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33D93">
      <w:pPr>
        <w:adjustRightInd w:val="0"/>
        <w:snapToGrid w:val="0"/>
        <w:spacing w:line="600" w:lineRule="exact"/>
        <w:jc w:val="center"/>
        <w:rPr>
          <w:rFonts w:ascii="宋体" w:hAnsi="宋体" w:cs="宋体"/>
          <w:b/>
          <w:color w:val="000000"/>
          <w:kern w:val="0"/>
          <w:sz w:val="48"/>
          <w:szCs w:val="48"/>
        </w:rPr>
      </w:pPr>
    </w:p>
    <w:p w14:paraId="21A28BD3">
      <w:pPr>
        <w:adjustRightInd w:val="0"/>
        <w:snapToGrid w:val="0"/>
        <w:spacing w:line="900" w:lineRule="exact"/>
        <w:jc w:val="center"/>
        <w:rPr>
          <w:rFonts w:ascii="宋体" w:hAnsi="宋体" w:cs="宋体"/>
          <w:b/>
          <w:color w:val="000000"/>
          <w:kern w:val="0"/>
          <w:sz w:val="36"/>
          <w:szCs w:val="36"/>
        </w:rPr>
      </w:pPr>
      <w:r>
        <w:rPr>
          <w:rFonts w:hint="eastAsia" w:ascii="宋体" w:hAnsi="宋体" w:cs="宋体"/>
          <w:b/>
          <w:color w:val="000000"/>
          <w:kern w:val="0"/>
          <w:sz w:val="36"/>
          <w:szCs w:val="36"/>
        </w:rPr>
        <w:t>湖州市体育局</w:t>
      </w:r>
    </w:p>
    <w:p w14:paraId="6241C4D7">
      <w:pPr>
        <w:adjustRightInd w:val="0"/>
        <w:snapToGrid w:val="0"/>
        <w:spacing w:line="900" w:lineRule="exact"/>
        <w:jc w:val="center"/>
        <w:rPr>
          <w:rFonts w:ascii="宋体" w:hAnsi="宋体" w:cs="宋体"/>
          <w:b/>
          <w:color w:val="000000"/>
          <w:kern w:val="0"/>
          <w:sz w:val="36"/>
          <w:szCs w:val="36"/>
        </w:rPr>
      </w:pPr>
      <w:r>
        <w:rPr>
          <w:rFonts w:hint="eastAsia" w:ascii="宋体" w:hAnsi="宋体" w:cs="宋体"/>
          <w:b/>
          <w:color w:val="000000"/>
          <w:kern w:val="0"/>
          <w:sz w:val="36"/>
          <w:szCs w:val="36"/>
        </w:rPr>
        <w:t>社会体育指导员精英计划四期服务项目</w:t>
      </w:r>
    </w:p>
    <w:p w14:paraId="34FDB615">
      <w:pPr>
        <w:widowControl/>
        <w:spacing w:line="660" w:lineRule="exact"/>
        <w:jc w:val="center"/>
        <w:rPr>
          <w:rFonts w:ascii="宋体" w:hAnsi="宋体" w:cs="宋体"/>
          <w:b/>
          <w:color w:val="000000"/>
          <w:kern w:val="0"/>
          <w:sz w:val="32"/>
          <w:szCs w:val="32"/>
        </w:rPr>
      </w:pPr>
      <w:r>
        <w:rPr>
          <w:rFonts w:hint="eastAsia" w:ascii="宋体" w:hAnsi="宋体" w:cs="宋体"/>
          <w:b/>
          <w:color w:val="000000"/>
          <w:kern w:val="0"/>
          <w:sz w:val="32"/>
          <w:szCs w:val="32"/>
        </w:rPr>
        <w:t>（财政审批编号：临</w:t>
      </w:r>
      <w:r>
        <w:rPr>
          <w:rFonts w:hint="eastAsia" w:ascii="宋体" w:hAnsi="宋体" w:cs="宋体"/>
          <w:b/>
          <w:color w:val="000000"/>
          <w:kern w:val="0"/>
          <w:sz w:val="30"/>
          <w:szCs w:val="30"/>
        </w:rPr>
        <w:t>[2025]6231号</w:t>
      </w:r>
      <w:r>
        <w:rPr>
          <w:rFonts w:hint="eastAsia" w:ascii="宋体" w:hAnsi="宋体" w:cs="宋体"/>
          <w:b/>
          <w:color w:val="000000"/>
          <w:kern w:val="0"/>
          <w:sz w:val="32"/>
          <w:szCs w:val="32"/>
        </w:rPr>
        <w:t>）</w:t>
      </w:r>
    </w:p>
    <w:p w14:paraId="1ED13C56">
      <w:pPr>
        <w:adjustRightInd w:val="0"/>
        <w:snapToGrid w:val="0"/>
        <w:spacing w:line="600" w:lineRule="exact"/>
        <w:jc w:val="center"/>
        <w:rPr>
          <w:rFonts w:ascii="宋体" w:hAnsi="宋体"/>
          <w:b/>
          <w:snapToGrid w:val="0"/>
          <w:color w:val="000000"/>
          <w:sz w:val="84"/>
          <w:szCs w:val="84"/>
        </w:rPr>
      </w:pPr>
    </w:p>
    <w:p w14:paraId="74461DB1">
      <w:pPr>
        <w:adjustRightInd w:val="0"/>
        <w:snapToGrid w:val="0"/>
        <w:spacing w:line="600" w:lineRule="exact"/>
        <w:jc w:val="center"/>
        <w:rPr>
          <w:rFonts w:ascii="宋体" w:hAnsi="宋体"/>
          <w:b/>
          <w:snapToGrid w:val="0"/>
          <w:color w:val="000000"/>
          <w:sz w:val="84"/>
          <w:szCs w:val="84"/>
        </w:rPr>
      </w:pPr>
    </w:p>
    <w:p w14:paraId="42A5744E">
      <w:pPr>
        <w:adjustRightInd w:val="0"/>
        <w:snapToGrid w:val="0"/>
        <w:spacing w:line="600" w:lineRule="exact"/>
        <w:jc w:val="center"/>
        <w:rPr>
          <w:rFonts w:ascii="宋体" w:hAnsi="宋体"/>
          <w:b/>
          <w:snapToGrid w:val="0"/>
          <w:color w:val="000000"/>
          <w:sz w:val="84"/>
          <w:szCs w:val="84"/>
        </w:rPr>
      </w:pPr>
    </w:p>
    <w:p w14:paraId="56CB06C9">
      <w:pPr>
        <w:adjustRightInd w:val="0"/>
        <w:snapToGrid w:val="0"/>
        <w:spacing w:line="600" w:lineRule="exact"/>
        <w:jc w:val="center"/>
        <w:rPr>
          <w:rFonts w:ascii="宋体" w:hAnsi="宋体"/>
          <w:b/>
          <w:snapToGrid w:val="0"/>
          <w:color w:val="000000"/>
          <w:sz w:val="84"/>
          <w:szCs w:val="84"/>
        </w:rPr>
      </w:pPr>
    </w:p>
    <w:p w14:paraId="02EAEC95">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竞争性磋商文件</w:t>
      </w:r>
    </w:p>
    <w:p w14:paraId="538F14A2">
      <w:pPr>
        <w:adjustRightInd w:val="0"/>
        <w:snapToGrid w:val="0"/>
        <w:spacing w:line="500" w:lineRule="exact"/>
        <w:jc w:val="center"/>
        <w:rPr>
          <w:rFonts w:ascii="宋体" w:hAnsi="宋体" w:cs="宋体"/>
          <w:bCs/>
          <w:snapToGrid w:val="0"/>
          <w:sz w:val="28"/>
          <w:szCs w:val="28"/>
        </w:rPr>
      </w:pPr>
      <w:r>
        <w:rPr>
          <w:rFonts w:hint="eastAsia" w:ascii="宋体" w:hAnsi="宋体"/>
          <w:bCs/>
          <w:snapToGrid w:val="0"/>
          <w:color w:val="000000"/>
          <w:sz w:val="28"/>
          <w:szCs w:val="28"/>
        </w:rPr>
        <w:t>（全流程电子）</w:t>
      </w:r>
    </w:p>
    <w:p w14:paraId="4860E880">
      <w:pPr>
        <w:adjustRightInd w:val="0"/>
        <w:snapToGrid w:val="0"/>
        <w:spacing w:line="500" w:lineRule="exact"/>
        <w:rPr>
          <w:rFonts w:ascii="宋体" w:hAnsi="宋体"/>
          <w:bCs/>
          <w:snapToGrid w:val="0"/>
          <w:color w:val="000000"/>
          <w:sz w:val="32"/>
        </w:rPr>
      </w:pPr>
    </w:p>
    <w:p w14:paraId="18E723EC">
      <w:pPr>
        <w:adjustRightInd w:val="0"/>
        <w:snapToGrid w:val="0"/>
        <w:spacing w:line="500" w:lineRule="exact"/>
        <w:rPr>
          <w:rFonts w:ascii="宋体" w:hAnsi="宋体"/>
          <w:bCs/>
          <w:snapToGrid w:val="0"/>
          <w:color w:val="000000"/>
          <w:sz w:val="32"/>
        </w:rPr>
      </w:pPr>
    </w:p>
    <w:p w14:paraId="7EB2891B">
      <w:pPr>
        <w:adjustRightInd w:val="0"/>
        <w:snapToGrid w:val="0"/>
        <w:spacing w:line="500" w:lineRule="exact"/>
        <w:rPr>
          <w:rFonts w:ascii="宋体" w:hAnsi="宋体"/>
          <w:bCs/>
          <w:snapToGrid w:val="0"/>
          <w:color w:val="000000"/>
          <w:sz w:val="32"/>
        </w:rPr>
      </w:pPr>
    </w:p>
    <w:p w14:paraId="413CB077">
      <w:pPr>
        <w:adjustRightInd w:val="0"/>
        <w:snapToGrid w:val="0"/>
        <w:spacing w:line="500" w:lineRule="exact"/>
        <w:rPr>
          <w:rFonts w:ascii="宋体" w:hAnsi="宋体"/>
          <w:bCs/>
          <w:snapToGrid w:val="0"/>
          <w:color w:val="000000"/>
          <w:sz w:val="32"/>
        </w:rPr>
      </w:pPr>
    </w:p>
    <w:p w14:paraId="00D36204">
      <w:pPr>
        <w:adjustRightInd w:val="0"/>
        <w:snapToGrid w:val="0"/>
        <w:spacing w:line="500" w:lineRule="exact"/>
        <w:rPr>
          <w:rFonts w:ascii="宋体" w:hAnsi="宋体"/>
          <w:bCs/>
          <w:snapToGrid w:val="0"/>
          <w:color w:val="000000"/>
          <w:sz w:val="32"/>
        </w:rPr>
      </w:pPr>
    </w:p>
    <w:p w14:paraId="6C6DC8CB">
      <w:pPr>
        <w:adjustRightInd w:val="0"/>
        <w:snapToGrid w:val="0"/>
        <w:spacing w:line="640" w:lineRule="exact"/>
        <w:ind w:firstLine="301" w:firstLineChars="100"/>
        <w:rPr>
          <w:rFonts w:ascii="宋体" w:hAnsi="宋体" w:cs="宋体"/>
          <w:snapToGrid w:val="0"/>
          <w:color w:val="FFFFFF"/>
          <w:sz w:val="30"/>
          <w:szCs w:val="30"/>
          <w:u w:val="single"/>
        </w:rPr>
      </w:pPr>
      <w:r>
        <w:rPr>
          <w:rFonts w:hint="eastAsia" w:ascii="宋体" w:hAnsi="宋体" w:cs="宋体"/>
          <w:b/>
          <w:snapToGrid w:val="0"/>
          <w:sz w:val="30"/>
          <w:szCs w:val="30"/>
        </w:rPr>
        <w:t>项目编号</w:t>
      </w:r>
      <w:r>
        <w:rPr>
          <w:rFonts w:hint="eastAsia" w:ascii="宋体" w:hAnsi="宋体" w:cs="宋体"/>
          <w:snapToGrid w:val="0"/>
          <w:sz w:val="30"/>
          <w:szCs w:val="30"/>
        </w:rPr>
        <w:t>：</w:t>
      </w:r>
      <w:r>
        <w:rPr>
          <w:rFonts w:hint="eastAsia" w:ascii="宋体" w:hAnsi="宋体"/>
          <w:snapToGrid w:val="0"/>
          <w:sz w:val="30"/>
          <w:szCs w:val="30"/>
          <w:u w:val="single"/>
        </w:rPr>
        <w:t xml:space="preserve">HZHC-2025(M)012                                  </w:t>
      </w:r>
    </w:p>
    <w:p w14:paraId="7C24853F">
      <w:pPr>
        <w:adjustRightInd w:val="0"/>
        <w:snapToGrid w:val="0"/>
        <w:spacing w:line="640" w:lineRule="exact"/>
        <w:ind w:left="1821" w:leftChars="150" w:hanging="1506" w:hangingChars="500"/>
        <w:rPr>
          <w:rFonts w:ascii="宋体" w:hAnsi="宋体" w:cs="宋体"/>
          <w:snapToGrid w:val="0"/>
          <w:color w:val="FFFFFF"/>
          <w:sz w:val="30"/>
          <w:szCs w:val="30"/>
          <w:u w:val="single"/>
        </w:rPr>
      </w:pPr>
      <w:r>
        <w:rPr>
          <w:rFonts w:hint="eastAsia" w:ascii="宋体" w:hAnsi="宋体" w:cs="宋体"/>
          <w:b/>
          <w:snapToGrid w:val="0"/>
          <w:sz w:val="30"/>
          <w:szCs w:val="30"/>
        </w:rPr>
        <w:t>项目名称：</w:t>
      </w:r>
      <w:r>
        <w:rPr>
          <w:rFonts w:hint="eastAsia" w:ascii="宋体" w:hAnsi="宋体" w:cs="宋体"/>
          <w:snapToGrid w:val="0"/>
          <w:sz w:val="30"/>
          <w:szCs w:val="30"/>
          <w:u w:val="single"/>
        </w:rPr>
        <w:t xml:space="preserve">社会体育指导员精英计划四期服务项目                                       </w:t>
      </w:r>
    </w:p>
    <w:p w14:paraId="7C4CB966">
      <w:pPr>
        <w:adjustRightInd w:val="0"/>
        <w:snapToGrid w:val="0"/>
        <w:spacing w:line="640" w:lineRule="exact"/>
        <w:ind w:left="1670" w:leftChars="150" w:hanging="1355" w:hangingChars="450"/>
        <w:rPr>
          <w:rFonts w:ascii="宋体" w:hAnsi="宋体" w:cs="宋体"/>
          <w:snapToGrid w:val="0"/>
          <w:color w:val="FFFFFF"/>
          <w:sz w:val="30"/>
          <w:szCs w:val="30"/>
          <w:u w:val="single"/>
        </w:rPr>
      </w:pPr>
      <w:r>
        <w:rPr>
          <w:rFonts w:hint="eastAsia" w:ascii="宋体" w:hAnsi="宋体" w:cs="宋体"/>
          <w:b/>
          <w:snapToGrid w:val="0"/>
          <w:sz w:val="30"/>
          <w:szCs w:val="30"/>
        </w:rPr>
        <w:t>采 购 人：</w:t>
      </w:r>
      <w:r>
        <w:rPr>
          <w:rFonts w:hint="eastAsia" w:ascii="宋体" w:hAnsi="宋体" w:cs="宋体"/>
          <w:kern w:val="0"/>
          <w:sz w:val="30"/>
          <w:szCs w:val="30"/>
          <w:u w:val="single"/>
        </w:rPr>
        <w:t>湖州市体育局                            （盖章）</w:t>
      </w:r>
    </w:p>
    <w:p w14:paraId="2C7169B9">
      <w:pPr>
        <w:adjustRightInd w:val="0"/>
        <w:snapToGrid w:val="0"/>
        <w:spacing w:line="640" w:lineRule="exact"/>
        <w:ind w:firstLine="301" w:firstLineChars="100"/>
        <w:rPr>
          <w:rFonts w:ascii="宋体" w:hAnsi="宋体" w:cs="宋体"/>
          <w:bCs/>
          <w:snapToGrid w:val="0"/>
          <w:sz w:val="30"/>
          <w:szCs w:val="30"/>
        </w:rPr>
      </w:pPr>
      <w:r>
        <w:rPr>
          <w:rFonts w:hint="eastAsia" w:ascii="宋体" w:hAnsi="宋体" w:cs="宋体"/>
          <w:b/>
          <w:snapToGrid w:val="0"/>
          <w:sz w:val="30"/>
          <w:szCs w:val="30"/>
        </w:rPr>
        <w:t>代理机构：</w:t>
      </w:r>
      <w:r>
        <w:rPr>
          <w:rFonts w:hint="eastAsia" w:ascii="宋体" w:hAnsi="宋体" w:cs="宋体"/>
          <w:snapToGrid w:val="0"/>
          <w:sz w:val="30"/>
          <w:szCs w:val="30"/>
          <w:u w:val="single"/>
        </w:rPr>
        <w:t>华诚工程咨询集团有限公司                （盖章）</w:t>
      </w:r>
    </w:p>
    <w:p w14:paraId="7B35086A">
      <w:pPr>
        <w:spacing w:line="640" w:lineRule="exact"/>
        <w:jc w:val="center"/>
        <w:rPr>
          <w:rFonts w:ascii="宋体" w:hAnsi="宋体" w:cs="宋体"/>
          <w:b/>
          <w:snapToGrid w:val="0"/>
          <w:sz w:val="30"/>
          <w:szCs w:val="30"/>
        </w:rPr>
      </w:pPr>
    </w:p>
    <w:p w14:paraId="6E632D31">
      <w:pPr>
        <w:spacing w:line="640" w:lineRule="exact"/>
        <w:jc w:val="center"/>
        <w:rPr>
          <w:rFonts w:ascii="宋体" w:hAnsi="宋体" w:cs="宋体"/>
          <w:b/>
          <w:sz w:val="30"/>
          <w:szCs w:val="30"/>
        </w:rPr>
      </w:pPr>
      <w:r>
        <w:rPr>
          <w:rFonts w:hint="eastAsia" w:ascii="宋体" w:hAnsi="宋体" w:cs="宋体"/>
          <w:b/>
          <w:snapToGrid w:val="0"/>
          <w:sz w:val="30"/>
          <w:szCs w:val="30"/>
        </w:rPr>
        <w:t>2025年07月</w:t>
      </w:r>
    </w:p>
    <w:p w14:paraId="5FE44FF8">
      <w:pPr>
        <w:jc w:val="center"/>
        <w:rPr>
          <w:rFonts w:ascii="宋体" w:hAnsi="宋体" w:cs="宋体"/>
          <w:b/>
          <w:sz w:val="44"/>
          <w:szCs w:val="44"/>
        </w:rPr>
      </w:pPr>
      <w:r>
        <w:rPr>
          <w:rFonts w:hint="eastAsia" w:ascii="宋体" w:hAnsi="宋体" w:cs="宋体"/>
          <w:b/>
          <w:sz w:val="44"/>
          <w:szCs w:val="44"/>
        </w:rPr>
        <w:t>目  录</w:t>
      </w:r>
    </w:p>
    <w:p w14:paraId="4A93361F">
      <w:pPr>
        <w:adjustRightInd w:val="0"/>
        <w:snapToGrid w:val="0"/>
        <w:spacing w:line="360" w:lineRule="auto"/>
        <w:rPr>
          <w:rFonts w:ascii="宋体" w:hAnsi="宋体" w:cs="宋体"/>
          <w:sz w:val="30"/>
          <w:szCs w:val="30"/>
        </w:rPr>
      </w:pPr>
    </w:p>
    <w:p w14:paraId="71405E11">
      <w:pPr>
        <w:adjustRightInd w:val="0"/>
        <w:snapToGrid w:val="0"/>
        <w:spacing w:line="360" w:lineRule="auto"/>
        <w:jc w:val="distribute"/>
        <w:rPr>
          <w:rFonts w:ascii="宋体" w:hAnsi="宋体" w:cs="宋体"/>
          <w:b/>
          <w:color w:val="FF0000"/>
          <w:sz w:val="30"/>
          <w:szCs w:val="30"/>
        </w:rPr>
      </w:pPr>
      <w:r>
        <w:rPr>
          <w:rFonts w:hint="eastAsia" w:ascii="宋体" w:hAnsi="宋体" w:cs="宋体"/>
          <w:b/>
          <w:sz w:val="30"/>
          <w:szCs w:val="30"/>
        </w:rPr>
        <w:t xml:space="preserve">第一章 </w:t>
      </w:r>
      <w:r>
        <w:rPr>
          <w:rFonts w:hint="eastAsia" w:ascii="宋体" w:hAnsi="宋体" w:cs="宋体"/>
          <w:b/>
          <w:color w:val="000000"/>
          <w:sz w:val="30"/>
          <w:szCs w:val="30"/>
        </w:rPr>
        <w:t>竞争性磋商公告</w:t>
      </w:r>
      <w:r>
        <w:rPr>
          <w:rFonts w:hint="eastAsia" w:ascii="宋体" w:hAnsi="宋体" w:cs="宋体"/>
          <w:b/>
          <w:bCs/>
          <w:sz w:val="30"/>
          <w:szCs w:val="30"/>
        </w:rPr>
        <w:t>……………………………………………03</w:t>
      </w:r>
    </w:p>
    <w:p w14:paraId="563FE03D">
      <w:pPr>
        <w:adjustRightInd w:val="0"/>
        <w:snapToGrid w:val="0"/>
        <w:spacing w:line="480" w:lineRule="auto"/>
        <w:jc w:val="distribute"/>
        <w:rPr>
          <w:rFonts w:ascii="宋体" w:hAnsi="宋体" w:cs="宋体"/>
          <w:b/>
          <w:bCs/>
          <w:sz w:val="30"/>
          <w:szCs w:val="30"/>
        </w:rPr>
      </w:pPr>
      <w:r>
        <w:rPr>
          <w:rFonts w:hint="eastAsia" w:ascii="宋体" w:hAnsi="宋体" w:cs="宋体"/>
          <w:b/>
          <w:bCs/>
          <w:sz w:val="30"/>
          <w:szCs w:val="30"/>
        </w:rPr>
        <w:t>第二章 磋商项目采购需求…………………………………………8</w:t>
      </w:r>
    </w:p>
    <w:p w14:paraId="2AB626D9">
      <w:pPr>
        <w:adjustRightInd w:val="0"/>
        <w:snapToGrid w:val="0"/>
        <w:spacing w:line="480" w:lineRule="auto"/>
        <w:jc w:val="distribute"/>
        <w:rPr>
          <w:rFonts w:ascii="宋体" w:hAnsi="宋体" w:cs="宋体"/>
          <w:b/>
          <w:bCs/>
          <w:sz w:val="30"/>
          <w:szCs w:val="30"/>
        </w:rPr>
      </w:pPr>
      <w:r>
        <w:rPr>
          <w:rFonts w:hint="eastAsia" w:ascii="宋体" w:hAnsi="宋体" w:cs="宋体"/>
          <w:b/>
          <w:bCs/>
          <w:sz w:val="30"/>
          <w:szCs w:val="30"/>
        </w:rPr>
        <w:t>第三章 供应商须知…………………………………………………20</w:t>
      </w:r>
    </w:p>
    <w:p w14:paraId="3832404D">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前附表………………………………………………………20</w:t>
      </w:r>
    </w:p>
    <w:p w14:paraId="7845E81C">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一、总则……………………………………………………12</w:t>
      </w:r>
    </w:p>
    <w:p w14:paraId="115A15C9">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二、磋商文件的说明………………………………………23</w:t>
      </w:r>
    </w:p>
    <w:p w14:paraId="14ED0F3C">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三、响应文件的提交………………………………………29</w:t>
      </w:r>
    </w:p>
    <w:p w14:paraId="2023F9D1">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四、磋商规则、程序………………………………………31</w:t>
      </w:r>
    </w:p>
    <w:p w14:paraId="6336ED27">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五、授予合同………………………………………………35</w:t>
      </w:r>
    </w:p>
    <w:p w14:paraId="098D1D20">
      <w:pPr>
        <w:adjustRightInd w:val="0"/>
        <w:snapToGrid w:val="0"/>
        <w:spacing w:line="480" w:lineRule="auto"/>
        <w:ind w:firstLine="150" w:firstLineChars="50"/>
        <w:jc w:val="distribute"/>
        <w:rPr>
          <w:rFonts w:ascii="宋体" w:hAnsi="宋体" w:cs="宋体"/>
          <w:sz w:val="30"/>
          <w:szCs w:val="30"/>
        </w:rPr>
      </w:pPr>
      <w:r>
        <w:rPr>
          <w:rFonts w:hint="eastAsia" w:ascii="宋体" w:hAnsi="宋体" w:cs="宋体"/>
          <w:sz w:val="30"/>
          <w:szCs w:val="30"/>
        </w:rPr>
        <w:t xml:space="preserve">      六、其他内容………………………………………………37</w:t>
      </w:r>
    </w:p>
    <w:p w14:paraId="19585CC7">
      <w:pPr>
        <w:adjustRightInd w:val="0"/>
        <w:snapToGrid w:val="0"/>
        <w:spacing w:line="480" w:lineRule="auto"/>
        <w:jc w:val="distribute"/>
        <w:rPr>
          <w:rFonts w:ascii="宋体" w:hAnsi="宋体" w:cs="宋体"/>
          <w:b/>
          <w:bCs/>
          <w:sz w:val="30"/>
          <w:szCs w:val="30"/>
        </w:rPr>
      </w:pPr>
      <w:r>
        <w:rPr>
          <w:rFonts w:hint="eastAsia" w:ascii="宋体" w:hAnsi="宋体" w:cs="宋体"/>
          <w:b/>
          <w:bCs/>
          <w:sz w:val="30"/>
          <w:szCs w:val="30"/>
        </w:rPr>
        <w:t>第四章 合同主要条款………………………………………………38</w:t>
      </w:r>
    </w:p>
    <w:p w14:paraId="62F95D06">
      <w:pPr>
        <w:adjustRightInd w:val="0"/>
        <w:snapToGrid w:val="0"/>
        <w:spacing w:line="480" w:lineRule="auto"/>
        <w:jc w:val="distribute"/>
        <w:rPr>
          <w:rFonts w:ascii="宋体" w:hAnsi="宋体" w:cs="宋体"/>
          <w:b/>
          <w:bCs/>
          <w:sz w:val="30"/>
          <w:szCs w:val="30"/>
        </w:rPr>
      </w:pPr>
      <w:r>
        <w:rPr>
          <w:rFonts w:hint="eastAsia" w:ascii="宋体" w:hAnsi="宋体" w:cs="宋体"/>
          <w:b/>
          <w:bCs/>
          <w:sz w:val="30"/>
          <w:szCs w:val="30"/>
        </w:rPr>
        <w:t>第五章 响应文件格式………………………………………………42</w:t>
      </w:r>
    </w:p>
    <w:p w14:paraId="2A859A5B">
      <w:pPr>
        <w:adjustRightInd w:val="0"/>
        <w:snapToGrid w:val="0"/>
        <w:spacing w:line="480" w:lineRule="auto"/>
        <w:jc w:val="distribute"/>
        <w:rPr>
          <w:rFonts w:ascii="宋体" w:hAnsi="宋体" w:cs="宋体"/>
          <w:b/>
          <w:sz w:val="30"/>
          <w:szCs w:val="30"/>
        </w:rPr>
      </w:pPr>
      <w:r>
        <w:rPr>
          <w:rFonts w:hint="eastAsia" w:ascii="宋体" w:hAnsi="宋体" w:cs="宋体"/>
          <w:b/>
          <w:sz w:val="30"/>
          <w:szCs w:val="30"/>
        </w:rPr>
        <w:t>第六章 磋商办法及评分标准………………………………………64</w:t>
      </w:r>
    </w:p>
    <w:p w14:paraId="333006F1">
      <w:pPr>
        <w:spacing w:line="600" w:lineRule="exact"/>
        <w:rPr>
          <w:rFonts w:ascii="宋体" w:hAnsi="宋体" w:cs="宋体"/>
          <w:sz w:val="30"/>
          <w:szCs w:val="30"/>
        </w:rPr>
      </w:pPr>
    </w:p>
    <w:p w14:paraId="00F3E9F8">
      <w:pPr>
        <w:spacing w:line="600" w:lineRule="exact"/>
        <w:rPr>
          <w:rFonts w:ascii="宋体" w:hAnsi="宋体" w:cs="宋体"/>
          <w:b/>
          <w:sz w:val="36"/>
          <w:szCs w:val="36"/>
        </w:rPr>
      </w:pPr>
    </w:p>
    <w:p w14:paraId="72FDEBA5">
      <w:pPr>
        <w:spacing w:line="600" w:lineRule="exact"/>
        <w:rPr>
          <w:rFonts w:ascii="宋体" w:hAnsi="宋体" w:cs="宋体"/>
          <w:b/>
          <w:sz w:val="36"/>
          <w:szCs w:val="36"/>
        </w:rPr>
      </w:pPr>
    </w:p>
    <w:p w14:paraId="2D7D4888">
      <w:pPr>
        <w:pStyle w:val="49"/>
        <w:rPr>
          <w:rFonts w:ascii="宋体" w:hAnsi="宋体" w:cs="宋体"/>
          <w:b/>
          <w:sz w:val="36"/>
          <w:szCs w:val="36"/>
        </w:rPr>
      </w:pPr>
    </w:p>
    <w:p w14:paraId="152912CB"/>
    <w:p w14:paraId="1E192CFD">
      <w:pPr>
        <w:numPr>
          <w:ilvl w:val="0"/>
          <w:numId w:val="1"/>
        </w:numPr>
        <w:spacing w:line="600" w:lineRule="exact"/>
        <w:jc w:val="center"/>
        <w:rPr>
          <w:rFonts w:ascii="宋体" w:hAnsi="宋体" w:cs="宋体"/>
          <w:b/>
          <w:sz w:val="36"/>
          <w:szCs w:val="36"/>
        </w:rPr>
      </w:pPr>
      <w:r>
        <w:rPr>
          <w:rFonts w:hint="eastAsia" w:ascii="宋体" w:hAnsi="宋体" w:cs="宋体"/>
          <w:b/>
          <w:sz w:val="36"/>
          <w:szCs w:val="36"/>
        </w:rPr>
        <w:t>竞争性磋商公告</w:t>
      </w:r>
    </w:p>
    <w:p w14:paraId="23BBB6FD">
      <w:pPr>
        <w:spacing w:line="500" w:lineRule="exact"/>
        <w:jc w:val="center"/>
        <w:rPr>
          <w:rFonts w:ascii="宋体" w:hAnsi="宋体" w:cs="宋体"/>
          <w:sz w:val="36"/>
          <w:szCs w:val="36"/>
        </w:rPr>
      </w:pPr>
      <w:r>
        <w:rPr>
          <w:rFonts w:hint="eastAsia" w:ascii="宋体" w:hAnsi="宋体" w:cs="宋体"/>
          <w:b/>
          <w:bCs/>
          <w:color w:val="000000"/>
          <w:kern w:val="0"/>
          <w:sz w:val="24"/>
        </w:rPr>
        <w:t>（本项目为电子招投标项目）</w:t>
      </w:r>
    </w:p>
    <w:p w14:paraId="429DBF8D">
      <w:pPr>
        <w:snapToGrid w:val="0"/>
        <w:spacing w:line="480" w:lineRule="exact"/>
        <w:ind w:firstLine="480" w:firstLineChars="200"/>
        <w:rPr>
          <w:rFonts w:ascii="宋体" w:hAnsi="宋体" w:cs="宋体"/>
          <w:color w:val="000000"/>
          <w:sz w:val="24"/>
        </w:rPr>
      </w:pPr>
      <w:r>
        <w:rPr>
          <w:rFonts w:hint="eastAsia" w:ascii="宋体" w:hAnsi="宋体" w:cs="宋体"/>
          <w:color w:val="000000"/>
          <w:kern w:val="0"/>
          <w:sz w:val="24"/>
        </w:rPr>
        <w:t>根据《中华人民共和国政府采购法》、《政府采购竞争性磋商采购方式暂行办法》及相关法律、法规等规定，经湖州市财政局政府采购监管处</w:t>
      </w:r>
      <w:r>
        <w:rPr>
          <w:rFonts w:hint="eastAsia" w:ascii="宋体" w:hAnsi="宋体" w:cs="宋体"/>
          <w:b/>
          <w:kern w:val="0"/>
          <w:sz w:val="24"/>
        </w:rPr>
        <w:t>（财政审批编号：临[2025]6231号</w:t>
      </w:r>
      <w:r>
        <w:rPr>
          <w:rFonts w:hint="eastAsia" w:ascii="宋体" w:hAnsi="宋体" w:cs="宋体"/>
          <w:kern w:val="0"/>
          <w:sz w:val="24"/>
        </w:rPr>
        <w:t>批准，</w:t>
      </w:r>
      <w:r>
        <w:rPr>
          <w:rFonts w:hint="eastAsia" w:ascii="宋体" w:hAnsi="宋体" w:cs="宋体"/>
          <w:b/>
          <w:kern w:val="0"/>
          <w:sz w:val="24"/>
          <w:u w:val="single"/>
        </w:rPr>
        <w:t>华诚工程咨询集团有限公司</w:t>
      </w:r>
      <w:r>
        <w:rPr>
          <w:rFonts w:hint="eastAsia" w:ascii="宋体" w:hAnsi="宋体" w:cs="宋体"/>
          <w:kern w:val="0"/>
          <w:sz w:val="24"/>
        </w:rPr>
        <w:t>受</w:t>
      </w:r>
      <w:r>
        <w:rPr>
          <w:rFonts w:hint="eastAsia" w:ascii="宋体" w:hAnsi="宋体" w:cs="宋体"/>
          <w:b/>
          <w:sz w:val="24"/>
          <w:u w:val="single"/>
        </w:rPr>
        <w:t>湖州市体育局</w:t>
      </w:r>
      <w:r>
        <w:rPr>
          <w:rFonts w:hint="eastAsia" w:ascii="宋体" w:hAnsi="宋体" w:cs="宋体"/>
          <w:color w:val="000000"/>
          <w:kern w:val="0"/>
          <w:sz w:val="24"/>
        </w:rPr>
        <w:t>的委托，</w:t>
      </w:r>
      <w:r>
        <w:rPr>
          <w:rFonts w:hint="eastAsia" w:ascii="宋体" w:hAnsi="宋体" w:cs="宋体"/>
          <w:kern w:val="0"/>
          <w:sz w:val="24"/>
        </w:rPr>
        <w:t>就</w:t>
      </w:r>
      <w:r>
        <w:rPr>
          <w:rFonts w:hint="eastAsia" w:ascii="宋体" w:hAnsi="宋体" w:cs="宋体"/>
          <w:b/>
          <w:kern w:val="0"/>
          <w:sz w:val="24"/>
          <w:u w:val="single"/>
        </w:rPr>
        <w:t>湖州市体育局社会体育指导员精英计划四期服务项目</w:t>
      </w:r>
      <w:r>
        <w:rPr>
          <w:rFonts w:hint="eastAsia" w:ascii="宋体" w:hAnsi="宋体" w:cs="宋体"/>
          <w:kern w:val="0"/>
          <w:sz w:val="24"/>
        </w:rPr>
        <w:t>进行</w:t>
      </w:r>
      <w:r>
        <w:rPr>
          <w:rFonts w:hint="eastAsia" w:ascii="宋体" w:hAnsi="宋体" w:cs="宋体"/>
          <w:color w:val="000000"/>
          <w:kern w:val="0"/>
          <w:sz w:val="24"/>
        </w:rPr>
        <w:t>竞争性磋商，欢迎国内合格的供应商前来参加磋商。</w:t>
      </w:r>
    </w:p>
    <w:p w14:paraId="5F33604A">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磋商项目编号</w:t>
      </w:r>
      <w:r>
        <w:rPr>
          <w:rFonts w:hint="eastAsia" w:ascii="宋体" w:hAnsi="宋体" w:cs="宋体"/>
          <w:kern w:val="0"/>
          <w:sz w:val="24"/>
        </w:rPr>
        <w:t>：HZHC-2025(M)012</w:t>
      </w:r>
    </w:p>
    <w:p w14:paraId="11C7529D">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采购组织类型</w:t>
      </w:r>
      <w:r>
        <w:rPr>
          <w:rFonts w:hint="eastAsia" w:ascii="宋体" w:hAnsi="宋体" w:cs="宋体"/>
          <w:kern w:val="0"/>
          <w:sz w:val="24"/>
        </w:rPr>
        <w:t>：分散采购委托代理</w:t>
      </w:r>
    </w:p>
    <w:p w14:paraId="19D64D94">
      <w:pPr>
        <w:widowControl/>
        <w:numPr>
          <w:ilvl w:val="0"/>
          <w:numId w:val="2"/>
        </w:numPr>
        <w:spacing w:line="480" w:lineRule="exact"/>
        <w:ind w:right="60"/>
        <w:rPr>
          <w:rFonts w:ascii="宋体" w:hAnsi="宋体" w:cs="宋体"/>
          <w:kern w:val="0"/>
          <w:sz w:val="24"/>
        </w:rPr>
      </w:pPr>
      <w:r>
        <w:rPr>
          <w:rFonts w:hint="eastAsia" w:ascii="宋体" w:hAnsi="宋体" w:cs="宋体"/>
          <w:b/>
          <w:kern w:val="0"/>
          <w:sz w:val="24"/>
        </w:rPr>
        <w:t>采购方式</w:t>
      </w:r>
      <w:r>
        <w:rPr>
          <w:rFonts w:hint="eastAsia" w:ascii="宋体" w:hAnsi="宋体" w:cs="宋体"/>
          <w:kern w:val="0"/>
          <w:sz w:val="24"/>
        </w:rPr>
        <w:t>：竞争性磋商</w:t>
      </w:r>
    </w:p>
    <w:p w14:paraId="29D78E49">
      <w:pPr>
        <w:snapToGrid w:val="0"/>
        <w:spacing w:line="480" w:lineRule="exact"/>
        <w:ind w:firstLine="472" w:firstLineChars="196"/>
        <w:rPr>
          <w:rFonts w:ascii="宋体" w:hAnsi="宋体" w:cs="宋体"/>
          <w:color w:val="000000"/>
          <w:kern w:val="0"/>
          <w:sz w:val="24"/>
        </w:rPr>
      </w:pPr>
      <w:r>
        <w:rPr>
          <w:rFonts w:hint="eastAsia" w:ascii="宋体" w:hAnsi="宋体" w:cs="宋体"/>
          <w:b/>
          <w:kern w:val="0"/>
          <w:sz w:val="24"/>
        </w:rPr>
        <w:t>四、</w:t>
      </w:r>
      <w:r>
        <w:rPr>
          <w:rFonts w:hint="eastAsia" w:ascii="宋体" w:hAnsi="宋体" w:cs="宋体"/>
          <w:b/>
          <w:color w:val="000000"/>
          <w:kern w:val="0"/>
          <w:sz w:val="24"/>
        </w:rPr>
        <w:t>磋商项目概况</w:t>
      </w:r>
      <w:r>
        <w:rPr>
          <w:rFonts w:hint="eastAsia" w:ascii="宋体" w:hAnsi="宋体" w:cs="宋体"/>
          <w:b/>
          <w:kern w:val="0"/>
          <w:sz w:val="24"/>
        </w:rPr>
        <w:t>（内容、用途、数量、简要技术要求等）</w:t>
      </w:r>
      <w:r>
        <w:rPr>
          <w:rFonts w:hint="eastAsia" w:ascii="宋体" w:hAnsi="宋体" w:cs="宋体"/>
          <w:color w:val="000000"/>
          <w:kern w:val="0"/>
          <w:sz w:val="24"/>
        </w:rPr>
        <w:t>：</w:t>
      </w:r>
      <w:bookmarkStart w:id="0" w:name="B09_招标内容"/>
    </w:p>
    <w:bookmarkEnd w:id="0"/>
    <w:tbl>
      <w:tblPr>
        <w:tblStyle w:val="41"/>
        <w:tblW w:w="8978" w:type="dxa"/>
        <w:jc w:val="center"/>
        <w:tblLayout w:type="fixed"/>
        <w:tblCellMar>
          <w:top w:w="0" w:type="dxa"/>
          <w:left w:w="10" w:type="dxa"/>
          <w:bottom w:w="0" w:type="dxa"/>
          <w:right w:w="10" w:type="dxa"/>
        </w:tblCellMar>
      </w:tblPr>
      <w:tblGrid>
        <w:gridCol w:w="806"/>
        <w:gridCol w:w="3876"/>
        <w:gridCol w:w="824"/>
        <w:gridCol w:w="1515"/>
        <w:gridCol w:w="1957"/>
      </w:tblGrid>
      <w:tr w14:paraId="2F27E1AF">
        <w:tblPrEx>
          <w:tblCellMar>
            <w:top w:w="0" w:type="dxa"/>
            <w:left w:w="10" w:type="dxa"/>
            <w:bottom w:w="0" w:type="dxa"/>
            <w:right w:w="10" w:type="dxa"/>
          </w:tblCellMar>
        </w:tblPrEx>
        <w:trPr>
          <w:trHeight w:val="570"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12B41DE5">
            <w:pPr>
              <w:widowControl/>
              <w:spacing w:line="480" w:lineRule="exact"/>
              <w:ind w:left="60" w:right="60"/>
              <w:jc w:val="center"/>
              <w:rPr>
                <w:rFonts w:ascii="宋体" w:hAnsi="宋体" w:cs="宋体"/>
                <w:kern w:val="0"/>
                <w:sz w:val="24"/>
              </w:rPr>
            </w:pPr>
            <w:r>
              <w:rPr>
                <w:rFonts w:hint="eastAsia" w:ascii="宋体" w:hAnsi="宋体" w:cs="宋体"/>
                <w:kern w:val="0"/>
                <w:sz w:val="24"/>
              </w:rPr>
              <w:t>序号</w:t>
            </w:r>
          </w:p>
        </w:tc>
        <w:tc>
          <w:tcPr>
            <w:tcW w:w="3876" w:type="dxa"/>
            <w:tcBorders>
              <w:top w:val="single" w:color="auto" w:sz="6" w:space="0"/>
              <w:left w:val="single" w:color="auto" w:sz="6" w:space="0"/>
              <w:bottom w:val="single" w:color="auto" w:sz="6" w:space="0"/>
              <w:right w:val="single" w:color="auto" w:sz="6" w:space="0"/>
            </w:tcBorders>
            <w:vAlign w:val="center"/>
          </w:tcPr>
          <w:p w14:paraId="5F38FD0B">
            <w:pPr>
              <w:widowControl/>
              <w:spacing w:line="480" w:lineRule="exact"/>
              <w:ind w:left="60" w:right="60"/>
              <w:jc w:val="center"/>
              <w:rPr>
                <w:rFonts w:ascii="宋体" w:hAnsi="宋体" w:cs="宋体"/>
                <w:kern w:val="0"/>
                <w:sz w:val="24"/>
              </w:rPr>
            </w:pPr>
            <w:r>
              <w:rPr>
                <w:rFonts w:hint="eastAsia" w:ascii="宋体" w:hAnsi="宋体" w:cs="宋体"/>
                <w:kern w:val="0"/>
                <w:sz w:val="24"/>
              </w:rPr>
              <w:t>采购内容</w:t>
            </w:r>
          </w:p>
        </w:tc>
        <w:tc>
          <w:tcPr>
            <w:tcW w:w="824" w:type="dxa"/>
            <w:tcBorders>
              <w:top w:val="single" w:color="auto" w:sz="6" w:space="0"/>
              <w:left w:val="single" w:color="auto" w:sz="4" w:space="0"/>
              <w:bottom w:val="single" w:color="auto" w:sz="6" w:space="0"/>
              <w:right w:val="single" w:color="auto" w:sz="4" w:space="0"/>
            </w:tcBorders>
          </w:tcPr>
          <w:p w14:paraId="2AA6A2AE">
            <w:pPr>
              <w:widowControl/>
              <w:spacing w:line="480" w:lineRule="exact"/>
              <w:ind w:left="60" w:right="60"/>
              <w:jc w:val="center"/>
              <w:rPr>
                <w:rFonts w:ascii="宋体" w:hAnsi="宋体" w:cs="宋体"/>
                <w:kern w:val="0"/>
                <w:sz w:val="24"/>
              </w:rPr>
            </w:pPr>
            <w:r>
              <w:rPr>
                <w:rFonts w:hint="eastAsia" w:ascii="宋体" w:hAnsi="宋体" w:cs="宋体"/>
                <w:kern w:val="0"/>
                <w:sz w:val="24"/>
              </w:rPr>
              <w:t>数量</w:t>
            </w:r>
          </w:p>
        </w:tc>
        <w:tc>
          <w:tcPr>
            <w:tcW w:w="1515" w:type="dxa"/>
            <w:tcBorders>
              <w:top w:val="single" w:color="auto" w:sz="6" w:space="0"/>
              <w:left w:val="single" w:color="auto" w:sz="4" w:space="0"/>
              <w:bottom w:val="single" w:color="auto" w:sz="6" w:space="0"/>
              <w:right w:val="single" w:color="auto" w:sz="4" w:space="0"/>
            </w:tcBorders>
            <w:vAlign w:val="center"/>
          </w:tcPr>
          <w:p w14:paraId="127D592B">
            <w:pPr>
              <w:widowControl/>
              <w:spacing w:line="480" w:lineRule="exact"/>
              <w:ind w:left="60" w:right="60"/>
              <w:jc w:val="center"/>
              <w:rPr>
                <w:rFonts w:ascii="宋体" w:hAnsi="宋体" w:cs="宋体"/>
                <w:kern w:val="0"/>
                <w:sz w:val="24"/>
              </w:rPr>
            </w:pPr>
            <w:r>
              <w:rPr>
                <w:rFonts w:hint="eastAsia" w:ascii="宋体" w:hAnsi="宋体" w:cs="宋体"/>
                <w:kern w:val="0"/>
                <w:sz w:val="24"/>
              </w:rPr>
              <w:t>技术要求</w:t>
            </w:r>
          </w:p>
        </w:tc>
        <w:tc>
          <w:tcPr>
            <w:tcW w:w="1957" w:type="dxa"/>
            <w:tcBorders>
              <w:top w:val="single" w:color="auto" w:sz="6" w:space="0"/>
              <w:left w:val="single" w:color="auto" w:sz="4" w:space="0"/>
              <w:bottom w:val="single" w:color="auto" w:sz="6" w:space="0"/>
              <w:right w:val="single" w:color="auto" w:sz="6" w:space="0"/>
            </w:tcBorders>
            <w:vAlign w:val="center"/>
          </w:tcPr>
          <w:p w14:paraId="2F6EFC3D">
            <w:pPr>
              <w:widowControl/>
              <w:spacing w:line="480" w:lineRule="exact"/>
              <w:ind w:left="60" w:right="60"/>
              <w:jc w:val="center"/>
              <w:rPr>
                <w:rFonts w:ascii="宋体" w:hAnsi="宋体" w:cs="宋体"/>
                <w:kern w:val="0"/>
                <w:sz w:val="24"/>
              </w:rPr>
            </w:pPr>
            <w:r>
              <w:rPr>
                <w:rFonts w:hint="eastAsia" w:ascii="宋体" w:hAnsi="宋体" w:cs="宋体"/>
                <w:kern w:val="0"/>
                <w:sz w:val="24"/>
              </w:rPr>
              <w:t>预算金额</w:t>
            </w:r>
          </w:p>
        </w:tc>
      </w:tr>
      <w:tr w14:paraId="5820E7C7">
        <w:tblPrEx>
          <w:tblCellMar>
            <w:top w:w="0" w:type="dxa"/>
            <w:left w:w="10" w:type="dxa"/>
            <w:bottom w:w="0" w:type="dxa"/>
            <w:right w:w="10" w:type="dxa"/>
          </w:tblCellMar>
        </w:tblPrEx>
        <w:trPr>
          <w:trHeight w:val="1138"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76D64887">
            <w:pPr>
              <w:widowControl/>
              <w:spacing w:line="480" w:lineRule="exact"/>
              <w:ind w:left="60" w:right="60"/>
              <w:jc w:val="center"/>
              <w:rPr>
                <w:rFonts w:ascii="宋体" w:hAnsi="宋体" w:cs="宋体"/>
                <w:kern w:val="0"/>
                <w:sz w:val="24"/>
              </w:rPr>
            </w:pPr>
            <w:r>
              <w:rPr>
                <w:rFonts w:hint="eastAsia" w:ascii="宋体" w:hAnsi="宋体" w:cs="宋体"/>
                <w:kern w:val="0"/>
                <w:sz w:val="24"/>
              </w:rPr>
              <w:t>1</w:t>
            </w:r>
          </w:p>
        </w:tc>
        <w:tc>
          <w:tcPr>
            <w:tcW w:w="3876" w:type="dxa"/>
            <w:tcBorders>
              <w:top w:val="single" w:color="auto" w:sz="6" w:space="0"/>
              <w:left w:val="single" w:color="auto" w:sz="6" w:space="0"/>
              <w:bottom w:val="single" w:color="auto" w:sz="6" w:space="0"/>
              <w:right w:val="single" w:color="auto" w:sz="6" w:space="0"/>
            </w:tcBorders>
            <w:vAlign w:val="center"/>
          </w:tcPr>
          <w:p w14:paraId="27C95125">
            <w:pPr>
              <w:widowControl/>
              <w:spacing w:line="480" w:lineRule="exact"/>
              <w:ind w:left="60" w:right="60"/>
              <w:jc w:val="center"/>
              <w:rPr>
                <w:rFonts w:ascii="宋体" w:hAnsi="宋体" w:cs="宋体"/>
                <w:kern w:val="0"/>
                <w:sz w:val="24"/>
              </w:rPr>
            </w:pPr>
            <w:r>
              <w:rPr>
                <w:rFonts w:hint="eastAsia" w:ascii="宋体" w:hAnsi="宋体" w:cs="宋体"/>
                <w:kern w:val="0"/>
                <w:sz w:val="24"/>
              </w:rPr>
              <w:t>湖州市体育局社会体育指导员精英计划四期服务项目</w:t>
            </w:r>
          </w:p>
        </w:tc>
        <w:tc>
          <w:tcPr>
            <w:tcW w:w="824" w:type="dxa"/>
            <w:tcBorders>
              <w:top w:val="single" w:color="auto" w:sz="6" w:space="0"/>
              <w:left w:val="single" w:color="auto" w:sz="6" w:space="0"/>
              <w:bottom w:val="single" w:color="auto" w:sz="6" w:space="0"/>
              <w:right w:val="single" w:color="auto" w:sz="6" w:space="0"/>
            </w:tcBorders>
            <w:vAlign w:val="center"/>
          </w:tcPr>
          <w:p w14:paraId="1F3A48D6">
            <w:pPr>
              <w:widowControl/>
              <w:spacing w:line="480" w:lineRule="exact"/>
              <w:ind w:right="60"/>
              <w:jc w:val="center"/>
              <w:rPr>
                <w:rFonts w:ascii="宋体" w:hAnsi="宋体" w:cs="宋体"/>
                <w:kern w:val="0"/>
                <w:sz w:val="24"/>
              </w:rPr>
            </w:pPr>
            <w:r>
              <w:rPr>
                <w:rFonts w:hint="eastAsia" w:ascii="宋体" w:hAnsi="宋体" w:cs="宋体"/>
                <w:kern w:val="0"/>
                <w:sz w:val="24"/>
              </w:rPr>
              <w:t>1项</w:t>
            </w:r>
          </w:p>
        </w:tc>
        <w:tc>
          <w:tcPr>
            <w:tcW w:w="1515" w:type="dxa"/>
            <w:tcBorders>
              <w:top w:val="single" w:color="auto" w:sz="6" w:space="0"/>
              <w:left w:val="single" w:color="auto" w:sz="6" w:space="0"/>
              <w:bottom w:val="single" w:color="auto" w:sz="6" w:space="0"/>
              <w:right w:val="single" w:color="auto" w:sz="6" w:space="0"/>
            </w:tcBorders>
            <w:vAlign w:val="center"/>
          </w:tcPr>
          <w:p w14:paraId="731911D0">
            <w:pPr>
              <w:widowControl/>
              <w:spacing w:line="480" w:lineRule="exact"/>
              <w:ind w:right="60"/>
              <w:jc w:val="center"/>
              <w:rPr>
                <w:rFonts w:ascii="宋体" w:hAnsi="宋体" w:cs="宋体"/>
                <w:kern w:val="0"/>
                <w:sz w:val="24"/>
              </w:rPr>
            </w:pPr>
            <w:r>
              <w:rPr>
                <w:rFonts w:hint="eastAsia" w:ascii="宋体" w:hAnsi="宋体" w:cs="宋体"/>
                <w:kern w:val="0"/>
                <w:sz w:val="24"/>
              </w:rPr>
              <w:t>详见磋商文件</w:t>
            </w:r>
          </w:p>
        </w:tc>
        <w:tc>
          <w:tcPr>
            <w:tcW w:w="1957" w:type="dxa"/>
            <w:tcBorders>
              <w:top w:val="single" w:color="auto" w:sz="6" w:space="0"/>
              <w:left w:val="single" w:color="auto" w:sz="6" w:space="0"/>
              <w:bottom w:val="single" w:color="auto" w:sz="6" w:space="0"/>
              <w:right w:val="single" w:color="auto" w:sz="6" w:space="0"/>
            </w:tcBorders>
            <w:vAlign w:val="center"/>
          </w:tcPr>
          <w:p w14:paraId="0E8C2977">
            <w:pPr>
              <w:spacing w:line="480" w:lineRule="exact"/>
              <w:ind w:right="60"/>
              <w:jc w:val="center"/>
              <w:rPr>
                <w:rFonts w:ascii="宋体" w:hAnsi="宋体" w:cs="宋体"/>
                <w:kern w:val="0"/>
                <w:sz w:val="24"/>
              </w:rPr>
            </w:pPr>
            <w:r>
              <w:rPr>
                <w:rFonts w:hint="eastAsia" w:ascii="宋体" w:hAnsi="宋体" w:cs="宋体"/>
                <w:kern w:val="0"/>
                <w:sz w:val="24"/>
              </w:rPr>
              <w:t>人民币</w:t>
            </w:r>
          </w:p>
          <w:p w14:paraId="7AE8109B">
            <w:pPr>
              <w:spacing w:line="480" w:lineRule="exact"/>
              <w:ind w:right="60"/>
              <w:jc w:val="center"/>
              <w:rPr>
                <w:rFonts w:ascii="宋体" w:hAnsi="宋体" w:cs="宋体"/>
                <w:kern w:val="0"/>
                <w:sz w:val="24"/>
              </w:rPr>
            </w:pPr>
            <w:r>
              <w:rPr>
                <w:rFonts w:hint="eastAsia" w:ascii="宋体" w:hAnsi="宋体" w:cs="宋体"/>
                <w:kern w:val="0"/>
                <w:sz w:val="24"/>
              </w:rPr>
              <w:t>123.85万元</w:t>
            </w:r>
          </w:p>
        </w:tc>
      </w:tr>
    </w:tbl>
    <w:p w14:paraId="23BAA9A3">
      <w:pPr>
        <w:widowControl/>
        <w:spacing w:line="480" w:lineRule="exact"/>
        <w:ind w:left="44" w:leftChars="21" w:right="60" w:firstLine="472" w:firstLineChars="196"/>
        <w:rPr>
          <w:rFonts w:ascii="宋体" w:hAnsi="宋体" w:cs="宋体"/>
          <w:color w:val="000000"/>
          <w:kern w:val="0"/>
          <w:sz w:val="24"/>
        </w:rPr>
      </w:pPr>
      <w:r>
        <w:rPr>
          <w:rFonts w:hint="eastAsia" w:ascii="宋体" w:hAnsi="宋体" w:cs="宋体"/>
          <w:b/>
          <w:kern w:val="0"/>
          <w:sz w:val="24"/>
        </w:rPr>
        <w:t>五、</w:t>
      </w:r>
      <w:r>
        <w:rPr>
          <w:rFonts w:hint="eastAsia" w:ascii="宋体" w:hAnsi="宋体" w:cs="宋体"/>
          <w:b/>
          <w:color w:val="000000"/>
          <w:kern w:val="0"/>
          <w:sz w:val="24"/>
        </w:rPr>
        <w:t>供应商资格要求</w:t>
      </w:r>
      <w:r>
        <w:rPr>
          <w:rFonts w:hint="eastAsia" w:ascii="宋体" w:hAnsi="宋体" w:cs="宋体"/>
          <w:color w:val="000000"/>
          <w:kern w:val="0"/>
          <w:sz w:val="24"/>
        </w:rPr>
        <w:t>：</w:t>
      </w:r>
    </w:p>
    <w:p w14:paraId="2D8E31F4">
      <w:pPr>
        <w:widowControl/>
        <w:spacing w:line="480" w:lineRule="exact"/>
        <w:ind w:left="44" w:leftChars="21" w:right="60" w:firstLine="470" w:firstLineChars="196"/>
        <w:rPr>
          <w:rFonts w:ascii="宋体" w:hAnsi="宋体" w:cs="宋体"/>
          <w:sz w:val="24"/>
        </w:rPr>
      </w:pPr>
      <w:r>
        <w:rPr>
          <w:rFonts w:hint="eastAsia" w:ascii="宋体" w:hAnsi="宋体" w:cs="宋体"/>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4C14CCCB">
      <w:pPr>
        <w:widowControl/>
        <w:spacing w:line="480" w:lineRule="exact"/>
        <w:ind w:right="60" w:firstLine="480" w:firstLineChars="200"/>
        <w:rPr>
          <w:rFonts w:ascii="宋体" w:hAnsi="宋体" w:cs="宋体"/>
          <w:sz w:val="24"/>
        </w:rPr>
      </w:pPr>
      <w:r>
        <w:rPr>
          <w:rFonts w:hint="eastAsia" w:ascii="宋体" w:hAnsi="宋体" w:cs="宋体"/>
          <w:color w:val="000000"/>
          <w:sz w:val="24"/>
        </w:rPr>
        <w:t>2、本项目专门面向中小企业采购,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322701D7">
      <w:pPr>
        <w:spacing w:line="480" w:lineRule="auto"/>
        <w:ind w:firstLine="480" w:firstLineChars="200"/>
        <w:jc w:val="left"/>
        <w:rPr>
          <w:rFonts w:ascii="宋体" w:hAnsi="宋体" w:cs="宋体"/>
          <w:color w:val="0000FF"/>
          <w:sz w:val="24"/>
        </w:rPr>
      </w:pPr>
      <w:r>
        <w:rPr>
          <w:rFonts w:hint="eastAsia" w:ascii="宋体" w:hAnsi="宋体" w:cs="宋体"/>
          <w:sz w:val="24"/>
        </w:rPr>
        <w:t>3、本项目不接受联合体磋商。</w:t>
      </w:r>
    </w:p>
    <w:p w14:paraId="2779A18E">
      <w:pPr>
        <w:spacing w:line="480" w:lineRule="exact"/>
        <w:ind w:firstLine="482" w:firstLineChars="200"/>
        <w:rPr>
          <w:rFonts w:ascii="宋体" w:hAnsi="宋体" w:cs="宋体"/>
          <w:color w:val="000000"/>
          <w:sz w:val="24"/>
        </w:rPr>
      </w:pPr>
      <w:r>
        <w:rPr>
          <w:rFonts w:hint="eastAsia" w:ascii="宋体" w:hAnsi="宋体" w:cs="宋体"/>
          <w:b/>
          <w:color w:val="000000"/>
          <w:kern w:val="0"/>
          <w:sz w:val="24"/>
        </w:rPr>
        <w:t>六、报名及获取磋商文件时间:</w:t>
      </w:r>
    </w:p>
    <w:p w14:paraId="44BF6F14">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1、报名及获取磋商文件时间：/至开标截止时间止(潜在供应商报名及获取磋商文件前应当在政采云电子交易平台上注册账号并登录)。</w:t>
      </w:r>
    </w:p>
    <w:p w14:paraId="285CD1EA">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36DA139F">
      <w:pPr>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w:t>
      </w:r>
      <w:r>
        <w:rPr>
          <w:rFonts w:hint="eastAsia" w:ascii="宋体" w:hAnsi="宋体" w:cs="宋体"/>
          <w:color w:val="000000"/>
          <w:kern w:val="0"/>
          <w:sz w:val="24"/>
        </w:rPr>
        <w:t>95763</w:t>
      </w:r>
      <w:r>
        <w:rPr>
          <w:rFonts w:hint="eastAsia" w:ascii="宋体" w:hAnsi="宋体" w:cs="宋体"/>
          <w:kern w:val="0"/>
          <w:sz w:val="24"/>
        </w:rPr>
        <w:t>。已经注册成功的供应商无需重复注册。</w:t>
      </w:r>
    </w:p>
    <w:p w14:paraId="37D70FCA">
      <w:pPr>
        <w:snapToGrid w:val="0"/>
        <w:spacing w:line="480" w:lineRule="exact"/>
        <w:ind w:firstLine="472" w:firstLineChars="196"/>
        <w:rPr>
          <w:rFonts w:ascii="宋体" w:hAnsi="宋体" w:cs="宋体"/>
          <w:b/>
          <w:bCs/>
          <w:kern w:val="0"/>
          <w:sz w:val="24"/>
        </w:rPr>
      </w:pPr>
      <w:r>
        <w:rPr>
          <w:rFonts w:hint="eastAsia" w:ascii="宋体" w:hAnsi="宋体" w:cs="宋体"/>
          <w:b/>
          <w:bCs/>
          <w:kern w:val="0"/>
          <w:sz w:val="24"/>
        </w:rPr>
        <w:t>七、响应文件的递交及相关事宜：</w:t>
      </w:r>
    </w:p>
    <w:p w14:paraId="3D037AD1">
      <w:pPr>
        <w:snapToGrid w:val="0"/>
        <w:spacing w:line="480" w:lineRule="exact"/>
        <w:ind w:firstLine="480" w:firstLineChars="200"/>
        <w:jc w:val="left"/>
        <w:rPr>
          <w:rFonts w:ascii="宋体" w:hAnsi="宋体" w:cs="宋体"/>
          <w:color w:val="auto"/>
          <w:kern w:val="0"/>
          <w:sz w:val="24"/>
        </w:rPr>
      </w:pPr>
      <w:r>
        <w:rPr>
          <w:rFonts w:hint="eastAsia" w:ascii="宋体" w:hAnsi="宋体" w:cs="宋体"/>
          <w:kern w:val="0"/>
          <w:sz w:val="24"/>
        </w:rPr>
        <w:t>1、响应文件递交的截止时间（投标截止时间，</w:t>
      </w:r>
      <w:r>
        <w:rPr>
          <w:rFonts w:hint="eastAsia" w:ascii="宋体" w:hAnsi="宋体" w:cs="宋体"/>
          <w:color w:val="auto"/>
          <w:kern w:val="0"/>
          <w:sz w:val="24"/>
        </w:rPr>
        <w:t>下同）：2025年07月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:30分（北京时间）。</w:t>
      </w:r>
    </w:p>
    <w:p w14:paraId="6A9B3698">
      <w:pPr>
        <w:snapToGrid w:val="0"/>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2、响应文件的递交方式：</w:t>
      </w:r>
    </w:p>
    <w:p w14:paraId="2777E8A1">
      <w:pPr>
        <w:snapToGrid w:val="0"/>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2.1电子响应文件：按政采云平台项目采购-电子交易操作指南及本磋商文件要求制作、加密并递交。供应商应于2025年07月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:30分（北京时间）前将制作、加密的电子版响应文件上传到政采云系统中（未准时上传的视为放弃磋商资格，作无效标处理）；</w:t>
      </w:r>
    </w:p>
    <w:p w14:paraId="6D57F869">
      <w:pPr>
        <w:snapToGrid w:val="0"/>
        <w:spacing w:line="480" w:lineRule="exact"/>
        <w:ind w:firstLine="480" w:firstLineChars="200"/>
        <w:jc w:val="left"/>
        <w:rPr>
          <w:rFonts w:ascii="宋体" w:hAnsi="宋体" w:cs="宋体"/>
          <w:kern w:val="0"/>
          <w:sz w:val="24"/>
        </w:rPr>
      </w:pPr>
      <w:r>
        <w:rPr>
          <w:rFonts w:hint="eastAsia" w:ascii="宋体" w:hAnsi="宋体" w:cs="宋体"/>
          <w:color w:val="auto"/>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湖州市天宁巷16号镭宝大厦14楼1710室]，联系电话：0572-2170106，电子邮箱：798897310@qq.com。邮寄截止时间：供应商应于2025年07月</w:t>
      </w:r>
      <w:r>
        <w:rPr>
          <w:rFonts w:hint="eastAsia" w:ascii="宋体" w:hAnsi="宋体" w:cs="宋体"/>
          <w:color w:val="auto"/>
          <w:kern w:val="0"/>
          <w:sz w:val="24"/>
          <w:lang w:val="en-US" w:eastAsia="zh-CN"/>
        </w:rPr>
        <w:t>25</w:t>
      </w:r>
      <w:r>
        <w:rPr>
          <w:rFonts w:hint="eastAsia" w:ascii="宋体" w:hAnsi="宋体" w:cs="宋体"/>
          <w:color w:val="auto"/>
          <w:kern w:val="0"/>
          <w:sz w:val="24"/>
        </w:rPr>
        <w:t>日17:00时</w:t>
      </w:r>
      <w:r>
        <w:rPr>
          <w:rFonts w:hint="eastAsia" w:ascii="宋体" w:hAnsi="宋体" w:cs="宋体"/>
          <w:kern w:val="0"/>
          <w:sz w:val="24"/>
        </w:rPr>
        <w:t>前准时送达，逾期不予受理。供应商须留足响应文件邮寄时间,确保数据电子备份响应文件（U盘）于规定的时间前送达指定地点，未按时送达的，均按未提供处理。</w:t>
      </w:r>
    </w:p>
    <w:p w14:paraId="7DD961BD">
      <w:pPr>
        <w:snapToGrid w:val="0"/>
        <w:spacing w:line="480" w:lineRule="exact"/>
        <w:ind w:firstLine="482" w:firstLineChars="200"/>
        <w:jc w:val="left"/>
        <w:rPr>
          <w:rFonts w:ascii="宋体" w:hAnsi="宋体" w:cs="宋体"/>
          <w:b/>
          <w:kern w:val="0"/>
          <w:sz w:val="24"/>
        </w:rPr>
      </w:pPr>
      <w:r>
        <w:rPr>
          <w:rFonts w:hint="eastAsia" w:ascii="宋体" w:hAnsi="宋体" w:cs="宋体"/>
          <w:b/>
          <w:kern w:val="0"/>
          <w:sz w:val="24"/>
        </w:rPr>
        <w:t>注：</w:t>
      </w:r>
      <w:r>
        <w:rPr>
          <w:rFonts w:hint="eastAsia" w:ascii="宋体" w:hAnsi="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r>
        <w:rPr>
          <w:rFonts w:hint="eastAsia" w:ascii="宋体" w:hAnsi="宋体" w:cs="宋体"/>
          <w:b/>
          <w:kern w:val="0"/>
          <w:sz w:val="24"/>
        </w:rPr>
        <w:t>。</w:t>
      </w:r>
    </w:p>
    <w:p w14:paraId="5E4686EF">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11E12A4">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kern w:val="0"/>
          <w:sz w:val="24"/>
        </w:rPr>
        <w:t>完成CA数字证书办理预计一周左右，建议各供应商自行把握时间</w:t>
      </w:r>
      <w:r>
        <w:rPr>
          <w:rFonts w:hint="eastAsia" w:ascii="宋体" w:hAnsi="宋体" w:cs="宋体"/>
          <w:kern w:val="0"/>
          <w:sz w:val="24"/>
        </w:rPr>
        <w:t>，办理流程详见</w:t>
      </w:r>
      <w:r>
        <w:rPr>
          <w:rFonts w:ascii="宋体" w:hAnsi="宋体" w:cs="宋体"/>
          <w:color w:val="000000"/>
          <w:kern w:val="0"/>
          <w:sz w:val="24"/>
        </w:rPr>
        <w:t>https://service.zcygov.cn/#/knowledges/Pmw7VHIByNnJ3A2CbAN_/PXKYt3MByNnJ3A2CyAMX?keyword=CA</w:t>
      </w:r>
      <w:r>
        <w:rPr>
          <w:rFonts w:hint="eastAsia" w:ascii="宋体" w:hAnsi="宋体" w:cs="宋体"/>
          <w:color w:val="000000"/>
          <w:kern w:val="0"/>
          <w:sz w:val="24"/>
        </w:rPr>
        <w:t>）</w:t>
      </w:r>
      <w:r>
        <w:rPr>
          <w:rFonts w:hint="eastAsia" w:ascii="宋体" w:hAnsi="宋体" w:cs="宋体"/>
          <w:kern w:val="0"/>
          <w:sz w:val="24"/>
        </w:rPr>
        <w:t>，并登陆“浙江政府采购网”（http://zfcg.czt.zj.gov.cn/），进入“下载专区”下载“电子交易客户端”，制作响应文件。</w:t>
      </w:r>
    </w:p>
    <w:p w14:paraId="51E56C6E">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5、供应商须将制作、加密后的电子版响应文件于磋商截止时间前上传到政采云系统中，超过磋商截止时间上传的，均按无效标处理。</w:t>
      </w:r>
    </w:p>
    <w:p w14:paraId="6C37D303">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6、供应商通过政采云平台电子投标工具制作响应文件，电子投标工具请供应商自行前往浙江省政府采购网下载并安装，（下载网址：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hint="eastAsia" w:ascii="宋体" w:hAnsi="宋体" w:cs="宋体"/>
          <w:kern w:val="0"/>
          <w:sz w:val="24"/>
        </w:rPr>
        <w:t>），供应商电子交易操作指南详见网址：（https://service.zcygov.cn/#/knowledges/cm2eqWwBFdiHxlNd_otq/lwV6GXABiyELHE-oVMj3）。</w:t>
      </w:r>
    </w:p>
    <w:p w14:paraId="1274A477">
      <w:pPr>
        <w:snapToGrid w:val="0"/>
        <w:spacing w:line="460" w:lineRule="exact"/>
        <w:ind w:firstLine="480" w:firstLineChars="200"/>
        <w:jc w:val="left"/>
        <w:rPr>
          <w:rFonts w:ascii="宋体" w:hAnsi="宋体" w:cs="宋体"/>
          <w:kern w:val="0"/>
          <w:sz w:val="24"/>
        </w:rPr>
      </w:pPr>
      <w:r>
        <w:rPr>
          <w:rFonts w:hint="eastAsia" w:ascii="宋体" w:hAnsi="宋体" w:cs="宋体"/>
          <w:kern w:val="0"/>
          <w:sz w:val="24"/>
        </w:rPr>
        <w:t>7、按照“不见面、少接触”的原则，本项目采取“不见面”形式进行开评标活动,法定代表人或其授权代表无须到场，在线响应即可（通过指定的电子邮箱、传真等）。</w:t>
      </w:r>
    </w:p>
    <w:p w14:paraId="7E716AA8">
      <w:pPr>
        <w:snapToGrid w:val="0"/>
        <w:spacing w:line="460" w:lineRule="exact"/>
        <w:ind w:firstLine="472" w:firstLineChars="196"/>
        <w:rPr>
          <w:rFonts w:ascii="宋体" w:hAnsi="宋体" w:cs="宋体"/>
          <w:kern w:val="0"/>
          <w:sz w:val="24"/>
        </w:rPr>
      </w:pPr>
      <w:r>
        <w:rPr>
          <w:rFonts w:hint="eastAsia" w:ascii="宋体" w:hAnsi="宋体" w:cs="宋体"/>
          <w:b/>
          <w:bCs/>
          <w:kern w:val="0"/>
          <w:sz w:val="24"/>
        </w:rPr>
        <w:t>八、响应文件提交地点：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w:t>
      </w:r>
    </w:p>
    <w:p w14:paraId="277BF884">
      <w:pPr>
        <w:snapToGrid w:val="0"/>
        <w:spacing w:line="460" w:lineRule="exact"/>
        <w:ind w:firstLine="472" w:firstLineChars="196"/>
        <w:rPr>
          <w:rFonts w:ascii="宋体" w:hAnsi="宋体" w:cs="宋体"/>
          <w:color w:val="0000FF"/>
          <w:kern w:val="0"/>
          <w:sz w:val="24"/>
        </w:rPr>
      </w:pPr>
      <w:r>
        <w:rPr>
          <w:rFonts w:hint="eastAsia" w:ascii="宋体" w:hAnsi="宋体" w:cs="宋体"/>
          <w:b/>
          <w:bCs/>
          <w:color w:val="000000"/>
          <w:kern w:val="0"/>
          <w:sz w:val="24"/>
        </w:rPr>
        <w:t>九</w:t>
      </w:r>
      <w:r>
        <w:rPr>
          <w:rFonts w:hint="eastAsia" w:ascii="宋体" w:hAnsi="宋体" w:cs="宋体"/>
          <w:b/>
          <w:kern w:val="0"/>
          <w:sz w:val="24"/>
        </w:rPr>
        <w:t>、磋商时间</w:t>
      </w:r>
      <w:r>
        <w:rPr>
          <w:rFonts w:hint="eastAsia" w:ascii="宋体" w:hAnsi="宋体" w:cs="宋体"/>
          <w:b/>
          <w:color w:val="auto"/>
          <w:kern w:val="0"/>
          <w:sz w:val="24"/>
        </w:rPr>
        <w:t>：</w:t>
      </w:r>
      <w:r>
        <w:rPr>
          <w:rFonts w:hint="eastAsia" w:ascii="宋体" w:hAnsi="宋体" w:cs="宋体"/>
          <w:color w:val="auto"/>
          <w:kern w:val="0"/>
          <w:sz w:val="24"/>
        </w:rPr>
        <w:t>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:30分整</w:t>
      </w:r>
      <w:r>
        <w:rPr>
          <w:rFonts w:hint="eastAsia" w:ascii="宋体" w:hAnsi="宋体" w:cs="宋体"/>
          <w:color w:val="auto"/>
          <w:sz w:val="24"/>
        </w:rPr>
        <w:t>。</w:t>
      </w:r>
    </w:p>
    <w:p w14:paraId="0ABE2C6E">
      <w:pPr>
        <w:snapToGrid w:val="0"/>
        <w:spacing w:line="460" w:lineRule="exact"/>
        <w:ind w:firstLine="472" w:firstLineChars="196"/>
        <w:rPr>
          <w:rFonts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bCs/>
          <w:kern w:val="0"/>
          <w:sz w:val="24"/>
        </w:rPr>
        <w:t>、磋商地点：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）。未按时上传电子响应文件的将拒绝接收，作无效标处理。</w:t>
      </w:r>
    </w:p>
    <w:p w14:paraId="0C1E442C">
      <w:pPr>
        <w:snapToGrid w:val="0"/>
        <w:spacing w:line="460" w:lineRule="exact"/>
        <w:ind w:firstLine="472" w:firstLineChars="196"/>
        <w:rPr>
          <w:rFonts w:ascii="宋体" w:hAnsi="宋体" w:cs="宋体"/>
          <w:color w:val="000000"/>
          <w:kern w:val="0"/>
          <w:sz w:val="24"/>
        </w:rPr>
      </w:pPr>
      <w:r>
        <w:rPr>
          <w:rFonts w:hint="eastAsia" w:ascii="宋体" w:hAnsi="宋体" w:cs="宋体"/>
          <w:b/>
          <w:color w:val="000000"/>
          <w:kern w:val="0"/>
          <w:sz w:val="24"/>
        </w:rPr>
        <w:t>十一</w:t>
      </w:r>
      <w:r>
        <w:rPr>
          <w:rFonts w:hint="eastAsia" w:ascii="宋体" w:hAnsi="宋体" w:cs="宋体"/>
          <w:b/>
          <w:bCs/>
          <w:color w:val="000000"/>
          <w:kern w:val="0"/>
          <w:sz w:val="24"/>
        </w:rPr>
        <w:t>、公告期限：</w:t>
      </w:r>
      <w:r>
        <w:rPr>
          <w:rFonts w:hint="eastAsia" w:ascii="宋体" w:hAnsi="宋体" w:cs="宋体"/>
          <w:bCs/>
          <w:color w:val="000000"/>
          <w:kern w:val="0"/>
          <w:sz w:val="24"/>
        </w:rPr>
        <w:t>5个工作日</w:t>
      </w:r>
    </w:p>
    <w:p w14:paraId="14025B14">
      <w:pPr>
        <w:snapToGrid w:val="0"/>
        <w:spacing w:line="460" w:lineRule="exact"/>
        <w:ind w:firstLine="482" w:firstLineChars="200"/>
        <w:rPr>
          <w:rFonts w:ascii="宋体" w:hAnsi="宋体" w:cs="宋体"/>
          <w:b/>
          <w:color w:val="000000"/>
          <w:kern w:val="0"/>
          <w:sz w:val="24"/>
        </w:rPr>
      </w:pPr>
      <w:r>
        <w:rPr>
          <w:rFonts w:hint="eastAsia" w:ascii="宋体" w:hAnsi="宋体" w:cs="宋体"/>
          <w:b/>
          <w:color w:val="000000"/>
          <w:kern w:val="0"/>
          <w:sz w:val="24"/>
        </w:rPr>
        <w:t>十二、其他事项：</w:t>
      </w:r>
    </w:p>
    <w:p w14:paraId="6E1DFFF6">
      <w:pPr>
        <w:snapToGrid w:val="0"/>
        <w:spacing w:line="460" w:lineRule="exact"/>
        <w:ind w:firstLine="480" w:firstLineChars="200"/>
        <w:jc w:val="left"/>
        <w:rPr>
          <w:rFonts w:ascii="宋体" w:hAnsi="宋体" w:cs="宋体"/>
          <w:sz w:val="24"/>
        </w:rPr>
      </w:pPr>
      <w:r>
        <w:rPr>
          <w:rFonts w:hint="eastAsia" w:ascii="宋体" w:hAnsi="宋体" w:cs="宋体"/>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rPr>
        <w:t>95763</w:t>
      </w:r>
      <w:r>
        <w:rPr>
          <w:rFonts w:hint="eastAsia" w:ascii="宋体" w:hAnsi="宋体" w:cs="宋体"/>
          <w:sz w:val="24"/>
        </w:rPr>
        <w:t>。其中数据电子备份响应文件（U盘）在磋商截止时间前于开标现场以密封、包装的形式提供。</w:t>
      </w:r>
    </w:p>
    <w:p w14:paraId="2DD288DC">
      <w:pPr>
        <w:snapToGrid w:val="0"/>
        <w:spacing w:line="460" w:lineRule="exact"/>
        <w:ind w:firstLine="480" w:firstLineChars="200"/>
        <w:jc w:val="left"/>
        <w:rPr>
          <w:rFonts w:ascii="宋体" w:hAnsi="宋体" w:cs="宋体"/>
          <w:sz w:val="24"/>
        </w:rPr>
      </w:pPr>
      <w:r>
        <w:rPr>
          <w:rFonts w:hint="eastAsia" w:ascii="宋体" w:hAnsi="宋体" w:cs="宋体"/>
          <w:sz w:val="24"/>
        </w:rPr>
        <w:t>2、潜在供应商已依法获取（依法获取指：</w:t>
      </w:r>
      <w:r>
        <w:rPr>
          <w:rFonts w:hint="eastAsia" w:ascii="宋体" w:hAnsi="宋体" w:cs="宋体"/>
          <w:b/>
          <w:sz w:val="24"/>
          <w:u w:val="single"/>
        </w:rPr>
        <w:t>供应商按本项目招标公告要求在政采云系统上获取并报名成功</w:t>
      </w:r>
      <w:r>
        <w:rPr>
          <w:rFonts w:hint="eastAsia" w:ascii="宋体" w:hAnsi="宋体" w:cs="宋体"/>
          <w:sz w:val="24"/>
        </w:rPr>
        <w:t>）其可质疑的磋商文件的，可以对该文件提出质疑。未按照规定方式依法获取磋商文件的，不得对磋商文件提起质疑投诉。</w:t>
      </w:r>
    </w:p>
    <w:p w14:paraId="5AABBBA9">
      <w:pPr>
        <w:snapToGrid w:val="0"/>
        <w:spacing w:line="46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kern w:val="0"/>
          <w:sz w:val="24"/>
        </w:rPr>
        <w:t>供应商对磋商文件有异议的，应当以</w:t>
      </w:r>
      <w:r>
        <w:rPr>
          <w:rFonts w:hint="eastAsia" w:ascii="宋体" w:hAnsi="宋体" w:cs="宋体"/>
          <w:color w:val="000000"/>
          <w:kern w:val="0"/>
          <w:sz w:val="24"/>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2475538A">
      <w:pPr>
        <w:snapToGrid w:val="0"/>
        <w:spacing w:line="460" w:lineRule="exact"/>
        <w:ind w:firstLine="480" w:firstLineChars="200"/>
        <w:jc w:val="left"/>
        <w:rPr>
          <w:rFonts w:ascii="宋体" w:hAnsi="宋体" w:cs="宋体"/>
          <w:sz w:val="24"/>
        </w:rPr>
      </w:pPr>
      <w:r>
        <w:rPr>
          <w:rFonts w:hint="eastAsia" w:ascii="宋体" w:hAnsi="宋体" w:cs="宋体"/>
          <w:sz w:val="24"/>
        </w:rPr>
        <w:t>4、答疑内容是磋商文件的组成部分，并将在网上发布补充（答疑、澄清）文件，潜在供应商应自行关注网站公告，采购人不再一一通知，供应商因自身贻误行为导致投标失效的，责任自负。</w:t>
      </w:r>
    </w:p>
    <w:p w14:paraId="5235E5A0">
      <w:pPr>
        <w:snapToGrid w:val="0"/>
        <w:spacing w:line="460" w:lineRule="exact"/>
        <w:ind w:firstLine="480" w:firstLineChars="200"/>
        <w:jc w:val="left"/>
        <w:rPr>
          <w:rFonts w:ascii="宋体" w:hAnsi="宋体" w:cs="宋体"/>
          <w:sz w:val="24"/>
        </w:rPr>
      </w:pPr>
      <w:r>
        <w:rPr>
          <w:rFonts w:hint="eastAsia" w:ascii="宋体" w:hAnsi="宋体" w:cs="宋体"/>
          <w:sz w:val="24"/>
        </w:rPr>
        <w:t>5、参与政府采购项目的注册供应商，需登录浙江政府采购云平台（http://www.zcygov.cn）进行网上报名，尚未注册的供应商应当先在浙江政府采购云平台上申请注册，注册终审通过后再进行网上报名。</w:t>
      </w:r>
    </w:p>
    <w:p w14:paraId="3A08942A">
      <w:pPr>
        <w:snapToGrid w:val="0"/>
        <w:spacing w:line="460" w:lineRule="exact"/>
        <w:ind w:firstLine="480" w:firstLineChars="200"/>
        <w:jc w:val="left"/>
        <w:rPr>
          <w:rFonts w:ascii="宋体" w:hAnsi="宋体" w:cs="宋体"/>
          <w:sz w:val="24"/>
        </w:rPr>
      </w:pPr>
      <w:r>
        <w:rPr>
          <w:rFonts w:hint="eastAsia" w:ascii="宋体" w:hAnsi="宋体" w:cs="宋体"/>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074CCEDA">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7、本项目是否专门面向中小企业采购：是</w:t>
      </w:r>
    </w:p>
    <w:p w14:paraId="6AD02690">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8、本项目采购标的对应的中小企业划分标准所属行业为：</w:t>
      </w:r>
      <w:r>
        <w:rPr>
          <w:rFonts w:hint="eastAsia" w:ascii="宋体" w:hAnsi="宋体" w:cs="宋体"/>
          <w:bCs/>
          <w:color w:val="auto"/>
          <w:sz w:val="24"/>
        </w:rPr>
        <w:t>其他未列明行业。</w:t>
      </w:r>
    </w:p>
    <w:p w14:paraId="051EA36D">
      <w:pPr>
        <w:snapToGrid w:val="0"/>
        <w:spacing w:line="460" w:lineRule="exact"/>
        <w:ind w:firstLine="480" w:firstLineChars="200"/>
        <w:jc w:val="left"/>
        <w:rPr>
          <w:rFonts w:ascii="宋体" w:hAnsi="宋体" w:cs="宋体"/>
          <w:sz w:val="24"/>
        </w:rPr>
      </w:pPr>
      <w:r>
        <w:rPr>
          <w:rFonts w:hint="eastAsia" w:ascii="宋体" w:hAnsi="宋体" w:cs="宋体"/>
          <w:sz w:val="24"/>
        </w:rPr>
        <w:t>9、本次磋商有关信息刊登在：</w:t>
      </w:r>
    </w:p>
    <w:p w14:paraId="7177D735">
      <w:pPr>
        <w:snapToGrid w:val="0"/>
        <w:spacing w:line="460" w:lineRule="exact"/>
        <w:ind w:firstLine="480" w:firstLineChars="200"/>
        <w:jc w:val="left"/>
        <w:rPr>
          <w:rFonts w:ascii="宋体" w:hAnsi="宋体" w:cs="宋体"/>
          <w:sz w:val="24"/>
        </w:rPr>
      </w:pPr>
      <w:r>
        <w:rPr>
          <w:rFonts w:hint="eastAsia" w:ascii="宋体" w:hAnsi="宋体" w:cs="宋体"/>
          <w:sz w:val="24"/>
        </w:rPr>
        <w:t>9.1浙江政府采购网：http://zfcg.czt.zj.gov.cn/</w:t>
      </w:r>
    </w:p>
    <w:p w14:paraId="16097378">
      <w:pPr>
        <w:snapToGrid w:val="0"/>
        <w:spacing w:line="460" w:lineRule="exact"/>
        <w:ind w:firstLine="480" w:firstLineChars="200"/>
        <w:jc w:val="left"/>
        <w:rPr>
          <w:rFonts w:ascii="宋体" w:hAnsi="宋体" w:cs="宋体"/>
          <w:sz w:val="24"/>
        </w:rPr>
      </w:pPr>
      <w:r>
        <w:rPr>
          <w:rFonts w:hint="eastAsia" w:ascii="宋体" w:hAnsi="宋体" w:cs="宋体"/>
          <w:sz w:val="24"/>
        </w:rPr>
        <w:t>9.2湖州市公共资源交易信息网：http://ggzyjy.huzhou.gov.cn//-“政府采购”模块</w:t>
      </w:r>
    </w:p>
    <w:p w14:paraId="15AF4729">
      <w:pPr>
        <w:snapToGrid w:val="0"/>
        <w:spacing w:line="460" w:lineRule="exact"/>
        <w:ind w:firstLine="480" w:firstLineChars="200"/>
        <w:jc w:val="left"/>
        <w:rPr>
          <w:rFonts w:ascii="宋体" w:hAnsi="宋体" w:cs="宋体"/>
          <w:sz w:val="24"/>
        </w:rPr>
      </w:pPr>
      <w:r>
        <w:rPr>
          <w:rFonts w:hint="eastAsia" w:ascii="宋体" w:hAnsi="宋体" w:cs="宋体"/>
          <w:sz w:val="24"/>
        </w:rPr>
        <w:t>9.3华诚工程咨询集团有限公司湖州分公司网：</w:t>
      </w:r>
      <w:r>
        <w:fldChar w:fldCharType="begin"/>
      </w:r>
      <w:r>
        <w:instrText xml:space="preserve"> HYPERLINK "http://www.zjhzhc.cn" </w:instrText>
      </w:r>
      <w:r>
        <w:fldChar w:fldCharType="separate"/>
      </w:r>
      <w:r>
        <w:rPr>
          <w:rStyle w:val="47"/>
          <w:rFonts w:hint="eastAsia" w:ascii="宋体" w:hAnsi="宋体" w:cs="宋体"/>
          <w:sz w:val="24"/>
        </w:rPr>
        <w:t>http://www.zjhzhc.cn</w:t>
      </w:r>
      <w:r>
        <w:rPr>
          <w:rStyle w:val="47"/>
          <w:rFonts w:hint="eastAsia" w:ascii="宋体" w:hAnsi="宋体" w:cs="宋体"/>
          <w:sz w:val="24"/>
        </w:rPr>
        <w:fldChar w:fldCharType="end"/>
      </w:r>
    </w:p>
    <w:p w14:paraId="31EEB16F">
      <w:pPr>
        <w:snapToGrid w:val="0"/>
        <w:spacing w:line="460" w:lineRule="exact"/>
        <w:ind w:firstLine="482" w:firstLineChars="200"/>
        <w:rPr>
          <w:rFonts w:ascii="宋体" w:hAnsi="宋体" w:cs="宋体"/>
          <w:b/>
          <w:sz w:val="24"/>
        </w:rPr>
      </w:pPr>
      <w:r>
        <w:rPr>
          <w:rFonts w:hint="eastAsia" w:ascii="宋体" w:hAnsi="宋体" w:cs="宋体"/>
          <w:b/>
          <w:sz w:val="24"/>
        </w:rPr>
        <w:t>十三、业务咨询：</w:t>
      </w:r>
    </w:p>
    <w:p w14:paraId="7015F3B1">
      <w:pPr>
        <w:snapToGrid w:val="0"/>
        <w:spacing w:line="460" w:lineRule="exact"/>
        <w:ind w:firstLine="420"/>
        <w:rPr>
          <w:rFonts w:ascii="宋体" w:hAnsi="宋体" w:cs="宋体"/>
          <w:sz w:val="24"/>
        </w:rPr>
      </w:pPr>
      <w:r>
        <w:rPr>
          <w:rFonts w:hint="eastAsia" w:ascii="宋体" w:hAnsi="宋体" w:cs="宋体"/>
          <w:sz w:val="24"/>
        </w:rPr>
        <w:t>1、采购代理机构名称：华诚工程咨询集团有限公司</w:t>
      </w:r>
    </w:p>
    <w:p w14:paraId="27EA2F01">
      <w:pPr>
        <w:snapToGrid w:val="0"/>
        <w:spacing w:line="460" w:lineRule="exact"/>
        <w:ind w:firstLine="420"/>
        <w:rPr>
          <w:rFonts w:ascii="宋体" w:hAnsi="宋体" w:cs="宋体"/>
          <w:sz w:val="24"/>
        </w:rPr>
      </w:pPr>
      <w:r>
        <w:rPr>
          <w:rFonts w:hint="eastAsia" w:ascii="宋体" w:hAnsi="宋体" w:cs="宋体"/>
          <w:sz w:val="24"/>
        </w:rPr>
        <w:t>联系人：陈女士</w:t>
      </w:r>
    </w:p>
    <w:p w14:paraId="1305B5F1">
      <w:pPr>
        <w:snapToGrid w:val="0"/>
        <w:spacing w:line="460" w:lineRule="exact"/>
        <w:ind w:firstLine="420"/>
        <w:rPr>
          <w:rFonts w:ascii="宋体" w:hAnsi="宋体" w:cs="宋体"/>
          <w:sz w:val="24"/>
        </w:rPr>
      </w:pPr>
      <w:r>
        <w:rPr>
          <w:rFonts w:hint="eastAsia" w:ascii="宋体" w:hAnsi="宋体" w:cs="宋体"/>
          <w:sz w:val="24"/>
        </w:rPr>
        <w:t>联系电话：0572-2170106</w:t>
      </w:r>
    </w:p>
    <w:p w14:paraId="260F6FFB">
      <w:pPr>
        <w:snapToGrid w:val="0"/>
        <w:spacing w:line="460" w:lineRule="exact"/>
        <w:ind w:firstLine="420"/>
        <w:rPr>
          <w:rFonts w:ascii="宋体" w:hAnsi="宋体" w:cs="宋体"/>
          <w:sz w:val="24"/>
        </w:rPr>
      </w:pPr>
      <w:r>
        <w:rPr>
          <w:rFonts w:hint="eastAsia" w:ascii="宋体" w:hAnsi="宋体" w:cs="宋体"/>
          <w:sz w:val="24"/>
        </w:rPr>
        <w:t>地址：</w:t>
      </w:r>
      <w:r>
        <w:rPr>
          <w:rFonts w:hint="eastAsia" w:ascii="宋体" w:hAnsi="宋体" w:cs="宋体"/>
          <w:kern w:val="0"/>
          <w:sz w:val="24"/>
        </w:rPr>
        <w:t>湖州市天宁巷16号镭宝大厦14楼1710室</w:t>
      </w:r>
    </w:p>
    <w:p w14:paraId="41D84630">
      <w:pPr>
        <w:snapToGrid w:val="0"/>
        <w:spacing w:line="460" w:lineRule="exact"/>
        <w:ind w:firstLine="420"/>
        <w:rPr>
          <w:rFonts w:ascii="宋体" w:hAnsi="宋体" w:cs="宋体"/>
          <w:sz w:val="24"/>
        </w:rPr>
      </w:pPr>
      <w:r>
        <w:rPr>
          <w:rFonts w:hint="eastAsia" w:ascii="宋体" w:hAnsi="宋体" w:cs="宋体"/>
          <w:sz w:val="24"/>
        </w:rPr>
        <w:t>2、采购人名称：湖州市体育局</w:t>
      </w:r>
    </w:p>
    <w:p w14:paraId="5AF5207F">
      <w:pPr>
        <w:snapToGrid w:val="0"/>
        <w:spacing w:line="460" w:lineRule="exact"/>
        <w:ind w:firstLine="420"/>
        <w:rPr>
          <w:rFonts w:ascii="宋体" w:hAnsi="宋体" w:cs="宋体"/>
          <w:color w:val="auto"/>
          <w:kern w:val="0"/>
          <w:sz w:val="24"/>
        </w:rPr>
      </w:pPr>
      <w:r>
        <w:rPr>
          <w:rFonts w:hint="eastAsia" w:ascii="宋体" w:hAnsi="宋体" w:cs="宋体"/>
          <w:color w:val="auto"/>
          <w:sz w:val="24"/>
        </w:rPr>
        <w:t>联系人：</w:t>
      </w:r>
      <w:r>
        <w:rPr>
          <w:rFonts w:hint="eastAsia" w:ascii="宋体" w:hAnsi="宋体" w:cs="宋体"/>
          <w:color w:val="auto"/>
          <w:kern w:val="0"/>
          <w:sz w:val="24"/>
        </w:rPr>
        <w:t>奚女士</w:t>
      </w:r>
    </w:p>
    <w:p w14:paraId="4D0BA2D1">
      <w:pPr>
        <w:snapToGrid w:val="0"/>
        <w:spacing w:line="460" w:lineRule="exact"/>
        <w:ind w:firstLine="420"/>
        <w:rPr>
          <w:rFonts w:ascii="宋体" w:hAnsi="宋体" w:cs="宋体"/>
          <w:color w:val="auto"/>
          <w:sz w:val="24"/>
        </w:rPr>
      </w:pPr>
      <w:r>
        <w:rPr>
          <w:rFonts w:hint="eastAsia" w:ascii="宋体" w:hAnsi="宋体" w:cs="宋体"/>
          <w:color w:val="auto"/>
          <w:sz w:val="24"/>
        </w:rPr>
        <w:t>联系电话：</w:t>
      </w:r>
      <w:r>
        <w:rPr>
          <w:rFonts w:ascii="宋体" w:hAnsi="宋体" w:cs="宋体"/>
          <w:color w:val="auto"/>
          <w:sz w:val="24"/>
        </w:rPr>
        <w:t>0572-</w:t>
      </w:r>
      <w:r>
        <w:rPr>
          <w:rFonts w:hint="eastAsia" w:ascii="宋体" w:hAnsi="宋体" w:cs="宋体"/>
          <w:color w:val="auto"/>
          <w:sz w:val="24"/>
        </w:rPr>
        <w:t>2053886</w:t>
      </w:r>
    </w:p>
    <w:p w14:paraId="435E6FFD">
      <w:pPr>
        <w:snapToGrid w:val="0"/>
        <w:spacing w:line="460" w:lineRule="exact"/>
        <w:ind w:firstLine="420"/>
        <w:rPr>
          <w:rFonts w:ascii="宋体" w:hAnsi="宋体" w:cs="宋体"/>
          <w:sz w:val="24"/>
        </w:rPr>
      </w:pPr>
      <w:r>
        <w:rPr>
          <w:rFonts w:hint="eastAsia" w:ascii="宋体" w:hAnsi="宋体" w:cs="宋体"/>
          <w:color w:val="000000"/>
          <w:kern w:val="0"/>
          <w:sz w:val="24"/>
        </w:rPr>
        <w:t>地址：浙江省湖州市吴兴区全民健身中心五楼</w:t>
      </w:r>
    </w:p>
    <w:p w14:paraId="7A7770FD">
      <w:pPr>
        <w:snapToGrid w:val="0"/>
        <w:spacing w:line="460" w:lineRule="exact"/>
        <w:ind w:firstLine="420"/>
        <w:rPr>
          <w:rFonts w:ascii="宋体" w:hAnsi="宋体" w:cs="宋体"/>
          <w:sz w:val="24"/>
        </w:rPr>
      </w:pPr>
      <w:r>
        <w:rPr>
          <w:rFonts w:hint="eastAsia" w:ascii="宋体" w:hAnsi="宋体" w:cs="宋体"/>
          <w:sz w:val="24"/>
        </w:rPr>
        <w:t>3、供应商质疑函接收人：郭女士</w:t>
      </w:r>
    </w:p>
    <w:p w14:paraId="2CE5A2C4">
      <w:pPr>
        <w:snapToGrid w:val="0"/>
        <w:spacing w:line="460" w:lineRule="exact"/>
        <w:ind w:firstLine="420"/>
        <w:rPr>
          <w:rFonts w:ascii="宋体" w:hAnsi="宋体" w:cs="宋体"/>
          <w:sz w:val="24"/>
        </w:rPr>
      </w:pPr>
      <w:r>
        <w:rPr>
          <w:rFonts w:hint="eastAsia" w:ascii="宋体" w:hAnsi="宋体" w:cs="宋体"/>
          <w:sz w:val="24"/>
        </w:rPr>
        <w:t>联系电话：</w:t>
      </w:r>
      <w:r>
        <w:rPr>
          <w:rFonts w:ascii="宋体" w:hAnsi="宋体" w:cs="宋体"/>
          <w:sz w:val="24"/>
        </w:rPr>
        <w:t>0572-2170098</w:t>
      </w:r>
    </w:p>
    <w:p w14:paraId="47AB71F4">
      <w:pPr>
        <w:snapToGrid w:val="0"/>
        <w:spacing w:line="460" w:lineRule="exact"/>
        <w:ind w:firstLine="420"/>
        <w:rPr>
          <w:rFonts w:ascii="宋体" w:hAnsi="宋体" w:cs="宋体"/>
          <w:sz w:val="24"/>
        </w:rPr>
      </w:pPr>
      <w:r>
        <w:rPr>
          <w:rFonts w:hint="eastAsia" w:ascii="宋体" w:hAnsi="宋体" w:cs="宋体"/>
          <w:sz w:val="24"/>
        </w:rPr>
        <w:t>4、同级政府采购监督管理部门名称：</w:t>
      </w:r>
      <w:r>
        <w:rPr>
          <w:rFonts w:hint="eastAsia" w:ascii="宋体" w:hAnsi="宋体" w:cs="宋体"/>
          <w:kern w:val="0"/>
          <w:sz w:val="24"/>
        </w:rPr>
        <w:t>湖州市财政局政府采购监管处</w:t>
      </w:r>
    </w:p>
    <w:p w14:paraId="31323943">
      <w:pPr>
        <w:snapToGrid w:val="0"/>
        <w:spacing w:line="460" w:lineRule="exact"/>
        <w:ind w:firstLine="420"/>
        <w:rPr>
          <w:rFonts w:ascii="宋体" w:hAnsi="宋体" w:cs="宋体"/>
          <w:sz w:val="24"/>
        </w:rPr>
      </w:pPr>
      <w:r>
        <w:rPr>
          <w:rFonts w:hint="eastAsia" w:ascii="宋体" w:hAnsi="宋体" w:cs="宋体"/>
          <w:sz w:val="24"/>
        </w:rPr>
        <w:t>联系人：</w:t>
      </w:r>
      <w:r>
        <w:rPr>
          <w:rFonts w:hint="eastAsia" w:ascii="宋体" w:hAnsi="宋体" w:cs="宋体"/>
          <w:kern w:val="0"/>
          <w:sz w:val="24"/>
        </w:rPr>
        <w:t>程先生</w:t>
      </w:r>
    </w:p>
    <w:p w14:paraId="71AB94DA">
      <w:pPr>
        <w:snapToGrid w:val="0"/>
        <w:spacing w:line="460" w:lineRule="exact"/>
        <w:ind w:firstLine="420"/>
        <w:rPr>
          <w:rFonts w:ascii="宋体" w:hAnsi="宋体" w:cs="宋体"/>
          <w:sz w:val="24"/>
        </w:rPr>
      </w:pPr>
      <w:r>
        <w:rPr>
          <w:rFonts w:hint="eastAsia" w:ascii="宋体" w:hAnsi="宋体" w:cs="宋体"/>
          <w:sz w:val="24"/>
        </w:rPr>
        <w:t>监督投诉电话：</w:t>
      </w:r>
      <w:r>
        <w:rPr>
          <w:rFonts w:ascii="宋体" w:hAnsi="宋体" w:cs="宋体"/>
          <w:kern w:val="0"/>
          <w:sz w:val="24"/>
        </w:rPr>
        <w:t>0572-2150216</w:t>
      </w:r>
    </w:p>
    <w:p w14:paraId="625DFA39">
      <w:pPr>
        <w:snapToGrid w:val="0"/>
        <w:spacing w:line="460" w:lineRule="exact"/>
        <w:ind w:firstLine="420"/>
        <w:rPr>
          <w:rFonts w:ascii="宋体" w:hAnsi="宋体" w:cs="宋体"/>
          <w:sz w:val="24"/>
        </w:rPr>
      </w:pPr>
      <w:r>
        <w:rPr>
          <w:rFonts w:hint="eastAsia" w:ascii="宋体" w:hAnsi="宋体" w:cs="宋体"/>
          <w:sz w:val="24"/>
        </w:rPr>
        <w:t>地址：</w:t>
      </w:r>
      <w:r>
        <w:rPr>
          <w:rFonts w:hint="eastAsia" w:ascii="宋体" w:hAnsi="宋体" w:cs="宋体"/>
          <w:kern w:val="0"/>
          <w:sz w:val="24"/>
        </w:rPr>
        <w:t>湖州市龙王山路518号</w:t>
      </w:r>
    </w:p>
    <w:p w14:paraId="59A628B0">
      <w:pPr>
        <w:snapToGrid w:val="0"/>
        <w:spacing w:line="460" w:lineRule="exact"/>
        <w:ind w:firstLine="480" w:firstLineChars="200"/>
        <w:jc w:val="right"/>
        <w:rPr>
          <w:rFonts w:ascii="宋体" w:hAnsi="宋体" w:cs="宋体"/>
          <w:color w:val="000000"/>
          <w:sz w:val="24"/>
        </w:rPr>
      </w:pPr>
      <w:r>
        <w:rPr>
          <w:rFonts w:hint="eastAsia" w:ascii="宋体" w:hAnsi="宋体" w:cs="宋体"/>
          <w:sz w:val="24"/>
        </w:rPr>
        <w:t>湖州市体育局</w:t>
      </w:r>
    </w:p>
    <w:p w14:paraId="434D6F20">
      <w:pPr>
        <w:snapToGrid w:val="0"/>
        <w:spacing w:line="460" w:lineRule="exact"/>
        <w:ind w:firstLine="480" w:firstLineChars="200"/>
        <w:jc w:val="right"/>
        <w:rPr>
          <w:rFonts w:ascii="宋体" w:hAnsi="宋体" w:cs="宋体"/>
          <w:color w:val="000000"/>
          <w:sz w:val="24"/>
        </w:rPr>
      </w:pPr>
      <w:r>
        <w:rPr>
          <w:rFonts w:hint="eastAsia" w:ascii="宋体" w:hAnsi="宋体" w:cs="宋体"/>
          <w:color w:val="000000"/>
          <w:sz w:val="24"/>
        </w:rPr>
        <w:t>华诚工程咨询集团有限公司</w:t>
      </w:r>
    </w:p>
    <w:p w14:paraId="43ACCFCF">
      <w:pPr>
        <w:snapToGrid w:val="0"/>
        <w:spacing w:line="460" w:lineRule="exact"/>
        <w:ind w:firstLine="480" w:firstLineChars="200"/>
        <w:jc w:val="right"/>
        <w:rPr>
          <w:rFonts w:ascii="宋体" w:hAnsi="宋体" w:cs="宋体"/>
          <w:sz w:val="24"/>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r>
        <w:rPr>
          <w:rFonts w:hint="eastAsia" w:ascii="宋体" w:hAnsi="宋体" w:cs="宋体"/>
          <w:sz w:val="24"/>
        </w:rPr>
        <w:t>2025年07月</w:t>
      </w:r>
      <w:r>
        <w:rPr>
          <w:rFonts w:hint="eastAsia" w:ascii="宋体" w:hAnsi="宋体" w:cs="宋体"/>
          <w:sz w:val="24"/>
          <w:lang w:val="en-US" w:eastAsia="zh-CN"/>
        </w:rPr>
        <w:t>15</w:t>
      </w:r>
      <w:r>
        <w:rPr>
          <w:rFonts w:hint="eastAsia" w:ascii="宋体" w:hAnsi="宋体" w:cs="宋体"/>
          <w:sz w:val="24"/>
        </w:rPr>
        <w:t>日</w:t>
      </w:r>
    </w:p>
    <w:p w14:paraId="7BB9D3E1">
      <w:pPr>
        <w:pStyle w:val="4"/>
        <w:spacing w:before="0" w:after="0" w:line="460" w:lineRule="exact"/>
        <w:jc w:val="center"/>
        <w:rPr>
          <w:rFonts w:ascii="宋体" w:hAnsi="宋体" w:cs="宋体"/>
          <w:sz w:val="36"/>
          <w:szCs w:val="36"/>
        </w:rPr>
      </w:pPr>
      <w:r>
        <w:rPr>
          <w:rFonts w:hint="eastAsia" w:ascii="宋体" w:hAnsi="宋体" w:cs="宋体"/>
          <w:sz w:val="36"/>
          <w:szCs w:val="36"/>
        </w:rPr>
        <w:t>第二章  磋商项目采购需求</w:t>
      </w:r>
    </w:p>
    <w:p w14:paraId="1A369E23">
      <w:pPr>
        <w:snapToGrid w:val="0"/>
        <w:spacing w:line="460" w:lineRule="exact"/>
        <w:ind w:firstLine="480" w:firstLineChars="200"/>
        <w:jc w:val="left"/>
        <w:rPr>
          <w:rFonts w:ascii="宋体" w:hAnsi="宋体" w:cs="宋体"/>
          <w:sz w:val="24"/>
        </w:rPr>
      </w:pPr>
      <w:bookmarkStart w:id="1" w:name="_Toc452995894"/>
      <w:r>
        <w:rPr>
          <w:rFonts w:hint="eastAsia" w:ascii="宋体" w:hAnsi="宋体" w:cs="宋体"/>
          <w:sz w:val="24"/>
        </w:rPr>
        <w:t>一、项目内容</w:t>
      </w:r>
    </w:p>
    <w:tbl>
      <w:tblPr>
        <w:tblStyle w:val="41"/>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887"/>
        <w:gridCol w:w="1281"/>
        <w:gridCol w:w="1786"/>
        <w:gridCol w:w="1870"/>
      </w:tblGrid>
      <w:tr w14:paraId="62AB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74C08B11">
            <w:pPr>
              <w:snapToGrid w:val="0"/>
              <w:spacing w:line="460" w:lineRule="exact"/>
              <w:jc w:val="center"/>
              <w:rPr>
                <w:rFonts w:ascii="宋体" w:hAnsi="宋体" w:cs="宋体"/>
                <w:sz w:val="24"/>
              </w:rPr>
            </w:pPr>
            <w:r>
              <w:rPr>
                <w:rFonts w:hint="eastAsia" w:ascii="宋体" w:hAnsi="宋体" w:cs="宋体"/>
                <w:sz w:val="24"/>
              </w:rPr>
              <w:t>序号</w:t>
            </w:r>
          </w:p>
        </w:tc>
        <w:tc>
          <w:tcPr>
            <w:tcW w:w="3887" w:type="dxa"/>
            <w:tcBorders>
              <w:top w:val="single" w:color="auto" w:sz="4" w:space="0"/>
              <w:left w:val="single" w:color="auto" w:sz="4" w:space="0"/>
              <w:bottom w:val="single" w:color="auto" w:sz="4" w:space="0"/>
              <w:right w:val="single" w:color="auto" w:sz="4" w:space="0"/>
            </w:tcBorders>
            <w:vAlign w:val="center"/>
          </w:tcPr>
          <w:p w14:paraId="597F4553">
            <w:pPr>
              <w:snapToGrid w:val="0"/>
              <w:spacing w:line="460" w:lineRule="exact"/>
              <w:jc w:val="center"/>
              <w:rPr>
                <w:rFonts w:ascii="宋体" w:hAnsi="宋体" w:cs="宋体"/>
                <w:sz w:val="24"/>
              </w:rPr>
            </w:pPr>
            <w:r>
              <w:rPr>
                <w:rFonts w:hint="eastAsia" w:ascii="宋体" w:hAnsi="宋体" w:cs="宋体"/>
                <w:sz w:val="24"/>
              </w:rPr>
              <w:t>名称</w:t>
            </w:r>
          </w:p>
        </w:tc>
        <w:tc>
          <w:tcPr>
            <w:tcW w:w="1281" w:type="dxa"/>
            <w:tcBorders>
              <w:top w:val="single" w:color="auto" w:sz="4" w:space="0"/>
              <w:left w:val="single" w:color="auto" w:sz="4" w:space="0"/>
              <w:bottom w:val="single" w:color="auto" w:sz="4" w:space="0"/>
              <w:right w:val="single" w:color="auto" w:sz="4" w:space="0"/>
            </w:tcBorders>
            <w:vAlign w:val="center"/>
          </w:tcPr>
          <w:p w14:paraId="07A2A040">
            <w:pPr>
              <w:snapToGrid w:val="0"/>
              <w:spacing w:line="460" w:lineRule="exact"/>
              <w:jc w:val="center"/>
              <w:rPr>
                <w:rFonts w:ascii="宋体" w:hAnsi="宋体" w:cs="宋体"/>
                <w:sz w:val="24"/>
              </w:rPr>
            </w:pPr>
            <w:r>
              <w:rPr>
                <w:rFonts w:hint="eastAsia" w:ascii="宋体" w:hAnsi="宋体" w:cs="宋体"/>
                <w:sz w:val="24"/>
              </w:rPr>
              <w:t>数量</w:t>
            </w:r>
          </w:p>
        </w:tc>
        <w:tc>
          <w:tcPr>
            <w:tcW w:w="1786" w:type="dxa"/>
            <w:tcBorders>
              <w:top w:val="single" w:color="auto" w:sz="4" w:space="0"/>
              <w:left w:val="single" w:color="auto" w:sz="4" w:space="0"/>
              <w:bottom w:val="single" w:color="auto" w:sz="4" w:space="0"/>
              <w:right w:val="single" w:color="auto" w:sz="4" w:space="0"/>
            </w:tcBorders>
            <w:vAlign w:val="center"/>
          </w:tcPr>
          <w:p w14:paraId="3BF50A17">
            <w:pPr>
              <w:snapToGrid w:val="0"/>
              <w:spacing w:line="460" w:lineRule="exact"/>
              <w:jc w:val="center"/>
              <w:rPr>
                <w:rFonts w:ascii="宋体" w:hAnsi="宋体" w:cs="宋体"/>
                <w:sz w:val="24"/>
              </w:rPr>
            </w:pPr>
            <w:r>
              <w:rPr>
                <w:rFonts w:hint="eastAsia" w:ascii="宋体" w:hAnsi="宋体" w:cs="宋体"/>
                <w:sz w:val="24"/>
              </w:rPr>
              <w:t>单位</w:t>
            </w:r>
          </w:p>
        </w:tc>
        <w:tc>
          <w:tcPr>
            <w:tcW w:w="1870" w:type="dxa"/>
            <w:tcBorders>
              <w:top w:val="single" w:color="auto" w:sz="4" w:space="0"/>
              <w:left w:val="single" w:color="auto" w:sz="4" w:space="0"/>
              <w:bottom w:val="single" w:color="auto" w:sz="4" w:space="0"/>
              <w:right w:val="single" w:color="auto" w:sz="4" w:space="0"/>
            </w:tcBorders>
            <w:vAlign w:val="center"/>
          </w:tcPr>
          <w:p w14:paraId="30C349A3">
            <w:pPr>
              <w:snapToGrid w:val="0"/>
              <w:spacing w:line="460" w:lineRule="exact"/>
              <w:ind w:firstLine="480" w:firstLineChars="200"/>
              <w:jc w:val="both"/>
              <w:rPr>
                <w:rFonts w:ascii="宋体" w:hAnsi="宋体" w:cs="宋体"/>
                <w:sz w:val="24"/>
              </w:rPr>
            </w:pPr>
            <w:r>
              <w:rPr>
                <w:rFonts w:hint="eastAsia" w:ascii="宋体" w:hAnsi="宋体" w:cs="宋体"/>
                <w:sz w:val="24"/>
              </w:rPr>
              <w:t>备注</w:t>
            </w:r>
          </w:p>
        </w:tc>
      </w:tr>
      <w:tr w14:paraId="0D63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34C89BC9">
            <w:pPr>
              <w:snapToGrid w:val="0"/>
              <w:spacing w:line="460" w:lineRule="exact"/>
              <w:ind w:firstLine="480" w:firstLineChars="200"/>
              <w:jc w:val="center"/>
              <w:rPr>
                <w:rFonts w:ascii="宋体" w:hAnsi="宋体" w:cs="宋体"/>
                <w:sz w:val="24"/>
              </w:rPr>
            </w:pPr>
            <w:r>
              <w:rPr>
                <w:rFonts w:hint="eastAsia" w:ascii="宋体" w:hAnsi="宋体" w:cs="宋体"/>
                <w:sz w:val="24"/>
              </w:rPr>
              <w:t>1</w:t>
            </w:r>
          </w:p>
        </w:tc>
        <w:tc>
          <w:tcPr>
            <w:tcW w:w="3887" w:type="dxa"/>
            <w:tcBorders>
              <w:top w:val="single" w:color="auto" w:sz="4" w:space="0"/>
              <w:left w:val="single" w:color="auto" w:sz="4" w:space="0"/>
              <w:bottom w:val="single" w:color="auto" w:sz="4" w:space="0"/>
              <w:right w:val="single" w:color="auto" w:sz="4" w:space="0"/>
            </w:tcBorders>
            <w:vAlign w:val="center"/>
          </w:tcPr>
          <w:p w14:paraId="0BA2099D">
            <w:pPr>
              <w:snapToGrid w:val="0"/>
              <w:spacing w:line="460" w:lineRule="exact"/>
              <w:jc w:val="center"/>
              <w:rPr>
                <w:rFonts w:ascii="宋体" w:hAnsi="宋体" w:cs="宋体"/>
                <w:sz w:val="24"/>
              </w:rPr>
            </w:pPr>
            <w:r>
              <w:rPr>
                <w:rFonts w:hint="eastAsia" w:ascii="宋体" w:hAnsi="宋体" w:cs="宋体"/>
                <w:sz w:val="24"/>
              </w:rPr>
              <w:t>湖州市体育局社会体育指导员精英计划四期服务项目</w:t>
            </w:r>
          </w:p>
        </w:tc>
        <w:tc>
          <w:tcPr>
            <w:tcW w:w="1281" w:type="dxa"/>
            <w:tcBorders>
              <w:top w:val="single" w:color="auto" w:sz="4" w:space="0"/>
              <w:left w:val="single" w:color="auto" w:sz="4" w:space="0"/>
              <w:bottom w:val="single" w:color="auto" w:sz="4" w:space="0"/>
              <w:right w:val="single" w:color="auto" w:sz="4" w:space="0"/>
            </w:tcBorders>
            <w:vAlign w:val="center"/>
          </w:tcPr>
          <w:p w14:paraId="4F59A39B">
            <w:pPr>
              <w:snapToGrid w:val="0"/>
              <w:spacing w:line="460" w:lineRule="exact"/>
              <w:jc w:val="center"/>
              <w:rPr>
                <w:rFonts w:ascii="宋体" w:hAnsi="宋体" w:cs="宋体"/>
                <w:sz w:val="24"/>
              </w:rPr>
            </w:pPr>
            <w:r>
              <w:rPr>
                <w:rFonts w:hint="eastAsia" w:ascii="宋体" w:hAnsi="宋体" w:cs="宋体"/>
                <w:sz w:val="24"/>
              </w:rPr>
              <w:t>1</w:t>
            </w:r>
          </w:p>
        </w:tc>
        <w:tc>
          <w:tcPr>
            <w:tcW w:w="1786" w:type="dxa"/>
            <w:tcBorders>
              <w:top w:val="single" w:color="auto" w:sz="4" w:space="0"/>
              <w:left w:val="single" w:color="auto" w:sz="4" w:space="0"/>
              <w:bottom w:val="single" w:color="auto" w:sz="4" w:space="0"/>
              <w:right w:val="single" w:color="auto" w:sz="4" w:space="0"/>
            </w:tcBorders>
            <w:vAlign w:val="center"/>
          </w:tcPr>
          <w:p w14:paraId="17D29400">
            <w:pPr>
              <w:snapToGrid w:val="0"/>
              <w:spacing w:line="460" w:lineRule="exact"/>
              <w:jc w:val="center"/>
              <w:rPr>
                <w:rFonts w:ascii="宋体" w:hAnsi="宋体" w:cs="宋体"/>
                <w:sz w:val="24"/>
              </w:rPr>
            </w:pPr>
            <w:r>
              <w:rPr>
                <w:rFonts w:hint="eastAsia" w:ascii="宋体" w:hAnsi="宋体" w:cs="宋体"/>
                <w:sz w:val="24"/>
              </w:rPr>
              <w:t>项</w:t>
            </w:r>
          </w:p>
        </w:tc>
        <w:tc>
          <w:tcPr>
            <w:tcW w:w="1870" w:type="dxa"/>
            <w:tcBorders>
              <w:top w:val="single" w:color="auto" w:sz="4" w:space="0"/>
              <w:left w:val="single" w:color="auto" w:sz="4" w:space="0"/>
              <w:bottom w:val="single" w:color="auto" w:sz="4" w:space="0"/>
              <w:right w:val="single" w:color="auto" w:sz="4" w:space="0"/>
            </w:tcBorders>
            <w:vAlign w:val="center"/>
          </w:tcPr>
          <w:p w14:paraId="4E43C0EE">
            <w:pPr>
              <w:snapToGrid w:val="0"/>
              <w:spacing w:line="460" w:lineRule="exact"/>
              <w:ind w:firstLine="480" w:firstLineChars="200"/>
              <w:jc w:val="center"/>
              <w:rPr>
                <w:rFonts w:ascii="宋体" w:hAnsi="宋体" w:cs="宋体"/>
                <w:sz w:val="24"/>
              </w:rPr>
            </w:pPr>
          </w:p>
        </w:tc>
      </w:tr>
    </w:tbl>
    <w:p w14:paraId="789B07C8">
      <w:pPr>
        <w:snapToGrid w:val="0"/>
        <w:spacing w:line="460" w:lineRule="exact"/>
        <w:ind w:firstLine="480" w:firstLineChars="200"/>
        <w:jc w:val="left"/>
        <w:rPr>
          <w:rFonts w:ascii="宋体" w:hAnsi="宋体" w:cs="宋体"/>
          <w:sz w:val="24"/>
        </w:rPr>
      </w:pPr>
      <w:bookmarkStart w:id="2" w:name="_Toc57626728"/>
      <w:r>
        <w:rPr>
          <w:rFonts w:hint="eastAsia" w:ascii="宋体" w:hAnsi="宋体" w:cs="宋体"/>
          <w:sz w:val="24"/>
        </w:rPr>
        <w:t>二、项目要求</w:t>
      </w:r>
    </w:p>
    <w:p w14:paraId="11CADC0C">
      <w:pPr>
        <w:snapToGrid w:val="0"/>
        <w:spacing w:line="460" w:lineRule="exact"/>
        <w:ind w:firstLine="480" w:firstLineChars="200"/>
        <w:jc w:val="left"/>
        <w:rPr>
          <w:rFonts w:ascii="宋体" w:hAnsi="宋体" w:cs="宋体"/>
          <w:sz w:val="24"/>
        </w:rPr>
      </w:pPr>
      <w:r>
        <w:rPr>
          <w:rFonts w:hint="eastAsia" w:ascii="宋体" w:hAnsi="宋体" w:cs="宋体"/>
          <w:sz w:val="24"/>
        </w:rPr>
        <w:t>在“社会体育指导员精英计划”一期二期三期基础上，进一步开展社会体育指导员精英计划四期项目。结合湖州社会体育指导员工作发展实际和群众锻炼需求，持续做好“运动加油站”常态化开展健身指导，定期举办赛事活动，从而带动全市科学健身指导服务工作系统化、规范化、多元化发展，形成以“运动加油站”为中心，社会体育指导员多点开花的新格局。</w:t>
      </w:r>
    </w:p>
    <w:p w14:paraId="36A474D1">
      <w:pPr>
        <w:snapToGrid w:val="0"/>
        <w:spacing w:line="460" w:lineRule="exact"/>
        <w:ind w:firstLine="480" w:firstLineChars="200"/>
        <w:jc w:val="left"/>
        <w:rPr>
          <w:rFonts w:ascii="宋体" w:hAnsi="宋体" w:cs="宋体"/>
          <w:sz w:val="24"/>
        </w:rPr>
      </w:pPr>
      <w:r>
        <w:rPr>
          <w:rFonts w:hint="eastAsia" w:ascii="宋体" w:hAnsi="宋体" w:cs="宋体"/>
          <w:sz w:val="24"/>
        </w:rPr>
        <w:t>（一）社会体育指导员信息维护要求</w:t>
      </w:r>
    </w:p>
    <w:p w14:paraId="0EFB93A3">
      <w:pPr>
        <w:snapToGrid w:val="0"/>
        <w:spacing w:line="460" w:lineRule="exact"/>
        <w:ind w:firstLine="480" w:firstLineChars="200"/>
        <w:jc w:val="left"/>
        <w:rPr>
          <w:rFonts w:ascii="宋体" w:hAnsi="宋体" w:cs="宋体"/>
          <w:sz w:val="24"/>
        </w:rPr>
      </w:pPr>
      <w:r>
        <w:rPr>
          <w:rFonts w:hint="eastAsia" w:ascii="宋体" w:hAnsi="宋体" w:cs="宋体"/>
          <w:sz w:val="24"/>
        </w:rPr>
        <w:t>1.协助采购方做好二级社会体育指导员培训工作，指导社会体育指导员做好国家级和一级社会体育指导员培训报名工作，统计汇总全市国家级和一级社会体育指导员晋升信息。</w:t>
      </w:r>
    </w:p>
    <w:p w14:paraId="3556CACC">
      <w:pPr>
        <w:snapToGrid w:val="0"/>
        <w:spacing w:line="460" w:lineRule="exact"/>
        <w:ind w:firstLine="480" w:firstLineChars="200"/>
        <w:jc w:val="left"/>
        <w:rPr>
          <w:rFonts w:ascii="宋体" w:hAnsi="宋体" w:cs="宋体"/>
          <w:sz w:val="24"/>
        </w:rPr>
      </w:pPr>
      <w:r>
        <w:rPr>
          <w:rFonts w:hint="eastAsia" w:ascii="宋体" w:hAnsi="宋体" w:cs="宋体"/>
          <w:sz w:val="24"/>
        </w:rPr>
        <w:t>2.服务期间，及时掌握社会体育指导员参加各类赛事活动信息，统计汇总社会体育指导员获奖情况。</w:t>
      </w:r>
    </w:p>
    <w:p w14:paraId="0A2BF167">
      <w:pPr>
        <w:snapToGrid w:val="0"/>
        <w:spacing w:line="460" w:lineRule="exact"/>
        <w:ind w:firstLine="480" w:firstLineChars="200"/>
        <w:jc w:val="left"/>
        <w:rPr>
          <w:rFonts w:ascii="宋体" w:hAnsi="宋体" w:cs="宋体"/>
          <w:sz w:val="24"/>
        </w:rPr>
      </w:pPr>
      <w:r>
        <w:rPr>
          <w:rFonts w:hint="eastAsia" w:ascii="宋体" w:hAnsi="宋体" w:cs="宋体"/>
          <w:sz w:val="24"/>
        </w:rPr>
        <w:t>（二）赛事活动要求</w:t>
      </w:r>
    </w:p>
    <w:p w14:paraId="627F9911">
      <w:pPr>
        <w:snapToGrid w:val="0"/>
        <w:spacing w:line="460" w:lineRule="exact"/>
        <w:ind w:firstLine="480" w:firstLineChars="200"/>
        <w:jc w:val="left"/>
        <w:rPr>
          <w:rFonts w:ascii="宋体" w:hAnsi="宋体" w:cs="宋体"/>
          <w:sz w:val="24"/>
        </w:rPr>
      </w:pPr>
      <w:r>
        <w:rPr>
          <w:rFonts w:hint="eastAsia" w:ascii="宋体" w:hAnsi="宋体" w:cs="宋体"/>
          <w:sz w:val="24"/>
        </w:rPr>
        <w:t>1.服务期间，协助全市运动加油站举办赛事活动不少于200场次，其中12个“精品运动加油站”举办赛事活动不少于10场次。做好赛事活动统计汇总工作。</w:t>
      </w:r>
    </w:p>
    <w:p w14:paraId="112F609B">
      <w:pPr>
        <w:snapToGrid w:val="0"/>
        <w:spacing w:line="460" w:lineRule="exact"/>
        <w:ind w:firstLine="480" w:firstLineChars="200"/>
        <w:jc w:val="left"/>
        <w:rPr>
          <w:rFonts w:ascii="宋体" w:hAnsi="宋体" w:cs="宋体"/>
          <w:sz w:val="24"/>
        </w:rPr>
      </w:pPr>
      <w:r>
        <w:rPr>
          <w:rFonts w:hint="eastAsia" w:ascii="宋体" w:hAnsi="宋体" w:cs="宋体"/>
          <w:sz w:val="24"/>
        </w:rPr>
        <w:t>2.服务期间，完成10次以上课程的指导员需达到100人，完成1次以上课程的老师达到150人。</w:t>
      </w:r>
    </w:p>
    <w:p w14:paraId="0DB5C1BB">
      <w:pPr>
        <w:snapToGrid w:val="0"/>
        <w:spacing w:line="460" w:lineRule="exact"/>
        <w:ind w:firstLine="480" w:firstLineChars="200"/>
        <w:jc w:val="left"/>
        <w:rPr>
          <w:rFonts w:ascii="宋体" w:hAnsi="宋体" w:cs="宋体"/>
          <w:sz w:val="24"/>
        </w:rPr>
      </w:pPr>
      <w:r>
        <w:rPr>
          <w:rFonts w:hint="eastAsia" w:ascii="宋体" w:hAnsi="宋体" w:cs="宋体"/>
          <w:sz w:val="24"/>
        </w:rPr>
        <w:t>3.服务期间，举办2场市级社会体育指导员交流展示活动，评选优秀社会体育指导员和运动加油站站点。</w:t>
      </w:r>
    </w:p>
    <w:p w14:paraId="14167A42">
      <w:pPr>
        <w:snapToGrid w:val="0"/>
        <w:spacing w:line="460" w:lineRule="exact"/>
        <w:ind w:firstLine="480" w:firstLineChars="200"/>
        <w:jc w:val="left"/>
        <w:rPr>
          <w:rFonts w:ascii="宋体" w:hAnsi="宋体" w:cs="宋体"/>
          <w:sz w:val="24"/>
        </w:rPr>
      </w:pPr>
      <w:r>
        <w:rPr>
          <w:rFonts w:hint="eastAsia" w:ascii="宋体" w:hAnsi="宋体" w:cs="宋体"/>
          <w:sz w:val="24"/>
        </w:rPr>
        <w:t>4.服务期间，对接省社会体育指导员协会，组队参加国家及省级各类赛事活动不少于5次（采购人可根据实际情况进行调整）。</w:t>
      </w:r>
    </w:p>
    <w:p w14:paraId="528F20BF">
      <w:pPr>
        <w:snapToGrid w:val="0"/>
        <w:spacing w:line="460" w:lineRule="exact"/>
        <w:ind w:firstLine="480" w:firstLineChars="200"/>
        <w:jc w:val="left"/>
        <w:rPr>
          <w:rFonts w:ascii="宋体" w:hAnsi="宋体" w:cs="宋体"/>
          <w:sz w:val="24"/>
        </w:rPr>
      </w:pPr>
      <w:r>
        <w:rPr>
          <w:rFonts w:hint="eastAsia" w:ascii="宋体" w:hAnsi="宋体" w:cs="宋体"/>
          <w:sz w:val="24"/>
        </w:rPr>
        <w:t>5.服务期间，举办2次社会体育指导员业务提升培训班。</w:t>
      </w:r>
    </w:p>
    <w:p w14:paraId="58B57F2D">
      <w:pPr>
        <w:snapToGrid w:val="0"/>
        <w:spacing w:line="460" w:lineRule="exact"/>
        <w:ind w:firstLine="480" w:firstLineChars="200"/>
        <w:jc w:val="left"/>
        <w:rPr>
          <w:rFonts w:ascii="宋体" w:hAnsi="宋体" w:cs="宋体"/>
          <w:sz w:val="24"/>
        </w:rPr>
      </w:pPr>
      <w:r>
        <w:rPr>
          <w:rFonts w:hint="eastAsia" w:ascii="宋体" w:hAnsi="宋体" w:cs="宋体"/>
          <w:sz w:val="24"/>
        </w:rPr>
        <w:t>6.服务期间，协助二级社会体育指导员等级证书培训。</w:t>
      </w:r>
    </w:p>
    <w:p w14:paraId="503C1E57">
      <w:pPr>
        <w:snapToGrid w:val="0"/>
        <w:spacing w:line="460" w:lineRule="exact"/>
        <w:ind w:firstLine="480" w:firstLineChars="200"/>
        <w:jc w:val="left"/>
        <w:rPr>
          <w:rFonts w:ascii="宋体" w:hAnsi="宋体" w:cs="宋体"/>
          <w:sz w:val="24"/>
        </w:rPr>
      </w:pPr>
      <w:r>
        <w:rPr>
          <w:rFonts w:hint="eastAsia" w:ascii="宋体" w:hAnsi="宋体" w:cs="宋体"/>
          <w:sz w:val="24"/>
        </w:rPr>
        <w:t>（三）数字化建设要求</w:t>
      </w:r>
    </w:p>
    <w:p w14:paraId="48055B4A">
      <w:pPr>
        <w:snapToGrid w:val="0"/>
        <w:spacing w:line="460" w:lineRule="exact"/>
        <w:ind w:firstLine="480" w:firstLineChars="200"/>
        <w:jc w:val="left"/>
        <w:rPr>
          <w:rFonts w:ascii="宋体" w:hAnsi="宋体" w:cs="宋体"/>
          <w:sz w:val="24"/>
        </w:rPr>
      </w:pPr>
      <w:r>
        <w:rPr>
          <w:rFonts w:hint="eastAsia" w:ascii="宋体" w:hAnsi="宋体" w:cs="宋体"/>
          <w:sz w:val="24"/>
        </w:rPr>
        <w:t>运营维护“体育运动加油站”程序，做好积分商城商品兑换和更新、站点和人员信息维护、活动新闻发布、课程开设巡查与指导等工作。</w:t>
      </w:r>
    </w:p>
    <w:p w14:paraId="374D5D88">
      <w:pPr>
        <w:snapToGrid w:val="0"/>
        <w:spacing w:line="460" w:lineRule="exact"/>
        <w:ind w:firstLine="480" w:firstLineChars="200"/>
        <w:jc w:val="left"/>
        <w:rPr>
          <w:rFonts w:ascii="宋体" w:hAnsi="宋体" w:cs="宋体"/>
          <w:sz w:val="24"/>
        </w:rPr>
      </w:pPr>
      <w:r>
        <w:rPr>
          <w:rFonts w:hint="eastAsia" w:ascii="宋体" w:hAnsi="宋体" w:cs="宋体"/>
          <w:sz w:val="24"/>
        </w:rPr>
        <w:t>以上为采购方对于本项目要求的基本配置需求，供应商可在此基础上，根据实际情况增加相关内容。</w:t>
      </w:r>
    </w:p>
    <w:p w14:paraId="5E4CD37E">
      <w:pPr>
        <w:snapToGrid w:val="0"/>
        <w:spacing w:line="460" w:lineRule="exact"/>
        <w:ind w:firstLine="480" w:firstLineChars="200"/>
        <w:jc w:val="left"/>
        <w:rPr>
          <w:rFonts w:ascii="宋体" w:hAnsi="宋体" w:cs="宋体"/>
          <w:sz w:val="24"/>
        </w:rPr>
      </w:pPr>
      <w:r>
        <w:rPr>
          <w:rFonts w:hint="eastAsia" w:ascii="宋体" w:hAnsi="宋体" w:cs="宋体"/>
          <w:sz w:val="24"/>
        </w:rPr>
        <w:t>（四）服务期限：自合同签订日起一年。</w:t>
      </w:r>
    </w:p>
    <w:p w14:paraId="74B10FE6">
      <w:pPr>
        <w:snapToGrid w:val="0"/>
        <w:spacing w:line="460" w:lineRule="exact"/>
        <w:ind w:firstLine="480" w:firstLineChars="200"/>
        <w:jc w:val="left"/>
        <w:rPr>
          <w:rFonts w:hint="eastAsia" w:ascii="宋体" w:hAnsi="宋体" w:cs="宋体"/>
          <w:sz w:val="24"/>
        </w:rPr>
      </w:pPr>
      <w:r>
        <w:rPr>
          <w:rFonts w:hint="eastAsia" w:ascii="宋体" w:hAnsi="宋体" w:cs="宋体"/>
          <w:sz w:val="24"/>
        </w:rPr>
        <w:t>（五）付款方式：根据省财政厅《关于进一步发挥政府采购政策功能全力推动经济稳进提质的通知》（浙财采监【2022】3号）要求，制定如下付款方式：</w:t>
      </w:r>
    </w:p>
    <w:p w14:paraId="0E2205A6">
      <w:pPr>
        <w:snapToGrid w:val="0"/>
        <w:spacing w:line="460" w:lineRule="exact"/>
        <w:ind w:firstLine="480" w:firstLineChars="200"/>
        <w:jc w:val="left"/>
        <w:rPr>
          <w:rFonts w:ascii="宋体" w:hAnsi="宋体" w:cs="宋体"/>
          <w:sz w:val="24"/>
        </w:rPr>
      </w:pPr>
      <w:r>
        <w:rPr>
          <w:rFonts w:hint="eastAsia" w:ascii="宋体" w:hAnsi="宋体" w:cs="宋体"/>
          <w:sz w:val="24"/>
        </w:rPr>
        <w:t>采购人自采购合同生效及具备实施条件后7个工作日内支付预付款，也即合同金额的80%；采购金额剩余款项于采购项目履行完毕并经过采购人验收合格后向供应商支付剩余款项，即合同金额的20%。</w:t>
      </w:r>
    </w:p>
    <w:p w14:paraId="07E1972A">
      <w:pPr>
        <w:snapToGrid w:val="0"/>
        <w:spacing w:line="460" w:lineRule="exact"/>
        <w:ind w:firstLine="480" w:firstLineChars="200"/>
        <w:jc w:val="left"/>
        <w:rPr>
          <w:rFonts w:ascii="宋体" w:hAnsi="宋体" w:cs="宋体"/>
          <w:sz w:val="24"/>
        </w:rPr>
      </w:pPr>
      <w:r>
        <w:rPr>
          <w:rFonts w:hint="eastAsia" w:ascii="宋体" w:hAnsi="宋体" w:cs="宋体"/>
          <w:sz w:val="24"/>
        </w:rPr>
        <w:t>成交供应商明确表示无需预付款或者主动要求降低预付款比例的，采购单位可不适用前述规定。</w:t>
      </w:r>
    </w:p>
    <w:bookmarkEnd w:id="2"/>
    <w:p w14:paraId="0DE001D9">
      <w:pPr>
        <w:spacing w:line="480" w:lineRule="exact"/>
        <w:ind w:firstLine="426" w:firstLineChars="177"/>
        <w:rPr>
          <w:rFonts w:ascii="宋体" w:hAnsi="宋体"/>
          <w:b/>
          <w:kern w:val="0"/>
          <w:sz w:val="24"/>
        </w:rPr>
      </w:pPr>
    </w:p>
    <w:p w14:paraId="33CCB7FD">
      <w:pPr>
        <w:widowControl/>
        <w:spacing w:line="480" w:lineRule="exact"/>
        <w:ind w:right="60"/>
        <w:jc w:val="center"/>
        <w:rPr>
          <w:rFonts w:ascii="宋体" w:hAnsi="宋体" w:cs="宋体"/>
          <w:b/>
          <w:sz w:val="36"/>
          <w:szCs w:val="36"/>
        </w:rPr>
      </w:pPr>
    </w:p>
    <w:p w14:paraId="2662FC22">
      <w:pPr>
        <w:widowControl/>
        <w:spacing w:line="480" w:lineRule="exact"/>
        <w:ind w:right="60"/>
        <w:jc w:val="center"/>
        <w:rPr>
          <w:rFonts w:ascii="宋体" w:hAnsi="宋体" w:cs="宋体"/>
          <w:b/>
          <w:sz w:val="36"/>
          <w:szCs w:val="36"/>
        </w:rPr>
      </w:pPr>
    </w:p>
    <w:p w14:paraId="7D5B23A1">
      <w:pPr>
        <w:widowControl/>
        <w:spacing w:line="440" w:lineRule="exact"/>
        <w:ind w:right="60"/>
        <w:jc w:val="center"/>
        <w:rPr>
          <w:rFonts w:ascii="宋体" w:hAnsi="宋体" w:cs="宋体"/>
          <w:b/>
          <w:sz w:val="36"/>
          <w:szCs w:val="36"/>
        </w:rPr>
      </w:pPr>
    </w:p>
    <w:p w14:paraId="06D35A3F">
      <w:pPr>
        <w:widowControl/>
        <w:spacing w:line="440" w:lineRule="exact"/>
        <w:ind w:right="60"/>
        <w:rPr>
          <w:rFonts w:ascii="宋体" w:hAnsi="宋体" w:cs="宋体"/>
          <w:b/>
          <w:sz w:val="36"/>
          <w:szCs w:val="36"/>
        </w:rPr>
      </w:pPr>
    </w:p>
    <w:p w14:paraId="7675607C">
      <w:pPr>
        <w:widowControl/>
        <w:spacing w:line="440" w:lineRule="exact"/>
        <w:ind w:right="60"/>
        <w:rPr>
          <w:rFonts w:ascii="宋体" w:hAnsi="宋体" w:cs="宋体"/>
          <w:b/>
          <w:sz w:val="36"/>
          <w:szCs w:val="36"/>
        </w:rPr>
      </w:pPr>
    </w:p>
    <w:p w14:paraId="4AB65DC3">
      <w:pPr>
        <w:widowControl/>
        <w:spacing w:line="440" w:lineRule="exact"/>
        <w:ind w:right="60"/>
        <w:rPr>
          <w:rFonts w:ascii="宋体" w:hAnsi="宋体" w:cs="宋体"/>
          <w:b/>
          <w:sz w:val="36"/>
          <w:szCs w:val="36"/>
        </w:rPr>
      </w:pPr>
    </w:p>
    <w:p w14:paraId="2095994C">
      <w:pPr>
        <w:widowControl/>
        <w:spacing w:line="440" w:lineRule="exact"/>
        <w:ind w:right="60"/>
        <w:rPr>
          <w:rFonts w:ascii="宋体" w:hAnsi="宋体" w:cs="宋体"/>
          <w:b/>
          <w:sz w:val="36"/>
          <w:szCs w:val="36"/>
        </w:rPr>
      </w:pPr>
    </w:p>
    <w:p w14:paraId="4ECD9F16">
      <w:pPr>
        <w:widowControl/>
        <w:spacing w:line="440" w:lineRule="exact"/>
        <w:ind w:right="60"/>
        <w:rPr>
          <w:rFonts w:ascii="宋体" w:hAnsi="宋体" w:cs="宋体"/>
          <w:b/>
          <w:sz w:val="36"/>
          <w:szCs w:val="36"/>
        </w:rPr>
      </w:pPr>
    </w:p>
    <w:p w14:paraId="7CF5303A">
      <w:pPr>
        <w:widowControl/>
        <w:spacing w:line="440" w:lineRule="exact"/>
        <w:ind w:right="60"/>
        <w:rPr>
          <w:rFonts w:ascii="宋体" w:hAnsi="宋体" w:cs="宋体"/>
          <w:b/>
          <w:sz w:val="36"/>
          <w:szCs w:val="36"/>
        </w:rPr>
      </w:pPr>
    </w:p>
    <w:p w14:paraId="266DB829">
      <w:pPr>
        <w:widowControl/>
        <w:spacing w:line="440" w:lineRule="exact"/>
        <w:ind w:right="60"/>
        <w:rPr>
          <w:rFonts w:ascii="宋体" w:hAnsi="宋体" w:cs="宋体"/>
          <w:b/>
          <w:sz w:val="36"/>
          <w:szCs w:val="36"/>
        </w:rPr>
      </w:pPr>
    </w:p>
    <w:p w14:paraId="12ADD2AE">
      <w:pPr>
        <w:widowControl/>
        <w:spacing w:line="440" w:lineRule="exact"/>
        <w:ind w:right="60"/>
        <w:rPr>
          <w:rFonts w:ascii="宋体" w:hAnsi="宋体" w:cs="宋体"/>
          <w:b/>
          <w:sz w:val="36"/>
          <w:szCs w:val="36"/>
        </w:rPr>
      </w:pPr>
    </w:p>
    <w:p w14:paraId="7CD1E0AE">
      <w:pPr>
        <w:widowControl/>
        <w:spacing w:line="440" w:lineRule="exact"/>
        <w:ind w:right="60"/>
        <w:rPr>
          <w:rFonts w:ascii="宋体" w:hAnsi="宋体" w:cs="宋体"/>
          <w:b/>
          <w:sz w:val="36"/>
          <w:szCs w:val="36"/>
        </w:rPr>
      </w:pPr>
    </w:p>
    <w:p w14:paraId="764D3F3F">
      <w:pPr>
        <w:widowControl/>
        <w:spacing w:line="440" w:lineRule="exact"/>
        <w:ind w:right="60"/>
        <w:rPr>
          <w:rFonts w:ascii="宋体" w:hAnsi="宋体" w:cs="宋体"/>
          <w:b/>
          <w:sz w:val="36"/>
          <w:szCs w:val="36"/>
        </w:rPr>
      </w:pPr>
    </w:p>
    <w:p w14:paraId="1B0552F9">
      <w:pPr>
        <w:widowControl/>
        <w:spacing w:line="440" w:lineRule="exact"/>
        <w:ind w:right="60"/>
        <w:rPr>
          <w:rFonts w:ascii="宋体" w:hAnsi="宋体" w:cs="宋体"/>
          <w:b/>
          <w:sz w:val="36"/>
          <w:szCs w:val="36"/>
        </w:rPr>
      </w:pPr>
    </w:p>
    <w:p w14:paraId="3A11DD04">
      <w:pPr>
        <w:widowControl/>
        <w:spacing w:line="440" w:lineRule="exact"/>
        <w:ind w:right="60"/>
        <w:jc w:val="center"/>
        <w:rPr>
          <w:rFonts w:ascii="宋体" w:hAnsi="宋体" w:cs="宋体"/>
          <w:b/>
          <w:sz w:val="36"/>
          <w:szCs w:val="36"/>
        </w:rPr>
      </w:pPr>
    </w:p>
    <w:p w14:paraId="6BCD6FBE">
      <w:pPr>
        <w:widowControl/>
        <w:spacing w:line="440" w:lineRule="exact"/>
        <w:ind w:right="60"/>
        <w:jc w:val="center"/>
        <w:rPr>
          <w:rFonts w:ascii="宋体" w:hAnsi="宋体" w:cs="宋体"/>
          <w:b/>
          <w:sz w:val="36"/>
          <w:szCs w:val="36"/>
        </w:rPr>
      </w:pPr>
    </w:p>
    <w:p w14:paraId="6E1C6508">
      <w:pPr>
        <w:widowControl/>
        <w:spacing w:line="440" w:lineRule="exact"/>
        <w:ind w:right="60"/>
        <w:jc w:val="center"/>
        <w:rPr>
          <w:rFonts w:ascii="宋体" w:hAnsi="宋体" w:cs="宋体"/>
          <w:b/>
          <w:sz w:val="36"/>
          <w:szCs w:val="36"/>
        </w:rPr>
      </w:pPr>
    </w:p>
    <w:p w14:paraId="7AA9DB62">
      <w:pPr>
        <w:widowControl/>
        <w:spacing w:line="440" w:lineRule="exact"/>
        <w:ind w:right="60"/>
        <w:rPr>
          <w:rFonts w:ascii="宋体" w:hAnsi="宋体" w:cs="宋体"/>
          <w:b/>
          <w:sz w:val="36"/>
          <w:szCs w:val="36"/>
        </w:rPr>
      </w:pPr>
    </w:p>
    <w:p w14:paraId="67E8380E">
      <w:pPr>
        <w:widowControl/>
        <w:spacing w:line="440" w:lineRule="exact"/>
        <w:ind w:right="60"/>
        <w:jc w:val="center"/>
        <w:rPr>
          <w:rFonts w:ascii="宋体" w:hAnsi="宋体" w:cs="宋体"/>
          <w:b/>
          <w:sz w:val="36"/>
          <w:szCs w:val="36"/>
        </w:rPr>
      </w:pPr>
      <w:r>
        <w:rPr>
          <w:rFonts w:hint="eastAsia" w:ascii="宋体" w:hAnsi="宋体" w:cs="宋体"/>
          <w:b/>
          <w:sz w:val="36"/>
          <w:szCs w:val="36"/>
        </w:rPr>
        <w:t>第三章  供应商须知</w:t>
      </w:r>
      <w:bookmarkEnd w:id="1"/>
    </w:p>
    <w:p w14:paraId="362C69B9">
      <w:pPr>
        <w:pStyle w:val="5"/>
        <w:spacing w:before="0" w:after="0" w:line="440" w:lineRule="exact"/>
        <w:jc w:val="center"/>
        <w:rPr>
          <w:rFonts w:ascii="宋体" w:hAnsi="宋体" w:eastAsia="宋体" w:cs="宋体"/>
          <w:sz w:val="24"/>
          <w:szCs w:val="24"/>
        </w:rPr>
      </w:pPr>
      <w:bookmarkStart w:id="3" w:name="_Toc452995895"/>
      <w:r>
        <w:rPr>
          <w:rFonts w:hint="eastAsia" w:ascii="宋体" w:hAnsi="宋体" w:eastAsia="宋体" w:cs="宋体"/>
          <w:sz w:val="24"/>
          <w:szCs w:val="24"/>
        </w:rPr>
        <w:t>前 附 表</w:t>
      </w:r>
      <w:bookmarkEnd w:id="3"/>
    </w:p>
    <w:tbl>
      <w:tblPr>
        <w:tblStyle w:val="41"/>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519A2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6137FB">
            <w:pPr>
              <w:spacing w:line="440" w:lineRule="exact"/>
              <w:jc w:val="center"/>
              <w:rPr>
                <w:rFonts w:ascii="宋体" w:hAnsi="宋体" w:cs="宋体"/>
                <w:sz w:val="24"/>
              </w:rPr>
            </w:pPr>
            <w:r>
              <w:rPr>
                <w:rFonts w:hint="eastAsia" w:ascii="宋体" w:hAnsi="宋体" w:cs="宋体"/>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6ECC2D43">
            <w:pPr>
              <w:spacing w:line="440" w:lineRule="exact"/>
              <w:jc w:val="center"/>
              <w:rPr>
                <w:rFonts w:ascii="宋体" w:hAnsi="宋体" w:cs="宋体"/>
                <w:sz w:val="24"/>
              </w:rPr>
            </w:pPr>
            <w:r>
              <w:rPr>
                <w:rFonts w:hint="eastAsia" w:ascii="宋体" w:hAnsi="宋体" w:cs="宋体"/>
                <w:sz w:val="24"/>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354ACBDE">
            <w:pPr>
              <w:spacing w:line="440" w:lineRule="exact"/>
              <w:jc w:val="center"/>
              <w:rPr>
                <w:rFonts w:ascii="宋体" w:hAnsi="宋体" w:cs="宋体"/>
                <w:sz w:val="24"/>
              </w:rPr>
            </w:pPr>
            <w:r>
              <w:rPr>
                <w:rFonts w:hint="eastAsia" w:ascii="宋体" w:hAnsi="宋体" w:cs="宋体"/>
                <w:sz w:val="24"/>
              </w:rPr>
              <w:t>内容与要求</w:t>
            </w:r>
          </w:p>
        </w:tc>
      </w:tr>
      <w:tr w14:paraId="78EC4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06EA5E8">
            <w:pPr>
              <w:spacing w:line="440" w:lineRule="exact"/>
              <w:jc w:val="center"/>
              <w:rPr>
                <w:rFonts w:ascii="宋体" w:hAnsi="宋体" w:cs="宋体"/>
                <w:sz w:val="24"/>
              </w:rPr>
            </w:pPr>
            <w:r>
              <w:rPr>
                <w:rFonts w:hint="eastAsia" w:ascii="宋体" w:hAnsi="宋体" w:cs="宋体"/>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259B7B70">
            <w:pPr>
              <w:spacing w:line="440" w:lineRule="exact"/>
              <w:jc w:val="center"/>
              <w:rPr>
                <w:rFonts w:ascii="宋体" w:hAnsi="宋体" w:cs="宋体"/>
                <w:bCs/>
                <w:sz w:val="24"/>
              </w:rPr>
            </w:pPr>
            <w:r>
              <w:rPr>
                <w:rFonts w:hint="eastAsia" w:ascii="宋体" w:hAnsi="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473BCB4F">
            <w:pPr>
              <w:spacing w:line="440" w:lineRule="exact"/>
              <w:rPr>
                <w:rFonts w:ascii="宋体" w:hAnsi="宋体" w:cs="宋体"/>
                <w:bCs/>
                <w:spacing w:val="-4"/>
                <w:sz w:val="24"/>
              </w:rPr>
            </w:pPr>
            <w:r>
              <w:rPr>
                <w:rFonts w:hint="eastAsia" w:ascii="宋体" w:hAnsi="宋体" w:cs="宋体"/>
                <w:kern w:val="0"/>
                <w:sz w:val="24"/>
              </w:rPr>
              <w:t>湖州市体育局社会体育指导员精英计划四期服务项目</w:t>
            </w:r>
          </w:p>
        </w:tc>
      </w:tr>
      <w:tr w14:paraId="58D03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A9AEC07">
            <w:pPr>
              <w:spacing w:line="440" w:lineRule="exact"/>
              <w:jc w:val="center"/>
              <w:rPr>
                <w:rFonts w:ascii="宋体" w:hAnsi="宋体" w:cs="宋体"/>
                <w:sz w:val="24"/>
              </w:rPr>
            </w:pPr>
            <w:r>
              <w:rPr>
                <w:rFonts w:hint="eastAsia" w:ascii="宋体" w:hAnsi="宋体" w:cs="宋体"/>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36FEB7D0">
            <w:pPr>
              <w:spacing w:line="440" w:lineRule="exact"/>
              <w:jc w:val="center"/>
              <w:rPr>
                <w:rFonts w:ascii="宋体" w:hAnsi="宋体" w:cs="宋体"/>
                <w:bCs/>
                <w:sz w:val="24"/>
              </w:rPr>
            </w:pPr>
            <w:r>
              <w:rPr>
                <w:rFonts w:hint="eastAsia" w:ascii="宋体" w:hAnsi="宋体" w:cs="宋体"/>
                <w:bCs/>
                <w:sz w:val="24"/>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2848FC69">
            <w:pPr>
              <w:spacing w:line="440" w:lineRule="exact"/>
              <w:rPr>
                <w:rFonts w:ascii="宋体" w:hAnsi="宋体" w:cs="宋体"/>
                <w:bCs/>
                <w:spacing w:val="-4"/>
                <w:sz w:val="24"/>
              </w:rPr>
            </w:pPr>
            <w:r>
              <w:rPr>
                <w:rFonts w:hint="eastAsia" w:ascii="宋体" w:hAnsi="宋体" w:cs="宋体"/>
                <w:bCs/>
                <w:spacing w:val="-4"/>
                <w:sz w:val="24"/>
              </w:rPr>
              <w:t>项目编号：HZHC-2025(M)012</w:t>
            </w:r>
          </w:p>
          <w:p w14:paraId="6CD9204C">
            <w:pPr>
              <w:spacing w:line="440" w:lineRule="exact"/>
              <w:rPr>
                <w:rFonts w:ascii="宋体" w:hAnsi="宋体" w:cs="宋体"/>
                <w:bCs/>
                <w:spacing w:val="-4"/>
                <w:sz w:val="24"/>
              </w:rPr>
            </w:pPr>
            <w:r>
              <w:rPr>
                <w:rFonts w:hint="eastAsia" w:ascii="宋体" w:hAnsi="宋体" w:cs="宋体"/>
                <w:bCs/>
                <w:spacing w:val="-4"/>
                <w:sz w:val="24"/>
              </w:rPr>
              <w:t>财政审批编号：临[2025]6231号</w:t>
            </w:r>
          </w:p>
        </w:tc>
      </w:tr>
      <w:tr w14:paraId="613B0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D6511D5">
            <w:pPr>
              <w:spacing w:line="440" w:lineRule="exact"/>
              <w:jc w:val="center"/>
              <w:rPr>
                <w:rFonts w:ascii="宋体" w:hAnsi="宋体" w:cs="宋体"/>
                <w:sz w:val="24"/>
              </w:rPr>
            </w:pPr>
            <w:r>
              <w:rPr>
                <w:rFonts w:hint="eastAsia" w:ascii="宋体" w:hAnsi="宋体" w:cs="宋体"/>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736F2E31">
            <w:pPr>
              <w:spacing w:line="440" w:lineRule="exact"/>
              <w:jc w:val="center"/>
              <w:rPr>
                <w:rFonts w:ascii="宋体" w:hAnsi="宋体" w:cs="宋体"/>
                <w:bCs/>
                <w:sz w:val="24"/>
              </w:rPr>
            </w:pPr>
            <w:r>
              <w:rPr>
                <w:rFonts w:hint="eastAsia" w:ascii="宋体" w:hAnsi="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501944C4">
            <w:pPr>
              <w:spacing w:line="440" w:lineRule="exact"/>
              <w:rPr>
                <w:rFonts w:ascii="宋体" w:hAnsi="宋体" w:cs="宋体"/>
                <w:bCs/>
                <w:spacing w:val="-4"/>
                <w:sz w:val="24"/>
              </w:rPr>
            </w:pPr>
            <w:r>
              <w:rPr>
                <w:rFonts w:hint="eastAsia" w:ascii="宋体" w:hAnsi="宋体" w:cs="宋体"/>
                <w:kern w:val="0"/>
                <w:sz w:val="24"/>
              </w:rPr>
              <w:t>湖州市体育局社会体育指导员精英计划四期服务项目</w:t>
            </w:r>
          </w:p>
        </w:tc>
      </w:tr>
      <w:tr w14:paraId="0FD58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80844EF">
            <w:pPr>
              <w:spacing w:line="440" w:lineRule="exact"/>
              <w:jc w:val="center"/>
              <w:rPr>
                <w:rFonts w:ascii="宋体" w:hAnsi="宋体" w:cs="宋体"/>
                <w:sz w:val="24"/>
              </w:rPr>
            </w:pPr>
            <w:r>
              <w:rPr>
                <w:rFonts w:hint="eastAsia" w:ascii="宋体" w:hAnsi="宋体" w:cs="宋体"/>
                <w:sz w:val="24"/>
              </w:rPr>
              <w:t>4</w:t>
            </w:r>
          </w:p>
        </w:tc>
        <w:tc>
          <w:tcPr>
            <w:tcW w:w="1736" w:type="dxa"/>
            <w:tcBorders>
              <w:top w:val="single" w:color="auto" w:sz="4" w:space="0"/>
              <w:left w:val="single" w:color="auto" w:sz="4" w:space="0"/>
              <w:bottom w:val="single" w:color="auto" w:sz="4" w:space="0"/>
              <w:right w:val="single" w:color="auto" w:sz="4" w:space="0"/>
            </w:tcBorders>
            <w:vAlign w:val="center"/>
          </w:tcPr>
          <w:p w14:paraId="5B7BFC68">
            <w:pPr>
              <w:spacing w:line="440" w:lineRule="exact"/>
              <w:jc w:val="center"/>
              <w:rPr>
                <w:rFonts w:ascii="宋体" w:hAnsi="宋体" w:cs="宋体"/>
                <w:bCs/>
                <w:sz w:val="24"/>
              </w:rPr>
            </w:pPr>
            <w:r>
              <w:rPr>
                <w:rFonts w:hint="eastAsia" w:ascii="宋体" w:hAnsi="宋体" w:cs="宋体"/>
                <w:bCs/>
                <w:sz w:val="24"/>
              </w:rPr>
              <w:t>预算金额</w:t>
            </w:r>
          </w:p>
        </w:tc>
        <w:tc>
          <w:tcPr>
            <w:tcW w:w="7512" w:type="dxa"/>
            <w:tcBorders>
              <w:top w:val="single" w:color="auto" w:sz="4" w:space="0"/>
              <w:left w:val="single" w:color="auto" w:sz="4" w:space="0"/>
              <w:bottom w:val="single" w:color="auto" w:sz="4" w:space="0"/>
              <w:right w:val="single" w:color="auto" w:sz="4" w:space="0"/>
            </w:tcBorders>
            <w:vAlign w:val="center"/>
          </w:tcPr>
          <w:p w14:paraId="587628D1">
            <w:pPr>
              <w:spacing w:line="480" w:lineRule="exact"/>
              <w:jc w:val="left"/>
              <w:rPr>
                <w:rFonts w:ascii="宋体" w:hAnsi="宋体" w:cs="宋体"/>
                <w:sz w:val="24"/>
              </w:rPr>
            </w:pPr>
            <w:r>
              <w:rPr>
                <w:rFonts w:hint="eastAsia" w:ascii="宋体" w:hAnsi="宋体"/>
                <w:b/>
                <w:sz w:val="24"/>
              </w:rPr>
              <w:t>123.85万元。</w:t>
            </w:r>
          </w:p>
        </w:tc>
      </w:tr>
      <w:tr w14:paraId="354B6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A069A8B">
            <w:pPr>
              <w:spacing w:line="440" w:lineRule="exact"/>
              <w:jc w:val="center"/>
              <w:rPr>
                <w:rFonts w:ascii="宋体" w:hAnsi="宋体" w:cs="宋体"/>
                <w:sz w:val="24"/>
              </w:rPr>
            </w:pPr>
            <w:r>
              <w:rPr>
                <w:rFonts w:hint="eastAsia" w:ascii="宋体" w:hAnsi="宋体" w:cs="宋体"/>
                <w:sz w:val="24"/>
              </w:rPr>
              <w:t>5</w:t>
            </w:r>
          </w:p>
        </w:tc>
        <w:tc>
          <w:tcPr>
            <w:tcW w:w="1736" w:type="dxa"/>
            <w:tcBorders>
              <w:top w:val="single" w:color="auto" w:sz="4" w:space="0"/>
              <w:left w:val="single" w:color="auto" w:sz="4" w:space="0"/>
              <w:bottom w:val="single" w:color="auto" w:sz="4" w:space="0"/>
              <w:right w:val="single" w:color="auto" w:sz="4" w:space="0"/>
            </w:tcBorders>
            <w:vAlign w:val="center"/>
          </w:tcPr>
          <w:p w14:paraId="5A30D534">
            <w:pPr>
              <w:spacing w:line="440" w:lineRule="exact"/>
              <w:jc w:val="center"/>
              <w:rPr>
                <w:rFonts w:ascii="宋体" w:hAnsi="宋体" w:cs="宋体"/>
                <w:bCs/>
                <w:sz w:val="24"/>
              </w:rPr>
            </w:pPr>
            <w:r>
              <w:rPr>
                <w:rFonts w:hint="eastAsia" w:ascii="宋体" w:hAnsi="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19B02A72">
            <w:pPr>
              <w:spacing w:line="440" w:lineRule="exact"/>
              <w:rPr>
                <w:rFonts w:ascii="宋体" w:hAnsi="宋体" w:cs="宋体"/>
                <w:bCs/>
                <w:spacing w:val="-4"/>
                <w:sz w:val="24"/>
              </w:rPr>
            </w:pPr>
            <w:r>
              <w:rPr>
                <w:rFonts w:hint="eastAsia" w:ascii="宋体" w:hAnsi="宋体" w:cs="宋体"/>
                <w:sz w:val="24"/>
              </w:rPr>
              <w:t>根据采购人指定</w:t>
            </w:r>
          </w:p>
        </w:tc>
      </w:tr>
      <w:tr w14:paraId="283E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DFFB043">
            <w:pPr>
              <w:spacing w:line="440" w:lineRule="exact"/>
              <w:jc w:val="center"/>
              <w:rPr>
                <w:rFonts w:ascii="宋体" w:hAnsi="宋体" w:cs="宋体"/>
                <w:sz w:val="24"/>
              </w:rPr>
            </w:pPr>
            <w:r>
              <w:rPr>
                <w:rFonts w:hint="eastAsia" w:ascii="宋体" w:hAnsi="宋体" w:cs="宋体"/>
                <w:sz w:val="24"/>
              </w:rPr>
              <w:t>6</w:t>
            </w:r>
          </w:p>
        </w:tc>
        <w:tc>
          <w:tcPr>
            <w:tcW w:w="1736" w:type="dxa"/>
            <w:tcBorders>
              <w:top w:val="single" w:color="auto" w:sz="4" w:space="0"/>
              <w:left w:val="single" w:color="auto" w:sz="4" w:space="0"/>
              <w:bottom w:val="single" w:color="auto" w:sz="4" w:space="0"/>
              <w:right w:val="single" w:color="auto" w:sz="4" w:space="0"/>
            </w:tcBorders>
            <w:vAlign w:val="center"/>
          </w:tcPr>
          <w:p w14:paraId="7C09E1B9">
            <w:pPr>
              <w:spacing w:line="440" w:lineRule="exact"/>
              <w:jc w:val="center"/>
              <w:rPr>
                <w:rFonts w:ascii="宋体" w:hAnsi="宋体" w:cs="宋体"/>
                <w:bCs/>
                <w:sz w:val="24"/>
              </w:rPr>
            </w:pPr>
            <w:r>
              <w:rPr>
                <w:rFonts w:hint="eastAsia" w:ascii="宋体" w:hAnsi="宋体" w:cs="宋体"/>
                <w:bCs/>
                <w:sz w:val="24"/>
              </w:rPr>
              <w:t>活动时间</w:t>
            </w:r>
          </w:p>
        </w:tc>
        <w:tc>
          <w:tcPr>
            <w:tcW w:w="7512" w:type="dxa"/>
            <w:tcBorders>
              <w:top w:val="single" w:color="auto" w:sz="4" w:space="0"/>
              <w:left w:val="single" w:color="auto" w:sz="4" w:space="0"/>
              <w:bottom w:val="single" w:color="auto" w:sz="4" w:space="0"/>
              <w:right w:val="single" w:color="auto" w:sz="4" w:space="0"/>
            </w:tcBorders>
            <w:vAlign w:val="center"/>
          </w:tcPr>
          <w:p w14:paraId="3EE8DD15">
            <w:pPr>
              <w:spacing w:line="440" w:lineRule="exact"/>
              <w:rPr>
                <w:rFonts w:ascii="宋体" w:hAnsi="宋体" w:cs="宋体"/>
                <w:sz w:val="24"/>
              </w:rPr>
            </w:pPr>
            <w:r>
              <w:rPr>
                <w:rFonts w:hint="eastAsia" w:ascii="宋体" w:hAnsi="宋体" w:cs="宋体"/>
                <w:sz w:val="24"/>
              </w:rPr>
              <w:t>自合同签订日起一年。</w:t>
            </w:r>
          </w:p>
        </w:tc>
      </w:tr>
      <w:tr w14:paraId="5FD82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EF57957">
            <w:pPr>
              <w:spacing w:line="440" w:lineRule="exact"/>
              <w:jc w:val="center"/>
              <w:rPr>
                <w:rFonts w:ascii="宋体" w:hAnsi="宋体" w:cs="宋体"/>
                <w:sz w:val="24"/>
              </w:rPr>
            </w:pPr>
            <w:r>
              <w:rPr>
                <w:rFonts w:hint="eastAsia" w:ascii="宋体" w:hAnsi="宋体" w:cs="宋体"/>
                <w:sz w:val="24"/>
              </w:rPr>
              <w:t>7</w:t>
            </w:r>
          </w:p>
        </w:tc>
        <w:tc>
          <w:tcPr>
            <w:tcW w:w="1736" w:type="dxa"/>
            <w:tcBorders>
              <w:top w:val="single" w:color="auto" w:sz="4" w:space="0"/>
              <w:left w:val="single" w:color="auto" w:sz="4" w:space="0"/>
              <w:bottom w:val="single" w:color="auto" w:sz="4" w:space="0"/>
              <w:right w:val="single" w:color="auto" w:sz="4" w:space="0"/>
            </w:tcBorders>
            <w:vAlign w:val="center"/>
          </w:tcPr>
          <w:p w14:paraId="73782A23">
            <w:pPr>
              <w:spacing w:line="440" w:lineRule="exact"/>
              <w:jc w:val="center"/>
              <w:rPr>
                <w:rFonts w:ascii="宋体" w:hAnsi="宋体" w:cs="宋体"/>
                <w:bCs/>
                <w:sz w:val="24"/>
              </w:rPr>
            </w:pPr>
            <w:r>
              <w:rPr>
                <w:rFonts w:hint="eastAsia" w:ascii="宋体" w:hAnsi="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62AA8800">
            <w:pPr>
              <w:spacing w:line="440" w:lineRule="exact"/>
              <w:rPr>
                <w:rFonts w:ascii="宋体" w:hAnsi="宋体" w:cs="宋体"/>
                <w:sz w:val="24"/>
              </w:rPr>
            </w:pPr>
            <w:r>
              <w:rPr>
                <w:rFonts w:hint="eastAsia" w:ascii="宋体" w:hAnsi="宋体" w:cs="宋体"/>
                <w:sz w:val="24"/>
              </w:rPr>
              <w:t>供应商对磋商文件有异议的，</w:t>
            </w:r>
            <w:r>
              <w:rPr>
                <w:rFonts w:hint="eastAsia" w:ascii="宋体" w:hAnsi="宋体" w:cs="宋体"/>
                <w:kern w:val="0"/>
                <w:sz w:val="24"/>
              </w:rPr>
              <w:t>应当在依法获取磋商文件或磋商公告期届满后3个工作日内以</w:t>
            </w:r>
            <w:r>
              <w:rPr>
                <w:rFonts w:hint="eastAsia" w:ascii="宋体" w:hAnsi="宋体" w:cs="宋体"/>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37071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5349C9">
            <w:pPr>
              <w:spacing w:line="440" w:lineRule="exact"/>
              <w:jc w:val="center"/>
              <w:rPr>
                <w:rFonts w:ascii="宋体" w:hAnsi="宋体" w:cs="宋体"/>
                <w:sz w:val="24"/>
              </w:rPr>
            </w:pPr>
            <w:r>
              <w:rPr>
                <w:rFonts w:hint="eastAsia" w:ascii="宋体" w:hAnsi="宋体" w:cs="宋体"/>
                <w:sz w:val="24"/>
              </w:rPr>
              <w:t>8</w:t>
            </w:r>
          </w:p>
        </w:tc>
        <w:tc>
          <w:tcPr>
            <w:tcW w:w="1736" w:type="dxa"/>
            <w:tcBorders>
              <w:top w:val="single" w:color="auto" w:sz="4" w:space="0"/>
              <w:left w:val="single" w:color="auto" w:sz="4" w:space="0"/>
              <w:bottom w:val="single" w:color="auto" w:sz="4" w:space="0"/>
              <w:right w:val="single" w:color="auto" w:sz="4" w:space="0"/>
            </w:tcBorders>
            <w:vAlign w:val="center"/>
          </w:tcPr>
          <w:p w14:paraId="214746BF">
            <w:pPr>
              <w:spacing w:line="440" w:lineRule="exact"/>
              <w:jc w:val="center"/>
              <w:rPr>
                <w:rFonts w:ascii="宋体" w:hAnsi="宋体" w:cs="宋体"/>
                <w:bCs/>
                <w:sz w:val="24"/>
              </w:rPr>
            </w:pPr>
            <w:r>
              <w:rPr>
                <w:rFonts w:hint="eastAsia" w:ascii="宋体" w:hAnsi="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6F55EE8D">
            <w:pPr>
              <w:spacing w:line="440" w:lineRule="exact"/>
              <w:rPr>
                <w:rFonts w:ascii="宋体" w:hAnsi="宋体" w:cs="宋体"/>
                <w:color w:val="000000"/>
                <w:sz w:val="24"/>
              </w:rPr>
            </w:pPr>
            <w:r>
              <w:rPr>
                <w:rFonts w:hint="eastAsia" w:ascii="宋体" w:hAnsi="宋体" w:cs="宋体"/>
                <w:color w:val="000000"/>
                <w:sz w:val="24"/>
              </w:rPr>
              <w:t>1、响应文件的制作：本项目实行电子招投标。</w:t>
            </w:r>
          </w:p>
          <w:p w14:paraId="1FF0C9C5">
            <w:pPr>
              <w:spacing w:line="440" w:lineRule="exact"/>
              <w:rPr>
                <w:rFonts w:ascii="宋体" w:hAnsi="宋体" w:cs="宋体"/>
                <w:color w:val="000000"/>
                <w:sz w:val="24"/>
              </w:rPr>
            </w:pPr>
            <w:r>
              <w:rPr>
                <w:rFonts w:hint="eastAsia" w:ascii="宋体" w:hAnsi="宋体" w:cs="宋体"/>
                <w:color w:val="000000"/>
                <w:sz w:val="24"/>
              </w:rPr>
              <w:t>2、供应商应按要求提供电子响应文件及数据电子备份投标文件（U盘），具体内容如下：</w:t>
            </w:r>
          </w:p>
          <w:p w14:paraId="514DD27B">
            <w:pPr>
              <w:spacing w:line="440" w:lineRule="exact"/>
              <w:rPr>
                <w:rFonts w:ascii="宋体" w:hAnsi="宋体" w:cs="宋体"/>
                <w:color w:val="000000"/>
                <w:sz w:val="24"/>
              </w:rPr>
            </w:pPr>
            <w:r>
              <w:rPr>
                <w:rFonts w:hint="eastAsia" w:ascii="宋体" w:hAnsi="宋体" w:cs="宋体"/>
                <w:color w:val="000000"/>
                <w:sz w:val="24"/>
              </w:rPr>
              <w:t>2.1电子响应文件：按政采云平台项目采购-电子交易操作指南及本磋商文件要求制作、加密并递交，超过上传时间的视为放弃磋商资格，作无效标处理；</w:t>
            </w:r>
          </w:p>
          <w:p w14:paraId="7E6116DA">
            <w:pPr>
              <w:spacing w:line="440" w:lineRule="exact"/>
              <w:rPr>
                <w:rFonts w:ascii="宋体" w:hAnsi="宋体" w:cs="宋体"/>
                <w:color w:val="000000"/>
                <w:sz w:val="24"/>
              </w:rPr>
            </w:pPr>
            <w:r>
              <w:rPr>
                <w:rFonts w:hint="eastAsia" w:ascii="宋体" w:hAnsi="宋体" w:cs="宋体"/>
                <w:color w:val="000000"/>
                <w:sz w:val="24"/>
              </w:rPr>
              <w:t>2.2数据电子备份响应文件（U盘）：以U盘形式提供的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14:paraId="30364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4375C9">
            <w:pPr>
              <w:spacing w:line="440" w:lineRule="exact"/>
              <w:jc w:val="center"/>
              <w:rPr>
                <w:rFonts w:ascii="宋体" w:hAnsi="宋体" w:cs="宋体"/>
                <w:sz w:val="24"/>
              </w:rPr>
            </w:pPr>
            <w:r>
              <w:rPr>
                <w:rFonts w:hint="eastAsia" w:ascii="宋体" w:hAnsi="宋体" w:cs="宋体"/>
                <w:sz w:val="24"/>
              </w:rPr>
              <w:t>9</w:t>
            </w:r>
          </w:p>
        </w:tc>
        <w:tc>
          <w:tcPr>
            <w:tcW w:w="1736" w:type="dxa"/>
            <w:tcBorders>
              <w:top w:val="single" w:color="auto" w:sz="4" w:space="0"/>
              <w:left w:val="single" w:color="auto" w:sz="4" w:space="0"/>
              <w:bottom w:val="single" w:color="auto" w:sz="4" w:space="0"/>
              <w:right w:val="single" w:color="auto" w:sz="4" w:space="0"/>
            </w:tcBorders>
            <w:vAlign w:val="center"/>
          </w:tcPr>
          <w:p w14:paraId="7579AE47">
            <w:pPr>
              <w:spacing w:line="440" w:lineRule="exact"/>
              <w:jc w:val="center"/>
              <w:rPr>
                <w:rFonts w:ascii="宋体" w:hAnsi="宋体" w:cs="宋体"/>
                <w:bCs/>
                <w:sz w:val="24"/>
              </w:rPr>
            </w:pPr>
            <w:r>
              <w:rPr>
                <w:rFonts w:hint="eastAsia" w:ascii="宋体" w:hAnsi="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731C6F59">
            <w:pPr>
              <w:snapToGrid w:val="0"/>
              <w:spacing w:line="440" w:lineRule="exact"/>
              <w:rPr>
                <w:rFonts w:ascii="宋体" w:hAnsi="宋体" w:cs="宋体"/>
                <w:color w:val="auto"/>
                <w:sz w:val="24"/>
              </w:rPr>
            </w:pPr>
            <w:r>
              <w:rPr>
                <w:rFonts w:hint="eastAsia" w:ascii="宋体" w:hAnsi="宋体" w:cs="宋体"/>
                <w:color w:val="auto"/>
                <w:kern w:val="0"/>
                <w:sz w:val="24"/>
              </w:rPr>
              <w:t>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w:t>
            </w:r>
            <w:r>
              <w:rPr>
                <w:rFonts w:hint="eastAsia" w:ascii="宋体" w:hAnsi="宋体" w:cs="宋体"/>
                <w:color w:val="auto"/>
                <w:sz w:val="24"/>
              </w:rPr>
              <w:t>前；</w:t>
            </w:r>
          </w:p>
        </w:tc>
      </w:tr>
      <w:tr w14:paraId="3F98A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E3CD4C">
            <w:pPr>
              <w:spacing w:line="440" w:lineRule="exact"/>
              <w:jc w:val="center"/>
              <w:rPr>
                <w:rFonts w:ascii="宋体" w:hAnsi="宋体" w:cs="宋体"/>
                <w:sz w:val="24"/>
              </w:rPr>
            </w:pPr>
            <w:r>
              <w:rPr>
                <w:rFonts w:hint="eastAsia" w:ascii="宋体" w:hAnsi="宋体" w:cs="宋体"/>
                <w:sz w:val="24"/>
              </w:rPr>
              <w:t>10</w:t>
            </w:r>
          </w:p>
        </w:tc>
        <w:tc>
          <w:tcPr>
            <w:tcW w:w="1736" w:type="dxa"/>
            <w:tcBorders>
              <w:top w:val="single" w:color="auto" w:sz="4" w:space="0"/>
              <w:left w:val="single" w:color="auto" w:sz="4" w:space="0"/>
              <w:bottom w:val="single" w:color="auto" w:sz="4" w:space="0"/>
              <w:right w:val="single" w:color="auto" w:sz="4" w:space="0"/>
            </w:tcBorders>
            <w:vAlign w:val="center"/>
          </w:tcPr>
          <w:p w14:paraId="22F01DB0">
            <w:pPr>
              <w:spacing w:line="440" w:lineRule="exact"/>
              <w:jc w:val="center"/>
              <w:rPr>
                <w:rFonts w:ascii="宋体" w:hAnsi="宋体" w:cs="宋体"/>
                <w:sz w:val="24"/>
              </w:rPr>
            </w:pPr>
            <w:r>
              <w:rPr>
                <w:rFonts w:hint="eastAsia" w:ascii="宋体" w:hAnsi="宋体" w:cs="宋体"/>
                <w:sz w:val="24"/>
              </w:rPr>
              <w:t>响应文件</w:t>
            </w:r>
            <w:r>
              <w:rPr>
                <w:rFonts w:hint="eastAsia" w:ascii="宋体" w:hAnsi="宋体" w:cs="宋体"/>
                <w:bCs/>
                <w:sz w:val="24"/>
              </w:rPr>
              <w:t>提交</w:t>
            </w:r>
            <w:r>
              <w:rPr>
                <w:rFonts w:hint="eastAsia" w:ascii="宋体" w:hAnsi="宋体" w:cs="宋体"/>
                <w:sz w:val="24"/>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368C9EE4">
            <w:pPr>
              <w:spacing w:line="440" w:lineRule="exact"/>
              <w:rPr>
                <w:rFonts w:ascii="宋体" w:hAnsi="宋体" w:cs="宋体"/>
                <w:color w:val="auto"/>
                <w:sz w:val="24"/>
              </w:rPr>
            </w:pPr>
            <w:r>
              <w:rPr>
                <w:rFonts w:hint="eastAsia" w:ascii="宋体" w:hAnsi="宋体" w:cs="宋体"/>
                <w:color w:val="auto"/>
                <w:sz w:val="24"/>
              </w:rPr>
              <w:t>磋商时间：</w:t>
            </w:r>
            <w:r>
              <w:rPr>
                <w:rFonts w:hint="eastAsia" w:ascii="宋体" w:hAnsi="宋体" w:cs="宋体"/>
                <w:color w:val="auto"/>
                <w:kern w:val="0"/>
                <w:sz w:val="24"/>
              </w:rPr>
              <w:t>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w:t>
            </w:r>
            <w:r>
              <w:rPr>
                <w:rFonts w:hint="eastAsia" w:ascii="宋体" w:hAnsi="宋体" w:cs="宋体"/>
                <w:color w:val="auto"/>
                <w:kern w:val="0"/>
                <w:sz w:val="24"/>
              </w:rPr>
              <w:t>分</w:t>
            </w:r>
            <w:r>
              <w:rPr>
                <w:rFonts w:hint="eastAsia" w:ascii="宋体" w:hAnsi="宋体" w:cs="宋体"/>
                <w:color w:val="auto"/>
                <w:sz w:val="24"/>
              </w:rPr>
              <w:t>整</w:t>
            </w:r>
          </w:p>
          <w:p w14:paraId="67F43F88">
            <w:pPr>
              <w:spacing w:line="440" w:lineRule="exact"/>
              <w:rPr>
                <w:rFonts w:ascii="宋体" w:hAnsi="宋体" w:cs="宋体"/>
                <w:color w:val="auto"/>
                <w:sz w:val="24"/>
              </w:rPr>
            </w:pPr>
            <w:r>
              <w:rPr>
                <w:rFonts w:hint="eastAsia" w:ascii="宋体" w:hAnsi="宋体" w:cs="宋体"/>
                <w:color w:val="auto"/>
                <w:sz w:val="24"/>
              </w:rPr>
              <w:t>磋商地点：湖州市公共资源交易中心2号楼二楼开标室（湖州市仁皇山片区金盖山路66号），具体详见二楼休息区电子显示屏。</w:t>
            </w:r>
          </w:p>
          <w:p w14:paraId="00966947">
            <w:pPr>
              <w:spacing w:line="440" w:lineRule="exact"/>
              <w:rPr>
                <w:rFonts w:ascii="宋体" w:hAnsi="宋体" w:cs="宋体"/>
                <w:color w:val="auto"/>
                <w:sz w:val="24"/>
              </w:rPr>
            </w:pPr>
            <w:r>
              <w:rPr>
                <w:rFonts w:hint="eastAsia" w:ascii="宋体" w:hAnsi="宋体" w:cs="宋体"/>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7C74B2A1">
            <w:pPr>
              <w:spacing w:line="440" w:lineRule="exact"/>
              <w:rPr>
                <w:rFonts w:ascii="宋体" w:hAnsi="宋体" w:cs="宋体"/>
                <w:color w:val="auto"/>
                <w:sz w:val="24"/>
              </w:rPr>
            </w:pPr>
            <w:r>
              <w:rPr>
                <w:rFonts w:hint="eastAsia" w:ascii="宋体" w:hAnsi="宋体" w:cs="宋体"/>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color w:val="auto"/>
                <w:kern w:val="0"/>
                <w:sz w:val="24"/>
              </w:rPr>
              <w:t>湖州市天宁巷16号镭宝大厦14楼1710室</w:t>
            </w:r>
            <w:r>
              <w:rPr>
                <w:rFonts w:hint="eastAsia" w:ascii="宋体" w:hAnsi="宋体" w:cs="宋体"/>
                <w:color w:val="auto"/>
                <w:sz w:val="24"/>
              </w:rPr>
              <w:t>]，联系电话：0572-2170106</w:t>
            </w:r>
            <w:r>
              <w:rPr>
                <w:rFonts w:hint="eastAsia" w:ascii="宋体" w:hAnsi="宋体" w:cs="宋体"/>
                <w:color w:val="auto"/>
                <w:kern w:val="0"/>
                <w:sz w:val="24"/>
              </w:rPr>
              <w:t>，电子邮箱：798897310@qq.com</w:t>
            </w:r>
            <w:r>
              <w:rPr>
                <w:rFonts w:hint="eastAsia" w:ascii="宋体" w:hAnsi="宋体" w:cs="宋体"/>
                <w:color w:val="auto"/>
                <w:sz w:val="24"/>
              </w:rPr>
              <w:t>。邮寄截止时间：供应商应于</w:t>
            </w:r>
            <w:r>
              <w:rPr>
                <w:rFonts w:hint="eastAsia" w:ascii="宋体" w:hAnsi="宋体" w:cs="宋体"/>
                <w:color w:val="auto"/>
                <w:kern w:val="0"/>
                <w:sz w:val="24"/>
              </w:rPr>
              <w:t>2025年07月 日17:00</w:t>
            </w:r>
            <w:r>
              <w:rPr>
                <w:rFonts w:hint="eastAsia" w:ascii="宋体" w:hAnsi="宋体" w:cs="宋体"/>
                <w:color w:val="auto"/>
                <w:sz w:val="24"/>
              </w:rPr>
              <w:t>时前准时送达，逾期不予受理。供应商须留足响应文件邮寄时间,确保数据电子备份响应文件（U盘）于规定的时间前送达指定地点，未按时送达的，均按未提供处理。</w:t>
            </w:r>
          </w:p>
          <w:p w14:paraId="1E364F15">
            <w:pPr>
              <w:spacing w:line="440" w:lineRule="exact"/>
              <w:rPr>
                <w:rFonts w:ascii="宋体" w:hAnsi="宋体" w:cs="宋体"/>
                <w:b/>
                <w:color w:val="auto"/>
                <w:sz w:val="24"/>
              </w:rPr>
            </w:pPr>
            <w:r>
              <w:rPr>
                <w:rFonts w:hint="eastAsia" w:ascii="宋体" w:hAnsi="宋体" w:cs="宋体"/>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67993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75A460A">
            <w:pPr>
              <w:spacing w:line="440" w:lineRule="exact"/>
              <w:jc w:val="center"/>
              <w:rPr>
                <w:rFonts w:ascii="宋体" w:hAnsi="宋体" w:cs="宋体"/>
                <w:sz w:val="24"/>
              </w:rPr>
            </w:pPr>
            <w:r>
              <w:rPr>
                <w:rFonts w:hint="eastAsia" w:ascii="宋体" w:hAnsi="宋体" w:cs="宋体"/>
                <w:sz w:val="24"/>
              </w:rPr>
              <w:t>11</w:t>
            </w:r>
          </w:p>
        </w:tc>
        <w:tc>
          <w:tcPr>
            <w:tcW w:w="1736" w:type="dxa"/>
            <w:tcBorders>
              <w:top w:val="single" w:color="auto" w:sz="4" w:space="0"/>
              <w:left w:val="single" w:color="auto" w:sz="4" w:space="0"/>
              <w:bottom w:val="single" w:color="auto" w:sz="4" w:space="0"/>
              <w:right w:val="single" w:color="auto" w:sz="4" w:space="0"/>
            </w:tcBorders>
            <w:vAlign w:val="center"/>
          </w:tcPr>
          <w:p w14:paraId="7E75D8EF">
            <w:pPr>
              <w:spacing w:line="440" w:lineRule="exact"/>
              <w:jc w:val="center"/>
              <w:rPr>
                <w:rFonts w:ascii="宋体" w:hAnsi="宋体" w:cs="宋体"/>
                <w:sz w:val="24"/>
              </w:rPr>
            </w:pPr>
            <w:r>
              <w:rPr>
                <w:rFonts w:hint="eastAsia" w:ascii="宋体" w:hAnsi="宋体" w:cs="宋体"/>
                <w:sz w:val="24"/>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5A733ED4">
            <w:pPr>
              <w:spacing w:line="440" w:lineRule="exact"/>
              <w:rPr>
                <w:rFonts w:ascii="宋体" w:hAnsi="宋体" w:cs="宋体"/>
                <w:color w:val="000000"/>
                <w:sz w:val="24"/>
              </w:rPr>
            </w:pPr>
            <w:r>
              <w:rPr>
                <w:rFonts w:hint="eastAsia" w:ascii="宋体" w:hAnsi="宋体" w:cs="宋体"/>
                <w:color w:val="auto"/>
                <w:kern w:val="0"/>
                <w:sz w:val="24"/>
              </w:rPr>
              <w:t>2025年07月</w:t>
            </w:r>
            <w:r>
              <w:rPr>
                <w:rFonts w:hint="eastAsia" w:ascii="宋体" w:hAnsi="宋体" w:cs="宋体"/>
                <w:color w:val="auto"/>
                <w:kern w:val="0"/>
                <w:sz w:val="24"/>
                <w:lang w:val="en-US" w:eastAsia="zh-CN"/>
              </w:rPr>
              <w:t>28</w:t>
            </w:r>
            <w:r>
              <w:rPr>
                <w:rFonts w:hint="eastAsia" w:ascii="宋体" w:hAnsi="宋体" w:cs="宋体"/>
                <w:color w:val="auto"/>
                <w:kern w:val="0"/>
                <w:sz w:val="24"/>
              </w:rPr>
              <w:t>日</w:t>
            </w:r>
            <w:r>
              <w:rPr>
                <w:rFonts w:hint="eastAsia" w:ascii="宋体" w:hAnsi="宋体" w:cs="宋体"/>
                <w:color w:val="auto"/>
                <w:kern w:val="0"/>
                <w:sz w:val="24"/>
                <w:lang w:val="en-US" w:eastAsia="zh-CN"/>
              </w:rPr>
              <w:t>13</w:t>
            </w:r>
            <w:r>
              <w:rPr>
                <w:rFonts w:hint="eastAsia" w:ascii="宋体" w:hAnsi="宋体" w:cs="宋体"/>
                <w:color w:val="auto"/>
                <w:kern w:val="0"/>
                <w:sz w:val="24"/>
              </w:rPr>
              <w:t>:30</w:t>
            </w:r>
            <w:r>
              <w:rPr>
                <w:rFonts w:hint="eastAsia" w:ascii="宋体" w:hAnsi="宋体" w:cs="宋体"/>
                <w:color w:val="auto"/>
                <w:kern w:val="0"/>
                <w:sz w:val="24"/>
              </w:rPr>
              <w:t>分</w:t>
            </w:r>
            <w:r>
              <w:rPr>
                <w:rFonts w:hint="eastAsia" w:ascii="宋体" w:hAnsi="宋体" w:cs="宋体"/>
                <w:color w:val="auto"/>
                <w:sz w:val="24"/>
              </w:rPr>
              <w:t>整</w:t>
            </w:r>
          </w:p>
        </w:tc>
      </w:tr>
      <w:tr w14:paraId="34EB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E581EBC">
            <w:pPr>
              <w:spacing w:line="440" w:lineRule="exact"/>
              <w:jc w:val="center"/>
              <w:rPr>
                <w:rFonts w:ascii="宋体" w:hAnsi="宋体" w:cs="宋体"/>
                <w:sz w:val="24"/>
              </w:rPr>
            </w:pPr>
            <w:r>
              <w:rPr>
                <w:rFonts w:hint="eastAsia" w:ascii="宋体" w:hAnsi="宋体" w:cs="宋体"/>
                <w:sz w:val="24"/>
              </w:rPr>
              <w:t>12</w:t>
            </w:r>
          </w:p>
        </w:tc>
        <w:tc>
          <w:tcPr>
            <w:tcW w:w="1736" w:type="dxa"/>
            <w:tcBorders>
              <w:top w:val="single" w:color="auto" w:sz="4" w:space="0"/>
              <w:left w:val="single" w:color="auto" w:sz="4" w:space="0"/>
              <w:bottom w:val="single" w:color="auto" w:sz="4" w:space="0"/>
              <w:right w:val="single" w:color="auto" w:sz="4" w:space="0"/>
            </w:tcBorders>
            <w:vAlign w:val="center"/>
          </w:tcPr>
          <w:p w14:paraId="4EE7A747">
            <w:pPr>
              <w:spacing w:line="440" w:lineRule="exact"/>
              <w:jc w:val="center"/>
              <w:rPr>
                <w:rFonts w:ascii="宋体" w:hAnsi="宋体" w:cs="宋体"/>
                <w:bCs/>
                <w:sz w:val="24"/>
              </w:rPr>
            </w:pPr>
            <w:r>
              <w:rPr>
                <w:rFonts w:hint="eastAsia" w:ascii="宋体" w:hAnsi="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57DCBDF5">
            <w:pPr>
              <w:spacing w:line="440" w:lineRule="exact"/>
              <w:rPr>
                <w:rFonts w:ascii="宋体" w:hAnsi="宋体" w:cs="宋体"/>
                <w:sz w:val="24"/>
              </w:rPr>
            </w:pPr>
            <w:r>
              <w:rPr>
                <w:rFonts w:hint="eastAsia" w:ascii="宋体" w:hAnsi="宋体" w:cs="宋体"/>
                <w:color w:val="000000"/>
                <w:sz w:val="24"/>
              </w:rPr>
              <w:t>湖州市公共资源交易中心2号楼二楼开标室（湖州市仁皇山片区金盖山路66号2号楼，届时详见二楼休息区电子显示屏）</w:t>
            </w:r>
            <w:r>
              <w:rPr>
                <w:rFonts w:hint="eastAsia" w:ascii="宋体" w:hAnsi="宋体" w:cs="宋体"/>
                <w:sz w:val="24"/>
              </w:rPr>
              <w:t>，未按时上传电子响应文件的将拒绝接收，作无效标处理。</w:t>
            </w:r>
          </w:p>
        </w:tc>
      </w:tr>
      <w:tr w14:paraId="32FC0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1EDE271">
            <w:pPr>
              <w:spacing w:line="440" w:lineRule="exact"/>
              <w:jc w:val="center"/>
              <w:rPr>
                <w:rFonts w:ascii="宋体" w:hAnsi="宋体" w:cs="宋体"/>
                <w:sz w:val="24"/>
              </w:rPr>
            </w:pPr>
            <w:r>
              <w:rPr>
                <w:rFonts w:hint="eastAsia" w:ascii="宋体" w:hAnsi="宋体" w:cs="宋体"/>
                <w:sz w:val="24"/>
              </w:rPr>
              <w:t>13</w:t>
            </w:r>
          </w:p>
        </w:tc>
        <w:tc>
          <w:tcPr>
            <w:tcW w:w="1736" w:type="dxa"/>
            <w:tcBorders>
              <w:top w:val="single" w:color="auto" w:sz="4" w:space="0"/>
              <w:left w:val="single" w:color="auto" w:sz="4" w:space="0"/>
              <w:bottom w:val="single" w:color="auto" w:sz="4" w:space="0"/>
              <w:right w:val="single" w:color="auto" w:sz="4" w:space="0"/>
            </w:tcBorders>
            <w:vAlign w:val="center"/>
          </w:tcPr>
          <w:p w14:paraId="4051799F">
            <w:pPr>
              <w:spacing w:line="440" w:lineRule="exact"/>
              <w:jc w:val="center"/>
              <w:rPr>
                <w:rFonts w:ascii="宋体" w:hAnsi="宋体" w:cs="宋体"/>
                <w:bCs/>
                <w:sz w:val="24"/>
              </w:rPr>
            </w:pPr>
            <w:r>
              <w:rPr>
                <w:rFonts w:hint="eastAsia" w:ascii="宋体" w:hAnsi="宋体" w:cs="宋体"/>
                <w:sz w:val="24"/>
              </w:rPr>
              <w:t>磋商</w:t>
            </w:r>
            <w:r>
              <w:rPr>
                <w:rFonts w:hint="eastAsia" w:ascii="宋体" w:hAnsi="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42B53315">
            <w:pPr>
              <w:spacing w:line="440" w:lineRule="exact"/>
              <w:rPr>
                <w:rFonts w:ascii="宋体" w:hAnsi="宋体" w:cs="宋体"/>
                <w:sz w:val="24"/>
              </w:rPr>
            </w:pPr>
            <w:r>
              <w:rPr>
                <w:rFonts w:hint="eastAsia" w:ascii="宋体" w:hAnsi="宋体" w:cs="宋体"/>
                <w:sz w:val="24"/>
              </w:rPr>
              <w:t>60天（日历天）</w:t>
            </w:r>
          </w:p>
        </w:tc>
      </w:tr>
      <w:tr w14:paraId="10FB3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F6B4EE5">
            <w:pPr>
              <w:spacing w:line="440" w:lineRule="exact"/>
              <w:jc w:val="center"/>
              <w:rPr>
                <w:rFonts w:ascii="宋体" w:hAnsi="宋体" w:cs="宋体"/>
                <w:sz w:val="24"/>
              </w:rPr>
            </w:pPr>
            <w:r>
              <w:rPr>
                <w:rFonts w:hint="eastAsia" w:ascii="宋体" w:hAnsi="宋体" w:cs="宋体"/>
                <w:sz w:val="24"/>
              </w:rPr>
              <w:t>14</w:t>
            </w:r>
          </w:p>
        </w:tc>
        <w:tc>
          <w:tcPr>
            <w:tcW w:w="1736" w:type="dxa"/>
            <w:tcBorders>
              <w:top w:val="single" w:color="auto" w:sz="4" w:space="0"/>
              <w:left w:val="single" w:color="auto" w:sz="4" w:space="0"/>
              <w:bottom w:val="single" w:color="auto" w:sz="4" w:space="0"/>
              <w:right w:val="single" w:color="auto" w:sz="4" w:space="0"/>
            </w:tcBorders>
            <w:vAlign w:val="center"/>
          </w:tcPr>
          <w:p w14:paraId="7F17E78F">
            <w:pPr>
              <w:spacing w:line="440" w:lineRule="exact"/>
              <w:jc w:val="center"/>
              <w:rPr>
                <w:rFonts w:ascii="宋体" w:hAnsi="宋体" w:cs="宋体"/>
                <w:bCs/>
                <w:sz w:val="24"/>
              </w:rPr>
            </w:pPr>
            <w:r>
              <w:rPr>
                <w:rFonts w:hint="eastAsia" w:ascii="宋体" w:hAnsi="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6B17470E">
            <w:pPr>
              <w:spacing w:line="440" w:lineRule="exact"/>
              <w:rPr>
                <w:rFonts w:ascii="宋体" w:hAnsi="宋体" w:cs="宋体"/>
                <w:bCs/>
                <w:sz w:val="24"/>
              </w:rPr>
            </w:pPr>
            <w:r>
              <w:rPr>
                <w:rFonts w:hint="eastAsia" w:ascii="宋体" w:hAnsi="宋体" w:cs="宋体"/>
                <w:bCs/>
                <w:sz w:val="24"/>
              </w:rPr>
              <w:t>详见磋商文件第六章</w:t>
            </w:r>
          </w:p>
        </w:tc>
      </w:tr>
      <w:tr w14:paraId="20BEB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DC70A4D">
            <w:pPr>
              <w:spacing w:line="440" w:lineRule="exact"/>
              <w:jc w:val="center"/>
              <w:rPr>
                <w:rFonts w:ascii="宋体" w:hAnsi="宋体" w:cs="宋体"/>
                <w:bCs/>
                <w:sz w:val="24"/>
              </w:rPr>
            </w:pPr>
            <w:r>
              <w:rPr>
                <w:rFonts w:hint="eastAsia" w:ascii="宋体" w:hAnsi="宋体" w:cs="宋体"/>
                <w:bCs/>
                <w:sz w:val="24"/>
              </w:rPr>
              <w:t>15</w:t>
            </w:r>
          </w:p>
        </w:tc>
        <w:tc>
          <w:tcPr>
            <w:tcW w:w="1736" w:type="dxa"/>
            <w:tcBorders>
              <w:top w:val="single" w:color="auto" w:sz="4" w:space="0"/>
              <w:left w:val="single" w:color="auto" w:sz="4" w:space="0"/>
              <w:bottom w:val="single" w:color="auto" w:sz="4" w:space="0"/>
              <w:right w:val="single" w:color="auto" w:sz="4" w:space="0"/>
            </w:tcBorders>
            <w:vAlign w:val="center"/>
          </w:tcPr>
          <w:p w14:paraId="2D0F0E65">
            <w:pPr>
              <w:spacing w:line="440" w:lineRule="exact"/>
              <w:jc w:val="center"/>
              <w:rPr>
                <w:rFonts w:ascii="宋体" w:hAnsi="宋体" w:cs="宋体"/>
                <w:bCs/>
                <w:sz w:val="24"/>
              </w:rPr>
            </w:pPr>
            <w:r>
              <w:rPr>
                <w:rFonts w:hint="eastAsia" w:ascii="宋体" w:hAnsi="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72B4C596">
            <w:pPr>
              <w:spacing w:line="440" w:lineRule="exact"/>
              <w:rPr>
                <w:rFonts w:ascii="宋体" w:hAnsi="宋体" w:cs="宋体"/>
                <w:bCs/>
                <w:sz w:val="24"/>
              </w:rPr>
            </w:pPr>
            <w:r>
              <w:rPr>
                <w:rFonts w:hint="eastAsia" w:ascii="宋体" w:hAnsi="宋体" w:cs="宋体"/>
                <w:bCs/>
                <w:sz w:val="24"/>
              </w:rPr>
              <w:t>详见磋商公告</w:t>
            </w:r>
          </w:p>
        </w:tc>
      </w:tr>
      <w:tr w14:paraId="14B0B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794C5A4">
            <w:pPr>
              <w:spacing w:line="440" w:lineRule="exact"/>
              <w:jc w:val="center"/>
              <w:rPr>
                <w:rFonts w:ascii="宋体" w:hAnsi="宋体" w:cs="宋体"/>
                <w:bCs/>
                <w:sz w:val="24"/>
              </w:rPr>
            </w:pPr>
            <w:r>
              <w:rPr>
                <w:rFonts w:hint="eastAsia" w:ascii="宋体" w:hAnsi="宋体" w:cs="宋体"/>
                <w:bCs/>
                <w:sz w:val="24"/>
              </w:rPr>
              <w:t>16</w:t>
            </w:r>
          </w:p>
        </w:tc>
        <w:tc>
          <w:tcPr>
            <w:tcW w:w="1736" w:type="dxa"/>
            <w:tcBorders>
              <w:top w:val="single" w:color="auto" w:sz="4" w:space="0"/>
              <w:left w:val="single" w:color="auto" w:sz="4" w:space="0"/>
              <w:bottom w:val="single" w:color="auto" w:sz="4" w:space="0"/>
              <w:right w:val="single" w:color="auto" w:sz="4" w:space="0"/>
            </w:tcBorders>
            <w:vAlign w:val="center"/>
          </w:tcPr>
          <w:p w14:paraId="2068090B">
            <w:pPr>
              <w:spacing w:line="440" w:lineRule="exact"/>
              <w:jc w:val="center"/>
              <w:rPr>
                <w:rFonts w:ascii="宋体" w:hAnsi="宋体" w:cs="宋体"/>
                <w:bCs/>
                <w:sz w:val="24"/>
              </w:rPr>
            </w:pPr>
            <w:r>
              <w:rPr>
                <w:rFonts w:hint="eastAsia" w:ascii="宋体" w:hAnsi="宋体" w:cs="宋体"/>
                <w:bCs/>
                <w:sz w:val="24"/>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417277DE">
            <w:pPr>
              <w:spacing w:line="440" w:lineRule="exact"/>
              <w:rPr>
                <w:rFonts w:ascii="宋体" w:hAnsi="宋体" w:cs="宋体"/>
                <w:bCs/>
                <w:sz w:val="24"/>
              </w:rPr>
            </w:pPr>
            <w:r>
              <w:rPr>
                <w:rFonts w:hint="eastAsia" w:ascii="宋体" w:hAnsi="宋体" w:cs="宋体"/>
                <w:bCs/>
                <w:sz w:val="24"/>
              </w:rPr>
              <w:t>本项目不收取</w:t>
            </w:r>
          </w:p>
        </w:tc>
      </w:tr>
      <w:tr w14:paraId="56C3A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B9846B">
            <w:pPr>
              <w:spacing w:line="440" w:lineRule="exact"/>
              <w:jc w:val="center"/>
              <w:rPr>
                <w:rFonts w:ascii="宋体" w:hAnsi="宋体" w:cs="宋体"/>
                <w:bCs/>
                <w:sz w:val="24"/>
              </w:rPr>
            </w:pPr>
            <w:r>
              <w:rPr>
                <w:rFonts w:hint="eastAsia" w:ascii="宋体" w:hAnsi="宋体" w:cs="宋体"/>
                <w:bCs/>
                <w:sz w:val="24"/>
              </w:rPr>
              <w:t>17</w:t>
            </w:r>
          </w:p>
        </w:tc>
        <w:tc>
          <w:tcPr>
            <w:tcW w:w="1736" w:type="dxa"/>
            <w:tcBorders>
              <w:top w:val="single" w:color="auto" w:sz="4" w:space="0"/>
              <w:left w:val="single" w:color="auto" w:sz="4" w:space="0"/>
              <w:bottom w:val="single" w:color="auto" w:sz="4" w:space="0"/>
              <w:right w:val="single" w:color="auto" w:sz="4" w:space="0"/>
            </w:tcBorders>
            <w:vAlign w:val="center"/>
          </w:tcPr>
          <w:p w14:paraId="6C12DFB6">
            <w:pPr>
              <w:spacing w:line="440" w:lineRule="exact"/>
              <w:jc w:val="center"/>
              <w:rPr>
                <w:rFonts w:ascii="宋体" w:hAnsi="宋体" w:cs="宋体"/>
                <w:bCs/>
                <w:sz w:val="24"/>
              </w:rPr>
            </w:pPr>
            <w:r>
              <w:rPr>
                <w:rFonts w:hint="eastAsia" w:ascii="宋体" w:hAnsi="宋体" w:cs="宋体"/>
                <w:bCs/>
                <w:sz w:val="24"/>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0939239C">
            <w:pPr>
              <w:spacing w:line="440" w:lineRule="exact"/>
              <w:rPr>
                <w:rFonts w:ascii="宋体" w:hAnsi="宋体" w:cs="宋体"/>
                <w:bCs/>
                <w:sz w:val="24"/>
              </w:rPr>
            </w:pPr>
            <w:r>
              <w:rPr>
                <w:rFonts w:hint="eastAsia" w:ascii="宋体" w:hAnsi="宋体" w:cs="宋体"/>
                <w:bCs/>
                <w:sz w:val="24"/>
              </w:rPr>
              <w:t>在确定成交供应商后，签订合同前，成交供应商须提供一份完整的纸质响应文件</w:t>
            </w:r>
            <w:r>
              <w:rPr>
                <w:rFonts w:hint="eastAsia" w:ascii="宋体" w:hAnsi="宋体" w:cs="宋体"/>
                <w:b/>
                <w:bCs/>
                <w:sz w:val="24"/>
              </w:rPr>
              <w:t>（包括最后报价文件，最后报价文件应附有报价组成分析表）</w:t>
            </w:r>
            <w:r>
              <w:rPr>
                <w:rFonts w:hint="eastAsia" w:ascii="宋体" w:hAnsi="宋体" w:cs="宋体"/>
                <w:bCs/>
                <w:sz w:val="24"/>
              </w:rPr>
              <w:t>给采购人，纸质响应文件须与电子响应文件格式及内容一致。</w:t>
            </w:r>
          </w:p>
        </w:tc>
      </w:tr>
    </w:tbl>
    <w:p w14:paraId="0037707C">
      <w:pPr>
        <w:pStyle w:val="5"/>
        <w:spacing w:before="0" w:after="0" w:line="560" w:lineRule="exact"/>
        <w:jc w:val="center"/>
        <w:rPr>
          <w:rFonts w:ascii="宋体" w:hAnsi="宋体" w:eastAsia="宋体" w:cs="宋体"/>
          <w:sz w:val="28"/>
          <w:szCs w:val="28"/>
        </w:rPr>
      </w:pPr>
      <w:bookmarkStart w:id="4" w:name="_Toc113441587"/>
      <w:bookmarkStart w:id="5" w:name="_Toc452995896"/>
      <w:r>
        <w:rPr>
          <w:rFonts w:hint="eastAsia" w:ascii="宋体" w:hAnsi="宋体" w:eastAsia="宋体" w:cs="宋体"/>
          <w:sz w:val="28"/>
          <w:szCs w:val="28"/>
        </w:rPr>
        <w:t>一、</w:t>
      </w:r>
      <w:bookmarkEnd w:id="4"/>
      <w:r>
        <w:rPr>
          <w:rFonts w:hint="eastAsia" w:ascii="宋体" w:hAnsi="宋体" w:eastAsia="宋体" w:cs="宋体"/>
          <w:sz w:val="28"/>
          <w:szCs w:val="28"/>
        </w:rPr>
        <w:t>总  则</w:t>
      </w:r>
      <w:bookmarkEnd w:id="5"/>
    </w:p>
    <w:p w14:paraId="26B93C06">
      <w:pPr>
        <w:spacing w:line="560" w:lineRule="exact"/>
        <w:rPr>
          <w:rFonts w:ascii="宋体" w:hAnsi="宋体" w:cs="宋体"/>
          <w:sz w:val="24"/>
        </w:rPr>
      </w:pPr>
      <w:r>
        <w:rPr>
          <w:rFonts w:hint="eastAsia" w:ascii="宋体" w:hAnsi="宋体" w:cs="宋体"/>
          <w:sz w:val="24"/>
        </w:rPr>
        <w:t>1．概况</w:t>
      </w:r>
    </w:p>
    <w:p w14:paraId="0BBAB30F">
      <w:pPr>
        <w:tabs>
          <w:tab w:val="left" w:pos="900"/>
        </w:tabs>
        <w:spacing w:line="560" w:lineRule="exact"/>
        <w:ind w:firstLine="480" w:firstLineChars="200"/>
        <w:rPr>
          <w:rFonts w:ascii="宋体" w:hAnsi="宋体" w:cs="宋体"/>
          <w:sz w:val="24"/>
        </w:rPr>
      </w:pPr>
      <w:r>
        <w:rPr>
          <w:rFonts w:hint="eastAsia" w:ascii="宋体" w:hAnsi="宋体" w:cs="宋体"/>
          <w:sz w:val="24"/>
        </w:rPr>
        <w:t>1.1项目名称：</w:t>
      </w:r>
      <w:r>
        <w:rPr>
          <w:rFonts w:hint="eastAsia" w:ascii="宋体" w:hAnsi="宋体" w:cs="宋体"/>
          <w:kern w:val="0"/>
          <w:sz w:val="24"/>
        </w:rPr>
        <w:t>湖州市体育局社会体育指导员精英计划四期服务项目</w:t>
      </w:r>
      <w:r>
        <w:rPr>
          <w:rFonts w:hint="eastAsia" w:ascii="宋体" w:hAnsi="宋体" w:cs="宋体"/>
          <w:sz w:val="24"/>
        </w:rPr>
        <w:t>；</w:t>
      </w:r>
    </w:p>
    <w:p w14:paraId="159A273C">
      <w:pPr>
        <w:spacing w:line="560" w:lineRule="exact"/>
        <w:ind w:firstLine="480" w:firstLineChars="200"/>
        <w:rPr>
          <w:rFonts w:ascii="宋体" w:hAnsi="宋体" w:cs="宋体"/>
          <w:sz w:val="24"/>
        </w:rPr>
      </w:pPr>
      <w:r>
        <w:rPr>
          <w:rFonts w:hint="eastAsia" w:ascii="宋体" w:hAnsi="宋体" w:cs="宋体"/>
          <w:sz w:val="24"/>
        </w:rPr>
        <w:t>1.2采购人：</w:t>
      </w:r>
      <w:r>
        <w:rPr>
          <w:rFonts w:hint="eastAsia" w:ascii="宋体" w:hAnsi="宋体" w:cs="宋体"/>
          <w:bCs/>
          <w:sz w:val="24"/>
        </w:rPr>
        <w:t>湖州市体育局</w:t>
      </w:r>
      <w:r>
        <w:rPr>
          <w:rFonts w:hint="eastAsia" w:ascii="宋体" w:hAnsi="宋体" w:cs="宋体"/>
          <w:sz w:val="24"/>
        </w:rPr>
        <w:t>；</w:t>
      </w:r>
    </w:p>
    <w:p w14:paraId="78552CD8">
      <w:pPr>
        <w:spacing w:line="560" w:lineRule="exact"/>
        <w:ind w:firstLine="480" w:firstLineChars="200"/>
        <w:rPr>
          <w:rFonts w:ascii="宋体" w:hAnsi="宋体" w:cs="宋体"/>
          <w:sz w:val="24"/>
        </w:rPr>
      </w:pPr>
      <w:r>
        <w:rPr>
          <w:rFonts w:hint="eastAsia" w:ascii="宋体" w:hAnsi="宋体" w:cs="宋体"/>
          <w:sz w:val="24"/>
        </w:rPr>
        <w:t xml:space="preserve">1.3监管部门: </w:t>
      </w:r>
      <w:r>
        <w:rPr>
          <w:rFonts w:hint="eastAsia" w:ascii="宋体" w:hAnsi="宋体" w:cs="宋体"/>
          <w:kern w:val="0"/>
          <w:sz w:val="24"/>
        </w:rPr>
        <w:t>湖州市财政局政府采购监管处</w:t>
      </w:r>
      <w:r>
        <w:rPr>
          <w:rFonts w:hint="eastAsia" w:ascii="宋体" w:hAnsi="宋体" w:cs="宋体"/>
          <w:sz w:val="24"/>
        </w:rPr>
        <w:t>；</w:t>
      </w:r>
    </w:p>
    <w:p w14:paraId="275F8661">
      <w:pPr>
        <w:spacing w:line="560" w:lineRule="exact"/>
        <w:ind w:firstLine="480" w:firstLineChars="200"/>
        <w:rPr>
          <w:rFonts w:ascii="宋体" w:hAnsi="宋体" w:cs="宋体"/>
          <w:sz w:val="24"/>
        </w:rPr>
      </w:pPr>
      <w:r>
        <w:rPr>
          <w:rFonts w:hint="eastAsia" w:ascii="宋体" w:hAnsi="宋体" w:cs="宋体"/>
          <w:sz w:val="24"/>
        </w:rPr>
        <w:t>1.4项目资金来源：已得到政府有关部门的批准，其资金来源已落实；</w:t>
      </w:r>
    </w:p>
    <w:p w14:paraId="50FD01EC">
      <w:pPr>
        <w:spacing w:line="560" w:lineRule="exact"/>
        <w:ind w:firstLine="480" w:firstLineChars="200"/>
        <w:rPr>
          <w:rFonts w:ascii="宋体" w:hAnsi="宋体" w:cs="宋体"/>
          <w:sz w:val="24"/>
        </w:rPr>
      </w:pPr>
      <w:r>
        <w:rPr>
          <w:rFonts w:hint="eastAsia" w:ascii="宋体" w:hAnsi="宋体" w:cs="宋体"/>
          <w:sz w:val="24"/>
        </w:rPr>
        <w:t>1.5采购方式:竞争性磋商；</w:t>
      </w:r>
    </w:p>
    <w:p w14:paraId="639536A3">
      <w:pPr>
        <w:spacing w:line="560" w:lineRule="exact"/>
        <w:ind w:firstLine="480" w:firstLineChars="200"/>
        <w:rPr>
          <w:rFonts w:ascii="宋体" w:hAnsi="宋体" w:cs="宋体"/>
          <w:b/>
          <w:bCs/>
          <w:sz w:val="24"/>
        </w:rPr>
      </w:pPr>
      <w:r>
        <w:rPr>
          <w:rFonts w:hint="eastAsia" w:ascii="宋体" w:hAnsi="宋体" w:cs="宋体"/>
          <w:sz w:val="24"/>
        </w:rPr>
        <w:t>1.6采购项目服务地点：</w:t>
      </w:r>
      <w:r>
        <w:rPr>
          <w:rFonts w:hint="eastAsia" w:ascii="宋体" w:hAnsi="宋体" w:cs="宋体"/>
          <w:bCs/>
          <w:sz w:val="24"/>
        </w:rPr>
        <w:t>根据采购人指定</w:t>
      </w:r>
      <w:r>
        <w:rPr>
          <w:rFonts w:hint="eastAsia" w:ascii="宋体" w:hAnsi="宋体" w:cs="宋体"/>
          <w:sz w:val="24"/>
        </w:rPr>
        <w:t>；</w:t>
      </w:r>
    </w:p>
    <w:p w14:paraId="394486DA">
      <w:pPr>
        <w:spacing w:line="560" w:lineRule="exact"/>
        <w:ind w:firstLine="480" w:firstLineChars="200"/>
        <w:rPr>
          <w:rFonts w:ascii="宋体" w:hAnsi="宋体" w:cs="宋体"/>
          <w:color w:val="000000"/>
          <w:sz w:val="24"/>
        </w:rPr>
      </w:pPr>
      <w:r>
        <w:rPr>
          <w:rFonts w:hint="eastAsia" w:ascii="宋体" w:hAnsi="宋体" w:cs="宋体"/>
          <w:bCs/>
          <w:sz w:val="24"/>
        </w:rPr>
        <w:t>1.7</w:t>
      </w:r>
      <w:r>
        <w:rPr>
          <w:rFonts w:hint="eastAsia" w:ascii="宋体" w:hAnsi="宋体" w:cs="宋体"/>
          <w:color w:val="000000"/>
          <w:sz w:val="24"/>
        </w:rPr>
        <w:t>采购代理机构：华诚工程咨询集团有限公司；</w:t>
      </w:r>
    </w:p>
    <w:p w14:paraId="20DC0867">
      <w:pPr>
        <w:tabs>
          <w:tab w:val="left" w:pos="900"/>
        </w:tabs>
        <w:spacing w:line="560" w:lineRule="exact"/>
        <w:ind w:firstLine="480" w:firstLineChars="200"/>
        <w:rPr>
          <w:rFonts w:ascii="宋体" w:hAnsi="宋体" w:cs="宋体"/>
          <w:color w:val="000000"/>
          <w:sz w:val="24"/>
        </w:rPr>
      </w:pPr>
      <w:r>
        <w:rPr>
          <w:rFonts w:hint="eastAsia" w:ascii="宋体" w:hAnsi="宋体" w:cs="宋体"/>
          <w:color w:val="000000"/>
          <w:sz w:val="24"/>
        </w:rPr>
        <w:t>1.8本磋商文件适用于</w:t>
      </w:r>
      <w:r>
        <w:rPr>
          <w:rFonts w:hint="eastAsia" w:ascii="宋体" w:hAnsi="宋体" w:cs="宋体"/>
          <w:bCs/>
          <w:color w:val="000000"/>
          <w:sz w:val="24"/>
        </w:rPr>
        <w:t>本</w:t>
      </w:r>
      <w:r>
        <w:rPr>
          <w:rFonts w:hint="eastAsia" w:ascii="宋体" w:hAnsi="宋体" w:cs="宋体"/>
          <w:color w:val="000000"/>
          <w:sz w:val="24"/>
        </w:rPr>
        <w:t>项目的磋商、成交、验收、合同履约、付款等（如法律、法规或</w:t>
      </w:r>
      <w:r>
        <w:rPr>
          <w:rFonts w:hint="eastAsia" w:ascii="宋体" w:hAnsi="宋体" w:cs="宋体"/>
          <w:sz w:val="24"/>
        </w:rPr>
        <w:t>省级以上规范性文件</w:t>
      </w:r>
      <w:r>
        <w:rPr>
          <w:rFonts w:hint="eastAsia" w:ascii="宋体" w:hAnsi="宋体" w:cs="宋体"/>
          <w:color w:val="000000"/>
          <w:sz w:val="24"/>
        </w:rPr>
        <w:t>另有规定的，从其规定）；</w:t>
      </w:r>
    </w:p>
    <w:p w14:paraId="29CB7CEF">
      <w:pPr>
        <w:spacing w:line="560" w:lineRule="exact"/>
        <w:rPr>
          <w:rFonts w:ascii="宋体" w:hAnsi="宋体" w:cs="宋体"/>
          <w:sz w:val="24"/>
        </w:rPr>
      </w:pPr>
      <w:r>
        <w:rPr>
          <w:rFonts w:hint="eastAsia" w:ascii="宋体" w:hAnsi="宋体" w:cs="宋体"/>
          <w:sz w:val="24"/>
        </w:rPr>
        <w:t>2．供应商的资格条件</w:t>
      </w:r>
    </w:p>
    <w:p w14:paraId="3638D90A">
      <w:pPr>
        <w:spacing w:line="560" w:lineRule="exact"/>
        <w:ind w:firstLine="480" w:firstLineChars="200"/>
        <w:rPr>
          <w:rFonts w:ascii="宋体" w:hAnsi="宋体" w:cs="宋体"/>
          <w:sz w:val="24"/>
        </w:rPr>
      </w:pPr>
      <w:r>
        <w:rPr>
          <w:rFonts w:hint="eastAsia" w:ascii="宋体" w:hAnsi="宋体" w:cs="宋体"/>
          <w:sz w:val="24"/>
        </w:rPr>
        <w:t>2.1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3CD382E9">
      <w:pPr>
        <w:spacing w:line="560" w:lineRule="exact"/>
        <w:ind w:firstLine="480" w:firstLineChars="200"/>
        <w:rPr>
          <w:rFonts w:ascii="宋体" w:hAnsi="宋体" w:cs="宋体"/>
          <w:sz w:val="24"/>
        </w:rPr>
      </w:pPr>
      <w:r>
        <w:rPr>
          <w:rFonts w:hint="eastAsia" w:ascii="宋体" w:hAnsi="宋体" w:cs="宋体"/>
          <w:sz w:val="24"/>
        </w:rPr>
        <w:t>2.2、本项目专门面向中小企业采购, 供应商需提供符合《政府采购促进中小企业发展管理办法》（财库【2020】46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3D5DC001">
      <w:pPr>
        <w:spacing w:line="560" w:lineRule="exact"/>
        <w:ind w:firstLine="480" w:firstLineChars="200"/>
        <w:rPr>
          <w:rFonts w:ascii="宋体" w:hAnsi="宋体" w:cs="宋体"/>
          <w:sz w:val="24"/>
        </w:rPr>
      </w:pPr>
      <w:r>
        <w:rPr>
          <w:rFonts w:hint="eastAsia" w:ascii="宋体" w:hAnsi="宋体" w:cs="宋体"/>
          <w:sz w:val="24"/>
        </w:rPr>
        <w:t>2.3、本项目不接受联合体磋商。</w:t>
      </w:r>
    </w:p>
    <w:p w14:paraId="0FCE0F8D">
      <w:pPr>
        <w:spacing w:line="560" w:lineRule="exact"/>
        <w:rPr>
          <w:rFonts w:ascii="宋体" w:hAnsi="宋体" w:cs="宋体"/>
          <w:bCs/>
          <w:sz w:val="24"/>
        </w:rPr>
      </w:pPr>
      <w:r>
        <w:rPr>
          <w:rFonts w:hint="eastAsia" w:ascii="宋体" w:hAnsi="宋体" w:cs="宋体"/>
          <w:bCs/>
          <w:sz w:val="24"/>
        </w:rPr>
        <w:t>3．磋商费用</w:t>
      </w:r>
    </w:p>
    <w:p w14:paraId="777AA413">
      <w:pPr>
        <w:spacing w:line="560" w:lineRule="exact"/>
        <w:ind w:firstLine="480" w:firstLineChars="200"/>
        <w:rPr>
          <w:rFonts w:ascii="宋体" w:hAnsi="宋体" w:cs="宋体"/>
          <w:sz w:val="24"/>
        </w:rPr>
      </w:pPr>
      <w:r>
        <w:rPr>
          <w:rFonts w:hint="eastAsia" w:ascii="宋体" w:hAnsi="宋体" w:cs="宋体"/>
          <w:bCs/>
          <w:sz w:val="24"/>
        </w:rPr>
        <w:t>3.1无论磋商采购结果如何，供应商均应自行承担所有与参加本次磋商采购有关的全部费用。</w:t>
      </w:r>
      <w:r>
        <w:rPr>
          <w:rFonts w:hint="eastAsia" w:ascii="宋体" w:hAnsi="宋体" w:cs="宋体"/>
          <w:sz w:val="24"/>
        </w:rPr>
        <w:t>不论磋商结果如何，采购代理机构对上述费用不负任何责任；</w:t>
      </w:r>
    </w:p>
    <w:p w14:paraId="11F3BC4A">
      <w:pPr>
        <w:spacing w:line="560" w:lineRule="exact"/>
        <w:ind w:firstLine="482" w:firstLineChars="200"/>
        <w:rPr>
          <w:rFonts w:ascii="宋体" w:hAnsi="宋体" w:cs="宋体"/>
          <w:b/>
          <w:sz w:val="44"/>
          <w:szCs w:val="44"/>
        </w:rPr>
      </w:pPr>
      <w:r>
        <w:rPr>
          <w:rFonts w:hint="eastAsia" w:ascii="宋体" w:hAnsi="宋体" w:cs="宋体"/>
          <w:b/>
          <w:sz w:val="24"/>
        </w:rPr>
        <w:t>3.2本项目招标代理费由成交供应商支付，收取标准参照《招标代理服务收费管理暂行办法》的通知（计价格[2002]1980号）文件,按人民币玖仟</w:t>
      </w:r>
      <w:r>
        <w:rPr>
          <w:rFonts w:hint="eastAsia" w:ascii="宋体" w:hAnsi="宋体"/>
          <w:b/>
          <w:sz w:val="24"/>
        </w:rPr>
        <w:t>元整计取</w:t>
      </w:r>
      <w:r>
        <w:rPr>
          <w:rFonts w:hint="eastAsia" w:ascii="宋体" w:hAnsi="宋体" w:cs="宋体"/>
          <w:b/>
          <w:sz w:val="24"/>
        </w:rPr>
        <w:t>，由成交供应商在领取成交通知书前一次性支付给采购代理机构，该费用请综合考虑在投标报价中。</w:t>
      </w:r>
    </w:p>
    <w:p w14:paraId="73CF08BD">
      <w:pPr>
        <w:pStyle w:val="5"/>
        <w:spacing w:before="0" w:after="0" w:line="560" w:lineRule="exact"/>
        <w:jc w:val="center"/>
        <w:rPr>
          <w:rFonts w:ascii="宋体" w:hAnsi="宋体" w:eastAsia="宋体" w:cs="宋体"/>
          <w:kern w:val="44"/>
          <w:sz w:val="28"/>
          <w:szCs w:val="28"/>
        </w:rPr>
      </w:pPr>
      <w:bookmarkStart w:id="6" w:name="_Toc452995897"/>
      <w:r>
        <w:rPr>
          <w:rFonts w:hint="eastAsia" w:ascii="宋体" w:hAnsi="宋体" w:eastAsia="宋体" w:cs="宋体"/>
          <w:kern w:val="44"/>
          <w:sz w:val="28"/>
          <w:szCs w:val="28"/>
        </w:rPr>
        <w:t>二、磋商文件的说明</w:t>
      </w:r>
      <w:bookmarkEnd w:id="6"/>
    </w:p>
    <w:p w14:paraId="2BCBDEEE">
      <w:pPr>
        <w:spacing w:line="560" w:lineRule="exact"/>
        <w:rPr>
          <w:rFonts w:ascii="宋体" w:hAnsi="宋体" w:cs="宋体"/>
          <w:kern w:val="44"/>
          <w:sz w:val="24"/>
        </w:rPr>
      </w:pPr>
      <w:bookmarkStart w:id="7" w:name="_Toc113441589"/>
      <w:r>
        <w:rPr>
          <w:rFonts w:hint="eastAsia" w:ascii="宋体" w:hAnsi="宋体" w:cs="宋体"/>
          <w:kern w:val="44"/>
          <w:sz w:val="24"/>
        </w:rPr>
        <w:t>4．磋商文件</w:t>
      </w:r>
      <w:bookmarkEnd w:id="7"/>
      <w:r>
        <w:rPr>
          <w:rFonts w:hint="eastAsia" w:ascii="宋体" w:hAnsi="宋体" w:cs="宋体"/>
          <w:kern w:val="44"/>
          <w:sz w:val="24"/>
        </w:rPr>
        <w:t>的组成</w:t>
      </w:r>
    </w:p>
    <w:p w14:paraId="03A992A6">
      <w:pPr>
        <w:spacing w:line="560" w:lineRule="exact"/>
        <w:ind w:firstLine="480" w:firstLineChars="200"/>
        <w:rPr>
          <w:rFonts w:ascii="宋体" w:hAnsi="宋体" w:cs="宋体"/>
          <w:bCs/>
          <w:sz w:val="24"/>
        </w:rPr>
      </w:pPr>
      <w:r>
        <w:rPr>
          <w:rFonts w:hint="eastAsia" w:ascii="宋体" w:hAnsi="宋体" w:cs="宋体"/>
          <w:sz w:val="24"/>
        </w:rPr>
        <w:t>4.1</w:t>
      </w:r>
      <w:r>
        <w:rPr>
          <w:rFonts w:hint="eastAsia" w:ascii="宋体" w:hAnsi="宋体" w:cs="宋体"/>
          <w:bCs/>
          <w:sz w:val="24"/>
        </w:rPr>
        <w:t>磋商文件为本次采购人发出的竞争性磋商文件；响应文件为参加磋商的供应商提交的磋商响应文件。</w:t>
      </w:r>
    </w:p>
    <w:p w14:paraId="0838D4CD">
      <w:pPr>
        <w:spacing w:line="560" w:lineRule="exact"/>
        <w:ind w:firstLine="480" w:firstLineChars="200"/>
        <w:rPr>
          <w:rFonts w:ascii="宋体" w:hAnsi="宋体" w:cs="宋体"/>
          <w:bCs/>
          <w:sz w:val="24"/>
        </w:rPr>
      </w:pPr>
      <w:r>
        <w:rPr>
          <w:rFonts w:hint="eastAsia" w:ascii="宋体" w:hAnsi="宋体" w:cs="宋体"/>
          <w:bCs/>
          <w:sz w:val="24"/>
        </w:rPr>
        <w:t>4.2磋商文件包括以下内容：</w:t>
      </w:r>
    </w:p>
    <w:p w14:paraId="774B7C79">
      <w:pPr>
        <w:spacing w:line="560" w:lineRule="exact"/>
        <w:ind w:firstLine="480" w:firstLineChars="200"/>
        <w:rPr>
          <w:rFonts w:ascii="宋体" w:hAnsi="宋体" w:cs="宋体"/>
          <w:sz w:val="24"/>
        </w:rPr>
      </w:pPr>
      <w:r>
        <w:rPr>
          <w:rFonts w:hint="eastAsia" w:ascii="宋体" w:hAnsi="宋体" w:cs="宋体"/>
          <w:sz w:val="24"/>
        </w:rPr>
        <w:t>4.2.1第一章  竞争性磋商公告</w:t>
      </w:r>
    </w:p>
    <w:p w14:paraId="717B4DA9">
      <w:pPr>
        <w:spacing w:line="560" w:lineRule="exact"/>
        <w:ind w:firstLine="480" w:firstLineChars="200"/>
        <w:rPr>
          <w:rFonts w:ascii="宋体" w:hAnsi="宋体" w:cs="宋体"/>
          <w:sz w:val="24"/>
        </w:rPr>
      </w:pPr>
      <w:r>
        <w:rPr>
          <w:rFonts w:hint="eastAsia" w:ascii="宋体" w:hAnsi="宋体" w:cs="宋体"/>
          <w:sz w:val="24"/>
        </w:rPr>
        <w:t>4.2.2第二章  磋商项目采购需求</w:t>
      </w:r>
    </w:p>
    <w:p w14:paraId="20E59FA4">
      <w:pPr>
        <w:spacing w:line="560" w:lineRule="exact"/>
        <w:ind w:firstLine="480" w:firstLineChars="200"/>
        <w:rPr>
          <w:rFonts w:ascii="宋体" w:hAnsi="宋体" w:cs="宋体"/>
          <w:sz w:val="24"/>
        </w:rPr>
      </w:pPr>
      <w:r>
        <w:rPr>
          <w:rFonts w:hint="eastAsia" w:ascii="宋体" w:hAnsi="宋体" w:cs="宋体"/>
          <w:sz w:val="24"/>
        </w:rPr>
        <w:t>4.2.3第三章  供应商须知</w:t>
      </w:r>
    </w:p>
    <w:p w14:paraId="6B05AF5B">
      <w:pPr>
        <w:spacing w:line="560" w:lineRule="exact"/>
        <w:ind w:firstLine="480" w:firstLineChars="200"/>
        <w:rPr>
          <w:rFonts w:ascii="宋体" w:hAnsi="宋体" w:cs="宋体"/>
          <w:sz w:val="24"/>
        </w:rPr>
      </w:pPr>
      <w:r>
        <w:rPr>
          <w:rFonts w:hint="eastAsia" w:ascii="宋体" w:hAnsi="宋体" w:cs="宋体"/>
          <w:sz w:val="24"/>
        </w:rPr>
        <w:t>4.2.4第四章  合同主要条款</w:t>
      </w:r>
    </w:p>
    <w:p w14:paraId="6C88117F">
      <w:pPr>
        <w:spacing w:line="560" w:lineRule="exact"/>
        <w:ind w:firstLine="480" w:firstLineChars="200"/>
        <w:rPr>
          <w:rFonts w:ascii="宋体" w:hAnsi="宋体" w:cs="宋体"/>
          <w:sz w:val="24"/>
        </w:rPr>
      </w:pPr>
      <w:r>
        <w:rPr>
          <w:rFonts w:hint="eastAsia" w:ascii="宋体" w:hAnsi="宋体" w:cs="宋体"/>
          <w:sz w:val="24"/>
        </w:rPr>
        <w:t>4.2.5第五章  响应文件格式</w:t>
      </w:r>
    </w:p>
    <w:p w14:paraId="4D647125">
      <w:pPr>
        <w:spacing w:line="560" w:lineRule="exact"/>
        <w:ind w:firstLine="480" w:firstLineChars="200"/>
        <w:rPr>
          <w:rFonts w:ascii="宋体" w:hAnsi="宋体" w:cs="宋体"/>
          <w:sz w:val="24"/>
        </w:rPr>
      </w:pPr>
      <w:r>
        <w:rPr>
          <w:rFonts w:hint="eastAsia" w:ascii="宋体" w:hAnsi="宋体" w:cs="宋体"/>
          <w:sz w:val="24"/>
        </w:rPr>
        <w:t>4.2.6第六章  磋商办法及评分标准</w:t>
      </w:r>
    </w:p>
    <w:p w14:paraId="3EE82A35">
      <w:pPr>
        <w:spacing w:line="560" w:lineRule="exact"/>
        <w:ind w:firstLine="480" w:firstLineChars="200"/>
        <w:rPr>
          <w:rFonts w:ascii="宋体" w:hAnsi="宋体" w:cs="宋体"/>
          <w:sz w:val="24"/>
        </w:rPr>
      </w:pPr>
      <w:r>
        <w:rPr>
          <w:rFonts w:hint="eastAsia" w:ascii="宋体" w:hAnsi="宋体" w:cs="宋体"/>
          <w:sz w:val="24"/>
        </w:rPr>
        <w:t>4.3 采购代理机构在磋商截止时间前，以书面形式发出的对磋商文件的澄清或修改内容，均为磋商文件的组成部分，对采购人和供应商起约束作用；</w:t>
      </w:r>
    </w:p>
    <w:p w14:paraId="424503CF">
      <w:pPr>
        <w:spacing w:line="560" w:lineRule="exact"/>
        <w:ind w:firstLine="480" w:firstLineChars="200"/>
        <w:rPr>
          <w:rFonts w:ascii="宋体" w:hAnsi="宋体" w:cs="宋体"/>
          <w:bCs/>
          <w:sz w:val="24"/>
        </w:rPr>
      </w:pPr>
      <w:r>
        <w:rPr>
          <w:rFonts w:hint="eastAsia" w:ascii="宋体" w:hAnsi="宋体" w:cs="宋体"/>
          <w:sz w:val="24"/>
        </w:rPr>
        <w:t>4.4供应商获取磋商文件后，应仔细检查磋商文件的所有内容，如有残缺等问题，均应在获得磋商文件后</w:t>
      </w:r>
      <w:r>
        <w:rPr>
          <w:rFonts w:hint="eastAsia" w:ascii="宋体" w:hAnsi="宋体" w:cs="宋体"/>
          <w:b/>
          <w:sz w:val="24"/>
        </w:rPr>
        <w:t>在3个工作日</w:t>
      </w:r>
      <w:r>
        <w:rPr>
          <w:rFonts w:hint="eastAsia" w:ascii="宋体" w:hAnsi="宋体" w:cs="宋体"/>
          <w:sz w:val="24"/>
        </w:rPr>
        <w:t>内向采购代理机构书面提出，否则，由此引起的损失由供应商自己承担。供应商同时应认真审阅竞争性磋商文件中所有的事项、格式、条款和规范要求（包括补充内容）等所有内容，</w:t>
      </w:r>
      <w:r>
        <w:rPr>
          <w:rFonts w:hint="eastAsia" w:ascii="宋体" w:hAnsi="宋体"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14:paraId="6A459798">
      <w:pPr>
        <w:spacing w:line="560" w:lineRule="exact"/>
        <w:rPr>
          <w:rFonts w:ascii="宋体" w:hAnsi="宋体" w:cs="宋体"/>
          <w:sz w:val="24"/>
        </w:rPr>
      </w:pPr>
      <w:r>
        <w:rPr>
          <w:rFonts w:hint="eastAsia" w:ascii="宋体" w:hAnsi="宋体" w:cs="宋体"/>
          <w:bCs/>
          <w:sz w:val="24"/>
        </w:rPr>
        <w:t>5.</w:t>
      </w:r>
      <w:r>
        <w:rPr>
          <w:rFonts w:hint="eastAsia" w:ascii="宋体" w:hAnsi="宋体" w:cs="宋体"/>
          <w:sz w:val="24"/>
        </w:rPr>
        <w:t>磋商文件的答疑</w:t>
      </w:r>
    </w:p>
    <w:p w14:paraId="7449591D">
      <w:pPr>
        <w:spacing w:line="560" w:lineRule="exact"/>
        <w:ind w:firstLine="480" w:firstLineChars="200"/>
        <w:rPr>
          <w:rFonts w:ascii="宋体" w:hAnsi="宋体" w:cs="宋体"/>
          <w:color w:val="000000"/>
          <w:sz w:val="24"/>
        </w:rPr>
      </w:pPr>
      <w:r>
        <w:rPr>
          <w:rFonts w:hint="eastAsia" w:ascii="宋体" w:hAnsi="宋体" w:cs="宋体"/>
          <w:color w:val="000000"/>
          <w:sz w:val="24"/>
        </w:rPr>
        <w:t>5.1</w:t>
      </w:r>
      <w:r>
        <w:rPr>
          <w:rFonts w:hint="eastAsia" w:ascii="宋体" w:hAnsi="宋体" w:cs="宋体"/>
          <w:sz w:val="24"/>
        </w:rPr>
        <w:t>供应商如认为磋商文件表述不清晰、存在歧视性或者其他违法内容的，应当在</w:t>
      </w:r>
      <w:r>
        <w:rPr>
          <w:rFonts w:hint="eastAsia" w:ascii="宋体" w:hAnsi="宋体" w:cs="宋体"/>
          <w:kern w:val="0"/>
          <w:sz w:val="24"/>
        </w:rPr>
        <w:t>依法获取磋商文件或磋商公告期届满后1个工作日内以书面形式向采购人和采购代理机构</w:t>
      </w:r>
      <w:r>
        <w:rPr>
          <w:rFonts w:hint="eastAsia" w:ascii="宋体" w:hAnsi="宋体" w:cs="宋体"/>
          <w:sz w:val="24"/>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1427A62C">
      <w:pPr>
        <w:spacing w:line="560" w:lineRule="exact"/>
        <w:ind w:firstLine="480" w:firstLineChars="200"/>
        <w:rPr>
          <w:rFonts w:ascii="宋体" w:hAnsi="宋体" w:cs="宋体"/>
          <w:color w:val="000000"/>
          <w:sz w:val="24"/>
        </w:rPr>
      </w:pPr>
      <w:r>
        <w:rPr>
          <w:rFonts w:hint="eastAsia" w:ascii="宋体" w:hAnsi="宋体" w:cs="宋体"/>
          <w:color w:val="000000"/>
          <w:sz w:val="24"/>
        </w:rPr>
        <w:t>5.2答疑内容是磋商文件的组成部分，并将在网上发布补充（答疑、澄清）文件，潜在供应商应自行关注网站公告，采购人不再一一通知，供应商因自身贻误行为导致投标失效的，责任自负。</w:t>
      </w:r>
    </w:p>
    <w:p w14:paraId="7D039AB5">
      <w:pPr>
        <w:spacing w:line="560" w:lineRule="exact"/>
        <w:rPr>
          <w:rFonts w:ascii="宋体" w:hAnsi="宋体" w:cs="宋体"/>
          <w:sz w:val="24"/>
        </w:rPr>
      </w:pPr>
      <w:r>
        <w:rPr>
          <w:rFonts w:hint="eastAsia" w:ascii="宋体" w:hAnsi="宋体" w:cs="宋体"/>
          <w:sz w:val="24"/>
        </w:rPr>
        <w:t>6.磋商文件的澄清、修改</w:t>
      </w:r>
    </w:p>
    <w:p w14:paraId="639C1B6B">
      <w:pPr>
        <w:spacing w:line="560" w:lineRule="exact"/>
        <w:ind w:firstLine="480" w:firstLineChars="200"/>
        <w:rPr>
          <w:rFonts w:ascii="宋体" w:hAnsi="宋体" w:cs="宋体"/>
          <w:bCs/>
          <w:sz w:val="24"/>
        </w:rPr>
      </w:pPr>
      <w:r>
        <w:rPr>
          <w:rFonts w:hint="eastAsia" w:ascii="宋体" w:hAnsi="宋体" w:cs="宋体"/>
          <w:sz w:val="24"/>
        </w:rPr>
        <w:t>6.1</w:t>
      </w:r>
      <w:r>
        <w:rPr>
          <w:rFonts w:hint="eastAsia" w:ascii="宋体" w:hAnsi="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cs="宋体"/>
          <w:sz w:val="24"/>
        </w:rPr>
        <w:t>；</w:t>
      </w:r>
    </w:p>
    <w:p w14:paraId="348088C8">
      <w:pPr>
        <w:spacing w:line="560" w:lineRule="exact"/>
        <w:ind w:firstLine="480" w:firstLineChars="200"/>
        <w:rPr>
          <w:rFonts w:ascii="宋体" w:hAnsi="宋体" w:cs="宋体"/>
          <w:bCs/>
          <w:sz w:val="24"/>
        </w:rPr>
      </w:pPr>
      <w:r>
        <w:rPr>
          <w:rFonts w:hint="eastAsia" w:ascii="宋体" w:hAnsi="宋体" w:cs="宋体"/>
          <w:sz w:val="24"/>
        </w:rPr>
        <w:t>6.2</w:t>
      </w:r>
      <w:r>
        <w:rPr>
          <w:rFonts w:hint="eastAsia" w:ascii="宋体" w:hAnsi="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rPr>
        <w:t>。</w:t>
      </w:r>
    </w:p>
    <w:p w14:paraId="73B97B8B">
      <w:pPr>
        <w:spacing w:line="560" w:lineRule="exact"/>
        <w:rPr>
          <w:rFonts w:ascii="宋体" w:hAnsi="宋体" w:cs="宋体"/>
          <w:sz w:val="24"/>
        </w:rPr>
      </w:pPr>
      <w:r>
        <w:rPr>
          <w:rFonts w:hint="eastAsia" w:ascii="宋体" w:hAnsi="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DDC7519">
      <w:pPr>
        <w:spacing w:line="560" w:lineRule="exact"/>
        <w:rPr>
          <w:rFonts w:ascii="宋体" w:hAnsi="宋体" w:cs="宋体"/>
          <w:sz w:val="24"/>
        </w:rPr>
      </w:pPr>
      <w:r>
        <w:rPr>
          <w:rFonts w:hint="eastAsia" w:ascii="宋体" w:hAnsi="宋体" w:cs="宋体"/>
          <w:sz w:val="24"/>
        </w:rPr>
        <w:t>8.响应文件的签署：</w:t>
      </w:r>
    </w:p>
    <w:p w14:paraId="190C0BD7">
      <w:pPr>
        <w:spacing w:line="560" w:lineRule="exact"/>
        <w:ind w:firstLine="482" w:firstLineChars="200"/>
        <w:rPr>
          <w:rFonts w:ascii="宋体" w:hAnsi="宋体" w:cs="宋体"/>
          <w:b/>
          <w:sz w:val="24"/>
        </w:rPr>
      </w:pPr>
      <w:r>
        <w:rPr>
          <w:rFonts w:hint="eastAsia" w:ascii="宋体" w:hAnsi="宋体" w:cs="宋体"/>
          <w:b/>
          <w:sz w:val="24"/>
        </w:rPr>
        <w:t>（一）响应文件的形式与效力：</w:t>
      </w:r>
    </w:p>
    <w:p w14:paraId="23D60186">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1.响应文件分为电子响应文件及数据电子备份响应文件（U盘），具体内容如下：</w:t>
      </w:r>
    </w:p>
    <w:p w14:paraId="0D4B8C0F">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1.1电子响应文件：按政采云平台项目采购-电子交易操作指南及本磋商文件要求制作、加密并递交，供应商电子交易操作指南详见网址：https://help.zcygov.cn/web/site_2/2018/12-28/2573.html）。</w:t>
      </w:r>
    </w:p>
    <w:p w14:paraId="724E3B04">
      <w:pPr>
        <w:tabs>
          <w:tab w:val="left" w:pos="3870"/>
          <w:tab w:val="left" w:pos="4085"/>
        </w:tabs>
        <w:snapToGrid w:val="0"/>
        <w:spacing w:line="560" w:lineRule="exact"/>
        <w:ind w:firstLine="480" w:firstLineChars="200"/>
        <w:jc w:val="left"/>
        <w:rPr>
          <w:rFonts w:ascii="宋体" w:hAnsi="宋体" w:cs="宋体"/>
          <w:b/>
          <w:sz w:val="24"/>
          <w:shd w:val="pct10" w:color="auto" w:fill="FFFFFF"/>
        </w:rPr>
      </w:pPr>
      <w:r>
        <w:rPr>
          <w:rFonts w:hint="eastAsia" w:ascii="宋体" w:hAnsi="宋体" w:cs="宋体"/>
          <w:sz w:val="24"/>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3419239B">
      <w:pPr>
        <w:spacing w:line="560" w:lineRule="exact"/>
        <w:ind w:firstLine="480" w:firstLineChars="200"/>
        <w:rPr>
          <w:rFonts w:ascii="宋体" w:hAnsi="宋体" w:cs="宋体"/>
          <w:sz w:val="24"/>
        </w:rPr>
      </w:pPr>
      <w:r>
        <w:rPr>
          <w:rFonts w:hint="eastAsia" w:ascii="宋体" w:hAnsi="宋体" w:cs="宋体"/>
          <w:sz w:val="24"/>
        </w:rPr>
        <w:t>2.响应文件的效力：</w:t>
      </w:r>
    </w:p>
    <w:p w14:paraId="4C5DF8DA">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12C08CD">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（二）响应文件的组成（如无格式、格式自拟）</w:t>
      </w:r>
    </w:p>
    <w:p w14:paraId="62F63AC2">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响应文件（包括电子响应文件及数据电子备份响应文件（U盘））由《技术、商务、资信及其他文件》和《首次报价文件》两部分组成，其中电子投标文件中所须加盖公章部分均采用CA签章。</w:t>
      </w:r>
    </w:p>
    <w:p w14:paraId="17D83304">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1.供应商自评分索引表</w:t>
      </w:r>
    </w:p>
    <w:p w14:paraId="335F23E1">
      <w:pPr>
        <w:tabs>
          <w:tab w:val="left" w:pos="3870"/>
          <w:tab w:val="left" w:pos="4085"/>
        </w:tabs>
        <w:snapToGrid w:val="0"/>
        <w:spacing w:line="560" w:lineRule="exact"/>
        <w:ind w:firstLine="482" w:firstLineChars="200"/>
        <w:jc w:val="left"/>
        <w:rPr>
          <w:rFonts w:ascii="宋体" w:hAnsi="宋体" w:cs="宋体"/>
          <w:b/>
          <w:sz w:val="24"/>
        </w:rPr>
      </w:pPr>
      <w:r>
        <w:rPr>
          <w:rFonts w:hint="eastAsia" w:ascii="宋体" w:hAnsi="宋体" w:cs="宋体"/>
          <w:b/>
          <w:sz w:val="24"/>
        </w:rPr>
        <w:t>2.技术文件：</w:t>
      </w:r>
    </w:p>
    <w:p w14:paraId="599C18D1">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2.1项目实施能力及保障措施；</w:t>
      </w:r>
    </w:p>
    <w:p w14:paraId="0ABCD7AE">
      <w:pPr>
        <w:tabs>
          <w:tab w:val="left" w:pos="3870"/>
          <w:tab w:val="left" w:pos="4085"/>
        </w:tabs>
        <w:snapToGrid w:val="0"/>
        <w:spacing w:line="560" w:lineRule="exact"/>
        <w:ind w:firstLine="480" w:firstLineChars="200"/>
        <w:jc w:val="left"/>
        <w:rPr>
          <w:rFonts w:ascii="宋体" w:hAnsi="宋体" w:cs="宋体"/>
          <w:sz w:val="24"/>
        </w:rPr>
      </w:pPr>
      <w:r>
        <w:rPr>
          <w:rFonts w:hint="eastAsia" w:ascii="宋体" w:hAnsi="宋体" w:cs="宋体"/>
          <w:sz w:val="24"/>
        </w:rPr>
        <w:t>2.2项目组人员配备；</w:t>
      </w:r>
    </w:p>
    <w:p w14:paraId="311D861E">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.3供应商需要说明的其他文件和说明。</w:t>
      </w:r>
    </w:p>
    <w:p w14:paraId="4D660109">
      <w:pPr>
        <w:tabs>
          <w:tab w:val="left" w:pos="3870"/>
          <w:tab w:val="left" w:pos="4085"/>
        </w:tabs>
        <w:snapToGrid w:val="0"/>
        <w:spacing w:line="560" w:lineRule="exact"/>
        <w:ind w:firstLine="482" w:firstLineChars="200"/>
        <w:jc w:val="left"/>
        <w:rPr>
          <w:rFonts w:ascii="宋体" w:hAnsi="宋体" w:cs="宋体"/>
          <w:sz w:val="24"/>
        </w:rPr>
      </w:pPr>
      <w:r>
        <w:rPr>
          <w:rFonts w:hint="eastAsia" w:ascii="宋体" w:hAnsi="宋体" w:cs="宋体"/>
          <w:b/>
          <w:sz w:val="24"/>
        </w:rPr>
        <w:t>3.商务文件：</w:t>
      </w:r>
    </w:p>
    <w:p w14:paraId="50561326">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.1公司简介；</w:t>
      </w:r>
    </w:p>
    <w:p w14:paraId="42D7902F">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.2售后服务承诺；</w:t>
      </w:r>
    </w:p>
    <w:p w14:paraId="694BB31D">
      <w:pPr>
        <w:tabs>
          <w:tab w:val="left" w:pos="3870"/>
          <w:tab w:val="left" w:pos="4085"/>
        </w:tabs>
        <w:snapToGrid w:val="0"/>
        <w:spacing w:line="56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.3商务响应表；</w:t>
      </w:r>
    </w:p>
    <w:p w14:paraId="6442B1D9">
      <w:pPr>
        <w:spacing w:line="560" w:lineRule="exact"/>
        <w:ind w:firstLine="470" w:firstLineChars="196"/>
        <w:jc w:val="left"/>
        <w:rPr>
          <w:rFonts w:ascii="宋体" w:hAnsi="宋体" w:cs="宋体"/>
          <w:sz w:val="24"/>
        </w:rPr>
      </w:pPr>
      <w:r>
        <w:rPr>
          <w:rFonts w:ascii="宋体" w:hAnsi="宋体" w:cs="宋体"/>
          <w:sz w:val="24"/>
        </w:rPr>
        <w:t>3</w:t>
      </w:r>
      <w:r>
        <w:rPr>
          <w:rFonts w:hint="eastAsia" w:ascii="宋体" w:hAnsi="宋体" w:cs="宋体"/>
          <w:sz w:val="24"/>
        </w:rPr>
        <w:t>.4供应商认为需要提供的文件和资料。</w:t>
      </w:r>
    </w:p>
    <w:p w14:paraId="2A584CAF">
      <w:pPr>
        <w:spacing w:line="560" w:lineRule="exact"/>
        <w:ind w:firstLine="472" w:firstLineChars="196"/>
        <w:jc w:val="left"/>
        <w:rPr>
          <w:rFonts w:ascii="宋体" w:hAnsi="宋体" w:cs="宋体"/>
          <w:b/>
          <w:bCs/>
          <w:sz w:val="24"/>
        </w:rPr>
      </w:pPr>
      <w:r>
        <w:rPr>
          <w:rFonts w:hint="eastAsia" w:ascii="宋体" w:hAnsi="宋体" w:cs="宋体"/>
          <w:b/>
          <w:bCs/>
          <w:sz w:val="24"/>
        </w:rPr>
        <w:t>4.资信及其他文件：</w:t>
      </w:r>
    </w:p>
    <w:p w14:paraId="6F218B4D">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.1有效的营业执照；</w:t>
      </w:r>
      <w:r>
        <w:rPr>
          <w:rFonts w:hint="eastAsia" w:ascii="宋体" w:hAnsi="宋体" w:cs="宋体"/>
          <w:b/>
          <w:sz w:val="24"/>
        </w:rPr>
        <w:t>（资格审查条款）</w:t>
      </w:r>
    </w:p>
    <w:p w14:paraId="469F0D3C">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.2法定代表人有效身份证明书及身份证或法定代表人授权书及授权人身份证(如有）；</w:t>
      </w:r>
      <w:r>
        <w:rPr>
          <w:rFonts w:hint="eastAsia" w:ascii="宋体" w:hAnsi="宋体" w:cs="宋体"/>
          <w:b/>
          <w:sz w:val="24"/>
        </w:rPr>
        <w:t>（资格审查条款）</w:t>
      </w:r>
    </w:p>
    <w:p w14:paraId="4556D2C4">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.3提供授权代理人最近三个月任意一个月个人社保缴纳证明文件；</w:t>
      </w:r>
      <w:r>
        <w:rPr>
          <w:rFonts w:hint="eastAsia" w:ascii="宋体" w:hAnsi="宋体" w:cs="宋体"/>
          <w:b/>
          <w:sz w:val="24"/>
        </w:rPr>
        <w:t>（资格审查条款）</w:t>
      </w:r>
    </w:p>
    <w:p w14:paraId="5F92135D">
      <w:pPr>
        <w:snapToGrid w:val="0"/>
        <w:spacing w:line="560" w:lineRule="exact"/>
        <w:ind w:firstLine="470" w:firstLineChars="196"/>
        <w:jc w:val="left"/>
        <w:rPr>
          <w:rFonts w:ascii="宋体" w:hAnsi="宋体" w:cs="宋体"/>
          <w:sz w:val="24"/>
        </w:rPr>
      </w:pPr>
      <w:r>
        <w:rPr>
          <w:rFonts w:ascii="宋体" w:hAnsi="宋体" w:cs="宋体"/>
          <w:sz w:val="24"/>
        </w:rPr>
        <w:t>4</w:t>
      </w:r>
      <w:r>
        <w:rPr>
          <w:rFonts w:hint="eastAsia" w:ascii="宋体" w:hAnsi="宋体" w:cs="宋体"/>
          <w:sz w:val="24"/>
        </w:rPr>
        <w:t>.4</w:t>
      </w:r>
      <w:r>
        <w:rPr>
          <w:rFonts w:hint="eastAsia" w:ascii="宋体" w:hAnsi="宋体" w:cs="宋体"/>
          <w:kern w:val="0"/>
          <w:sz w:val="24"/>
        </w:rPr>
        <w:t>承诺符合参与政府采购活动的资格条件并且没有税收缴纳、社会保障等方面的失信记录（提供承诺函，格式自拟）</w:t>
      </w:r>
      <w:r>
        <w:rPr>
          <w:rFonts w:hint="eastAsia" w:ascii="宋体" w:hAnsi="宋体" w:cs="宋体"/>
          <w:sz w:val="24"/>
        </w:rPr>
        <w:t>；</w:t>
      </w:r>
      <w:r>
        <w:rPr>
          <w:rFonts w:hint="eastAsia" w:ascii="宋体" w:hAnsi="宋体" w:cs="宋体"/>
          <w:b/>
          <w:sz w:val="24"/>
        </w:rPr>
        <w:t>（资格审查条款）</w:t>
      </w:r>
    </w:p>
    <w:p w14:paraId="7DA30AF1">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.5自磋商公告发布之后任意时间的“信用中国”（www.creditchina.gov.cn ）、“中国政府采购网”（www.ccgp.gov.cn ）供应商信用查询网页截图；</w:t>
      </w:r>
      <w:r>
        <w:rPr>
          <w:rFonts w:hint="eastAsia" w:ascii="宋体" w:hAnsi="宋体" w:cs="宋体"/>
          <w:b/>
          <w:sz w:val="24"/>
        </w:rPr>
        <w:t>（资格审查条款，截图模板详见附件）</w:t>
      </w:r>
    </w:p>
    <w:p w14:paraId="45A6A946">
      <w:pPr>
        <w:snapToGrid w:val="0"/>
        <w:spacing w:line="560" w:lineRule="exact"/>
        <w:ind w:firstLine="470" w:firstLineChars="196"/>
        <w:jc w:val="left"/>
        <w:rPr>
          <w:rFonts w:ascii="宋体" w:hAnsi="宋体" w:cs="宋体"/>
          <w:b/>
          <w:sz w:val="24"/>
        </w:rPr>
      </w:pPr>
      <w:r>
        <w:rPr>
          <w:rFonts w:ascii="宋体" w:hAnsi="宋体" w:cs="宋体"/>
          <w:sz w:val="24"/>
        </w:rPr>
        <w:t>4</w:t>
      </w:r>
      <w:r>
        <w:rPr>
          <w:rFonts w:hint="eastAsia" w:ascii="宋体" w:hAnsi="宋体" w:cs="宋体"/>
          <w:sz w:val="24"/>
        </w:rPr>
        <w:t>.6信用承诺书；</w:t>
      </w:r>
      <w:r>
        <w:rPr>
          <w:rFonts w:hint="eastAsia" w:ascii="宋体" w:hAnsi="宋体" w:cs="宋体"/>
          <w:b/>
          <w:sz w:val="24"/>
        </w:rPr>
        <w:t>（资格审查条款）</w:t>
      </w:r>
    </w:p>
    <w:p w14:paraId="623AB661">
      <w:pPr>
        <w:snapToGrid w:val="0"/>
        <w:spacing w:line="560" w:lineRule="exact"/>
        <w:ind w:firstLine="470" w:firstLineChars="196"/>
        <w:jc w:val="left"/>
        <w:rPr>
          <w:rFonts w:ascii="宋体" w:hAnsi="宋体" w:cs="宋体"/>
          <w:b/>
          <w:bCs/>
          <w:sz w:val="24"/>
        </w:rPr>
      </w:pPr>
      <w:r>
        <w:rPr>
          <w:rFonts w:hint="eastAsia" w:ascii="宋体" w:hAnsi="宋体" w:cs="宋体"/>
          <w:sz w:val="24"/>
        </w:rPr>
        <w:t>4.7中小企业声明函。 (监狱企业参加投标【提供《监狱企业声明函》及其相关的证明材料】、残疾人福利性单位参加投标【提供《残疾人福利性单位声明函》及其相关的证明材料】，视为小型、微型企业，享受小微企业政策扶持)。</w:t>
      </w:r>
      <w:r>
        <w:rPr>
          <w:rFonts w:hint="eastAsia" w:ascii="宋体" w:hAnsi="宋体" w:cs="宋体"/>
          <w:b/>
          <w:bCs/>
          <w:sz w:val="24"/>
        </w:rPr>
        <w:t>（资格审查条款）</w:t>
      </w:r>
    </w:p>
    <w:p w14:paraId="2637692F">
      <w:pPr>
        <w:snapToGrid w:val="0"/>
        <w:spacing w:line="560" w:lineRule="exact"/>
        <w:ind w:firstLine="470" w:firstLineChars="196"/>
        <w:jc w:val="left"/>
        <w:rPr>
          <w:rFonts w:ascii="宋体" w:hAnsi="宋体" w:cs="宋体"/>
          <w:sz w:val="24"/>
        </w:rPr>
      </w:pPr>
      <w:r>
        <w:rPr>
          <w:rFonts w:hint="eastAsia" w:ascii="宋体" w:hAnsi="宋体" w:cs="宋体"/>
          <w:sz w:val="24"/>
        </w:rPr>
        <w:t>关于中型、小型、微型企业的认定：</w:t>
      </w:r>
    </w:p>
    <w:p w14:paraId="4198A637">
      <w:pPr>
        <w:snapToGrid w:val="0"/>
        <w:spacing w:line="560" w:lineRule="exact"/>
        <w:ind w:firstLine="470" w:firstLineChars="196"/>
        <w:jc w:val="left"/>
        <w:rPr>
          <w:rFonts w:ascii="宋体" w:hAnsi="宋体" w:cs="宋体"/>
          <w:sz w:val="24"/>
        </w:rPr>
      </w:pPr>
      <w:r>
        <w:rPr>
          <w:rFonts w:hint="eastAsia" w:ascii="宋体" w:hAnsi="宋体" w:cs="宋体"/>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4E3E44E0">
      <w:pPr>
        <w:snapToGrid w:val="0"/>
        <w:spacing w:line="560" w:lineRule="exact"/>
        <w:ind w:firstLine="470" w:firstLineChars="196"/>
        <w:jc w:val="left"/>
        <w:rPr>
          <w:rFonts w:ascii="宋体" w:hAnsi="宋体" w:cs="宋体"/>
          <w:sz w:val="24"/>
        </w:rPr>
      </w:pPr>
      <w:r>
        <w:rPr>
          <w:rFonts w:hint="eastAsia" w:ascii="宋体" w:hAnsi="宋体" w:cs="宋体"/>
          <w:sz w:val="24"/>
        </w:rPr>
        <w:t>②监狱企业参加投标【提供《监狱企业声明函》及其相关的证明材料，不提供不予认可】，视为小型、微型企业，享受小微企业政策扶持，监狱企业属于小型、微型企业的，不重复享受政策。</w:t>
      </w:r>
    </w:p>
    <w:p w14:paraId="4143F392">
      <w:pPr>
        <w:snapToGrid w:val="0"/>
        <w:spacing w:line="560" w:lineRule="exact"/>
        <w:ind w:firstLine="470" w:firstLineChars="196"/>
        <w:jc w:val="left"/>
        <w:rPr>
          <w:rFonts w:ascii="宋体" w:hAnsi="宋体" w:cs="宋体"/>
          <w:sz w:val="24"/>
        </w:rPr>
      </w:pPr>
      <w:r>
        <w:rPr>
          <w:rFonts w:hint="eastAsia" w:ascii="宋体" w:hAnsi="宋体" w:cs="宋体"/>
          <w:sz w:val="24"/>
        </w:rPr>
        <w:t>③残疾人福利性单位参加投标【提供《残疾人福利性单位声明函》及其相关的证明材料，不提供不予认可】，视为小型、微型企业，享受小微企业政策扶持，残疾人福利性单位属于小型、微型企业的，不重复享受政策。</w:t>
      </w:r>
    </w:p>
    <w:p w14:paraId="64A6D23C">
      <w:pPr>
        <w:snapToGrid w:val="0"/>
        <w:spacing w:line="560" w:lineRule="exact"/>
        <w:ind w:firstLine="470" w:firstLineChars="196"/>
        <w:jc w:val="left"/>
        <w:rPr>
          <w:rFonts w:ascii="宋体" w:hAnsi="宋体" w:cs="宋体"/>
          <w:sz w:val="24"/>
        </w:rPr>
      </w:pPr>
      <w:r>
        <w:rPr>
          <w:rFonts w:hint="eastAsia" w:ascii="宋体" w:hAnsi="宋体" w:cs="宋体"/>
          <w:sz w:val="24"/>
        </w:rPr>
        <w:t>4.8企业业绩；</w:t>
      </w:r>
    </w:p>
    <w:p w14:paraId="52C4E26F">
      <w:pPr>
        <w:spacing w:line="5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.9供应商需要说明的其他文件和说明。</w:t>
      </w:r>
    </w:p>
    <w:p w14:paraId="77F91429">
      <w:pPr>
        <w:spacing w:line="560" w:lineRule="exact"/>
        <w:ind w:firstLine="482" w:firstLineChars="200"/>
        <w:rPr>
          <w:rFonts w:ascii="宋体" w:hAnsi="宋体" w:cs="宋体"/>
          <w:b/>
          <w:bCs/>
          <w:sz w:val="24"/>
        </w:rPr>
      </w:pPr>
      <w:r>
        <w:rPr>
          <w:rFonts w:hint="eastAsia" w:ascii="宋体" w:hAnsi="宋体" w:cs="宋体"/>
          <w:b/>
          <w:bCs/>
          <w:sz w:val="24"/>
        </w:rPr>
        <w:t>5.首次报价文件：</w:t>
      </w:r>
    </w:p>
    <w:p w14:paraId="4B5E8A34">
      <w:pPr>
        <w:snapToGrid w:val="0"/>
        <w:spacing w:line="480" w:lineRule="exact"/>
        <w:ind w:firstLine="480" w:firstLineChars="200"/>
        <w:jc w:val="left"/>
        <w:rPr>
          <w:rFonts w:ascii="宋体" w:hAnsi="宋体" w:cs="宋体"/>
          <w:sz w:val="24"/>
        </w:rPr>
      </w:pPr>
      <w:r>
        <w:rPr>
          <w:rFonts w:hint="eastAsia" w:ascii="宋体" w:hAnsi="宋体" w:cs="宋体"/>
          <w:sz w:val="24"/>
        </w:rPr>
        <w:t>5.1响应函；</w:t>
      </w:r>
    </w:p>
    <w:p w14:paraId="69F74710">
      <w:pPr>
        <w:snapToGrid w:val="0"/>
        <w:spacing w:line="480" w:lineRule="exact"/>
        <w:ind w:firstLine="480" w:firstLineChars="200"/>
        <w:jc w:val="left"/>
        <w:rPr>
          <w:rFonts w:ascii="宋体" w:hAnsi="宋体" w:cs="宋体"/>
          <w:sz w:val="24"/>
        </w:rPr>
      </w:pPr>
      <w:r>
        <w:rPr>
          <w:rFonts w:hint="eastAsia" w:ascii="宋体" w:hAnsi="宋体" w:cs="宋体"/>
          <w:sz w:val="24"/>
        </w:rPr>
        <w:t>5.2磋商报价表（首次报价）；</w:t>
      </w:r>
    </w:p>
    <w:p w14:paraId="3F2A1A83">
      <w:pPr>
        <w:snapToGrid w:val="0"/>
        <w:spacing w:line="480" w:lineRule="exact"/>
        <w:ind w:firstLine="480" w:firstLineChars="200"/>
        <w:jc w:val="left"/>
        <w:rPr>
          <w:rFonts w:ascii="宋体" w:hAnsi="宋体" w:cs="宋体"/>
          <w:sz w:val="24"/>
        </w:rPr>
      </w:pPr>
      <w:r>
        <w:rPr>
          <w:rFonts w:hint="eastAsia" w:ascii="宋体" w:hAnsi="宋体" w:cs="宋体"/>
          <w:sz w:val="24"/>
        </w:rPr>
        <w:t>5.3报价组成分析表；</w:t>
      </w:r>
    </w:p>
    <w:p w14:paraId="29BED608">
      <w:pPr>
        <w:snapToGrid w:val="0"/>
        <w:spacing w:line="480" w:lineRule="exact"/>
        <w:ind w:firstLine="480" w:firstLineChars="200"/>
        <w:jc w:val="left"/>
        <w:rPr>
          <w:rFonts w:ascii="宋体" w:hAnsi="宋体" w:cs="宋体"/>
          <w:sz w:val="24"/>
        </w:rPr>
      </w:pPr>
      <w:r>
        <w:rPr>
          <w:rFonts w:hint="eastAsia" w:ascii="宋体" w:hAnsi="宋体" w:cs="宋体"/>
          <w:color w:val="000000"/>
          <w:sz w:val="24"/>
        </w:rPr>
        <w:t>5.4</w:t>
      </w:r>
      <w:r>
        <w:rPr>
          <w:rFonts w:hint="eastAsia" w:ascii="宋体" w:hAnsi="宋体" w:cs="宋体"/>
          <w:sz w:val="24"/>
        </w:rPr>
        <w:t>招标代理服务费承诺函；</w:t>
      </w:r>
    </w:p>
    <w:p w14:paraId="29A73BDE">
      <w:pPr>
        <w:tabs>
          <w:tab w:val="left" w:pos="8100"/>
        </w:tabs>
        <w:spacing w:line="560" w:lineRule="exact"/>
        <w:ind w:firstLine="480" w:firstLineChars="200"/>
        <w:rPr>
          <w:rFonts w:ascii="宋体" w:hAnsi="宋体" w:cs="宋体"/>
          <w:sz w:val="24"/>
        </w:rPr>
      </w:pPr>
      <w:r>
        <w:rPr>
          <w:rFonts w:hint="eastAsia" w:ascii="宋体" w:hAnsi="宋体" w:cs="宋体"/>
          <w:sz w:val="24"/>
        </w:rPr>
        <w:t>5.5供应商针对报价需要说明的其他材料（格式自拟）。</w:t>
      </w:r>
    </w:p>
    <w:p w14:paraId="1C6FFCC7">
      <w:pPr>
        <w:tabs>
          <w:tab w:val="left" w:pos="8100"/>
        </w:tabs>
        <w:spacing w:line="560" w:lineRule="exact"/>
        <w:ind w:firstLine="482" w:firstLineChars="200"/>
        <w:rPr>
          <w:rFonts w:ascii="宋体" w:hAnsi="宋体" w:cs="宋体"/>
          <w:b/>
          <w:sz w:val="24"/>
        </w:rPr>
      </w:pPr>
      <w:r>
        <w:rPr>
          <w:rFonts w:hint="eastAsia" w:ascii="宋体" w:hAnsi="宋体" w:cs="宋体"/>
          <w:b/>
          <w:sz w:val="24"/>
        </w:rPr>
        <w:t>注：以上响应文件组成内容中的复印件均须加盖供应商公章（或</w:t>
      </w:r>
      <w:r>
        <w:rPr>
          <w:rFonts w:ascii="宋体" w:hAnsi="宋体" w:cs="宋体"/>
          <w:b/>
          <w:sz w:val="24"/>
        </w:rPr>
        <w:t>CA</w:t>
      </w:r>
      <w:r>
        <w:rPr>
          <w:rFonts w:hint="eastAsia" w:ascii="宋体" w:hAnsi="宋体" w:cs="宋体"/>
          <w:b/>
          <w:sz w:val="24"/>
        </w:rPr>
        <w:t>电子签章）。</w:t>
      </w:r>
    </w:p>
    <w:p w14:paraId="58D773E7">
      <w:pPr>
        <w:spacing w:line="560" w:lineRule="exact"/>
        <w:rPr>
          <w:rFonts w:ascii="宋体" w:hAnsi="宋体" w:cs="宋体"/>
          <w:sz w:val="24"/>
        </w:rPr>
      </w:pPr>
      <w:r>
        <w:rPr>
          <w:rFonts w:hint="eastAsia" w:ascii="宋体" w:hAnsi="宋体" w:cs="宋体"/>
          <w:sz w:val="24"/>
        </w:rPr>
        <w:t>9.磋商报价说明</w:t>
      </w:r>
    </w:p>
    <w:p w14:paraId="659D524E">
      <w:pPr>
        <w:spacing w:line="560" w:lineRule="exact"/>
        <w:ind w:firstLine="480" w:firstLineChars="200"/>
        <w:rPr>
          <w:rFonts w:ascii="宋体" w:hAnsi="宋体" w:cs="宋体"/>
          <w:sz w:val="24"/>
        </w:rPr>
      </w:pPr>
      <w:r>
        <w:rPr>
          <w:rFonts w:hint="eastAsia" w:ascii="宋体" w:hAnsi="宋体" w:cs="宋体"/>
          <w:sz w:val="24"/>
        </w:rPr>
        <w:t>9.1</w:t>
      </w:r>
      <w:r>
        <w:rPr>
          <w:rFonts w:hint="eastAsia" w:ascii="宋体" w:hAnsi="宋体" w:cs="宋体"/>
          <w:bCs/>
          <w:sz w:val="24"/>
        </w:rPr>
        <w:t>采购人不接受任何选择性的方案；</w:t>
      </w:r>
    </w:p>
    <w:p w14:paraId="6FE3FD0F">
      <w:pPr>
        <w:spacing w:line="560" w:lineRule="exact"/>
        <w:ind w:firstLine="480" w:firstLineChars="200"/>
        <w:rPr>
          <w:rFonts w:ascii="宋体" w:hAnsi="宋体" w:cs="宋体"/>
          <w:sz w:val="24"/>
        </w:rPr>
      </w:pPr>
      <w:r>
        <w:rPr>
          <w:rFonts w:hint="eastAsia" w:ascii="宋体" w:hAnsi="宋体" w:cs="宋体"/>
          <w:sz w:val="24"/>
        </w:rPr>
        <w:t>9.2磋商报价指是履行合同的最终价格，应包含方案规划编制等工作所发生的费用及供应商认为完成本磋商文件规定内容所需发生的其它费用，凡未列入的，将被视为均已包含在投标总报价中。只允许有一个报价，任何有选择的或有条件的报价将不予接受</w:t>
      </w:r>
      <w:r>
        <w:rPr>
          <w:rFonts w:hint="eastAsia" w:ascii="宋体" w:hAnsi="宋体" w:cs="宋体"/>
          <w:bCs/>
          <w:sz w:val="24"/>
        </w:rPr>
        <w:t>；</w:t>
      </w:r>
    </w:p>
    <w:p w14:paraId="045F90C1">
      <w:pPr>
        <w:spacing w:line="560" w:lineRule="exact"/>
        <w:ind w:firstLine="482" w:firstLineChars="200"/>
        <w:rPr>
          <w:rFonts w:ascii="宋体" w:hAnsi="宋体" w:cs="宋体"/>
          <w:b/>
          <w:bCs/>
          <w:color w:val="000000"/>
          <w:sz w:val="24"/>
        </w:rPr>
      </w:pPr>
      <w:r>
        <w:rPr>
          <w:rFonts w:hint="eastAsia" w:ascii="宋体" w:hAnsi="宋体" w:cs="宋体"/>
          <w:b/>
          <w:sz w:val="24"/>
        </w:rPr>
        <w:t>9.3</w:t>
      </w:r>
      <w:r>
        <w:rPr>
          <w:rFonts w:hint="eastAsia" w:ascii="宋体" w:hAnsi="宋体" w:cs="宋体"/>
          <w:b/>
          <w:bCs/>
          <w:color w:val="000000"/>
          <w:sz w:val="24"/>
        </w:rPr>
        <w:t>磋商分二轮或多轮（最多不超过三轮）进行，首次报价在响应文件中体现；</w:t>
      </w:r>
    </w:p>
    <w:p w14:paraId="165CDBC9">
      <w:pPr>
        <w:spacing w:line="560" w:lineRule="exact"/>
        <w:ind w:firstLine="482" w:firstLineChars="200"/>
        <w:rPr>
          <w:rFonts w:ascii="宋体" w:hAnsi="宋体" w:cs="宋体"/>
          <w:b/>
          <w:bCs/>
          <w:color w:val="000000"/>
          <w:sz w:val="24"/>
        </w:rPr>
      </w:pPr>
      <w:r>
        <w:rPr>
          <w:rFonts w:hint="eastAsia" w:ascii="宋体" w:hAnsi="宋体" w:cs="宋体"/>
          <w:b/>
          <w:bCs/>
          <w:color w:val="000000"/>
          <w:sz w:val="24"/>
        </w:rPr>
        <w:t>9.4最后报价应通过政采云系统进行在线磋商、报价，若因系统原因无法在线磋商、报价时，可通过如下方式：代理机构通过电子邮箱（798897310@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47746390">
      <w:pPr>
        <w:spacing w:line="560" w:lineRule="exact"/>
        <w:ind w:firstLine="482" w:firstLineChars="200"/>
        <w:rPr>
          <w:rFonts w:ascii="宋体" w:hAnsi="宋体" w:cs="宋体"/>
          <w:b/>
          <w:bCs/>
          <w:color w:val="000000"/>
          <w:sz w:val="24"/>
        </w:rPr>
      </w:pPr>
      <w:r>
        <w:rPr>
          <w:rFonts w:hint="eastAsia" w:ascii="宋体" w:hAnsi="宋体" w:cs="宋体"/>
          <w:b/>
          <w:bCs/>
          <w:color w:val="000000"/>
          <w:sz w:val="24"/>
        </w:rPr>
        <w:t>9.5各供应商应事先做好充足准备，如未能在规定的时间内进行最后报价，作自动放弃处理；</w:t>
      </w:r>
    </w:p>
    <w:p w14:paraId="50267E04">
      <w:pPr>
        <w:spacing w:line="480" w:lineRule="exact"/>
        <w:ind w:firstLine="480" w:firstLineChars="200"/>
        <w:rPr>
          <w:rFonts w:ascii="宋体" w:hAnsi="宋体" w:cs="宋体"/>
          <w:bCs/>
          <w:sz w:val="24"/>
        </w:rPr>
      </w:pPr>
      <w:r>
        <w:rPr>
          <w:rFonts w:hint="eastAsia" w:ascii="宋体" w:hAnsi="宋体" w:cs="宋体"/>
          <w:sz w:val="24"/>
        </w:rPr>
        <w:t>9.6</w:t>
      </w:r>
      <w:r>
        <w:rPr>
          <w:rFonts w:hint="eastAsia" w:ascii="宋体" w:hAnsi="宋体" w:cs="宋体"/>
          <w:bCs/>
          <w:sz w:val="24"/>
        </w:rPr>
        <w:t>响应文件中的所有报价均以人民币（元）为单位；</w:t>
      </w:r>
    </w:p>
    <w:p w14:paraId="507083E5">
      <w:pPr>
        <w:spacing w:line="480" w:lineRule="exact"/>
        <w:ind w:firstLine="480" w:firstLineChars="200"/>
        <w:rPr>
          <w:rFonts w:ascii="宋体" w:hAnsi="宋体" w:cs="宋体"/>
          <w:bCs/>
          <w:sz w:val="24"/>
        </w:rPr>
      </w:pPr>
      <w:r>
        <w:rPr>
          <w:rFonts w:hint="eastAsia" w:ascii="宋体" w:hAnsi="宋体" w:cs="宋体"/>
          <w:sz w:val="24"/>
        </w:rPr>
        <w:t>9.7采购人不接受备选方案。</w:t>
      </w:r>
    </w:p>
    <w:p w14:paraId="6272FD42">
      <w:pPr>
        <w:spacing w:line="480" w:lineRule="exact"/>
        <w:rPr>
          <w:rFonts w:ascii="宋体" w:hAnsi="宋体" w:cs="宋体"/>
          <w:sz w:val="24"/>
        </w:rPr>
      </w:pPr>
      <w:r>
        <w:rPr>
          <w:rFonts w:hint="eastAsia" w:ascii="宋体" w:hAnsi="宋体" w:cs="宋体"/>
          <w:sz w:val="24"/>
        </w:rPr>
        <w:t>10.磋商有效期</w:t>
      </w:r>
    </w:p>
    <w:p w14:paraId="7B14C647">
      <w:pPr>
        <w:tabs>
          <w:tab w:val="left" w:pos="1440"/>
          <w:tab w:val="left" w:pos="1620"/>
        </w:tabs>
        <w:spacing w:line="560" w:lineRule="exact"/>
        <w:ind w:firstLine="480" w:firstLineChars="200"/>
        <w:rPr>
          <w:rFonts w:ascii="宋体" w:hAnsi="宋体" w:cs="宋体"/>
          <w:bCs/>
          <w:sz w:val="24"/>
        </w:rPr>
      </w:pPr>
      <w:r>
        <w:rPr>
          <w:rFonts w:hint="eastAsia" w:ascii="宋体" w:hAnsi="宋体" w:cs="宋体"/>
          <w:sz w:val="24"/>
        </w:rPr>
        <w:t>10.1</w:t>
      </w:r>
      <w:r>
        <w:rPr>
          <w:rFonts w:hint="eastAsia" w:ascii="宋体" w:hAnsi="宋体" w:cs="宋体"/>
          <w:bCs/>
          <w:sz w:val="24"/>
        </w:rPr>
        <w:t>自磋商开始之日起60天内。有效期短于这个规定期限的响应文件，将被拒绝；</w:t>
      </w:r>
    </w:p>
    <w:p w14:paraId="010D8886">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10.2</w:t>
      </w:r>
      <w:r>
        <w:rPr>
          <w:rFonts w:hint="eastAsia" w:ascii="宋体" w:hAnsi="宋体" w:cs="宋体"/>
          <w:color w:val="000000"/>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1CE23B9A">
      <w:pPr>
        <w:spacing w:line="560" w:lineRule="exact"/>
        <w:rPr>
          <w:rFonts w:ascii="宋体" w:hAnsi="宋体" w:cs="宋体"/>
          <w:sz w:val="24"/>
        </w:rPr>
      </w:pPr>
      <w:r>
        <w:rPr>
          <w:rFonts w:hint="eastAsia" w:ascii="宋体" w:hAnsi="宋体" w:cs="宋体"/>
          <w:sz w:val="24"/>
        </w:rPr>
        <w:t>11.响应文件的签署和份数</w:t>
      </w:r>
    </w:p>
    <w:p w14:paraId="16D35790">
      <w:pPr>
        <w:tabs>
          <w:tab w:val="left" w:pos="1440"/>
          <w:tab w:val="left" w:pos="1620"/>
        </w:tabs>
        <w:spacing w:line="560" w:lineRule="exact"/>
        <w:ind w:firstLine="482" w:firstLineChars="200"/>
        <w:rPr>
          <w:rFonts w:ascii="宋体" w:hAnsi="宋体" w:cs="宋体"/>
          <w:b/>
          <w:sz w:val="24"/>
        </w:rPr>
      </w:pPr>
      <w:r>
        <w:rPr>
          <w:rFonts w:hint="eastAsia" w:ascii="宋体" w:hAnsi="宋体" w:cs="宋体"/>
          <w:b/>
          <w:sz w:val="24"/>
        </w:rPr>
        <w:t>11.1电子响应文件：</w:t>
      </w:r>
    </w:p>
    <w:p w14:paraId="29F3C84C">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053AD8CF">
      <w:pPr>
        <w:tabs>
          <w:tab w:val="left" w:pos="1440"/>
          <w:tab w:val="left" w:pos="1620"/>
        </w:tabs>
        <w:spacing w:line="560" w:lineRule="exact"/>
        <w:ind w:firstLine="482" w:firstLineChars="200"/>
        <w:rPr>
          <w:rFonts w:ascii="宋体" w:hAnsi="宋体" w:cs="宋体"/>
          <w:b/>
          <w:sz w:val="24"/>
        </w:rPr>
      </w:pPr>
      <w:r>
        <w:rPr>
          <w:rFonts w:hint="eastAsia" w:ascii="宋体" w:hAnsi="宋体" w:cs="宋体"/>
          <w:b/>
          <w:sz w:val="24"/>
        </w:rPr>
        <w:t>11.2数据电子备份响应文件（U盘）：</w:t>
      </w:r>
    </w:p>
    <w:p w14:paraId="680C78CA">
      <w:pPr>
        <w:tabs>
          <w:tab w:val="left" w:pos="1440"/>
          <w:tab w:val="left" w:pos="1620"/>
        </w:tabs>
        <w:spacing w:line="560" w:lineRule="exact"/>
        <w:ind w:firstLine="480" w:firstLineChars="200"/>
        <w:rPr>
          <w:rFonts w:ascii="宋体" w:hAnsi="宋体" w:cs="宋体"/>
          <w:sz w:val="24"/>
        </w:rPr>
      </w:pPr>
      <w:r>
        <w:rPr>
          <w:rFonts w:hint="eastAsia" w:ascii="宋体" w:hAnsi="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14:paraId="3F23CB55">
      <w:pPr>
        <w:autoSpaceDE w:val="0"/>
        <w:autoSpaceDN w:val="0"/>
        <w:spacing w:line="560" w:lineRule="exact"/>
        <w:ind w:firstLine="480" w:firstLineChars="200"/>
        <w:jc w:val="left"/>
        <w:rPr>
          <w:rFonts w:ascii="宋体" w:hAnsi="宋体" w:cs="宋体"/>
          <w:color w:val="000000"/>
          <w:kern w:val="0"/>
          <w:sz w:val="24"/>
        </w:rPr>
      </w:pPr>
      <w:r>
        <w:rPr>
          <w:rFonts w:hint="eastAsia" w:ascii="宋体" w:hAnsi="宋体" w:cs="宋体"/>
          <w:sz w:val="24"/>
        </w:rPr>
        <w:t>11.3</w:t>
      </w:r>
      <w:r>
        <w:rPr>
          <w:rFonts w:hint="eastAsia" w:ascii="宋体" w:hAnsi="宋体" w:cs="宋体"/>
          <w:color w:val="000000"/>
          <w:kern w:val="0"/>
          <w:sz w:val="24"/>
        </w:rPr>
        <w:t>响应文件需按磋商文件要求的格式填写，未按规定格式填写将有可能视为无效响应文件；</w:t>
      </w:r>
    </w:p>
    <w:p w14:paraId="06BCFCE0">
      <w:pPr>
        <w:spacing w:line="560" w:lineRule="exact"/>
        <w:ind w:firstLine="480" w:firstLineChars="200"/>
        <w:rPr>
          <w:rFonts w:ascii="宋体" w:hAnsi="宋体" w:cs="宋体"/>
          <w:color w:val="000000"/>
          <w:kern w:val="0"/>
          <w:sz w:val="24"/>
        </w:rPr>
      </w:pPr>
      <w:r>
        <w:rPr>
          <w:rFonts w:hint="eastAsia" w:ascii="宋体" w:hAnsi="宋体" w:cs="宋体"/>
          <w:sz w:val="24"/>
        </w:rPr>
        <w:t>11.4</w:t>
      </w:r>
      <w:r>
        <w:rPr>
          <w:rFonts w:hint="eastAsia" w:ascii="宋体" w:hAnsi="宋体" w:cs="宋体"/>
          <w:color w:val="000000"/>
          <w:kern w:val="0"/>
          <w:sz w:val="24"/>
        </w:rPr>
        <w:t>除供应商对错处做必要修改外，响应文件不得行间插字、涂改和增删，如有修改错漏处，应由供应商加盖校对章。</w:t>
      </w:r>
    </w:p>
    <w:p w14:paraId="37D45C46">
      <w:pPr>
        <w:pStyle w:val="5"/>
        <w:spacing w:before="0" w:after="0" w:line="560" w:lineRule="exact"/>
        <w:jc w:val="center"/>
        <w:rPr>
          <w:rFonts w:ascii="宋体" w:hAnsi="宋体" w:eastAsia="宋体" w:cs="宋体"/>
          <w:kern w:val="44"/>
          <w:sz w:val="28"/>
          <w:szCs w:val="28"/>
        </w:rPr>
      </w:pPr>
      <w:bookmarkStart w:id="8" w:name="_Toc452995898"/>
      <w:r>
        <w:rPr>
          <w:rFonts w:hint="eastAsia" w:ascii="宋体" w:hAnsi="宋体" w:eastAsia="宋体" w:cs="宋体"/>
          <w:kern w:val="44"/>
          <w:sz w:val="28"/>
          <w:szCs w:val="28"/>
        </w:rPr>
        <w:t>三、响应文件的提交</w:t>
      </w:r>
      <w:bookmarkEnd w:id="8"/>
    </w:p>
    <w:p w14:paraId="059737C7">
      <w:pPr>
        <w:tabs>
          <w:tab w:val="left" w:pos="720"/>
        </w:tabs>
        <w:spacing w:line="560" w:lineRule="exact"/>
        <w:rPr>
          <w:rFonts w:ascii="宋体" w:hAnsi="宋体" w:cs="宋体"/>
          <w:bCs/>
          <w:sz w:val="24"/>
        </w:rPr>
      </w:pPr>
      <w:r>
        <w:rPr>
          <w:rFonts w:hint="eastAsia" w:ascii="宋体" w:hAnsi="宋体" w:cs="宋体"/>
          <w:sz w:val="24"/>
        </w:rPr>
        <w:t>1</w:t>
      </w:r>
      <w:r>
        <w:rPr>
          <w:rFonts w:hint="eastAsia" w:ascii="宋体" w:hAnsi="宋体" w:cs="宋体"/>
          <w:bCs/>
          <w:sz w:val="24"/>
        </w:rPr>
        <w:t>2.数据电子备份响应文件（U盘）的密封及标记</w:t>
      </w:r>
    </w:p>
    <w:p w14:paraId="292646DF">
      <w:pPr>
        <w:spacing w:line="560" w:lineRule="exact"/>
        <w:ind w:firstLine="480" w:firstLineChars="200"/>
        <w:rPr>
          <w:rFonts w:ascii="宋体" w:hAnsi="宋体" w:cs="宋体"/>
          <w:color w:val="000000"/>
          <w:sz w:val="24"/>
        </w:rPr>
      </w:pPr>
      <w:r>
        <w:rPr>
          <w:rFonts w:hint="eastAsia" w:ascii="宋体" w:hAnsi="宋体" w:cs="宋体"/>
          <w:color w:val="000000"/>
          <w:sz w:val="24"/>
        </w:rPr>
        <w:t>12.1供应商在数据电子备份响应文件（U盘）包封上应注明项目名称、项目编号、供应商名称并加盖供应商盖章；</w:t>
      </w:r>
    </w:p>
    <w:p w14:paraId="42ADA4C6">
      <w:pPr>
        <w:spacing w:line="560" w:lineRule="exact"/>
        <w:ind w:firstLine="480" w:firstLineChars="200"/>
        <w:rPr>
          <w:rFonts w:ascii="宋体" w:hAnsi="宋体" w:cs="宋体"/>
          <w:b/>
          <w:bCs/>
          <w:sz w:val="24"/>
        </w:rPr>
      </w:pPr>
      <w:r>
        <w:rPr>
          <w:rFonts w:hint="eastAsia" w:ascii="宋体" w:hAnsi="宋体" w:cs="宋体"/>
          <w:color w:val="000000"/>
          <w:sz w:val="24"/>
        </w:rPr>
        <w:t>12.2</w:t>
      </w:r>
      <w:r>
        <w:rPr>
          <w:rFonts w:hint="eastAsia" w:ascii="宋体" w:hAnsi="宋体" w:cs="宋体"/>
          <w:b/>
          <w:bCs/>
          <w:sz w:val="24"/>
        </w:rPr>
        <w:t>如果数据电子备份响应文件（U盘）未按上述要求密封和加写标记，采购人有权予以拒绝此响应文件，视为未提供，并退回供应商；</w:t>
      </w:r>
    </w:p>
    <w:p w14:paraId="4A62DC54">
      <w:pPr>
        <w:spacing w:line="560" w:lineRule="exact"/>
        <w:ind w:firstLine="480" w:firstLineChars="200"/>
        <w:rPr>
          <w:rFonts w:ascii="宋体" w:hAnsi="宋体" w:cs="宋体"/>
          <w:sz w:val="24"/>
        </w:rPr>
      </w:pPr>
      <w:r>
        <w:rPr>
          <w:rFonts w:hint="eastAsia" w:ascii="宋体" w:hAnsi="宋体" w:cs="宋体"/>
          <w:color w:val="000000"/>
          <w:sz w:val="24"/>
        </w:rPr>
        <w:t>12.3如果因密封不严、标记不明而造成过早启封、失密等情况，</w:t>
      </w:r>
      <w:r>
        <w:rPr>
          <w:rFonts w:hint="eastAsia" w:ascii="宋体" w:hAnsi="宋体" w:cs="宋体"/>
          <w:bCs/>
          <w:color w:val="000000"/>
          <w:sz w:val="24"/>
        </w:rPr>
        <w:t>采购代理机构</w:t>
      </w:r>
      <w:r>
        <w:rPr>
          <w:rFonts w:hint="eastAsia" w:ascii="宋体" w:hAnsi="宋体" w:cs="宋体"/>
          <w:color w:val="000000"/>
          <w:sz w:val="24"/>
        </w:rPr>
        <w:t>概不负责。</w:t>
      </w:r>
    </w:p>
    <w:p w14:paraId="5486131F">
      <w:pPr>
        <w:tabs>
          <w:tab w:val="left" w:pos="720"/>
        </w:tabs>
        <w:spacing w:line="560" w:lineRule="exact"/>
        <w:rPr>
          <w:rFonts w:ascii="宋体" w:hAnsi="宋体" w:cs="宋体"/>
          <w:sz w:val="24"/>
        </w:rPr>
      </w:pPr>
      <w:r>
        <w:rPr>
          <w:rFonts w:hint="eastAsia" w:ascii="宋体" w:hAnsi="宋体" w:cs="宋体"/>
          <w:sz w:val="24"/>
        </w:rPr>
        <w:t>13.响应文件的递交及磋商截止时间：</w:t>
      </w:r>
    </w:p>
    <w:p w14:paraId="0DF3FCBE">
      <w:pPr>
        <w:tabs>
          <w:tab w:val="left" w:pos="720"/>
        </w:tabs>
        <w:spacing w:line="560" w:lineRule="exact"/>
        <w:ind w:firstLine="480" w:firstLineChars="200"/>
        <w:rPr>
          <w:rFonts w:ascii="宋体" w:hAnsi="宋体" w:cs="宋体"/>
          <w:sz w:val="24"/>
        </w:rPr>
      </w:pPr>
      <w:r>
        <w:rPr>
          <w:rFonts w:hint="eastAsia" w:ascii="宋体" w:hAnsi="宋体" w:cs="宋体"/>
          <w:sz w:val="24"/>
        </w:rPr>
        <w:t>13.1</w:t>
      </w:r>
      <w:r>
        <w:rPr>
          <w:rFonts w:hint="eastAsia" w:ascii="宋体" w:hAnsi="宋体"/>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宋体" w:hAnsi="宋体" w:cs="宋体"/>
          <w:sz w:val="24"/>
        </w:rPr>
        <w:t>；</w:t>
      </w:r>
    </w:p>
    <w:p w14:paraId="61DED50A">
      <w:pPr>
        <w:tabs>
          <w:tab w:val="left" w:pos="720"/>
        </w:tabs>
        <w:spacing w:line="560" w:lineRule="exact"/>
        <w:ind w:firstLine="480" w:firstLineChars="200"/>
        <w:rPr>
          <w:rFonts w:ascii="宋体" w:hAnsi="宋体"/>
          <w:color w:val="000000"/>
          <w:sz w:val="24"/>
        </w:rPr>
      </w:pPr>
      <w:r>
        <w:rPr>
          <w:rFonts w:hint="eastAsia" w:ascii="宋体" w:hAnsi="宋体" w:cs="宋体"/>
          <w:sz w:val="24"/>
        </w:rPr>
        <w:t>13.2</w:t>
      </w:r>
      <w:r>
        <w:rPr>
          <w:rFonts w:hint="eastAsia" w:ascii="宋体" w:hAnsi="宋体"/>
          <w:color w:val="000000"/>
          <w:sz w:val="24"/>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kern w:val="0"/>
          <w:sz w:val="24"/>
        </w:rPr>
        <w:t>湖州市天宁巷16号镭宝大厦14楼1710室</w:t>
      </w:r>
      <w:r>
        <w:rPr>
          <w:rFonts w:hint="eastAsia" w:ascii="宋体" w:hAnsi="宋体"/>
          <w:color w:val="000000"/>
          <w:sz w:val="24"/>
        </w:rPr>
        <w:t>]，联系电话：0572-2170106，电子邮箱：798897310@qq.com。邮寄截止时间：供应商应于</w:t>
      </w:r>
      <w:r>
        <w:rPr>
          <w:rFonts w:hint="eastAsia" w:ascii="宋体" w:hAnsi="宋体"/>
          <w:sz w:val="24"/>
        </w:rPr>
        <w:t>2025年0</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25</w:t>
      </w:r>
      <w:r>
        <w:rPr>
          <w:rFonts w:hint="eastAsia" w:ascii="宋体" w:hAnsi="宋体"/>
          <w:sz w:val="24"/>
        </w:rPr>
        <w:t>日17:00时</w:t>
      </w:r>
      <w:r>
        <w:rPr>
          <w:rFonts w:hint="eastAsia" w:ascii="宋体" w:hAnsi="宋体"/>
          <w:color w:val="000000"/>
          <w:sz w:val="24"/>
        </w:rPr>
        <w:t>前准时送达，逾期不予受理。供应商须留足响应文件邮寄时间,确保数据电子备份响应文件（U盘）于规定的时间前送达指定地点，未按时送达的，均按未提供处理；</w:t>
      </w:r>
    </w:p>
    <w:p w14:paraId="3EA932E5">
      <w:pPr>
        <w:tabs>
          <w:tab w:val="left" w:pos="720"/>
        </w:tabs>
        <w:spacing w:line="560" w:lineRule="exact"/>
        <w:ind w:firstLine="482" w:firstLineChars="200"/>
        <w:rPr>
          <w:rFonts w:ascii="宋体" w:hAnsi="宋体"/>
          <w:b/>
          <w:color w:val="000000"/>
          <w:sz w:val="24"/>
        </w:rPr>
      </w:pPr>
      <w:r>
        <w:rPr>
          <w:rFonts w:hint="eastAsia" w:ascii="宋体" w:hAnsi="宋体"/>
          <w:b/>
          <w:color w:val="000000"/>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99EB31D">
      <w:pPr>
        <w:tabs>
          <w:tab w:val="left" w:pos="720"/>
        </w:tabs>
        <w:spacing w:line="560" w:lineRule="exact"/>
        <w:ind w:firstLine="480" w:firstLineChars="200"/>
        <w:rPr>
          <w:rFonts w:ascii="宋体" w:hAnsi="宋体" w:cs="宋体"/>
          <w:sz w:val="24"/>
        </w:rPr>
      </w:pPr>
      <w:r>
        <w:rPr>
          <w:rFonts w:hint="eastAsia" w:ascii="宋体" w:hAnsi="宋体" w:cs="宋体"/>
          <w:sz w:val="24"/>
        </w:rPr>
        <w:t>13.4采购代理机构可通过修改磋商文件酌情延长递交响应文件的截止时间，在此情况下，供应商的所有权利和义务以及供应商的磋商截止时间均应以延长后新的截止时间为准；</w:t>
      </w:r>
    </w:p>
    <w:p w14:paraId="58F51E00">
      <w:pPr>
        <w:tabs>
          <w:tab w:val="left" w:pos="720"/>
        </w:tabs>
        <w:spacing w:line="560" w:lineRule="exact"/>
        <w:ind w:firstLine="480" w:firstLineChars="200"/>
        <w:rPr>
          <w:rFonts w:ascii="宋体" w:hAnsi="宋体" w:cs="宋体"/>
          <w:sz w:val="24"/>
        </w:rPr>
      </w:pPr>
      <w:r>
        <w:rPr>
          <w:rFonts w:hint="eastAsia" w:ascii="宋体" w:hAnsi="宋体" w:cs="宋体"/>
          <w:sz w:val="24"/>
        </w:rPr>
        <w:t>13.5供应商的修改书和撤回通知应在规定的磋商截止日期前按规定的时间及方式（邮箱或传真等）送达；</w:t>
      </w:r>
    </w:p>
    <w:p w14:paraId="20759702">
      <w:pPr>
        <w:tabs>
          <w:tab w:val="left" w:pos="720"/>
        </w:tabs>
        <w:spacing w:line="560" w:lineRule="exact"/>
        <w:ind w:firstLine="480" w:firstLineChars="200"/>
        <w:rPr>
          <w:rFonts w:ascii="宋体" w:hAnsi="宋体" w:cs="宋体"/>
          <w:sz w:val="24"/>
        </w:rPr>
      </w:pPr>
      <w:r>
        <w:rPr>
          <w:rFonts w:hint="eastAsia" w:ascii="宋体" w:hAnsi="宋体" w:cs="宋体"/>
          <w:sz w:val="24"/>
        </w:rPr>
        <w:t>13.6采购代理机构收到供应商的响应文件或修改撤回通知书后，应当出具签收单（或收回签收单），通过邮箱或传真等方式送达；</w:t>
      </w:r>
    </w:p>
    <w:p w14:paraId="1F299C15">
      <w:pPr>
        <w:tabs>
          <w:tab w:val="left" w:pos="720"/>
        </w:tabs>
        <w:spacing w:line="560" w:lineRule="exact"/>
        <w:ind w:firstLine="482" w:firstLineChars="200"/>
        <w:rPr>
          <w:rFonts w:ascii="宋体" w:hAnsi="宋体" w:cs="宋体"/>
          <w:b/>
          <w:sz w:val="24"/>
        </w:rPr>
      </w:pPr>
      <w:r>
        <w:rPr>
          <w:rFonts w:hint="eastAsia" w:ascii="宋体" w:hAnsi="宋体" w:cs="宋体"/>
          <w:b/>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1F8E5B22">
      <w:pPr>
        <w:tabs>
          <w:tab w:val="left" w:pos="720"/>
        </w:tabs>
        <w:spacing w:line="560" w:lineRule="exact"/>
        <w:rPr>
          <w:rFonts w:ascii="宋体" w:hAnsi="宋体" w:cs="宋体"/>
          <w:sz w:val="24"/>
        </w:rPr>
      </w:pPr>
      <w:r>
        <w:rPr>
          <w:rFonts w:hint="eastAsia" w:ascii="宋体" w:hAnsi="宋体" w:cs="宋体"/>
          <w:sz w:val="24"/>
        </w:rPr>
        <w:t>14.迟交的响应文件</w:t>
      </w:r>
    </w:p>
    <w:p w14:paraId="17BB0273">
      <w:pPr>
        <w:spacing w:line="560" w:lineRule="exact"/>
        <w:ind w:firstLine="480" w:firstLineChars="200"/>
        <w:rPr>
          <w:rFonts w:ascii="宋体" w:hAnsi="宋体" w:cs="宋体"/>
          <w:sz w:val="24"/>
        </w:rPr>
      </w:pPr>
      <w:r>
        <w:rPr>
          <w:rFonts w:hint="eastAsia" w:ascii="宋体" w:hAnsi="宋体" w:cs="宋体"/>
          <w:sz w:val="24"/>
        </w:rPr>
        <w:t>采购人将不接受在规定的磋商截止时间后收到的任何响应文件。</w:t>
      </w:r>
    </w:p>
    <w:p w14:paraId="1D87A595">
      <w:pPr>
        <w:tabs>
          <w:tab w:val="left" w:pos="720"/>
        </w:tabs>
        <w:spacing w:line="560" w:lineRule="exact"/>
        <w:rPr>
          <w:rFonts w:ascii="宋体" w:hAnsi="宋体" w:cs="宋体"/>
          <w:sz w:val="24"/>
        </w:rPr>
      </w:pPr>
      <w:r>
        <w:rPr>
          <w:rFonts w:hint="eastAsia" w:ascii="宋体" w:hAnsi="宋体" w:cs="宋体"/>
          <w:sz w:val="24"/>
        </w:rPr>
        <w:t>15.响应文件的修改和撤回</w:t>
      </w:r>
    </w:p>
    <w:p w14:paraId="374DF538">
      <w:pPr>
        <w:spacing w:line="560" w:lineRule="exact"/>
        <w:ind w:firstLine="480" w:firstLineChars="200"/>
        <w:rPr>
          <w:rFonts w:ascii="宋体" w:hAnsi="宋体" w:cs="宋体"/>
          <w:sz w:val="24"/>
        </w:rPr>
      </w:pPr>
      <w:r>
        <w:rPr>
          <w:rFonts w:hint="eastAsia" w:ascii="宋体" w:hAnsi="宋体" w:cs="宋体"/>
          <w:sz w:val="24"/>
        </w:rPr>
        <w:t>15.1供应商在提交响应文件后，可以修改或撤回其响应文件，但这种修改和撤回通知，必须在规定的磋商截止时间前，以书面形式（包括邮箱或传真等方式）通知采购代理机构；</w:t>
      </w:r>
    </w:p>
    <w:p w14:paraId="12AC6773">
      <w:pPr>
        <w:spacing w:line="560" w:lineRule="exact"/>
        <w:ind w:firstLine="480" w:firstLineChars="200"/>
        <w:rPr>
          <w:rFonts w:ascii="宋体" w:hAnsi="宋体" w:cs="宋体"/>
          <w:sz w:val="24"/>
        </w:rPr>
      </w:pPr>
      <w:r>
        <w:rPr>
          <w:rFonts w:hint="eastAsia" w:ascii="宋体" w:hAnsi="宋体" w:cs="宋体"/>
          <w:sz w:val="24"/>
        </w:rPr>
        <w:t>15.2在磋商截止时间至规定的磋商有效期满之间的这段时间，供应商不得撤回其响应文件。</w:t>
      </w:r>
    </w:p>
    <w:p w14:paraId="0A491844">
      <w:pPr>
        <w:tabs>
          <w:tab w:val="left" w:pos="720"/>
        </w:tabs>
        <w:spacing w:line="560" w:lineRule="exact"/>
        <w:rPr>
          <w:rFonts w:ascii="宋体" w:hAnsi="宋体" w:cs="宋体"/>
          <w:sz w:val="24"/>
        </w:rPr>
      </w:pPr>
      <w:r>
        <w:rPr>
          <w:rFonts w:hint="eastAsia" w:ascii="宋体" w:hAnsi="宋体" w:cs="宋体"/>
          <w:sz w:val="24"/>
        </w:rPr>
        <w:t>16.出现以下情形，导致电子交易平台无法正常进行，或者无法保证电子交易的公平、公正和安全时，中止电子交易活动：</w:t>
      </w:r>
    </w:p>
    <w:p w14:paraId="524B561E">
      <w:pPr>
        <w:spacing w:line="56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66AB2DFB">
      <w:pPr>
        <w:spacing w:line="56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2FFF06AC">
      <w:pPr>
        <w:spacing w:line="56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38EDEE3E">
      <w:pPr>
        <w:spacing w:line="560" w:lineRule="exact"/>
        <w:ind w:firstLine="480" w:firstLineChars="200"/>
        <w:rPr>
          <w:rFonts w:ascii="宋体" w:hAnsi="宋体" w:cs="宋体"/>
          <w:sz w:val="24"/>
        </w:rPr>
      </w:pPr>
      <w:r>
        <w:rPr>
          <w:rFonts w:hint="eastAsia" w:ascii="宋体" w:hAnsi="宋体" w:cs="宋体"/>
          <w:sz w:val="24"/>
        </w:rPr>
        <w:t>（4）病毒发作导致不能进行正常操作的；</w:t>
      </w:r>
    </w:p>
    <w:p w14:paraId="62268F26">
      <w:pPr>
        <w:spacing w:line="560" w:lineRule="exact"/>
        <w:ind w:firstLine="480" w:firstLineChars="200"/>
        <w:rPr>
          <w:rFonts w:ascii="宋体" w:hAnsi="宋体" w:cs="宋体"/>
          <w:sz w:val="24"/>
        </w:rPr>
      </w:pPr>
      <w:r>
        <w:rPr>
          <w:rFonts w:hint="eastAsia" w:ascii="宋体" w:hAnsi="宋体" w:cs="宋体"/>
          <w:sz w:val="24"/>
        </w:rPr>
        <w:t>（5）其他无法保证电子交易的公平、公正和安全的情况。</w:t>
      </w:r>
    </w:p>
    <w:p w14:paraId="15110A32">
      <w:pPr>
        <w:spacing w:line="560" w:lineRule="exact"/>
        <w:ind w:firstLine="480" w:firstLineChars="200"/>
        <w:rPr>
          <w:rFonts w:ascii="宋体" w:hAnsi="宋体" w:cs="宋体"/>
          <w:sz w:val="24"/>
        </w:rPr>
      </w:pPr>
      <w:r>
        <w:rPr>
          <w:rFonts w:hint="eastAsia" w:ascii="宋体" w:hAnsi="宋体"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71EFE502">
      <w:pPr>
        <w:pStyle w:val="5"/>
        <w:spacing w:before="0" w:after="0" w:line="560" w:lineRule="exact"/>
        <w:jc w:val="center"/>
        <w:rPr>
          <w:rFonts w:ascii="宋体" w:hAnsi="宋体" w:eastAsia="宋体" w:cs="宋体"/>
          <w:sz w:val="28"/>
          <w:szCs w:val="28"/>
        </w:rPr>
      </w:pPr>
      <w:bookmarkStart w:id="9" w:name="_Toc452995899"/>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9"/>
    </w:p>
    <w:p w14:paraId="1E0B4EBA">
      <w:pPr>
        <w:spacing w:line="560" w:lineRule="exact"/>
        <w:rPr>
          <w:rFonts w:ascii="宋体" w:hAnsi="宋体" w:cs="宋体"/>
          <w:sz w:val="24"/>
        </w:rPr>
      </w:pPr>
      <w:r>
        <w:rPr>
          <w:rFonts w:hint="eastAsia" w:ascii="宋体" w:hAnsi="宋体" w:cs="宋体"/>
          <w:sz w:val="24"/>
        </w:rPr>
        <w:t>17.磋商规则</w:t>
      </w:r>
    </w:p>
    <w:p w14:paraId="5357A166">
      <w:pPr>
        <w:spacing w:line="560" w:lineRule="exact"/>
        <w:ind w:firstLine="480" w:firstLineChars="200"/>
        <w:rPr>
          <w:rFonts w:ascii="宋体" w:hAnsi="宋体" w:cs="宋体"/>
          <w:sz w:val="24"/>
        </w:rPr>
      </w:pPr>
      <w:r>
        <w:rPr>
          <w:rFonts w:hint="eastAsia" w:ascii="宋体" w:hAnsi="宋体" w:cs="宋体"/>
          <w:sz w:val="24"/>
        </w:rPr>
        <w:t>17.1采购代理机构将于本须知前附表规定的时间和地点召开磋商会，所有供应商均应准时参加磋商会。</w:t>
      </w:r>
      <w:r>
        <w:rPr>
          <w:rFonts w:hint="eastAsia" w:ascii="宋体" w:hAnsi="宋体" w:cs="宋体"/>
          <w:color w:val="000000"/>
          <w:sz w:val="24"/>
        </w:rPr>
        <w:t>参加磋商会的供应商</w:t>
      </w:r>
      <w:r>
        <w:rPr>
          <w:rFonts w:hint="eastAsia" w:ascii="宋体" w:hAnsi="宋体" w:cs="宋体"/>
          <w:sz w:val="24"/>
        </w:rPr>
        <w:t>的法定代表人或</w:t>
      </w:r>
      <w:r>
        <w:rPr>
          <w:rFonts w:hint="eastAsia" w:ascii="宋体" w:hAnsi="宋体" w:cs="宋体"/>
          <w:color w:val="000000"/>
          <w:sz w:val="24"/>
        </w:rPr>
        <w:t>其</w:t>
      </w:r>
      <w:r>
        <w:rPr>
          <w:rFonts w:hint="eastAsia" w:ascii="宋体" w:hAnsi="宋体" w:cs="宋体"/>
          <w:sz w:val="24"/>
        </w:rPr>
        <w:t>授权代理人应出具其有效身份证明、授权委托书，供应商的法定代表</w:t>
      </w:r>
      <w:r>
        <w:rPr>
          <w:rFonts w:hint="eastAsia" w:ascii="宋体" w:hAnsi="宋体" w:cs="宋体"/>
          <w:color w:val="000000"/>
          <w:sz w:val="24"/>
        </w:rPr>
        <w:t>人或其授权代理人未参加磋商会或迟到的，事后不得对采购相关人员、开标过程和开标结果提出异议</w:t>
      </w:r>
      <w:r>
        <w:rPr>
          <w:rFonts w:hint="eastAsia" w:ascii="宋体" w:hAnsi="宋体" w:cs="宋体"/>
          <w:sz w:val="24"/>
        </w:rPr>
        <w:t>；</w:t>
      </w:r>
    </w:p>
    <w:p w14:paraId="0C9E3D01">
      <w:pPr>
        <w:spacing w:line="560" w:lineRule="exact"/>
        <w:ind w:firstLine="480" w:firstLineChars="200"/>
        <w:rPr>
          <w:rFonts w:ascii="宋体" w:hAnsi="宋体" w:cs="宋体"/>
          <w:sz w:val="24"/>
        </w:rPr>
      </w:pPr>
      <w:r>
        <w:rPr>
          <w:rFonts w:hint="eastAsia" w:ascii="宋体" w:hAnsi="宋体" w:cs="宋体"/>
          <w:sz w:val="24"/>
        </w:rPr>
        <w:t>17.2磋商会由采购代理机构主持。</w:t>
      </w:r>
    </w:p>
    <w:p w14:paraId="1023FBEF">
      <w:pPr>
        <w:spacing w:line="560" w:lineRule="exact"/>
        <w:ind w:firstLine="480" w:firstLineChars="200"/>
        <w:rPr>
          <w:rFonts w:ascii="宋体" w:hAnsi="宋体" w:cs="宋体"/>
          <w:sz w:val="24"/>
        </w:rPr>
      </w:pPr>
      <w:r>
        <w:rPr>
          <w:rFonts w:hint="eastAsia" w:ascii="宋体" w:hAnsi="宋体" w:cs="宋体"/>
          <w:sz w:val="24"/>
        </w:rPr>
        <w:t>16.3对供应商的磋商文件出现下列情况之一的，按照无效响应文件处理：</w:t>
      </w:r>
    </w:p>
    <w:p w14:paraId="062C4637">
      <w:pPr>
        <w:spacing w:line="560" w:lineRule="exact"/>
        <w:ind w:firstLine="482" w:firstLineChars="200"/>
        <w:rPr>
          <w:rFonts w:ascii="宋体" w:hAnsi="宋体" w:cs="宋体"/>
          <w:b/>
          <w:sz w:val="24"/>
        </w:rPr>
      </w:pPr>
      <w:r>
        <w:rPr>
          <w:rFonts w:hint="eastAsia" w:ascii="宋体" w:hAnsi="宋体" w:cs="宋体"/>
          <w:b/>
          <w:sz w:val="24"/>
        </w:rPr>
        <w:t>17.3.1电子响应文件逾期未上传、传输的将拒绝接收；</w:t>
      </w:r>
    </w:p>
    <w:p w14:paraId="4DF43548">
      <w:pPr>
        <w:spacing w:line="560" w:lineRule="exact"/>
        <w:ind w:firstLine="482" w:firstLineChars="200"/>
        <w:rPr>
          <w:rFonts w:ascii="宋体" w:hAnsi="宋体" w:cs="宋体"/>
          <w:b/>
          <w:sz w:val="24"/>
        </w:rPr>
      </w:pPr>
      <w:r>
        <w:rPr>
          <w:rFonts w:hint="eastAsia" w:ascii="宋体" w:hAnsi="宋体" w:cs="宋体"/>
          <w:b/>
          <w:sz w:val="24"/>
        </w:rPr>
        <w:t>17.3.2不具备磋商文件中规定的资格条件要求的；</w:t>
      </w:r>
    </w:p>
    <w:p w14:paraId="5A100B47">
      <w:pPr>
        <w:spacing w:line="560" w:lineRule="exact"/>
        <w:ind w:firstLine="482" w:firstLineChars="200"/>
        <w:rPr>
          <w:rFonts w:ascii="宋体" w:hAnsi="宋体" w:cs="宋体"/>
          <w:b/>
          <w:sz w:val="24"/>
        </w:rPr>
      </w:pPr>
      <w:r>
        <w:rPr>
          <w:rFonts w:hint="eastAsia" w:ascii="宋体" w:hAnsi="宋体" w:cs="宋体"/>
          <w:b/>
          <w:sz w:val="24"/>
        </w:rPr>
        <w:t>17.3.3供应商提交两份或两份以上内容不同的响应文件，或在一份响应文件中对同一采购项目有两个或两个以上报价的；</w:t>
      </w:r>
    </w:p>
    <w:p w14:paraId="1A2F100A">
      <w:pPr>
        <w:spacing w:line="560" w:lineRule="exact"/>
        <w:ind w:firstLine="482" w:firstLineChars="200"/>
        <w:rPr>
          <w:rFonts w:ascii="宋体" w:hAnsi="宋体" w:cs="宋体"/>
          <w:b/>
          <w:sz w:val="24"/>
        </w:rPr>
      </w:pPr>
      <w:r>
        <w:rPr>
          <w:rFonts w:hint="eastAsia" w:ascii="宋体" w:hAnsi="宋体" w:cs="宋体"/>
          <w:b/>
          <w:sz w:val="24"/>
        </w:rPr>
        <w:t>17.3.4响应文件载明的采购项目完成期限超过磋商文件规定的期限，采购人不能接受的；</w:t>
      </w:r>
    </w:p>
    <w:p w14:paraId="423C1501">
      <w:pPr>
        <w:spacing w:line="560" w:lineRule="exact"/>
        <w:ind w:firstLine="482" w:firstLineChars="200"/>
        <w:rPr>
          <w:rFonts w:ascii="宋体" w:hAnsi="宋体" w:cs="宋体"/>
          <w:b/>
          <w:sz w:val="24"/>
        </w:rPr>
      </w:pPr>
      <w:r>
        <w:rPr>
          <w:rFonts w:hint="eastAsia" w:ascii="宋体" w:hAnsi="宋体" w:cs="宋体"/>
          <w:b/>
          <w:sz w:val="24"/>
        </w:rPr>
        <w:t>17.3.5响应文件载明的采购项目磋商有效期、服务期少于磋商文件规定期限的；</w:t>
      </w:r>
    </w:p>
    <w:p w14:paraId="45C024C6">
      <w:pPr>
        <w:spacing w:line="560" w:lineRule="exact"/>
        <w:ind w:firstLine="482" w:firstLineChars="200"/>
        <w:rPr>
          <w:rFonts w:ascii="宋体" w:hAnsi="宋体" w:cs="宋体"/>
          <w:b/>
          <w:sz w:val="24"/>
        </w:rPr>
      </w:pPr>
      <w:r>
        <w:rPr>
          <w:rFonts w:hint="eastAsia" w:ascii="宋体" w:hAnsi="宋体" w:cs="宋体"/>
          <w:b/>
          <w:sz w:val="24"/>
        </w:rPr>
        <w:t>17.3.6响应文件未响应磋商文件规定的付款方式的；</w:t>
      </w:r>
    </w:p>
    <w:p w14:paraId="4A1C68D4">
      <w:pPr>
        <w:spacing w:line="560" w:lineRule="exact"/>
        <w:ind w:firstLine="482" w:firstLineChars="200"/>
        <w:rPr>
          <w:rFonts w:ascii="宋体" w:hAnsi="宋体" w:cs="宋体"/>
          <w:b/>
          <w:sz w:val="24"/>
        </w:rPr>
      </w:pPr>
      <w:r>
        <w:rPr>
          <w:rFonts w:hint="eastAsia" w:ascii="宋体" w:hAnsi="宋体" w:cs="宋体"/>
          <w:b/>
          <w:sz w:val="24"/>
        </w:rPr>
        <w:t>17.3.7响应货物或服务的技术规范、技术标准明显不符合国家强制性要求的；</w:t>
      </w:r>
    </w:p>
    <w:p w14:paraId="02242AF7">
      <w:pPr>
        <w:spacing w:line="560" w:lineRule="exact"/>
        <w:ind w:firstLine="482" w:firstLineChars="200"/>
        <w:rPr>
          <w:rFonts w:ascii="宋体" w:hAnsi="宋体" w:cs="宋体"/>
          <w:b/>
          <w:sz w:val="24"/>
        </w:rPr>
      </w:pPr>
      <w:r>
        <w:rPr>
          <w:rFonts w:hint="eastAsia" w:ascii="宋体" w:hAnsi="宋体" w:cs="宋体"/>
          <w:b/>
          <w:sz w:val="24"/>
        </w:rPr>
        <w:t>17.3.8响应货物或服务载明的验收标准和方法等不符合国家规定及竞争性磋商文件要求的；</w:t>
      </w:r>
    </w:p>
    <w:p w14:paraId="5C36B005">
      <w:pPr>
        <w:spacing w:line="560" w:lineRule="exact"/>
        <w:ind w:firstLine="482" w:firstLineChars="200"/>
        <w:rPr>
          <w:rFonts w:ascii="宋体" w:hAnsi="宋体" w:cs="宋体"/>
          <w:b/>
          <w:sz w:val="24"/>
        </w:rPr>
      </w:pPr>
      <w:r>
        <w:rPr>
          <w:rFonts w:hint="eastAsia" w:ascii="宋体" w:hAnsi="宋体" w:cs="宋体"/>
          <w:b/>
          <w:sz w:val="24"/>
        </w:rPr>
        <w:t>17.3.9响应文件字迹模糊辨认不清的（磋商小组一致认为难以确认）；</w:t>
      </w:r>
    </w:p>
    <w:p w14:paraId="64D48CF8">
      <w:pPr>
        <w:spacing w:line="560" w:lineRule="exact"/>
        <w:ind w:firstLine="482" w:firstLineChars="200"/>
        <w:rPr>
          <w:rFonts w:ascii="宋体" w:hAnsi="宋体" w:cs="宋体"/>
          <w:b/>
          <w:sz w:val="24"/>
        </w:rPr>
      </w:pPr>
      <w:r>
        <w:rPr>
          <w:rFonts w:hint="eastAsia" w:ascii="宋体" w:hAnsi="宋体" w:cs="宋体"/>
          <w:b/>
          <w:sz w:val="24"/>
        </w:rPr>
        <w:t>17.3.10未改变磋商文件采购需求的情况下，供应商二次报价高于首次报价或最后报价高于首次报价或二次报价的；</w:t>
      </w:r>
    </w:p>
    <w:p w14:paraId="533C3649">
      <w:pPr>
        <w:spacing w:line="560" w:lineRule="exact"/>
        <w:ind w:firstLine="482" w:firstLineChars="200"/>
        <w:rPr>
          <w:rFonts w:ascii="宋体" w:hAnsi="宋体" w:cs="宋体"/>
          <w:b/>
          <w:sz w:val="24"/>
        </w:rPr>
      </w:pPr>
      <w:r>
        <w:rPr>
          <w:rFonts w:hint="eastAsia" w:ascii="宋体" w:hAnsi="宋体" w:cs="宋体"/>
          <w:b/>
          <w:sz w:val="24"/>
        </w:rPr>
        <w:t>17.3.11提供不真实资料的；</w:t>
      </w:r>
    </w:p>
    <w:p w14:paraId="072010BD">
      <w:pPr>
        <w:spacing w:line="560" w:lineRule="exact"/>
        <w:ind w:firstLine="482" w:firstLineChars="200"/>
        <w:rPr>
          <w:rFonts w:ascii="宋体" w:hAnsi="宋体" w:cs="宋体"/>
          <w:b/>
          <w:sz w:val="24"/>
        </w:rPr>
      </w:pPr>
      <w:r>
        <w:rPr>
          <w:rFonts w:hint="eastAsia" w:ascii="宋体" w:hAnsi="宋体" w:cs="宋体"/>
          <w:b/>
          <w:sz w:val="24"/>
        </w:rPr>
        <w:t>17.3.12不符合法律、法规和磋商文件规定的其他实质性要求（磋商小组一致认定）的；</w:t>
      </w:r>
    </w:p>
    <w:p w14:paraId="43C5C885">
      <w:pPr>
        <w:spacing w:line="560" w:lineRule="exact"/>
        <w:ind w:firstLine="482" w:firstLineChars="200"/>
        <w:rPr>
          <w:rFonts w:ascii="宋体" w:hAnsi="宋体" w:cs="宋体"/>
          <w:b/>
          <w:sz w:val="24"/>
        </w:rPr>
      </w:pPr>
      <w:r>
        <w:rPr>
          <w:rFonts w:hint="eastAsia" w:ascii="宋体" w:hAnsi="宋体" w:cs="宋体"/>
          <w:b/>
          <w:sz w:val="24"/>
        </w:rPr>
        <w:t>17.3.13磋商服务的服务指标、参数等存在实质性偏离（磋商小组一致认定）的；</w:t>
      </w:r>
    </w:p>
    <w:p w14:paraId="33DDB4A8">
      <w:pPr>
        <w:spacing w:line="560" w:lineRule="exact"/>
        <w:ind w:firstLine="482" w:firstLineChars="200"/>
        <w:rPr>
          <w:rFonts w:ascii="宋体" w:hAnsi="宋体" w:cs="宋体"/>
          <w:b/>
          <w:sz w:val="24"/>
        </w:rPr>
      </w:pPr>
      <w:r>
        <w:rPr>
          <w:rFonts w:hint="eastAsia" w:ascii="宋体" w:hAnsi="宋体" w:cs="宋体"/>
          <w:b/>
          <w:sz w:val="24"/>
        </w:rPr>
        <w:t>17.3.14二分之一以上的磋商小组认为供应商报价明显高于市场平均价的；</w:t>
      </w:r>
    </w:p>
    <w:p w14:paraId="48A93EF2">
      <w:pPr>
        <w:spacing w:line="560" w:lineRule="exact"/>
        <w:ind w:firstLine="482" w:firstLineChars="200"/>
        <w:rPr>
          <w:rFonts w:ascii="宋体" w:hAnsi="宋体" w:cs="宋体"/>
          <w:b/>
          <w:sz w:val="24"/>
        </w:rPr>
      </w:pPr>
      <w:r>
        <w:rPr>
          <w:rFonts w:hint="eastAsia" w:ascii="宋体" w:hAnsi="宋体" w:cs="宋体"/>
          <w:b/>
          <w:sz w:val="24"/>
        </w:rPr>
        <w:t>17.3.15未在浙江政府采购网（政采云平台）完成本项目网上报名的；</w:t>
      </w:r>
    </w:p>
    <w:p w14:paraId="3D44EB00">
      <w:pPr>
        <w:spacing w:line="560" w:lineRule="exact"/>
        <w:ind w:firstLine="482" w:firstLineChars="200"/>
        <w:rPr>
          <w:rFonts w:ascii="宋体" w:hAnsi="宋体" w:cs="宋体"/>
          <w:b/>
          <w:sz w:val="24"/>
        </w:rPr>
      </w:pPr>
      <w:r>
        <w:rPr>
          <w:rFonts w:hint="eastAsia" w:ascii="宋体" w:hAnsi="宋体" w:cs="宋体"/>
          <w:b/>
          <w:sz w:val="24"/>
        </w:rPr>
        <w:t>17.3.16法律、法规、规章及省级以上规范性文件等规定的其他情形；</w:t>
      </w:r>
    </w:p>
    <w:p w14:paraId="35E1190B">
      <w:pPr>
        <w:spacing w:line="560" w:lineRule="exact"/>
        <w:ind w:firstLine="482" w:firstLineChars="200"/>
        <w:rPr>
          <w:rFonts w:ascii="宋体" w:hAnsi="宋体" w:cs="宋体"/>
          <w:b/>
          <w:sz w:val="24"/>
        </w:rPr>
      </w:pPr>
      <w:r>
        <w:rPr>
          <w:rFonts w:hint="eastAsia" w:ascii="宋体" w:hAnsi="宋体" w:cs="宋体"/>
          <w:b/>
          <w:sz w:val="24"/>
        </w:rPr>
        <w:t>17.3.17未响应磋商文件中“▲”实质性条款</w:t>
      </w:r>
      <w:r>
        <w:rPr>
          <w:rFonts w:hint="eastAsia" w:ascii="宋体" w:hAnsi="宋体" w:cs="宋体"/>
          <w:b/>
          <w:sz w:val="24"/>
          <w:lang w:eastAsia="zh-CN"/>
        </w:rPr>
        <w:t>（</w:t>
      </w:r>
      <w:r>
        <w:rPr>
          <w:rFonts w:hint="eastAsia" w:ascii="宋体" w:hAnsi="宋体" w:cs="宋体"/>
          <w:b/>
          <w:sz w:val="24"/>
          <w:lang w:val="en-US" w:eastAsia="zh-CN"/>
        </w:rPr>
        <w:t>如有）</w:t>
      </w:r>
      <w:r>
        <w:rPr>
          <w:rFonts w:hint="eastAsia" w:ascii="宋体" w:hAnsi="宋体" w:cs="宋体"/>
          <w:b/>
          <w:sz w:val="24"/>
        </w:rPr>
        <w:t>。</w:t>
      </w:r>
    </w:p>
    <w:p w14:paraId="6D2956ED">
      <w:pPr>
        <w:spacing w:line="560" w:lineRule="exact"/>
        <w:rPr>
          <w:rFonts w:ascii="宋体" w:hAnsi="宋体" w:cs="宋体"/>
          <w:color w:val="000000"/>
          <w:sz w:val="24"/>
        </w:rPr>
      </w:pPr>
      <w:r>
        <w:rPr>
          <w:rFonts w:hint="eastAsia" w:ascii="宋体" w:hAnsi="宋体" w:cs="宋体"/>
          <w:sz w:val="24"/>
        </w:rPr>
        <w:t>18.</w:t>
      </w:r>
      <w:r>
        <w:rPr>
          <w:rFonts w:hint="eastAsia" w:ascii="宋体" w:hAnsi="宋体" w:cs="宋体"/>
          <w:color w:val="000000"/>
          <w:sz w:val="24"/>
        </w:rPr>
        <w:t>磋商小组与磋商</w:t>
      </w:r>
      <w:r>
        <w:rPr>
          <w:rFonts w:hint="eastAsia" w:ascii="宋体" w:hAnsi="宋体" w:cs="宋体"/>
          <w:sz w:val="24"/>
        </w:rPr>
        <w:t>原则</w:t>
      </w:r>
    </w:p>
    <w:p w14:paraId="5B33DFA4">
      <w:pPr>
        <w:spacing w:line="560" w:lineRule="exact"/>
        <w:ind w:firstLine="480" w:firstLineChars="200"/>
        <w:rPr>
          <w:rFonts w:ascii="宋体" w:hAnsi="宋体" w:cs="宋体"/>
          <w:sz w:val="24"/>
        </w:rPr>
      </w:pPr>
      <w:r>
        <w:rPr>
          <w:rFonts w:hint="eastAsia" w:ascii="宋体" w:hAnsi="宋体" w:cs="宋体"/>
          <w:color w:val="000000"/>
          <w:sz w:val="24"/>
        </w:rPr>
        <w:t>磋商小组由</w:t>
      </w:r>
      <w:r>
        <w:rPr>
          <w:rFonts w:hint="eastAsia" w:ascii="宋体" w:hAnsi="宋体" w:cs="宋体"/>
          <w:sz w:val="24"/>
        </w:rPr>
        <w:t>采购代理机构</w:t>
      </w:r>
      <w:r>
        <w:rPr>
          <w:rFonts w:hint="eastAsia" w:ascii="宋体" w:hAnsi="宋体" w:cs="宋体"/>
          <w:color w:val="000000"/>
          <w:sz w:val="24"/>
        </w:rPr>
        <w:t>依法组建，负责磋商活动。</w:t>
      </w:r>
      <w:r>
        <w:rPr>
          <w:rFonts w:hint="eastAsia" w:ascii="宋体" w:hAnsi="宋体" w:cs="宋体"/>
          <w:sz w:val="24"/>
        </w:rPr>
        <w:t>磋商小组遵循公开、公平、公正、科学合理，竞争择优的原则。</w:t>
      </w:r>
    </w:p>
    <w:p w14:paraId="1AF029E7">
      <w:pPr>
        <w:spacing w:line="560" w:lineRule="exact"/>
        <w:rPr>
          <w:rFonts w:ascii="宋体" w:hAnsi="宋体" w:cs="宋体"/>
          <w:sz w:val="24"/>
        </w:rPr>
      </w:pPr>
      <w:r>
        <w:rPr>
          <w:rFonts w:hint="eastAsia" w:ascii="宋体" w:hAnsi="宋体" w:cs="宋体"/>
          <w:sz w:val="24"/>
        </w:rPr>
        <w:t>19.</w:t>
      </w:r>
      <w:r>
        <w:rPr>
          <w:rFonts w:hint="eastAsia" w:ascii="宋体" w:hAnsi="宋体" w:cs="宋体"/>
          <w:color w:val="000000"/>
          <w:sz w:val="24"/>
        </w:rPr>
        <w:t>磋商过程的保密</w:t>
      </w:r>
    </w:p>
    <w:p w14:paraId="1FF6DC71">
      <w:pPr>
        <w:spacing w:line="560" w:lineRule="exact"/>
        <w:ind w:firstLine="480" w:firstLineChars="200"/>
        <w:rPr>
          <w:rFonts w:ascii="宋体" w:hAnsi="宋体" w:cs="宋体"/>
          <w:color w:val="000000"/>
          <w:sz w:val="24"/>
        </w:rPr>
      </w:pPr>
      <w:r>
        <w:rPr>
          <w:rFonts w:hint="eastAsia" w:ascii="宋体" w:hAnsi="宋体" w:cs="宋体"/>
          <w:sz w:val="24"/>
        </w:rPr>
        <w:t>19.1</w:t>
      </w:r>
      <w:r>
        <w:rPr>
          <w:rFonts w:hint="eastAsia" w:ascii="宋体" w:hAnsi="宋体" w:cs="宋体"/>
          <w:color w:val="000000"/>
          <w:sz w:val="24"/>
        </w:rPr>
        <w:t>磋商会开始后，直至授予成交供应商合同为止，凡属于对响应文件的审查、澄清、评判和比较的有关资料、成交候选供应商的推荐情况及与磋商有关的其他任何情况均依法严格保密；</w:t>
      </w:r>
    </w:p>
    <w:p w14:paraId="33E95292">
      <w:pPr>
        <w:spacing w:line="560" w:lineRule="exact"/>
        <w:ind w:firstLine="480" w:firstLineChars="200"/>
        <w:rPr>
          <w:rFonts w:ascii="宋体" w:hAnsi="宋体" w:cs="宋体"/>
          <w:color w:val="000000"/>
          <w:sz w:val="24"/>
        </w:rPr>
      </w:pPr>
      <w:r>
        <w:rPr>
          <w:rFonts w:hint="eastAsia" w:ascii="宋体" w:hAnsi="宋体" w:cs="宋体"/>
          <w:sz w:val="24"/>
        </w:rPr>
        <w:t>19.2</w:t>
      </w:r>
      <w:r>
        <w:rPr>
          <w:rFonts w:hint="eastAsia" w:ascii="宋体" w:hAnsi="宋体" w:cs="宋体"/>
          <w:color w:val="000000"/>
          <w:sz w:val="24"/>
        </w:rPr>
        <w:t>在响应文件的评判和比较、成交候选供应商推荐以及授予合同的过程中，供应商向采购人和磋商小组施加影响的任何行为，都将会导致其磋商被拒绝；</w:t>
      </w:r>
    </w:p>
    <w:p w14:paraId="1B7DA52E">
      <w:pPr>
        <w:spacing w:line="560" w:lineRule="exact"/>
        <w:ind w:firstLine="480" w:firstLineChars="200"/>
        <w:rPr>
          <w:rFonts w:ascii="宋体" w:hAnsi="宋体" w:cs="宋体"/>
          <w:sz w:val="24"/>
        </w:rPr>
      </w:pPr>
      <w:r>
        <w:rPr>
          <w:rFonts w:hint="eastAsia" w:ascii="宋体" w:hAnsi="宋体" w:cs="宋体"/>
          <w:sz w:val="24"/>
        </w:rPr>
        <w:t>19.3磋商小组通过你认识几新歌采云系统分别与各供应商进行技术、商务、资信及价格磋商，在磋商过程中，磋商小组成员不得透露其他供应商的磋商信息，严守商业秘密</w:t>
      </w:r>
      <w:r>
        <w:rPr>
          <w:rFonts w:hint="eastAsia" w:ascii="宋体" w:hAnsi="宋体" w:cs="宋体"/>
          <w:color w:val="000000"/>
          <w:sz w:val="24"/>
        </w:rPr>
        <w:t>；</w:t>
      </w:r>
    </w:p>
    <w:p w14:paraId="500F3149">
      <w:pPr>
        <w:spacing w:line="560" w:lineRule="exact"/>
        <w:ind w:firstLine="480" w:firstLineChars="200"/>
        <w:rPr>
          <w:rFonts w:ascii="宋体" w:hAnsi="宋体" w:cs="宋体"/>
          <w:sz w:val="24"/>
        </w:rPr>
      </w:pPr>
      <w:r>
        <w:rPr>
          <w:rFonts w:hint="eastAsia" w:ascii="宋体" w:hAnsi="宋体" w:cs="宋体"/>
          <w:sz w:val="24"/>
        </w:rPr>
        <w:t>19.4供应商有下列情形之一的，视为供应商串通投标，其投标无效：</w:t>
      </w:r>
    </w:p>
    <w:p w14:paraId="2C869FE2">
      <w:pPr>
        <w:spacing w:line="560" w:lineRule="exact"/>
        <w:ind w:firstLine="480" w:firstLineChars="200"/>
        <w:rPr>
          <w:rFonts w:ascii="宋体" w:hAnsi="宋体" w:cs="宋体"/>
          <w:sz w:val="24"/>
        </w:rPr>
      </w:pPr>
      <w:r>
        <w:rPr>
          <w:rFonts w:hint="eastAsia" w:ascii="宋体" w:hAnsi="宋体" w:cs="宋体"/>
          <w:sz w:val="24"/>
        </w:rPr>
        <w:t>19.4.1不同供应商的响应文件由同一单位或者个人编制；</w:t>
      </w:r>
    </w:p>
    <w:p w14:paraId="5FFCD7E6">
      <w:pPr>
        <w:spacing w:line="560" w:lineRule="exact"/>
        <w:ind w:firstLine="480" w:firstLineChars="200"/>
        <w:rPr>
          <w:rFonts w:ascii="宋体" w:hAnsi="宋体" w:cs="宋体"/>
          <w:sz w:val="24"/>
        </w:rPr>
      </w:pPr>
      <w:r>
        <w:rPr>
          <w:rFonts w:hint="eastAsia" w:ascii="宋体" w:hAnsi="宋体" w:cs="宋体"/>
          <w:sz w:val="24"/>
        </w:rPr>
        <w:t>19.4.2不同供应商委托同一单位或者个人办理投标事宜；</w:t>
      </w:r>
    </w:p>
    <w:p w14:paraId="62927A33">
      <w:pPr>
        <w:spacing w:line="560" w:lineRule="exact"/>
        <w:ind w:firstLine="480" w:firstLineChars="200"/>
        <w:rPr>
          <w:rFonts w:ascii="宋体" w:hAnsi="宋体" w:cs="宋体"/>
          <w:sz w:val="24"/>
        </w:rPr>
      </w:pPr>
      <w:r>
        <w:rPr>
          <w:rFonts w:hint="eastAsia" w:ascii="宋体" w:hAnsi="宋体" w:cs="宋体"/>
          <w:sz w:val="24"/>
        </w:rPr>
        <w:t>19.4.3不同供应商的响应文件载明的项目管理成员或者联系人员为同一人；</w:t>
      </w:r>
    </w:p>
    <w:p w14:paraId="2A1FA17B">
      <w:pPr>
        <w:spacing w:line="560" w:lineRule="exact"/>
        <w:ind w:firstLine="480" w:firstLineChars="200"/>
        <w:rPr>
          <w:rFonts w:ascii="宋体" w:hAnsi="宋体" w:cs="宋体"/>
          <w:sz w:val="24"/>
        </w:rPr>
      </w:pPr>
      <w:r>
        <w:rPr>
          <w:rFonts w:hint="eastAsia" w:ascii="宋体" w:hAnsi="宋体" w:cs="宋体"/>
          <w:sz w:val="24"/>
        </w:rPr>
        <w:t>19.4.4不同供应商的响应文件异常一致或者投标报价呈规律性差异；</w:t>
      </w:r>
    </w:p>
    <w:p w14:paraId="34FF7D24">
      <w:pPr>
        <w:spacing w:line="560" w:lineRule="exact"/>
        <w:ind w:firstLine="480" w:firstLineChars="200"/>
        <w:rPr>
          <w:rFonts w:ascii="宋体" w:hAnsi="宋体" w:cs="宋体"/>
          <w:sz w:val="24"/>
        </w:rPr>
      </w:pPr>
      <w:r>
        <w:rPr>
          <w:rFonts w:hint="eastAsia" w:ascii="宋体" w:hAnsi="宋体" w:cs="宋体"/>
          <w:sz w:val="24"/>
        </w:rPr>
        <w:t>19.4.5不同供应商的数据电子备份响应文件（U盘）相互混装。</w:t>
      </w:r>
    </w:p>
    <w:p w14:paraId="07F5AE26">
      <w:pPr>
        <w:spacing w:line="560" w:lineRule="exact"/>
        <w:ind w:firstLine="480" w:firstLineChars="200"/>
        <w:rPr>
          <w:rFonts w:ascii="宋体" w:hAnsi="宋体" w:cs="宋体"/>
          <w:sz w:val="24"/>
        </w:rPr>
      </w:pPr>
      <w:r>
        <w:rPr>
          <w:rFonts w:hint="eastAsia" w:ascii="宋体" w:hAnsi="宋体" w:cs="宋体"/>
          <w:sz w:val="24"/>
        </w:rPr>
        <w:t>19.5供应商有下列情形之一的，属于恶意串通，其投标无效：</w:t>
      </w:r>
    </w:p>
    <w:p w14:paraId="2CEDFC23">
      <w:pPr>
        <w:spacing w:line="560" w:lineRule="exact"/>
        <w:ind w:firstLine="480" w:firstLineChars="200"/>
        <w:rPr>
          <w:rFonts w:ascii="宋体" w:hAnsi="宋体" w:cs="宋体"/>
          <w:sz w:val="24"/>
        </w:rPr>
      </w:pPr>
      <w:r>
        <w:rPr>
          <w:rFonts w:hint="eastAsia" w:ascii="宋体" w:hAnsi="宋体" w:cs="宋体"/>
          <w:sz w:val="24"/>
        </w:rPr>
        <w:t>19.5.1供应商直接或者间接从采购人或者采购代理机构处获得其他供应商的相关情况并修改其响应文件；</w:t>
      </w:r>
    </w:p>
    <w:p w14:paraId="19AC57D2">
      <w:pPr>
        <w:spacing w:line="560" w:lineRule="exact"/>
        <w:ind w:firstLine="480" w:firstLineChars="200"/>
        <w:rPr>
          <w:rFonts w:ascii="宋体" w:hAnsi="宋体" w:cs="宋体"/>
          <w:sz w:val="24"/>
        </w:rPr>
      </w:pPr>
      <w:r>
        <w:rPr>
          <w:rFonts w:hint="eastAsia" w:ascii="宋体" w:hAnsi="宋体" w:cs="宋体"/>
          <w:sz w:val="24"/>
        </w:rPr>
        <w:t>19.5.2供应商按照采购人或者采购代理机构的授意撤换、修改响应文件；</w:t>
      </w:r>
    </w:p>
    <w:p w14:paraId="00E20883">
      <w:pPr>
        <w:spacing w:line="560" w:lineRule="exact"/>
        <w:ind w:firstLine="480" w:firstLineChars="200"/>
        <w:rPr>
          <w:rFonts w:ascii="宋体" w:hAnsi="宋体" w:cs="宋体"/>
          <w:sz w:val="24"/>
        </w:rPr>
      </w:pPr>
      <w:r>
        <w:rPr>
          <w:rFonts w:hint="eastAsia" w:ascii="宋体" w:hAnsi="宋体" w:cs="宋体"/>
          <w:sz w:val="24"/>
        </w:rPr>
        <w:t>19.5.3供应商之间协商报价、技术方案等响应文件的实质性内容；</w:t>
      </w:r>
    </w:p>
    <w:p w14:paraId="535185F9">
      <w:pPr>
        <w:spacing w:line="560" w:lineRule="exact"/>
        <w:ind w:firstLine="480" w:firstLineChars="200"/>
        <w:rPr>
          <w:rFonts w:ascii="宋体" w:hAnsi="宋体" w:cs="宋体"/>
          <w:sz w:val="24"/>
        </w:rPr>
      </w:pPr>
      <w:r>
        <w:rPr>
          <w:rFonts w:hint="eastAsia" w:ascii="宋体" w:hAnsi="宋体" w:cs="宋体"/>
          <w:sz w:val="24"/>
        </w:rPr>
        <w:t>19.5.4属于同一集团、协会、商会等组织成员的供应商按照该组织要求协同参加政府采购活动；</w:t>
      </w:r>
    </w:p>
    <w:p w14:paraId="50AF20FA">
      <w:pPr>
        <w:spacing w:line="560" w:lineRule="exact"/>
        <w:ind w:firstLine="480" w:firstLineChars="200"/>
        <w:rPr>
          <w:rFonts w:ascii="宋体" w:hAnsi="宋体" w:cs="宋体"/>
          <w:sz w:val="24"/>
        </w:rPr>
      </w:pPr>
      <w:r>
        <w:rPr>
          <w:rFonts w:hint="eastAsia" w:ascii="宋体" w:hAnsi="宋体" w:cs="宋体"/>
          <w:sz w:val="24"/>
        </w:rPr>
        <w:t>19.5.5供应商之间事先约定由某一特定供应商中标、成交；</w:t>
      </w:r>
    </w:p>
    <w:p w14:paraId="6ED8D883">
      <w:pPr>
        <w:spacing w:line="560" w:lineRule="exact"/>
        <w:ind w:firstLine="480" w:firstLineChars="200"/>
        <w:rPr>
          <w:rFonts w:ascii="宋体" w:hAnsi="宋体" w:cs="宋体"/>
          <w:sz w:val="24"/>
        </w:rPr>
      </w:pPr>
      <w:r>
        <w:rPr>
          <w:rFonts w:hint="eastAsia" w:ascii="宋体" w:hAnsi="宋体" w:cs="宋体"/>
          <w:sz w:val="24"/>
        </w:rPr>
        <w:t>19.5.6供应商之间商定部分供应商放弃参加政府采购活动或者放弃中标、成交；</w:t>
      </w:r>
    </w:p>
    <w:p w14:paraId="7A6C361C">
      <w:pPr>
        <w:spacing w:line="560" w:lineRule="exact"/>
        <w:ind w:firstLine="480" w:firstLineChars="200"/>
        <w:rPr>
          <w:rFonts w:ascii="宋体" w:hAnsi="宋体" w:cs="宋体"/>
          <w:sz w:val="24"/>
        </w:rPr>
      </w:pPr>
      <w:r>
        <w:rPr>
          <w:rFonts w:hint="eastAsia" w:ascii="宋体" w:hAnsi="宋体" w:cs="宋体"/>
          <w:sz w:val="24"/>
        </w:rPr>
        <w:t>19.5.7供应商与采购人或者采购代理机构之间、供应商相互之间，为谋求特定供应商中标、成交或者排斥其他供应商的其他串通行为；</w:t>
      </w:r>
    </w:p>
    <w:p w14:paraId="0950D2E3">
      <w:pPr>
        <w:spacing w:line="560" w:lineRule="exact"/>
        <w:ind w:firstLine="480" w:firstLineChars="200"/>
        <w:rPr>
          <w:rFonts w:ascii="宋体" w:hAnsi="宋体" w:cs="宋体"/>
          <w:sz w:val="24"/>
        </w:rPr>
      </w:pPr>
      <w:r>
        <w:rPr>
          <w:rFonts w:hint="eastAsia" w:ascii="宋体" w:hAnsi="宋体" w:cs="宋体"/>
          <w:sz w:val="24"/>
        </w:rPr>
        <w:t>19.5.8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BED04F">
      <w:pPr>
        <w:spacing w:line="560" w:lineRule="exact"/>
        <w:rPr>
          <w:rFonts w:ascii="宋体" w:hAnsi="宋体" w:cs="宋体"/>
          <w:sz w:val="24"/>
        </w:rPr>
      </w:pPr>
      <w:r>
        <w:rPr>
          <w:rFonts w:hint="eastAsia" w:ascii="宋体" w:hAnsi="宋体" w:cs="宋体"/>
          <w:sz w:val="24"/>
        </w:rPr>
        <w:t>20.响应文件的澄清</w:t>
      </w:r>
    </w:p>
    <w:p w14:paraId="19DF3462">
      <w:pPr>
        <w:spacing w:line="560" w:lineRule="exact"/>
        <w:ind w:firstLine="480" w:firstLineChars="200"/>
        <w:rPr>
          <w:rFonts w:ascii="宋体" w:hAnsi="宋体" w:cs="宋体"/>
          <w:sz w:val="24"/>
        </w:rPr>
      </w:pPr>
      <w:r>
        <w:rPr>
          <w:rFonts w:hint="eastAsia" w:ascii="宋体" w:hAnsi="宋体" w:cs="宋体"/>
          <w:sz w:val="24"/>
        </w:rPr>
        <w:t>为有助于响应文件的审查、评判和比较，磋商小组可以要求供应商对响应文件含义不明确的内容作必要的澄清或说明，供应商应通过政采云系统采用书面形式进行必要的澄清、说明或承诺。</w:t>
      </w:r>
    </w:p>
    <w:p w14:paraId="0C186611">
      <w:pPr>
        <w:spacing w:line="560" w:lineRule="exact"/>
        <w:rPr>
          <w:rFonts w:ascii="宋体" w:hAnsi="宋体" w:cs="宋体"/>
          <w:sz w:val="24"/>
        </w:rPr>
      </w:pPr>
      <w:r>
        <w:rPr>
          <w:rFonts w:hint="eastAsia" w:ascii="宋体" w:hAnsi="宋体" w:cs="宋体"/>
          <w:sz w:val="24"/>
        </w:rPr>
        <w:t>21.</w:t>
      </w:r>
      <w:r>
        <w:rPr>
          <w:rFonts w:hint="eastAsia" w:ascii="宋体" w:hAnsi="宋体" w:cs="宋体"/>
          <w:spacing w:val="14"/>
          <w:sz w:val="24"/>
        </w:rPr>
        <w:t>磋商程序与方法</w:t>
      </w:r>
    </w:p>
    <w:p w14:paraId="09C2BB43">
      <w:pPr>
        <w:spacing w:line="560" w:lineRule="exact"/>
        <w:ind w:firstLine="480" w:firstLineChars="200"/>
        <w:rPr>
          <w:rFonts w:ascii="宋体" w:hAnsi="宋体" w:cs="宋体"/>
          <w:sz w:val="24"/>
        </w:rPr>
      </w:pPr>
      <w:r>
        <w:rPr>
          <w:rFonts w:hint="eastAsia" w:ascii="宋体" w:hAnsi="宋体" w:cs="宋体"/>
          <w:sz w:val="24"/>
        </w:rPr>
        <w:t>21.1资格性审查</w:t>
      </w:r>
    </w:p>
    <w:p w14:paraId="5736E272">
      <w:pPr>
        <w:spacing w:line="560" w:lineRule="exact"/>
        <w:ind w:firstLine="480" w:firstLineChars="200"/>
        <w:rPr>
          <w:rFonts w:ascii="宋体" w:hAnsi="宋体" w:cs="宋体"/>
          <w:sz w:val="24"/>
        </w:rPr>
      </w:pPr>
      <w:r>
        <w:rPr>
          <w:rFonts w:hint="eastAsia" w:ascii="宋体" w:hAnsi="宋体" w:cs="宋体"/>
          <w:sz w:val="24"/>
        </w:rPr>
        <w:t>磋商小组依据法律、法规和磋商文件规定，对响应文件中的资格证明等进行审查，以确定供应商是否具备磋商资格。</w:t>
      </w:r>
      <w:r>
        <w:rPr>
          <w:rFonts w:hint="eastAsia" w:ascii="宋体" w:hAnsi="宋体" w:cs="宋体"/>
          <w:b/>
          <w:sz w:val="24"/>
          <w:u w:val="single"/>
        </w:rPr>
        <w:t>审查内容详见磋商文件4.1-4.7资格审查条款</w:t>
      </w:r>
      <w:r>
        <w:rPr>
          <w:rFonts w:hint="eastAsia" w:ascii="宋体" w:hAnsi="宋体" w:cs="宋体"/>
          <w:sz w:val="24"/>
        </w:rPr>
        <w:t>。</w:t>
      </w:r>
    </w:p>
    <w:p w14:paraId="730CEB31">
      <w:pPr>
        <w:spacing w:line="560" w:lineRule="exact"/>
        <w:ind w:firstLine="480" w:firstLineChars="200"/>
        <w:rPr>
          <w:rFonts w:ascii="宋体" w:hAnsi="宋体" w:cs="宋体"/>
          <w:color w:val="000000"/>
          <w:sz w:val="24"/>
          <w:lang w:val="en"/>
        </w:rPr>
      </w:pPr>
      <w:r>
        <w:rPr>
          <w:rFonts w:hint="eastAsia" w:ascii="宋体" w:hAnsi="宋体" w:cs="宋体"/>
          <w:sz w:val="24"/>
        </w:rPr>
        <w:t>21.2</w:t>
      </w:r>
      <w:r>
        <w:rPr>
          <w:rFonts w:hint="eastAsia" w:ascii="宋体" w:hAnsi="宋体" w:cs="宋体"/>
          <w:color w:val="000000"/>
          <w:sz w:val="24"/>
        </w:rPr>
        <w:t>初步审查</w:t>
      </w:r>
    </w:p>
    <w:p w14:paraId="787C4DBD">
      <w:pPr>
        <w:spacing w:line="560" w:lineRule="exact"/>
        <w:ind w:firstLine="480" w:firstLineChars="200"/>
        <w:rPr>
          <w:rFonts w:ascii="宋体" w:hAnsi="宋体" w:cs="宋体"/>
          <w:sz w:val="24"/>
        </w:rPr>
      </w:pPr>
      <w:r>
        <w:rPr>
          <w:rFonts w:hint="eastAsia" w:ascii="宋体" w:hAnsi="宋体" w:cs="宋体"/>
          <w:sz w:val="24"/>
        </w:rPr>
        <w:t>磋商小组对通过资格性检查的供应商进行</w:t>
      </w:r>
      <w:r>
        <w:rPr>
          <w:rFonts w:hint="eastAsia" w:ascii="宋体" w:hAnsi="宋体" w:cs="宋体"/>
          <w:bCs/>
          <w:sz w:val="24"/>
        </w:rPr>
        <w:t>符合性</w:t>
      </w:r>
      <w:r>
        <w:rPr>
          <w:rFonts w:hint="eastAsia" w:ascii="宋体" w:hAnsi="宋体" w:cs="宋体"/>
          <w:sz w:val="24"/>
        </w:rPr>
        <w:t>检查。依据磋商文件的规定，从响应文件的有效性、完整性和对磋商文件的响应程度进行初步审查，以确定是否对磋商文件的实质性要求作出响应。</w:t>
      </w:r>
    </w:p>
    <w:p w14:paraId="558D5D27">
      <w:pPr>
        <w:spacing w:line="560" w:lineRule="exact"/>
        <w:ind w:firstLine="480" w:firstLineChars="200"/>
        <w:rPr>
          <w:rFonts w:ascii="宋体" w:hAnsi="宋体" w:cs="宋体"/>
          <w:sz w:val="24"/>
        </w:rPr>
      </w:pPr>
      <w:r>
        <w:rPr>
          <w:rFonts w:hint="eastAsia" w:ascii="宋体" w:hAnsi="宋体" w:cs="宋体"/>
          <w:sz w:val="24"/>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564088A5">
      <w:pPr>
        <w:spacing w:line="560" w:lineRule="exact"/>
        <w:ind w:firstLine="480" w:firstLineChars="200"/>
        <w:rPr>
          <w:rFonts w:ascii="宋体" w:hAnsi="宋体" w:cs="宋体"/>
          <w:sz w:val="24"/>
        </w:rPr>
      </w:pPr>
      <w:r>
        <w:rPr>
          <w:rFonts w:hint="eastAsia" w:ascii="宋体" w:hAnsi="宋体" w:cs="宋体"/>
          <w:sz w:val="24"/>
        </w:rPr>
        <w:t>21.4响应文件计算错误的修正</w:t>
      </w:r>
    </w:p>
    <w:p w14:paraId="22BA7607">
      <w:pPr>
        <w:spacing w:line="560" w:lineRule="exact"/>
        <w:ind w:firstLine="480" w:firstLineChars="200"/>
        <w:rPr>
          <w:rFonts w:ascii="宋体" w:hAnsi="宋体" w:cs="宋体"/>
          <w:sz w:val="24"/>
        </w:rPr>
      </w:pPr>
      <w:r>
        <w:rPr>
          <w:rFonts w:hint="eastAsia" w:ascii="宋体" w:hAnsi="宋体" w:cs="宋体"/>
          <w:sz w:val="24"/>
        </w:rPr>
        <w:t>21.4.1响应文件中磋商报价一览表内容与响应文件中磋商分项报价表内容不一致的，以磋商报价一览表为准；</w:t>
      </w:r>
    </w:p>
    <w:p w14:paraId="7208CD93">
      <w:pPr>
        <w:spacing w:line="560" w:lineRule="exact"/>
        <w:ind w:firstLine="480" w:firstLineChars="200"/>
        <w:rPr>
          <w:rFonts w:ascii="宋体" w:hAnsi="宋体" w:cs="宋体"/>
          <w:sz w:val="24"/>
        </w:rPr>
      </w:pPr>
      <w:r>
        <w:rPr>
          <w:rFonts w:hint="eastAsia" w:ascii="宋体" w:hAnsi="宋体" w:cs="宋体"/>
          <w:sz w:val="24"/>
        </w:rPr>
        <w:t>21.4.2响应文件的大写金额和小写金额不一致的，以大写金额为准；</w:t>
      </w:r>
    </w:p>
    <w:p w14:paraId="54465208">
      <w:pPr>
        <w:spacing w:line="560" w:lineRule="exact"/>
        <w:ind w:firstLine="480" w:firstLineChars="200"/>
        <w:rPr>
          <w:rFonts w:ascii="宋体" w:hAnsi="宋体" w:cs="宋体"/>
          <w:sz w:val="24"/>
        </w:rPr>
      </w:pPr>
      <w:r>
        <w:rPr>
          <w:rFonts w:hint="eastAsia" w:ascii="宋体" w:hAnsi="宋体" w:cs="宋体"/>
          <w:sz w:val="24"/>
        </w:rPr>
        <w:t>21.4.3总</w:t>
      </w:r>
      <w:r>
        <w:rPr>
          <w:rFonts w:hint="eastAsia" w:ascii="宋体" w:hAnsi="宋体" w:cs="宋体"/>
          <w:spacing w:val="-8"/>
          <w:sz w:val="24"/>
        </w:rPr>
        <w:t>价金额与按单价汇总金额不一致的，以单价金额计算结果为准</w:t>
      </w:r>
      <w:r>
        <w:rPr>
          <w:rFonts w:hint="eastAsia" w:ascii="宋体" w:hAnsi="宋体" w:cs="宋体"/>
          <w:sz w:val="24"/>
        </w:rPr>
        <w:t>。</w:t>
      </w:r>
    </w:p>
    <w:p w14:paraId="0F9AA841">
      <w:pPr>
        <w:spacing w:line="560" w:lineRule="exact"/>
        <w:ind w:firstLine="480" w:firstLineChars="200"/>
        <w:rPr>
          <w:rFonts w:ascii="宋体" w:hAnsi="宋体" w:cs="宋体"/>
          <w:sz w:val="24"/>
        </w:rPr>
      </w:pPr>
      <w:r>
        <w:rPr>
          <w:rFonts w:hint="eastAsia" w:ascii="宋体" w:hAnsi="宋体" w:cs="宋体"/>
          <w:sz w:val="24"/>
        </w:rPr>
        <w:t>21.4.4单价金额小数点有明显错位的，应以总价为准，并修改单价；</w:t>
      </w:r>
    </w:p>
    <w:p w14:paraId="4A8949D7">
      <w:pPr>
        <w:spacing w:line="560" w:lineRule="exact"/>
        <w:ind w:firstLine="480" w:firstLineChars="200"/>
        <w:rPr>
          <w:rFonts w:ascii="宋体" w:hAnsi="宋体" w:cs="宋体"/>
          <w:sz w:val="24"/>
        </w:rPr>
      </w:pPr>
      <w:r>
        <w:rPr>
          <w:rFonts w:hint="eastAsia" w:ascii="宋体" w:hAnsi="宋体" w:cs="宋体"/>
          <w:sz w:val="24"/>
        </w:rPr>
        <w:t>21.4.5对不同文字文本响应文件的解释发生异议的，以中文文本为准。</w:t>
      </w:r>
    </w:p>
    <w:p w14:paraId="719AD684">
      <w:pPr>
        <w:spacing w:line="560" w:lineRule="exact"/>
        <w:ind w:firstLine="480" w:firstLineChars="200"/>
        <w:rPr>
          <w:rFonts w:ascii="宋体" w:hAnsi="宋体" w:cs="宋体"/>
          <w:sz w:val="24"/>
        </w:rPr>
      </w:pPr>
      <w:r>
        <w:rPr>
          <w:rFonts w:hint="eastAsia" w:ascii="宋体" w:hAnsi="宋体" w:cs="宋体"/>
          <w:sz w:val="24"/>
        </w:rPr>
        <w:t>21.5技术、商务、资信及其他部分磋商结束后，所有供应商须按磋商小组要求，在规定时间内通过政采云系统进行最后报价，并提交至磋商小组。</w:t>
      </w:r>
    </w:p>
    <w:p w14:paraId="4300A203">
      <w:pPr>
        <w:spacing w:line="560" w:lineRule="exact"/>
        <w:ind w:firstLine="480" w:firstLineChars="200"/>
        <w:rPr>
          <w:rFonts w:ascii="宋体" w:hAnsi="宋体" w:cs="宋体"/>
          <w:bCs/>
          <w:sz w:val="24"/>
        </w:rPr>
      </w:pPr>
      <w:r>
        <w:rPr>
          <w:rFonts w:hint="eastAsia" w:ascii="宋体" w:hAnsi="宋体" w:cs="宋体"/>
          <w:sz w:val="24"/>
        </w:rPr>
        <w:t>21.6</w:t>
      </w:r>
      <w:r>
        <w:rPr>
          <w:rFonts w:hint="eastAsia" w:ascii="宋体" w:hAnsi="宋体" w:cs="宋体"/>
          <w:bCs/>
          <w:sz w:val="24"/>
        </w:rPr>
        <w:t>确定成交供应商</w:t>
      </w:r>
    </w:p>
    <w:p w14:paraId="3F200F29">
      <w:pPr>
        <w:spacing w:line="560" w:lineRule="exact"/>
        <w:ind w:firstLine="480" w:firstLineChars="200"/>
        <w:rPr>
          <w:rFonts w:ascii="宋体" w:hAnsi="宋体" w:cs="宋体"/>
          <w:sz w:val="24"/>
        </w:rPr>
      </w:pPr>
      <w:r>
        <w:rPr>
          <w:rFonts w:hint="eastAsia" w:ascii="宋体" w:hAnsi="宋体" w:cs="宋体"/>
          <w:sz w:val="24"/>
        </w:rPr>
        <w:t>21.6.1在全部满足磋商文件实质性要求的前提下，按综合得分高低确定成交供应商。</w:t>
      </w:r>
    </w:p>
    <w:p w14:paraId="69D54962">
      <w:pPr>
        <w:spacing w:line="560" w:lineRule="exact"/>
        <w:ind w:firstLine="480" w:firstLineChars="200"/>
        <w:rPr>
          <w:rFonts w:ascii="宋体" w:hAnsi="宋体" w:cs="宋体"/>
          <w:sz w:val="24"/>
        </w:rPr>
      </w:pPr>
      <w:r>
        <w:rPr>
          <w:rFonts w:hint="eastAsia" w:ascii="宋体" w:hAnsi="宋体" w:cs="宋体"/>
          <w:sz w:val="24"/>
        </w:rPr>
        <w:t>21.6.2采购代理机构应当在磋商结束后二个工作日内将磋商评审报告送采购人确认。</w:t>
      </w:r>
    </w:p>
    <w:p w14:paraId="7EEC7214">
      <w:pPr>
        <w:spacing w:line="560" w:lineRule="exact"/>
        <w:ind w:firstLine="480" w:firstLineChars="200"/>
        <w:rPr>
          <w:rFonts w:ascii="宋体" w:hAnsi="宋体" w:cs="宋体"/>
          <w:sz w:val="24"/>
        </w:rPr>
      </w:pPr>
      <w:r>
        <w:rPr>
          <w:rFonts w:hint="eastAsia" w:ascii="宋体" w:hAnsi="宋体" w:cs="宋体"/>
          <w:sz w:val="24"/>
        </w:rPr>
        <w:t>21.6.3采购人应当在收到磋商评审报告后五个工作日内，按照磋商评审报告中推荐的排列顺序依法确定成交供应商。</w:t>
      </w:r>
    </w:p>
    <w:p w14:paraId="5FE79568">
      <w:pPr>
        <w:spacing w:line="560" w:lineRule="exact"/>
        <w:ind w:firstLine="480" w:firstLineChars="200"/>
        <w:rPr>
          <w:rFonts w:ascii="宋体" w:hAnsi="宋体" w:cs="宋体"/>
          <w:sz w:val="24"/>
        </w:rPr>
      </w:pPr>
      <w:r>
        <w:rPr>
          <w:rFonts w:hint="eastAsia" w:ascii="宋体" w:hAnsi="宋体" w:cs="宋体"/>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772F3575">
      <w:pPr>
        <w:spacing w:line="560" w:lineRule="exact"/>
        <w:rPr>
          <w:rFonts w:ascii="宋体" w:hAnsi="宋体" w:cs="宋体"/>
          <w:bCs/>
          <w:sz w:val="24"/>
        </w:rPr>
      </w:pPr>
      <w:r>
        <w:rPr>
          <w:rFonts w:hint="eastAsia" w:ascii="宋体" w:hAnsi="宋体" w:cs="宋体"/>
          <w:sz w:val="24"/>
        </w:rPr>
        <w:t>22.</w:t>
      </w:r>
      <w:r>
        <w:rPr>
          <w:rFonts w:hint="eastAsia" w:ascii="宋体" w:hAnsi="宋体" w:cs="宋体"/>
          <w:bCs/>
          <w:sz w:val="24"/>
        </w:rPr>
        <w:t>成交公告</w:t>
      </w:r>
    </w:p>
    <w:p w14:paraId="5A1BFC48">
      <w:pPr>
        <w:spacing w:line="560" w:lineRule="exact"/>
        <w:ind w:firstLine="480" w:firstLineChars="200"/>
        <w:rPr>
          <w:rFonts w:ascii="宋体" w:hAnsi="宋体" w:cs="宋体"/>
          <w:bCs/>
          <w:sz w:val="24"/>
        </w:rPr>
      </w:pPr>
      <w:r>
        <w:rPr>
          <w:rFonts w:hint="eastAsia" w:ascii="宋体" w:hAnsi="宋体" w:cs="宋体"/>
          <w:sz w:val="24"/>
        </w:rPr>
        <w:t>采购代理机构应当在收到采购人书面确定的成交供应商通知后将成交结果在原发布磋商公告的媒体上予以公告。公告期按有关规定执行。</w:t>
      </w:r>
    </w:p>
    <w:p w14:paraId="47693A0F">
      <w:pPr>
        <w:spacing w:line="560" w:lineRule="exact"/>
        <w:rPr>
          <w:rFonts w:ascii="宋体" w:hAnsi="宋体" w:cs="宋体"/>
          <w:bCs/>
          <w:sz w:val="24"/>
        </w:rPr>
      </w:pPr>
      <w:r>
        <w:rPr>
          <w:rFonts w:hint="eastAsia" w:ascii="宋体" w:hAnsi="宋体" w:cs="宋体"/>
          <w:sz w:val="24"/>
        </w:rPr>
        <w:t>23.成交通知</w:t>
      </w:r>
    </w:p>
    <w:p w14:paraId="31014B62">
      <w:pPr>
        <w:spacing w:line="560" w:lineRule="exact"/>
        <w:ind w:firstLine="480" w:firstLineChars="200"/>
        <w:rPr>
          <w:rFonts w:ascii="宋体" w:hAnsi="宋体" w:cs="宋体"/>
          <w:bCs/>
          <w:sz w:val="24"/>
        </w:rPr>
      </w:pPr>
      <w:r>
        <w:rPr>
          <w:rFonts w:hint="eastAsia" w:ascii="宋体" w:hAnsi="宋体" w:cs="宋体"/>
          <w:sz w:val="24"/>
        </w:rPr>
        <w:t>23.1</w:t>
      </w:r>
      <w:r>
        <w:rPr>
          <w:rFonts w:hint="eastAsia" w:ascii="宋体" w:hAnsi="宋体" w:cs="宋体"/>
          <w:bCs/>
          <w:sz w:val="24"/>
        </w:rPr>
        <w:t>在磋商有效期内，</w:t>
      </w:r>
      <w:r>
        <w:rPr>
          <w:rFonts w:hint="eastAsia" w:ascii="宋体" w:hAnsi="宋体" w:cs="宋体"/>
          <w:sz w:val="24"/>
        </w:rPr>
        <w:t>采购代理机构</w:t>
      </w:r>
      <w:r>
        <w:rPr>
          <w:rFonts w:hint="eastAsia" w:ascii="宋体" w:hAnsi="宋体" w:cs="宋体"/>
          <w:bCs/>
          <w:sz w:val="24"/>
        </w:rPr>
        <w:t>可以书面形式通知所选定的成交供应商。通知也可以传真、信函的形式，但需要以书面确认，</w:t>
      </w:r>
      <w:r>
        <w:rPr>
          <w:rFonts w:hint="eastAsia" w:ascii="宋体" w:hAnsi="宋体" w:cs="宋体"/>
          <w:color w:val="000000"/>
          <w:sz w:val="24"/>
        </w:rPr>
        <w:t>领取成交通知书前须完成以下事项：</w:t>
      </w:r>
    </w:p>
    <w:p w14:paraId="17583153">
      <w:pPr>
        <w:spacing w:line="560" w:lineRule="exact"/>
        <w:ind w:firstLine="480" w:firstLineChars="200"/>
        <w:rPr>
          <w:rFonts w:ascii="宋体" w:hAnsi="宋体" w:cs="宋体"/>
          <w:color w:val="000000"/>
          <w:sz w:val="24"/>
        </w:rPr>
      </w:pPr>
      <w:r>
        <w:rPr>
          <w:rFonts w:hint="eastAsia" w:ascii="宋体" w:hAnsi="宋体" w:cs="宋体"/>
          <w:color w:val="000000"/>
          <w:sz w:val="24"/>
        </w:rPr>
        <w:t>23.2成交通知书为双方签订合同的依据；</w:t>
      </w:r>
    </w:p>
    <w:p w14:paraId="72178816">
      <w:pPr>
        <w:spacing w:line="560" w:lineRule="exact"/>
        <w:ind w:firstLine="480" w:firstLineChars="200"/>
        <w:rPr>
          <w:rFonts w:ascii="宋体" w:hAnsi="宋体" w:cs="宋体"/>
          <w:bCs/>
          <w:sz w:val="24"/>
        </w:rPr>
      </w:pPr>
      <w:r>
        <w:rPr>
          <w:rFonts w:hint="eastAsia" w:ascii="宋体" w:hAnsi="宋体" w:cs="宋体"/>
          <w:color w:val="000000"/>
          <w:sz w:val="24"/>
        </w:rPr>
        <w:t>23.3成交供应商应根据成交通知书中规定的时间内，由法定代表人或其授权代理人与</w:t>
      </w:r>
      <w:r>
        <w:rPr>
          <w:rFonts w:hint="eastAsia" w:ascii="宋体" w:hAnsi="宋体" w:cs="宋体"/>
          <w:sz w:val="24"/>
        </w:rPr>
        <w:t>采购人签订合同。</w:t>
      </w:r>
    </w:p>
    <w:p w14:paraId="5CAFFB74">
      <w:pPr>
        <w:spacing w:line="560" w:lineRule="exact"/>
        <w:rPr>
          <w:rFonts w:ascii="宋体" w:hAnsi="宋体" w:cs="宋体"/>
          <w:bCs/>
          <w:sz w:val="24"/>
        </w:rPr>
      </w:pPr>
      <w:r>
        <w:rPr>
          <w:rFonts w:hint="eastAsia" w:ascii="宋体" w:hAnsi="宋体" w:cs="宋体"/>
          <w:sz w:val="24"/>
        </w:rPr>
        <w:t>24.</w:t>
      </w:r>
      <w:r>
        <w:rPr>
          <w:rFonts w:hint="eastAsia" w:ascii="宋体" w:hAnsi="宋体" w:cs="宋体"/>
          <w:bCs/>
          <w:sz w:val="24"/>
        </w:rPr>
        <w:t>废标</w:t>
      </w:r>
    </w:p>
    <w:p w14:paraId="2D983269">
      <w:pPr>
        <w:spacing w:line="560" w:lineRule="exact"/>
        <w:ind w:firstLine="480" w:firstLineChars="200"/>
        <w:rPr>
          <w:rFonts w:ascii="宋体" w:hAnsi="宋体" w:cs="宋体"/>
          <w:bCs/>
          <w:sz w:val="24"/>
        </w:rPr>
      </w:pPr>
      <w:r>
        <w:rPr>
          <w:rFonts w:hint="eastAsia" w:ascii="宋体" w:hAnsi="宋体" w:cs="宋体"/>
          <w:bCs/>
          <w:sz w:val="24"/>
        </w:rPr>
        <w:t>在磋商中，出现下列情形之一的，应予废标：</w:t>
      </w:r>
    </w:p>
    <w:p w14:paraId="630AE63E">
      <w:pPr>
        <w:spacing w:line="560" w:lineRule="exact"/>
        <w:ind w:firstLine="480" w:firstLineChars="200"/>
        <w:rPr>
          <w:rFonts w:ascii="宋体" w:hAnsi="宋体" w:cs="宋体"/>
          <w:bCs/>
          <w:sz w:val="24"/>
        </w:rPr>
      </w:pPr>
      <w:r>
        <w:rPr>
          <w:rFonts w:hint="eastAsia" w:ascii="宋体" w:hAnsi="宋体" w:cs="宋体"/>
          <w:bCs/>
          <w:sz w:val="24"/>
        </w:rPr>
        <w:t>24.1出现影响采购公正的违法、违规行为的；</w:t>
      </w:r>
    </w:p>
    <w:p w14:paraId="2E35DE75">
      <w:pPr>
        <w:spacing w:line="560" w:lineRule="exact"/>
        <w:ind w:firstLine="480" w:firstLineChars="200"/>
        <w:rPr>
          <w:rFonts w:ascii="宋体" w:hAnsi="宋体" w:cs="宋体"/>
          <w:bCs/>
          <w:sz w:val="24"/>
        </w:rPr>
      </w:pPr>
      <w:r>
        <w:rPr>
          <w:rFonts w:hint="eastAsia" w:ascii="宋体" w:hAnsi="宋体" w:cs="宋体"/>
          <w:bCs/>
          <w:sz w:val="24"/>
        </w:rPr>
        <w:t>24.2因重大变故，采购任务取消的；</w:t>
      </w:r>
    </w:p>
    <w:p w14:paraId="214AA050">
      <w:pPr>
        <w:spacing w:line="560" w:lineRule="exact"/>
        <w:ind w:firstLine="480" w:firstLineChars="200"/>
        <w:rPr>
          <w:rFonts w:ascii="宋体" w:hAnsi="宋体" w:cs="宋体"/>
          <w:bCs/>
          <w:sz w:val="24"/>
        </w:rPr>
      </w:pPr>
      <w:r>
        <w:rPr>
          <w:rFonts w:hint="eastAsia" w:ascii="宋体" w:hAnsi="宋体" w:cs="宋体"/>
          <w:bCs/>
          <w:sz w:val="24"/>
        </w:rPr>
        <w:t>24.3供应商的报价均超采购预算的，采购人不能支付的；</w:t>
      </w:r>
    </w:p>
    <w:p w14:paraId="21CCCF75">
      <w:pPr>
        <w:spacing w:line="560" w:lineRule="exact"/>
        <w:ind w:firstLine="480" w:firstLineChars="200"/>
        <w:rPr>
          <w:rFonts w:ascii="宋体" w:hAnsi="宋体" w:cs="宋体"/>
          <w:sz w:val="24"/>
        </w:rPr>
      </w:pPr>
      <w:r>
        <w:rPr>
          <w:rFonts w:hint="eastAsia" w:ascii="宋体" w:hAnsi="宋体" w:cs="宋体"/>
          <w:bCs/>
          <w:sz w:val="24"/>
        </w:rPr>
        <w:t>24.4</w:t>
      </w:r>
      <w:r>
        <w:rPr>
          <w:rFonts w:hint="eastAsia" w:ascii="宋体" w:hAnsi="宋体" w:cs="宋体"/>
          <w:bCs/>
          <w:snapToGrid w:val="0"/>
          <w:color w:val="000000"/>
          <w:sz w:val="24"/>
        </w:rPr>
        <w:t>法律、法规、规章等规定的其他情形除外。</w:t>
      </w:r>
    </w:p>
    <w:p w14:paraId="25F7E8AB">
      <w:pPr>
        <w:spacing w:line="560" w:lineRule="exact"/>
        <w:ind w:firstLine="480" w:firstLineChars="200"/>
        <w:rPr>
          <w:rFonts w:ascii="宋体" w:hAnsi="宋体" w:cs="宋体"/>
          <w:sz w:val="24"/>
        </w:rPr>
      </w:pPr>
      <w:r>
        <w:rPr>
          <w:rFonts w:hint="eastAsia" w:ascii="宋体" w:hAnsi="宋体" w:cs="宋体"/>
          <w:sz w:val="24"/>
        </w:rPr>
        <w:t>废标后，采购代理机构将废标理由通知所有供应商。</w:t>
      </w:r>
    </w:p>
    <w:p w14:paraId="0A8E9ECA">
      <w:pPr>
        <w:spacing w:line="560" w:lineRule="exact"/>
        <w:ind w:firstLine="536" w:firstLineChars="200"/>
        <w:rPr>
          <w:rFonts w:ascii="宋体" w:hAnsi="宋体" w:cs="宋体"/>
          <w:b/>
          <w:bCs/>
          <w:spacing w:val="14"/>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
          <w:bCs/>
          <w:spacing w:val="14"/>
          <w:sz w:val="24"/>
        </w:rPr>
        <w:t>“</w:t>
      </w:r>
      <w:r>
        <w:rPr>
          <w:rFonts w:hint="eastAsia" w:ascii="宋体" w:hAnsi="宋体" w:cs="宋体"/>
          <w:b/>
          <w:bCs/>
          <w:spacing w:val="14"/>
          <w:sz w:val="24"/>
          <w:u w:val="single"/>
        </w:rPr>
        <w:t>湖州市体育局社会体育指导员精英计划四期服务项目</w:t>
      </w:r>
      <w:r>
        <w:rPr>
          <w:rFonts w:hint="eastAsia" w:ascii="宋体" w:hAnsi="宋体" w:cs="宋体"/>
          <w:b/>
          <w:bCs/>
          <w:spacing w:val="-4"/>
          <w:sz w:val="24"/>
          <w:szCs w:val="21"/>
          <w:u w:val="single"/>
        </w:rPr>
        <w:t>（</w:t>
      </w:r>
      <w:r>
        <w:rPr>
          <w:rFonts w:hint="eastAsia" w:ascii="宋体" w:hAnsi="宋体" w:cs="宋体"/>
          <w:b/>
          <w:spacing w:val="14"/>
          <w:sz w:val="24"/>
          <w:u w:val="single"/>
        </w:rPr>
        <w:t>编号：HZHC-2025(M)012)</w:t>
      </w:r>
      <w:r>
        <w:rPr>
          <w:rFonts w:hint="eastAsia" w:ascii="宋体" w:hAnsi="宋体" w:cs="宋体"/>
          <w:b/>
          <w:spacing w:val="14"/>
          <w:sz w:val="24"/>
        </w:rPr>
        <w:t>”</w:t>
      </w:r>
      <w:r>
        <w:rPr>
          <w:rFonts w:hint="eastAsia" w:ascii="宋体" w:hAnsi="宋体" w:cs="宋体"/>
          <w:bCs/>
          <w:spacing w:val="14"/>
          <w:sz w:val="24"/>
        </w:rPr>
        <w:t>磋商文件。</w:t>
      </w:r>
      <w:bookmarkStart w:id="10" w:name="_Toc452995900"/>
    </w:p>
    <w:p w14:paraId="7D013070">
      <w:pPr>
        <w:pStyle w:val="5"/>
        <w:spacing w:before="0" w:after="0" w:line="560" w:lineRule="exact"/>
        <w:jc w:val="center"/>
        <w:rPr>
          <w:rFonts w:ascii="宋体" w:hAnsi="宋体" w:eastAsia="宋体" w:cs="宋体"/>
          <w:spacing w:val="14"/>
          <w:sz w:val="28"/>
          <w:szCs w:val="28"/>
        </w:rPr>
      </w:pPr>
      <w:r>
        <w:rPr>
          <w:rFonts w:hint="eastAsia" w:ascii="宋体" w:hAnsi="宋体" w:eastAsia="宋体" w:cs="宋体"/>
          <w:spacing w:val="14"/>
          <w:sz w:val="28"/>
          <w:szCs w:val="28"/>
        </w:rPr>
        <w:t>五、授予合同</w:t>
      </w:r>
      <w:bookmarkEnd w:id="10"/>
    </w:p>
    <w:p w14:paraId="36282563">
      <w:pPr>
        <w:spacing w:line="560" w:lineRule="exact"/>
        <w:rPr>
          <w:rFonts w:ascii="宋体" w:hAnsi="宋体" w:cs="宋体"/>
          <w:sz w:val="24"/>
        </w:rPr>
      </w:pPr>
      <w:r>
        <w:rPr>
          <w:rFonts w:hint="eastAsia" w:ascii="宋体" w:hAnsi="宋体" w:cs="宋体"/>
          <w:sz w:val="24"/>
        </w:rPr>
        <w:t>25.授予合同的依据</w:t>
      </w:r>
    </w:p>
    <w:p w14:paraId="103E41D5">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.1</w:t>
      </w:r>
      <w:r>
        <w:rPr>
          <w:rFonts w:hint="eastAsia" w:ascii="宋体" w:hAnsi="宋体" w:cs="宋体"/>
          <w:sz w:val="24"/>
        </w:rPr>
        <w:t>采购代理机构签发的成交通知书；</w:t>
      </w:r>
    </w:p>
    <w:p w14:paraId="0B7388D8">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.2</w:t>
      </w:r>
      <w:r>
        <w:rPr>
          <w:rFonts w:hint="eastAsia" w:ascii="宋体" w:hAnsi="宋体" w:cs="宋体"/>
          <w:sz w:val="24"/>
        </w:rPr>
        <w:t>磋商文件、磋商文件的修改及补充通知（函）；</w:t>
      </w:r>
    </w:p>
    <w:p w14:paraId="48CBA207">
      <w:pPr>
        <w:spacing w:line="560" w:lineRule="exact"/>
        <w:ind w:firstLine="480" w:firstLineChars="200"/>
        <w:rPr>
          <w:rFonts w:ascii="宋体" w:hAnsi="宋体" w:cs="宋体"/>
          <w:sz w:val="24"/>
        </w:rPr>
      </w:pPr>
      <w:r>
        <w:rPr>
          <w:rFonts w:hint="eastAsia" w:ascii="宋体" w:hAnsi="宋体" w:cs="宋体"/>
          <w:sz w:val="24"/>
        </w:rPr>
        <w:t>25</w:t>
      </w:r>
      <w:r>
        <w:rPr>
          <w:rFonts w:hint="eastAsia" w:ascii="宋体" w:hAnsi="宋体" w:cs="宋体"/>
          <w:bCs/>
          <w:sz w:val="24"/>
        </w:rPr>
        <w:t>.3</w:t>
      </w:r>
      <w:r>
        <w:rPr>
          <w:rFonts w:hint="eastAsia" w:ascii="宋体" w:hAnsi="宋体" w:cs="宋体"/>
          <w:sz w:val="24"/>
        </w:rPr>
        <w:t>响应文件和磋商时供应商作出的书面澄清、说明、纠正、承诺等；</w:t>
      </w:r>
    </w:p>
    <w:p w14:paraId="04D36575">
      <w:pPr>
        <w:spacing w:line="560" w:lineRule="exact"/>
        <w:rPr>
          <w:rFonts w:ascii="宋体" w:hAnsi="宋体" w:cs="宋体"/>
          <w:bCs/>
          <w:sz w:val="24"/>
        </w:rPr>
      </w:pPr>
      <w:r>
        <w:rPr>
          <w:rFonts w:hint="eastAsia" w:ascii="宋体" w:hAnsi="宋体" w:cs="宋体"/>
          <w:bCs/>
          <w:sz w:val="24"/>
        </w:rPr>
        <w:t>26</w:t>
      </w:r>
      <w:r>
        <w:rPr>
          <w:rFonts w:hint="eastAsia" w:ascii="宋体" w:hAnsi="宋体" w:cs="宋体"/>
          <w:sz w:val="24"/>
        </w:rPr>
        <w:t>.</w:t>
      </w:r>
      <w:r>
        <w:rPr>
          <w:rFonts w:hint="eastAsia" w:ascii="宋体" w:hAnsi="宋体" w:cs="宋体"/>
          <w:bCs/>
          <w:sz w:val="24"/>
        </w:rPr>
        <w:t>合同签订</w:t>
      </w:r>
    </w:p>
    <w:p w14:paraId="0C79AA6D">
      <w:pPr>
        <w:spacing w:line="560" w:lineRule="exact"/>
        <w:ind w:firstLine="480" w:firstLineChars="200"/>
        <w:rPr>
          <w:rFonts w:ascii="宋体" w:hAnsi="宋体" w:cs="宋体"/>
          <w:bCs/>
          <w:sz w:val="24"/>
        </w:rPr>
      </w:pPr>
      <w:r>
        <w:rPr>
          <w:rFonts w:hint="eastAsia" w:ascii="宋体" w:hAnsi="宋体" w:cs="宋体"/>
          <w:bCs/>
          <w:sz w:val="24"/>
        </w:rPr>
        <w:t>26.1成交供应商与采购人应按成交通知书中规定的时间、地点签订合同，否则应承担相应的法律责任。</w:t>
      </w:r>
    </w:p>
    <w:p w14:paraId="346E52AD">
      <w:pPr>
        <w:spacing w:line="560" w:lineRule="exact"/>
        <w:ind w:firstLine="480" w:firstLineChars="200"/>
        <w:rPr>
          <w:rFonts w:ascii="宋体" w:hAnsi="宋体" w:cs="宋体"/>
          <w:b/>
          <w:bCs/>
          <w:sz w:val="24"/>
        </w:rPr>
      </w:pPr>
      <w:r>
        <w:rPr>
          <w:rFonts w:hint="eastAsia" w:ascii="宋体" w:hAnsi="宋体" w:cs="宋体"/>
          <w:bCs/>
          <w:sz w:val="24"/>
        </w:rPr>
        <w:t>26.2磋商文件、成交供应商的响应文件及磋商过程中有关澄清文件和承诺均为合同附件。</w:t>
      </w:r>
    </w:p>
    <w:p w14:paraId="68A63043">
      <w:pPr>
        <w:spacing w:line="560" w:lineRule="exact"/>
        <w:ind w:firstLine="480" w:firstLineChars="200"/>
        <w:rPr>
          <w:rFonts w:ascii="宋体" w:hAnsi="宋体" w:cs="宋体"/>
          <w:color w:val="3366FF"/>
          <w:sz w:val="24"/>
        </w:rPr>
      </w:pPr>
      <w:r>
        <w:rPr>
          <w:rFonts w:hint="eastAsia" w:ascii="宋体" w:hAnsi="宋体" w:cs="宋体"/>
          <w:sz w:val="24"/>
        </w:rPr>
        <w:t>26.3</w:t>
      </w:r>
      <w:r>
        <w:rPr>
          <w:rFonts w:hint="eastAsia" w:ascii="宋体" w:hAnsi="宋体" w:cs="宋体"/>
          <w:snapToGrid w:val="0"/>
          <w:sz w:val="24"/>
        </w:rPr>
        <w:t>采购人与成交供应商将根据《中华人民共和国民法典》的规定，依据磋商文件和成交供应商的响应文件签订书面合同。</w:t>
      </w:r>
    </w:p>
    <w:p w14:paraId="234C4CDF">
      <w:pPr>
        <w:spacing w:line="560" w:lineRule="exact"/>
        <w:ind w:firstLine="480" w:firstLineChars="200"/>
        <w:rPr>
          <w:rFonts w:ascii="宋体" w:hAnsi="宋体" w:cs="宋体"/>
          <w:sz w:val="24"/>
        </w:rPr>
      </w:pPr>
      <w:r>
        <w:rPr>
          <w:rFonts w:hint="eastAsia" w:ascii="宋体" w:hAnsi="宋体" w:cs="宋体"/>
          <w:sz w:val="24"/>
        </w:rPr>
        <w:t>26.4采购人如不与</w:t>
      </w:r>
      <w:r>
        <w:rPr>
          <w:rFonts w:hint="eastAsia" w:ascii="宋体" w:hAnsi="宋体" w:cs="宋体"/>
          <w:snapToGrid w:val="0"/>
          <w:sz w:val="24"/>
        </w:rPr>
        <w:t>成交</w:t>
      </w:r>
      <w:r>
        <w:rPr>
          <w:rFonts w:hint="eastAsia" w:ascii="宋体" w:hAnsi="宋体" w:cs="宋体"/>
          <w:sz w:val="24"/>
        </w:rPr>
        <w:t>供应商订立合同，或者采购人、</w:t>
      </w:r>
      <w:r>
        <w:rPr>
          <w:rFonts w:hint="eastAsia" w:ascii="宋体" w:hAnsi="宋体" w:cs="宋体"/>
          <w:snapToGrid w:val="0"/>
          <w:sz w:val="24"/>
        </w:rPr>
        <w:t>成交</w:t>
      </w:r>
      <w:r>
        <w:rPr>
          <w:rFonts w:hint="eastAsia" w:ascii="宋体" w:hAnsi="宋体" w:cs="宋体"/>
          <w:sz w:val="24"/>
        </w:rPr>
        <w:t>供应商订立背离合同实质性内容的协议，由政府有关部门责令改正，同时依法承担相应法律责任；</w:t>
      </w:r>
    </w:p>
    <w:p w14:paraId="5001D277">
      <w:pPr>
        <w:spacing w:line="560" w:lineRule="exact"/>
        <w:ind w:firstLine="480" w:firstLineChars="200"/>
        <w:rPr>
          <w:rFonts w:ascii="宋体" w:hAnsi="宋体" w:cs="宋体"/>
          <w:color w:val="000000"/>
          <w:sz w:val="24"/>
        </w:rPr>
      </w:pPr>
      <w:r>
        <w:rPr>
          <w:rFonts w:hint="eastAsia" w:ascii="宋体" w:hAnsi="宋体" w:cs="宋体"/>
          <w:color w:val="000000"/>
          <w:sz w:val="24"/>
        </w:rPr>
        <w:t>26.5</w:t>
      </w:r>
      <w:r>
        <w:rPr>
          <w:rFonts w:hint="eastAsia" w:ascii="宋体" w:hAnsi="宋体" w:cs="宋体"/>
          <w:snapToGrid w:val="0"/>
          <w:sz w:val="24"/>
        </w:rPr>
        <w:t>成交</w:t>
      </w:r>
      <w:r>
        <w:rPr>
          <w:rFonts w:hint="eastAsia" w:ascii="宋体" w:hAnsi="宋体" w:cs="宋体"/>
          <w:color w:val="000000"/>
          <w:sz w:val="24"/>
        </w:rPr>
        <w:t>供应商如不按规定与采购人订立合同，则</w:t>
      </w:r>
      <w:r>
        <w:rPr>
          <w:rFonts w:hint="eastAsia" w:ascii="宋体" w:hAnsi="宋体" w:cs="宋体"/>
          <w:sz w:val="24"/>
        </w:rPr>
        <w:t>采购代理机构</w:t>
      </w:r>
      <w:r>
        <w:rPr>
          <w:rFonts w:hint="eastAsia" w:ascii="宋体" w:hAnsi="宋体" w:cs="宋体"/>
          <w:color w:val="000000"/>
          <w:sz w:val="24"/>
        </w:rPr>
        <w:t>将废除授标，保证金不予退还，给采购人造成的损失超过响应担保数额的，还应当对超过部分予以赔偿，同时依法承担相应法律责任。</w:t>
      </w:r>
    </w:p>
    <w:p w14:paraId="2C8993FE">
      <w:pPr>
        <w:spacing w:line="560" w:lineRule="exact"/>
        <w:ind w:firstLine="480" w:firstLineChars="200"/>
        <w:rPr>
          <w:rFonts w:ascii="宋体" w:hAnsi="宋体" w:cs="宋体"/>
          <w:color w:val="000000"/>
          <w:sz w:val="24"/>
        </w:rPr>
      </w:pPr>
      <w:r>
        <w:rPr>
          <w:rFonts w:hint="eastAsia" w:ascii="宋体" w:hAnsi="宋体" w:cs="宋体"/>
          <w:color w:val="000000"/>
          <w:sz w:val="24"/>
        </w:rPr>
        <w:t>26.6</w:t>
      </w:r>
      <w:r>
        <w:rPr>
          <w:rFonts w:hint="eastAsia" w:ascii="宋体" w:hAnsi="宋体" w:cs="宋体"/>
          <w:snapToGrid w:val="0"/>
          <w:sz w:val="24"/>
        </w:rPr>
        <w:t>成交</w:t>
      </w:r>
      <w:r>
        <w:rPr>
          <w:rFonts w:hint="eastAsia" w:ascii="宋体" w:hAnsi="宋体" w:cs="宋体"/>
          <w:color w:val="000000"/>
          <w:sz w:val="24"/>
        </w:rPr>
        <w:t>供应商应当按照合同约定履行义务，完成</w:t>
      </w:r>
      <w:r>
        <w:rPr>
          <w:rFonts w:hint="eastAsia" w:ascii="宋体" w:hAnsi="宋体" w:cs="宋体"/>
          <w:snapToGrid w:val="0"/>
          <w:sz w:val="24"/>
        </w:rPr>
        <w:t>成交</w:t>
      </w:r>
      <w:r>
        <w:rPr>
          <w:rFonts w:hint="eastAsia" w:ascii="宋体" w:hAnsi="宋体" w:cs="宋体"/>
          <w:color w:val="000000"/>
          <w:sz w:val="24"/>
        </w:rPr>
        <w:t>项目各项工作，不得将</w:t>
      </w:r>
      <w:r>
        <w:rPr>
          <w:rFonts w:hint="eastAsia" w:ascii="宋体" w:hAnsi="宋体" w:cs="宋体"/>
          <w:snapToGrid w:val="0"/>
          <w:sz w:val="24"/>
        </w:rPr>
        <w:t>成交</w:t>
      </w:r>
      <w:r>
        <w:rPr>
          <w:rFonts w:hint="eastAsia" w:ascii="宋体" w:hAnsi="宋体" w:cs="宋体"/>
          <w:color w:val="000000"/>
          <w:sz w:val="24"/>
        </w:rPr>
        <w:t>项目违法转让（转包）给他人；</w:t>
      </w:r>
    </w:p>
    <w:p w14:paraId="1D639E1D">
      <w:pPr>
        <w:spacing w:line="560" w:lineRule="exact"/>
        <w:ind w:firstLine="480" w:firstLineChars="200"/>
        <w:rPr>
          <w:rFonts w:ascii="宋体" w:hAnsi="宋体" w:cs="宋体"/>
          <w:color w:val="000000"/>
          <w:sz w:val="24"/>
        </w:rPr>
      </w:pPr>
      <w:r>
        <w:rPr>
          <w:rFonts w:hint="eastAsia" w:ascii="宋体" w:hAnsi="宋体" w:cs="宋体"/>
          <w:color w:val="000000"/>
          <w:sz w:val="24"/>
        </w:rPr>
        <w:t>26.7如果</w:t>
      </w:r>
      <w:r>
        <w:rPr>
          <w:rFonts w:hint="eastAsia" w:ascii="宋体" w:hAnsi="宋体" w:cs="宋体"/>
          <w:snapToGrid w:val="0"/>
          <w:sz w:val="24"/>
        </w:rPr>
        <w:t>成交</w:t>
      </w:r>
      <w:r>
        <w:rPr>
          <w:rFonts w:hint="eastAsia" w:ascii="宋体" w:hAnsi="宋体" w:cs="宋体"/>
          <w:color w:val="000000"/>
          <w:sz w:val="24"/>
        </w:rPr>
        <w:t>供应商未能遵守本须知第26.6条的规定，则可取消其</w:t>
      </w:r>
      <w:r>
        <w:rPr>
          <w:rFonts w:hint="eastAsia" w:ascii="宋体" w:hAnsi="宋体" w:cs="宋体"/>
          <w:snapToGrid w:val="0"/>
          <w:sz w:val="24"/>
        </w:rPr>
        <w:t>成交</w:t>
      </w:r>
      <w:r>
        <w:rPr>
          <w:rFonts w:hint="eastAsia" w:ascii="宋体" w:hAnsi="宋体" w:cs="宋体"/>
          <w:color w:val="000000"/>
          <w:sz w:val="24"/>
        </w:rPr>
        <w:t>资格。在此情况下，可将合同授予排序在</w:t>
      </w:r>
      <w:r>
        <w:rPr>
          <w:rFonts w:hint="eastAsia" w:ascii="宋体" w:hAnsi="宋体" w:cs="宋体"/>
          <w:snapToGrid w:val="0"/>
          <w:sz w:val="24"/>
        </w:rPr>
        <w:t>成交</w:t>
      </w:r>
      <w:r>
        <w:rPr>
          <w:rFonts w:hint="eastAsia" w:ascii="宋体" w:hAnsi="宋体" w:cs="宋体"/>
          <w:color w:val="000000"/>
          <w:sz w:val="24"/>
        </w:rPr>
        <w:t>供应商之后的第一位</w:t>
      </w:r>
      <w:r>
        <w:rPr>
          <w:rFonts w:hint="eastAsia" w:ascii="宋体" w:hAnsi="宋体" w:cs="宋体"/>
          <w:snapToGrid w:val="0"/>
          <w:sz w:val="24"/>
        </w:rPr>
        <w:t>成交</w:t>
      </w:r>
      <w:r>
        <w:rPr>
          <w:rFonts w:hint="eastAsia" w:ascii="宋体" w:hAnsi="宋体" w:cs="宋体"/>
          <w:color w:val="000000"/>
          <w:sz w:val="24"/>
        </w:rPr>
        <w:t>候选供应商。</w:t>
      </w:r>
    </w:p>
    <w:p w14:paraId="267F8599">
      <w:pPr>
        <w:spacing w:line="560" w:lineRule="exact"/>
        <w:ind w:firstLine="480" w:firstLineChars="200"/>
        <w:rPr>
          <w:rFonts w:ascii="宋体" w:hAnsi="宋体" w:cs="宋体"/>
          <w:bCs/>
          <w:sz w:val="24"/>
        </w:rPr>
      </w:pPr>
      <w:r>
        <w:rPr>
          <w:rFonts w:hint="eastAsia" w:ascii="宋体" w:hAnsi="宋体" w:cs="宋体"/>
          <w:bCs/>
          <w:sz w:val="24"/>
        </w:rPr>
        <w:t>26.8自合同签订之日起七个工作日内，成交供应商需将合同副本分别送</w:t>
      </w:r>
      <w:r>
        <w:rPr>
          <w:rFonts w:hint="eastAsia" w:ascii="宋体" w:hAnsi="宋体" w:cs="宋体"/>
          <w:sz w:val="24"/>
        </w:rPr>
        <w:t>湖州市财政局政府采购监管处</w:t>
      </w:r>
      <w:r>
        <w:rPr>
          <w:rFonts w:hint="eastAsia" w:ascii="宋体" w:hAnsi="宋体" w:cs="宋体"/>
          <w:bCs/>
          <w:sz w:val="24"/>
        </w:rPr>
        <w:t>和采购代理机构备案。</w:t>
      </w:r>
    </w:p>
    <w:p w14:paraId="6ADC9E98">
      <w:pPr>
        <w:pStyle w:val="5"/>
        <w:spacing w:before="0" w:after="0" w:line="560" w:lineRule="exact"/>
        <w:jc w:val="center"/>
        <w:rPr>
          <w:rFonts w:ascii="宋体" w:hAnsi="宋体" w:eastAsia="宋体" w:cs="宋体"/>
          <w:spacing w:val="14"/>
          <w:sz w:val="28"/>
          <w:szCs w:val="28"/>
        </w:rPr>
      </w:pPr>
      <w:r>
        <w:rPr>
          <w:rFonts w:hint="eastAsia" w:ascii="宋体" w:hAnsi="宋体" w:eastAsia="宋体" w:cs="宋体"/>
          <w:spacing w:val="14"/>
          <w:sz w:val="28"/>
          <w:szCs w:val="28"/>
        </w:rPr>
        <w:t>六、其他内容</w:t>
      </w:r>
    </w:p>
    <w:p w14:paraId="7E208606">
      <w:pPr>
        <w:spacing w:line="56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p>
    <w:p w14:paraId="6F3A7B88">
      <w:pPr>
        <w:spacing w:line="56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14:paraId="60F39A99">
      <w:pPr>
        <w:spacing w:line="56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14:paraId="2EE49B66">
      <w:pPr>
        <w:spacing w:line="56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、除因不可抗力或磋商文件认可的情形以外，成交供应商不与采购人签订合同的；</w:t>
      </w:r>
    </w:p>
    <w:p w14:paraId="36B4A20C">
      <w:pPr>
        <w:spacing w:line="56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14:paraId="67BF9C2C">
      <w:pPr>
        <w:spacing w:line="56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、成交供应商拒绝缴纳招标代理服务费的；</w:t>
      </w:r>
    </w:p>
    <w:p w14:paraId="5EB95B8F">
      <w:pPr>
        <w:spacing w:line="56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、磋商文件规定的其他情形；</w:t>
      </w:r>
    </w:p>
    <w:p w14:paraId="32C99C00">
      <w:pPr>
        <w:spacing w:line="560" w:lineRule="exact"/>
        <w:ind w:firstLine="480" w:firstLineChars="200"/>
        <w:rPr>
          <w:rFonts w:ascii="宋体" w:hAnsi="宋体" w:cs="宋体"/>
          <w:color w:val="000000"/>
          <w:sz w:val="24"/>
        </w:rPr>
      </w:pPr>
      <w:r>
        <w:rPr>
          <w:rFonts w:hint="eastAsia" w:ascii="宋体" w:hAnsi="宋体" w:cs="宋体"/>
          <w:color w:val="000000"/>
          <w:sz w:val="24"/>
        </w:rPr>
        <w:t>7、为有效破解当前中小微企业面临的“融资难、融资贵”困局，充分发挥好政府采购扶持小微企业发展的政策功能，本项目</w:t>
      </w:r>
      <w:r>
        <w:rPr>
          <w:rFonts w:hint="eastAsia" w:ascii="宋体" w:hAnsi="宋体" w:cs="宋体"/>
          <w:sz w:val="24"/>
        </w:rPr>
        <w:t>成交</w:t>
      </w:r>
      <w:r>
        <w:rPr>
          <w:rFonts w:hint="eastAsia" w:ascii="宋体" w:hAnsi="宋体" w:cs="宋体"/>
          <w:color w:val="000000"/>
          <w:sz w:val="24"/>
        </w:rPr>
        <w:t>供应商可凭</w:t>
      </w:r>
      <w:r>
        <w:rPr>
          <w:rFonts w:hint="eastAsia" w:ascii="宋体" w:hAnsi="宋体" w:cs="宋体"/>
          <w:sz w:val="24"/>
        </w:rPr>
        <w:t>成交</w:t>
      </w:r>
      <w:r>
        <w:rPr>
          <w:rFonts w:hint="eastAsia" w:ascii="宋体" w:hAnsi="宋体" w:cs="宋体"/>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F49DFB6">
      <w:pPr>
        <w:tabs>
          <w:tab w:val="left" w:pos="8100"/>
        </w:tabs>
        <w:spacing w:line="560" w:lineRule="exact"/>
        <w:jc w:val="center"/>
        <w:rPr>
          <w:rFonts w:ascii="宋体" w:hAnsi="宋体" w:cs="宋体"/>
          <w:b/>
          <w:sz w:val="36"/>
          <w:szCs w:val="36"/>
        </w:rPr>
      </w:pPr>
    </w:p>
    <w:p w14:paraId="420897E0">
      <w:pPr>
        <w:tabs>
          <w:tab w:val="left" w:pos="8100"/>
        </w:tabs>
        <w:spacing w:line="560" w:lineRule="exact"/>
        <w:jc w:val="center"/>
        <w:rPr>
          <w:rFonts w:ascii="宋体" w:hAnsi="宋体" w:cs="宋体"/>
          <w:b/>
          <w:sz w:val="36"/>
          <w:szCs w:val="36"/>
        </w:rPr>
      </w:pPr>
    </w:p>
    <w:p w14:paraId="3EA9EA34">
      <w:pPr>
        <w:tabs>
          <w:tab w:val="left" w:pos="8100"/>
        </w:tabs>
        <w:spacing w:line="560" w:lineRule="exact"/>
        <w:rPr>
          <w:rFonts w:ascii="宋体" w:hAnsi="宋体" w:cs="宋体"/>
          <w:b/>
          <w:sz w:val="36"/>
          <w:szCs w:val="36"/>
        </w:rPr>
      </w:pPr>
    </w:p>
    <w:p w14:paraId="24F3E316">
      <w:pPr>
        <w:tabs>
          <w:tab w:val="left" w:pos="8100"/>
        </w:tabs>
        <w:spacing w:line="560" w:lineRule="exact"/>
        <w:jc w:val="center"/>
        <w:rPr>
          <w:rFonts w:ascii="宋体" w:hAnsi="宋体" w:cs="宋体"/>
          <w:b/>
          <w:sz w:val="36"/>
          <w:szCs w:val="36"/>
        </w:rPr>
      </w:pPr>
    </w:p>
    <w:p w14:paraId="1F4C72EC">
      <w:pPr>
        <w:tabs>
          <w:tab w:val="left" w:pos="8100"/>
        </w:tabs>
        <w:spacing w:line="560" w:lineRule="exact"/>
        <w:jc w:val="center"/>
        <w:rPr>
          <w:rFonts w:ascii="宋体" w:hAnsi="宋体" w:cs="宋体"/>
          <w:b/>
          <w:sz w:val="36"/>
          <w:szCs w:val="36"/>
        </w:rPr>
      </w:pPr>
    </w:p>
    <w:p w14:paraId="58A3EF75">
      <w:pPr>
        <w:tabs>
          <w:tab w:val="left" w:pos="8100"/>
        </w:tabs>
        <w:spacing w:line="560" w:lineRule="exact"/>
        <w:jc w:val="center"/>
        <w:rPr>
          <w:rFonts w:ascii="宋体" w:hAnsi="宋体" w:cs="宋体"/>
          <w:b/>
          <w:sz w:val="36"/>
          <w:szCs w:val="36"/>
        </w:rPr>
      </w:pPr>
    </w:p>
    <w:p w14:paraId="5592EA82">
      <w:pPr>
        <w:pStyle w:val="49"/>
        <w:rPr>
          <w:rFonts w:ascii="宋体" w:hAnsi="宋体" w:cs="宋体"/>
          <w:b/>
          <w:sz w:val="36"/>
          <w:szCs w:val="36"/>
        </w:rPr>
      </w:pPr>
    </w:p>
    <w:p w14:paraId="79F3A193">
      <w:pPr>
        <w:rPr>
          <w:rFonts w:ascii="宋体" w:hAnsi="宋体" w:cs="宋体"/>
          <w:b/>
          <w:sz w:val="36"/>
          <w:szCs w:val="36"/>
        </w:rPr>
      </w:pPr>
    </w:p>
    <w:p w14:paraId="43DACD82">
      <w:pPr>
        <w:pStyle w:val="49"/>
        <w:rPr>
          <w:rFonts w:ascii="宋体" w:hAnsi="宋体" w:cs="宋体"/>
          <w:b/>
          <w:sz w:val="36"/>
          <w:szCs w:val="36"/>
        </w:rPr>
      </w:pPr>
    </w:p>
    <w:p w14:paraId="61B42353">
      <w:pPr>
        <w:rPr>
          <w:rFonts w:ascii="宋体" w:hAnsi="宋体" w:cs="宋体"/>
          <w:b/>
          <w:sz w:val="36"/>
          <w:szCs w:val="36"/>
        </w:rPr>
      </w:pPr>
    </w:p>
    <w:p w14:paraId="1D4B2A1C">
      <w:pPr>
        <w:pStyle w:val="49"/>
        <w:rPr>
          <w:rFonts w:ascii="宋体" w:hAnsi="宋体" w:cs="宋体"/>
          <w:b/>
          <w:sz w:val="36"/>
          <w:szCs w:val="36"/>
        </w:rPr>
      </w:pPr>
    </w:p>
    <w:p w14:paraId="640EA753">
      <w:pPr>
        <w:rPr>
          <w:rFonts w:ascii="宋体" w:hAnsi="宋体" w:cs="宋体"/>
          <w:b/>
          <w:sz w:val="36"/>
          <w:szCs w:val="36"/>
        </w:rPr>
      </w:pPr>
    </w:p>
    <w:p w14:paraId="25A4CF81">
      <w:pPr>
        <w:pStyle w:val="49"/>
        <w:rPr>
          <w:rFonts w:ascii="宋体" w:hAnsi="宋体" w:cs="宋体"/>
          <w:b/>
          <w:sz w:val="36"/>
          <w:szCs w:val="36"/>
        </w:rPr>
      </w:pPr>
    </w:p>
    <w:p w14:paraId="28361B48">
      <w:pPr>
        <w:rPr>
          <w:rFonts w:ascii="宋体" w:hAnsi="宋体" w:cs="宋体"/>
          <w:b/>
          <w:sz w:val="36"/>
          <w:szCs w:val="36"/>
        </w:rPr>
      </w:pPr>
    </w:p>
    <w:p w14:paraId="0B8B8169">
      <w:pPr>
        <w:pStyle w:val="49"/>
        <w:rPr>
          <w:rFonts w:ascii="宋体" w:hAnsi="宋体" w:cs="宋体"/>
          <w:b/>
          <w:sz w:val="36"/>
          <w:szCs w:val="36"/>
        </w:rPr>
      </w:pPr>
    </w:p>
    <w:p w14:paraId="3D395063">
      <w:pPr>
        <w:rPr>
          <w:rFonts w:ascii="宋体" w:hAnsi="宋体" w:cs="宋体"/>
          <w:b/>
          <w:sz w:val="36"/>
          <w:szCs w:val="36"/>
        </w:rPr>
      </w:pPr>
    </w:p>
    <w:p w14:paraId="586B297B">
      <w:pPr>
        <w:pStyle w:val="49"/>
      </w:pPr>
    </w:p>
    <w:p w14:paraId="392F638F">
      <w:pPr>
        <w:tabs>
          <w:tab w:val="left" w:pos="8100"/>
        </w:tabs>
        <w:spacing w:line="560" w:lineRule="exact"/>
        <w:jc w:val="center"/>
        <w:rPr>
          <w:rFonts w:ascii="宋体" w:hAnsi="宋体" w:cs="宋体"/>
          <w:b/>
          <w:sz w:val="36"/>
          <w:szCs w:val="36"/>
        </w:rPr>
      </w:pPr>
    </w:p>
    <w:p w14:paraId="3954894B">
      <w:pPr>
        <w:tabs>
          <w:tab w:val="left" w:pos="8100"/>
        </w:tabs>
        <w:spacing w:line="560" w:lineRule="exact"/>
        <w:rPr>
          <w:rFonts w:ascii="宋体" w:hAnsi="宋体" w:cs="宋体"/>
          <w:b/>
          <w:sz w:val="36"/>
          <w:szCs w:val="36"/>
        </w:rPr>
      </w:pPr>
    </w:p>
    <w:p w14:paraId="37BCE1A6">
      <w:pPr>
        <w:pStyle w:val="2"/>
      </w:pPr>
    </w:p>
    <w:p w14:paraId="60758C41">
      <w:pPr>
        <w:tabs>
          <w:tab w:val="left" w:pos="8100"/>
        </w:tabs>
        <w:spacing w:line="560" w:lineRule="exact"/>
        <w:jc w:val="center"/>
        <w:rPr>
          <w:rFonts w:ascii="宋体" w:hAnsi="宋体" w:cs="宋体"/>
          <w:b/>
          <w:sz w:val="36"/>
          <w:szCs w:val="36"/>
        </w:rPr>
      </w:pPr>
      <w:r>
        <w:rPr>
          <w:rFonts w:hint="eastAsia" w:ascii="宋体" w:hAnsi="宋体" w:cs="宋体"/>
          <w:b/>
          <w:sz w:val="36"/>
          <w:szCs w:val="36"/>
        </w:rPr>
        <w:t>第四章 合同主要条款</w:t>
      </w:r>
    </w:p>
    <w:p w14:paraId="1C535F24">
      <w:pPr>
        <w:pStyle w:val="4"/>
        <w:spacing w:before="0" w:after="0" w:line="500" w:lineRule="exact"/>
        <w:jc w:val="center"/>
        <w:rPr>
          <w:rFonts w:ascii="宋体" w:hAnsi="宋体" w:cs="宋体"/>
          <w:b w:val="0"/>
          <w:bCs w:val="0"/>
          <w:snapToGrid w:val="0"/>
          <w:color w:val="000000"/>
          <w:sz w:val="36"/>
          <w:szCs w:val="36"/>
        </w:rPr>
      </w:pPr>
      <w:r>
        <w:rPr>
          <w:rFonts w:hint="eastAsia" w:ascii="宋体" w:hAnsi="宋体" w:cs="宋体"/>
          <w:color w:val="000000"/>
          <w:sz w:val="28"/>
          <w:szCs w:val="28"/>
        </w:rPr>
        <w:t>（仅供参考，以正式合同为准）</w:t>
      </w:r>
    </w:p>
    <w:p w14:paraId="7B914031">
      <w:pPr>
        <w:widowControl/>
        <w:overflowPunct w:val="0"/>
        <w:autoSpaceDE w:val="0"/>
        <w:autoSpaceDN w:val="0"/>
        <w:adjustRightInd w:val="0"/>
        <w:spacing w:before="156" w:beforeLines="50" w:after="156" w:afterLines="50" w:line="560" w:lineRule="exact"/>
        <w:jc w:val="center"/>
        <w:textAlignment w:val="baseline"/>
        <w:rPr>
          <w:rFonts w:ascii="宋体" w:hAnsi="宋体" w:cs="宋体"/>
        </w:rPr>
      </w:pPr>
      <w:r>
        <w:rPr>
          <w:rFonts w:hint="eastAsia" w:ascii="宋体" w:hAnsi="宋体" w:cs="宋体"/>
          <w:b/>
          <w:bCs/>
          <w:kern w:val="0"/>
          <w:sz w:val="40"/>
          <w:szCs w:val="36"/>
        </w:rPr>
        <w:t>湖州市体育局</w:t>
      </w:r>
      <w:r>
        <w:rPr>
          <w:rFonts w:hint="eastAsia" w:ascii="宋体" w:hAnsi="宋体" w:cs="宋体"/>
          <w:b/>
          <w:bCs/>
          <w:kern w:val="0"/>
          <w:sz w:val="40"/>
          <w:szCs w:val="36"/>
          <w:u w:val="single"/>
        </w:rPr>
        <w:t xml:space="preserve">  社会体育指导员精英计划四期服务项目 </w:t>
      </w:r>
      <w:r>
        <w:rPr>
          <w:rFonts w:hint="eastAsia" w:ascii="宋体" w:hAnsi="宋体" w:cs="宋体"/>
          <w:b/>
          <w:bCs/>
          <w:kern w:val="0"/>
          <w:sz w:val="40"/>
          <w:szCs w:val="36"/>
        </w:rPr>
        <w:t>服务采购合同</w:t>
      </w:r>
    </w:p>
    <w:p w14:paraId="18253C38">
      <w:pPr>
        <w:spacing w:line="560" w:lineRule="exact"/>
        <w:ind w:firstLine="482" w:firstLineChars="200"/>
        <w:rPr>
          <w:rFonts w:ascii="宋体" w:hAnsi="宋体" w:cs="宋体"/>
          <w:b/>
          <w:bCs/>
          <w:sz w:val="24"/>
        </w:rPr>
      </w:pPr>
      <w:r>
        <w:rPr>
          <w:rFonts w:hint="eastAsia" w:ascii="宋体" w:hAnsi="宋体" w:cs="宋体"/>
          <w:b/>
          <w:bCs/>
          <w:sz w:val="24"/>
        </w:rPr>
        <w:t>采购方：</w:t>
      </w:r>
      <w:r>
        <w:rPr>
          <w:rFonts w:hint="eastAsia" w:ascii="宋体" w:hAnsi="宋体" w:cs="宋体"/>
          <w:b/>
          <w:bCs/>
          <w:sz w:val="24"/>
          <w:u w:val="single"/>
        </w:rPr>
        <w:t xml:space="preserve"> 湖州市体育局 </w:t>
      </w:r>
      <w:r>
        <w:rPr>
          <w:rFonts w:hint="eastAsia" w:ascii="宋体" w:hAnsi="宋体" w:cs="宋体"/>
          <w:b/>
          <w:bCs/>
          <w:sz w:val="24"/>
        </w:rPr>
        <w:t>（下称“甲方”）</w:t>
      </w:r>
    </w:p>
    <w:p w14:paraId="3F5236E6">
      <w:pPr>
        <w:spacing w:line="560" w:lineRule="exact"/>
        <w:ind w:firstLine="480" w:firstLineChars="200"/>
        <w:rPr>
          <w:rFonts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w:t>
      </w:r>
    </w:p>
    <w:p w14:paraId="17D492C0">
      <w:pPr>
        <w:spacing w:line="560" w:lineRule="exact"/>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18D61B30">
      <w:pPr>
        <w:spacing w:line="560" w:lineRule="exact"/>
        <w:ind w:firstLine="482" w:firstLineChars="200"/>
        <w:rPr>
          <w:rFonts w:ascii="宋体" w:hAnsi="宋体" w:cs="宋体"/>
          <w:b/>
          <w:bCs/>
          <w:sz w:val="24"/>
        </w:rPr>
      </w:pPr>
      <w:r>
        <w:rPr>
          <w:rFonts w:hint="eastAsia" w:ascii="宋体" w:hAnsi="宋体" w:cs="宋体"/>
          <w:b/>
          <w:bCs/>
          <w:sz w:val="24"/>
        </w:rPr>
        <w:t>供应商：</w:t>
      </w:r>
      <w:r>
        <w:rPr>
          <w:rFonts w:hint="eastAsia" w:ascii="宋体" w:hAnsi="宋体" w:cs="宋体"/>
          <w:b/>
          <w:bCs/>
          <w:sz w:val="24"/>
          <w:u w:val="single"/>
        </w:rPr>
        <w:t xml:space="preserve">               </w:t>
      </w:r>
      <w:r>
        <w:rPr>
          <w:rFonts w:hint="eastAsia" w:ascii="宋体" w:hAnsi="宋体" w:cs="宋体"/>
          <w:b/>
          <w:bCs/>
          <w:sz w:val="24"/>
        </w:rPr>
        <w:t>（下称“乙方”）</w:t>
      </w:r>
    </w:p>
    <w:p w14:paraId="0229BF8F">
      <w:pPr>
        <w:spacing w:line="560" w:lineRule="exact"/>
        <w:ind w:firstLine="480" w:firstLineChars="200"/>
        <w:rPr>
          <w:rFonts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w:t>
      </w:r>
    </w:p>
    <w:p w14:paraId="1BA7F5F1">
      <w:pPr>
        <w:spacing w:line="560" w:lineRule="exact"/>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05E762AE">
      <w:pPr>
        <w:spacing w:line="560" w:lineRule="exact"/>
        <w:ind w:firstLine="480" w:firstLineChars="200"/>
        <w:rPr>
          <w:rFonts w:ascii="宋体" w:hAnsi="宋体" w:cs="宋体"/>
          <w:sz w:val="24"/>
        </w:rPr>
      </w:pPr>
      <w:r>
        <w:rPr>
          <w:rFonts w:hint="eastAsia" w:ascii="宋体" w:hAnsi="宋体" w:cs="宋体"/>
          <w:sz w:val="24"/>
        </w:rPr>
        <w:t>依照《中华人民共和国政府采购法》《中华人民共和国民法典》及其他有关的法律、法规规定，湖州市体育局</w:t>
      </w:r>
      <w:r>
        <w:rPr>
          <w:rFonts w:hint="eastAsia" w:ascii="宋体" w:hAnsi="宋体" w:cs="宋体"/>
          <w:sz w:val="24"/>
          <w:u w:val="single"/>
        </w:rPr>
        <w:t>社会体育指导员精英计划四期服务项目</w:t>
      </w:r>
      <w:r>
        <w:rPr>
          <w:rFonts w:hint="eastAsia" w:ascii="宋体" w:hAnsi="宋体" w:cs="宋体"/>
          <w:sz w:val="24"/>
        </w:rPr>
        <w:t>经竞争性磋商（项目编号：</w:t>
      </w:r>
      <w:r>
        <w:rPr>
          <w:rFonts w:hint="eastAsia" w:ascii="宋体" w:hAnsi="宋体" w:cs="宋体"/>
          <w:sz w:val="24"/>
          <w:u w:val="single"/>
        </w:rPr>
        <w:t xml:space="preserve"> HZHC-2025(M)012</w:t>
      </w:r>
      <w:r>
        <w:rPr>
          <w:rFonts w:hint="eastAsia" w:ascii="宋体" w:hAnsi="宋体" w:cs="宋体"/>
          <w:sz w:val="24"/>
        </w:rPr>
        <w:t>），确定乙方为成交供应商。现经双方自愿、平等、协商一致，达成如下约定：</w:t>
      </w:r>
    </w:p>
    <w:p w14:paraId="1E143E71">
      <w:pPr>
        <w:spacing w:line="560" w:lineRule="exact"/>
        <w:ind w:firstLine="480" w:firstLineChars="200"/>
        <w:rPr>
          <w:rFonts w:ascii="宋体" w:hAnsi="宋体" w:cs="宋体"/>
          <w:sz w:val="24"/>
        </w:rPr>
      </w:pPr>
      <w:r>
        <w:rPr>
          <w:rFonts w:hint="eastAsia" w:ascii="宋体" w:hAnsi="宋体" w:cs="宋体"/>
          <w:sz w:val="24"/>
        </w:rPr>
        <w:t>一、服务内容及要求</w:t>
      </w:r>
    </w:p>
    <w:p w14:paraId="0D8D4C41">
      <w:pPr>
        <w:spacing w:line="560" w:lineRule="exact"/>
        <w:ind w:firstLine="480" w:firstLineChars="200"/>
        <w:rPr>
          <w:rFonts w:ascii="宋体" w:hAnsi="宋体" w:cs="宋体"/>
          <w:sz w:val="24"/>
        </w:rPr>
      </w:pPr>
      <w:r>
        <w:rPr>
          <w:rFonts w:hint="eastAsia" w:ascii="宋体" w:hAnsi="宋体" w:cs="宋体"/>
          <w:sz w:val="24"/>
        </w:rPr>
        <w:t>详见磋商文件要求。</w:t>
      </w:r>
    </w:p>
    <w:p w14:paraId="2E3241DF">
      <w:pPr>
        <w:spacing w:line="560" w:lineRule="exact"/>
        <w:ind w:firstLine="480" w:firstLineChars="200"/>
        <w:rPr>
          <w:rFonts w:ascii="宋体" w:hAnsi="宋体" w:cs="宋体"/>
          <w:sz w:val="24"/>
        </w:rPr>
      </w:pPr>
      <w:r>
        <w:rPr>
          <w:rFonts w:hint="eastAsia" w:ascii="宋体" w:hAnsi="宋体" w:cs="宋体"/>
          <w:sz w:val="24"/>
        </w:rPr>
        <w:t>二、合同金额</w:t>
      </w:r>
    </w:p>
    <w:p w14:paraId="1D99F947">
      <w:pPr>
        <w:spacing w:line="560" w:lineRule="exact"/>
        <w:ind w:firstLine="480" w:firstLineChars="200"/>
        <w:rPr>
          <w:rFonts w:ascii="宋体" w:hAnsi="宋体" w:cs="宋体"/>
          <w:sz w:val="24"/>
        </w:rPr>
      </w:pPr>
      <w:r>
        <w:rPr>
          <w:rFonts w:hint="eastAsia" w:ascii="宋体" w:hAnsi="宋体" w:cs="宋体"/>
          <w:sz w:val="24"/>
        </w:rPr>
        <w:t>2.1合同总金额为人民币</w:t>
      </w:r>
      <w:r>
        <w:rPr>
          <w:rFonts w:hint="eastAsia" w:ascii="宋体" w:hAnsi="宋体" w:cs="宋体"/>
          <w:sz w:val="24"/>
          <w:u w:val="single"/>
        </w:rPr>
        <w:t xml:space="preserve">        元整</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w:t>
      </w:r>
    </w:p>
    <w:p w14:paraId="2DF9EEA0">
      <w:pPr>
        <w:spacing w:line="560" w:lineRule="exact"/>
        <w:ind w:firstLine="480" w:firstLineChars="200"/>
        <w:rPr>
          <w:rFonts w:ascii="宋体" w:hAnsi="宋体" w:cs="宋体"/>
          <w:sz w:val="24"/>
        </w:rPr>
      </w:pPr>
      <w:r>
        <w:rPr>
          <w:rFonts w:hint="eastAsia" w:ascii="宋体" w:hAnsi="宋体" w:cs="宋体"/>
          <w:sz w:val="24"/>
        </w:rPr>
        <w:t>2.2本合同价格为包含了乙方为全面履行本合同项下全部服务及工作成果交付的全部的所有费用（包括且不限于人员工资、场地租用、设备租借、物料采购、保险、交通、版面、技术授权费、成本、利润及税金等）除此以外，甲方无需另行向乙方支付任何费用。</w:t>
      </w:r>
    </w:p>
    <w:p w14:paraId="4F948D66">
      <w:pPr>
        <w:spacing w:line="560" w:lineRule="exact"/>
        <w:ind w:firstLine="480" w:firstLineChars="200"/>
        <w:rPr>
          <w:rFonts w:ascii="宋体" w:hAnsi="宋体" w:cs="宋体"/>
          <w:sz w:val="24"/>
        </w:rPr>
      </w:pPr>
      <w:r>
        <w:rPr>
          <w:rFonts w:hint="eastAsia" w:ascii="宋体" w:hAnsi="宋体" w:cs="宋体"/>
          <w:sz w:val="24"/>
        </w:rPr>
        <w:t>三、合同款支付和结算方式</w:t>
      </w:r>
    </w:p>
    <w:p w14:paraId="76E1D960">
      <w:pPr>
        <w:spacing w:line="560" w:lineRule="exact"/>
        <w:ind w:firstLine="480" w:firstLineChars="200"/>
        <w:rPr>
          <w:rFonts w:ascii="宋体" w:hAnsi="宋体" w:cs="宋体"/>
          <w:color w:val="auto"/>
          <w:sz w:val="24"/>
        </w:rPr>
      </w:pPr>
      <w:r>
        <w:rPr>
          <w:rFonts w:hint="eastAsia" w:ascii="宋体" w:hAnsi="宋体" w:cs="宋体"/>
          <w:color w:val="auto"/>
          <w:sz w:val="24"/>
        </w:rPr>
        <w:t>3.1采购人自采购合同生效及具备实施条件后7个工作日内支付预付款，也即合同金额的80%；采购金额剩余款项于采购项目履行完毕并经过采购人验收合格后向供应商支付剩余款项，即合同金额的20%。</w:t>
      </w:r>
    </w:p>
    <w:p w14:paraId="16949739">
      <w:pPr>
        <w:spacing w:line="560" w:lineRule="exact"/>
        <w:ind w:firstLine="480" w:firstLineChars="200"/>
        <w:rPr>
          <w:rFonts w:ascii="宋体" w:hAnsi="宋体" w:cs="宋体"/>
          <w:sz w:val="24"/>
        </w:rPr>
      </w:pPr>
      <w:r>
        <w:rPr>
          <w:rFonts w:hint="eastAsia" w:ascii="宋体" w:hAnsi="宋体" w:cs="宋体"/>
          <w:sz w:val="24"/>
        </w:rPr>
        <w:t>税费：本服务执行中相关的一切税费均由乙方负担。乙方应当在款项申请给付前向甲方开具并交付足额且合规的增值税（专用/普通）发票，甲方见票付款。</w:t>
      </w:r>
    </w:p>
    <w:p w14:paraId="6F13BC0E">
      <w:pPr>
        <w:spacing w:line="560" w:lineRule="exact"/>
        <w:ind w:firstLine="480" w:firstLineChars="200"/>
        <w:rPr>
          <w:rFonts w:ascii="宋体" w:hAnsi="宋体" w:cs="宋体"/>
          <w:sz w:val="24"/>
        </w:rPr>
      </w:pPr>
      <w:r>
        <w:rPr>
          <w:rFonts w:hint="eastAsia" w:ascii="宋体" w:hAnsi="宋体" w:cs="宋体"/>
          <w:sz w:val="24"/>
        </w:rPr>
        <w:t>3.2乙方指定以下账户为收款专户：</w:t>
      </w:r>
    </w:p>
    <w:p w14:paraId="09E96859">
      <w:pPr>
        <w:spacing w:line="560" w:lineRule="exact"/>
        <w:ind w:firstLine="480" w:firstLineChars="200"/>
        <w:rPr>
          <w:rFonts w:ascii="宋体" w:hAnsi="宋体" w:cs="宋体"/>
          <w:sz w:val="24"/>
        </w:rPr>
      </w:pPr>
      <w:r>
        <w:rPr>
          <w:rFonts w:hint="eastAsia" w:ascii="宋体" w:hAnsi="宋体" w:cs="宋体"/>
          <w:sz w:val="24"/>
        </w:rPr>
        <w:t>户名：【</w:t>
      </w:r>
      <w:r>
        <w:rPr>
          <w:rFonts w:hint="eastAsia" w:ascii="宋体" w:hAnsi="宋体" w:cs="宋体"/>
          <w:sz w:val="24"/>
          <w:u w:val="single"/>
        </w:rPr>
        <w:t xml:space="preserve">                   </w:t>
      </w:r>
      <w:r>
        <w:rPr>
          <w:rFonts w:hint="eastAsia" w:ascii="宋体" w:hAnsi="宋体" w:cs="宋体"/>
          <w:sz w:val="24"/>
        </w:rPr>
        <w:t>】</w:t>
      </w:r>
    </w:p>
    <w:p w14:paraId="781F6247">
      <w:pPr>
        <w:spacing w:line="560" w:lineRule="exact"/>
        <w:ind w:firstLine="480" w:firstLineChars="200"/>
        <w:rPr>
          <w:rFonts w:ascii="宋体" w:hAnsi="宋体" w:cs="宋体"/>
          <w:sz w:val="24"/>
        </w:rPr>
      </w:pPr>
      <w:r>
        <w:rPr>
          <w:rFonts w:hint="eastAsia" w:ascii="宋体" w:hAnsi="宋体" w:cs="宋体"/>
          <w:sz w:val="24"/>
        </w:rPr>
        <w:t>账号：【</w:t>
      </w:r>
      <w:r>
        <w:rPr>
          <w:rFonts w:hint="eastAsia" w:ascii="宋体" w:hAnsi="宋体" w:cs="宋体"/>
          <w:sz w:val="24"/>
          <w:u w:val="single"/>
        </w:rPr>
        <w:t xml:space="preserve">                   </w:t>
      </w:r>
      <w:r>
        <w:rPr>
          <w:rFonts w:hint="eastAsia" w:ascii="宋体" w:hAnsi="宋体" w:cs="宋体"/>
          <w:sz w:val="24"/>
        </w:rPr>
        <w:t>】</w:t>
      </w:r>
    </w:p>
    <w:p w14:paraId="75472132">
      <w:pPr>
        <w:spacing w:line="560" w:lineRule="exact"/>
        <w:ind w:firstLine="480" w:firstLineChars="200"/>
        <w:rPr>
          <w:rFonts w:ascii="宋体" w:hAnsi="宋体" w:cs="宋体"/>
          <w:sz w:val="24"/>
        </w:rPr>
      </w:pPr>
      <w:r>
        <w:rPr>
          <w:rFonts w:hint="eastAsia" w:ascii="宋体" w:hAnsi="宋体" w:cs="宋体"/>
          <w:sz w:val="24"/>
        </w:rPr>
        <w:t>开户行：【</w:t>
      </w:r>
      <w:r>
        <w:rPr>
          <w:rFonts w:hint="eastAsia" w:ascii="宋体" w:hAnsi="宋体" w:cs="宋体"/>
          <w:sz w:val="24"/>
          <w:u w:val="single"/>
        </w:rPr>
        <w:t xml:space="preserve">                 </w:t>
      </w:r>
      <w:r>
        <w:rPr>
          <w:rFonts w:hint="eastAsia" w:ascii="宋体" w:hAnsi="宋体" w:cs="宋体"/>
          <w:sz w:val="24"/>
        </w:rPr>
        <w:t>】</w:t>
      </w:r>
    </w:p>
    <w:p w14:paraId="6B0B08AA">
      <w:pPr>
        <w:spacing w:line="560" w:lineRule="exact"/>
        <w:ind w:firstLine="480" w:firstLineChars="200"/>
        <w:rPr>
          <w:rFonts w:ascii="宋体" w:hAnsi="宋体" w:cs="宋体"/>
          <w:sz w:val="24"/>
        </w:rPr>
      </w:pPr>
      <w:r>
        <w:rPr>
          <w:rFonts w:hint="eastAsia" w:ascii="宋体" w:hAnsi="宋体" w:cs="宋体"/>
          <w:sz w:val="24"/>
        </w:rPr>
        <w:t>四、履行期限、地点和方式</w:t>
      </w:r>
    </w:p>
    <w:p w14:paraId="535A8BF0">
      <w:pPr>
        <w:spacing w:line="560" w:lineRule="exact"/>
        <w:ind w:firstLine="480" w:firstLineChars="200"/>
        <w:rPr>
          <w:rFonts w:ascii="宋体" w:hAnsi="宋体" w:cs="宋体"/>
          <w:sz w:val="24"/>
        </w:rPr>
      </w:pPr>
      <w:r>
        <w:rPr>
          <w:rFonts w:hint="eastAsia" w:ascii="宋体" w:hAnsi="宋体" w:cs="宋体"/>
          <w:sz w:val="24"/>
        </w:rPr>
        <w:t>4.1服务期限：自合同签订日起一年。</w:t>
      </w:r>
    </w:p>
    <w:p w14:paraId="23D52457">
      <w:pPr>
        <w:spacing w:line="560" w:lineRule="exact"/>
        <w:ind w:firstLine="480" w:firstLineChars="200"/>
        <w:rPr>
          <w:rFonts w:ascii="宋体" w:hAnsi="宋体" w:cs="宋体"/>
          <w:sz w:val="24"/>
        </w:rPr>
      </w:pPr>
      <w:r>
        <w:rPr>
          <w:rFonts w:hint="eastAsia" w:ascii="宋体" w:hAnsi="宋体" w:cs="宋体"/>
          <w:sz w:val="24"/>
        </w:rPr>
        <w:t>4.2服务地点：浙江省湖州市。</w:t>
      </w:r>
    </w:p>
    <w:p w14:paraId="53D1A7CA">
      <w:pPr>
        <w:spacing w:line="560" w:lineRule="exact"/>
        <w:ind w:firstLine="480" w:firstLineChars="200"/>
        <w:rPr>
          <w:rFonts w:ascii="宋体" w:hAnsi="宋体" w:cs="宋体"/>
          <w:sz w:val="24"/>
        </w:rPr>
      </w:pPr>
      <w:r>
        <w:rPr>
          <w:rFonts w:hint="eastAsia" w:ascii="宋体" w:hAnsi="宋体" w:cs="宋体"/>
          <w:sz w:val="24"/>
        </w:rPr>
        <w:t>五、甲方的协作事项</w:t>
      </w:r>
    </w:p>
    <w:p w14:paraId="627B617E">
      <w:pPr>
        <w:spacing w:line="560" w:lineRule="exact"/>
        <w:ind w:firstLine="480" w:firstLineChars="200"/>
        <w:rPr>
          <w:rFonts w:ascii="宋体" w:hAnsi="宋体" w:cs="宋体"/>
          <w:sz w:val="24"/>
        </w:rPr>
      </w:pPr>
      <w:r>
        <w:rPr>
          <w:rFonts w:hint="eastAsia" w:ascii="宋体" w:hAnsi="宋体" w:cs="宋体"/>
          <w:sz w:val="24"/>
        </w:rPr>
        <w:t>5.1甲方应积极配合乙方提供服务并给予必要的支持。</w:t>
      </w:r>
    </w:p>
    <w:p w14:paraId="19A263F1">
      <w:pPr>
        <w:spacing w:line="560" w:lineRule="exact"/>
        <w:ind w:firstLine="480" w:firstLineChars="200"/>
        <w:rPr>
          <w:rFonts w:ascii="宋体" w:hAnsi="宋体" w:cs="宋体"/>
          <w:sz w:val="24"/>
        </w:rPr>
      </w:pPr>
      <w:r>
        <w:rPr>
          <w:rFonts w:hint="eastAsia" w:ascii="宋体" w:hAnsi="宋体" w:cs="宋体"/>
          <w:sz w:val="24"/>
        </w:rPr>
        <w:t>六、技术资料和资料保密</w:t>
      </w:r>
    </w:p>
    <w:p w14:paraId="6649A15C">
      <w:pPr>
        <w:spacing w:line="560" w:lineRule="exact"/>
        <w:ind w:firstLine="480" w:firstLineChars="200"/>
        <w:rPr>
          <w:rFonts w:ascii="宋体" w:hAnsi="宋体" w:cs="宋体"/>
          <w:sz w:val="24"/>
        </w:rPr>
      </w:pPr>
      <w:r>
        <w:rPr>
          <w:rFonts w:hint="eastAsia" w:ascii="宋体" w:hAnsi="宋体" w:cs="宋体"/>
          <w:sz w:val="24"/>
        </w:rPr>
        <w:t>6.1甲方所提供的项目中所包含的所有设计内容和素材资料的著作权与使用权归属归甲方所有。如若发生侵权事件，对外由乙方承担全部责任。侵权造成的所有相关费用，均由乙方支付，之后由双方协商解决。</w:t>
      </w:r>
    </w:p>
    <w:p w14:paraId="4A588063">
      <w:pPr>
        <w:spacing w:line="560" w:lineRule="exact"/>
        <w:ind w:firstLine="480" w:firstLineChars="200"/>
        <w:rPr>
          <w:rFonts w:ascii="宋体" w:hAnsi="宋体" w:cs="宋体"/>
          <w:sz w:val="24"/>
        </w:rPr>
      </w:pPr>
      <w:r>
        <w:rPr>
          <w:rFonts w:hint="eastAsia" w:ascii="宋体" w:hAnsi="宋体" w:cs="宋体"/>
          <w:sz w:val="24"/>
        </w:rPr>
        <w:t>6.2乙方所提供的数据未经甲方同意，不能擅自提供给第三方。</w:t>
      </w:r>
    </w:p>
    <w:p w14:paraId="1BADD21A">
      <w:pPr>
        <w:spacing w:line="560" w:lineRule="exact"/>
        <w:ind w:firstLine="480" w:firstLineChars="200"/>
        <w:rPr>
          <w:rFonts w:ascii="宋体" w:hAnsi="宋体" w:cs="宋体"/>
          <w:sz w:val="24"/>
        </w:rPr>
      </w:pPr>
      <w:r>
        <w:rPr>
          <w:rFonts w:hint="eastAsia" w:ascii="宋体" w:hAnsi="宋体" w:cs="宋体"/>
          <w:sz w:val="24"/>
        </w:rPr>
        <w:t>6.3任何一方对其获知的本合同及附件中其他各方的商业秘密和国家秘密负有保密义务。</w:t>
      </w:r>
    </w:p>
    <w:p w14:paraId="584A98F8">
      <w:pPr>
        <w:spacing w:line="560" w:lineRule="exact"/>
        <w:ind w:firstLine="480" w:firstLineChars="200"/>
        <w:rPr>
          <w:rFonts w:ascii="宋体" w:hAnsi="宋体" w:cs="宋体"/>
          <w:sz w:val="24"/>
        </w:rPr>
      </w:pPr>
      <w:r>
        <w:rPr>
          <w:rFonts w:hint="eastAsia" w:ascii="宋体" w:hAnsi="宋体" w:cs="宋体"/>
          <w:sz w:val="24"/>
        </w:rPr>
        <w:t>6.4无论本合同是否变更，解除及终止，本条款均有效。</w:t>
      </w:r>
    </w:p>
    <w:p w14:paraId="2988CBB1">
      <w:pPr>
        <w:spacing w:line="560" w:lineRule="exact"/>
        <w:ind w:firstLine="480" w:firstLineChars="200"/>
        <w:rPr>
          <w:rFonts w:ascii="宋体" w:hAnsi="宋体" w:cs="宋体"/>
          <w:sz w:val="24"/>
        </w:rPr>
      </w:pPr>
      <w:r>
        <w:rPr>
          <w:rFonts w:hint="eastAsia" w:ascii="宋体" w:hAnsi="宋体" w:cs="宋体"/>
          <w:sz w:val="24"/>
        </w:rPr>
        <w:t>七、知识产权</w:t>
      </w:r>
    </w:p>
    <w:p w14:paraId="3A86C948">
      <w:pPr>
        <w:spacing w:line="560" w:lineRule="exact"/>
        <w:ind w:firstLine="480" w:firstLineChars="200"/>
        <w:rPr>
          <w:rFonts w:ascii="宋体" w:hAnsi="宋体" w:cs="宋体"/>
          <w:sz w:val="24"/>
        </w:rPr>
      </w:pPr>
      <w:r>
        <w:rPr>
          <w:rFonts w:hint="eastAsia" w:ascii="宋体" w:hAnsi="宋体" w:cs="宋体"/>
          <w:sz w:val="24"/>
        </w:rPr>
        <w:t>7.1乙方应保证所提供的服务和工作成果不侵犯任何第三方的在先权利（人格权、知识产权等），如因乙方原因导致甲方对外承担赔偿或者补偿的，甲方有权自责任承担后向乙方一并追偿或直接在剩余合同款项中直接扣除。</w:t>
      </w:r>
    </w:p>
    <w:p w14:paraId="23F72085">
      <w:pPr>
        <w:spacing w:line="560" w:lineRule="exact"/>
        <w:ind w:firstLine="480" w:firstLineChars="200"/>
        <w:rPr>
          <w:rFonts w:ascii="宋体" w:hAnsi="宋体" w:cs="宋体"/>
          <w:sz w:val="24"/>
        </w:rPr>
      </w:pPr>
      <w:r>
        <w:rPr>
          <w:rFonts w:hint="eastAsia" w:ascii="宋体" w:hAnsi="宋体" w:cs="宋体"/>
          <w:sz w:val="24"/>
        </w:rPr>
        <w:t>八、转包或分包</w:t>
      </w:r>
    </w:p>
    <w:p w14:paraId="3E0336A0">
      <w:pPr>
        <w:spacing w:line="560" w:lineRule="exact"/>
        <w:ind w:firstLine="480" w:firstLineChars="200"/>
        <w:rPr>
          <w:rFonts w:ascii="宋体" w:hAnsi="宋体" w:cs="宋体"/>
          <w:sz w:val="24"/>
        </w:rPr>
      </w:pPr>
      <w:r>
        <w:rPr>
          <w:rFonts w:hint="eastAsia" w:ascii="宋体" w:hAnsi="宋体" w:cs="宋体"/>
          <w:sz w:val="24"/>
        </w:rPr>
        <w:t>8.1本合同范围的服务，应由乙方直接供应，不得转包。</w:t>
      </w:r>
    </w:p>
    <w:p w14:paraId="62E3E282">
      <w:pPr>
        <w:spacing w:line="560" w:lineRule="exact"/>
        <w:ind w:firstLine="480" w:firstLineChars="200"/>
        <w:rPr>
          <w:rFonts w:ascii="宋体" w:hAnsi="宋体" w:cs="宋体"/>
          <w:sz w:val="24"/>
        </w:rPr>
      </w:pPr>
      <w:r>
        <w:rPr>
          <w:rFonts w:hint="eastAsia" w:ascii="宋体" w:hAnsi="宋体" w:cs="宋体"/>
          <w:sz w:val="24"/>
        </w:rPr>
        <w:t>8.2除非得到甲方的书面同意，乙方不得将本合同范围的服务全部或部分分包给他人供应。</w:t>
      </w:r>
    </w:p>
    <w:p w14:paraId="6F72BFB1">
      <w:pPr>
        <w:spacing w:line="560" w:lineRule="exact"/>
        <w:ind w:firstLine="480" w:firstLineChars="200"/>
        <w:rPr>
          <w:rFonts w:ascii="宋体" w:hAnsi="宋体" w:cs="宋体"/>
          <w:sz w:val="24"/>
        </w:rPr>
      </w:pPr>
      <w:r>
        <w:rPr>
          <w:rFonts w:hint="eastAsia" w:ascii="宋体" w:hAnsi="宋体" w:cs="宋体"/>
          <w:sz w:val="24"/>
        </w:rPr>
        <w:t>8.3.如有转让和未经甲方同意的分包行为，甲方有权解除合同，没收履约保证金并追究乙方的违约责任。</w:t>
      </w:r>
    </w:p>
    <w:p w14:paraId="2AB8F795">
      <w:pPr>
        <w:spacing w:line="560" w:lineRule="exact"/>
        <w:ind w:firstLine="480" w:firstLineChars="200"/>
        <w:rPr>
          <w:rFonts w:ascii="宋体" w:hAnsi="宋体" w:cs="宋体"/>
          <w:sz w:val="24"/>
        </w:rPr>
      </w:pPr>
      <w:r>
        <w:rPr>
          <w:rFonts w:hint="eastAsia" w:ascii="宋体" w:hAnsi="宋体" w:cs="宋体"/>
          <w:sz w:val="24"/>
        </w:rPr>
        <w:t>九、税费</w:t>
      </w:r>
    </w:p>
    <w:p w14:paraId="0614D89F">
      <w:pPr>
        <w:spacing w:line="560" w:lineRule="exact"/>
        <w:ind w:firstLine="480" w:firstLineChars="200"/>
        <w:rPr>
          <w:rFonts w:ascii="宋体" w:hAnsi="宋体" w:cs="宋体"/>
          <w:sz w:val="24"/>
        </w:rPr>
      </w:pPr>
      <w:r>
        <w:rPr>
          <w:rFonts w:hint="eastAsia" w:ascii="宋体" w:hAnsi="宋体" w:cs="宋体"/>
          <w:sz w:val="24"/>
        </w:rPr>
        <w:t>9.1本合同执行中相关的一切税费均由乙方负担。</w:t>
      </w:r>
    </w:p>
    <w:p w14:paraId="0969CE19">
      <w:pPr>
        <w:spacing w:line="560" w:lineRule="exact"/>
        <w:ind w:firstLine="480" w:firstLineChars="200"/>
        <w:rPr>
          <w:rFonts w:ascii="宋体" w:hAnsi="宋体" w:cs="宋体"/>
          <w:sz w:val="24"/>
        </w:rPr>
      </w:pPr>
      <w:r>
        <w:rPr>
          <w:rFonts w:hint="eastAsia" w:ascii="宋体" w:hAnsi="宋体" w:cs="宋体"/>
          <w:sz w:val="24"/>
        </w:rPr>
        <w:t>十、质量保证及后续服务</w:t>
      </w:r>
    </w:p>
    <w:p w14:paraId="47DAE63F">
      <w:pPr>
        <w:spacing w:line="560" w:lineRule="exact"/>
        <w:ind w:firstLine="480" w:firstLineChars="200"/>
        <w:rPr>
          <w:rFonts w:ascii="宋体" w:hAnsi="宋体" w:cs="宋体"/>
          <w:sz w:val="24"/>
        </w:rPr>
      </w:pPr>
      <w:r>
        <w:rPr>
          <w:rFonts w:hint="eastAsia" w:ascii="宋体" w:hAnsi="宋体" w:cs="宋体"/>
          <w:sz w:val="24"/>
        </w:rPr>
        <w:t>10.1乙方应按采购文件、乙方的磋商响应文件确定的标准向甲方提供服务。</w:t>
      </w:r>
    </w:p>
    <w:p w14:paraId="437CFB10">
      <w:pPr>
        <w:spacing w:line="560" w:lineRule="exact"/>
        <w:ind w:firstLine="480" w:firstLineChars="200"/>
        <w:rPr>
          <w:rFonts w:ascii="宋体" w:hAnsi="宋体" w:cs="宋体"/>
          <w:sz w:val="24"/>
        </w:rPr>
      </w:pPr>
      <w:r>
        <w:rPr>
          <w:rFonts w:hint="eastAsia" w:ascii="宋体" w:hAnsi="宋体" w:cs="宋体"/>
          <w:sz w:val="24"/>
        </w:rPr>
        <w:t>10.2乙方提供的服务成果后续发生故障，乙方应负责免费提供后续服务。对达不到要求者，根据实际情况，经双方协商，可按以下办法处理：</w:t>
      </w:r>
    </w:p>
    <w:p w14:paraId="3D2F05B6">
      <w:pPr>
        <w:spacing w:line="560" w:lineRule="exact"/>
        <w:ind w:firstLine="480" w:firstLineChars="200"/>
        <w:rPr>
          <w:rFonts w:ascii="宋体" w:hAnsi="宋体" w:cs="宋体"/>
          <w:sz w:val="24"/>
        </w:rPr>
      </w:pPr>
      <w:r>
        <w:rPr>
          <w:rFonts w:hint="eastAsia" w:ascii="宋体" w:hAnsi="宋体" w:cs="宋体"/>
          <w:sz w:val="24"/>
        </w:rPr>
        <w:t>⑴重做：由乙方承担所发生的全部费用。</w:t>
      </w:r>
    </w:p>
    <w:p w14:paraId="7A11B3AA">
      <w:pPr>
        <w:spacing w:line="560" w:lineRule="exact"/>
        <w:ind w:firstLine="480" w:firstLineChars="200"/>
        <w:rPr>
          <w:rFonts w:ascii="宋体" w:hAnsi="宋体" w:cs="宋体"/>
          <w:sz w:val="24"/>
        </w:rPr>
      </w:pPr>
      <w:r>
        <w:rPr>
          <w:rFonts w:hint="eastAsia" w:ascii="宋体" w:hAnsi="宋体" w:cs="宋体"/>
          <w:sz w:val="24"/>
        </w:rPr>
        <w:t>⑵贬值处理：由甲乙双方合议定价。</w:t>
      </w:r>
    </w:p>
    <w:p w14:paraId="1E274A9A">
      <w:pPr>
        <w:spacing w:line="560" w:lineRule="exact"/>
        <w:ind w:firstLine="480" w:firstLineChars="200"/>
        <w:rPr>
          <w:rFonts w:ascii="宋体" w:hAnsi="宋体" w:cs="宋体"/>
          <w:sz w:val="24"/>
        </w:rPr>
      </w:pPr>
      <w:r>
        <w:rPr>
          <w:rFonts w:hint="eastAsia" w:ascii="宋体" w:hAnsi="宋体" w:cs="宋体"/>
          <w:sz w:val="24"/>
        </w:rPr>
        <w:t>⑶解除合同。</w:t>
      </w:r>
    </w:p>
    <w:p w14:paraId="2AA4E6F2">
      <w:pPr>
        <w:spacing w:line="560" w:lineRule="exact"/>
        <w:ind w:firstLine="480" w:firstLineChars="200"/>
        <w:rPr>
          <w:rFonts w:ascii="宋体" w:hAnsi="宋体" w:cs="宋体"/>
          <w:sz w:val="24"/>
        </w:rPr>
      </w:pPr>
      <w:r>
        <w:rPr>
          <w:rFonts w:hint="eastAsia" w:ascii="宋体" w:hAnsi="宋体" w:cs="宋体"/>
          <w:sz w:val="24"/>
        </w:rPr>
        <w:t>10.3如在合同履行过程中发生问题，乙方在接到甲方通知后在3小时内到达甲方现场。</w:t>
      </w:r>
    </w:p>
    <w:p w14:paraId="5E2E06FB">
      <w:pPr>
        <w:spacing w:line="560" w:lineRule="exact"/>
        <w:ind w:firstLine="480" w:firstLineChars="200"/>
        <w:rPr>
          <w:rFonts w:ascii="宋体" w:hAnsi="宋体" w:cs="宋体"/>
          <w:sz w:val="24"/>
        </w:rPr>
      </w:pPr>
      <w:r>
        <w:rPr>
          <w:rFonts w:hint="eastAsia" w:ascii="宋体" w:hAnsi="宋体" w:cs="宋体"/>
          <w:sz w:val="24"/>
        </w:rPr>
        <w:t>十一、违约责任</w:t>
      </w:r>
    </w:p>
    <w:p w14:paraId="299B4B0A">
      <w:pPr>
        <w:spacing w:line="560" w:lineRule="exact"/>
        <w:ind w:firstLine="480" w:firstLineChars="200"/>
        <w:rPr>
          <w:rFonts w:ascii="宋体" w:hAnsi="宋体" w:cs="宋体"/>
          <w:sz w:val="24"/>
        </w:rPr>
      </w:pPr>
      <w:r>
        <w:rPr>
          <w:rFonts w:hint="eastAsia" w:ascii="宋体" w:hAnsi="宋体" w:cs="宋体"/>
          <w:sz w:val="24"/>
        </w:rPr>
        <w:t>11.1甲方无正当理由拒绝接受服务的，甲方向乙方偿付合同款项百分之二十作为违约金。</w:t>
      </w:r>
    </w:p>
    <w:p w14:paraId="418E51F2">
      <w:pPr>
        <w:spacing w:line="560" w:lineRule="exact"/>
        <w:ind w:firstLine="480" w:firstLineChars="200"/>
        <w:rPr>
          <w:rFonts w:ascii="宋体" w:hAnsi="宋体" w:cs="宋体"/>
          <w:sz w:val="24"/>
        </w:rPr>
      </w:pPr>
      <w:r>
        <w:rPr>
          <w:rFonts w:hint="eastAsia" w:ascii="宋体" w:hAnsi="宋体" w:cs="宋体"/>
          <w:sz w:val="24"/>
        </w:rPr>
        <w:t>11.2甲方无故逾期验收和办理款项支付手续的,甲方应按逾期付款部分每日万分之一的标准向乙方支付违约金。</w:t>
      </w:r>
    </w:p>
    <w:p w14:paraId="57BAF91F">
      <w:pPr>
        <w:spacing w:line="560" w:lineRule="exact"/>
        <w:ind w:firstLine="480" w:firstLineChars="200"/>
        <w:rPr>
          <w:rFonts w:ascii="宋体" w:hAnsi="宋体" w:cs="宋体"/>
          <w:sz w:val="24"/>
        </w:rPr>
      </w:pPr>
      <w:r>
        <w:rPr>
          <w:rFonts w:hint="eastAsia" w:ascii="宋体" w:hAnsi="宋体" w:cs="宋体"/>
          <w:sz w:val="24"/>
        </w:rPr>
        <w:t>11.3乙方未能如期提供服务的，每日向甲方加付合同款项的万分之五作为违约金。乙方超过约定日期10个工作日仍不能提供服务的，甲方可解除本合同并要求乙方退回已经支付的全部合同款项。乙方因未能如期提供服务或因其他违约行为导致甲方解除合同的，除应向甲方退回已经支付的全部合同款项外，乙方还应向甲方赔偿合同总值百分之二十的违约金。</w:t>
      </w:r>
    </w:p>
    <w:p w14:paraId="3879CA77">
      <w:pPr>
        <w:spacing w:line="560" w:lineRule="exact"/>
        <w:ind w:firstLine="480" w:firstLineChars="200"/>
        <w:rPr>
          <w:rFonts w:ascii="宋体" w:hAnsi="宋体" w:cs="宋体"/>
          <w:sz w:val="24"/>
        </w:rPr>
      </w:pPr>
      <w:r>
        <w:rPr>
          <w:rFonts w:hint="eastAsia" w:ascii="宋体" w:hAnsi="宋体" w:cs="宋体"/>
          <w:sz w:val="24"/>
        </w:rPr>
        <w:t>11.4如造成甲方损失超过违约金的，超出部分由乙方继续承担赔偿责任。</w:t>
      </w:r>
    </w:p>
    <w:p w14:paraId="66E86251">
      <w:pPr>
        <w:spacing w:line="560" w:lineRule="exact"/>
        <w:ind w:firstLine="480" w:firstLineChars="200"/>
        <w:rPr>
          <w:rFonts w:ascii="宋体" w:hAnsi="宋体" w:cs="宋体"/>
          <w:sz w:val="24"/>
        </w:rPr>
      </w:pPr>
      <w:r>
        <w:rPr>
          <w:rFonts w:hint="eastAsia" w:ascii="宋体" w:hAnsi="宋体" w:cs="宋体"/>
          <w:sz w:val="24"/>
        </w:rPr>
        <w:t>十二、不可抗力事件处理</w:t>
      </w:r>
    </w:p>
    <w:p w14:paraId="2AEC03DA">
      <w:pPr>
        <w:spacing w:line="560" w:lineRule="exact"/>
        <w:ind w:firstLine="480" w:firstLineChars="200"/>
        <w:rPr>
          <w:rFonts w:ascii="宋体" w:hAnsi="宋体" w:cs="宋体"/>
          <w:sz w:val="24"/>
        </w:rPr>
      </w:pPr>
      <w:r>
        <w:rPr>
          <w:rFonts w:hint="eastAsia" w:ascii="宋体" w:hAnsi="宋体" w:cs="宋体"/>
          <w:sz w:val="24"/>
        </w:rPr>
        <w:t>12.1在合同有效期内，任何一方因不可抗力事件导致不能履行合同，则合同履行期可延长，其延长期与不可抗力影响期相同。</w:t>
      </w:r>
    </w:p>
    <w:p w14:paraId="1657E0C5">
      <w:pPr>
        <w:spacing w:line="560" w:lineRule="exact"/>
        <w:ind w:firstLine="480" w:firstLineChars="200"/>
        <w:rPr>
          <w:rFonts w:ascii="宋体" w:hAnsi="宋体" w:cs="宋体"/>
          <w:sz w:val="24"/>
        </w:rPr>
      </w:pPr>
      <w:r>
        <w:rPr>
          <w:rFonts w:hint="eastAsia" w:ascii="宋体" w:hAnsi="宋体" w:cs="宋体"/>
          <w:sz w:val="24"/>
        </w:rPr>
        <w:t>12.2不可抗力事件发生后，应立即通知对方，并寄送有关权威机构出具的证明。</w:t>
      </w:r>
    </w:p>
    <w:p w14:paraId="2B72AC14">
      <w:pPr>
        <w:spacing w:line="560" w:lineRule="exact"/>
        <w:ind w:firstLine="480" w:firstLineChars="200"/>
        <w:rPr>
          <w:rFonts w:ascii="宋体" w:hAnsi="宋体" w:cs="宋体"/>
          <w:sz w:val="24"/>
        </w:rPr>
      </w:pPr>
      <w:r>
        <w:rPr>
          <w:rFonts w:hint="eastAsia" w:ascii="宋体" w:hAnsi="宋体" w:cs="宋体"/>
          <w:sz w:val="24"/>
        </w:rPr>
        <w:t>12.3不可抗力事件延续120天以上，双方应通过友好协商，确定是否继续履行合同。</w:t>
      </w:r>
    </w:p>
    <w:p w14:paraId="71999FD7">
      <w:pPr>
        <w:spacing w:line="560" w:lineRule="exact"/>
        <w:ind w:firstLine="480" w:firstLineChars="200"/>
        <w:rPr>
          <w:rFonts w:ascii="宋体" w:hAnsi="宋体" w:cs="宋体"/>
          <w:sz w:val="24"/>
        </w:rPr>
      </w:pPr>
      <w:r>
        <w:rPr>
          <w:rFonts w:hint="eastAsia" w:ascii="宋体" w:hAnsi="宋体" w:cs="宋体"/>
          <w:sz w:val="24"/>
        </w:rPr>
        <w:t>十三、诉讼</w:t>
      </w:r>
    </w:p>
    <w:p w14:paraId="38AF6B52">
      <w:pPr>
        <w:spacing w:line="560" w:lineRule="exact"/>
        <w:ind w:firstLine="480" w:firstLineChars="200"/>
        <w:rPr>
          <w:rFonts w:ascii="宋体" w:hAnsi="宋体" w:cs="宋体"/>
          <w:sz w:val="24"/>
        </w:rPr>
      </w:pPr>
      <w:r>
        <w:rPr>
          <w:rFonts w:hint="eastAsia" w:ascii="宋体" w:hAnsi="宋体" w:cs="宋体"/>
          <w:sz w:val="24"/>
        </w:rPr>
        <w:t>13.1双方在执行合同中所发生的一切争议，应通过协商解决。如协商不成，任何一方均可向甲方所在地人民法院提起诉讼。</w:t>
      </w:r>
    </w:p>
    <w:p w14:paraId="14C2AA72">
      <w:pPr>
        <w:spacing w:line="560" w:lineRule="exact"/>
        <w:ind w:firstLine="480" w:firstLineChars="200"/>
        <w:rPr>
          <w:rFonts w:ascii="宋体" w:hAnsi="宋体" w:cs="宋体"/>
          <w:sz w:val="24"/>
        </w:rPr>
      </w:pPr>
      <w:r>
        <w:rPr>
          <w:rFonts w:hint="eastAsia" w:ascii="宋体" w:hAnsi="宋体" w:cs="宋体"/>
          <w:sz w:val="24"/>
        </w:rPr>
        <w:t>十四、合同生效及其它</w:t>
      </w:r>
    </w:p>
    <w:p w14:paraId="468FDD3A">
      <w:pPr>
        <w:spacing w:line="560" w:lineRule="exact"/>
        <w:ind w:firstLine="480" w:firstLineChars="200"/>
        <w:rPr>
          <w:rFonts w:ascii="宋体" w:hAnsi="宋体" w:cs="宋体"/>
          <w:sz w:val="24"/>
        </w:rPr>
      </w:pPr>
      <w:r>
        <w:rPr>
          <w:rFonts w:hint="eastAsia" w:ascii="宋体" w:hAnsi="宋体" w:cs="宋体"/>
          <w:sz w:val="24"/>
        </w:rPr>
        <w:t>14.1.合同经双方法定代表人或授权代表签字并加盖单位公章后。</w:t>
      </w:r>
    </w:p>
    <w:p w14:paraId="4EA63A40">
      <w:pPr>
        <w:spacing w:line="560" w:lineRule="exact"/>
        <w:ind w:firstLine="480" w:firstLineChars="200"/>
        <w:rPr>
          <w:rFonts w:ascii="宋体" w:hAnsi="宋体" w:cs="宋体"/>
          <w:sz w:val="24"/>
        </w:rPr>
      </w:pPr>
      <w:r>
        <w:rPr>
          <w:rFonts w:hint="eastAsia" w:ascii="宋体" w:hAnsi="宋体" w:cs="宋体"/>
          <w:sz w:val="24"/>
        </w:rPr>
        <w:t>14.2.合同执行中涉及采购资金和采购内容修改或补充的，须经财政部门审批，并签书面补充协议报政府采购监督管理部门备案，方可作为主合同不可分割的一部分。</w:t>
      </w:r>
    </w:p>
    <w:p w14:paraId="5788EF24">
      <w:pPr>
        <w:spacing w:line="560" w:lineRule="exact"/>
        <w:ind w:firstLine="480" w:firstLineChars="200"/>
        <w:rPr>
          <w:rFonts w:ascii="宋体" w:hAnsi="宋体" w:cs="宋体"/>
          <w:sz w:val="24"/>
        </w:rPr>
      </w:pPr>
      <w:r>
        <w:rPr>
          <w:rFonts w:hint="eastAsia" w:ascii="宋体" w:hAnsi="宋体" w:cs="宋体"/>
          <w:sz w:val="24"/>
        </w:rPr>
        <w:t>14.3.本合同未尽事宜，以甲方的采购文件、乙方的磋商响应文件确定的事项为准，并遵照《中华人民共和国民法典》有关条文执行。</w:t>
      </w:r>
    </w:p>
    <w:p w14:paraId="532DF318">
      <w:pPr>
        <w:spacing w:line="560" w:lineRule="exact"/>
        <w:ind w:firstLine="480" w:firstLineChars="200"/>
        <w:rPr>
          <w:rFonts w:ascii="宋体" w:hAnsi="宋体" w:cs="宋体"/>
          <w:sz w:val="24"/>
        </w:rPr>
      </w:pPr>
      <w:r>
        <w:rPr>
          <w:rFonts w:hint="eastAsia" w:ascii="宋体" w:hAnsi="宋体" w:cs="宋体"/>
          <w:sz w:val="24"/>
        </w:rPr>
        <w:t>14.4.本合同正本一式伍份，甲方执叁份，乙方执两份。</w:t>
      </w:r>
    </w:p>
    <w:p w14:paraId="64E3BDC1">
      <w:pPr>
        <w:spacing w:line="560" w:lineRule="exact"/>
        <w:ind w:firstLine="480" w:firstLineChars="200"/>
        <w:rPr>
          <w:rFonts w:ascii="宋体" w:hAnsi="宋体" w:cs="宋体"/>
          <w:sz w:val="24"/>
        </w:rPr>
      </w:pPr>
      <w:r>
        <w:rPr>
          <w:rFonts w:hint="eastAsia" w:ascii="宋体" w:hAnsi="宋体" w:cs="宋体"/>
          <w:sz w:val="24"/>
        </w:rPr>
        <w:t xml:space="preserve">甲方：                                  乙方：                           </w:t>
      </w:r>
    </w:p>
    <w:p w14:paraId="78719848">
      <w:pPr>
        <w:spacing w:line="560" w:lineRule="exact"/>
        <w:ind w:firstLine="480" w:firstLineChars="200"/>
        <w:rPr>
          <w:rFonts w:ascii="宋体" w:hAnsi="宋体" w:cs="宋体"/>
          <w:sz w:val="24"/>
        </w:rPr>
      </w:pPr>
      <w:r>
        <w:rPr>
          <w:rFonts w:hint="eastAsia" w:ascii="宋体" w:hAnsi="宋体" w:cs="宋体"/>
          <w:sz w:val="24"/>
        </w:rPr>
        <w:t>地址：                                  地址：</w:t>
      </w:r>
    </w:p>
    <w:p w14:paraId="060F2210">
      <w:pPr>
        <w:spacing w:line="560" w:lineRule="exact"/>
        <w:ind w:firstLine="480" w:firstLineChars="200"/>
        <w:rPr>
          <w:rFonts w:ascii="宋体" w:hAnsi="宋体" w:cs="宋体"/>
          <w:sz w:val="24"/>
        </w:rPr>
      </w:pPr>
      <w:r>
        <w:rPr>
          <w:rFonts w:hint="eastAsia" w:ascii="宋体" w:hAnsi="宋体" w:cs="宋体"/>
          <w:sz w:val="24"/>
        </w:rPr>
        <w:t>授权代理人：                            授权代理人：</w:t>
      </w:r>
    </w:p>
    <w:p w14:paraId="3055F41D">
      <w:pPr>
        <w:spacing w:line="560" w:lineRule="exact"/>
        <w:ind w:firstLine="480" w:firstLineChars="200"/>
        <w:rPr>
          <w:rFonts w:ascii="宋体" w:hAnsi="宋体" w:cs="宋体"/>
          <w:sz w:val="24"/>
        </w:rPr>
      </w:pPr>
      <w:r>
        <w:rPr>
          <w:rFonts w:hint="eastAsia" w:ascii="宋体" w:hAnsi="宋体" w:cs="宋体"/>
          <w:sz w:val="24"/>
        </w:rPr>
        <w:t>签字日期：    年  月  日                签字日期：   年  月  日</w:t>
      </w:r>
    </w:p>
    <w:p w14:paraId="298F81A2">
      <w:pPr>
        <w:tabs>
          <w:tab w:val="left" w:pos="1440"/>
        </w:tabs>
        <w:spacing w:line="480" w:lineRule="exact"/>
        <w:ind w:firstLine="723" w:firstLineChars="300"/>
        <w:rPr>
          <w:rFonts w:ascii="宋体" w:hAnsi="宋体"/>
          <w:sz w:val="24"/>
        </w:rPr>
      </w:pPr>
      <w:r>
        <w:rPr>
          <w:rFonts w:hint="eastAsia" w:ascii="宋体" w:hAnsi="宋体"/>
          <w:b/>
          <w:color w:val="000000"/>
          <w:sz w:val="24"/>
        </w:rPr>
        <w:t>注：本合同仅作示范文本，具体以双方签定的正式合同为准，合同内容不得违背本招标文件实质性要求。</w:t>
      </w:r>
    </w:p>
    <w:p w14:paraId="3E448A67">
      <w:pPr>
        <w:autoSpaceDE w:val="0"/>
        <w:autoSpaceDN w:val="0"/>
        <w:adjustRightInd w:val="0"/>
        <w:spacing w:line="540" w:lineRule="exact"/>
        <w:contextualSpacing/>
        <w:jc w:val="center"/>
        <w:rPr>
          <w:rFonts w:ascii="宋体" w:hAnsi="宋体" w:cs="宋体"/>
          <w:b/>
          <w:sz w:val="36"/>
          <w:szCs w:val="36"/>
        </w:rPr>
      </w:pPr>
    </w:p>
    <w:p w14:paraId="021FE72D">
      <w:pPr>
        <w:autoSpaceDE w:val="0"/>
        <w:autoSpaceDN w:val="0"/>
        <w:adjustRightInd w:val="0"/>
        <w:spacing w:line="540" w:lineRule="exact"/>
        <w:contextualSpacing/>
        <w:jc w:val="center"/>
        <w:rPr>
          <w:rFonts w:ascii="宋体" w:hAnsi="宋体" w:cs="宋体"/>
          <w:b/>
          <w:sz w:val="36"/>
          <w:szCs w:val="36"/>
        </w:rPr>
      </w:pPr>
      <w:r>
        <w:rPr>
          <w:rFonts w:hint="eastAsia" w:ascii="宋体" w:hAnsi="宋体" w:cs="宋体"/>
          <w:b/>
          <w:sz w:val="36"/>
          <w:szCs w:val="36"/>
        </w:rPr>
        <w:t>第五章  响应文件格式</w:t>
      </w:r>
    </w:p>
    <w:p w14:paraId="153FF344">
      <w:pPr>
        <w:snapToGrid w:val="0"/>
        <w:spacing w:before="50" w:after="50"/>
        <w:outlineLvl w:val="1"/>
        <w:rPr>
          <w:rFonts w:ascii="宋体" w:hAnsi="宋体" w:cs="宋体"/>
          <w:sz w:val="32"/>
          <w:szCs w:val="20"/>
        </w:rPr>
      </w:pPr>
    </w:p>
    <w:p w14:paraId="67B28BD4">
      <w:pPr>
        <w:snapToGrid w:val="0"/>
        <w:spacing w:before="156" w:beforeLines="50" w:after="50"/>
        <w:rPr>
          <w:rFonts w:ascii="宋体" w:hAnsi="宋体" w:cs="宋体"/>
          <w:b/>
          <w:sz w:val="24"/>
        </w:rPr>
      </w:pPr>
      <w:r>
        <w:rPr>
          <w:rFonts w:hint="eastAsia" w:ascii="宋体" w:hAnsi="宋体" w:cs="宋体"/>
          <w:b/>
          <w:sz w:val="24"/>
        </w:rPr>
        <w:t>1</w:t>
      </w:r>
      <w:r>
        <w:rPr>
          <w:rFonts w:hint="eastAsia" w:ascii="宋体" w:hAnsi="宋体" w:cs="宋体"/>
          <w:b/>
          <w:bCs/>
          <w:sz w:val="24"/>
        </w:rPr>
        <w:t>. 技术、商务、资信及其他文件包装封面格式</w:t>
      </w:r>
    </w:p>
    <w:p w14:paraId="579833B0">
      <w:pPr>
        <w:snapToGrid w:val="0"/>
        <w:spacing w:before="156" w:beforeLines="50" w:after="50"/>
        <w:rPr>
          <w:rFonts w:ascii="宋体" w:hAnsi="宋体" w:cs="宋体"/>
          <w:b/>
          <w:bCs/>
          <w:sz w:val="24"/>
        </w:rPr>
      </w:pPr>
    </w:p>
    <w:p w14:paraId="0FBBD599">
      <w:pPr>
        <w:snapToGrid w:val="0"/>
        <w:spacing w:before="156" w:beforeLines="50" w:after="50"/>
        <w:rPr>
          <w:rFonts w:ascii="宋体" w:hAnsi="宋体" w:cs="宋体"/>
          <w:sz w:val="24"/>
          <w:szCs w:val="20"/>
        </w:rPr>
      </w:pPr>
    </w:p>
    <w:p w14:paraId="4DD8CED4">
      <w:pPr>
        <w:snapToGrid w:val="0"/>
        <w:spacing w:before="156" w:beforeLines="50" w:after="50"/>
        <w:jc w:val="center"/>
        <w:rPr>
          <w:rFonts w:ascii="宋体" w:hAnsi="宋体" w:cs="宋体"/>
          <w:bCs/>
          <w:sz w:val="24"/>
          <w:szCs w:val="20"/>
        </w:rPr>
      </w:pPr>
    </w:p>
    <w:p w14:paraId="355D84B5">
      <w:pPr>
        <w:snapToGrid w:val="0"/>
        <w:spacing w:before="156" w:beforeLines="50" w:after="50"/>
        <w:jc w:val="center"/>
        <w:rPr>
          <w:rFonts w:ascii="宋体" w:hAnsi="宋体" w:cs="宋体"/>
          <w:bCs/>
          <w:sz w:val="32"/>
          <w:szCs w:val="32"/>
        </w:rPr>
      </w:pPr>
      <w:r>
        <w:rPr>
          <w:rFonts w:hint="eastAsia" w:ascii="宋体" w:hAnsi="宋体" w:cs="宋体"/>
          <w:bCs/>
          <w:sz w:val="32"/>
          <w:szCs w:val="32"/>
        </w:rPr>
        <w:t>技术、商务、资信及其他文件</w:t>
      </w:r>
    </w:p>
    <w:p w14:paraId="3A440C13">
      <w:pPr>
        <w:snapToGrid w:val="0"/>
        <w:spacing w:before="156" w:beforeLines="50" w:after="50"/>
        <w:rPr>
          <w:rFonts w:ascii="宋体" w:hAnsi="宋体" w:cs="宋体"/>
          <w:bCs/>
          <w:sz w:val="24"/>
          <w:szCs w:val="20"/>
        </w:rPr>
      </w:pPr>
    </w:p>
    <w:p w14:paraId="051BC880">
      <w:pPr>
        <w:snapToGrid w:val="0"/>
        <w:spacing w:before="156" w:beforeLines="50" w:after="50" w:line="480" w:lineRule="auto"/>
        <w:ind w:right="-649" w:rightChars="-309"/>
        <w:rPr>
          <w:rFonts w:ascii="宋体" w:hAnsi="宋体" w:cs="宋体"/>
          <w:kern w:val="0"/>
          <w:sz w:val="24"/>
        </w:rPr>
      </w:pPr>
      <w:r>
        <w:rPr>
          <w:rFonts w:hint="eastAsia" w:ascii="宋体" w:hAnsi="宋体" w:cs="宋体"/>
          <w:bCs/>
          <w:sz w:val="24"/>
        </w:rPr>
        <w:t>项目名称：湖州市体育局社会体育指导员精英计划四期服务项目</w:t>
      </w:r>
    </w:p>
    <w:p w14:paraId="16358C83">
      <w:pPr>
        <w:snapToGrid w:val="0"/>
        <w:spacing w:before="156" w:beforeLines="50" w:after="50" w:line="480" w:lineRule="auto"/>
        <w:rPr>
          <w:rFonts w:ascii="宋体" w:hAnsi="宋体" w:cs="宋体"/>
          <w:bCs/>
          <w:sz w:val="24"/>
        </w:rPr>
      </w:pPr>
      <w:r>
        <w:rPr>
          <w:rFonts w:hint="eastAsia" w:ascii="宋体" w:hAnsi="宋体" w:cs="宋体"/>
          <w:bCs/>
          <w:sz w:val="24"/>
        </w:rPr>
        <w:t>项目编号：HZHC-2025(M)012</w:t>
      </w:r>
    </w:p>
    <w:p w14:paraId="6CCC7679">
      <w:pPr>
        <w:snapToGrid w:val="0"/>
        <w:spacing w:line="480" w:lineRule="auto"/>
        <w:rPr>
          <w:rFonts w:ascii="宋体" w:hAnsi="宋体" w:cs="宋体"/>
          <w:bCs/>
          <w:sz w:val="24"/>
        </w:rPr>
      </w:pPr>
      <w:r>
        <w:rPr>
          <w:rFonts w:hint="eastAsia" w:ascii="宋体" w:hAnsi="宋体" w:cs="宋体"/>
          <w:bCs/>
          <w:sz w:val="24"/>
        </w:rPr>
        <w:t>响应文件名称：技术、商务、资信及其他文件</w:t>
      </w:r>
    </w:p>
    <w:p w14:paraId="2E6B9643">
      <w:pPr>
        <w:snapToGrid w:val="0"/>
        <w:spacing w:before="156" w:beforeLines="50" w:after="50" w:line="480" w:lineRule="auto"/>
        <w:rPr>
          <w:rFonts w:ascii="宋体" w:hAnsi="宋体" w:cs="宋体"/>
          <w:bCs/>
          <w:sz w:val="24"/>
        </w:rPr>
      </w:pPr>
      <w:r>
        <w:rPr>
          <w:rFonts w:hint="eastAsia" w:ascii="宋体" w:hAnsi="宋体" w:cs="宋体"/>
          <w:bCs/>
          <w:sz w:val="24"/>
        </w:rPr>
        <w:t>供应商名称：</w:t>
      </w:r>
    </w:p>
    <w:p w14:paraId="4D724171">
      <w:pPr>
        <w:snapToGrid w:val="0"/>
        <w:spacing w:before="156" w:beforeLines="50" w:after="50" w:line="480" w:lineRule="auto"/>
        <w:rPr>
          <w:rFonts w:ascii="宋体" w:hAnsi="宋体" w:cs="宋体"/>
          <w:bCs/>
          <w:sz w:val="24"/>
        </w:rPr>
      </w:pPr>
      <w:r>
        <w:rPr>
          <w:rFonts w:hint="eastAsia" w:ascii="宋体" w:hAnsi="宋体" w:cs="宋体"/>
          <w:bCs/>
          <w:sz w:val="24"/>
        </w:rPr>
        <w:t>供应商地址：</w:t>
      </w:r>
    </w:p>
    <w:p w14:paraId="2B7E55CF">
      <w:pPr>
        <w:snapToGrid w:val="0"/>
        <w:spacing w:before="156" w:beforeLines="50" w:after="50" w:line="480" w:lineRule="auto"/>
        <w:rPr>
          <w:rFonts w:ascii="宋体" w:hAnsi="宋体" w:cs="宋体"/>
          <w:bCs/>
          <w:sz w:val="24"/>
        </w:rPr>
      </w:pPr>
    </w:p>
    <w:p w14:paraId="7653DAF1">
      <w:pPr>
        <w:tabs>
          <w:tab w:val="left" w:pos="6908"/>
        </w:tabs>
        <w:snapToGrid w:val="0"/>
        <w:spacing w:before="156" w:beforeLines="50" w:after="50" w:line="480" w:lineRule="auto"/>
        <w:jc w:val="left"/>
        <w:rPr>
          <w:rFonts w:ascii="宋体" w:hAnsi="宋体" w:cs="宋体"/>
          <w:bCs/>
          <w:sz w:val="24"/>
        </w:rPr>
      </w:pPr>
      <w:r>
        <w:rPr>
          <w:rFonts w:ascii="宋体" w:hAnsi="宋体" w:cs="宋体"/>
          <w:bCs/>
          <w:sz w:val="24"/>
        </w:rPr>
        <w:tab/>
      </w:r>
    </w:p>
    <w:p w14:paraId="2AF5A6EE">
      <w:pPr>
        <w:snapToGrid w:val="0"/>
        <w:spacing w:before="156" w:beforeLines="50" w:after="50" w:line="480" w:lineRule="auto"/>
        <w:ind w:firstLine="1068" w:firstLineChars="445"/>
        <w:rPr>
          <w:rFonts w:ascii="宋体" w:hAnsi="宋体" w:cs="宋体"/>
          <w:bCs/>
          <w:sz w:val="24"/>
        </w:rPr>
      </w:pPr>
      <w:r>
        <w:rPr>
          <w:rFonts w:hint="eastAsia" w:ascii="宋体" w:hAnsi="宋体" w:cs="宋体"/>
          <w:bCs/>
          <w:sz w:val="24"/>
        </w:rPr>
        <w:t>在  年  月  日  时  分之前不得启封</w:t>
      </w:r>
    </w:p>
    <w:p w14:paraId="6E5E4844">
      <w:pPr>
        <w:pStyle w:val="14"/>
        <w:snapToGrid w:val="0"/>
        <w:spacing w:before="50" w:after="50" w:line="480" w:lineRule="auto"/>
        <w:ind w:firstLine="0"/>
        <w:rPr>
          <w:rFonts w:ascii="宋体" w:hAnsi="宋体" w:cs="宋体"/>
          <w:bCs/>
          <w:sz w:val="24"/>
        </w:rPr>
      </w:pPr>
    </w:p>
    <w:p w14:paraId="6D6C4B1F">
      <w:pPr>
        <w:snapToGrid w:val="0"/>
        <w:spacing w:before="156" w:beforeLines="50" w:after="50" w:line="480" w:lineRule="auto"/>
        <w:ind w:firstLine="4080" w:firstLineChars="1700"/>
        <w:rPr>
          <w:rFonts w:ascii="宋体" w:hAnsi="宋体" w:cs="宋体"/>
          <w:sz w:val="24"/>
        </w:rPr>
      </w:pPr>
    </w:p>
    <w:p w14:paraId="20CEE24F">
      <w:pPr>
        <w:snapToGrid w:val="0"/>
        <w:spacing w:before="156" w:beforeLines="50" w:after="50" w:line="480" w:lineRule="auto"/>
        <w:ind w:firstLine="645"/>
        <w:jc w:val="center"/>
        <w:rPr>
          <w:rFonts w:ascii="宋体" w:hAnsi="宋体" w:cs="宋体"/>
          <w:sz w:val="24"/>
        </w:rPr>
      </w:pPr>
      <w:r>
        <w:rPr>
          <w:rFonts w:hint="eastAsia" w:ascii="宋体" w:hAnsi="宋体" w:cs="宋体"/>
          <w:sz w:val="24"/>
        </w:rPr>
        <w:t xml:space="preserve">                        年  月  日</w:t>
      </w:r>
    </w:p>
    <w:p w14:paraId="3092A0A6">
      <w:pPr>
        <w:snapToGrid w:val="0"/>
        <w:spacing w:before="50" w:after="50"/>
        <w:jc w:val="center"/>
        <w:rPr>
          <w:rFonts w:ascii="宋体" w:hAnsi="宋体"/>
          <w:b/>
          <w:bCs/>
          <w:color w:val="000000"/>
          <w:sz w:val="28"/>
          <w:szCs w:val="28"/>
        </w:rPr>
      </w:pPr>
    </w:p>
    <w:p w14:paraId="072E8E87">
      <w:pPr>
        <w:snapToGrid w:val="0"/>
        <w:spacing w:before="50" w:after="50"/>
        <w:jc w:val="center"/>
        <w:rPr>
          <w:rFonts w:ascii="宋体" w:hAnsi="宋体"/>
          <w:b/>
          <w:bCs/>
          <w:color w:val="000000"/>
          <w:sz w:val="30"/>
          <w:szCs w:val="30"/>
        </w:rPr>
      </w:pPr>
      <w:r>
        <w:rPr>
          <w:rFonts w:hint="eastAsia" w:ascii="宋体" w:hAnsi="宋体"/>
          <w:b/>
          <w:bCs/>
          <w:color w:val="000000"/>
          <w:sz w:val="30"/>
          <w:szCs w:val="30"/>
        </w:rPr>
        <w:t>供应商自评分索引表</w:t>
      </w:r>
    </w:p>
    <w:p w14:paraId="2B61FEA9">
      <w:pPr>
        <w:snapToGrid w:val="0"/>
        <w:spacing w:before="50"/>
        <w:jc w:val="center"/>
        <w:rPr>
          <w:rFonts w:ascii="仿宋_GB2312" w:hAnsi="仿宋" w:eastAsia="仿宋_GB2312"/>
          <w:b/>
          <w:szCs w:val="28"/>
        </w:rPr>
      </w:pPr>
    </w:p>
    <w:p w14:paraId="2EC50F99">
      <w:pPr>
        <w:pStyle w:val="15"/>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3C517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C9EEFAA">
            <w:pPr>
              <w:snapToGrid w:val="0"/>
              <w:spacing w:before="156"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68DF27AE">
            <w:pPr>
              <w:snapToGrid w:val="0"/>
              <w:spacing w:before="156" w:beforeLines="50"/>
              <w:jc w:val="center"/>
              <w:rPr>
                <w:rFonts w:ascii="宋体" w:hAnsi="宋体"/>
                <w:color w:val="000000"/>
                <w:sz w:val="24"/>
              </w:rPr>
            </w:pPr>
            <w:r>
              <w:rPr>
                <w:rFonts w:hint="eastAsia" w:ascii="宋体" w:hAnsi="宋体"/>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6C6F5BAF">
            <w:pPr>
              <w:snapToGrid w:val="0"/>
              <w:spacing w:before="156"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9C676DE">
            <w:pPr>
              <w:snapToGrid w:val="0"/>
              <w:spacing w:before="156" w:beforeLines="50"/>
              <w:jc w:val="center"/>
              <w:rPr>
                <w:rFonts w:ascii="宋体" w:hAnsi="宋体"/>
                <w:color w:val="000000"/>
                <w:sz w:val="24"/>
              </w:rPr>
            </w:pPr>
            <w:r>
              <w:rPr>
                <w:rFonts w:hint="eastAsia" w:ascii="宋体" w:hAnsi="宋体"/>
                <w:color w:val="000000"/>
                <w:sz w:val="24"/>
              </w:rPr>
              <w:t>响应文件页码</w:t>
            </w:r>
          </w:p>
        </w:tc>
      </w:tr>
      <w:tr w14:paraId="07612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F2ED775">
            <w:pPr>
              <w:snapToGrid w:val="0"/>
              <w:jc w:val="center"/>
              <w:rPr>
                <w:rFonts w:ascii="宋体" w:hAnsi="宋体"/>
                <w:color w:val="000000"/>
                <w:sz w:val="24"/>
              </w:rPr>
            </w:pPr>
            <w:r>
              <w:rPr>
                <w:rFonts w:hint="eastAsia" w:ascii="宋体" w:hAnsi="宋体"/>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1C5E2674">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71C03C5">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3E58B12">
            <w:pPr>
              <w:snapToGrid w:val="0"/>
              <w:spacing w:before="156" w:beforeLines="50"/>
              <w:jc w:val="center"/>
              <w:rPr>
                <w:rFonts w:ascii="宋体" w:hAnsi="宋体"/>
                <w:color w:val="000000"/>
                <w:sz w:val="24"/>
              </w:rPr>
            </w:pPr>
          </w:p>
        </w:tc>
      </w:tr>
      <w:tr w14:paraId="70DEF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86F6DCB">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6B043F5E">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09570FF">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20287B1">
            <w:pPr>
              <w:snapToGrid w:val="0"/>
              <w:spacing w:before="156" w:beforeLines="50"/>
              <w:ind w:left="43"/>
              <w:jc w:val="center"/>
              <w:rPr>
                <w:rFonts w:ascii="宋体" w:hAnsi="宋体"/>
                <w:color w:val="000000"/>
                <w:sz w:val="24"/>
              </w:rPr>
            </w:pPr>
          </w:p>
        </w:tc>
      </w:tr>
      <w:tr w14:paraId="25B2F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52EE732">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2F5EBC">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81A73E">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AA297F9">
            <w:pPr>
              <w:snapToGrid w:val="0"/>
              <w:spacing w:before="156" w:beforeLines="50"/>
              <w:ind w:left="43"/>
              <w:jc w:val="center"/>
              <w:rPr>
                <w:rFonts w:ascii="宋体" w:hAnsi="宋体"/>
                <w:color w:val="000000"/>
                <w:sz w:val="24"/>
              </w:rPr>
            </w:pPr>
          </w:p>
        </w:tc>
      </w:tr>
      <w:tr w14:paraId="393EC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127A975B">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3C15AAB">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1885862">
            <w:pPr>
              <w:snapToGrid w:val="0"/>
              <w:spacing w:before="156"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F0BD45A">
            <w:pPr>
              <w:snapToGrid w:val="0"/>
              <w:spacing w:before="156" w:beforeLines="50"/>
              <w:ind w:left="43"/>
              <w:jc w:val="center"/>
              <w:rPr>
                <w:rFonts w:ascii="宋体" w:hAnsi="宋体"/>
                <w:color w:val="000000"/>
                <w:sz w:val="24"/>
              </w:rPr>
            </w:pPr>
          </w:p>
        </w:tc>
      </w:tr>
      <w:tr w14:paraId="65D9D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4E1BC5D">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CFAA133">
            <w:pPr>
              <w:snapToGrid w:val="0"/>
              <w:spacing w:before="156"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A39E917">
            <w:pPr>
              <w:snapToGrid w:val="0"/>
              <w:spacing w:before="156"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3AFA545">
            <w:pPr>
              <w:snapToGrid w:val="0"/>
              <w:spacing w:before="156" w:beforeLines="50"/>
              <w:jc w:val="center"/>
              <w:rPr>
                <w:rFonts w:ascii="宋体" w:hAnsi="宋体"/>
                <w:color w:val="000000"/>
                <w:sz w:val="24"/>
              </w:rPr>
            </w:pPr>
          </w:p>
        </w:tc>
      </w:tr>
      <w:tr w14:paraId="2D9D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04D6B1E">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FC13D41">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2CDFB08">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CFDB2F1">
            <w:pPr>
              <w:snapToGrid w:val="0"/>
              <w:spacing w:before="156" w:beforeLines="50"/>
              <w:jc w:val="center"/>
              <w:rPr>
                <w:rFonts w:ascii="宋体" w:hAnsi="宋体"/>
                <w:sz w:val="24"/>
              </w:rPr>
            </w:pPr>
          </w:p>
        </w:tc>
      </w:tr>
      <w:tr w14:paraId="41ED5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028222F">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0E5068">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39537F">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FCB0CE0">
            <w:pPr>
              <w:snapToGrid w:val="0"/>
              <w:spacing w:before="156" w:beforeLines="50"/>
              <w:jc w:val="center"/>
              <w:rPr>
                <w:rFonts w:ascii="宋体" w:hAnsi="宋体"/>
                <w:sz w:val="24"/>
              </w:rPr>
            </w:pPr>
          </w:p>
        </w:tc>
      </w:tr>
      <w:tr w14:paraId="446AE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258AD07F">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A21FE5B">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8916F48">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00087C7">
            <w:pPr>
              <w:snapToGrid w:val="0"/>
              <w:spacing w:before="156" w:beforeLines="50"/>
              <w:jc w:val="center"/>
              <w:rPr>
                <w:rFonts w:ascii="宋体" w:hAnsi="宋体"/>
                <w:sz w:val="24"/>
              </w:rPr>
            </w:pPr>
          </w:p>
        </w:tc>
      </w:tr>
      <w:tr w14:paraId="0F389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F6042CC">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0868CED">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30B61E">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7921AB4F">
            <w:pPr>
              <w:snapToGrid w:val="0"/>
              <w:spacing w:before="156" w:beforeLines="50"/>
              <w:jc w:val="center"/>
              <w:rPr>
                <w:rFonts w:ascii="宋体" w:hAnsi="宋体"/>
                <w:sz w:val="24"/>
              </w:rPr>
            </w:pPr>
          </w:p>
        </w:tc>
      </w:tr>
      <w:tr w14:paraId="09F17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B36A5AE">
            <w:pPr>
              <w:snapToGrid w:val="0"/>
              <w:jc w:val="center"/>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7117499">
            <w:pPr>
              <w:snapToGrid w:val="0"/>
              <w:spacing w:before="156" w:beforeLines="5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94342C">
            <w:pPr>
              <w:snapToGrid w:val="0"/>
              <w:spacing w:before="156" w:beforeLines="50"/>
              <w:jc w:val="center"/>
              <w:rPr>
                <w:rFonts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9C9F980">
            <w:pPr>
              <w:snapToGrid w:val="0"/>
              <w:spacing w:before="156" w:beforeLines="50"/>
              <w:jc w:val="center"/>
              <w:rPr>
                <w:rFonts w:ascii="宋体" w:hAnsi="宋体"/>
                <w:sz w:val="24"/>
              </w:rPr>
            </w:pPr>
          </w:p>
        </w:tc>
      </w:tr>
    </w:tbl>
    <w:p w14:paraId="54270570">
      <w:pPr>
        <w:snapToGrid w:val="0"/>
        <w:spacing w:line="460" w:lineRule="exact"/>
        <w:ind w:firstLine="240" w:firstLineChars="100"/>
        <w:rPr>
          <w:rFonts w:ascii="宋体" w:hAnsi="宋体" w:cs="宋体"/>
          <w:sz w:val="24"/>
        </w:rPr>
      </w:pPr>
    </w:p>
    <w:p w14:paraId="6D0CDDDE">
      <w:pPr>
        <w:snapToGrid w:val="0"/>
        <w:spacing w:line="460" w:lineRule="exact"/>
        <w:ind w:firstLine="240" w:firstLineChars="100"/>
        <w:rPr>
          <w:rFonts w:ascii="宋体" w:hAnsi="宋体" w:cs="宋体"/>
          <w:sz w:val="24"/>
        </w:rPr>
      </w:pPr>
      <w:r>
        <w:rPr>
          <w:rFonts w:hint="eastAsia" w:ascii="宋体" w:hAnsi="宋体" w:cs="宋体"/>
          <w:sz w:val="24"/>
        </w:rPr>
        <w:t>法定代表人或其授权代理人签字或盖章：</w:t>
      </w:r>
    </w:p>
    <w:p w14:paraId="2D3D3BD4">
      <w:pPr>
        <w:snapToGrid w:val="0"/>
        <w:spacing w:line="460" w:lineRule="exact"/>
        <w:jc w:val="right"/>
        <w:rPr>
          <w:rFonts w:ascii="宋体" w:hAnsi="宋体" w:cs="宋体"/>
          <w:sz w:val="24"/>
        </w:rPr>
      </w:pPr>
      <w:r>
        <w:rPr>
          <w:rFonts w:hint="eastAsia" w:ascii="宋体" w:hAnsi="宋体" w:cs="宋体"/>
          <w:sz w:val="24"/>
        </w:rPr>
        <w:t>日期：    年  月   日</w:t>
      </w:r>
    </w:p>
    <w:p w14:paraId="1F397996">
      <w:pPr>
        <w:snapToGrid w:val="0"/>
        <w:spacing w:before="50" w:after="50" w:line="480" w:lineRule="auto"/>
        <w:rPr>
          <w:rFonts w:ascii="宋体" w:hAnsi="宋体" w:cs="宋体"/>
          <w:b/>
          <w:sz w:val="24"/>
        </w:rPr>
      </w:pPr>
    </w:p>
    <w:p w14:paraId="4B9B5D7D">
      <w:pPr>
        <w:snapToGrid w:val="0"/>
        <w:spacing w:before="50" w:after="50" w:line="480" w:lineRule="auto"/>
        <w:rPr>
          <w:rFonts w:ascii="宋体" w:hAnsi="宋体" w:cs="宋体"/>
          <w:b/>
          <w:sz w:val="24"/>
        </w:rPr>
      </w:pPr>
    </w:p>
    <w:p w14:paraId="2AE1410C">
      <w:pPr>
        <w:snapToGrid w:val="0"/>
        <w:spacing w:before="50" w:after="50" w:line="480" w:lineRule="auto"/>
        <w:rPr>
          <w:rFonts w:ascii="宋体" w:hAnsi="宋体" w:cs="宋体"/>
          <w:b/>
          <w:sz w:val="24"/>
        </w:rPr>
      </w:pPr>
    </w:p>
    <w:p w14:paraId="47B5F6DD">
      <w:pPr>
        <w:snapToGrid w:val="0"/>
        <w:spacing w:before="50" w:after="50" w:line="480" w:lineRule="auto"/>
        <w:rPr>
          <w:rFonts w:ascii="宋体" w:hAnsi="宋体" w:cs="宋体"/>
          <w:sz w:val="24"/>
          <w:szCs w:val="20"/>
        </w:rPr>
      </w:pPr>
      <w:r>
        <w:rPr>
          <w:rFonts w:hint="eastAsia" w:ascii="宋体" w:hAnsi="宋体" w:cs="宋体"/>
          <w:b/>
          <w:sz w:val="24"/>
        </w:rPr>
        <w:t>1、</w:t>
      </w:r>
      <w:r>
        <w:rPr>
          <w:rFonts w:hint="eastAsia" w:ascii="宋体" w:hAnsi="宋体" w:cs="宋体"/>
          <w:b/>
          <w:bCs/>
          <w:sz w:val="24"/>
        </w:rPr>
        <w:t>技术文件目录（具体参考第一章供应商须知“响应文件的组成”）</w:t>
      </w:r>
    </w:p>
    <w:p w14:paraId="57B53ADE">
      <w:pPr>
        <w:tabs>
          <w:tab w:val="left" w:pos="3870"/>
          <w:tab w:val="left" w:pos="4085"/>
        </w:tabs>
        <w:snapToGrid w:val="0"/>
        <w:spacing w:line="480" w:lineRule="auto"/>
        <w:ind w:firstLine="480" w:firstLineChars="200"/>
        <w:jc w:val="left"/>
        <w:rPr>
          <w:rFonts w:ascii="宋体" w:hAnsi="宋体" w:cs="宋体"/>
          <w:sz w:val="24"/>
        </w:rPr>
      </w:pPr>
    </w:p>
    <w:p w14:paraId="4739AFB0">
      <w:pPr>
        <w:tabs>
          <w:tab w:val="left" w:pos="3870"/>
          <w:tab w:val="left" w:pos="4085"/>
        </w:tabs>
        <w:snapToGrid w:val="0"/>
        <w:spacing w:line="480" w:lineRule="auto"/>
        <w:ind w:firstLine="480" w:firstLineChars="200"/>
        <w:jc w:val="left"/>
        <w:rPr>
          <w:rFonts w:ascii="宋体" w:hAnsi="宋体" w:cs="宋体"/>
          <w:sz w:val="24"/>
        </w:rPr>
      </w:pPr>
      <w:r>
        <w:rPr>
          <w:rFonts w:hint="eastAsia" w:ascii="宋体" w:hAnsi="宋体" w:cs="宋体"/>
          <w:sz w:val="24"/>
        </w:rPr>
        <w:t>………………………………………</w:t>
      </w:r>
    </w:p>
    <w:p w14:paraId="05B54BCA">
      <w:pPr>
        <w:tabs>
          <w:tab w:val="left" w:pos="3870"/>
          <w:tab w:val="left" w:pos="4085"/>
        </w:tabs>
        <w:snapToGrid w:val="0"/>
        <w:spacing w:line="480" w:lineRule="auto"/>
        <w:jc w:val="left"/>
        <w:rPr>
          <w:rFonts w:ascii="宋体" w:hAnsi="宋体" w:cs="宋体"/>
          <w:sz w:val="24"/>
        </w:rPr>
      </w:pPr>
    </w:p>
    <w:p w14:paraId="7C53509E">
      <w:pPr>
        <w:tabs>
          <w:tab w:val="left" w:pos="3870"/>
          <w:tab w:val="left" w:pos="4085"/>
        </w:tabs>
        <w:snapToGrid w:val="0"/>
        <w:spacing w:line="480" w:lineRule="auto"/>
        <w:ind w:firstLine="480" w:firstLineChars="200"/>
        <w:jc w:val="left"/>
        <w:rPr>
          <w:rFonts w:ascii="宋体" w:hAnsi="宋体" w:cs="宋体"/>
          <w:sz w:val="24"/>
        </w:rPr>
      </w:pPr>
    </w:p>
    <w:p w14:paraId="3A59C836">
      <w:pPr>
        <w:snapToGrid w:val="0"/>
        <w:spacing w:before="50" w:after="50" w:line="480" w:lineRule="auto"/>
        <w:rPr>
          <w:rFonts w:ascii="宋体" w:hAnsi="宋体" w:cs="宋体"/>
          <w:sz w:val="24"/>
          <w:szCs w:val="20"/>
        </w:rPr>
      </w:pPr>
      <w:r>
        <w:rPr>
          <w:rFonts w:hint="eastAsia" w:ascii="宋体" w:hAnsi="宋体" w:cs="宋体"/>
          <w:b/>
          <w:bCs/>
          <w:sz w:val="24"/>
        </w:rPr>
        <w:t>2、</w:t>
      </w:r>
      <w:r>
        <w:rPr>
          <w:rFonts w:hint="eastAsia" w:ascii="宋体" w:hAnsi="宋体" w:cs="宋体"/>
          <w:b/>
          <w:sz w:val="24"/>
        </w:rPr>
        <w:t>商务文件</w:t>
      </w:r>
      <w:r>
        <w:rPr>
          <w:rFonts w:hint="eastAsia" w:ascii="宋体" w:hAnsi="宋体" w:cs="宋体"/>
          <w:b/>
          <w:bCs/>
          <w:sz w:val="24"/>
        </w:rPr>
        <w:t>目录（具体参考第一章供应商须知“响应文件的组成”）</w:t>
      </w:r>
    </w:p>
    <w:p w14:paraId="6B42E756">
      <w:pPr>
        <w:snapToGrid w:val="0"/>
        <w:spacing w:line="480" w:lineRule="auto"/>
        <w:ind w:firstLine="470" w:firstLineChars="196"/>
        <w:jc w:val="left"/>
        <w:rPr>
          <w:rFonts w:ascii="宋体" w:hAnsi="宋体" w:cs="宋体"/>
          <w:sz w:val="24"/>
        </w:rPr>
      </w:pPr>
    </w:p>
    <w:p w14:paraId="1B9C4286">
      <w:pPr>
        <w:snapToGrid w:val="0"/>
        <w:spacing w:line="480" w:lineRule="auto"/>
        <w:ind w:firstLine="470" w:firstLineChars="196"/>
        <w:jc w:val="left"/>
        <w:rPr>
          <w:rFonts w:ascii="宋体" w:hAnsi="宋体" w:cs="宋体"/>
          <w:sz w:val="24"/>
        </w:rPr>
      </w:pPr>
      <w:r>
        <w:rPr>
          <w:rFonts w:hint="eastAsia" w:ascii="宋体" w:hAnsi="宋体" w:cs="宋体"/>
          <w:sz w:val="24"/>
        </w:rPr>
        <w:t>………………………………………</w:t>
      </w:r>
    </w:p>
    <w:p w14:paraId="44A323FF">
      <w:pPr>
        <w:tabs>
          <w:tab w:val="left" w:pos="3870"/>
          <w:tab w:val="left" w:pos="4085"/>
        </w:tabs>
        <w:snapToGrid w:val="0"/>
        <w:spacing w:line="480" w:lineRule="auto"/>
        <w:ind w:firstLine="480" w:firstLineChars="200"/>
        <w:jc w:val="left"/>
        <w:rPr>
          <w:rFonts w:ascii="宋体" w:hAnsi="宋体" w:cs="宋体"/>
          <w:color w:val="FF0000"/>
          <w:sz w:val="24"/>
        </w:rPr>
      </w:pPr>
    </w:p>
    <w:p w14:paraId="0E6C213D">
      <w:pPr>
        <w:tabs>
          <w:tab w:val="left" w:pos="3870"/>
          <w:tab w:val="left" w:pos="4085"/>
        </w:tabs>
        <w:snapToGrid w:val="0"/>
        <w:spacing w:line="480" w:lineRule="auto"/>
        <w:ind w:firstLine="480" w:firstLineChars="200"/>
        <w:jc w:val="left"/>
        <w:rPr>
          <w:rFonts w:ascii="宋体" w:hAnsi="宋体" w:cs="宋体"/>
          <w:color w:val="FF0000"/>
          <w:sz w:val="24"/>
        </w:rPr>
      </w:pPr>
    </w:p>
    <w:p w14:paraId="52FDC54E">
      <w:pPr>
        <w:tabs>
          <w:tab w:val="left" w:pos="3870"/>
          <w:tab w:val="left" w:pos="4085"/>
        </w:tabs>
        <w:snapToGrid w:val="0"/>
        <w:spacing w:line="480" w:lineRule="auto"/>
        <w:ind w:firstLine="480" w:firstLineChars="200"/>
        <w:jc w:val="left"/>
        <w:rPr>
          <w:rFonts w:ascii="宋体" w:hAnsi="宋体" w:cs="宋体"/>
          <w:color w:val="FF0000"/>
          <w:sz w:val="24"/>
        </w:rPr>
      </w:pPr>
    </w:p>
    <w:p w14:paraId="6F3B7EDF">
      <w:pPr>
        <w:snapToGrid w:val="0"/>
        <w:spacing w:before="50" w:after="50" w:line="480" w:lineRule="auto"/>
        <w:rPr>
          <w:rFonts w:ascii="宋体" w:hAnsi="宋体" w:cs="宋体"/>
          <w:sz w:val="24"/>
          <w:szCs w:val="20"/>
        </w:rPr>
      </w:pPr>
      <w:r>
        <w:rPr>
          <w:rFonts w:hint="eastAsia" w:ascii="宋体" w:hAnsi="宋体" w:cs="宋体"/>
          <w:b/>
          <w:bCs/>
          <w:sz w:val="24"/>
        </w:rPr>
        <w:t>3、</w:t>
      </w:r>
      <w:r>
        <w:rPr>
          <w:rFonts w:hint="eastAsia" w:ascii="宋体" w:hAnsi="宋体" w:cs="宋体"/>
          <w:b/>
          <w:sz w:val="24"/>
        </w:rPr>
        <w:t>资信及其他部分</w:t>
      </w:r>
      <w:r>
        <w:rPr>
          <w:rFonts w:hint="eastAsia" w:ascii="宋体" w:hAnsi="宋体" w:cs="宋体"/>
          <w:b/>
          <w:bCs/>
          <w:sz w:val="24"/>
        </w:rPr>
        <w:t>目录（具体参考第一章供应商须知“响应文件的组成”）</w:t>
      </w:r>
    </w:p>
    <w:p w14:paraId="01D2BB7F">
      <w:pPr>
        <w:snapToGrid w:val="0"/>
        <w:spacing w:line="480" w:lineRule="auto"/>
        <w:ind w:firstLine="470" w:firstLineChars="196"/>
        <w:jc w:val="left"/>
        <w:rPr>
          <w:rFonts w:ascii="宋体" w:hAnsi="宋体" w:cs="宋体"/>
          <w:sz w:val="24"/>
        </w:rPr>
      </w:pPr>
    </w:p>
    <w:p w14:paraId="500339FB">
      <w:pPr>
        <w:snapToGrid w:val="0"/>
        <w:spacing w:line="480" w:lineRule="auto"/>
        <w:ind w:firstLine="470" w:firstLineChars="196"/>
        <w:jc w:val="left"/>
        <w:rPr>
          <w:rFonts w:ascii="宋体" w:hAnsi="宋体" w:cs="宋体"/>
          <w:sz w:val="24"/>
        </w:rPr>
      </w:pPr>
      <w:r>
        <w:rPr>
          <w:rFonts w:hint="eastAsia" w:ascii="宋体" w:hAnsi="宋体" w:cs="宋体"/>
          <w:sz w:val="24"/>
        </w:rPr>
        <w:t>………………………………………</w:t>
      </w:r>
    </w:p>
    <w:p w14:paraId="46330EB5">
      <w:pPr>
        <w:snapToGrid w:val="0"/>
        <w:spacing w:before="50" w:after="156" w:afterLines="50"/>
        <w:jc w:val="left"/>
        <w:rPr>
          <w:rFonts w:ascii="宋体" w:hAnsi="宋体" w:cs="宋体"/>
          <w:b/>
          <w:sz w:val="24"/>
        </w:rPr>
      </w:pPr>
    </w:p>
    <w:p w14:paraId="47748619">
      <w:pPr>
        <w:snapToGrid w:val="0"/>
        <w:spacing w:before="50" w:after="156" w:afterLines="50"/>
        <w:jc w:val="left"/>
        <w:rPr>
          <w:rFonts w:ascii="宋体" w:hAnsi="宋体" w:cs="宋体"/>
          <w:b/>
          <w:sz w:val="24"/>
        </w:rPr>
      </w:pPr>
    </w:p>
    <w:p w14:paraId="3312B58F">
      <w:pPr>
        <w:snapToGrid w:val="0"/>
        <w:spacing w:before="50" w:after="156" w:afterLines="50"/>
        <w:jc w:val="left"/>
        <w:rPr>
          <w:rFonts w:ascii="宋体" w:hAnsi="宋体" w:cs="宋体"/>
          <w:b/>
          <w:sz w:val="24"/>
        </w:rPr>
      </w:pPr>
      <w:r>
        <w:rPr>
          <w:rFonts w:hint="eastAsia" w:ascii="宋体" w:hAnsi="宋体" w:cs="宋体"/>
          <w:b/>
          <w:sz w:val="24"/>
        </w:rPr>
        <w:t>技术文件格式：</w:t>
      </w:r>
    </w:p>
    <w:p w14:paraId="12F14FE0">
      <w:pPr>
        <w:snapToGrid w:val="0"/>
        <w:spacing w:before="50" w:after="156" w:afterLines="50"/>
        <w:jc w:val="left"/>
        <w:rPr>
          <w:rFonts w:ascii="宋体" w:hAnsi="宋体" w:cs="宋体"/>
          <w:b/>
          <w:sz w:val="24"/>
        </w:rPr>
      </w:pPr>
    </w:p>
    <w:p w14:paraId="4A537BBC">
      <w:pPr>
        <w:snapToGrid w:val="0"/>
        <w:spacing w:before="50" w:after="156" w:afterLines="50"/>
        <w:jc w:val="left"/>
        <w:rPr>
          <w:rFonts w:ascii="宋体" w:hAnsi="宋体" w:cs="宋体"/>
          <w:b/>
          <w:sz w:val="24"/>
        </w:rPr>
      </w:pPr>
    </w:p>
    <w:p w14:paraId="2885DAB9">
      <w:pPr>
        <w:snapToGrid w:val="0"/>
        <w:spacing w:before="50" w:after="156" w:afterLines="50"/>
        <w:jc w:val="center"/>
        <w:rPr>
          <w:rFonts w:ascii="宋体" w:hAnsi="宋体" w:cs="宋体"/>
          <w:b/>
          <w:sz w:val="30"/>
          <w:szCs w:val="30"/>
        </w:rPr>
      </w:pPr>
      <w:r>
        <w:rPr>
          <w:rFonts w:hint="eastAsia" w:ascii="宋体" w:hAnsi="宋体" w:cs="宋体"/>
          <w:b/>
          <w:sz w:val="30"/>
          <w:szCs w:val="30"/>
        </w:rPr>
        <w:t>供应商根据“技术文件组成及评分标准要求”自拟格式</w:t>
      </w:r>
    </w:p>
    <w:p w14:paraId="7986D8FC">
      <w:pPr>
        <w:snapToGrid w:val="0"/>
        <w:spacing w:before="50" w:after="156" w:afterLines="50"/>
        <w:jc w:val="left"/>
        <w:rPr>
          <w:rFonts w:hint="eastAsia" w:ascii="宋体" w:hAnsi="宋体" w:cs="宋体"/>
          <w:b/>
          <w:sz w:val="24"/>
        </w:rPr>
      </w:pPr>
    </w:p>
    <w:p w14:paraId="335B5BEF">
      <w:pPr>
        <w:snapToGrid w:val="0"/>
        <w:spacing w:before="50" w:after="156" w:afterLines="50"/>
        <w:jc w:val="left"/>
        <w:rPr>
          <w:rFonts w:hint="eastAsia" w:ascii="宋体" w:hAnsi="宋体" w:cs="宋体"/>
          <w:b/>
          <w:sz w:val="24"/>
        </w:rPr>
      </w:pPr>
    </w:p>
    <w:p w14:paraId="21AC2ABA">
      <w:pPr>
        <w:snapToGrid w:val="0"/>
        <w:spacing w:before="50" w:after="156" w:afterLines="50"/>
        <w:jc w:val="left"/>
        <w:rPr>
          <w:rFonts w:hint="eastAsia" w:ascii="宋体" w:hAnsi="宋体" w:cs="宋体"/>
          <w:b/>
          <w:sz w:val="24"/>
        </w:rPr>
      </w:pPr>
    </w:p>
    <w:p w14:paraId="30B194C2">
      <w:pPr>
        <w:snapToGrid w:val="0"/>
        <w:spacing w:before="50" w:after="156" w:afterLines="50"/>
        <w:jc w:val="left"/>
        <w:rPr>
          <w:rFonts w:hint="eastAsia" w:ascii="宋体" w:hAnsi="宋体" w:cs="宋体"/>
          <w:b/>
          <w:sz w:val="24"/>
        </w:rPr>
      </w:pPr>
    </w:p>
    <w:p w14:paraId="039C8EA0">
      <w:pPr>
        <w:snapToGrid w:val="0"/>
        <w:spacing w:before="50" w:after="156" w:afterLines="50"/>
        <w:jc w:val="left"/>
        <w:rPr>
          <w:rFonts w:ascii="宋体" w:hAnsi="宋体" w:cs="宋体"/>
          <w:b/>
          <w:sz w:val="24"/>
        </w:rPr>
      </w:pPr>
      <w:r>
        <w:rPr>
          <w:rFonts w:hint="eastAsia" w:ascii="宋体" w:hAnsi="宋体" w:cs="宋体"/>
          <w:b/>
          <w:sz w:val="24"/>
        </w:rPr>
        <w:t>商务文件格式：</w:t>
      </w:r>
    </w:p>
    <w:p w14:paraId="14FD80E9">
      <w:pPr>
        <w:spacing w:line="560" w:lineRule="exact"/>
        <w:ind w:right="420" w:rightChars="200"/>
        <w:jc w:val="center"/>
        <w:rPr>
          <w:rFonts w:ascii="宋体" w:hAnsi="宋体" w:cs="宋体"/>
          <w:b/>
          <w:color w:val="000000"/>
          <w:sz w:val="28"/>
          <w:szCs w:val="28"/>
        </w:rPr>
      </w:pPr>
      <w:r>
        <w:rPr>
          <w:rFonts w:hint="eastAsia" w:ascii="宋体" w:hAnsi="宋体" w:cs="宋体"/>
          <w:b/>
          <w:color w:val="000000"/>
          <w:sz w:val="28"/>
          <w:szCs w:val="28"/>
        </w:rPr>
        <w:t>商务响应表</w:t>
      </w:r>
    </w:p>
    <w:p w14:paraId="412AD42D">
      <w:pPr>
        <w:spacing w:line="560" w:lineRule="exact"/>
        <w:ind w:right="420" w:rightChars="200"/>
        <w:jc w:val="center"/>
        <w:rPr>
          <w:rFonts w:ascii="宋体" w:hAnsi="宋体" w:cs="宋体"/>
          <w:b/>
          <w:color w:val="000000"/>
          <w:sz w:val="32"/>
          <w:szCs w:val="32"/>
        </w:rPr>
      </w:pPr>
    </w:p>
    <w:p w14:paraId="6FB64764">
      <w:pPr>
        <w:spacing w:line="480" w:lineRule="auto"/>
        <w:ind w:firstLine="240" w:firstLineChars="100"/>
        <w:rPr>
          <w:rFonts w:ascii="宋体" w:hAnsi="宋体" w:cs="宋体"/>
          <w:sz w:val="24"/>
        </w:rPr>
      </w:pPr>
      <w:r>
        <w:rPr>
          <w:rFonts w:hint="eastAsia" w:ascii="宋体" w:hAnsi="宋体" w:cs="宋体"/>
          <w:sz w:val="24"/>
        </w:rPr>
        <w:t xml:space="preserve">供应商全称（加盖公章）：               </w:t>
      </w:r>
    </w:p>
    <w:p w14:paraId="1664F6A6">
      <w:pPr>
        <w:spacing w:line="480" w:lineRule="auto"/>
        <w:ind w:firstLine="240" w:firstLineChars="100"/>
        <w:rPr>
          <w:rFonts w:ascii="宋体" w:hAnsi="宋体" w:cs="宋体"/>
          <w:sz w:val="24"/>
        </w:rPr>
      </w:pPr>
      <w:r>
        <w:rPr>
          <w:rFonts w:hint="eastAsia" w:ascii="宋体" w:hAnsi="宋体" w:cs="宋体"/>
          <w:sz w:val="24"/>
        </w:rPr>
        <w:t>项目编号：</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57746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70CB953">
            <w:pPr>
              <w:spacing w:line="560" w:lineRule="exact"/>
              <w:jc w:val="center"/>
              <w:rPr>
                <w:rFonts w:ascii="宋体" w:hAnsi="宋体" w:cs="宋体"/>
                <w:sz w:val="24"/>
              </w:rPr>
            </w:pPr>
            <w:r>
              <w:rPr>
                <w:rFonts w:hint="eastAsia" w:ascii="宋体" w:hAnsi="宋体" w:cs="宋体"/>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040B010E">
            <w:pPr>
              <w:spacing w:line="560" w:lineRule="exact"/>
              <w:jc w:val="center"/>
              <w:rPr>
                <w:rFonts w:ascii="宋体" w:hAnsi="宋体" w:cs="宋体"/>
                <w:sz w:val="24"/>
              </w:rPr>
            </w:pPr>
            <w:r>
              <w:rPr>
                <w:rFonts w:hint="eastAsia" w:ascii="宋体" w:hAnsi="宋体" w:cs="宋体"/>
                <w:sz w:val="24"/>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5315714A">
            <w:pPr>
              <w:spacing w:line="560" w:lineRule="exact"/>
              <w:jc w:val="center"/>
              <w:rPr>
                <w:rFonts w:ascii="宋体" w:hAnsi="宋体" w:cs="宋体"/>
                <w:sz w:val="24"/>
              </w:rPr>
            </w:pPr>
            <w:r>
              <w:rPr>
                <w:rFonts w:hint="eastAsia" w:ascii="宋体" w:hAnsi="宋体" w:cs="宋体"/>
                <w:sz w:val="24"/>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257BFF0C">
            <w:pPr>
              <w:spacing w:line="560" w:lineRule="exact"/>
              <w:jc w:val="center"/>
              <w:rPr>
                <w:rFonts w:ascii="宋体" w:hAnsi="宋体" w:cs="宋体"/>
                <w:sz w:val="24"/>
              </w:rPr>
            </w:pPr>
            <w:r>
              <w:rPr>
                <w:rFonts w:hint="eastAsia" w:ascii="宋体" w:hAnsi="宋体" w:cs="宋体"/>
                <w:sz w:val="24"/>
              </w:rPr>
              <w:t>偏离原因</w:t>
            </w:r>
          </w:p>
        </w:tc>
      </w:tr>
      <w:tr w14:paraId="6A07B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220BE2F">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3C1A1E4">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FE2A180">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1B45C1F">
            <w:pPr>
              <w:spacing w:line="560" w:lineRule="exact"/>
              <w:ind w:firstLine="480" w:firstLineChars="200"/>
              <w:jc w:val="center"/>
              <w:rPr>
                <w:rFonts w:ascii="宋体" w:hAnsi="宋体" w:cs="宋体"/>
                <w:sz w:val="24"/>
              </w:rPr>
            </w:pPr>
          </w:p>
        </w:tc>
      </w:tr>
      <w:tr w14:paraId="5B4B3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0C1187F">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12E9C16">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B80121F">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4825625">
            <w:pPr>
              <w:spacing w:line="560" w:lineRule="exact"/>
              <w:ind w:firstLine="480" w:firstLineChars="200"/>
              <w:jc w:val="center"/>
              <w:rPr>
                <w:rFonts w:ascii="宋体" w:hAnsi="宋体" w:cs="宋体"/>
                <w:sz w:val="24"/>
              </w:rPr>
            </w:pPr>
          </w:p>
        </w:tc>
      </w:tr>
      <w:tr w14:paraId="5EA52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4865C2C">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784A32D">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59CBD35">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D3DF3E4">
            <w:pPr>
              <w:spacing w:line="560" w:lineRule="exact"/>
              <w:ind w:firstLine="480" w:firstLineChars="200"/>
              <w:jc w:val="center"/>
              <w:rPr>
                <w:rFonts w:ascii="宋体" w:hAnsi="宋体" w:cs="宋体"/>
                <w:sz w:val="24"/>
              </w:rPr>
            </w:pPr>
          </w:p>
        </w:tc>
      </w:tr>
      <w:tr w14:paraId="38F3C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2F7A7198">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1A99FBC">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FFDBF05">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4CEFCBC">
            <w:pPr>
              <w:spacing w:line="560" w:lineRule="exact"/>
              <w:ind w:firstLine="480" w:firstLineChars="200"/>
              <w:jc w:val="center"/>
              <w:rPr>
                <w:rFonts w:ascii="宋体" w:hAnsi="宋体" w:cs="宋体"/>
                <w:sz w:val="24"/>
              </w:rPr>
            </w:pPr>
          </w:p>
        </w:tc>
      </w:tr>
      <w:tr w14:paraId="26055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04BBEC1">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699EA341">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DA7C30F">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4F5A66DF">
            <w:pPr>
              <w:spacing w:line="560" w:lineRule="exact"/>
              <w:ind w:firstLine="480" w:firstLineChars="200"/>
              <w:jc w:val="center"/>
              <w:rPr>
                <w:rFonts w:ascii="宋体" w:hAnsi="宋体" w:cs="宋体"/>
                <w:sz w:val="24"/>
              </w:rPr>
            </w:pPr>
          </w:p>
        </w:tc>
      </w:tr>
      <w:tr w14:paraId="18633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6F434FC">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1F16EFD">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0F0841D">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C40926F">
            <w:pPr>
              <w:spacing w:line="560" w:lineRule="exact"/>
              <w:ind w:firstLine="480" w:firstLineChars="200"/>
              <w:jc w:val="center"/>
              <w:rPr>
                <w:rFonts w:ascii="宋体" w:hAnsi="宋体" w:cs="宋体"/>
                <w:sz w:val="24"/>
              </w:rPr>
            </w:pPr>
          </w:p>
        </w:tc>
      </w:tr>
      <w:tr w14:paraId="38D2F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41AC42E">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36C6543">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A5F177">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7E8556CC">
            <w:pPr>
              <w:spacing w:line="560" w:lineRule="exact"/>
              <w:ind w:firstLine="480" w:firstLineChars="200"/>
              <w:jc w:val="center"/>
              <w:rPr>
                <w:rFonts w:ascii="宋体" w:hAnsi="宋体" w:cs="宋体"/>
                <w:sz w:val="24"/>
              </w:rPr>
            </w:pPr>
          </w:p>
        </w:tc>
      </w:tr>
      <w:tr w14:paraId="06EAD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6F1F4236">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E0763A3">
            <w:pPr>
              <w:spacing w:line="560" w:lineRule="exact"/>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C6118E4">
            <w:pPr>
              <w:spacing w:line="560" w:lineRule="exact"/>
              <w:ind w:firstLine="480" w:firstLineChars="200"/>
              <w:jc w:val="center"/>
              <w:rPr>
                <w:rFonts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657AF3E">
            <w:pPr>
              <w:spacing w:line="560" w:lineRule="exact"/>
              <w:ind w:firstLine="480" w:firstLineChars="200"/>
              <w:jc w:val="center"/>
              <w:rPr>
                <w:rFonts w:ascii="宋体" w:hAnsi="宋体" w:cs="宋体"/>
                <w:sz w:val="24"/>
              </w:rPr>
            </w:pPr>
          </w:p>
        </w:tc>
      </w:tr>
    </w:tbl>
    <w:p w14:paraId="1A5D7F51">
      <w:pPr>
        <w:snapToGrid w:val="0"/>
        <w:spacing w:before="156" w:beforeLines="50" w:line="480" w:lineRule="exact"/>
        <w:jc w:val="left"/>
        <w:rPr>
          <w:rFonts w:ascii="宋体" w:hAnsi="宋体"/>
          <w:sz w:val="24"/>
        </w:rPr>
      </w:pPr>
    </w:p>
    <w:p w14:paraId="42C93C45">
      <w:pPr>
        <w:snapToGrid w:val="0"/>
        <w:spacing w:before="156" w:beforeLines="50" w:line="480" w:lineRule="exact"/>
        <w:ind w:firstLine="240" w:firstLineChars="100"/>
        <w:jc w:val="left"/>
        <w:rPr>
          <w:rFonts w:ascii="宋体" w:hAnsi="宋体"/>
          <w:sz w:val="24"/>
          <w:u w:val="single"/>
        </w:rPr>
      </w:pPr>
      <w:r>
        <w:rPr>
          <w:rFonts w:hint="eastAsia" w:ascii="宋体" w:hAnsi="宋体"/>
          <w:sz w:val="24"/>
        </w:rPr>
        <w:t>法定代表人或授权代表签字：</w:t>
      </w:r>
    </w:p>
    <w:p w14:paraId="6595934E">
      <w:pPr>
        <w:snapToGrid w:val="0"/>
        <w:spacing w:before="156" w:beforeLines="50" w:line="480" w:lineRule="exact"/>
        <w:ind w:firstLine="240" w:firstLineChars="100"/>
        <w:jc w:val="left"/>
        <w:rPr>
          <w:rFonts w:ascii="宋体" w:hAnsi="宋体"/>
          <w:sz w:val="24"/>
        </w:rPr>
      </w:pPr>
      <w:r>
        <w:rPr>
          <w:rFonts w:hint="eastAsia" w:ascii="宋体" w:hAnsi="宋体"/>
          <w:sz w:val="24"/>
        </w:rPr>
        <w:t>供应商公章：</w:t>
      </w:r>
    </w:p>
    <w:p w14:paraId="6FC485BC">
      <w:pPr>
        <w:snapToGrid w:val="0"/>
        <w:spacing w:before="156" w:beforeLines="50" w:line="480" w:lineRule="exact"/>
        <w:ind w:firstLine="240" w:firstLineChars="100"/>
        <w:jc w:val="left"/>
        <w:rPr>
          <w:rFonts w:ascii="宋体" w:hAnsi="宋体"/>
          <w:sz w:val="24"/>
        </w:rPr>
      </w:pPr>
      <w:r>
        <w:rPr>
          <w:rFonts w:hint="eastAsia" w:ascii="宋体" w:hAnsi="宋体"/>
          <w:sz w:val="24"/>
        </w:rPr>
        <w:t>年   月   日</w:t>
      </w:r>
    </w:p>
    <w:p w14:paraId="378C60B8">
      <w:pPr>
        <w:pStyle w:val="61"/>
        <w:spacing w:line="360" w:lineRule="auto"/>
        <w:ind w:left="-132" w:firstLine="571"/>
        <w:jc w:val="center"/>
        <w:rPr>
          <w:rFonts w:hint="eastAsia" w:ascii="宋体" w:hAnsi="宋体" w:cs="宋体"/>
          <w:b/>
          <w:bCs/>
          <w:sz w:val="28"/>
          <w:szCs w:val="28"/>
        </w:rPr>
      </w:pPr>
    </w:p>
    <w:p w14:paraId="4AF15393">
      <w:pPr>
        <w:snapToGrid w:val="0"/>
        <w:spacing w:before="50" w:after="156" w:afterLines="50" w:line="500" w:lineRule="exact"/>
        <w:jc w:val="left"/>
        <w:rPr>
          <w:rFonts w:ascii="宋体" w:hAnsi="宋体" w:cs="宋体"/>
          <w:b/>
          <w:szCs w:val="28"/>
        </w:rPr>
      </w:pPr>
      <w:r>
        <w:rPr>
          <w:rFonts w:hint="eastAsia" w:ascii="宋体" w:hAnsi="宋体" w:cs="宋体"/>
          <w:b/>
          <w:sz w:val="24"/>
        </w:rPr>
        <w:t>资信及其他文件格式：</w:t>
      </w:r>
    </w:p>
    <w:p w14:paraId="443CA4BA">
      <w:pPr>
        <w:pStyle w:val="14"/>
        <w:spacing w:line="500" w:lineRule="exact"/>
        <w:ind w:firstLine="0"/>
        <w:jc w:val="center"/>
        <w:rPr>
          <w:rFonts w:ascii="宋体" w:hAnsi="宋体" w:cs="宋体"/>
          <w:b/>
          <w:bCs/>
          <w:spacing w:val="24"/>
          <w:sz w:val="28"/>
          <w:szCs w:val="28"/>
        </w:rPr>
      </w:pPr>
      <w:r>
        <w:rPr>
          <w:rFonts w:hint="eastAsia" w:ascii="宋体" w:hAnsi="宋体" w:cs="宋体"/>
          <w:b/>
          <w:bCs/>
          <w:spacing w:val="24"/>
          <w:sz w:val="28"/>
          <w:szCs w:val="28"/>
        </w:rPr>
        <w:t>法定代表人有效身份证明书</w:t>
      </w:r>
    </w:p>
    <w:p w14:paraId="7C4D5726">
      <w:pPr>
        <w:pStyle w:val="14"/>
        <w:spacing w:line="500" w:lineRule="exact"/>
        <w:ind w:firstLine="513" w:firstLineChars="156"/>
        <w:jc w:val="center"/>
        <w:rPr>
          <w:rFonts w:ascii="宋体" w:hAnsi="宋体" w:cs="宋体"/>
          <w:b/>
          <w:bCs/>
          <w:spacing w:val="24"/>
          <w:sz w:val="28"/>
          <w:szCs w:val="28"/>
        </w:rPr>
      </w:pPr>
    </w:p>
    <w:p w14:paraId="04C25E25">
      <w:pPr>
        <w:pStyle w:val="14"/>
        <w:spacing w:line="500" w:lineRule="exact"/>
        <w:ind w:firstLine="980" w:firstLineChars="350"/>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14:paraId="579D8F2F">
      <w:pPr>
        <w:pStyle w:val="14"/>
        <w:spacing w:line="500" w:lineRule="exact"/>
        <w:ind w:firstLine="374" w:firstLineChars="156"/>
        <w:rPr>
          <w:rFonts w:ascii="宋体" w:hAnsi="宋体" w:cs="宋体"/>
          <w:sz w:val="24"/>
          <w:szCs w:val="24"/>
        </w:rPr>
      </w:pPr>
    </w:p>
    <w:p w14:paraId="4DB9092B">
      <w:pPr>
        <w:pStyle w:val="14"/>
        <w:spacing w:line="500" w:lineRule="exact"/>
        <w:ind w:firstLine="374" w:firstLineChars="156"/>
        <w:rPr>
          <w:rFonts w:ascii="宋体" w:hAnsi="宋体" w:cs="宋体"/>
          <w:sz w:val="24"/>
          <w:szCs w:val="24"/>
        </w:rPr>
      </w:pPr>
      <w:r>
        <w:rPr>
          <w:rFonts w:hint="eastAsia" w:ascii="宋体" w:hAnsi="宋体" w:cs="宋体"/>
          <w:sz w:val="24"/>
          <w:szCs w:val="24"/>
        </w:rPr>
        <w:t xml:space="preserve">    特此证明。</w:t>
      </w:r>
    </w:p>
    <w:p w14:paraId="24BC06AB">
      <w:pPr>
        <w:pStyle w:val="14"/>
        <w:spacing w:line="500" w:lineRule="exact"/>
        <w:ind w:firstLine="0"/>
        <w:rPr>
          <w:rFonts w:ascii="宋体" w:hAnsi="宋体" w:cs="宋体"/>
          <w:sz w:val="24"/>
          <w:szCs w:val="24"/>
        </w:rPr>
      </w:pPr>
    </w:p>
    <w:p w14:paraId="16D8EC38">
      <w:pPr>
        <w:pStyle w:val="14"/>
        <w:spacing w:line="500" w:lineRule="exact"/>
        <w:ind w:firstLine="0"/>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 xml:space="preserve">（盖章）                  </w:t>
      </w:r>
    </w:p>
    <w:p w14:paraId="1F1A9891">
      <w:pPr>
        <w:snapToGrid w:val="0"/>
        <w:spacing w:line="520" w:lineRule="exact"/>
        <w:rPr>
          <w:rFonts w:ascii="宋体" w:hAnsi="宋体" w:cs="宋体"/>
          <w:sz w:val="24"/>
        </w:rPr>
      </w:pPr>
      <w:r>
        <w:rPr>
          <w:rFonts w:hint="eastAsia" w:ascii="宋体" w:hAnsi="宋体" w:cs="宋体"/>
          <w:sz w:val="24"/>
        </w:rPr>
        <w:t>法定代表人或其授权代表（签名或盖章）：</w:t>
      </w:r>
    </w:p>
    <w:p w14:paraId="18AD997C">
      <w:pPr>
        <w:snapToGrid w:val="0"/>
        <w:spacing w:line="520" w:lineRule="exact"/>
        <w:rPr>
          <w:rFonts w:ascii="宋体" w:hAnsi="宋体" w:cs="宋体"/>
          <w:sz w:val="24"/>
        </w:rPr>
      </w:pPr>
      <w:r>
        <w:rPr>
          <w:rFonts w:hint="eastAsia" w:ascii="宋体" w:hAnsi="宋体" w:cs="宋体"/>
          <w:sz w:val="24"/>
        </w:rPr>
        <w:t>日期：    年  月   日</w:t>
      </w:r>
    </w:p>
    <w:p w14:paraId="02945724">
      <w:pPr>
        <w:pStyle w:val="14"/>
        <w:spacing w:line="500" w:lineRule="exact"/>
        <w:ind w:firstLine="0"/>
        <w:rPr>
          <w:rFonts w:ascii="宋体" w:hAnsi="宋体" w:cs="宋体"/>
          <w:sz w:val="24"/>
          <w:szCs w:val="24"/>
        </w:rPr>
      </w:pPr>
    </w:p>
    <w:p w14:paraId="7B73506F">
      <w:pPr>
        <w:pStyle w:val="14"/>
        <w:spacing w:line="500" w:lineRule="exact"/>
        <w:ind w:firstLine="0"/>
        <w:rPr>
          <w:rFonts w:ascii="宋体" w:hAnsi="宋体" w:cs="宋体"/>
          <w:sz w:val="24"/>
          <w:szCs w:val="24"/>
        </w:rPr>
      </w:pPr>
    </w:p>
    <w:p w14:paraId="2F50DFB8">
      <w:pPr>
        <w:pStyle w:val="14"/>
        <w:spacing w:line="500" w:lineRule="exact"/>
        <w:ind w:firstLine="0"/>
        <w:rPr>
          <w:rFonts w:ascii="宋体" w:hAnsi="宋体" w:cs="宋体"/>
          <w:sz w:val="24"/>
          <w:szCs w:val="24"/>
        </w:rPr>
      </w:pPr>
      <w:r>
        <w:rPr>
          <w:rFonts w:hint="eastAsia" w:ascii="宋体" w:hAnsi="宋体" w:cs="宋体"/>
          <w:sz w:val="24"/>
          <w:szCs w:val="24"/>
        </w:rPr>
        <w:t>————————————————————————————————————</w:t>
      </w:r>
    </w:p>
    <w:p w14:paraId="4972CD00">
      <w:pPr>
        <w:pStyle w:val="14"/>
        <w:spacing w:line="480" w:lineRule="auto"/>
        <w:ind w:firstLine="0"/>
        <w:jc w:val="center"/>
        <w:rPr>
          <w:rFonts w:ascii="宋体" w:hAnsi="宋体" w:cs="宋体"/>
          <w:sz w:val="24"/>
          <w:szCs w:val="24"/>
        </w:rPr>
      </w:pPr>
      <w:r>
        <w:rPr>
          <w:rFonts w:hint="eastAsia" w:ascii="宋体" w:hAnsi="宋体" w:cs="宋体"/>
          <w:sz w:val="24"/>
          <w:szCs w:val="24"/>
        </w:rPr>
        <w:t>有效身份证明复印件粘贴处</w:t>
      </w:r>
    </w:p>
    <w:p w14:paraId="09EA4ECF">
      <w:pPr>
        <w:pStyle w:val="14"/>
        <w:spacing w:line="360" w:lineRule="auto"/>
        <w:ind w:firstLine="545" w:firstLineChars="156"/>
        <w:jc w:val="center"/>
        <w:rPr>
          <w:rFonts w:ascii="宋体" w:hAnsi="宋体" w:cs="宋体"/>
          <w:b/>
          <w:bCs/>
          <w:spacing w:val="24"/>
          <w:sz w:val="30"/>
        </w:rPr>
      </w:pPr>
    </w:p>
    <w:p w14:paraId="4B0F2927">
      <w:pPr>
        <w:pStyle w:val="14"/>
        <w:spacing w:line="360" w:lineRule="auto"/>
        <w:ind w:firstLine="0"/>
        <w:jc w:val="center"/>
        <w:rPr>
          <w:rFonts w:ascii="宋体" w:hAnsi="宋体" w:cs="宋体"/>
          <w:b/>
          <w:bCs/>
          <w:spacing w:val="24"/>
          <w:sz w:val="30"/>
        </w:rPr>
      </w:pPr>
    </w:p>
    <w:p w14:paraId="0E0A560D">
      <w:pPr>
        <w:pStyle w:val="14"/>
        <w:spacing w:line="360" w:lineRule="auto"/>
        <w:ind w:firstLine="0"/>
        <w:jc w:val="center"/>
        <w:rPr>
          <w:rFonts w:ascii="宋体" w:hAnsi="宋体" w:cs="宋体"/>
          <w:b/>
          <w:bCs/>
          <w:spacing w:val="24"/>
          <w:sz w:val="30"/>
        </w:rPr>
      </w:pPr>
    </w:p>
    <w:p w14:paraId="6417ADF5">
      <w:pPr>
        <w:pStyle w:val="14"/>
        <w:spacing w:line="360" w:lineRule="auto"/>
        <w:ind w:firstLine="0"/>
        <w:jc w:val="center"/>
        <w:rPr>
          <w:rFonts w:ascii="宋体" w:hAnsi="宋体" w:cs="宋体"/>
          <w:b/>
          <w:bCs/>
          <w:spacing w:val="24"/>
          <w:sz w:val="30"/>
        </w:rPr>
      </w:pPr>
    </w:p>
    <w:p w14:paraId="072E29B5">
      <w:pPr>
        <w:pStyle w:val="14"/>
        <w:spacing w:line="360" w:lineRule="auto"/>
        <w:ind w:firstLine="0"/>
        <w:jc w:val="center"/>
        <w:rPr>
          <w:rFonts w:ascii="宋体" w:hAnsi="宋体" w:cs="宋体"/>
          <w:b/>
          <w:bCs/>
          <w:spacing w:val="24"/>
          <w:sz w:val="28"/>
          <w:szCs w:val="28"/>
        </w:rPr>
      </w:pPr>
    </w:p>
    <w:p w14:paraId="083E558D">
      <w:pPr>
        <w:pStyle w:val="14"/>
        <w:spacing w:line="360" w:lineRule="auto"/>
        <w:ind w:firstLine="0"/>
        <w:jc w:val="center"/>
        <w:rPr>
          <w:rFonts w:ascii="宋体" w:hAnsi="宋体" w:cs="宋体"/>
          <w:b/>
          <w:bCs/>
          <w:spacing w:val="24"/>
          <w:sz w:val="28"/>
          <w:szCs w:val="28"/>
        </w:rPr>
      </w:pPr>
    </w:p>
    <w:p w14:paraId="7EFD77BE">
      <w:pPr>
        <w:pStyle w:val="14"/>
        <w:spacing w:line="360" w:lineRule="auto"/>
        <w:ind w:firstLine="0"/>
        <w:jc w:val="center"/>
        <w:rPr>
          <w:rFonts w:ascii="宋体" w:hAnsi="宋体" w:cs="宋体"/>
          <w:b/>
          <w:bCs/>
          <w:spacing w:val="24"/>
          <w:sz w:val="28"/>
          <w:szCs w:val="28"/>
        </w:rPr>
      </w:pPr>
    </w:p>
    <w:p w14:paraId="3C7BA63C">
      <w:pPr>
        <w:pStyle w:val="14"/>
        <w:spacing w:line="360" w:lineRule="auto"/>
        <w:ind w:firstLine="0"/>
        <w:jc w:val="center"/>
        <w:rPr>
          <w:rFonts w:ascii="宋体" w:hAnsi="宋体" w:cs="宋体"/>
          <w:b/>
          <w:bCs/>
          <w:spacing w:val="24"/>
          <w:sz w:val="28"/>
          <w:szCs w:val="28"/>
        </w:rPr>
      </w:pPr>
    </w:p>
    <w:p w14:paraId="0E71B9D4">
      <w:pPr>
        <w:pStyle w:val="14"/>
        <w:spacing w:line="360" w:lineRule="auto"/>
        <w:ind w:firstLine="0"/>
        <w:rPr>
          <w:rFonts w:ascii="宋体" w:hAnsi="宋体" w:cs="宋体"/>
          <w:b/>
          <w:bCs/>
          <w:spacing w:val="24"/>
          <w:sz w:val="28"/>
          <w:szCs w:val="28"/>
        </w:rPr>
      </w:pPr>
    </w:p>
    <w:p w14:paraId="4AE6E691">
      <w:pPr>
        <w:pStyle w:val="14"/>
        <w:spacing w:line="360" w:lineRule="auto"/>
        <w:ind w:firstLine="0"/>
        <w:jc w:val="center"/>
        <w:rPr>
          <w:rFonts w:ascii="宋体" w:hAnsi="宋体" w:cs="宋体"/>
          <w:b/>
          <w:bCs/>
          <w:spacing w:val="24"/>
          <w:sz w:val="28"/>
          <w:szCs w:val="28"/>
        </w:rPr>
      </w:pPr>
    </w:p>
    <w:p w14:paraId="557A7DB3">
      <w:pPr>
        <w:pStyle w:val="14"/>
        <w:spacing w:line="360" w:lineRule="auto"/>
        <w:ind w:firstLine="0"/>
        <w:jc w:val="center"/>
        <w:rPr>
          <w:rFonts w:ascii="宋体" w:hAnsi="宋体" w:cs="宋体"/>
          <w:b/>
          <w:bCs/>
          <w:spacing w:val="24"/>
          <w:sz w:val="28"/>
          <w:szCs w:val="28"/>
        </w:rPr>
      </w:pPr>
      <w:r>
        <w:rPr>
          <w:rFonts w:hint="eastAsia" w:ascii="宋体" w:hAnsi="宋体" w:cs="宋体"/>
          <w:b/>
          <w:bCs/>
          <w:spacing w:val="24"/>
          <w:sz w:val="28"/>
          <w:szCs w:val="28"/>
        </w:rPr>
        <w:t>法定代表人授权委托书</w:t>
      </w:r>
    </w:p>
    <w:p w14:paraId="1D837F68">
      <w:pPr>
        <w:spacing w:line="360" w:lineRule="auto"/>
        <w:ind w:firstLine="600" w:firstLineChars="200"/>
        <w:rPr>
          <w:rFonts w:ascii="宋体" w:hAnsi="宋体" w:cs="宋体"/>
          <w:sz w:val="30"/>
        </w:rPr>
      </w:pPr>
    </w:p>
    <w:p w14:paraId="3CEB1B0D">
      <w:pPr>
        <w:spacing w:line="560" w:lineRule="exact"/>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（姓名）为我单位代理人，以本单位的名义参加</w:t>
      </w:r>
      <w:r>
        <w:rPr>
          <w:rFonts w:hint="eastAsia" w:ascii="宋体" w:hAnsi="宋体" w:cs="宋体"/>
          <w:sz w:val="24"/>
          <w:u w:val="single"/>
        </w:rPr>
        <w:t xml:space="preserve">             </w:t>
      </w:r>
      <w:r>
        <w:rPr>
          <w:rFonts w:hint="eastAsia" w:ascii="宋体" w:hAnsi="宋体" w:cs="宋体"/>
          <w:sz w:val="24"/>
        </w:rPr>
        <w:t>（采购代理机构名称）的</w:t>
      </w:r>
      <w:r>
        <w:rPr>
          <w:rFonts w:hint="eastAsia" w:ascii="宋体" w:hAnsi="宋体" w:cs="宋体"/>
          <w:sz w:val="24"/>
          <w:u w:val="single"/>
        </w:rPr>
        <w:t xml:space="preserve">                          </w:t>
      </w:r>
      <w:r>
        <w:rPr>
          <w:rFonts w:hint="eastAsia" w:ascii="宋体" w:hAnsi="宋体" w:cs="宋体"/>
          <w:sz w:val="24"/>
        </w:rPr>
        <w:t>项目的磋商活动。被授权代表在磋商、开标、评标、合同谈判过程中所签署的一切文件和处理与之有关的一切事务，我均予以承认。</w:t>
      </w:r>
    </w:p>
    <w:p w14:paraId="522BC683">
      <w:pPr>
        <w:spacing w:line="560" w:lineRule="exact"/>
        <w:ind w:firstLine="480" w:firstLineChars="200"/>
        <w:rPr>
          <w:rFonts w:ascii="宋体" w:hAnsi="宋体" w:cs="宋体"/>
          <w:sz w:val="24"/>
        </w:rPr>
      </w:pPr>
      <w:r>
        <w:rPr>
          <w:rFonts w:hint="eastAsia" w:ascii="宋体" w:hAnsi="宋体" w:cs="宋体"/>
          <w:sz w:val="24"/>
        </w:rPr>
        <w:t>被授权人无转委托权，特此委托。</w:t>
      </w:r>
    </w:p>
    <w:p w14:paraId="0C43D06A">
      <w:pPr>
        <w:spacing w:after="156" w:line="560" w:lineRule="exact"/>
        <w:rPr>
          <w:rFonts w:ascii="宋体" w:hAnsi="宋体" w:cs="宋体"/>
          <w:b/>
          <w:sz w:val="24"/>
        </w:rPr>
      </w:pPr>
    </w:p>
    <w:p w14:paraId="266F173E">
      <w:pPr>
        <w:pStyle w:val="2"/>
        <w:ind w:firstLine="245"/>
        <w:rPr>
          <w:rFonts w:ascii="宋体" w:hAnsi="宋体" w:cs="宋体"/>
          <w:b/>
          <w:sz w:val="24"/>
        </w:rPr>
      </w:pPr>
    </w:p>
    <w:p w14:paraId="0ADCC641">
      <w:pPr>
        <w:rPr>
          <w:rFonts w:ascii="宋体" w:hAnsi="宋体" w:cs="宋体"/>
        </w:rPr>
      </w:pPr>
    </w:p>
    <w:p w14:paraId="43BC97E9">
      <w:pPr>
        <w:spacing w:line="560" w:lineRule="exact"/>
        <w:ind w:left="2699"/>
        <w:rPr>
          <w:rFonts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14:paraId="2BA3E297">
      <w:pPr>
        <w:spacing w:line="560" w:lineRule="exact"/>
        <w:ind w:left="2699"/>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1EAB092">
      <w:pPr>
        <w:spacing w:line="560" w:lineRule="exact"/>
        <w:ind w:left="2699"/>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7039FAFC">
      <w:pPr>
        <w:spacing w:line="560" w:lineRule="exact"/>
        <w:ind w:left="2699"/>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14:paraId="1FF6A910">
      <w:pPr>
        <w:spacing w:line="560" w:lineRule="exact"/>
        <w:jc w:val="center"/>
        <w:rPr>
          <w:rFonts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30088B0A">
      <w:pPr>
        <w:pStyle w:val="14"/>
        <w:spacing w:line="560" w:lineRule="exact"/>
        <w:ind w:firstLine="2774" w:firstLineChars="1156"/>
        <w:rPr>
          <w:rFonts w:ascii="宋体" w:hAnsi="宋体" w:cs="宋体"/>
          <w:sz w:val="24"/>
          <w:szCs w:val="24"/>
        </w:rPr>
      </w:pPr>
      <w:r>
        <w:rPr>
          <w:rFonts w:hint="eastAsia" w:ascii="宋体" w:hAnsi="宋体" w:cs="宋体"/>
          <w:sz w:val="24"/>
          <w:szCs w:val="24"/>
        </w:rPr>
        <w:t>日期：    年   月  日</w:t>
      </w:r>
    </w:p>
    <w:p w14:paraId="71F8E621">
      <w:pPr>
        <w:pStyle w:val="14"/>
        <w:spacing w:line="560" w:lineRule="exact"/>
        <w:ind w:firstLine="2774" w:firstLineChars="1156"/>
        <w:rPr>
          <w:rFonts w:ascii="宋体" w:hAnsi="宋体" w:cs="宋体"/>
          <w:sz w:val="24"/>
          <w:szCs w:val="24"/>
        </w:rPr>
      </w:pPr>
    </w:p>
    <w:p w14:paraId="39F018BF">
      <w:pPr>
        <w:pStyle w:val="14"/>
        <w:spacing w:line="560" w:lineRule="exact"/>
        <w:ind w:firstLine="0"/>
        <w:jc w:val="center"/>
        <w:rPr>
          <w:rFonts w:ascii="宋体" w:hAnsi="宋体" w:cs="宋体"/>
          <w:sz w:val="24"/>
          <w:szCs w:val="24"/>
        </w:rPr>
      </w:pPr>
      <w:r>
        <w:rPr>
          <w:rFonts w:hint="eastAsia" w:ascii="宋体" w:hAnsi="宋体" w:cs="宋体"/>
          <w:sz w:val="24"/>
          <w:szCs w:val="24"/>
        </w:rPr>
        <w:t>—————————————————————————————————————</w:t>
      </w:r>
    </w:p>
    <w:p w14:paraId="2978A9B8">
      <w:pPr>
        <w:pStyle w:val="14"/>
        <w:spacing w:line="500" w:lineRule="exact"/>
        <w:ind w:firstLine="0"/>
        <w:jc w:val="center"/>
        <w:rPr>
          <w:rFonts w:ascii="宋体" w:hAnsi="宋体" w:cs="宋体"/>
          <w:sz w:val="24"/>
          <w:szCs w:val="24"/>
        </w:rPr>
      </w:pPr>
      <w:r>
        <w:rPr>
          <w:rFonts w:hint="eastAsia" w:ascii="宋体" w:hAnsi="宋体" w:cs="宋体"/>
          <w:sz w:val="24"/>
          <w:szCs w:val="24"/>
        </w:rPr>
        <w:t>授权代表有效身份证明复印件粘贴处</w:t>
      </w:r>
    </w:p>
    <w:p w14:paraId="1D123EF9">
      <w:pPr>
        <w:pStyle w:val="14"/>
        <w:spacing w:line="500" w:lineRule="exact"/>
        <w:ind w:left="5250" w:firstLine="0"/>
        <w:rPr>
          <w:rFonts w:ascii="宋体" w:hAnsi="宋体" w:cs="宋体"/>
          <w:sz w:val="24"/>
          <w:szCs w:val="24"/>
        </w:rPr>
      </w:pPr>
    </w:p>
    <w:p w14:paraId="63294B2A">
      <w:pPr>
        <w:pStyle w:val="14"/>
        <w:spacing w:line="480" w:lineRule="auto"/>
        <w:ind w:firstLine="0"/>
        <w:jc w:val="center"/>
        <w:rPr>
          <w:rFonts w:ascii="宋体" w:hAnsi="宋体" w:cs="宋体"/>
          <w:sz w:val="24"/>
          <w:szCs w:val="24"/>
        </w:rPr>
      </w:pPr>
      <w:r>
        <w:rPr>
          <w:rFonts w:hint="eastAsia" w:ascii="宋体" w:hAnsi="宋体" w:cs="宋体"/>
          <w:b/>
          <w:sz w:val="24"/>
        </w:rPr>
        <w:t>（后附授权代表最近三个月中任意一个月个人社保缴纳证明文件）</w:t>
      </w:r>
    </w:p>
    <w:p w14:paraId="2759A3A8">
      <w:pPr>
        <w:snapToGrid w:val="0"/>
        <w:spacing w:before="156" w:beforeLines="50" w:after="50"/>
        <w:jc w:val="center"/>
        <w:rPr>
          <w:rFonts w:ascii="宋体" w:hAnsi="宋体" w:cs="宋体"/>
          <w:b/>
          <w:szCs w:val="28"/>
        </w:rPr>
      </w:pPr>
    </w:p>
    <w:p w14:paraId="06E054F9">
      <w:pPr>
        <w:spacing w:line="600" w:lineRule="exact"/>
        <w:jc w:val="center"/>
        <w:rPr>
          <w:rFonts w:ascii="宋体" w:hAnsi="宋体" w:cs="宋体"/>
          <w:b/>
          <w:bCs/>
          <w:spacing w:val="24"/>
          <w:sz w:val="28"/>
          <w:szCs w:val="28"/>
        </w:rPr>
      </w:pPr>
    </w:p>
    <w:p w14:paraId="5C80463F">
      <w:pPr>
        <w:spacing w:line="600" w:lineRule="exact"/>
        <w:jc w:val="center"/>
        <w:rPr>
          <w:rFonts w:ascii="宋体" w:hAnsi="宋体" w:cs="宋体"/>
          <w:b/>
          <w:bCs/>
          <w:spacing w:val="24"/>
          <w:sz w:val="28"/>
          <w:szCs w:val="28"/>
        </w:rPr>
      </w:pPr>
    </w:p>
    <w:p w14:paraId="251A7660">
      <w:pPr>
        <w:spacing w:line="600" w:lineRule="exact"/>
        <w:jc w:val="center"/>
        <w:rPr>
          <w:rFonts w:ascii="宋体" w:hAnsi="宋体" w:cs="宋体"/>
          <w:b/>
          <w:bCs/>
          <w:spacing w:val="24"/>
          <w:sz w:val="28"/>
          <w:szCs w:val="28"/>
        </w:rPr>
      </w:pPr>
      <w:r>
        <w:rPr>
          <w:rFonts w:hint="eastAsia" w:ascii="宋体" w:hAnsi="宋体" w:cs="宋体"/>
          <w:b/>
          <w:bCs/>
          <w:spacing w:val="24"/>
          <w:sz w:val="28"/>
          <w:szCs w:val="28"/>
        </w:rPr>
        <w:t>信用承诺书</w:t>
      </w:r>
    </w:p>
    <w:p w14:paraId="6A751C8B">
      <w:pPr>
        <w:tabs>
          <w:tab w:val="left" w:pos="1650"/>
        </w:tabs>
        <w:spacing w:line="520" w:lineRule="exact"/>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湖州市体育局</w:t>
      </w:r>
    </w:p>
    <w:p w14:paraId="2EA99E4F">
      <w:pPr>
        <w:tabs>
          <w:tab w:val="left" w:pos="1650"/>
        </w:tabs>
        <w:spacing w:line="520" w:lineRule="exact"/>
        <w:ind w:firstLine="480" w:firstLineChars="2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（供应商）现参加</w:t>
      </w:r>
      <w:r>
        <w:rPr>
          <w:rFonts w:hint="eastAsia" w:ascii="宋体" w:hAnsi="宋体" w:cs="宋体"/>
          <w:sz w:val="24"/>
          <w:u w:val="single"/>
        </w:rPr>
        <w:t xml:space="preserve">               </w:t>
      </w:r>
      <w:r>
        <w:rPr>
          <w:rFonts w:hint="eastAsia" w:ascii="宋体" w:hAnsi="宋体" w:cs="宋体"/>
          <w:sz w:val="24"/>
        </w:rPr>
        <w:t>（采购项目）政府采购活动，郑重承诺如下：</w:t>
      </w:r>
    </w:p>
    <w:p w14:paraId="5A4D29FA">
      <w:pPr>
        <w:tabs>
          <w:tab w:val="left" w:pos="1650"/>
        </w:tabs>
        <w:spacing w:line="520" w:lineRule="exact"/>
        <w:ind w:firstLine="630"/>
        <w:rPr>
          <w:rFonts w:ascii="宋体" w:hAnsi="宋体" w:cs="宋体"/>
          <w:sz w:val="24"/>
        </w:rPr>
      </w:pPr>
      <w:r>
        <w:rPr>
          <w:rFonts w:hint="eastAsia" w:ascii="宋体" w:hAnsi="宋体" w:cs="宋体"/>
          <w:sz w:val="24"/>
        </w:rPr>
        <w:t>1、对所提供的资料合法性、真实性、准确性和有效性负责；</w:t>
      </w:r>
    </w:p>
    <w:p w14:paraId="40A32089">
      <w:pPr>
        <w:tabs>
          <w:tab w:val="left" w:pos="1650"/>
        </w:tabs>
        <w:spacing w:line="520" w:lineRule="exact"/>
        <w:ind w:firstLine="630"/>
        <w:rPr>
          <w:rFonts w:ascii="宋体" w:hAnsi="宋体" w:cs="宋体"/>
          <w:sz w:val="24"/>
        </w:rPr>
      </w:pPr>
      <w:r>
        <w:rPr>
          <w:rFonts w:hint="eastAsia" w:ascii="宋体" w:hAnsi="宋体" w:cs="宋体"/>
          <w:sz w:val="24"/>
        </w:rPr>
        <w:t>2、严格按照国家法律、法规和规章，依法开展相关经济活动，全面履行应尽的责任和义务；</w:t>
      </w:r>
    </w:p>
    <w:p w14:paraId="40A3AE10">
      <w:pPr>
        <w:tabs>
          <w:tab w:val="left" w:pos="1650"/>
        </w:tabs>
        <w:spacing w:line="520" w:lineRule="exact"/>
        <w:ind w:firstLine="630"/>
        <w:rPr>
          <w:rFonts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14:paraId="53BED376">
      <w:pPr>
        <w:tabs>
          <w:tab w:val="left" w:pos="1650"/>
        </w:tabs>
        <w:spacing w:line="520" w:lineRule="exact"/>
        <w:ind w:firstLine="630"/>
        <w:rPr>
          <w:rFonts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14:paraId="71B3F74A">
      <w:pPr>
        <w:tabs>
          <w:tab w:val="left" w:pos="1650"/>
        </w:tabs>
        <w:spacing w:line="520" w:lineRule="exact"/>
        <w:ind w:firstLine="630"/>
        <w:rPr>
          <w:rFonts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66EED106">
      <w:pPr>
        <w:tabs>
          <w:tab w:val="left" w:pos="1650"/>
        </w:tabs>
        <w:spacing w:line="520" w:lineRule="exact"/>
        <w:rPr>
          <w:rFonts w:ascii="宋体" w:hAnsi="宋体" w:cs="宋体"/>
          <w:sz w:val="24"/>
          <w:u w:val="single"/>
        </w:rPr>
      </w:pPr>
    </w:p>
    <w:p w14:paraId="7D0C6FFB">
      <w:pPr>
        <w:tabs>
          <w:tab w:val="left" w:pos="1650"/>
        </w:tabs>
        <w:spacing w:line="520" w:lineRule="exact"/>
        <w:rPr>
          <w:rFonts w:ascii="宋体" w:hAnsi="宋体" w:cs="宋体"/>
          <w:sz w:val="24"/>
          <w:u w:val="single"/>
        </w:rPr>
      </w:pPr>
    </w:p>
    <w:p w14:paraId="502A10E2">
      <w:pPr>
        <w:pStyle w:val="166"/>
        <w:spacing w:before="0" w:beforeAutospacing="0" w:after="0" w:afterAutospacing="0" w:line="520" w:lineRule="exact"/>
        <w:rPr>
          <w:spacing w:val="-7"/>
        </w:rPr>
      </w:pPr>
      <w:r>
        <w:rPr>
          <w:rFonts w:hint="eastAsia"/>
          <w:kern w:val="2"/>
        </w:rPr>
        <w:t>统一社会信用代码：</w:t>
      </w:r>
    </w:p>
    <w:p w14:paraId="067A8C83">
      <w:pPr>
        <w:pStyle w:val="166"/>
        <w:spacing w:before="0" w:beforeAutospacing="0" w:after="0" w:afterAutospacing="0" w:line="520" w:lineRule="exact"/>
        <w:jc w:val="both"/>
        <w:rPr>
          <w:kern w:val="2"/>
        </w:rPr>
      </w:pPr>
      <w:r>
        <w:rPr>
          <w:rFonts w:hint="eastAsia"/>
          <w:kern w:val="2"/>
        </w:rPr>
        <w:t>承诺单位：（盖章）</w:t>
      </w:r>
    </w:p>
    <w:p w14:paraId="483F9502">
      <w:pPr>
        <w:spacing w:line="640" w:lineRule="exact"/>
        <w:ind w:right="420"/>
        <w:rPr>
          <w:rFonts w:ascii="宋体" w:hAnsi="宋体"/>
          <w:sz w:val="24"/>
        </w:rPr>
      </w:pPr>
      <w:r>
        <w:rPr>
          <w:rFonts w:hint="eastAsia"/>
          <w:sz w:val="24"/>
        </w:rPr>
        <w:t>时   间：  年  月  日</w:t>
      </w:r>
    </w:p>
    <w:p w14:paraId="24FB21DD">
      <w:pPr>
        <w:spacing w:line="600" w:lineRule="exact"/>
        <w:rPr>
          <w:rFonts w:ascii="宋体" w:hAnsi="宋体" w:cs="宋体"/>
          <w:b/>
          <w:bCs/>
          <w:spacing w:val="24"/>
          <w:sz w:val="28"/>
          <w:szCs w:val="28"/>
        </w:rPr>
      </w:pPr>
    </w:p>
    <w:p w14:paraId="76B5BCCE">
      <w:pPr>
        <w:spacing w:line="600" w:lineRule="exact"/>
        <w:rPr>
          <w:rFonts w:ascii="宋体" w:hAnsi="宋体" w:cs="宋体"/>
          <w:b/>
          <w:bCs/>
          <w:spacing w:val="24"/>
          <w:sz w:val="28"/>
          <w:szCs w:val="28"/>
        </w:rPr>
      </w:pPr>
    </w:p>
    <w:p w14:paraId="35B2DCED">
      <w:pPr>
        <w:spacing w:line="600" w:lineRule="exact"/>
        <w:jc w:val="center"/>
        <w:rPr>
          <w:rFonts w:ascii="宋体" w:hAnsi="宋体" w:cs="宋体"/>
          <w:b/>
          <w:bCs/>
          <w:spacing w:val="24"/>
          <w:sz w:val="28"/>
          <w:szCs w:val="28"/>
        </w:rPr>
      </w:pPr>
    </w:p>
    <w:p w14:paraId="01D76BF1">
      <w:pPr>
        <w:spacing w:line="600" w:lineRule="exact"/>
        <w:jc w:val="center"/>
        <w:rPr>
          <w:rFonts w:ascii="宋体" w:hAnsi="宋体" w:cs="宋体"/>
          <w:b/>
          <w:bCs/>
          <w:spacing w:val="24"/>
          <w:sz w:val="28"/>
          <w:szCs w:val="28"/>
        </w:rPr>
      </w:pPr>
    </w:p>
    <w:p w14:paraId="7104DF76">
      <w:pPr>
        <w:spacing w:line="600" w:lineRule="exact"/>
        <w:jc w:val="center"/>
        <w:rPr>
          <w:rFonts w:ascii="宋体" w:hAnsi="宋体" w:cs="宋体"/>
          <w:b/>
          <w:bCs/>
          <w:spacing w:val="24"/>
          <w:sz w:val="28"/>
          <w:szCs w:val="28"/>
        </w:rPr>
      </w:pPr>
    </w:p>
    <w:p w14:paraId="1C1613C1">
      <w:pPr>
        <w:spacing w:line="600" w:lineRule="exact"/>
        <w:jc w:val="center"/>
        <w:rPr>
          <w:rFonts w:ascii="宋体" w:hAnsi="宋体" w:cs="宋体"/>
          <w:b/>
          <w:bCs/>
          <w:spacing w:val="24"/>
          <w:sz w:val="28"/>
          <w:szCs w:val="28"/>
        </w:rPr>
      </w:pPr>
    </w:p>
    <w:p w14:paraId="1E4044D0">
      <w:pPr>
        <w:spacing w:line="600" w:lineRule="exact"/>
        <w:jc w:val="center"/>
        <w:rPr>
          <w:rFonts w:ascii="宋体" w:hAnsi="宋体" w:cs="宋体"/>
          <w:b/>
          <w:szCs w:val="28"/>
        </w:rPr>
      </w:pPr>
      <w:r>
        <w:rPr>
          <w:rFonts w:hint="eastAsia" w:ascii="宋体" w:hAnsi="宋体" w:cs="宋体"/>
          <w:b/>
          <w:bCs/>
          <w:spacing w:val="24"/>
          <w:sz w:val="28"/>
          <w:szCs w:val="28"/>
        </w:rPr>
        <w:t>企业业绩</w:t>
      </w:r>
    </w:p>
    <w:p w14:paraId="05C344A8">
      <w:pPr>
        <w:spacing w:line="600" w:lineRule="exact"/>
        <w:rPr>
          <w:rFonts w:ascii="宋体" w:hAnsi="宋体"/>
          <w:color w:val="000000"/>
          <w:sz w:val="24"/>
        </w:rPr>
      </w:pPr>
      <w:r>
        <w:rPr>
          <w:rFonts w:hint="eastAsia" w:ascii="宋体" w:hAnsi="宋体"/>
          <w:color w:val="000000"/>
          <w:sz w:val="24"/>
        </w:rPr>
        <w:t>供应商全称（加盖公章）：</w:t>
      </w:r>
    </w:p>
    <w:p w14:paraId="1114BA2C">
      <w:pPr>
        <w:spacing w:line="600" w:lineRule="exact"/>
        <w:rPr>
          <w:rFonts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40D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7475C12E">
            <w:pPr>
              <w:spacing w:line="360" w:lineRule="auto"/>
              <w:jc w:val="center"/>
              <w:rPr>
                <w:rFonts w:ascii="宋体" w:hAnsi="宋体"/>
                <w:bCs/>
                <w:color w:val="000000"/>
                <w:sz w:val="24"/>
              </w:rPr>
            </w:pPr>
            <w:r>
              <w:rPr>
                <w:rFonts w:hint="eastAsia" w:ascii="宋体" w:hAnsi="宋体"/>
                <w:bCs/>
                <w:color w:val="000000"/>
                <w:sz w:val="24"/>
              </w:rPr>
              <w:t>序号</w:t>
            </w:r>
          </w:p>
        </w:tc>
        <w:tc>
          <w:tcPr>
            <w:tcW w:w="1330" w:type="dxa"/>
            <w:vAlign w:val="center"/>
          </w:tcPr>
          <w:p w14:paraId="14F7A7E7">
            <w:pPr>
              <w:spacing w:line="360" w:lineRule="auto"/>
              <w:jc w:val="center"/>
              <w:rPr>
                <w:rFonts w:ascii="宋体" w:hAnsi="宋体"/>
                <w:bCs/>
                <w:color w:val="000000"/>
                <w:sz w:val="24"/>
              </w:rPr>
            </w:pPr>
            <w:r>
              <w:rPr>
                <w:rFonts w:hint="eastAsia" w:ascii="宋体" w:hAnsi="宋体"/>
                <w:bCs/>
                <w:color w:val="000000"/>
                <w:sz w:val="24"/>
              </w:rPr>
              <w:t>项目名称</w:t>
            </w:r>
          </w:p>
        </w:tc>
        <w:tc>
          <w:tcPr>
            <w:tcW w:w="1632" w:type="dxa"/>
            <w:vAlign w:val="center"/>
          </w:tcPr>
          <w:p w14:paraId="7D4C2C9F">
            <w:pPr>
              <w:spacing w:line="360" w:lineRule="auto"/>
              <w:jc w:val="center"/>
              <w:rPr>
                <w:rFonts w:ascii="宋体" w:hAnsi="宋体"/>
                <w:bCs/>
                <w:color w:val="000000"/>
                <w:sz w:val="24"/>
              </w:rPr>
            </w:pPr>
            <w:r>
              <w:rPr>
                <w:rFonts w:hint="eastAsia" w:ascii="宋体" w:hAnsi="宋体"/>
                <w:bCs/>
                <w:color w:val="000000"/>
                <w:sz w:val="24"/>
              </w:rPr>
              <w:t>使用方</w:t>
            </w:r>
          </w:p>
        </w:tc>
        <w:tc>
          <w:tcPr>
            <w:tcW w:w="1632" w:type="dxa"/>
            <w:vAlign w:val="center"/>
          </w:tcPr>
          <w:p w14:paraId="4E9A651E">
            <w:pPr>
              <w:spacing w:line="360" w:lineRule="auto"/>
              <w:jc w:val="center"/>
              <w:rPr>
                <w:rFonts w:ascii="宋体" w:hAnsi="宋体"/>
                <w:bCs/>
                <w:color w:val="000000"/>
                <w:sz w:val="24"/>
              </w:rPr>
            </w:pPr>
            <w:r>
              <w:rPr>
                <w:rFonts w:hint="eastAsia" w:ascii="宋体" w:hAnsi="宋体"/>
                <w:bCs/>
                <w:color w:val="000000"/>
                <w:sz w:val="24"/>
              </w:rPr>
              <w:t>签订时间</w:t>
            </w:r>
          </w:p>
        </w:tc>
        <w:tc>
          <w:tcPr>
            <w:tcW w:w="2235" w:type="dxa"/>
            <w:vAlign w:val="center"/>
          </w:tcPr>
          <w:p w14:paraId="6B26D29A">
            <w:pPr>
              <w:spacing w:line="360" w:lineRule="auto"/>
              <w:jc w:val="center"/>
              <w:rPr>
                <w:rFonts w:ascii="宋体" w:hAnsi="宋体"/>
                <w:bCs/>
                <w:color w:val="000000"/>
                <w:sz w:val="24"/>
              </w:rPr>
            </w:pPr>
            <w:r>
              <w:rPr>
                <w:rFonts w:hint="eastAsia" w:ascii="宋体" w:hAnsi="宋体"/>
                <w:bCs/>
                <w:color w:val="000000"/>
                <w:sz w:val="24"/>
              </w:rPr>
              <w:t>使用方联系人</w:t>
            </w:r>
          </w:p>
        </w:tc>
        <w:tc>
          <w:tcPr>
            <w:tcW w:w="1632" w:type="dxa"/>
            <w:vAlign w:val="center"/>
          </w:tcPr>
          <w:p w14:paraId="7D0A07D0">
            <w:pPr>
              <w:spacing w:line="360" w:lineRule="auto"/>
              <w:jc w:val="center"/>
              <w:rPr>
                <w:rFonts w:ascii="宋体" w:hAnsi="宋体"/>
                <w:bCs/>
                <w:color w:val="000000"/>
                <w:sz w:val="24"/>
              </w:rPr>
            </w:pPr>
            <w:r>
              <w:rPr>
                <w:rFonts w:hint="eastAsia" w:ascii="宋体" w:hAnsi="宋体"/>
                <w:bCs/>
                <w:color w:val="000000"/>
                <w:sz w:val="24"/>
              </w:rPr>
              <w:t>联系方式</w:t>
            </w:r>
          </w:p>
        </w:tc>
      </w:tr>
      <w:tr w14:paraId="057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E556DCA">
            <w:pPr>
              <w:spacing w:line="360" w:lineRule="auto"/>
              <w:jc w:val="center"/>
              <w:rPr>
                <w:rFonts w:ascii="宋体" w:hAnsi="宋体"/>
                <w:bCs/>
                <w:color w:val="000000"/>
                <w:sz w:val="24"/>
              </w:rPr>
            </w:pPr>
          </w:p>
        </w:tc>
        <w:tc>
          <w:tcPr>
            <w:tcW w:w="1330" w:type="dxa"/>
            <w:vAlign w:val="center"/>
          </w:tcPr>
          <w:p w14:paraId="31D6A27F">
            <w:pPr>
              <w:spacing w:line="360" w:lineRule="auto"/>
              <w:jc w:val="center"/>
              <w:rPr>
                <w:rFonts w:ascii="宋体" w:hAnsi="宋体"/>
                <w:bCs/>
                <w:color w:val="000000"/>
                <w:sz w:val="24"/>
              </w:rPr>
            </w:pPr>
          </w:p>
        </w:tc>
        <w:tc>
          <w:tcPr>
            <w:tcW w:w="1632" w:type="dxa"/>
            <w:vAlign w:val="center"/>
          </w:tcPr>
          <w:p w14:paraId="3F38EC3A">
            <w:pPr>
              <w:spacing w:line="360" w:lineRule="auto"/>
              <w:jc w:val="center"/>
              <w:rPr>
                <w:rFonts w:ascii="宋体" w:hAnsi="宋体"/>
                <w:bCs/>
                <w:color w:val="000000"/>
                <w:sz w:val="24"/>
              </w:rPr>
            </w:pPr>
          </w:p>
        </w:tc>
        <w:tc>
          <w:tcPr>
            <w:tcW w:w="1632" w:type="dxa"/>
            <w:vAlign w:val="center"/>
          </w:tcPr>
          <w:p w14:paraId="2437BA66">
            <w:pPr>
              <w:spacing w:line="360" w:lineRule="auto"/>
              <w:jc w:val="center"/>
              <w:rPr>
                <w:rFonts w:ascii="宋体" w:hAnsi="宋体"/>
                <w:bCs/>
                <w:color w:val="000000"/>
                <w:sz w:val="24"/>
              </w:rPr>
            </w:pPr>
          </w:p>
        </w:tc>
        <w:tc>
          <w:tcPr>
            <w:tcW w:w="2235" w:type="dxa"/>
            <w:vAlign w:val="center"/>
          </w:tcPr>
          <w:p w14:paraId="46F16D2A">
            <w:pPr>
              <w:spacing w:line="360" w:lineRule="auto"/>
              <w:jc w:val="center"/>
              <w:rPr>
                <w:rFonts w:ascii="宋体" w:hAnsi="宋体"/>
                <w:bCs/>
                <w:color w:val="000000"/>
                <w:sz w:val="24"/>
              </w:rPr>
            </w:pPr>
          </w:p>
        </w:tc>
        <w:tc>
          <w:tcPr>
            <w:tcW w:w="1632" w:type="dxa"/>
            <w:vAlign w:val="center"/>
          </w:tcPr>
          <w:p w14:paraId="6E45BF9A">
            <w:pPr>
              <w:spacing w:line="360" w:lineRule="auto"/>
              <w:jc w:val="center"/>
              <w:rPr>
                <w:rFonts w:ascii="宋体" w:hAnsi="宋体"/>
                <w:bCs/>
                <w:color w:val="000000"/>
                <w:sz w:val="24"/>
              </w:rPr>
            </w:pPr>
          </w:p>
        </w:tc>
      </w:tr>
      <w:tr w14:paraId="50C4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1F0EE2B">
            <w:pPr>
              <w:spacing w:line="360" w:lineRule="auto"/>
              <w:jc w:val="center"/>
              <w:rPr>
                <w:rFonts w:ascii="宋体" w:hAnsi="宋体"/>
                <w:bCs/>
                <w:color w:val="000000"/>
                <w:sz w:val="24"/>
              </w:rPr>
            </w:pPr>
          </w:p>
        </w:tc>
        <w:tc>
          <w:tcPr>
            <w:tcW w:w="1330" w:type="dxa"/>
            <w:vAlign w:val="center"/>
          </w:tcPr>
          <w:p w14:paraId="647EB696">
            <w:pPr>
              <w:spacing w:line="360" w:lineRule="auto"/>
              <w:jc w:val="center"/>
              <w:rPr>
                <w:rFonts w:ascii="宋体" w:hAnsi="宋体"/>
                <w:bCs/>
                <w:color w:val="000000"/>
                <w:sz w:val="24"/>
              </w:rPr>
            </w:pPr>
          </w:p>
        </w:tc>
        <w:tc>
          <w:tcPr>
            <w:tcW w:w="1632" w:type="dxa"/>
            <w:vAlign w:val="center"/>
          </w:tcPr>
          <w:p w14:paraId="3F804419">
            <w:pPr>
              <w:spacing w:line="360" w:lineRule="auto"/>
              <w:jc w:val="center"/>
              <w:rPr>
                <w:rFonts w:ascii="宋体" w:hAnsi="宋体"/>
                <w:bCs/>
                <w:color w:val="000000"/>
                <w:sz w:val="24"/>
              </w:rPr>
            </w:pPr>
          </w:p>
        </w:tc>
        <w:tc>
          <w:tcPr>
            <w:tcW w:w="1632" w:type="dxa"/>
            <w:vAlign w:val="center"/>
          </w:tcPr>
          <w:p w14:paraId="78A6B302">
            <w:pPr>
              <w:spacing w:line="360" w:lineRule="auto"/>
              <w:jc w:val="center"/>
              <w:rPr>
                <w:rFonts w:ascii="宋体" w:hAnsi="宋体"/>
                <w:bCs/>
                <w:color w:val="000000"/>
                <w:sz w:val="24"/>
              </w:rPr>
            </w:pPr>
          </w:p>
        </w:tc>
        <w:tc>
          <w:tcPr>
            <w:tcW w:w="2235" w:type="dxa"/>
            <w:vAlign w:val="center"/>
          </w:tcPr>
          <w:p w14:paraId="6412745E">
            <w:pPr>
              <w:spacing w:line="360" w:lineRule="auto"/>
              <w:jc w:val="center"/>
              <w:rPr>
                <w:rFonts w:ascii="宋体" w:hAnsi="宋体"/>
                <w:bCs/>
                <w:color w:val="000000"/>
                <w:sz w:val="24"/>
              </w:rPr>
            </w:pPr>
          </w:p>
        </w:tc>
        <w:tc>
          <w:tcPr>
            <w:tcW w:w="1632" w:type="dxa"/>
            <w:vAlign w:val="center"/>
          </w:tcPr>
          <w:p w14:paraId="60E2A315">
            <w:pPr>
              <w:spacing w:line="360" w:lineRule="auto"/>
              <w:jc w:val="center"/>
              <w:rPr>
                <w:rFonts w:ascii="宋体" w:hAnsi="宋体"/>
                <w:bCs/>
                <w:color w:val="000000"/>
                <w:sz w:val="24"/>
              </w:rPr>
            </w:pPr>
          </w:p>
        </w:tc>
      </w:tr>
      <w:tr w14:paraId="739A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58B13A7">
            <w:pPr>
              <w:spacing w:line="360" w:lineRule="auto"/>
              <w:jc w:val="center"/>
              <w:rPr>
                <w:rFonts w:ascii="宋体" w:hAnsi="宋体"/>
                <w:bCs/>
                <w:color w:val="000000"/>
                <w:sz w:val="24"/>
              </w:rPr>
            </w:pPr>
          </w:p>
        </w:tc>
        <w:tc>
          <w:tcPr>
            <w:tcW w:w="1330" w:type="dxa"/>
            <w:vAlign w:val="center"/>
          </w:tcPr>
          <w:p w14:paraId="4DF1B359">
            <w:pPr>
              <w:spacing w:line="360" w:lineRule="auto"/>
              <w:jc w:val="center"/>
              <w:rPr>
                <w:rFonts w:ascii="宋体" w:hAnsi="宋体"/>
                <w:bCs/>
                <w:color w:val="000000"/>
                <w:sz w:val="24"/>
              </w:rPr>
            </w:pPr>
          </w:p>
        </w:tc>
        <w:tc>
          <w:tcPr>
            <w:tcW w:w="1632" w:type="dxa"/>
            <w:vAlign w:val="center"/>
          </w:tcPr>
          <w:p w14:paraId="604DFFC5">
            <w:pPr>
              <w:spacing w:line="360" w:lineRule="auto"/>
              <w:jc w:val="center"/>
              <w:rPr>
                <w:rFonts w:ascii="宋体" w:hAnsi="宋体"/>
                <w:bCs/>
                <w:color w:val="000000"/>
                <w:sz w:val="24"/>
              </w:rPr>
            </w:pPr>
          </w:p>
        </w:tc>
        <w:tc>
          <w:tcPr>
            <w:tcW w:w="1632" w:type="dxa"/>
            <w:vAlign w:val="center"/>
          </w:tcPr>
          <w:p w14:paraId="1C89E325">
            <w:pPr>
              <w:spacing w:line="360" w:lineRule="auto"/>
              <w:jc w:val="center"/>
              <w:rPr>
                <w:rFonts w:ascii="宋体" w:hAnsi="宋体"/>
                <w:bCs/>
                <w:color w:val="000000"/>
                <w:sz w:val="24"/>
              </w:rPr>
            </w:pPr>
          </w:p>
        </w:tc>
        <w:tc>
          <w:tcPr>
            <w:tcW w:w="2235" w:type="dxa"/>
            <w:vAlign w:val="center"/>
          </w:tcPr>
          <w:p w14:paraId="48AD7B5B">
            <w:pPr>
              <w:spacing w:line="360" w:lineRule="auto"/>
              <w:jc w:val="center"/>
              <w:rPr>
                <w:rFonts w:ascii="宋体" w:hAnsi="宋体"/>
                <w:bCs/>
                <w:color w:val="000000"/>
                <w:sz w:val="24"/>
              </w:rPr>
            </w:pPr>
          </w:p>
        </w:tc>
        <w:tc>
          <w:tcPr>
            <w:tcW w:w="1632" w:type="dxa"/>
            <w:vAlign w:val="center"/>
          </w:tcPr>
          <w:p w14:paraId="67B967B3">
            <w:pPr>
              <w:spacing w:line="360" w:lineRule="auto"/>
              <w:jc w:val="center"/>
              <w:rPr>
                <w:rFonts w:ascii="宋体" w:hAnsi="宋体"/>
                <w:bCs/>
                <w:color w:val="000000"/>
                <w:sz w:val="24"/>
              </w:rPr>
            </w:pPr>
          </w:p>
        </w:tc>
      </w:tr>
      <w:tr w14:paraId="7F4E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28E015EE">
            <w:pPr>
              <w:spacing w:line="360" w:lineRule="auto"/>
              <w:jc w:val="center"/>
              <w:rPr>
                <w:rFonts w:ascii="宋体" w:hAnsi="宋体"/>
                <w:bCs/>
                <w:color w:val="000000"/>
                <w:sz w:val="24"/>
              </w:rPr>
            </w:pPr>
          </w:p>
        </w:tc>
        <w:tc>
          <w:tcPr>
            <w:tcW w:w="1330" w:type="dxa"/>
            <w:vAlign w:val="center"/>
          </w:tcPr>
          <w:p w14:paraId="6F9D9AA2">
            <w:pPr>
              <w:spacing w:line="360" w:lineRule="auto"/>
              <w:jc w:val="center"/>
              <w:rPr>
                <w:rFonts w:ascii="宋体" w:hAnsi="宋体"/>
                <w:bCs/>
                <w:color w:val="000000"/>
                <w:sz w:val="24"/>
              </w:rPr>
            </w:pPr>
          </w:p>
        </w:tc>
        <w:tc>
          <w:tcPr>
            <w:tcW w:w="1632" w:type="dxa"/>
            <w:vAlign w:val="center"/>
          </w:tcPr>
          <w:p w14:paraId="1BD3E9B3">
            <w:pPr>
              <w:spacing w:line="360" w:lineRule="auto"/>
              <w:jc w:val="center"/>
              <w:rPr>
                <w:rFonts w:ascii="宋体" w:hAnsi="宋体"/>
                <w:bCs/>
                <w:color w:val="000000"/>
                <w:sz w:val="24"/>
              </w:rPr>
            </w:pPr>
          </w:p>
        </w:tc>
        <w:tc>
          <w:tcPr>
            <w:tcW w:w="1632" w:type="dxa"/>
            <w:vAlign w:val="center"/>
          </w:tcPr>
          <w:p w14:paraId="56CD7AB0">
            <w:pPr>
              <w:spacing w:line="360" w:lineRule="auto"/>
              <w:jc w:val="center"/>
              <w:rPr>
                <w:rFonts w:ascii="宋体" w:hAnsi="宋体"/>
                <w:bCs/>
                <w:color w:val="000000"/>
                <w:sz w:val="24"/>
              </w:rPr>
            </w:pPr>
          </w:p>
        </w:tc>
        <w:tc>
          <w:tcPr>
            <w:tcW w:w="2235" w:type="dxa"/>
            <w:vAlign w:val="center"/>
          </w:tcPr>
          <w:p w14:paraId="0B2971C7">
            <w:pPr>
              <w:spacing w:line="360" w:lineRule="auto"/>
              <w:jc w:val="center"/>
              <w:rPr>
                <w:rFonts w:ascii="宋体" w:hAnsi="宋体"/>
                <w:bCs/>
                <w:color w:val="000000"/>
                <w:sz w:val="24"/>
              </w:rPr>
            </w:pPr>
          </w:p>
        </w:tc>
        <w:tc>
          <w:tcPr>
            <w:tcW w:w="1632" w:type="dxa"/>
            <w:vAlign w:val="center"/>
          </w:tcPr>
          <w:p w14:paraId="1B27CC96">
            <w:pPr>
              <w:spacing w:line="360" w:lineRule="auto"/>
              <w:jc w:val="center"/>
              <w:rPr>
                <w:rFonts w:ascii="宋体" w:hAnsi="宋体"/>
                <w:bCs/>
                <w:color w:val="000000"/>
                <w:sz w:val="24"/>
              </w:rPr>
            </w:pPr>
          </w:p>
        </w:tc>
      </w:tr>
      <w:tr w14:paraId="684C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5C69E69">
            <w:pPr>
              <w:spacing w:line="360" w:lineRule="auto"/>
              <w:jc w:val="center"/>
              <w:rPr>
                <w:rFonts w:ascii="宋体" w:hAnsi="宋体"/>
                <w:bCs/>
                <w:color w:val="000000"/>
                <w:sz w:val="24"/>
              </w:rPr>
            </w:pPr>
          </w:p>
        </w:tc>
        <w:tc>
          <w:tcPr>
            <w:tcW w:w="1330" w:type="dxa"/>
            <w:vAlign w:val="center"/>
          </w:tcPr>
          <w:p w14:paraId="2571D4C4">
            <w:pPr>
              <w:spacing w:line="360" w:lineRule="auto"/>
              <w:jc w:val="center"/>
              <w:rPr>
                <w:rFonts w:ascii="宋体" w:hAnsi="宋体"/>
                <w:bCs/>
                <w:color w:val="000000"/>
                <w:sz w:val="24"/>
              </w:rPr>
            </w:pPr>
          </w:p>
        </w:tc>
        <w:tc>
          <w:tcPr>
            <w:tcW w:w="1632" w:type="dxa"/>
            <w:vAlign w:val="center"/>
          </w:tcPr>
          <w:p w14:paraId="5E207859">
            <w:pPr>
              <w:spacing w:line="360" w:lineRule="auto"/>
              <w:jc w:val="center"/>
              <w:rPr>
                <w:rFonts w:ascii="宋体" w:hAnsi="宋体"/>
                <w:bCs/>
                <w:color w:val="000000"/>
                <w:sz w:val="24"/>
              </w:rPr>
            </w:pPr>
          </w:p>
        </w:tc>
        <w:tc>
          <w:tcPr>
            <w:tcW w:w="1632" w:type="dxa"/>
            <w:vAlign w:val="center"/>
          </w:tcPr>
          <w:p w14:paraId="25E58E77">
            <w:pPr>
              <w:spacing w:line="360" w:lineRule="auto"/>
              <w:jc w:val="center"/>
              <w:rPr>
                <w:rFonts w:ascii="宋体" w:hAnsi="宋体"/>
                <w:bCs/>
                <w:color w:val="000000"/>
                <w:sz w:val="24"/>
              </w:rPr>
            </w:pPr>
          </w:p>
        </w:tc>
        <w:tc>
          <w:tcPr>
            <w:tcW w:w="2235" w:type="dxa"/>
            <w:vAlign w:val="center"/>
          </w:tcPr>
          <w:p w14:paraId="5A88740C">
            <w:pPr>
              <w:spacing w:line="360" w:lineRule="auto"/>
              <w:jc w:val="center"/>
              <w:rPr>
                <w:rFonts w:ascii="宋体" w:hAnsi="宋体"/>
                <w:bCs/>
                <w:color w:val="000000"/>
                <w:sz w:val="24"/>
              </w:rPr>
            </w:pPr>
          </w:p>
        </w:tc>
        <w:tc>
          <w:tcPr>
            <w:tcW w:w="1632" w:type="dxa"/>
            <w:vAlign w:val="center"/>
          </w:tcPr>
          <w:p w14:paraId="7C399DFC">
            <w:pPr>
              <w:spacing w:line="360" w:lineRule="auto"/>
              <w:jc w:val="center"/>
              <w:rPr>
                <w:rFonts w:ascii="宋体" w:hAnsi="宋体"/>
                <w:bCs/>
                <w:color w:val="000000"/>
                <w:sz w:val="24"/>
              </w:rPr>
            </w:pPr>
          </w:p>
        </w:tc>
      </w:tr>
      <w:tr w14:paraId="4929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6731F85">
            <w:pPr>
              <w:spacing w:line="360" w:lineRule="auto"/>
              <w:jc w:val="center"/>
              <w:rPr>
                <w:rFonts w:ascii="宋体" w:hAnsi="宋体"/>
                <w:bCs/>
                <w:color w:val="000000"/>
                <w:sz w:val="24"/>
              </w:rPr>
            </w:pPr>
          </w:p>
        </w:tc>
        <w:tc>
          <w:tcPr>
            <w:tcW w:w="1330" w:type="dxa"/>
            <w:vAlign w:val="center"/>
          </w:tcPr>
          <w:p w14:paraId="0FEFEACF">
            <w:pPr>
              <w:spacing w:line="360" w:lineRule="auto"/>
              <w:jc w:val="center"/>
              <w:rPr>
                <w:rFonts w:ascii="宋体" w:hAnsi="宋体"/>
                <w:bCs/>
                <w:color w:val="000000"/>
                <w:sz w:val="24"/>
              </w:rPr>
            </w:pPr>
          </w:p>
        </w:tc>
        <w:tc>
          <w:tcPr>
            <w:tcW w:w="1632" w:type="dxa"/>
            <w:vAlign w:val="center"/>
          </w:tcPr>
          <w:p w14:paraId="57C44A88">
            <w:pPr>
              <w:spacing w:line="360" w:lineRule="auto"/>
              <w:jc w:val="center"/>
              <w:rPr>
                <w:rFonts w:ascii="宋体" w:hAnsi="宋体"/>
                <w:bCs/>
                <w:color w:val="000000"/>
                <w:sz w:val="24"/>
              </w:rPr>
            </w:pPr>
          </w:p>
        </w:tc>
        <w:tc>
          <w:tcPr>
            <w:tcW w:w="1632" w:type="dxa"/>
            <w:vAlign w:val="center"/>
          </w:tcPr>
          <w:p w14:paraId="2C40D94F">
            <w:pPr>
              <w:spacing w:line="360" w:lineRule="auto"/>
              <w:jc w:val="center"/>
              <w:rPr>
                <w:rFonts w:ascii="宋体" w:hAnsi="宋体"/>
                <w:bCs/>
                <w:color w:val="000000"/>
                <w:sz w:val="24"/>
              </w:rPr>
            </w:pPr>
          </w:p>
        </w:tc>
        <w:tc>
          <w:tcPr>
            <w:tcW w:w="2235" w:type="dxa"/>
            <w:vAlign w:val="center"/>
          </w:tcPr>
          <w:p w14:paraId="5E318BC6">
            <w:pPr>
              <w:spacing w:line="360" w:lineRule="auto"/>
              <w:jc w:val="center"/>
              <w:rPr>
                <w:rFonts w:ascii="宋体" w:hAnsi="宋体"/>
                <w:bCs/>
                <w:color w:val="000000"/>
                <w:sz w:val="24"/>
              </w:rPr>
            </w:pPr>
          </w:p>
        </w:tc>
        <w:tc>
          <w:tcPr>
            <w:tcW w:w="1632" w:type="dxa"/>
            <w:vAlign w:val="center"/>
          </w:tcPr>
          <w:p w14:paraId="73644113">
            <w:pPr>
              <w:spacing w:line="360" w:lineRule="auto"/>
              <w:jc w:val="center"/>
              <w:rPr>
                <w:rFonts w:ascii="宋体" w:hAnsi="宋体"/>
                <w:bCs/>
                <w:color w:val="000000"/>
                <w:sz w:val="24"/>
              </w:rPr>
            </w:pPr>
          </w:p>
        </w:tc>
      </w:tr>
      <w:tr w14:paraId="0156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2A3B995">
            <w:pPr>
              <w:spacing w:line="360" w:lineRule="auto"/>
              <w:jc w:val="center"/>
              <w:rPr>
                <w:rFonts w:ascii="宋体" w:hAnsi="宋体"/>
                <w:bCs/>
                <w:color w:val="000000"/>
                <w:sz w:val="24"/>
              </w:rPr>
            </w:pPr>
          </w:p>
        </w:tc>
        <w:tc>
          <w:tcPr>
            <w:tcW w:w="1330" w:type="dxa"/>
            <w:vAlign w:val="center"/>
          </w:tcPr>
          <w:p w14:paraId="73C11FA6">
            <w:pPr>
              <w:spacing w:line="360" w:lineRule="auto"/>
              <w:jc w:val="center"/>
              <w:rPr>
                <w:rFonts w:ascii="宋体" w:hAnsi="宋体"/>
                <w:bCs/>
                <w:color w:val="000000"/>
                <w:sz w:val="24"/>
              </w:rPr>
            </w:pPr>
          </w:p>
        </w:tc>
        <w:tc>
          <w:tcPr>
            <w:tcW w:w="1632" w:type="dxa"/>
            <w:vAlign w:val="center"/>
          </w:tcPr>
          <w:p w14:paraId="4D1EB2D8">
            <w:pPr>
              <w:spacing w:line="360" w:lineRule="auto"/>
              <w:jc w:val="center"/>
              <w:rPr>
                <w:rFonts w:ascii="宋体" w:hAnsi="宋体"/>
                <w:bCs/>
                <w:color w:val="000000"/>
                <w:sz w:val="24"/>
              </w:rPr>
            </w:pPr>
          </w:p>
        </w:tc>
        <w:tc>
          <w:tcPr>
            <w:tcW w:w="1632" w:type="dxa"/>
            <w:vAlign w:val="center"/>
          </w:tcPr>
          <w:p w14:paraId="31A0FF01">
            <w:pPr>
              <w:spacing w:line="360" w:lineRule="auto"/>
              <w:jc w:val="center"/>
              <w:rPr>
                <w:rFonts w:ascii="宋体" w:hAnsi="宋体"/>
                <w:bCs/>
                <w:color w:val="000000"/>
                <w:sz w:val="24"/>
              </w:rPr>
            </w:pPr>
          </w:p>
        </w:tc>
        <w:tc>
          <w:tcPr>
            <w:tcW w:w="2235" w:type="dxa"/>
            <w:vAlign w:val="center"/>
          </w:tcPr>
          <w:p w14:paraId="5BC675C9">
            <w:pPr>
              <w:spacing w:line="360" w:lineRule="auto"/>
              <w:jc w:val="center"/>
              <w:rPr>
                <w:rFonts w:ascii="宋体" w:hAnsi="宋体"/>
                <w:bCs/>
                <w:color w:val="000000"/>
                <w:sz w:val="24"/>
              </w:rPr>
            </w:pPr>
          </w:p>
        </w:tc>
        <w:tc>
          <w:tcPr>
            <w:tcW w:w="1632" w:type="dxa"/>
            <w:vAlign w:val="center"/>
          </w:tcPr>
          <w:p w14:paraId="31E65999">
            <w:pPr>
              <w:spacing w:line="360" w:lineRule="auto"/>
              <w:jc w:val="center"/>
              <w:rPr>
                <w:rFonts w:ascii="宋体" w:hAnsi="宋体"/>
                <w:bCs/>
                <w:color w:val="000000"/>
                <w:sz w:val="24"/>
              </w:rPr>
            </w:pPr>
          </w:p>
        </w:tc>
      </w:tr>
      <w:tr w14:paraId="1034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5708C55C">
            <w:pPr>
              <w:spacing w:line="360" w:lineRule="auto"/>
              <w:jc w:val="center"/>
              <w:rPr>
                <w:rFonts w:ascii="宋体" w:hAnsi="宋体"/>
                <w:bCs/>
                <w:color w:val="000000"/>
                <w:sz w:val="24"/>
              </w:rPr>
            </w:pPr>
          </w:p>
        </w:tc>
        <w:tc>
          <w:tcPr>
            <w:tcW w:w="1330" w:type="dxa"/>
            <w:vAlign w:val="center"/>
          </w:tcPr>
          <w:p w14:paraId="040ABBC0">
            <w:pPr>
              <w:spacing w:line="360" w:lineRule="auto"/>
              <w:jc w:val="center"/>
              <w:rPr>
                <w:rFonts w:ascii="宋体" w:hAnsi="宋体"/>
                <w:bCs/>
                <w:color w:val="000000"/>
                <w:sz w:val="24"/>
              </w:rPr>
            </w:pPr>
          </w:p>
        </w:tc>
        <w:tc>
          <w:tcPr>
            <w:tcW w:w="1632" w:type="dxa"/>
            <w:vAlign w:val="center"/>
          </w:tcPr>
          <w:p w14:paraId="391B1AE3">
            <w:pPr>
              <w:spacing w:line="360" w:lineRule="auto"/>
              <w:jc w:val="center"/>
              <w:rPr>
                <w:rFonts w:ascii="宋体" w:hAnsi="宋体"/>
                <w:bCs/>
                <w:color w:val="000000"/>
                <w:sz w:val="24"/>
              </w:rPr>
            </w:pPr>
          </w:p>
        </w:tc>
        <w:tc>
          <w:tcPr>
            <w:tcW w:w="1632" w:type="dxa"/>
            <w:vAlign w:val="center"/>
          </w:tcPr>
          <w:p w14:paraId="05C3E848">
            <w:pPr>
              <w:spacing w:line="360" w:lineRule="auto"/>
              <w:jc w:val="center"/>
              <w:rPr>
                <w:rFonts w:ascii="宋体" w:hAnsi="宋体"/>
                <w:bCs/>
                <w:color w:val="000000"/>
                <w:sz w:val="24"/>
              </w:rPr>
            </w:pPr>
          </w:p>
        </w:tc>
        <w:tc>
          <w:tcPr>
            <w:tcW w:w="2235" w:type="dxa"/>
            <w:vAlign w:val="center"/>
          </w:tcPr>
          <w:p w14:paraId="10AF3FA1">
            <w:pPr>
              <w:spacing w:line="360" w:lineRule="auto"/>
              <w:jc w:val="center"/>
              <w:rPr>
                <w:rFonts w:ascii="宋体" w:hAnsi="宋体"/>
                <w:bCs/>
                <w:color w:val="000000"/>
                <w:sz w:val="24"/>
              </w:rPr>
            </w:pPr>
          </w:p>
        </w:tc>
        <w:tc>
          <w:tcPr>
            <w:tcW w:w="1632" w:type="dxa"/>
            <w:vAlign w:val="center"/>
          </w:tcPr>
          <w:p w14:paraId="4F778931">
            <w:pPr>
              <w:spacing w:line="360" w:lineRule="auto"/>
              <w:jc w:val="center"/>
              <w:rPr>
                <w:rFonts w:ascii="宋体" w:hAnsi="宋体"/>
                <w:bCs/>
                <w:color w:val="000000"/>
                <w:sz w:val="24"/>
              </w:rPr>
            </w:pPr>
          </w:p>
        </w:tc>
      </w:tr>
    </w:tbl>
    <w:p w14:paraId="53511D02">
      <w:pPr>
        <w:rPr>
          <w:rFonts w:ascii="宋体" w:hAnsi="宋体"/>
          <w:color w:val="000000"/>
          <w:sz w:val="24"/>
        </w:rPr>
      </w:pPr>
    </w:p>
    <w:p w14:paraId="5B843EC4">
      <w:pPr>
        <w:spacing w:line="360" w:lineRule="auto"/>
        <w:rPr>
          <w:rFonts w:ascii="宋体" w:hAnsi="宋体" w:cs="宋体"/>
          <w:color w:val="000000"/>
          <w:sz w:val="24"/>
        </w:rPr>
      </w:pPr>
      <w:r>
        <w:rPr>
          <w:rFonts w:hint="eastAsia" w:ascii="宋体" w:hAnsi="宋体" w:cs="宋体"/>
          <w:color w:val="000000"/>
          <w:sz w:val="24"/>
        </w:rPr>
        <w:t>法定代表人或其授权代理人签名或盖章：</w:t>
      </w:r>
    </w:p>
    <w:p w14:paraId="6C298662">
      <w:pPr>
        <w:spacing w:line="360" w:lineRule="auto"/>
        <w:rPr>
          <w:rFonts w:ascii="宋体" w:hAnsi="宋体" w:cs="宋体"/>
          <w:color w:val="000000"/>
          <w:sz w:val="24"/>
        </w:rPr>
      </w:pPr>
      <w:r>
        <w:rPr>
          <w:rFonts w:hint="eastAsia" w:ascii="宋体" w:hAnsi="宋体" w:cs="宋体"/>
          <w:color w:val="000000"/>
          <w:sz w:val="24"/>
        </w:rPr>
        <w:t xml:space="preserve">                                      日期：     年  月  日</w:t>
      </w:r>
    </w:p>
    <w:p w14:paraId="3D440B20">
      <w:pPr>
        <w:spacing w:line="500" w:lineRule="exact"/>
        <w:rPr>
          <w:rFonts w:ascii="宋体" w:hAnsi="宋体"/>
          <w:b/>
          <w:color w:val="000000"/>
          <w:sz w:val="24"/>
        </w:rPr>
      </w:pPr>
      <w:r>
        <w:rPr>
          <w:rFonts w:hint="eastAsia" w:ascii="宋体" w:hAnsi="宋体"/>
          <w:b/>
          <w:color w:val="000000"/>
          <w:sz w:val="24"/>
        </w:rPr>
        <w:t>注：</w:t>
      </w:r>
    </w:p>
    <w:p w14:paraId="7BC4E7E6">
      <w:pPr>
        <w:spacing w:line="500" w:lineRule="exact"/>
        <w:ind w:firstLine="480" w:firstLineChars="200"/>
        <w:rPr>
          <w:rFonts w:ascii="宋体" w:hAnsi="宋体"/>
          <w:bCs/>
          <w:color w:val="000000"/>
          <w:sz w:val="24"/>
        </w:rPr>
      </w:pPr>
      <w:r>
        <w:rPr>
          <w:rFonts w:hint="eastAsia" w:ascii="宋体" w:hAnsi="宋体"/>
          <w:color w:val="000000"/>
          <w:sz w:val="24"/>
        </w:rPr>
        <w:t>1.</w:t>
      </w:r>
      <w:r>
        <w:rPr>
          <w:rFonts w:hint="eastAsia"/>
          <w:sz w:val="24"/>
        </w:rPr>
        <w:t>根据评分要求提供相关证明材料</w:t>
      </w:r>
      <w:r>
        <w:rPr>
          <w:rFonts w:hint="eastAsia" w:ascii="宋体" w:hAnsi="宋体"/>
          <w:bCs/>
          <w:color w:val="000000"/>
          <w:sz w:val="24"/>
        </w:rPr>
        <w:t>；</w:t>
      </w:r>
    </w:p>
    <w:p w14:paraId="013A322B">
      <w:pPr>
        <w:spacing w:line="500" w:lineRule="exact"/>
        <w:ind w:firstLine="480" w:firstLineChars="200"/>
        <w:rPr>
          <w:rFonts w:ascii="宋体" w:hAnsi="宋体"/>
          <w:color w:val="000000"/>
          <w:sz w:val="24"/>
        </w:rPr>
      </w:pPr>
      <w:r>
        <w:rPr>
          <w:rFonts w:hint="eastAsia" w:ascii="宋体" w:hAnsi="宋体"/>
          <w:color w:val="000000"/>
          <w:sz w:val="24"/>
        </w:rPr>
        <w:t>2.此表仅提供了表格形式，供应商应根据需要准备足够数量的表格来填写；</w:t>
      </w:r>
    </w:p>
    <w:p w14:paraId="5E58E0A2">
      <w:pPr>
        <w:spacing w:line="600" w:lineRule="exact"/>
        <w:rPr>
          <w:rFonts w:ascii="宋体" w:hAnsi="宋体" w:cs="宋体"/>
          <w:b/>
          <w:bCs/>
          <w:spacing w:val="24"/>
          <w:sz w:val="28"/>
          <w:szCs w:val="28"/>
        </w:rPr>
      </w:pPr>
    </w:p>
    <w:p w14:paraId="11E8C439">
      <w:pPr>
        <w:spacing w:line="600" w:lineRule="exact"/>
        <w:jc w:val="center"/>
        <w:rPr>
          <w:rFonts w:ascii="宋体" w:hAnsi="宋体" w:cs="宋体"/>
          <w:b/>
          <w:bCs/>
          <w:spacing w:val="24"/>
          <w:sz w:val="28"/>
          <w:szCs w:val="28"/>
        </w:rPr>
      </w:pPr>
    </w:p>
    <w:p w14:paraId="05360449">
      <w:pPr>
        <w:spacing w:line="360" w:lineRule="auto"/>
        <w:jc w:val="center"/>
        <w:rPr>
          <w:rFonts w:ascii="宋体" w:hAnsi="宋体" w:cs="宋体"/>
          <w:color w:val="000000"/>
          <w:sz w:val="24"/>
        </w:rPr>
      </w:pPr>
      <w:r>
        <w:rPr>
          <w:rFonts w:hint="eastAsia" w:ascii="宋体" w:hAnsi="宋体" w:cs="宋体"/>
          <w:b/>
          <w:color w:val="000000"/>
          <w:sz w:val="24"/>
        </w:rPr>
        <w:t>项目实施人员配备表</w:t>
      </w:r>
    </w:p>
    <w:p w14:paraId="2D730CAB">
      <w:pPr>
        <w:spacing w:line="360" w:lineRule="auto"/>
        <w:rPr>
          <w:rFonts w:ascii="宋体" w:hAnsi="宋体" w:cs="宋体"/>
          <w:b/>
          <w:sz w:val="24"/>
        </w:rPr>
      </w:pPr>
      <w:r>
        <w:rPr>
          <w:rFonts w:hint="eastAsia" w:ascii="宋体" w:hAnsi="宋体" w:cs="宋体"/>
          <w:sz w:val="24"/>
        </w:rPr>
        <w:t>供应商全称（加盖公章）：                       项目编号：</w:t>
      </w:r>
    </w:p>
    <w:tbl>
      <w:tblPr>
        <w:tblStyle w:val="41"/>
        <w:tblW w:w="92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694"/>
        <w:gridCol w:w="888"/>
        <w:gridCol w:w="1262"/>
        <w:gridCol w:w="1812"/>
        <w:gridCol w:w="2716"/>
      </w:tblGrid>
      <w:tr w14:paraId="1690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04" w:type="dxa"/>
            <w:vAlign w:val="center"/>
          </w:tcPr>
          <w:p w14:paraId="4F510505">
            <w:pPr>
              <w:spacing w:line="360" w:lineRule="auto"/>
              <w:jc w:val="center"/>
              <w:rPr>
                <w:rFonts w:ascii="宋体" w:hAnsi="宋体" w:cs="宋体"/>
                <w:sz w:val="24"/>
              </w:rPr>
            </w:pPr>
            <w:r>
              <w:rPr>
                <w:rFonts w:hint="eastAsia" w:ascii="宋体" w:hAnsi="宋体" w:cs="宋体"/>
                <w:sz w:val="24"/>
              </w:rPr>
              <w:t>序号</w:t>
            </w:r>
          </w:p>
        </w:tc>
        <w:tc>
          <w:tcPr>
            <w:tcW w:w="1694" w:type="dxa"/>
            <w:vAlign w:val="center"/>
          </w:tcPr>
          <w:p w14:paraId="0C273BAE">
            <w:pPr>
              <w:spacing w:line="360" w:lineRule="auto"/>
              <w:jc w:val="center"/>
              <w:rPr>
                <w:rFonts w:ascii="宋体" w:hAnsi="宋体" w:cs="宋体"/>
                <w:sz w:val="24"/>
              </w:rPr>
            </w:pPr>
            <w:r>
              <w:rPr>
                <w:rFonts w:hint="eastAsia" w:ascii="宋体" w:hAnsi="宋体" w:cs="宋体"/>
                <w:sz w:val="24"/>
              </w:rPr>
              <w:t>姓名</w:t>
            </w:r>
          </w:p>
        </w:tc>
        <w:tc>
          <w:tcPr>
            <w:tcW w:w="888" w:type="dxa"/>
            <w:vAlign w:val="center"/>
          </w:tcPr>
          <w:p w14:paraId="04A3C0F2">
            <w:pPr>
              <w:spacing w:line="360" w:lineRule="auto"/>
              <w:jc w:val="center"/>
              <w:rPr>
                <w:rFonts w:ascii="宋体" w:hAnsi="宋体" w:cs="宋体"/>
                <w:sz w:val="24"/>
              </w:rPr>
            </w:pPr>
            <w:r>
              <w:rPr>
                <w:rFonts w:hint="eastAsia" w:ascii="宋体" w:hAnsi="宋体" w:cs="宋体"/>
                <w:sz w:val="24"/>
              </w:rPr>
              <w:t>性别</w:t>
            </w:r>
          </w:p>
        </w:tc>
        <w:tc>
          <w:tcPr>
            <w:tcW w:w="1262" w:type="dxa"/>
            <w:vAlign w:val="center"/>
          </w:tcPr>
          <w:p w14:paraId="1E14A41F">
            <w:pPr>
              <w:spacing w:line="360" w:lineRule="auto"/>
              <w:jc w:val="center"/>
              <w:rPr>
                <w:rFonts w:ascii="宋体" w:hAnsi="宋体" w:cs="宋体"/>
                <w:sz w:val="24"/>
              </w:rPr>
            </w:pPr>
            <w:r>
              <w:rPr>
                <w:rFonts w:hint="eastAsia" w:ascii="宋体" w:hAnsi="宋体" w:cs="宋体"/>
                <w:sz w:val="24"/>
              </w:rPr>
              <w:t>年龄</w:t>
            </w:r>
          </w:p>
        </w:tc>
        <w:tc>
          <w:tcPr>
            <w:tcW w:w="1812" w:type="dxa"/>
            <w:vAlign w:val="center"/>
          </w:tcPr>
          <w:p w14:paraId="62456A53">
            <w:pPr>
              <w:spacing w:line="360" w:lineRule="auto"/>
              <w:jc w:val="center"/>
              <w:rPr>
                <w:rFonts w:ascii="宋体" w:hAnsi="宋体" w:cs="宋体"/>
                <w:sz w:val="24"/>
              </w:rPr>
            </w:pPr>
            <w:r>
              <w:rPr>
                <w:rFonts w:hint="eastAsia" w:ascii="宋体" w:hAnsi="宋体" w:cs="宋体"/>
                <w:sz w:val="24"/>
              </w:rPr>
              <w:t>学历</w:t>
            </w:r>
          </w:p>
        </w:tc>
        <w:tc>
          <w:tcPr>
            <w:tcW w:w="2716" w:type="dxa"/>
            <w:vAlign w:val="center"/>
          </w:tcPr>
          <w:p w14:paraId="5BBB0B0A">
            <w:pPr>
              <w:spacing w:line="360" w:lineRule="auto"/>
              <w:jc w:val="center"/>
              <w:rPr>
                <w:rFonts w:ascii="宋体" w:hAnsi="宋体" w:cs="宋体"/>
                <w:sz w:val="24"/>
              </w:rPr>
            </w:pPr>
            <w:r>
              <w:rPr>
                <w:rFonts w:hint="eastAsia" w:ascii="宋体" w:hAnsi="宋体" w:cs="宋体"/>
                <w:sz w:val="24"/>
              </w:rPr>
              <w:t>本项目中的职责</w:t>
            </w:r>
          </w:p>
        </w:tc>
      </w:tr>
      <w:tr w14:paraId="4F8F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04" w:type="dxa"/>
            <w:vAlign w:val="center"/>
          </w:tcPr>
          <w:p w14:paraId="06496BA5">
            <w:pPr>
              <w:spacing w:line="360" w:lineRule="auto"/>
              <w:jc w:val="center"/>
              <w:rPr>
                <w:rFonts w:ascii="宋体" w:hAnsi="宋体" w:cs="宋体"/>
                <w:szCs w:val="28"/>
              </w:rPr>
            </w:pPr>
          </w:p>
        </w:tc>
        <w:tc>
          <w:tcPr>
            <w:tcW w:w="1694" w:type="dxa"/>
            <w:vAlign w:val="center"/>
          </w:tcPr>
          <w:p w14:paraId="3D98DF48">
            <w:pPr>
              <w:spacing w:line="360" w:lineRule="auto"/>
              <w:jc w:val="center"/>
              <w:rPr>
                <w:rFonts w:ascii="宋体" w:hAnsi="宋体" w:cs="宋体"/>
                <w:szCs w:val="28"/>
              </w:rPr>
            </w:pPr>
          </w:p>
        </w:tc>
        <w:tc>
          <w:tcPr>
            <w:tcW w:w="888" w:type="dxa"/>
            <w:vAlign w:val="center"/>
          </w:tcPr>
          <w:p w14:paraId="243F84A4">
            <w:pPr>
              <w:spacing w:line="360" w:lineRule="auto"/>
              <w:jc w:val="center"/>
              <w:rPr>
                <w:rFonts w:ascii="宋体" w:hAnsi="宋体" w:cs="宋体"/>
                <w:szCs w:val="28"/>
              </w:rPr>
            </w:pPr>
          </w:p>
        </w:tc>
        <w:tc>
          <w:tcPr>
            <w:tcW w:w="1262" w:type="dxa"/>
            <w:vAlign w:val="center"/>
          </w:tcPr>
          <w:p w14:paraId="3ACF64A5">
            <w:pPr>
              <w:spacing w:line="360" w:lineRule="auto"/>
              <w:jc w:val="center"/>
              <w:rPr>
                <w:rFonts w:ascii="宋体" w:hAnsi="宋体" w:cs="宋体"/>
                <w:szCs w:val="28"/>
              </w:rPr>
            </w:pPr>
          </w:p>
        </w:tc>
        <w:tc>
          <w:tcPr>
            <w:tcW w:w="1812" w:type="dxa"/>
            <w:vAlign w:val="center"/>
          </w:tcPr>
          <w:p w14:paraId="592BE87F">
            <w:pPr>
              <w:spacing w:line="360" w:lineRule="auto"/>
              <w:jc w:val="center"/>
              <w:rPr>
                <w:rFonts w:ascii="宋体" w:hAnsi="宋体" w:cs="宋体"/>
                <w:szCs w:val="28"/>
              </w:rPr>
            </w:pPr>
          </w:p>
        </w:tc>
        <w:tc>
          <w:tcPr>
            <w:tcW w:w="2716" w:type="dxa"/>
            <w:vAlign w:val="center"/>
          </w:tcPr>
          <w:p w14:paraId="6A2B8F3A">
            <w:pPr>
              <w:spacing w:line="360" w:lineRule="auto"/>
              <w:jc w:val="center"/>
              <w:rPr>
                <w:rFonts w:ascii="宋体" w:hAnsi="宋体" w:cs="宋体"/>
                <w:szCs w:val="28"/>
              </w:rPr>
            </w:pPr>
          </w:p>
        </w:tc>
      </w:tr>
      <w:tr w14:paraId="71AB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E749681">
            <w:pPr>
              <w:spacing w:line="360" w:lineRule="auto"/>
              <w:jc w:val="center"/>
              <w:rPr>
                <w:rFonts w:ascii="宋体" w:hAnsi="宋体" w:cs="宋体"/>
                <w:szCs w:val="28"/>
              </w:rPr>
            </w:pPr>
          </w:p>
        </w:tc>
        <w:tc>
          <w:tcPr>
            <w:tcW w:w="1694" w:type="dxa"/>
            <w:vAlign w:val="center"/>
          </w:tcPr>
          <w:p w14:paraId="1CEF3E44">
            <w:pPr>
              <w:spacing w:line="360" w:lineRule="auto"/>
              <w:jc w:val="center"/>
              <w:rPr>
                <w:rFonts w:ascii="宋体" w:hAnsi="宋体" w:cs="宋体"/>
                <w:szCs w:val="28"/>
              </w:rPr>
            </w:pPr>
          </w:p>
        </w:tc>
        <w:tc>
          <w:tcPr>
            <w:tcW w:w="888" w:type="dxa"/>
            <w:vAlign w:val="center"/>
          </w:tcPr>
          <w:p w14:paraId="71676C65">
            <w:pPr>
              <w:spacing w:line="360" w:lineRule="auto"/>
              <w:jc w:val="center"/>
              <w:rPr>
                <w:rFonts w:ascii="宋体" w:hAnsi="宋体" w:cs="宋体"/>
                <w:szCs w:val="28"/>
              </w:rPr>
            </w:pPr>
          </w:p>
        </w:tc>
        <w:tc>
          <w:tcPr>
            <w:tcW w:w="1262" w:type="dxa"/>
            <w:vAlign w:val="center"/>
          </w:tcPr>
          <w:p w14:paraId="55D74616">
            <w:pPr>
              <w:spacing w:line="360" w:lineRule="auto"/>
              <w:jc w:val="center"/>
              <w:rPr>
                <w:rFonts w:ascii="宋体" w:hAnsi="宋体" w:cs="宋体"/>
                <w:szCs w:val="28"/>
              </w:rPr>
            </w:pPr>
          </w:p>
        </w:tc>
        <w:tc>
          <w:tcPr>
            <w:tcW w:w="1812" w:type="dxa"/>
            <w:vAlign w:val="center"/>
          </w:tcPr>
          <w:p w14:paraId="5994A4EC">
            <w:pPr>
              <w:spacing w:line="360" w:lineRule="auto"/>
              <w:jc w:val="center"/>
              <w:rPr>
                <w:rFonts w:ascii="宋体" w:hAnsi="宋体" w:cs="宋体"/>
                <w:szCs w:val="28"/>
              </w:rPr>
            </w:pPr>
          </w:p>
        </w:tc>
        <w:tc>
          <w:tcPr>
            <w:tcW w:w="2716" w:type="dxa"/>
            <w:vAlign w:val="center"/>
          </w:tcPr>
          <w:p w14:paraId="15712D94">
            <w:pPr>
              <w:spacing w:line="360" w:lineRule="auto"/>
              <w:jc w:val="center"/>
              <w:rPr>
                <w:rFonts w:ascii="宋体" w:hAnsi="宋体" w:cs="宋体"/>
                <w:szCs w:val="28"/>
              </w:rPr>
            </w:pPr>
          </w:p>
        </w:tc>
      </w:tr>
      <w:tr w14:paraId="51B8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26C9C2F2">
            <w:pPr>
              <w:spacing w:line="360" w:lineRule="auto"/>
              <w:jc w:val="center"/>
              <w:rPr>
                <w:rFonts w:ascii="宋体" w:hAnsi="宋体" w:cs="宋体"/>
                <w:szCs w:val="28"/>
              </w:rPr>
            </w:pPr>
          </w:p>
        </w:tc>
        <w:tc>
          <w:tcPr>
            <w:tcW w:w="1694" w:type="dxa"/>
            <w:vAlign w:val="center"/>
          </w:tcPr>
          <w:p w14:paraId="54A818E0">
            <w:pPr>
              <w:spacing w:line="360" w:lineRule="auto"/>
              <w:jc w:val="center"/>
              <w:rPr>
                <w:rFonts w:ascii="宋体" w:hAnsi="宋体" w:cs="宋体"/>
                <w:szCs w:val="28"/>
              </w:rPr>
            </w:pPr>
          </w:p>
        </w:tc>
        <w:tc>
          <w:tcPr>
            <w:tcW w:w="888" w:type="dxa"/>
            <w:vAlign w:val="center"/>
          </w:tcPr>
          <w:p w14:paraId="70A58B41">
            <w:pPr>
              <w:spacing w:line="360" w:lineRule="auto"/>
              <w:jc w:val="center"/>
              <w:rPr>
                <w:rFonts w:ascii="宋体" w:hAnsi="宋体" w:cs="宋体"/>
                <w:szCs w:val="28"/>
              </w:rPr>
            </w:pPr>
          </w:p>
        </w:tc>
        <w:tc>
          <w:tcPr>
            <w:tcW w:w="1262" w:type="dxa"/>
            <w:vAlign w:val="center"/>
          </w:tcPr>
          <w:p w14:paraId="6764481F">
            <w:pPr>
              <w:spacing w:line="360" w:lineRule="auto"/>
              <w:jc w:val="center"/>
              <w:rPr>
                <w:rFonts w:ascii="宋体" w:hAnsi="宋体" w:cs="宋体"/>
                <w:szCs w:val="28"/>
              </w:rPr>
            </w:pPr>
          </w:p>
        </w:tc>
        <w:tc>
          <w:tcPr>
            <w:tcW w:w="1812" w:type="dxa"/>
            <w:vAlign w:val="center"/>
          </w:tcPr>
          <w:p w14:paraId="4564D361">
            <w:pPr>
              <w:spacing w:line="360" w:lineRule="auto"/>
              <w:jc w:val="center"/>
              <w:rPr>
                <w:rFonts w:ascii="宋体" w:hAnsi="宋体" w:cs="宋体"/>
                <w:szCs w:val="28"/>
              </w:rPr>
            </w:pPr>
          </w:p>
        </w:tc>
        <w:tc>
          <w:tcPr>
            <w:tcW w:w="2716" w:type="dxa"/>
            <w:vAlign w:val="center"/>
          </w:tcPr>
          <w:p w14:paraId="0EADF1F4">
            <w:pPr>
              <w:spacing w:line="360" w:lineRule="auto"/>
              <w:jc w:val="center"/>
              <w:rPr>
                <w:rFonts w:ascii="宋体" w:hAnsi="宋体" w:cs="宋体"/>
                <w:szCs w:val="28"/>
              </w:rPr>
            </w:pPr>
          </w:p>
        </w:tc>
      </w:tr>
      <w:tr w14:paraId="711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2E81A0C">
            <w:pPr>
              <w:spacing w:line="360" w:lineRule="auto"/>
              <w:jc w:val="center"/>
              <w:rPr>
                <w:rFonts w:ascii="宋体" w:hAnsi="宋体" w:cs="宋体"/>
                <w:szCs w:val="28"/>
              </w:rPr>
            </w:pPr>
          </w:p>
        </w:tc>
        <w:tc>
          <w:tcPr>
            <w:tcW w:w="1694" w:type="dxa"/>
            <w:vAlign w:val="center"/>
          </w:tcPr>
          <w:p w14:paraId="738C2D70">
            <w:pPr>
              <w:spacing w:line="360" w:lineRule="auto"/>
              <w:jc w:val="center"/>
              <w:rPr>
                <w:rFonts w:ascii="宋体" w:hAnsi="宋体" w:cs="宋体"/>
                <w:szCs w:val="28"/>
              </w:rPr>
            </w:pPr>
          </w:p>
        </w:tc>
        <w:tc>
          <w:tcPr>
            <w:tcW w:w="888" w:type="dxa"/>
            <w:vAlign w:val="center"/>
          </w:tcPr>
          <w:p w14:paraId="165305C5">
            <w:pPr>
              <w:spacing w:line="360" w:lineRule="auto"/>
              <w:jc w:val="center"/>
              <w:rPr>
                <w:rFonts w:ascii="宋体" w:hAnsi="宋体" w:cs="宋体"/>
                <w:szCs w:val="28"/>
              </w:rPr>
            </w:pPr>
          </w:p>
        </w:tc>
        <w:tc>
          <w:tcPr>
            <w:tcW w:w="1262" w:type="dxa"/>
            <w:vAlign w:val="center"/>
          </w:tcPr>
          <w:p w14:paraId="624AA29D">
            <w:pPr>
              <w:spacing w:line="360" w:lineRule="auto"/>
              <w:jc w:val="center"/>
              <w:rPr>
                <w:rFonts w:ascii="宋体" w:hAnsi="宋体" w:cs="宋体"/>
                <w:szCs w:val="28"/>
              </w:rPr>
            </w:pPr>
          </w:p>
        </w:tc>
        <w:tc>
          <w:tcPr>
            <w:tcW w:w="1812" w:type="dxa"/>
            <w:vAlign w:val="center"/>
          </w:tcPr>
          <w:p w14:paraId="71D8B105">
            <w:pPr>
              <w:spacing w:line="360" w:lineRule="auto"/>
              <w:jc w:val="center"/>
              <w:rPr>
                <w:rFonts w:ascii="宋体" w:hAnsi="宋体" w:cs="宋体"/>
                <w:szCs w:val="28"/>
              </w:rPr>
            </w:pPr>
          </w:p>
        </w:tc>
        <w:tc>
          <w:tcPr>
            <w:tcW w:w="2716" w:type="dxa"/>
            <w:vAlign w:val="center"/>
          </w:tcPr>
          <w:p w14:paraId="722D5359">
            <w:pPr>
              <w:spacing w:line="360" w:lineRule="auto"/>
              <w:jc w:val="center"/>
              <w:rPr>
                <w:rFonts w:ascii="宋体" w:hAnsi="宋体" w:cs="宋体"/>
                <w:szCs w:val="28"/>
              </w:rPr>
            </w:pPr>
          </w:p>
        </w:tc>
      </w:tr>
      <w:tr w14:paraId="3620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97FCCAF">
            <w:pPr>
              <w:spacing w:line="360" w:lineRule="auto"/>
              <w:jc w:val="center"/>
              <w:rPr>
                <w:rFonts w:ascii="宋体" w:hAnsi="宋体" w:cs="宋体"/>
                <w:szCs w:val="28"/>
              </w:rPr>
            </w:pPr>
          </w:p>
        </w:tc>
        <w:tc>
          <w:tcPr>
            <w:tcW w:w="1694" w:type="dxa"/>
            <w:vAlign w:val="center"/>
          </w:tcPr>
          <w:p w14:paraId="0F20F101">
            <w:pPr>
              <w:spacing w:line="360" w:lineRule="auto"/>
              <w:jc w:val="center"/>
              <w:rPr>
                <w:rFonts w:ascii="宋体" w:hAnsi="宋体" w:cs="宋体"/>
                <w:szCs w:val="28"/>
              </w:rPr>
            </w:pPr>
          </w:p>
        </w:tc>
        <w:tc>
          <w:tcPr>
            <w:tcW w:w="888" w:type="dxa"/>
            <w:vAlign w:val="center"/>
          </w:tcPr>
          <w:p w14:paraId="1CCF1055">
            <w:pPr>
              <w:spacing w:line="360" w:lineRule="auto"/>
              <w:jc w:val="center"/>
              <w:rPr>
                <w:rFonts w:ascii="宋体" w:hAnsi="宋体" w:cs="宋体"/>
                <w:szCs w:val="28"/>
              </w:rPr>
            </w:pPr>
          </w:p>
        </w:tc>
        <w:tc>
          <w:tcPr>
            <w:tcW w:w="1262" w:type="dxa"/>
            <w:vAlign w:val="center"/>
          </w:tcPr>
          <w:p w14:paraId="53958F29">
            <w:pPr>
              <w:spacing w:line="360" w:lineRule="auto"/>
              <w:jc w:val="center"/>
              <w:rPr>
                <w:rFonts w:ascii="宋体" w:hAnsi="宋体" w:cs="宋体"/>
                <w:szCs w:val="28"/>
              </w:rPr>
            </w:pPr>
          </w:p>
        </w:tc>
        <w:tc>
          <w:tcPr>
            <w:tcW w:w="1812" w:type="dxa"/>
            <w:vAlign w:val="center"/>
          </w:tcPr>
          <w:p w14:paraId="2C376BE2">
            <w:pPr>
              <w:spacing w:line="360" w:lineRule="auto"/>
              <w:jc w:val="center"/>
              <w:rPr>
                <w:rFonts w:ascii="宋体" w:hAnsi="宋体" w:cs="宋体"/>
                <w:szCs w:val="28"/>
              </w:rPr>
            </w:pPr>
          </w:p>
        </w:tc>
        <w:tc>
          <w:tcPr>
            <w:tcW w:w="2716" w:type="dxa"/>
            <w:vAlign w:val="center"/>
          </w:tcPr>
          <w:p w14:paraId="20D4D019">
            <w:pPr>
              <w:spacing w:line="360" w:lineRule="auto"/>
              <w:jc w:val="center"/>
              <w:rPr>
                <w:rFonts w:ascii="宋体" w:hAnsi="宋体" w:cs="宋体"/>
                <w:szCs w:val="28"/>
              </w:rPr>
            </w:pPr>
          </w:p>
        </w:tc>
      </w:tr>
      <w:tr w14:paraId="103B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2C83B1BA">
            <w:pPr>
              <w:spacing w:line="360" w:lineRule="auto"/>
              <w:jc w:val="center"/>
              <w:rPr>
                <w:rFonts w:ascii="宋体" w:hAnsi="宋体" w:cs="宋体"/>
                <w:szCs w:val="28"/>
              </w:rPr>
            </w:pPr>
          </w:p>
        </w:tc>
        <w:tc>
          <w:tcPr>
            <w:tcW w:w="1694" w:type="dxa"/>
            <w:vAlign w:val="center"/>
          </w:tcPr>
          <w:p w14:paraId="009F0713">
            <w:pPr>
              <w:spacing w:line="360" w:lineRule="auto"/>
              <w:jc w:val="center"/>
              <w:rPr>
                <w:rFonts w:ascii="宋体" w:hAnsi="宋体" w:cs="宋体"/>
                <w:szCs w:val="28"/>
              </w:rPr>
            </w:pPr>
          </w:p>
        </w:tc>
        <w:tc>
          <w:tcPr>
            <w:tcW w:w="888" w:type="dxa"/>
            <w:vAlign w:val="center"/>
          </w:tcPr>
          <w:p w14:paraId="05B0F03D">
            <w:pPr>
              <w:spacing w:line="360" w:lineRule="auto"/>
              <w:jc w:val="center"/>
              <w:rPr>
                <w:rFonts w:ascii="宋体" w:hAnsi="宋体" w:cs="宋体"/>
                <w:szCs w:val="28"/>
              </w:rPr>
            </w:pPr>
          </w:p>
        </w:tc>
        <w:tc>
          <w:tcPr>
            <w:tcW w:w="1262" w:type="dxa"/>
            <w:vAlign w:val="center"/>
          </w:tcPr>
          <w:p w14:paraId="57BAB0BD">
            <w:pPr>
              <w:spacing w:line="360" w:lineRule="auto"/>
              <w:jc w:val="center"/>
              <w:rPr>
                <w:rFonts w:ascii="宋体" w:hAnsi="宋体" w:cs="宋体"/>
                <w:szCs w:val="28"/>
              </w:rPr>
            </w:pPr>
          </w:p>
        </w:tc>
        <w:tc>
          <w:tcPr>
            <w:tcW w:w="1812" w:type="dxa"/>
            <w:vAlign w:val="center"/>
          </w:tcPr>
          <w:p w14:paraId="7C758F62">
            <w:pPr>
              <w:spacing w:line="360" w:lineRule="auto"/>
              <w:jc w:val="center"/>
              <w:rPr>
                <w:rFonts w:ascii="宋体" w:hAnsi="宋体" w:cs="宋体"/>
                <w:szCs w:val="28"/>
              </w:rPr>
            </w:pPr>
          </w:p>
        </w:tc>
        <w:tc>
          <w:tcPr>
            <w:tcW w:w="2716" w:type="dxa"/>
            <w:vAlign w:val="center"/>
          </w:tcPr>
          <w:p w14:paraId="2F31604F">
            <w:pPr>
              <w:spacing w:line="360" w:lineRule="auto"/>
              <w:jc w:val="center"/>
              <w:rPr>
                <w:rFonts w:ascii="宋体" w:hAnsi="宋体" w:cs="宋体"/>
                <w:szCs w:val="28"/>
              </w:rPr>
            </w:pPr>
          </w:p>
        </w:tc>
      </w:tr>
      <w:tr w14:paraId="14B6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EDF5018">
            <w:pPr>
              <w:spacing w:line="360" w:lineRule="auto"/>
              <w:jc w:val="center"/>
              <w:rPr>
                <w:rFonts w:ascii="宋体" w:hAnsi="宋体" w:cs="宋体"/>
                <w:szCs w:val="28"/>
              </w:rPr>
            </w:pPr>
          </w:p>
        </w:tc>
        <w:tc>
          <w:tcPr>
            <w:tcW w:w="1694" w:type="dxa"/>
            <w:vAlign w:val="center"/>
          </w:tcPr>
          <w:p w14:paraId="32B9BCAF">
            <w:pPr>
              <w:spacing w:line="360" w:lineRule="auto"/>
              <w:jc w:val="center"/>
              <w:rPr>
                <w:rFonts w:ascii="宋体" w:hAnsi="宋体" w:cs="宋体"/>
                <w:szCs w:val="28"/>
              </w:rPr>
            </w:pPr>
          </w:p>
        </w:tc>
        <w:tc>
          <w:tcPr>
            <w:tcW w:w="888" w:type="dxa"/>
            <w:vAlign w:val="center"/>
          </w:tcPr>
          <w:p w14:paraId="3F067642">
            <w:pPr>
              <w:spacing w:line="360" w:lineRule="auto"/>
              <w:jc w:val="center"/>
              <w:rPr>
                <w:rFonts w:ascii="宋体" w:hAnsi="宋体" w:cs="宋体"/>
                <w:szCs w:val="28"/>
              </w:rPr>
            </w:pPr>
          </w:p>
        </w:tc>
        <w:tc>
          <w:tcPr>
            <w:tcW w:w="1262" w:type="dxa"/>
            <w:vAlign w:val="center"/>
          </w:tcPr>
          <w:p w14:paraId="2ECE63AE">
            <w:pPr>
              <w:spacing w:line="360" w:lineRule="auto"/>
              <w:jc w:val="center"/>
              <w:rPr>
                <w:rFonts w:ascii="宋体" w:hAnsi="宋体" w:cs="宋体"/>
                <w:szCs w:val="28"/>
              </w:rPr>
            </w:pPr>
          </w:p>
        </w:tc>
        <w:tc>
          <w:tcPr>
            <w:tcW w:w="1812" w:type="dxa"/>
            <w:vAlign w:val="center"/>
          </w:tcPr>
          <w:p w14:paraId="6D06F340">
            <w:pPr>
              <w:spacing w:line="360" w:lineRule="auto"/>
              <w:jc w:val="center"/>
              <w:rPr>
                <w:rFonts w:ascii="宋体" w:hAnsi="宋体" w:cs="宋体"/>
                <w:szCs w:val="28"/>
              </w:rPr>
            </w:pPr>
          </w:p>
        </w:tc>
        <w:tc>
          <w:tcPr>
            <w:tcW w:w="2716" w:type="dxa"/>
            <w:vAlign w:val="center"/>
          </w:tcPr>
          <w:p w14:paraId="2013CB5C">
            <w:pPr>
              <w:spacing w:line="360" w:lineRule="auto"/>
              <w:jc w:val="center"/>
              <w:rPr>
                <w:rFonts w:ascii="宋体" w:hAnsi="宋体" w:cs="宋体"/>
                <w:szCs w:val="28"/>
              </w:rPr>
            </w:pPr>
          </w:p>
        </w:tc>
      </w:tr>
      <w:tr w14:paraId="168F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3D6FA1A">
            <w:pPr>
              <w:spacing w:line="360" w:lineRule="auto"/>
              <w:jc w:val="center"/>
              <w:rPr>
                <w:rFonts w:ascii="宋体" w:hAnsi="宋体" w:cs="宋体"/>
                <w:szCs w:val="28"/>
              </w:rPr>
            </w:pPr>
          </w:p>
        </w:tc>
        <w:tc>
          <w:tcPr>
            <w:tcW w:w="1694" w:type="dxa"/>
            <w:vAlign w:val="center"/>
          </w:tcPr>
          <w:p w14:paraId="6AF28F60">
            <w:pPr>
              <w:spacing w:line="360" w:lineRule="auto"/>
              <w:jc w:val="center"/>
              <w:rPr>
                <w:rFonts w:ascii="宋体" w:hAnsi="宋体" w:cs="宋体"/>
                <w:szCs w:val="28"/>
              </w:rPr>
            </w:pPr>
          </w:p>
        </w:tc>
        <w:tc>
          <w:tcPr>
            <w:tcW w:w="888" w:type="dxa"/>
            <w:vAlign w:val="center"/>
          </w:tcPr>
          <w:p w14:paraId="14DE51D0">
            <w:pPr>
              <w:spacing w:line="360" w:lineRule="auto"/>
              <w:jc w:val="center"/>
              <w:rPr>
                <w:rFonts w:ascii="宋体" w:hAnsi="宋体" w:cs="宋体"/>
                <w:szCs w:val="28"/>
              </w:rPr>
            </w:pPr>
          </w:p>
        </w:tc>
        <w:tc>
          <w:tcPr>
            <w:tcW w:w="1262" w:type="dxa"/>
            <w:vAlign w:val="center"/>
          </w:tcPr>
          <w:p w14:paraId="5270A073">
            <w:pPr>
              <w:spacing w:line="360" w:lineRule="auto"/>
              <w:jc w:val="center"/>
              <w:rPr>
                <w:rFonts w:ascii="宋体" w:hAnsi="宋体" w:cs="宋体"/>
                <w:szCs w:val="28"/>
              </w:rPr>
            </w:pPr>
          </w:p>
        </w:tc>
        <w:tc>
          <w:tcPr>
            <w:tcW w:w="1812" w:type="dxa"/>
            <w:vAlign w:val="center"/>
          </w:tcPr>
          <w:p w14:paraId="06736075">
            <w:pPr>
              <w:spacing w:line="360" w:lineRule="auto"/>
              <w:jc w:val="center"/>
              <w:rPr>
                <w:rFonts w:ascii="宋体" w:hAnsi="宋体" w:cs="宋体"/>
                <w:szCs w:val="28"/>
              </w:rPr>
            </w:pPr>
          </w:p>
        </w:tc>
        <w:tc>
          <w:tcPr>
            <w:tcW w:w="2716" w:type="dxa"/>
            <w:vAlign w:val="center"/>
          </w:tcPr>
          <w:p w14:paraId="1BDCA95A">
            <w:pPr>
              <w:spacing w:line="360" w:lineRule="auto"/>
              <w:jc w:val="center"/>
              <w:rPr>
                <w:rFonts w:ascii="宋体" w:hAnsi="宋体" w:cs="宋体"/>
                <w:szCs w:val="28"/>
              </w:rPr>
            </w:pPr>
          </w:p>
        </w:tc>
      </w:tr>
      <w:tr w14:paraId="5881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22D3A2F1">
            <w:pPr>
              <w:spacing w:line="360" w:lineRule="auto"/>
              <w:jc w:val="center"/>
              <w:rPr>
                <w:rFonts w:ascii="宋体" w:hAnsi="宋体" w:cs="宋体"/>
                <w:szCs w:val="28"/>
              </w:rPr>
            </w:pPr>
          </w:p>
        </w:tc>
        <w:tc>
          <w:tcPr>
            <w:tcW w:w="1694" w:type="dxa"/>
            <w:vAlign w:val="center"/>
          </w:tcPr>
          <w:p w14:paraId="2C0B31AE">
            <w:pPr>
              <w:spacing w:line="360" w:lineRule="auto"/>
              <w:jc w:val="center"/>
              <w:rPr>
                <w:rFonts w:ascii="宋体" w:hAnsi="宋体" w:cs="宋体"/>
                <w:szCs w:val="28"/>
              </w:rPr>
            </w:pPr>
          </w:p>
        </w:tc>
        <w:tc>
          <w:tcPr>
            <w:tcW w:w="888" w:type="dxa"/>
            <w:vAlign w:val="center"/>
          </w:tcPr>
          <w:p w14:paraId="20CD04AE">
            <w:pPr>
              <w:spacing w:line="360" w:lineRule="auto"/>
              <w:jc w:val="center"/>
              <w:rPr>
                <w:rFonts w:ascii="宋体" w:hAnsi="宋体" w:cs="宋体"/>
                <w:szCs w:val="28"/>
              </w:rPr>
            </w:pPr>
          </w:p>
        </w:tc>
        <w:tc>
          <w:tcPr>
            <w:tcW w:w="1262" w:type="dxa"/>
            <w:vAlign w:val="center"/>
          </w:tcPr>
          <w:p w14:paraId="5A4A6FA8">
            <w:pPr>
              <w:spacing w:line="360" w:lineRule="auto"/>
              <w:jc w:val="center"/>
              <w:rPr>
                <w:rFonts w:ascii="宋体" w:hAnsi="宋体" w:cs="宋体"/>
                <w:szCs w:val="28"/>
              </w:rPr>
            </w:pPr>
          </w:p>
        </w:tc>
        <w:tc>
          <w:tcPr>
            <w:tcW w:w="1812" w:type="dxa"/>
            <w:vAlign w:val="center"/>
          </w:tcPr>
          <w:p w14:paraId="2BC76734">
            <w:pPr>
              <w:spacing w:line="360" w:lineRule="auto"/>
              <w:jc w:val="center"/>
              <w:rPr>
                <w:rFonts w:ascii="宋体" w:hAnsi="宋体" w:cs="宋体"/>
                <w:szCs w:val="28"/>
              </w:rPr>
            </w:pPr>
          </w:p>
        </w:tc>
        <w:tc>
          <w:tcPr>
            <w:tcW w:w="2716" w:type="dxa"/>
            <w:vAlign w:val="center"/>
          </w:tcPr>
          <w:p w14:paraId="0A74450A">
            <w:pPr>
              <w:spacing w:line="360" w:lineRule="auto"/>
              <w:jc w:val="center"/>
              <w:rPr>
                <w:rFonts w:ascii="宋体" w:hAnsi="宋体" w:cs="宋体"/>
                <w:szCs w:val="28"/>
              </w:rPr>
            </w:pPr>
          </w:p>
        </w:tc>
      </w:tr>
      <w:tr w14:paraId="212F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04" w:type="dxa"/>
            <w:vAlign w:val="center"/>
          </w:tcPr>
          <w:p w14:paraId="6CDE6312">
            <w:pPr>
              <w:spacing w:line="360" w:lineRule="auto"/>
              <w:jc w:val="center"/>
              <w:rPr>
                <w:rFonts w:ascii="宋体" w:hAnsi="宋体" w:cs="宋体"/>
                <w:szCs w:val="28"/>
              </w:rPr>
            </w:pPr>
          </w:p>
        </w:tc>
        <w:tc>
          <w:tcPr>
            <w:tcW w:w="1694" w:type="dxa"/>
            <w:vAlign w:val="center"/>
          </w:tcPr>
          <w:p w14:paraId="4C713BAF">
            <w:pPr>
              <w:spacing w:line="360" w:lineRule="auto"/>
              <w:jc w:val="center"/>
              <w:rPr>
                <w:rFonts w:ascii="宋体" w:hAnsi="宋体" w:cs="宋体"/>
                <w:szCs w:val="28"/>
              </w:rPr>
            </w:pPr>
          </w:p>
        </w:tc>
        <w:tc>
          <w:tcPr>
            <w:tcW w:w="888" w:type="dxa"/>
            <w:vAlign w:val="center"/>
          </w:tcPr>
          <w:p w14:paraId="388F59CC">
            <w:pPr>
              <w:spacing w:line="360" w:lineRule="auto"/>
              <w:jc w:val="center"/>
              <w:rPr>
                <w:rFonts w:ascii="宋体" w:hAnsi="宋体" w:cs="宋体"/>
                <w:szCs w:val="28"/>
              </w:rPr>
            </w:pPr>
          </w:p>
        </w:tc>
        <w:tc>
          <w:tcPr>
            <w:tcW w:w="1262" w:type="dxa"/>
            <w:vAlign w:val="center"/>
          </w:tcPr>
          <w:p w14:paraId="51D54A8B">
            <w:pPr>
              <w:spacing w:line="360" w:lineRule="auto"/>
              <w:jc w:val="center"/>
              <w:rPr>
                <w:rFonts w:ascii="宋体" w:hAnsi="宋体" w:cs="宋体"/>
                <w:szCs w:val="28"/>
              </w:rPr>
            </w:pPr>
          </w:p>
        </w:tc>
        <w:tc>
          <w:tcPr>
            <w:tcW w:w="1812" w:type="dxa"/>
            <w:vAlign w:val="center"/>
          </w:tcPr>
          <w:p w14:paraId="45311560">
            <w:pPr>
              <w:spacing w:line="360" w:lineRule="auto"/>
              <w:jc w:val="center"/>
              <w:rPr>
                <w:rFonts w:ascii="宋体" w:hAnsi="宋体" w:cs="宋体"/>
                <w:szCs w:val="28"/>
              </w:rPr>
            </w:pPr>
          </w:p>
        </w:tc>
        <w:tc>
          <w:tcPr>
            <w:tcW w:w="2716" w:type="dxa"/>
            <w:vAlign w:val="center"/>
          </w:tcPr>
          <w:p w14:paraId="256F6932">
            <w:pPr>
              <w:spacing w:line="360" w:lineRule="auto"/>
              <w:jc w:val="center"/>
              <w:rPr>
                <w:rFonts w:ascii="宋体" w:hAnsi="宋体" w:cs="宋体"/>
                <w:szCs w:val="28"/>
              </w:rPr>
            </w:pPr>
          </w:p>
        </w:tc>
      </w:tr>
    </w:tbl>
    <w:p w14:paraId="7BCF4B02">
      <w:pPr>
        <w:tabs>
          <w:tab w:val="left" w:pos="3654"/>
        </w:tabs>
        <w:rPr>
          <w:rFonts w:ascii="宋体" w:hAnsi="宋体" w:cs="宋体"/>
          <w:sz w:val="24"/>
        </w:rPr>
      </w:pPr>
      <w:r>
        <w:rPr>
          <w:rFonts w:hint="eastAsia" w:ascii="宋体" w:hAnsi="宋体" w:cs="宋体"/>
          <w:sz w:val="24"/>
        </w:rPr>
        <w:t>法定代表人或其授权代理人签名或盖章：</w:t>
      </w:r>
    </w:p>
    <w:p w14:paraId="3E3E78B2">
      <w:pPr>
        <w:tabs>
          <w:tab w:val="left" w:pos="3654"/>
        </w:tabs>
        <w:rPr>
          <w:rFonts w:ascii="宋体" w:hAnsi="宋体" w:cs="宋体"/>
          <w:sz w:val="24"/>
        </w:rPr>
      </w:pPr>
    </w:p>
    <w:p w14:paraId="386D8C67">
      <w:pPr>
        <w:tabs>
          <w:tab w:val="left" w:pos="3654"/>
        </w:tabs>
        <w:rPr>
          <w:rFonts w:ascii="宋体" w:hAnsi="宋体" w:cs="宋体"/>
          <w:sz w:val="24"/>
        </w:rPr>
      </w:pPr>
      <w:r>
        <w:rPr>
          <w:rFonts w:hint="eastAsia" w:ascii="宋体" w:hAnsi="宋体" w:cs="宋体"/>
          <w:sz w:val="24"/>
        </w:rPr>
        <w:t>日期：    年  月  日.</w:t>
      </w:r>
    </w:p>
    <w:p w14:paraId="01A83493">
      <w:pPr>
        <w:spacing w:line="360" w:lineRule="auto"/>
        <w:rPr>
          <w:rFonts w:ascii="宋体" w:hAnsi="宋体" w:cs="宋体"/>
          <w:bCs/>
          <w:sz w:val="24"/>
        </w:rPr>
      </w:pPr>
      <w:r>
        <w:rPr>
          <w:rFonts w:hint="eastAsia" w:ascii="宋体" w:hAnsi="宋体" w:cs="宋体"/>
          <w:bCs/>
          <w:sz w:val="24"/>
        </w:rPr>
        <w:t>注：</w:t>
      </w:r>
      <w:r>
        <w:rPr>
          <w:rFonts w:hint="eastAsia" w:ascii="宋体" w:hAnsi="宋体" w:cs="宋体"/>
          <w:sz w:val="24"/>
        </w:rPr>
        <w:t>此表仅提供了表格形式，供应商应根据需要准备足够数量的表格来填写；</w:t>
      </w:r>
    </w:p>
    <w:p w14:paraId="1EA3E520">
      <w:pPr>
        <w:spacing w:line="520" w:lineRule="exact"/>
        <w:ind w:firstLine="352" w:firstLineChars="147"/>
        <w:rPr>
          <w:rFonts w:ascii="宋体" w:hAnsi="宋体" w:cs="宋体"/>
          <w:bCs/>
          <w:sz w:val="24"/>
        </w:rPr>
      </w:pPr>
    </w:p>
    <w:p w14:paraId="23716F62">
      <w:pPr>
        <w:snapToGrid w:val="0"/>
        <w:spacing w:before="156" w:beforeLines="50" w:after="50"/>
        <w:rPr>
          <w:rFonts w:ascii="宋体" w:hAnsi="宋体" w:cs="宋体"/>
          <w:b/>
          <w:sz w:val="24"/>
        </w:rPr>
      </w:pPr>
    </w:p>
    <w:p w14:paraId="63BB5138">
      <w:pPr>
        <w:snapToGrid w:val="0"/>
        <w:spacing w:before="156" w:beforeLines="50" w:after="50"/>
        <w:rPr>
          <w:rFonts w:ascii="宋体" w:hAnsi="宋体" w:cs="宋体"/>
          <w:b/>
          <w:sz w:val="24"/>
        </w:rPr>
      </w:pPr>
    </w:p>
    <w:p w14:paraId="4996C4B8">
      <w:pPr>
        <w:snapToGrid w:val="0"/>
        <w:spacing w:before="156" w:beforeLines="50" w:after="50"/>
        <w:rPr>
          <w:rFonts w:ascii="宋体" w:hAnsi="宋体" w:cs="宋体"/>
          <w:b/>
          <w:sz w:val="24"/>
        </w:rPr>
      </w:pPr>
    </w:p>
    <w:p w14:paraId="0048A75A">
      <w:pPr>
        <w:snapToGrid w:val="0"/>
        <w:spacing w:before="156" w:beforeLines="50" w:after="50"/>
        <w:rPr>
          <w:rFonts w:ascii="宋体" w:hAnsi="宋体" w:cs="宋体"/>
          <w:b/>
          <w:sz w:val="24"/>
        </w:rPr>
      </w:pPr>
    </w:p>
    <w:p w14:paraId="584D0F13">
      <w:pPr>
        <w:snapToGrid w:val="0"/>
        <w:spacing w:before="156" w:beforeLines="50" w:after="50"/>
        <w:rPr>
          <w:rFonts w:ascii="宋体" w:hAnsi="宋体" w:cs="宋体"/>
          <w:b/>
          <w:sz w:val="24"/>
        </w:rPr>
      </w:pPr>
    </w:p>
    <w:p w14:paraId="7BAA4E80">
      <w:pPr>
        <w:snapToGrid w:val="0"/>
        <w:spacing w:before="156" w:beforeLines="50" w:after="50"/>
        <w:rPr>
          <w:rFonts w:ascii="宋体" w:hAnsi="宋体" w:cs="宋体"/>
          <w:b/>
          <w:sz w:val="24"/>
        </w:rPr>
      </w:pPr>
    </w:p>
    <w:p w14:paraId="7BBB023D">
      <w:pPr>
        <w:snapToGrid w:val="0"/>
        <w:spacing w:before="156" w:beforeLines="50" w:after="50"/>
        <w:rPr>
          <w:rFonts w:ascii="宋体" w:hAnsi="宋体" w:cs="宋体"/>
          <w:b/>
          <w:sz w:val="24"/>
        </w:rPr>
      </w:pPr>
    </w:p>
    <w:p w14:paraId="4AC6B611">
      <w:pPr>
        <w:snapToGrid w:val="0"/>
        <w:spacing w:before="156" w:beforeLines="50" w:after="50"/>
        <w:rPr>
          <w:rFonts w:ascii="宋体" w:hAnsi="宋体" w:cs="宋体"/>
          <w:b/>
          <w:sz w:val="24"/>
        </w:rPr>
      </w:pPr>
    </w:p>
    <w:p w14:paraId="4B3EA0CB">
      <w:pPr>
        <w:snapToGrid w:val="0"/>
        <w:spacing w:before="156" w:beforeLines="50" w:after="50"/>
        <w:rPr>
          <w:rFonts w:ascii="宋体" w:hAnsi="宋体" w:cs="宋体"/>
          <w:b/>
          <w:sz w:val="24"/>
        </w:rPr>
      </w:pPr>
      <w:r>
        <w:rPr>
          <w:rFonts w:hint="eastAsia" w:ascii="宋体" w:hAnsi="宋体" w:cs="宋体"/>
          <w:b/>
          <w:sz w:val="24"/>
        </w:rPr>
        <w:t>2</w:t>
      </w:r>
      <w:r>
        <w:rPr>
          <w:rFonts w:hint="eastAsia" w:ascii="宋体" w:hAnsi="宋体" w:cs="宋体"/>
          <w:b/>
          <w:bCs/>
          <w:sz w:val="24"/>
        </w:rPr>
        <w:t>.报价文件包装封面格式</w:t>
      </w:r>
    </w:p>
    <w:p w14:paraId="625C58FD">
      <w:pPr>
        <w:snapToGrid w:val="0"/>
        <w:spacing w:before="156" w:beforeLines="50" w:after="50"/>
        <w:rPr>
          <w:rFonts w:ascii="宋体" w:hAnsi="宋体" w:cs="宋体"/>
          <w:b/>
          <w:bCs/>
          <w:sz w:val="24"/>
        </w:rPr>
      </w:pPr>
    </w:p>
    <w:p w14:paraId="3E667B59">
      <w:pPr>
        <w:snapToGrid w:val="0"/>
        <w:spacing w:before="156" w:beforeLines="50" w:after="50"/>
        <w:rPr>
          <w:rFonts w:ascii="宋体" w:hAnsi="宋体" w:cs="宋体"/>
          <w:sz w:val="24"/>
          <w:szCs w:val="20"/>
        </w:rPr>
      </w:pPr>
    </w:p>
    <w:p w14:paraId="2BF15BE7">
      <w:pPr>
        <w:snapToGrid w:val="0"/>
        <w:spacing w:before="156" w:beforeLines="50" w:after="50"/>
        <w:jc w:val="center"/>
        <w:rPr>
          <w:rFonts w:ascii="宋体" w:hAnsi="宋体" w:cs="宋体"/>
          <w:bCs/>
          <w:sz w:val="24"/>
          <w:szCs w:val="20"/>
        </w:rPr>
      </w:pPr>
    </w:p>
    <w:p w14:paraId="4E13E9CF">
      <w:pPr>
        <w:snapToGrid w:val="0"/>
        <w:spacing w:before="156" w:beforeLines="50" w:after="50"/>
        <w:jc w:val="center"/>
        <w:rPr>
          <w:rFonts w:ascii="宋体" w:hAnsi="宋体" w:cs="宋体"/>
          <w:bCs/>
          <w:sz w:val="32"/>
          <w:szCs w:val="32"/>
        </w:rPr>
      </w:pPr>
      <w:r>
        <w:rPr>
          <w:rFonts w:hint="eastAsia" w:ascii="宋体" w:hAnsi="宋体" w:cs="宋体"/>
          <w:bCs/>
          <w:sz w:val="32"/>
          <w:szCs w:val="32"/>
        </w:rPr>
        <w:t>报价文件</w:t>
      </w:r>
    </w:p>
    <w:p w14:paraId="1ACAE54B">
      <w:pPr>
        <w:snapToGrid w:val="0"/>
        <w:spacing w:before="156" w:beforeLines="50" w:after="50"/>
        <w:rPr>
          <w:rFonts w:ascii="宋体" w:hAnsi="宋体" w:cs="宋体"/>
          <w:bCs/>
          <w:sz w:val="24"/>
          <w:szCs w:val="20"/>
        </w:rPr>
      </w:pPr>
    </w:p>
    <w:p w14:paraId="1136CE03">
      <w:pPr>
        <w:snapToGrid w:val="0"/>
        <w:spacing w:before="156" w:beforeLines="50" w:after="50" w:line="480" w:lineRule="auto"/>
        <w:ind w:right="-649" w:rightChars="-309"/>
        <w:rPr>
          <w:rFonts w:ascii="宋体" w:hAnsi="宋体" w:cs="宋体"/>
          <w:kern w:val="0"/>
          <w:sz w:val="24"/>
        </w:rPr>
      </w:pPr>
      <w:r>
        <w:rPr>
          <w:rFonts w:hint="eastAsia" w:ascii="宋体" w:hAnsi="宋体" w:cs="宋体"/>
          <w:bCs/>
          <w:sz w:val="24"/>
        </w:rPr>
        <w:t>项目名称：</w:t>
      </w:r>
      <w:r>
        <w:rPr>
          <w:rFonts w:hint="eastAsia" w:ascii="宋体" w:hAnsi="宋体" w:cs="宋体"/>
          <w:kern w:val="0"/>
          <w:sz w:val="24"/>
        </w:rPr>
        <w:t>湖州市体育局社会体育指导员精英计划四期服务项目</w:t>
      </w:r>
    </w:p>
    <w:p w14:paraId="2434E1C8">
      <w:pPr>
        <w:snapToGrid w:val="0"/>
        <w:spacing w:before="156" w:beforeLines="50" w:after="50" w:line="480" w:lineRule="auto"/>
        <w:rPr>
          <w:rFonts w:ascii="宋体" w:hAnsi="宋体" w:cs="宋体"/>
          <w:bCs/>
          <w:sz w:val="24"/>
        </w:rPr>
      </w:pPr>
      <w:r>
        <w:rPr>
          <w:rFonts w:hint="eastAsia" w:ascii="宋体" w:hAnsi="宋体" w:cs="宋体"/>
          <w:bCs/>
          <w:sz w:val="24"/>
        </w:rPr>
        <w:t>项目编号：HZHC-2025(M)012</w:t>
      </w:r>
    </w:p>
    <w:p w14:paraId="36C8DCA4">
      <w:pPr>
        <w:snapToGrid w:val="0"/>
        <w:spacing w:line="480" w:lineRule="auto"/>
        <w:rPr>
          <w:rFonts w:ascii="宋体" w:hAnsi="宋体" w:cs="宋体"/>
          <w:bCs/>
          <w:sz w:val="24"/>
        </w:rPr>
      </w:pPr>
      <w:r>
        <w:rPr>
          <w:rFonts w:hint="eastAsia" w:ascii="宋体" w:hAnsi="宋体" w:cs="宋体"/>
          <w:bCs/>
          <w:sz w:val="24"/>
        </w:rPr>
        <w:t>响应文件名称：首次报价文件</w:t>
      </w:r>
    </w:p>
    <w:p w14:paraId="48920851">
      <w:pPr>
        <w:snapToGrid w:val="0"/>
        <w:spacing w:before="156" w:beforeLines="50" w:after="50" w:line="480" w:lineRule="auto"/>
        <w:rPr>
          <w:rFonts w:ascii="宋体" w:hAnsi="宋体" w:cs="宋体"/>
          <w:bCs/>
          <w:sz w:val="24"/>
        </w:rPr>
      </w:pPr>
      <w:r>
        <w:rPr>
          <w:rFonts w:hint="eastAsia" w:ascii="宋体" w:hAnsi="宋体" w:cs="宋体"/>
          <w:bCs/>
          <w:sz w:val="24"/>
        </w:rPr>
        <w:t>供应商名称：</w:t>
      </w:r>
    </w:p>
    <w:p w14:paraId="47B3E9EC">
      <w:pPr>
        <w:snapToGrid w:val="0"/>
        <w:spacing w:before="156" w:beforeLines="50" w:after="50" w:line="480" w:lineRule="auto"/>
        <w:rPr>
          <w:rFonts w:ascii="宋体" w:hAnsi="宋体" w:cs="宋体"/>
          <w:bCs/>
          <w:sz w:val="24"/>
        </w:rPr>
      </w:pPr>
      <w:r>
        <w:rPr>
          <w:rFonts w:hint="eastAsia" w:ascii="宋体" w:hAnsi="宋体" w:cs="宋体"/>
          <w:bCs/>
          <w:sz w:val="24"/>
        </w:rPr>
        <w:t>供应商地址：</w:t>
      </w:r>
    </w:p>
    <w:p w14:paraId="72DDF48C">
      <w:pPr>
        <w:snapToGrid w:val="0"/>
        <w:spacing w:before="156" w:beforeLines="50" w:after="50" w:line="480" w:lineRule="auto"/>
        <w:rPr>
          <w:rFonts w:ascii="宋体" w:hAnsi="宋体" w:cs="宋体"/>
          <w:bCs/>
          <w:sz w:val="24"/>
        </w:rPr>
      </w:pPr>
    </w:p>
    <w:p w14:paraId="626D8BDE">
      <w:pPr>
        <w:snapToGrid w:val="0"/>
        <w:spacing w:before="156" w:beforeLines="50" w:after="50" w:line="480" w:lineRule="auto"/>
        <w:jc w:val="center"/>
        <w:rPr>
          <w:rFonts w:ascii="宋体" w:hAnsi="宋体" w:cs="宋体"/>
          <w:bCs/>
          <w:sz w:val="24"/>
        </w:rPr>
      </w:pPr>
    </w:p>
    <w:p w14:paraId="3B5AEF71">
      <w:pPr>
        <w:snapToGrid w:val="0"/>
        <w:spacing w:before="156" w:beforeLines="50" w:after="50" w:line="480" w:lineRule="auto"/>
        <w:ind w:firstLine="1068" w:firstLineChars="445"/>
        <w:rPr>
          <w:rFonts w:ascii="宋体" w:hAnsi="宋体" w:cs="宋体"/>
          <w:bCs/>
          <w:sz w:val="24"/>
        </w:rPr>
      </w:pPr>
      <w:r>
        <w:rPr>
          <w:rFonts w:hint="eastAsia" w:ascii="宋体" w:hAnsi="宋体" w:cs="宋体"/>
          <w:bCs/>
          <w:sz w:val="24"/>
        </w:rPr>
        <w:t>在  年  月  日  时  分之前不得启封</w:t>
      </w:r>
    </w:p>
    <w:p w14:paraId="5F447F35">
      <w:pPr>
        <w:pStyle w:val="14"/>
        <w:snapToGrid w:val="0"/>
        <w:spacing w:before="50" w:after="50" w:line="480" w:lineRule="auto"/>
        <w:ind w:firstLine="0"/>
        <w:rPr>
          <w:rFonts w:ascii="宋体" w:hAnsi="宋体" w:cs="宋体"/>
          <w:bCs/>
          <w:sz w:val="24"/>
        </w:rPr>
      </w:pPr>
    </w:p>
    <w:p w14:paraId="3D68C4CB">
      <w:pPr>
        <w:snapToGrid w:val="0"/>
        <w:spacing w:before="156" w:beforeLines="50" w:after="50" w:line="480" w:lineRule="auto"/>
        <w:ind w:firstLine="4080" w:firstLineChars="1700"/>
        <w:rPr>
          <w:rFonts w:ascii="宋体" w:hAnsi="宋体" w:cs="宋体"/>
          <w:sz w:val="24"/>
        </w:rPr>
      </w:pPr>
    </w:p>
    <w:p w14:paraId="194F9315">
      <w:pPr>
        <w:snapToGrid w:val="0"/>
        <w:spacing w:line="480" w:lineRule="auto"/>
        <w:ind w:firstLine="645"/>
        <w:jc w:val="center"/>
        <w:rPr>
          <w:rFonts w:ascii="宋体" w:hAnsi="宋体" w:cs="宋体"/>
          <w:bCs/>
          <w:sz w:val="24"/>
        </w:rPr>
      </w:pPr>
      <w:r>
        <w:rPr>
          <w:rFonts w:hint="eastAsia" w:ascii="宋体" w:hAnsi="宋体" w:cs="宋体"/>
          <w:sz w:val="24"/>
        </w:rPr>
        <w:t xml:space="preserve">                        年  月  日</w:t>
      </w:r>
    </w:p>
    <w:p w14:paraId="7B640CC7">
      <w:pPr>
        <w:snapToGrid w:val="0"/>
        <w:spacing w:before="50" w:after="156" w:afterLines="50"/>
        <w:rPr>
          <w:rFonts w:ascii="宋体" w:hAnsi="宋体" w:cs="宋体"/>
          <w:b/>
          <w:sz w:val="24"/>
        </w:rPr>
      </w:pPr>
    </w:p>
    <w:p w14:paraId="53B94E60">
      <w:pPr>
        <w:snapToGrid w:val="0"/>
        <w:spacing w:before="50" w:after="156" w:afterLines="50"/>
        <w:rPr>
          <w:rFonts w:ascii="宋体" w:hAnsi="宋体" w:cs="宋体"/>
          <w:b/>
          <w:sz w:val="24"/>
        </w:rPr>
      </w:pPr>
    </w:p>
    <w:p w14:paraId="4AF648C2">
      <w:pPr>
        <w:snapToGrid w:val="0"/>
        <w:spacing w:before="50" w:after="156" w:afterLines="50"/>
        <w:rPr>
          <w:rFonts w:ascii="宋体" w:hAnsi="宋体" w:cs="宋体"/>
          <w:b/>
          <w:sz w:val="24"/>
        </w:rPr>
      </w:pPr>
    </w:p>
    <w:p w14:paraId="55459D0C">
      <w:pPr>
        <w:snapToGrid w:val="0"/>
        <w:spacing w:before="50" w:after="156" w:afterLines="50"/>
        <w:rPr>
          <w:rFonts w:ascii="宋体" w:hAnsi="宋体" w:cs="宋体"/>
          <w:b/>
          <w:sz w:val="24"/>
        </w:rPr>
      </w:pPr>
    </w:p>
    <w:p w14:paraId="16477ECC">
      <w:pPr>
        <w:snapToGrid w:val="0"/>
        <w:spacing w:before="50" w:after="156" w:afterLines="50"/>
        <w:rPr>
          <w:rFonts w:ascii="宋体" w:hAnsi="宋体" w:cs="宋体"/>
          <w:b/>
          <w:sz w:val="24"/>
        </w:rPr>
      </w:pPr>
    </w:p>
    <w:p w14:paraId="78CCFDDD">
      <w:pPr>
        <w:snapToGrid w:val="0"/>
        <w:spacing w:before="50" w:after="156" w:afterLines="50"/>
        <w:rPr>
          <w:rFonts w:ascii="宋体" w:hAnsi="宋体" w:cs="宋体"/>
          <w:b/>
          <w:sz w:val="24"/>
        </w:rPr>
      </w:pPr>
    </w:p>
    <w:p w14:paraId="6F912745">
      <w:pPr>
        <w:snapToGrid w:val="0"/>
        <w:spacing w:before="50" w:after="156" w:afterLines="50" w:line="480" w:lineRule="auto"/>
        <w:jc w:val="left"/>
        <w:rPr>
          <w:rFonts w:ascii="宋体" w:hAnsi="宋体" w:cs="宋体"/>
          <w:b/>
          <w:sz w:val="24"/>
        </w:rPr>
      </w:pPr>
      <w:r>
        <w:rPr>
          <w:rFonts w:hint="eastAsia" w:ascii="宋体" w:hAnsi="宋体" w:cs="宋体"/>
          <w:b/>
          <w:sz w:val="24"/>
        </w:rPr>
        <w:t>4、首次报价文件目录</w:t>
      </w:r>
    </w:p>
    <w:p w14:paraId="232AF2F2">
      <w:pPr>
        <w:spacing w:line="480" w:lineRule="auto"/>
        <w:jc w:val="left"/>
        <w:rPr>
          <w:rFonts w:ascii="宋体" w:hAnsi="宋体" w:cs="宋体"/>
          <w:sz w:val="24"/>
        </w:rPr>
      </w:pPr>
      <w:r>
        <w:rPr>
          <w:rFonts w:hint="eastAsia" w:ascii="宋体" w:hAnsi="宋体" w:cs="宋体"/>
          <w:sz w:val="24"/>
        </w:rPr>
        <w:t>5.1响应函；</w:t>
      </w:r>
    </w:p>
    <w:p w14:paraId="1252022C">
      <w:pPr>
        <w:spacing w:line="480" w:lineRule="auto"/>
        <w:jc w:val="left"/>
        <w:rPr>
          <w:rFonts w:ascii="宋体" w:hAnsi="宋体" w:cs="宋体"/>
          <w:sz w:val="24"/>
        </w:rPr>
      </w:pPr>
      <w:r>
        <w:rPr>
          <w:rFonts w:hint="eastAsia" w:ascii="宋体" w:hAnsi="宋体" w:cs="宋体"/>
          <w:sz w:val="24"/>
        </w:rPr>
        <w:t>5.2磋商报价表（首次报价）；</w:t>
      </w:r>
    </w:p>
    <w:p w14:paraId="532DE59D">
      <w:pPr>
        <w:spacing w:line="480" w:lineRule="auto"/>
        <w:jc w:val="left"/>
        <w:rPr>
          <w:rFonts w:ascii="宋体" w:hAnsi="宋体" w:cs="宋体"/>
          <w:sz w:val="24"/>
        </w:rPr>
      </w:pPr>
      <w:r>
        <w:rPr>
          <w:rFonts w:hint="eastAsia" w:ascii="宋体" w:hAnsi="宋体" w:cs="宋体"/>
          <w:sz w:val="24"/>
        </w:rPr>
        <w:t>5.3报价组成分析表；</w:t>
      </w:r>
    </w:p>
    <w:p w14:paraId="0CA731B4">
      <w:pPr>
        <w:spacing w:line="480" w:lineRule="auto"/>
        <w:jc w:val="left"/>
        <w:rPr>
          <w:rFonts w:ascii="宋体" w:hAnsi="宋体" w:cs="宋体"/>
          <w:sz w:val="24"/>
        </w:rPr>
      </w:pPr>
      <w:r>
        <w:rPr>
          <w:rFonts w:hint="eastAsia" w:ascii="宋体" w:hAnsi="宋体" w:cs="宋体"/>
          <w:sz w:val="24"/>
        </w:rPr>
        <w:t>5.4招标代理服务费承诺函；</w:t>
      </w:r>
    </w:p>
    <w:p w14:paraId="5A7196C4">
      <w:pPr>
        <w:spacing w:line="480" w:lineRule="auto"/>
        <w:jc w:val="left"/>
        <w:rPr>
          <w:rFonts w:ascii="宋体" w:hAnsi="宋体" w:cs="宋体"/>
          <w:sz w:val="24"/>
        </w:rPr>
      </w:pPr>
      <w:r>
        <w:rPr>
          <w:rFonts w:hint="eastAsia" w:ascii="宋体" w:hAnsi="宋体" w:cs="宋体"/>
          <w:sz w:val="24"/>
        </w:rPr>
        <w:t>5.5其他。</w:t>
      </w:r>
    </w:p>
    <w:p w14:paraId="201E27B9">
      <w:pPr>
        <w:spacing w:line="480" w:lineRule="auto"/>
        <w:jc w:val="left"/>
        <w:rPr>
          <w:rFonts w:ascii="宋体" w:hAnsi="宋体" w:cs="宋体"/>
          <w:sz w:val="24"/>
        </w:rPr>
      </w:pPr>
      <w:r>
        <w:rPr>
          <w:rFonts w:hint="eastAsia" w:ascii="宋体" w:hAnsi="宋体" w:cs="宋体"/>
          <w:sz w:val="24"/>
        </w:rPr>
        <w:t>………………………………………</w:t>
      </w:r>
    </w:p>
    <w:p w14:paraId="29207744">
      <w:pPr>
        <w:spacing w:line="460" w:lineRule="exact"/>
        <w:jc w:val="left"/>
        <w:rPr>
          <w:rFonts w:ascii="宋体" w:hAnsi="宋体" w:cs="宋体"/>
          <w:sz w:val="24"/>
        </w:rPr>
      </w:pPr>
    </w:p>
    <w:p w14:paraId="3B7D5E60">
      <w:pPr>
        <w:spacing w:line="460" w:lineRule="exact"/>
        <w:jc w:val="left"/>
        <w:rPr>
          <w:rFonts w:ascii="宋体" w:hAnsi="宋体" w:cs="宋体"/>
          <w:sz w:val="24"/>
        </w:rPr>
      </w:pPr>
    </w:p>
    <w:p w14:paraId="0FE9C839">
      <w:pPr>
        <w:spacing w:line="460" w:lineRule="exact"/>
        <w:jc w:val="left"/>
        <w:rPr>
          <w:rFonts w:ascii="宋体" w:hAnsi="宋体" w:cs="宋体"/>
          <w:sz w:val="24"/>
        </w:rPr>
      </w:pPr>
    </w:p>
    <w:p w14:paraId="2EAC312A">
      <w:pPr>
        <w:spacing w:line="460" w:lineRule="exact"/>
        <w:jc w:val="left"/>
        <w:rPr>
          <w:rFonts w:ascii="宋体" w:hAnsi="宋体" w:cs="宋体"/>
          <w:sz w:val="24"/>
        </w:rPr>
      </w:pPr>
    </w:p>
    <w:p w14:paraId="199451AC">
      <w:pPr>
        <w:spacing w:line="460" w:lineRule="exact"/>
        <w:jc w:val="left"/>
        <w:rPr>
          <w:rFonts w:ascii="宋体" w:hAnsi="宋体" w:cs="宋体"/>
          <w:sz w:val="24"/>
        </w:rPr>
      </w:pPr>
    </w:p>
    <w:p w14:paraId="1C67FCB2">
      <w:pPr>
        <w:spacing w:line="460" w:lineRule="exact"/>
        <w:jc w:val="left"/>
        <w:rPr>
          <w:rFonts w:ascii="宋体" w:hAnsi="宋体" w:cs="宋体"/>
          <w:sz w:val="24"/>
        </w:rPr>
      </w:pPr>
    </w:p>
    <w:p w14:paraId="276A49AE">
      <w:pPr>
        <w:spacing w:line="460" w:lineRule="exact"/>
        <w:jc w:val="left"/>
        <w:rPr>
          <w:rFonts w:ascii="宋体" w:hAnsi="宋体" w:cs="宋体"/>
          <w:sz w:val="24"/>
        </w:rPr>
      </w:pPr>
    </w:p>
    <w:p w14:paraId="3B3CE06C">
      <w:pPr>
        <w:spacing w:line="460" w:lineRule="exact"/>
        <w:jc w:val="left"/>
        <w:rPr>
          <w:rFonts w:ascii="宋体" w:hAnsi="宋体" w:cs="宋体"/>
          <w:sz w:val="24"/>
        </w:rPr>
      </w:pPr>
    </w:p>
    <w:p w14:paraId="6B23E962">
      <w:pPr>
        <w:spacing w:line="460" w:lineRule="exact"/>
        <w:jc w:val="left"/>
        <w:rPr>
          <w:rFonts w:ascii="宋体" w:hAnsi="宋体" w:cs="宋体"/>
          <w:sz w:val="24"/>
        </w:rPr>
      </w:pPr>
    </w:p>
    <w:p w14:paraId="51917BAD">
      <w:pPr>
        <w:spacing w:line="460" w:lineRule="exact"/>
        <w:jc w:val="left"/>
        <w:rPr>
          <w:rFonts w:ascii="宋体" w:hAnsi="宋体" w:cs="宋体"/>
          <w:sz w:val="24"/>
        </w:rPr>
      </w:pPr>
    </w:p>
    <w:p w14:paraId="1D71760C">
      <w:pPr>
        <w:spacing w:line="460" w:lineRule="exact"/>
        <w:jc w:val="left"/>
        <w:rPr>
          <w:rFonts w:ascii="宋体" w:hAnsi="宋体" w:cs="宋体"/>
          <w:sz w:val="24"/>
        </w:rPr>
      </w:pPr>
    </w:p>
    <w:p w14:paraId="60214333">
      <w:pPr>
        <w:spacing w:line="460" w:lineRule="exact"/>
        <w:jc w:val="left"/>
        <w:rPr>
          <w:rFonts w:ascii="宋体" w:hAnsi="宋体" w:cs="宋体"/>
          <w:sz w:val="24"/>
        </w:rPr>
      </w:pPr>
    </w:p>
    <w:p w14:paraId="2B19F7F9">
      <w:pPr>
        <w:spacing w:line="460" w:lineRule="exact"/>
        <w:jc w:val="left"/>
        <w:rPr>
          <w:rFonts w:ascii="宋体" w:hAnsi="宋体" w:cs="宋体"/>
          <w:sz w:val="24"/>
        </w:rPr>
      </w:pPr>
    </w:p>
    <w:p w14:paraId="5EBBA7FA">
      <w:pPr>
        <w:spacing w:line="460" w:lineRule="exact"/>
        <w:jc w:val="left"/>
        <w:rPr>
          <w:rFonts w:ascii="宋体" w:hAnsi="宋体" w:cs="宋体"/>
          <w:sz w:val="24"/>
        </w:rPr>
      </w:pPr>
    </w:p>
    <w:p w14:paraId="5F4D2A8F">
      <w:pPr>
        <w:spacing w:line="460" w:lineRule="exact"/>
        <w:jc w:val="left"/>
        <w:rPr>
          <w:rFonts w:ascii="宋体" w:hAnsi="宋体" w:cs="宋体"/>
          <w:sz w:val="24"/>
        </w:rPr>
      </w:pPr>
    </w:p>
    <w:p w14:paraId="303BA491">
      <w:pPr>
        <w:spacing w:line="460" w:lineRule="exact"/>
        <w:jc w:val="left"/>
        <w:rPr>
          <w:rFonts w:ascii="宋体" w:hAnsi="宋体" w:cs="宋体"/>
          <w:sz w:val="24"/>
        </w:rPr>
      </w:pPr>
    </w:p>
    <w:p w14:paraId="1C9F1F2D">
      <w:pPr>
        <w:snapToGrid w:val="0"/>
        <w:spacing w:before="156" w:beforeLines="50" w:after="50" w:line="400" w:lineRule="exact"/>
        <w:rPr>
          <w:rFonts w:ascii="宋体" w:hAnsi="宋体" w:cs="宋体"/>
          <w:b/>
          <w:sz w:val="28"/>
          <w:szCs w:val="28"/>
        </w:rPr>
      </w:pPr>
    </w:p>
    <w:p w14:paraId="6AE35050">
      <w:pPr>
        <w:snapToGrid w:val="0"/>
        <w:spacing w:before="156" w:beforeLines="50" w:after="50" w:line="400" w:lineRule="exact"/>
        <w:jc w:val="center"/>
        <w:rPr>
          <w:rFonts w:ascii="宋体" w:hAnsi="宋体" w:cs="宋体"/>
          <w:b/>
          <w:sz w:val="28"/>
          <w:szCs w:val="28"/>
        </w:rPr>
      </w:pPr>
    </w:p>
    <w:p w14:paraId="5DC1D75B">
      <w:pPr>
        <w:snapToGrid w:val="0"/>
        <w:spacing w:before="156" w:beforeLines="50" w:after="50" w:line="400" w:lineRule="exact"/>
        <w:jc w:val="center"/>
        <w:rPr>
          <w:rFonts w:ascii="宋体" w:hAnsi="宋体" w:cs="宋体"/>
          <w:b/>
          <w:sz w:val="28"/>
          <w:szCs w:val="28"/>
        </w:rPr>
      </w:pPr>
    </w:p>
    <w:p w14:paraId="4DBE79DB">
      <w:pPr>
        <w:snapToGrid w:val="0"/>
        <w:spacing w:before="156" w:beforeLines="50" w:after="50" w:line="400" w:lineRule="exact"/>
        <w:jc w:val="center"/>
        <w:rPr>
          <w:rFonts w:ascii="宋体" w:hAnsi="宋体" w:cs="宋体"/>
          <w:b/>
          <w:sz w:val="28"/>
          <w:szCs w:val="28"/>
        </w:rPr>
      </w:pPr>
      <w:r>
        <w:rPr>
          <w:rFonts w:hint="eastAsia" w:ascii="宋体" w:hAnsi="宋体" w:cs="宋体"/>
          <w:b/>
          <w:sz w:val="28"/>
          <w:szCs w:val="28"/>
        </w:rPr>
        <w:t>响 应 函</w:t>
      </w:r>
    </w:p>
    <w:p w14:paraId="75A6E6E6">
      <w:pPr>
        <w:snapToGrid w:val="0"/>
        <w:spacing w:line="600" w:lineRule="exact"/>
        <w:rPr>
          <w:rFonts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（磋商采购人名称）：</w:t>
      </w:r>
    </w:p>
    <w:p w14:paraId="35949523">
      <w:pPr>
        <w:snapToGrid w:val="0"/>
        <w:spacing w:line="600" w:lineRule="exact"/>
        <w:ind w:firstLine="600" w:firstLineChars="250"/>
        <w:rPr>
          <w:rFonts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项目的磋商公告（项目编号：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（全名）经正式授权并代表供应商</w:t>
      </w:r>
      <w:r>
        <w:rPr>
          <w:rFonts w:hint="eastAsia" w:ascii="宋体" w:hAnsi="宋体" w:cs="宋体"/>
          <w:sz w:val="24"/>
          <w:u w:val="single"/>
        </w:rPr>
        <w:t xml:space="preserve">                  </w:t>
      </w:r>
      <w:r>
        <w:rPr>
          <w:rFonts w:hint="eastAsia" w:ascii="宋体" w:hAnsi="宋体" w:cs="宋体"/>
          <w:sz w:val="24"/>
        </w:rPr>
        <w:t>（供应商名称）提交包含《技术、商务、资信及其他文件》和《首次报价文件》的电子备份文件U盘一份。</w:t>
      </w:r>
    </w:p>
    <w:p w14:paraId="5B76957A">
      <w:pPr>
        <w:snapToGrid w:val="0"/>
        <w:spacing w:line="60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6E423A1C">
      <w:pPr>
        <w:snapToGrid w:val="0"/>
        <w:spacing w:line="600" w:lineRule="exact"/>
        <w:ind w:firstLine="480" w:firstLineChars="200"/>
        <w:rPr>
          <w:rFonts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576D0851">
      <w:pPr>
        <w:snapToGrid w:val="0"/>
        <w:spacing w:line="600" w:lineRule="exact"/>
        <w:ind w:firstLine="480" w:firstLineChars="200"/>
        <w:rPr>
          <w:rFonts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1FD528DF">
      <w:pPr>
        <w:snapToGrid w:val="0"/>
        <w:spacing w:line="600" w:lineRule="exact"/>
        <w:ind w:firstLine="480" w:firstLineChars="200"/>
        <w:rPr>
          <w:rFonts w:ascii="宋体" w:hAnsi="宋体" w:cs="宋体"/>
          <w:sz w:val="24"/>
          <w:szCs w:val="20"/>
        </w:rPr>
      </w:pPr>
      <w:r>
        <w:rPr>
          <w:rFonts w:hint="eastAsia" w:ascii="宋体" w:hAnsi="宋体" w:cs="宋体"/>
          <w:sz w:val="24"/>
        </w:rPr>
        <w:t>3.本磋商有效期自开标日起个日历天。</w:t>
      </w:r>
    </w:p>
    <w:p w14:paraId="614F93C7">
      <w:pPr>
        <w:snapToGrid w:val="0"/>
        <w:spacing w:line="600" w:lineRule="exact"/>
        <w:ind w:firstLine="480" w:firstLineChars="200"/>
        <w:rPr>
          <w:rFonts w:ascii="宋体" w:hAnsi="宋体" w:cs="宋体"/>
          <w:sz w:val="24"/>
          <w:szCs w:val="20"/>
        </w:rPr>
      </w:pPr>
      <w:r>
        <w:rPr>
          <w:rFonts w:hint="eastAsia" w:ascii="宋体" w:hAnsi="宋体" w:cs="宋体"/>
          <w:sz w:val="24"/>
        </w:rPr>
        <w:t>4.如中标，本响应文件至本项目合同履行完毕止均保持有效，本供应商将按“磋商文件”及政府采购法律、法规的规定履行合同责任和义务。</w:t>
      </w:r>
    </w:p>
    <w:p w14:paraId="263067E2">
      <w:pPr>
        <w:snapToGrid w:val="0"/>
        <w:spacing w:line="600" w:lineRule="exact"/>
        <w:ind w:firstLine="480" w:firstLineChars="200"/>
        <w:rPr>
          <w:rFonts w:ascii="宋体" w:hAnsi="宋体" w:cs="宋体"/>
          <w:sz w:val="24"/>
          <w:szCs w:val="20"/>
        </w:rPr>
      </w:pPr>
      <w:r>
        <w:rPr>
          <w:rFonts w:hint="eastAsia" w:ascii="宋体" w:hAnsi="宋体" w:cs="宋体"/>
          <w:sz w:val="24"/>
        </w:rPr>
        <w:t>5.供应商同意按照贵方要求提供与磋商有关的一切数据或资料。</w:t>
      </w:r>
    </w:p>
    <w:p w14:paraId="0055DC75">
      <w:pPr>
        <w:snapToGrid w:val="0"/>
        <w:spacing w:line="600" w:lineRule="exact"/>
        <w:ind w:firstLine="480" w:firstLineChars="200"/>
        <w:rPr>
          <w:rFonts w:ascii="宋体" w:hAnsi="宋体" w:cs="宋体"/>
          <w:sz w:val="24"/>
        </w:rPr>
      </w:pPr>
      <w:r>
        <w:rPr>
          <w:rFonts w:hint="eastAsia" w:ascii="宋体" w:hAnsi="宋体" w:cs="宋体"/>
          <w:sz w:val="24"/>
        </w:rPr>
        <w:t>6.与本磋商有关的一切正式往来信函请寄：</w:t>
      </w:r>
    </w:p>
    <w:p w14:paraId="3575FA6D">
      <w:pPr>
        <w:snapToGrid w:val="0"/>
        <w:spacing w:line="600" w:lineRule="exact"/>
        <w:rPr>
          <w:rFonts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p>
    <w:p w14:paraId="0402054C">
      <w:pPr>
        <w:snapToGrid w:val="0"/>
        <w:spacing w:line="600" w:lineRule="exact"/>
        <w:rPr>
          <w:rFonts w:ascii="宋体" w:hAnsi="宋体" w:cs="宋体"/>
          <w:sz w:val="24"/>
          <w:szCs w:val="20"/>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供应商代表姓名：</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6B1BA58D">
      <w:pPr>
        <w:snapToGrid w:val="0"/>
        <w:spacing w:line="600" w:lineRule="exact"/>
        <w:rPr>
          <w:rFonts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176D42F8">
      <w:pPr>
        <w:snapToGrid w:val="0"/>
        <w:spacing w:line="600" w:lineRule="exact"/>
        <w:rPr>
          <w:rFonts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588FBE16">
      <w:pPr>
        <w:snapToGrid w:val="0"/>
        <w:spacing w:line="600" w:lineRule="exact"/>
        <w:jc w:val="right"/>
        <w:rPr>
          <w:rFonts w:ascii="宋体" w:hAnsi="宋体" w:cs="宋体"/>
          <w:sz w:val="30"/>
          <w:szCs w:val="20"/>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2EB844F">
      <w:pPr>
        <w:snapToGrid w:val="0"/>
        <w:spacing w:before="156" w:beforeLines="50" w:after="50"/>
        <w:jc w:val="center"/>
        <w:rPr>
          <w:rFonts w:ascii="宋体" w:hAnsi="宋体" w:cs="宋体"/>
          <w:sz w:val="24"/>
        </w:rPr>
      </w:pPr>
    </w:p>
    <w:p w14:paraId="187AD0D8">
      <w:pPr>
        <w:snapToGrid w:val="0"/>
        <w:spacing w:before="156" w:beforeLines="50" w:after="50"/>
        <w:jc w:val="center"/>
        <w:rPr>
          <w:rFonts w:ascii="宋体" w:hAnsi="宋体" w:cs="宋体"/>
          <w:b/>
          <w:sz w:val="28"/>
          <w:szCs w:val="28"/>
          <w:lang w:val="zh-CN"/>
        </w:rPr>
      </w:pPr>
      <w:r>
        <w:rPr>
          <w:rFonts w:hint="eastAsia" w:ascii="宋体" w:hAnsi="宋体" w:cs="宋体"/>
          <w:b/>
          <w:sz w:val="28"/>
          <w:szCs w:val="28"/>
          <w:lang w:val="zh-CN"/>
        </w:rPr>
        <w:t>磋商报价表（首次报价）</w:t>
      </w:r>
    </w:p>
    <w:p w14:paraId="20CA25C0">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供应商：</w:t>
      </w:r>
    </w:p>
    <w:p w14:paraId="678B6176">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项目编号：</w:t>
      </w:r>
      <w:r>
        <w:rPr>
          <w:rFonts w:hint="eastAsia" w:ascii="宋体" w:hAnsi="宋体" w:cs="宋体"/>
          <w:bCs/>
          <w:snapToGrid w:val="0"/>
          <w:sz w:val="24"/>
          <w:u w:val="single"/>
        </w:rPr>
        <w:t>HZHC-2025(M)012</w:t>
      </w:r>
    </w:p>
    <w:p w14:paraId="3B8DA719">
      <w:pPr>
        <w:autoSpaceDE w:val="0"/>
        <w:autoSpaceDN w:val="0"/>
        <w:adjustRightInd w:val="0"/>
        <w:spacing w:line="600" w:lineRule="exact"/>
        <w:rPr>
          <w:rFonts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1"/>
        <w:tblW w:w="89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90"/>
        <w:gridCol w:w="5745"/>
      </w:tblGrid>
      <w:tr w14:paraId="4B99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3234" w:type="dxa"/>
            <w:gridSpan w:val="2"/>
            <w:vAlign w:val="center"/>
          </w:tcPr>
          <w:p w14:paraId="003CA45C">
            <w:pPr>
              <w:spacing w:line="540" w:lineRule="exact"/>
              <w:jc w:val="center"/>
              <w:rPr>
                <w:rFonts w:ascii="宋体" w:hAnsi="宋体"/>
                <w:color w:val="000000"/>
                <w:sz w:val="24"/>
              </w:rPr>
            </w:pPr>
            <w:r>
              <w:rPr>
                <w:rFonts w:hint="eastAsia" w:ascii="宋体" w:hAnsi="宋体"/>
                <w:color w:val="000000"/>
                <w:sz w:val="24"/>
              </w:rPr>
              <w:t>项目名称</w:t>
            </w:r>
          </w:p>
        </w:tc>
        <w:tc>
          <w:tcPr>
            <w:tcW w:w="5745" w:type="dxa"/>
            <w:vAlign w:val="center"/>
          </w:tcPr>
          <w:p w14:paraId="62251826">
            <w:pPr>
              <w:spacing w:line="540" w:lineRule="exact"/>
              <w:jc w:val="center"/>
              <w:rPr>
                <w:rFonts w:ascii="宋体" w:hAnsi="宋体"/>
                <w:color w:val="000000"/>
                <w:sz w:val="24"/>
              </w:rPr>
            </w:pPr>
            <w:r>
              <w:rPr>
                <w:rFonts w:hint="eastAsia" w:ascii="宋体" w:hAnsi="宋体"/>
                <w:color w:val="000000"/>
                <w:sz w:val="24"/>
              </w:rPr>
              <w:t>湖州市体育局社会体育指导员精英计划四期服务项目</w:t>
            </w:r>
          </w:p>
        </w:tc>
      </w:tr>
      <w:tr w14:paraId="754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744" w:type="dxa"/>
            <w:vMerge w:val="restart"/>
            <w:tcBorders>
              <w:top w:val="single" w:color="auto" w:sz="4" w:space="0"/>
            </w:tcBorders>
            <w:vAlign w:val="center"/>
          </w:tcPr>
          <w:p w14:paraId="327C6650">
            <w:pPr>
              <w:spacing w:line="540" w:lineRule="exact"/>
              <w:jc w:val="center"/>
              <w:rPr>
                <w:rFonts w:ascii="宋体" w:hAnsi="宋体"/>
                <w:color w:val="000000"/>
                <w:sz w:val="24"/>
              </w:rPr>
            </w:pPr>
            <w:r>
              <w:rPr>
                <w:rFonts w:hint="eastAsia" w:ascii="宋体" w:hAnsi="宋体" w:cs="宋体"/>
                <w:sz w:val="24"/>
              </w:rPr>
              <w:t>磋商总价</w:t>
            </w:r>
          </w:p>
          <w:p w14:paraId="41A02C2A">
            <w:pPr>
              <w:spacing w:line="540" w:lineRule="exact"/>
              <w:jc w:val="center"/>
              <w:rPr>
                <w:rFonts w:ascii="宋体" w:hAnsi="宋体"/>
                <w:color w:val="000000"/>
                <w:sz w:val="24"/>
              </w:rPr>
            </w:pPr>
            <w:r>
              <w:rPr>
                <w:rFonts w:hint="eastAsia" w:ascii="宋体" w:hAnsi="宋体"/>
                <w:color w:val="000000"/>
                <w:sz w:val="24"/>
              </w:rPr>
              <w:t>（人民币）</w:t>
            </w:r>
          </w:p>
        </w:tc>
        <w:tc>
          <w:tcPr>
            <w:tcW w:w="1490" w:type="dxa"/>
            <w:tcBorders>
              <w:top w:val="single" w:color="auto" w:sz="4" w:space="0"/>
              <w:bottom w:val="single" w:color="auto" w:sz="4" w:space="0"/>
            </w:tcBorders>
            <w:vAlign w:val="center"/>
          </w:tcPr>
          <w:p w14:paraId="42465E7B">
            <w:pPr>
              <w:widowControl/>
              <w:spacing w:line="540" w:lineRule="exact"/>
              <w:jc w:val="center"/>
              <w:rPr>
                <w:rFonts w:ascii="宋体" w:hAnsi="宋体"/>
                <w:color w:val="000000"/>
                <w:sz w:val="24"/>
              </w:rPr>
            </w:pPr>
            <w:r>
              <w:rPr>
                <w:rFonts w:hint="eastAsia" w:ascii="宋体" w:hAnsi="宋体"/>
                <w:color w:val="000000"/>
                <w:sz w:val="24"/>
              </w:rPr>
              <w:t>小写</w:t>
            </w:r>
          </w:p>
        </w:tc>
        <w:tc>
          <w:tcPr>
            <w:tcW w:w="5745" w:type="dxa"/>
            <w:vAlign w:val="center"/>
          </w:tcPr>
          <w:p w14:paraId="3BBCF26F">
            <w:pPr>
              <w:spacing w:line="540" w:lineRule="exact"/>
              <w:jc w:val="center"/>
              <w:rPr>
                <w:rFonts w:ascii="宋体" w:hAnsi="宋体"/>
                <w:color w:val="000000"/>
                <w:sz w:val="24"/>
              </w:rPr>
            </w:pPr>
          </w:p>
        </w:tc>
      </w:tr>
      <w:tr w14:paraId="1E73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1744" w:type="dxa"/>
            <w:vMerge w:val="continue"/>
            <w:vAlign w:val="center"/>
          </w:tcPr>
          <w:p w14:paraId="4D964207">
            <w:pPr>
              <w:spacing w:line="540" w:lineRule="exact"/>
              <w:jc w:val="center"/>
              <w:rPr>
                <w:rFonts w:ascii="宋体" w:hAnsi="宋体"/>
                <w:color w:val="000000"/>
                <w:sz w:val="24"/>
              </w:rPr>
            </w:pPr>
          </w:p>
        </w:tc>
        <w:tc>
          <w:tcPr>
            <w:tcW w:w="1490" w:type="dxa"/>
            <w:tcBorders>
              <w:top w:val="single" w:color="auto" w:sz="4" w:space="0"/>
              <w:bottom w:val="single" w:color="auto" w:sz="4" w:space="0"/>
            </w:tcBorders>
            <w:vAlign w:val="center"/>
          </w:tcPr>
          <w:p w14:paraId="5EC02F2B">
            <w:pPr>
              <w:spacing w:line="540" w:lineRule="exact"/>
              <w:jc w:val="center"/>
              <w:rPr>
                <w:rFonts w:ascii="宋体" w:hAnsi="宋体"/>
                <w:color w:val="000000"/>
                <w:sz w:val="24"/>
              </w:rPr>
            </w:pPr>
            <w:r>
              <w:rPr>
                <w:rFonts w:hint="eastAsia" w:ascii="宋体" w:hAnsi="宋体"/>
                <w:color w:val="000000"/>
                <w:sz w:val="24"/>
              </w:rPr>
              <w:t>大写</w:t>
            </w:r>
          </w:p>
        </w:tc>
        <w:tc>
          <w:tcPr>
            <w:tcW w:w="5745" w:type="dxa"/>
            <w:vAlign w:val="center"/>
          </w:tcPr>
          <w:p w14:paraId="1CF30380">
            <w:pPr>
              <w:spacing w:line="540" w:lineRule="exact"/>
              <w:jc w:val="center"/>
              <w:rPr>
                <w:rFonts w:ascii="宋体" w:hAnsi="宋体"/>
                <w:color w:val="000000"/>
                <w:sz w:val="24"/>
              </w:rPr>
            </w:pPr>
          </w:p>
        </w:tc>
      </w:tr>
    </w:tbl>
    <w:p w14:paraId="21685123">
      <w:pPr>
        <w:pStyle w:val="24"/>
        <w:spacing w:before="156" w:after="156" w:line="480" w:lineRule="exact"/>
        <w:ind w:firstLine="482" w:firstLineChars="200"/>
        <w:rPr>
          <w:rFonts w:hAnsi="宋体" w:cs="宋体"/>
          <w:b/>
        </w:rPr>
      </w:pPr>
      <w:r>
        <w:rPr>
          <w:rFonts w:hint="eastAsia" w:hAnsi="宋体" w:cs="宋体"/>
          <w:b/>
        </w:rPr>
        <w:t>注：▲1、报价一经涂改，应在涂改处加盖单位公章或者由法定代表人或授权委托人签字或盖章，否则其投标作无效标处理。</w:t>
      </w:r>
    </w:p>
    <w:p w14:paraId="0579C445">
      <w:pPr>
        <w:pStyle w:val="24"/>
        <w:spacing w:before="156" w:after="156" w:line="480" w:lineRule="exact"/>
        <w:ind w:firstLine="482" w:firstLineChars="200"/>
        <w:rPr>
          <w:rFonts w:hAnsi="宋体" w:cs="宋体"/>
          <w:b/>
        </w:rPr>
      </w:pPr>
      <w:r>
        <w:rPr>
          <w:rFonts w:hint="eastAsia" w:hAnsi="宋体" w:cs="宋体"/>
          <w:b/>
        </w:rPr>
        <w:t>▲2、投标费用包括人员工资、场地支持、物料采购、利润、税费、人员保险、招标代理费等，除此之外，甲方无需另行向乙方支付任何费用。</w:t>
      </w:r>
    </w:p>
    <w:p w14:paraId="30CD9109">
      <w:pPr>
        <w:pStyle w:val="24"/>
        <w:spacing w:before="156" w:after="156" w:line="480" w:lineRule="exact"/>
        <w:ind w:firstLine="482" w:firstLineChars="200"/>
        <w:rPr>
          <w:rFonts w:hAnsi="宋体" w:cs="宋体"/>
          <w:b/>
        </w:rPr>
      </w:pPr>
      <w:r>
        <w:rPr>
          <w:rFonts w:hint="eastAsia" w:hAnsi="宋体" w:cs="宋体"/>
          <w:b/>
        </w:rPr>
        <w:t>▲3、以上报价应与“报价组成分析表”中的“磋商总价”相一致，磋商总价不包含专家评审费，该费用由采购人支付。</w:t>
      </w:r>
    </w:p>
    <w:p w14:paraId="18095BD4">
      <w:pPr>
        <w:pStyle w:val="24"/>
        <w:spacing w:before="156" w:after="156" w:line="480" w:lineRule="exact"/>
        <w:ind w:firstLine="482" w:firstLineChars="200"/>
        <w:rPr>
          <w:rFonts w:hAnsi="宋体" w:cs="宋体"/>
          <w:b/>
        </w:rPr>
      </w:pPr>
      <w:r>
        <w:rPr>
          <w:rFonts w:hint="eastAsia" w:hAnsi="宋体" w:cs="宋体"/>
          <w:b/>
        </w:rPr>
        <w:t>▲4、不提供此表格的将视为没有实质性响应磋商文件。</w:t>
      </w:r>
    </w:p>
    <w:p w14:paraId="1B95DB87">
      <w:pPr>
        <w:spacing w:line="360" w:lineRule="auto"/>
        <w:rPr>
          <w:rFonts w:ascii="宋体" w:hAnsi="宋体" w:cs="宋体"/>
          <w:sz w:val="24"/>
        </w:rPr>
      </w:pPr>
      <w:r>
        <w:rPr>
          <w:rFonts w:hint="eastAsia" w:ascii="宋体" w:hAnsi="宋体" w:cs="宋体"/>
          <w:sz w:val="24"/>
        </w:rPr>
        <w:t>法定代表人或其授权代理人签字或盖章：</w:t>
      </w:r>
    </w:p>
    <w:p w14:paraId="7762993A">
      <w:pPr>
        <w:spacing w:line="360" w:lineRule="auto"/>
        <w:rPr>
          <w:rFonts w:ascii="宋体" w:hAnsi="宋体" w:cs="宋体"/>
          <w:sz w:val="24"/>
        </w:rPr>
      </w:pPr>
      <w:r>
        <w:rPr>
          <w:rFonts w:hint="eastAsia" w:ascii="宋体" w:hAnsi="宋体" w:cs="宋体"/>
          <w:sz w:val="24"/>
        </w:rPr>
        <w:t>日期： 年 月 日</w:t>
      </w:r>
    </w:p>
    <w:p w14:paraId="525F6199">
      <w:pPr>
        <w:spacing w:line="360" w:lineRule="auto"/>
        <w:jc w:val="center"/>
        <w:rPr>
          <w:rFonts w:ascii="宋体" w:hAnsi="宋体" w:cs="宋体"/>
          <w:b/>
          <w:sz w:val="32"/>
          <w:szCs w:val="32"/>
        </w:rPr>
      </w:pPr>
    </w:p>
    <w:p w14:paraId="5916CA40">
      <w:pPr>
        <w:spacing w:line="360" w:lineRule="auto"/>
        <w:jc w:val="center"/>
        <w:rPr>
          <w:rFonts w:ascii="宋体" w:hAnsi="宋体" w:cs="宋体"/>
          <w:b/>
          <w:sz w:val="32"/>
          <w:szCs w:val="32"/>
        </w:rPr>
      </w:pPr>
    </w:p>
    <w:p w14:paraId="6FBEA612">
      <w:pPr>
        <w:spacing w:line="360" w:lineRule="auto"/>
        <w:jc w:val="center"/>
        <w:rPr>
          <w:rFonts w:ascii="宋体" w:hAnsi="宋体" w:cs="宋体"/>
          <w:b/>
          <w:sz w:val="32"/>
          <w:szCs w:val="32"/>
        </w:rPr>
      </w:pPr>
    </w:p>
    <w:p w14:paraId="05ACC278">
      <w:pPr>
        <w:spacing w:line="360" w:lineRule="auto"/>
        <w:jc w:val="center"/>
        <w:rPr>
          <w:rFonts w:ascii="宋体" w:hAnsi="宋体" w:cs="宋体"/>
          <w:b/>
          <w:sz w:val="32"/>
          <w:szCs w:val="32"/>
        </w:rPr>
      </w:pPr>
    </w:p>
    <w:p w14:paraId="7596A143">
      <w:pPr>
        <w:spacing w:line="360" w:lineRule="auto"/>
        <w:jc w:val="center"/>
        <w:rPr>
          <w:rFonts w:ascii="宋体" w:hAnsi="宋体" w:cs="宋体"/>
          <w:sz w:val="32"/>
          <w:szCs w:val="32"/>
        </w:rPr>
      </w:pPr>
      <w:r>
        <w:rPr>
          <w:rFonts w:hint="eastAsia" w:ascii="宋体" w:hAnsi="宋体" w:cs="宋体"/>
          <w:b/>
          <w:sz w:val="32"/>
          <w:szCs w:val="32"/>
        </w:rPr>
        <w:t>报价组成分析表</w:t>
      </w:r>
    </w:p>
    <w:tbl>
      <w:tblPr>
        <w:tblStyle w:val="41"/>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745"/>
        <w:gridCol w:w="1198"/>
        <w:gridCol w:w="1259"/>
        <w:gridCol w:w="1320"/>
        <w:gridCol w:w="2056"/>
      </w:tblGrid>
      <w:tr w14:paraId="08BC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9BFBD25">
            <w:pPr>
              <w:spacing w:line="360" w:lineRule="auto"/>
              <w:jc w:val="center"/>
              <w:rPr>
                <w:sz w:val="24"/>
              </w:rPr>
            </w:pPr>
            <w:r>
              <w:rPr>
                <w:rFonts w:hint="eastAsia"/>
                <w:sz w:val="24"/>
              </w:rPr>
              <w:t>序号</w:t>
            </w:r>
          </w:p>
        </w:tc>
        <w:tc>
          <w:tcPr>
            <w:tcW w:w="2745" w:type="dxa"/>
            <w:tcBorders>
              <w:top w:val="single" w:color="auto" w:sz="4" w:space="0"/>
              <w:left w:val="single" w:color="auto" w:sz="4" w:space="0"/>
              <w:bottom w:val="single" w:color="auto" w:sz="4" w:space="0"/>
              <w:right w:val="single" w:color="auto" w:sz="4" w:space="0"/>
            </w:tcBorders>
            <w:vAlign w:val="center"/>
          </w:tcPr>
          <w:p w14:paraId="37FE1BDF">
            <w:pPr>
              <w:spacing w:line="360" w:lineRule="auto"/>
              <w:jc w:val="center"/>
              <w:rPr>
                <w:sz w:val="24"/>
              </w:rPr>
            </w:pPr>
            <w:r>
              <w:rPr>
                <w:rFonts w:hint="eastAsia"/>
                <w:sz w:val="24"/>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6AE60D3B">
            <w:pPr>
              <w:spacing w:line="360" w:lineRule="auto"/>
              <w:jc w:val="center"/>
              <w:rPr>
                <w:sz w:val="24"/>
              </w:rPr>
            </w:pPr>
            <w:r>
              <w:rPr>
                <w:rFonts w:hint="eastAsia"/>
                <w:sz w:val="24"/>
              </w:rPr>
              <w:t>详细说明</w:t>
            </w:r>
          </w:p>
        </w:tc>
        <w:tc>
          <w:tcPr>
            <w:tcW w:w="1259" w:type="dxa"/>
            <w:tcBorders>
              <w:top w:val="single" w:color="auto" w:sz="4" w:space="0"/>
              <w:left w:val="single" w:color="auto" w:sz="4" w:space="0"/>
              <w:bottom w:val="single" w:color="auto" w:sz="4" w:space="0"/>
              <w:right w:val="single" w:color="auto" w:sz="4" w:space="0"/>
            </w:tcBorders>
            <w:vAlign w:val="center"/>
          </w:tcPr>
          <w:p w14:paraId="48ED78E3">
            <w:pPr>
              <w:spacing w:line="360" w:lineRule="auto"/>
              <w:jc w:val="center"/>
              <w:rPr>
                <w:sz w:val="24"/>
              </w:rPr>
            </w:pPr>
            <w:r>
              <w:rPr>
                <w:rFonts w:hint="eastAsia"/>
                <w:sz w:val="24"/>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0954C186">
            <w:pPr>
              <w:spacing w:line="360" w:lineRule="auto"/>
              <w:jc w:val="center"/>
              <w:rPr>
                <w:sz w:val="24"/>
              </w:rPr>
            </w:pPr>
            <w:r>
              <w:rPr>
                <w:rFonts w:hint="eastAsia"/>
                <w:sz w:val="24"/>
              </w:rPr>
              <w:t>数量</w:t>
            </w:r>
          </w:p>
        </w:tc>
        <w:tc>
          <w:tcPr>
            <w:tcW w:w="2056" w:type="dxa"/>
            <w:tcBorders>
              <w:top w:val="single" w:color="auto" w:sz="4" w:space="0"/>
              <w:left w:val="single" w:color="auto" w:sz="4" w:space="0"/>
              <w:bottom w:val="single" w:color="auto" w:sz="4" w:space="0"/>
              <w:right w:val="single" w:color="auto" w:sz="4" w:space="0"/>
            </w:tcBorders>
            <w:vAlign w:val="center"/>
          </w:tcPr>
          <w:p w14:paraId="0EA1F516">
            <w:pPr>
              <w:spacing w:line="360" w:lineRule="auto"/>
              <w:jc w:val="center"/>
              <w:rPr>
                <w:sz w:val="24"/>
              </w:rPr>
            </w:pPr>
            <w:r>
              <w:rPr>
                <w:rFonts w:hint="eastAsia"/>
                <w:sz w:val="24"/>
              </w:rPr>
              <w:t>合计（元）</w:t>
            </w:r>
          </w:p>
        </w:tc>
      </w:tr>
      <w:tr w14:paraId="6852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24F9131">
            <w:pPr>
              <w:spacing w:after="50"/>
              <w:jc w:val="center"/>
              <w:rPr>
                <w:rFonts w:ascii="宋体" w:hAnsi="宋体"/>
                <w:color w:val="000000"/>
                <w:szCs w:val="21"/>
              </w:rPr>
            </w:pPr>
            <w:r>
              <w:rPr>
                <w:rFonts w:hint="eastAsia" w:ascii="宋体" w:hAnsi="宋体"/>
                <w:color w:val="000000"/>
                <w:szCs w:val="21"/>
              </w:rPr>
              <w:t>1</w:t>
            </w:r>
          </w:p>
        </w:tc>
        <w:tc>
          <w:tcPr>
            <w:tcW w:w="2745" w:type="dxa"/>
            <w:tcBorders>
              <w:top w:val="single" w:color="auto" w:sz="4" w:space="0"/>
              <w:left w:val="single" w:color="auto" w:sz="4" w:space="0"/>
              <w:bottom w:val="single" w:color="auto" w:sz="4" w:space="0"/>
              <w:right w:val="single" w:color="auto" w:sz="4" w:space="0"/>
            </w:tcBorders>
            <w:vAlign w:val="center"/>
          </w:tcPr>
          <w:p w14:paraId="7DFB4157">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0379FE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711F97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D42BD0C">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7FBF6CAF">
            <w:pPr>
              <w:spacing w:line="360" w:lineRule="auto"/>
              <w:jc w:val="center"/>
              <w:rPr>
                <w:sz w:val="24"/>
              </w:rPr>
            </w:pPr>
          </w:p>
        </w:tc>
      </w:tr>
      <w:tr w14:paraId="20E7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8662916">
            <w:pPr>
              <w:spacing w:after="50"/>
              <w:jc w:val="center"/>
              <w:rPr>
                <w:rFonts w:ascii="宋体" w:hAnsi="宋体"/>
                <w:color w:val="000000"/>
                <w:szCs w:val="21"/>
              </w:rPr>
            </w:pPr>
            <w:r>
              <w:rPr>
                <w:rFonts w:hint="eastAsia" w:ascii="宋体" w:hAnsi="宋体"/>
                <w:color w:val="000000"/>
                <w:szCs w:val="21"/>
              </w:rPr>
              <w:t>2</w:t>
            </w:r>
          </w:p>
        </w:tc>
        <w:tc>
          <w:tcPr>
            <w:tcW w:w="2745" w:type="dxa"/>
            <w:tcBorders>
              <w:top w:val="single" w:color="auto" w:sz="4" w:space="0"/>
              <w:left w:val="single" w:color="auto" w:sz="4" w:space="0"/>
              <w:bottom w:val="single" w:color="auto" w:sz="4" w:space="0"/>
              <w:right w:val="single" w:color="auto" w:sz="4" w:space="0"/>
            </w:tcBorders>
            <w:vAlign w:val="center"/>
          </w:tcPr>
          <w:p w14:paraId="61A3110E">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222902F">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36D57D7">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2F227CF">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0E14795">
            <w:pPr>
              <w:spacing w:line="360" w:lineRule="auto"/>
              <w:jc w:val="center"/>
              <w:rPr>
                <w:sz w:val="24"/>
              </w:rPr>
            </w:pPr>
          </w:p>
        </w:tc>
      </w:tr>
      <w:tr w14:paraId="0843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1AF9CC7">
            <w:pPr>
              <w:spacing w:after="50"/>
              <w:jc w:val="center"/>
              <w:rPr>
                <w:rFonts w:ascii="宋体" w:hAnsi="宋体"/>
                <w:color w:val="000000"/>
                <w:szCs w:val="21"/>
              </w:rPr>
            </w:pPr>
            <w:r>
              <w:rPr>
                <w:rFonts w:hint="eastAsia" w:ascii="宋体" w:hAnsi="宋体"/>
                <w:color w:val="000000"/>
                <w:szCs w:val="21"/>
              </w:rPr>
              <w:t>3</w:t>
            </w:r>
          </w:p>
        </w:tc>
        <w:tc>
          <w:tcPr>
            <w:tcW w:w="2745" w:type="dxa"/>
            <w:tcBorders>
              <w:top w:val="single" w:color="auto" w:sz="4" w:space="0"/>
              <w:left w:val="single" w:color="auto" w:sz="4" w:space="0"/>
              <w:bottom w:val="single" w:color="auto" w:sz="4" w:space="0"/>
              <w:right w:val="single" w:color="auto" w:sz="4" w:space="0"/>
            </w:tcBorders>
            <w:vAlign w:val="center"/>
          </w:tcPr>
          <w:p w14:paraId="7F543CD1">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54106C1F">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6F04C94">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BC625A5">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DDFEA99">
            <w:pPr>
              <w:spacing w:line="360" w:lineRule="auto"/>
              <w:jc w:val="center"/>
              <w:rPr>
                <w:sz w:val="24"/>
              </w:rPr>
            </w:pPr>
          </w:p>
        </w:tc>
      </w:tr>
      <w:tr w14:paraId="4785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55932087">
            <w:pPr>
              <w:spacing w:after="50"/>
              <w:jc w:val="center"/>
              <w:rPr>
                <w:rFonts w:ascii="宋体" w:hAnsi="宋体"/>
                <w:color w:val="000000"/>
                <w:szCs w:val="21"/>
              </w:rPr>
            </w:pPr>
            <w:r>
              <w:rPr>
                <w:rFonts w:hint="eastAsia" w:ascii="宋体" w:hAnsi="宋体"/>
                <w:color w:val="000000"/>
                <w:szCs w:val="21"/>
              </w:rPr>
              <w:t>4</w:t>
            </w:r>
          </w:p>
        </w:tc>
        <w:tc>
          <w:tcPr>
            <w:tcW w:w="2745" w:type="dxa"/>
            <w:tcBorders>
              <w:top w:val="single" w:color="auto" w:sz="4" w:space="0"/>
              <w:left w:val="single" w:color="auto" w:sz="4" w:space="0"/>
              <w:bottom w:val="single" w:color="auto" w:sz="4" w:space="0"/>
              <w:right w:val="single" w:color="auto" w:sz="4" w:space="0"/>
            </w:tcBorders>
            <w:vAlign w:val="center"/>
          </w:tcPr>
          <w:p w14:paraId="7F2C8C7E">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62F5BE4A">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912B415">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02DDB6C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706A8332">
            <w:pPr>
              <w:spacing w:line="360" w:lineRule="auto"/>
              <w:jc w:val="center"/>
              <w:rPr>
                <w:sz w:val="24"/>
              </w:rPr>
            </w:pPr>
          </w:p>
        </w:tc>
      </w:tr>
      <w:tr w14:paraId="34AC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7F865A2">
            <w:pPr>
              <w:spacing w:after="50"/>
              <w:jc w:val="center"/>
              <w:rPr>
                <w:rFonts w:ascii="宋体" w:hAnsi="宋体"/>
                <w:color w:val="000000"/>
                <w:szCs w:val="21"/>
              </w:rPr>
            </w:pPr>
            <w:r>
              <w:rPr>
                <w:rFonts w:hint="eastAsia" w:ascii="宋体" w:hAnsi="宋体"/>
                <w:color w:val="000000"/>
                <w:szCs w:val="21"/>
              </w:rPr>
              <w:t>5</w:t>
            </w:r>
          </w:p>
        </w:tc>
        <w:tc>
          <w:tcPr>
            <w:tcW w:w="2745" w:type="dxa"/>
            <w:tcBorders>
              <w:top w:val="single" w:color="auto" w:sz="4" w:space="0"/>
              <w:left w:val="single" w:color="auto" w:sz="4" w:space="0"/>
              <w:bottom w:val="single" w:color="auto" w:sz="4" w:space="0"/>
              <w:right w:val="single" w:color="auto" w:sz="4" w:space="0"/>
            </w:tcBorders>
            <w:vAlign w:val="center"/>
          </w:tcPr>
          <w:p w14:paraId="2634E2AD">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947FD85">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E4A26AF">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EB08AEC">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62CC0936">
            <w:pPr>
              <w:spacing w:line="360" w:lineRule="auto"/>
              <w:jc w:val="center"/>
              <w:rPr>
                <w:sz w:val="24"/>
              </w:rPr>
            </w:pPr>
          </w:p>
        </w:tc>
      </w:tr>
      <w:tr w14:paraId="0CCC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8A2D939">
            <w:pPr>
              <w:spacing w:after="50"/>
              <w:jc w:val="center"/>
              <w:rPr>
                <w:rFonts w:ascii="宋体" w:hAnsi="宋体"/>
                <w:color w:val="000000"/>
                <w:szCs w:val="21"/>
              </w:rPr>
            </w:pPr>
            <w:r>
              <w:rPr>
                <w:rFonts w:hint="eastAsia" w:ascii="宋体" w:hAnsi="宋体"/>
                <w:color w:val="000000"/>
                <w:szCs w:val="21"/>
              </w:rPr>
              <w:t>6</w:t>
            </w:r>
          </w:p>
        </w:tc>
        <w:tc>
          <w:tcPr>
            <w:tcW w:w="2745" w:type="dxa"/>
            <w:tcBorders>
              <w:top w:val="single" w:color="auto" w:sz="4" w:space="0"/>
              <w:left w:val="single" w:color="auto" w:sz="4" w:space="0"/>
              <w:bottom w:val="single" w:color="auto" w:sz="4" w:space="0"/>
              <w:right w:val="single" w:color="auto" w:sz="4" w:space="0"/>
            </w:tcBorders>
            <w:vAlign w:val="center"/>
          </w:tcPr>
          <w:p w14:paraId="65E52EBF">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94F39F9">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9103283">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63C01E7">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CE4D393">
            <w:pPr>
              <w:spacing w:line="360" w:lineRule="auto"/>
              <w:jc w:val="center"/>
              <w:rPr>
                <w:sz w:val="24"/>
              </w:rPr>
            </w:pPr>
          </w:p>
        </w:tc>
      </w:tr>
      <w:tr w14:paraId="783D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5C35946">
            <w:pPr>
              <w:spacing w:after="50"/>
              <w:jc w:val="center"/>
              <w:rPr>
                <w:rFonts w:ascii="宋体" w:hAnsi="宋体"/>
                <w:color w:val="000000"/>
                <w:szCs w:val="21"/>
              </w:rPr>
            </w:pPr>
            <w:r>
              <w:rPr>
                <w:rFonts w:hint="eastAsia" w:ascii="宋体" w:hAnsi="宋体"/>
                <w:color w:val="000000"/>
                <w:szCs w:val="21"/>
              </w:rPr>
              <w:t>7</w:t>
            </w:r>
          </w:p>
        </w:tc>
        <w:tc>
          <w:tcPr>
            <w:tcW w:w="2745" w:type="dxa"/>
            <w:tcBorders>
              <w:top w:val="single" w:color="auto" w:sz="4" w:space="0"/>
              <w:left w:val="single" w:color="auto" w:sz="4" w:space="0"/>
              <w:bottom w:val="single" w:color="auto" w:sz="4" w:space="0"/>
              <w:right w:val="single" w:color="auto" w:sz="4" w:space="0"/>
            </w:tcBorders>
            <w:vAlign w:val="center"/>
          </w:tcPr>
          <w:p w14:paraId="3D2D6F98">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62AE8A8">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70E4156">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8587C8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B84F0BC">
            <w:pPr>
              <w:spacing w:line="360" w:lineRule="auto"/>
              <w:jc w:val="center"/>
              <w:rPr>
                <w:sz w:val="24"/>
              </w:rPr>
            </w:pPr>
          </w:p>
        </w:tc>
      </w:tr>
      <w:tr w14:paraId="2516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14E3BDFD">
            <w:pPr>
              <w:spacing w:after="50"/>
              <w:jc w:val="center"/>
              <w:rPr>
                <w:rFonts w:ascii="宋体" w:hAnsi="宋体"/>
                <w:color w:val="000000"/>
                <w:szCs w:val="21"/>
              </w:rPr>
            </w:pPr>
            <w:r>
              <w:rPr>
                <w:rFonts w:hint="eastAsia" w:ascii="宋体" w:hAnsi="宋体"/>
                <w:color w:val="000000"/>
                <w:szCs w:val="21"/>
              </w:rPr>
              <w:t>8</w:t>
            </w:r>
          </w:p>
        </w:tc>
        <w:tc>
          <w:tcPr>
            <w:tcW w:w="2745" w:type="dxa"/>
            <w:tcBorders>
              <w:top w:val="single" w:color="auto" w:sz="4" w:space="0"/>
              <w:left w:val="single" w:color="auto" w:sz="4" w:space="0"/>
              <w:bottom w:val="single" w:color="auto" w:sz="4" w:space="0"/>
              <w:right w:val="single" w:color="auto" w:sz="4" w:space="0"/>
            </w:tcBorders>
            <w:vAlign w:val="center"/>
          </w:tcPr>
          <w:p w14:paraId="40C48BB1">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6241170">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E52763C">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E89C198">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5C1BDFA">
            <w:pPr>
              <w:spacing w:line="360" w:lineRule="auto"/>
              <w:jc w:val="center"/>
              <w:rPr>
                <w:sz w:val="24"/>
              </w:rPr>
            </w:pPr>
          </w:p>
        </w:tc>
      </w:tr>
      <w:tr w14:paraId="606D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C9D181D">
            <w:pPr>
              <w:spacing w:after="50"/>
              <w:jc w:val="center"/>
              <w:rPr>
                <w:rFonts w:ascii="宋体" w:hAnsi="宋体"/>
                <w:color w:val="000000"/>
                <w:szCs w:val="21"/>
              </w:rPr>
            </w:pPr>
            <w:r>
              <w:rPr>
                <w:rFonts w:hint="eastAsia" w:ascii="宋体" w:hAnsi="宋体"/>
                <w:color w:val="000000"/>
                <w:szCs w:val="21"/>
              </w:rPr>
              <w:t>9</w:t>
            </w:r>
          </w:p>
        </w:tc>
        <w:tc>
          <w:tcPr>
            <w:tcW w:w="2745" w:type="dxa"/>
            <w:tcBorders>
              <w:top w:val="single" w:color="auto" w:sz="4" w:space="0"/>
              <w:left w:val="single" w:color="auto" w:sz="4" w:space="0"/>
              <w:bottom w:val="single" w:color="auto" w:sz="4" w:space="0"/>
              <w:right w:val="single" w:color="auto" w:sz="4" w:space="0"/>
            </w:tcBorders>
            <w:vAlign w:val="center"/>
          </w:tcPr>
          <w:p w14:paraId="4F3A9AF9">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CAAE879">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B30C2E6">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943C93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D08513B">
            <w:pPr>
              <w:spacing w:line="360" w:lineRule="auto"/>
              <w:jc w:val="center"/>
              <w:rPr>
                <w:sz w:val="24"/>
              </w:rPr>
            </w:pPr>
          </w:p>
        </w:tc>
      </w:tr>
      <w:tr w14:paraId="035C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5535591">
            <w:pPr>
              <w:spacing w:after="50"/>
              <w:jc w:val="center"/>
              <w:rPr>
                <w:rFonts w:ascii="宋体" w:hAnsi="宋体"/>
                <w:color w:val="000000"/>
                <w:szCs w:val="21"/>
              </w:rPr>
            </w:pPr>
            <w:r>
              <w:rPr>
                <w:rFonts w:hint="eastAsia" w:ascii="宋体" w:hAnsi="宋体"/>
                <w:color w:val="000000"/>
                <w:szCs w:val="21"/>
              </w:rPr>
              <w:t>10</w:t>
            </w:r>
          </w:p>
        </w:tc>
        <w:tc>
          <w:tcPr>
            <w:tcW w:w="2745" w:type="dxa"/>
            <w:tcBorders>
              <w:top w:val="single" w:color="auto" w:sz="4" w:space="0"/>
              <w:left w:val="single" w:color="auto" w:sz="4" w:space="0"/>
              <w:bottom w:val="single" w:color="auto" w:sz="4" w:space="0"/>
              <w:right w:val="single" w:color="auto" w:sz="4" w:space="0"/>
            </w:tcBorders>
            <w:vAlign w:val="center"/>
          </w:tcPr>
          <w:p w14:paraId="088CC9D3">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F322254">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1878947">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A16D907">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3AACC3E">
            <w:pPr>
              <w:spacing w:line="360" w:lineRule="auto"/>
              <w:jc w:val="center"/>
              <w:rPr>
                <w:sz w:val="24"/>
              </w:rPr>
            </w:pPr>
          </w:p>
        </w:tc>
      </w:tr>
      <w:tr w14:paraId="48B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1CC0A19">
            <w:pPr>
              <w:spacing w:after="50"/>
              <w:jc w:val="center"/>
              <w:rPr>
                <w:rFonts w:ascii="宋体" w:hAnsi="宋体"/>
                <w:color w:val="000000"/>
                <w:szCs w:val="21"/>
              </w:rPr>
            </w:pPr>
            <w:r>
              <w:rPr>
                <w:rFonts w:hint="eastAsia" w:ascii="宋体" w:hAnsi="宋体"/>
                <w:color w:val="000000"/>
                <w:szCs w:val="21"/>
              </w:rPr>
              <w:t>11</w:t>
            </w:r>
          </w:p>
        </w:tc>
        <w:tc>
          <w:tcPr>
            <w:tcW w:w="2745" w:type="dxa"/>
            <w:tcBorders>
              <w:top w:val="single" w:color="auto" w:sz="4" w:space="0"/>
              <w:left w:val="single" w:color="auto" w:sz="4" w:space="0"/>
              <w:bottom w:val="single" w:color="auto" w:sz="4" w:space="0"/>
              <w:right w:val="single" w:color="auto" w:sz="4" w:space="0"/>
            </w:tcBorders>
            <w:vAlign w:val="center"/>
          </w:tcPr>
          <w:p w14:paraId="66F18402">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C3647E1">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0FD4616">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384DD6C">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8ED2236">
            <w:pPr>
              <w:spacing w:line="360" w:lineRule="auto"/>
              <w:jc w:val="center"/>
              <w:rPr>
                <w:sz w:val="24"/>
              </w:rPr>
            </w:pPr>
          </w:p>
        </w:tc>
      </w:tr>
      <w:tr w14:paraId="52D7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622CB65">
            <w:pPr>
              <w:spacing w:after="50"/>
              <w:jc w:val="center"/>
              <w:rPr>
                <w:rFonts w:ascii="宋体" w:hAnsi="宋体"/>
                <w:color w:val="000000"/>
                <w:szCs w:val="21"/>
              </w:rPr>
            </w:pPr>
            <w:r>
              <w:rPr>
                <w:rFonts w:hint="eastAsia" w:ascii="宋体" w:hAnsi="宋体"/>
                <w:color w:val="000000"/>
                <w:szCs w:val="21"/>
              </w:rPr>
              <w:t>12</w:t>
            </w:r>
          </w:p>
        </w:tc>
        <w:tc>
          <w:tcPr>
            <w:tcW w:w="2745" w:type="dxa"/>
            <w:tcBorders>
              <w:top w:val="single" w:color="auto" w:sz="4" w:space="0"/>
              <w:left w:val="single" w:color="auto" w:sz="4" w:space="0"/>
              <w:bottom w:val="single" w:color="auto" w:sz="4" w:space="0"/>
              <w:right w:val="single" w:color="auto" w:sz="4" w:space="0"/>
            </w:tcBorders>
            <w:vAlign w:val="center"/>
          </w:tcPr>
          <w:p w14:paraId="1D01A0DC">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E81082D">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4A8D904">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FC3C96A">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6CC236A6">
            <w:pPr>
              <w:spacing w:line="360" w:lineRule="auto"/>
              <w:jc w:val="center"/>
              <w:rPr>
                <w:sz w:val="24"/>
              </w:rPr>
            </w:pPr>
          </w:p>
        </w:tc>
      </w:tr>
      <w:tr w14:paraId="44DA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5B5F1C88">
            <w:pPr>
              <w:spacing w:after="50"/>
              <w:jc w:val="center"/>
              <w:rPr>
                <w:rFonts w:ascii="宋体" w:hAnsi="宋体"/>
                <w:color w:val="000000"/>
                <w:szCs w:val="21"/>
              </w:rPr>
            </w:pPr>
            <w:r>
              <w:rPr>
                <w:rFonts w:hint="eastAsia" w:ascii="宋体" w:hAnsi="宋体"/>
                <w:color w:val="000000"/>
                <w:szCs w:val="21"/>
              </w:rPr>
              <w:t>13</w:t>
            </w:r>
          </w:p>
        </w:tc>
        <w:tc>
          <w:tcPr>
            <w:tcW w:w="2745" w:type="dxa"/>
            <w:tcBorders>
              <w:top w:val="single" w:color="auto" w:sz="4" w:space="0"/>
              <w:left w:val="single" w:color="auto" w:sz="4" w:space="0"/>
              <w:bottom w:val="single" w:color="auto" w:sz="4" w:space="0"/>
              <w:right w:val="single" w:color="auto" w:sz="4" w:space="0"/>
            </w:tcBorders>
            <w:vAlign w:val="center"/>
          </w:tcPr>
          <w:p w14:paraId="2C509AEB">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61C2577">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B279344">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F83FB1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5675CB3E">
            <w:pPr>
              <w:spacing w:line="360" w:lineRule="auto"/>
              <w:jc w:val="center"/>
              <w:rPr>
                <w:sz w:val="24"/>
              </w:rPr>
            </w:pPr>
          </w:p>
        </w:tc>
      </w:tr>
      <w:tr w14:paraId="0E1F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19A9D56F">
            <w:pPr>
              <w:spacing w:after="50"/>
              <w:jc w:val="center"/>
              <w:rPr>
                <w:rFonts w:ascii="宋体" w:hAnsi="宋体"/>
                <w:color w:val="000000"/>
                <w:szCs w:val="21"/>
              </w:rPr>
            </w:pPr>
            <w:r>
              <w:rPr>
                <w:rFonts w:hint="eastAsia" w:ascii="宋体" w:hAnsi="宋体"/>
                <w:color w:val="000000"/>
                <w:szCs w:val="21"/>
              </w:rPr>
              <w:t>14</w:t>
            </w:r>
          </w:p>
        </w:tc>
        <w:tc>
          <w:tcPr>
            <w:tcW w:w="2745" w:type="dxa"/>
            <w:tcBorders>
              <w:top w:val="single" w:color="auto" w:sz="4" w:space="0"/>
              <w:left w:val="single" w:color="auto" w:sz="4" w:space="0"/>
              <w:bottom w:val="single" w:color="auto" w:sz="4" w:space="0"/>
              <w:right w:val="single" w:color="auto" w:sz="4" w:space="0"/>
            </w:tcBorders>
            <w:vAlign w:val="center"/>
          </w:tcPr>
          <w:p w14:paraId="4DE1CB68">
            <w:pPr>
              <w:spacing w:after="50"/>
              <w:jc w:val="center"/>
              <w:rPr>
                <w:rFonts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FDC82B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F85D164">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30C28D62">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68D9302A">
            <w:pPr>
              <w:spacing w:line="360" w:lineRule="auto"/>
              <w:jc w:val="center"/>
              <w:rPr>
                <w:sz w:val="24"/>
              </w:rPr>
            </w:pPr>
          </w:p>
        </w:tc>
      </w:tr>
      <w:tr w14:paraId="53E5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432" w:type="dxa"/>
            <w:gridSpan w:val="6"/>
            <w:tcBorders>
              <w:top w:val="single" w:color="auto" w:sz="4" w:space="0"/>
              <w:left w:val="single" w:color="auto" w:sz="4" w:space="0"/>
              <w:bottom w:val="single" w:color="auto" w:sz="4" w:space="0"/>
              <w:right w:val="single" w:color="auto" w:sz="4" w:space="0"/>
            </w:tcBorders>
            <w:vAlign w:val="center"/>
          </w:tcPr>
          <w:p w14:paraId="486627AA">
            <w:pPr>
              <w:spacing w:line="360" w:lineRule="auto"/>
              <w:jc w:val="center"/>
              <w:rPr>
                <w:sz w:val="24"/>
              </w:rPr>
            </w:pPr>
            <w:r>
              <w:rPr>
                <w:rFonts w:hint="eastAsia"/>
                <w:sz w:val="24"/>
              </w:rPr>
              <w:t>总价：人民币元（￥）</w:t>
            </w:r>
          </w:p>
        </w:tc>
      </w:tr>
    </w:tbl>
    <w:p w14:paraId="3CB7B21F">
      <w:pPr>
        <w:autoSpaceDE w:val="0"/>
        <w:autoSpaceDN w:val="0"/>
        <w:adjustRightInd w:val="0"/>
        <w:spacing w:line="360" w:lineRule="auto"/>
        <w:ind w:right="480" w:firstLine="4200" w:firstLineChars="1750"/>
        <w:jc w:val="right"/>
        <w:rPr>
          <w:rFonts w:ascii="宋体" w:hAnsi="宋体" w:cs="宋体"/>
          <w:sz w:val="24"/>
        </w:rPr>
      </w:pPr>
    </w:p>
    <w:p w14:paraId="4C3C7302">
      <w:pPr>
        <w:autoSpaceDE w:val="0"/>
        <w:autoSpaceDN w:val="0"/>
        <w:adjustRightInd w:val="0"/>
        <w:spacing w:line="360" w:lineRule="auto"/>
        <w:ind w:right="480" w:firstLine="4200" w:firstLineChars="1750"/>
        <w:jc w:val="right"/>
        <w:rPr>
          <w:rFonts w:ascii="宋体" w:hAnsi="宋体" w:cs="宋体"/>
          <w:kern w:val="0"/>
          <w:sz w:val="24"/>
        </w:rPr>
      </w:pPr>
      <w:r>
        <w:rPr>
          <w:rFonts w:hint="eastAsia" w:ascii="宋体" w:hAnsi="宋体" w:cs="宋体"/>
          <w:kern w:val="0"/>
          <w:sz w:val="24"/>
          <w:lang w:val="zh-CN"/>
        </w:rPr>
        <w:t>供应商名称（公章）：</w:t>
      </w:r>
    </w:p>
    <w:p w14:paraId="320AE5D6">
      <w:pPr>
        <w:autoSpaceDE w:val="0"/>
        <w:autoSpaceDN w:val="0"/>
        <w:adjustRightInd w:val="0"/>
        <w:spacing w:line="360" w:lineRule="auto"/>
        <w:jc w:val="right"/>
        <w:rPr>
          <w:rFonts w:ascii="宋体" w:hAnsi="宋体" w:cs="宋体"/>
          <w:kern w:val="0"/>
          <w:sz w:val="24"/>
        </w:rPr>
      </w:pPr>
      <w:r>
        <w:rPr>
          <w:rFonts w:hint="eastAsia" w:ascii="宋体" w:hAnsi="宋体" w:cs="宋体"/>
          <w:sz w:val="24"/>
        </w:rPr>
        <w:t>法定代表人或授权委托人</w:t>
      </w:r>
      <w:r>
        <w:rPr>
          <w:rFonts w:hint="eastAsia" w:ascii="宋体" w:hAnsi="宋体" w:cs="宋体"/>
          <w:kern w:val="0"/>
          <w:sz w:val="24"/>
          <w:lang w:val="zh-CN"/>
        </w:rPr>
        <w:t>（签字）：</w:t>
      </w:r>
    </w:p>
    <w:p w14:paraId="6A831265">
      <w:pPr>
        <w:spacing w:line="360" w:lineRule="auto"/>
        <w:jc w:val="right"/>
        <w:rPr>
          <w:rFonts w:ascii="宋体" w:hAnsi="宋体" w:cs="宋体"/>
          <w:kern w:val="0"/>
          <w:sz w:val="24"/>
          <w:lang w:val="zh-CN"/>
        </w:rPr>
      </w:pPr>
      <w:r>
        <w:rPr>
          <w:rFonts w:hint="eastAsia" w:ascii="宋体" w:hAnsi="宋体" w:cs="宋体"/>
          <w:kern w:val="0"/>
          <w:sz w:val="24"/>
          <w:lang w:val="zh-CN"/>
        </w:rPr>
        <w:t xml:space="preserve">                          日期：    年  月   日</w:t>
      </w:r>
    </w:p>
    <w:p w14:paraId="3ADD111C">
      <w:pPr>
        <w:spacing w:line="360" w:lineRule="auto"/>
        <w:rPr>
          <w:rFonts w:ascii="宋体" w:hAnsi="宋体" w:cs="宋体"/>
          <w:sz w:val="24"/>
        </w:rPr>
      </w:pPr>
    </w:p>
    <w:p w14:paraId="11D072D7">
      <w:pPr>
        <w:spacing w:line="360" w:lineRule="auto"/>
        <w:rPr>
          <w:rFonts w:ascii="宋体" w:hAnsi="宋体" w:cs="宋体"/>
          <w:b/>
          <w:bCs/>
          <w:sz w:val="28"/>
          <w:szCs w:val="28"/>
        </w:rPr>
      </w:pPr>
    </w:p>
    <w:p w14:paraId="6F171158">
      <w:pPr>
        <w:pStyle w:val="4"/>
        <w:spacing w:before="162"/>
        <w:jc w:val="center"/>
        <w:rPr>
          <w:sz w:val="28"/>
          <w:szCs w:val="28"/>
        </w:rPr>
      </w:pPr>
      <w:r>
        <w:rPr>
          <w:sz w:val="28"/>
          <w:szCs w:val="28"/>
        </w:rPr>
        <w:t>中小企业声明函（</w:t>
      </w:r>
      <w:r>
        <w:rPr>
          <w:rFonts w:hint="eastAsia"/>
          <w:sz w:val="28"/>
          <w:szCs w:val="28"/>
        </w:rPr>
        <w:t>服务</w:t>
      </w:r>
      <w:r>
        <w:rPr>
          <w:sz w:val="28"/>
          <w:szCs w:val="28"/>
        </w:rPr>
        <w:t>）</w:t>
      </w:r>
    </w:p>
    <w:p w14:paraId="15DD8C39">
      <w:pPr>
        <w:spacing w:line="520" w:lineRule="exact"/>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3576217">
      <w:pPr>
        <w:spacing w:line="520" w:lineRule="exac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 xml:space="preserve"> 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575269A6">
      <w:pPr>
        <w:spacing w:line="520" w:lineRule="exact"/>
        <w:rPr>
          <w:rFonts w:ascii="宋体" w:hAnsi="宋体" w:cs="宋体"/>
          <w:sz w:val="24"/>
        </w:rPr>
      </w:pPr>
      <w:r>
        <w:rPr>
          <w:rFonts w:hint="eastAsia" w:ascii="宋体" w:hAnsi="宋体" w:cs="宋体"/>
          <w:sz w:val="24"/>
        </w:rPr>
        <w:t xml:space="preserve">     ……</w:t>
      </w:r>
      <w:r>
        <w:rPr>
          <w:rFonts w:ascii="宋体" w:hAnsi="宋体" w:cs="宋体"/>
          <w:sz w:val="24"/>
        </w:rPr>
        <w:t>…</w:t>
      </w:r>
    </w:p>
    <w:p w14:paraId="73611E69">
      <w:pPr>
        <w:spacing w:line="520" w:lineRule="exact"/>
        <w:rPr>
          <w:rFonts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14:paraId="4D70A789">
      <w:pPr>
        <w:spacing w:line="52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640D8E9">
      <w:pPr>
        <w:spacing w:line="520" w:lineRule="exact"/>
        <w:ind w:firstLine="482" w:firstLineChars="200"/>
        <w:rPr>
          <w:rFonts w:ascii="宋体" w:hAnsi="宋体" w:cs="宋体"/>
          <w:b/>
          <w:color w:val="FF0000"/>
          <w:sz w:val="24"/>
        </w:rPr>
      </w:pPr>
      <w:r>
        <w:rPr>
          <w:rFonts w:hint="eastAsia" w:ascii="宋体" w:hAnsi="宋体" w:cs="宋体"/>
          <w:b/>
          <w:color w:val="FF0000"/>
          <w:sz w:val="24"/>
        </w:rPr>
        <w:t>此声明函需如实填写，内容完整，如有缺项、漏项的作为不提供处理。</w:t>
      </w:r>
    </w:p>
    <w:p w14:paraId="4C7FE0B1">
      <w:pPr>
        <w:spacing w:line="520" w:lineRule="exact"/>
        <w:ind w:firstLine="480" w:firstLineChars="200"/>
        <w:rPr>
          <w:rFonts w:ascii="宋体" w:hAnsi="宋体" w:cs="宋体"/>
          <w:sz w:val="24"/>
        </w:rPr>
      </w:pPr>
    </w:p>
    <w:p w14:paraId="7F965CB0">
      <w:pPr>
        <w:spacing w:line="500" w:lineRule="exact"/>
        <w:ind w:firstLine="360" w:firstLineChars="150"/>
        <w:rPr>
          <w:rFonts w:ascii="宋体" w:hAnsi="宋体" w:cs="宋体"/>
          <w:sz w:val="24"/>
        </w:rPr>
      </w:pPr>
      <w:r>
        <w:rPr>
          <w:rFonts w:hint="eastAsia" w:ascii="宋体" w:hAnsi="宋体" w:cs="宋体"/>
          <w:sz w:val="24"/>
        </w:rPr>
        <w:t>供应商名称(盖章) :</w:t>
      </w:r>
    </w:p>
    <w:p w14:paraId="3A414CF7">
      <w:pPr>
        <w:spacing w:line="600" w:lineRule="exact"/>
        <w:ind w:firstLine="360" w:firstLineChars="150"/>
        <w:rPr>
          <w:rFonts w:ascii="宋体" w:hAnsi="宋体" w:cs="宋体"/>
          <w:sz w:val="24"/>
        </w:rPr>
      </w:pPr>
      <w:r>
        <w:rPr>
          <w:rFonts w:hint="eastAsia" w:ascii="宋体" w:hAnsi="宋体" w:cs="宋体"/>
          <w:sz w:val="24"/>
        </w:rPr>
        <w:t>日期:  年  月   日</w:t>
      </w:r>
    </w:p>
    <w:p w14:paraId="7A515BD9">
      <w:pPr>
        <w:spacing w:line="600" w:lineRule="exact"/>
        <w:rPr>
          <w:rFonts w:ascii="宋体" w:hAnsi="宋体" w:cs="宋体"/>
          <w:sz w:val="24"/>
        </w:rPr>
      </w:pPr>
    </w:p>
    <w:p w14:paraId="5C99BAC6">
      <w:pPr>
        <w:spacing w:line="360" w:lineRule="auto"/>
        <w:rPr>
          <w:rFonts w:ascii="宋体" w:hAnsi="宋体" w:cs="宋体"/>
          <w:b/>
          <w:bCs/>
          <w:sz w:val="28"/>
          <w:szCs w:val="28"/>
        </w:rPr>
      </w:pPr>
    </w:p>
    <w:p w14:paraId="58E2E961">
      <w:pPr>
        <w:spacing w:line="360" w:lineRule="auto"/>
        <w:jc w:val="center"/>
        <w:rPr>
          <w:rFonts w:ascii="宋体" w:hAnsi="宋体" w:cs="宋体"/>
          <w:b/>
          <w:bCs/>
          <w:sz w:val="28"/>
          <w:szCs w:val="28"/>
        </w:rPr>
      </w:pPr>
    </w:p>
    <w:p w14:paraId="7DD72F41">
      <w:pPr>
        <w:spacing w:line="360" w:lineRule="auto"/>
        <w:jc w:val="center"/>
        <w:rPr>
          <w:rFonts w:ascii="宋体" w:hAnsi="宋体" w:cs="宋体"/>
          <w:szCs w:val="21"/>
        </w:rPr>
      </w:pPr>
    </w:p>
    <w:p w14:paraId="650B9F90">
      <w:pPr>
        <w:spacing w:line="360" w:lineRule="auto"/>
        <w:jc w:val="center"/>
        <w:rPr>
          <w:rFonts w:ascii="宋体" w:hAnsi="宋体" w:cs="宋体"/>
          <w:b/>
          <w:bCs/>
          <w:sz w:val="28"/>
          <w:szCs w:val="28"/>
        </w:rPr>
      </w:pPr>
      <w:r>
        <w:rPr>
          <w:rFonts w:hint="eastAsia" w:ascii="宋体" w:hAnsi="宋体" w:cs="宋体"/>
          <w:szCs w:val="21"/>
        </w:rPr>
        <w:t>从业人员、营业收入、资产总额填报上一年度数据，无上一年度数据的新成立企业可不填报</w:t>
      </w:r>
    </w:p>
    <w:p w14:paraId="764A77CB">
      <w:pPr>
        <w:spacing w:line="360" w:lineRule="auto"/>
        <w:jc w:val="center"/>
        <w:rPr>
          <w:rFonts w:ascii="宋体" w:hAnsi="宋体" w:cs="宋体"/>
          <w:b/>
          <w:bCs/>
          <w:sz w:val="28"/>
          <w:szCs w:val="28"/>
        </w:rPr>
      </w:pPr>
    </w:p>
    <w:p w14:paraId="2D320AE9">
      <w:pPr>
        <w:spacing w:line="360" w:lineRule="auto"/>
        <w:jc w:val="center"/>
        <w:rPr>
          <w:rFonts w:ascii="宋体" w:hAnsi="宋体" w:cs="宋体"/>
          <w:b/>
          <w:bCs/>
          <w:sz w:val="28"/>
          <w:szCs w:val="28"/>
        </w:rPr>
      </w:pPr>
    </w:p>
    <w:p w14:paraId="36FB1DB8">
      <w:pPr>
        <w:spacing w:line="360" w:lineRule="auto"/>
        <w:jc w:val="center"/>
        <w:rPr>
          <w:rFonts w:ascii="宋体" w:hAnsi="宋体" w:cs="宋体"/>
          <w:b/>
          <w:bCs/>
          <w:sz w:val="28"/>
          <w:szCs w:val="28"/>
        </w:rPr>
      </w:pPr>
      <w:r>
        <w:rPr>
          <w:rFonts w:hint="eastAsia" w:ascii="宋体" w:hAnsi="宋体" w:cs="宋体"/>
          <w:b/>
          <w:bCs/>
          <w:sz w:val="28"/>
          <w:szCs w:val="28"/>
        </w:rPr>
        <w:t>监狱企业声明函</w:t>
      </w:r>
    </w:p>
    <w:p w14:paraId="55A1B518">
      <w:pPr>
        <w:spacing w:line="600" w:lineRule="exact"/>
        <w:jc w:val="center"/>
        <w:rPr>
          <w:rFonts w:ascii="宋体" w:hAnsi="宋体" w:cs="宋体"/>
          <w:sz w:val="24"/>
        </w:rPr>
      </w:pPr>
      <w:r>
        <w:rPr>
          <w:rFonts w:hint="eastAsia" w:ascii="宋体" w:hAnsi="宋体" w:cs="宋体"/>
          <w:sz w:val="24"/>
        </w:rPr>
        <w:t>【非监狱企业的不用提供】</w:t>
      </w:r>
    </w:p>
    <w:p w14:paraId="518A9705">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7F843C57">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p>
    <w:p w14:paraId="4BE9EE5F">
      <w:pPr>
        <w:spacing w:line="600" w:lineRule="exact"/>
        <w:ind w:firstLine="480" w:firstLineChars="200"/>
        <w:rPr>
          <w:rFonts w:ascii="宋体" w:hAnsi="宋体" w:cs="宋体"/>
          <w:sz w:val="24"/>
        </w:rPr>
      </w:pPr>
      <w:r>
        <w:rPr>
          <w:rFonts w:hint="eastAsia" w:ascii="宋体" w:hAnsi="宋体" w:cs="宋体"/>
          <w:sz w:val="24"/>
        </w:rPr>
        <w:t>本企业为参加(项目名称:) (项目编号:)采购活动提供本企业的产品。</w:t>
      </w:r>
    </w:p>
    <w:p w14:paraId="3B07E49C">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14:paraId="5A96EFCF">
      <w:pPr>
        <w:spacing w:line="600" w:lineRule="exact"/>
        <w:rPr>
          <w:rFonts w:ascii="宋体" w:hAnsi="宋体" w:cs="宋体"/>
          <w:sz w:val="24"/>
        </w:rPr>
      </w:pPr>
    </w:p>
    <w:p w14:paraId="4B0869D4">
      <w:pPr>
        <w:spacing w:line="600" w:lineRule="exact"/>
        <w:rPr>
          <w:rFonts w:ascii="宋体" w:hAnsi="宋体" w:cs="宋体"/>
          <w:sz w:val="24"/>
        </w:rPr>
      </w:pPr>
    </w:p>
    <w:p w14:paraId="50A2DA3A">
      <w:pPr>
        <w:spacing w:line="600" w:lineRule="exact"/>
        <w:ind w:firstLine="360" w:firstLineChars="150"/>
        <w:rPr>
          <w:rFonts w:ascii="宋体" w:hAnsi="宋体" w:cs="宋体"/>
          <w:sz w:val="24"/>
        </w:rPr>
      </w:pPr>
      <w:r>
        <w:rPr>
          <w:rFonts w:hint="eastAsia" w:ascii="宋体" w:hAnsi="宋体" w:cs="宋体"/>
          <w:sz w:val="24"/>
        </w:rPr>
        <w:t>供应商名称(盖章) :</w:t>
      </w:r>
    </w:p>
    <w:p w14:paraId="20258F22">
      <w:pPr>
        <w:spacing w:line="600" w:lineRule="exact"/>
        <w:ind w:firstLine="360" w:firstLineChars="150"/>
        <w:rPr>
          <w:rFonts w:ascii="宋体" w:hAnsi="宋体" w:cs="宋体"/>
          <w:sz w:val="24"/>
        </w:rPr>
      </w:pPr>
      <w:r>
        <w:rPr>
          <w:rFonts w:hint="eastAsia" w:ascii="宋体" w:hAnsi="宋体" w:cs="宋体"/>
          <w:sz w:val="24"/>
        </w:rPr>
        <w:t>日期:  年  月   日</w:t>
      </w:r>
    </w:p>
    <w:p w14:paraId="7B984995">
      <w:pPr>
        <w:spacing w:line="600" w:lineRule="exact"/>
        <w:rPr>
          <w:rFonts w:ascii="宋体" w:hAnsi="宋体" w:cs="宋体"/>
          <w:sz w:val="24"/>
        </w:rPr>
      </w:pPr>
    </w:p>
    <w:p w14:paraId="132F05C7">
      <w:pPr>
        <w:spacing w:line="600" w:lineRule="exact"/>
        <w:rPr>
          <w:rFonts w:ascii="宋体" w:hAnsi="宋体" w:cs="宋体"/>
          <w:sz w:val="24"/>
        </w:rPr>
      </w:pPr>
    </w:p>
    <w:p w14:paraId="31EFF945">
      <w:pPr>
        <w:spacing w:line="600" w:lineRule="exact"/>
        <w:rPr>
          <w:rFonts w:ascii="宋体" w:hAnsi="宋体" w:cs="宋体"/>
          <w:sz w:val="24"/>
        </w:rPr>
      </w:pPr>
    </w:p>
    <w:p w14:paraId="589063DA">
      <w:pPr>
        <w:spacing w:line="600" w:lineRule="exact"/>
        <w:rPr>
          <w:rFonts w:ascii="宋体" w:hAnsi="宋体" w:cs="宋体"/>
          <w:sz w:val="24"/>
        </w:rPr>
      </w:pPr>
    </w:p>
    <w:p w14:paraId="26427B86">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33A2D316">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2A093D">
      <w:pPr>
        <w:spacing w:line="540" w:lineRule="exact"/>
        <w:rPr>
          <w:rFonts w:ascii="宋体" w:hAnsi="宋体" w:cs="宋体"/>
          <w:sz w:val="24"/>
        </w:rPr>
      </w:pPr>
    </w:p>
    <w:p w14:paraId="473D5818">
      <w:pPr>
        <w:spacing w:line="360" w:lineRule="auto"/>
        <w:jc w:val="center"/>
        <w:rPr>
          <w:rFonts w:ascii="宋体" w:hAnsi="宋体" w:cs="宋体"/>
          <w:b/>
          <w:bCs/>
          <w:sz w:val="28"/>
          <w:szCs w:val="28"/>
        </w:rPr>
      </w:pPr>
    </w:p>
    <w:p w14:paraId="3C2A02B1">
      <w:pPr>
        <w:spacing w:line="360" w:lineRule="auto"/>
        <w:jc w:val="center"/>
        <w:rPr>
          <w:rFonts w:ascii="宋体" w:hAnsi="宋体" w:cs="宋体"/>
          <w:b/>
          <w:bCs/>
          <w:sz w:val="28"/>
          <w:szCs w:val="28"/>
        </w:rPr>
      </w:pPr>
      <w:r>
        <w:rPr>
          <w:rFonts w:hint="eastAsia" w:ascii="宋体" w:hAnsi="宋体" w:cs="宋体"/>
          <w:b/>
          <w:bCs/>
          <w:sz w:val="28"/>
          <w:szCs w:val="28"/>
        </w:rPr>
        <w:t>残疾人福利性单位声明函</w:t>
      </w:r>
    </w:p>
    <w:p w14:paraId="15051DC0">
      <w:pPr>
        <w:spacing w:line="600" w:lineRule="exact"/>
        <w:jc w:val="center"/>
        <w:rPr>
          <w:rFonts w:ascii="宋体" w:hAnsi="宋体" w:cs="宋体"/>
          <w:sz w:val="24"/>
        </w:rPr>
      </w:pPr>
      <w:r>
        <w:rPr>
          <w:rFonts w:hint="eastAsia" w:ascii="宋体" w:hAnsi="宋体" w:cs="宋体"/>
          <w:sz w:val="24"/>
        </w:rPr>
        <w:t>【非残疾人福利性单位不用提供】</w:t>
      </w:r>
    </w:p>
    <w:p w14:paraId="73D5B76D">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355430BD">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本单位对上述声明的真实性负责，如有虚假，将依法承但相应责任。</w:t>
      </w:r>
    </w:p>
    <w:p w14:paraId="09C9D525">
      <w:pPr>
        <w:spacing w:line="600" w:lineRule="exact"/>
        <w:ind w:firstLine="480" w:firstLineChars="200"/>
        <w:rPr>
          <w:rFonts w:ascii="宋体" w:hAnsi="宋体" w:cs="宋体"/>
          <w:sz w:val="24"/>
        </w:rPr>
      </w:pPr>
    </w:p>
    <w:p w14:paraId="04B82185">
      <w:pPr>
        <w:spacing w:line="600" w:lineRule="exact"/>
        <w:ind w:firstLine="480" w:firstLineChars="200"/>
        <w:rPr>
          <w:rFonts w:ascii="宋体" w:hAnsi="宋体" w:cs="宋体"/>
          <w:sz w:val="24"/>
        </w:rPr>
      </w:pPr>
    </w:p>
    <w:p w14:paraId="5A943F87">
      <w:pPr>
        <w:spacing w:line="600" w:lineRule="exact"/>
        <w:ind w:firstLine="480" w:firstLineChars="200"/>
        <w:rPr>
          <w:rFonts w:ascii="宋体" w:hAnsi="宋体" w:cs="宋体"/>
          <w:sz w:val="24"/>
        </w:rPr>
      </w:pPr>
      <w:r>
        <w:rPr>
          <w:rFonts w:hint="eastAsia" w:ascii="宋体" w:hAnsi="宋体" w:cs="宋体"/>
          <w:sz w:val="24"/>
        </w:rPr>
        <w:t>供应商名称(盖章)：</w:t>
      </w:r>
    </w:p>
    <w:p w14:paraId="490F7A7C">
      <w:pPr>
        <w:spacing w:line="600" w:lineRule="exact"/>
        <w:ind w:firstLine="480" w:firstLineChars="200"/>
        <w:rPr>
          <w:rFonts w:ascii="宋体" w:hAnsi="宋体" w:cs="宋体"/>
          <w:sz w:val="24"/>
        </w:rPr>
      </w:pPr>
      <w:r>
        <w:rPr>
          <w:rFonts w:hint="eastAsia" w:ascii="宋体" w:hAnsi="宋体" w:cs="宋体"/>
          <w:sz w:val="24"/>
        </w:rPr>
        <w:t>日期：  年  月  日</w:t>
      </w:r>
    </w:p>
    <w:p w14:paraId="009B10C3">
      <w:pPr>
        <w:spacing w:line="360" w:lineRule="auto"/>
        <w:rPr>
          <w:rFonts w:ascii="宋体" w:hAnsi="宋体" w:cs="宋体"/>
          <w:b/>
          <w:color w:val="FF0000"/>
          <w:szCs w:val="28"/>
        </w:rPr>
      </w:pPr>
    </w:p>
    <w:p w14:paraId="70CBD692">
      <w:pPr>
        <w:spacing w:line="360" w:lineRule="auto"/>
        <w:rPr>
          <w:rFonts w:ascii="宋体" w:hAnsi="宋体" w:cs="宋体"/>
          <w:b/>
          <w:color w:val="FF0000"/>
          <w:szCs w:val="28"/>
        </w:rPr>
      </w:pPr>
    </w:p>
    <w:p w14:paraId="26E453FE">
      <w:pPr>
        <w:spacing w:line="360" w:lineRule="auto"/>
        <w:rPr>
          <w:rFonts w:ascii="宋体" w:hAnsi="宋体" w:cs="宋体"/>
          <w:b/>
          <w:color w:val="FF0000"/>
          <w:szCs w:val="28"/>
        </w:rPr>
      </w:pPr>
    </w:p>
    <w:p w14:paraId="5EC616B2">
      <w:pPr>
        <w:spacing w:line="360" w:lineRule="auto"/>
        <w:rPr>
          <w:rFonts w:ascii="宋体" w:hAnsi="宋体" w:cs="宋体"/>
          <w:b/>
          <w:color w:val="FF0000"/>
          <w:szCs w:val="28"/>
        </w:rPr>
      </w:pPr>
    </w:p>
    <w:p w14:paraId="763A83A9">
      <w:pPr>
        <w:spacing w:line="360" w:lineRule="auto"/>
        <w:rPr>
          <w:rFonts w:ascii="宋体" w:hAnsi="宋体" w:cs="宋体"/>
          <w:b/>
          <w:color w:val="FF0000"/>
          <w:szCs w:val="28"/>
        </w:rPr>
      </w:pPr>
    </w:p>
    <w:p w14:paraId="146CC11A">
      <w:pPr>
        <w:spacing w:line="360" w:lineRule="auto"/>
        <w:rPr>
          <w:rFonts w:ascii="宋体" w:hAnsi="宋体" w:cs="宋体"/>
          <w:b/>
          <w:color w:val="FF0000"/>
          <w:szCs w:val="28"/>
        </w:rPr>
      </w:pPr>
    </w:p>
    <w:p w14:paraId="22C371B7">
      <w:pPr>
        <w:spacing w:line="360" w:lineRule="auto"/>
        <w:rPr>
          <w:rFonts w:ascii="宋体" w:hAnsi="宋体" w:cs="宋体"/>
          <w:b/>
          <w:color w:val="FF0000"/>
          <w:szCs w:val="28"/>
        </w:rPr>
      </w:pPr>
    </w:p>
    <w:p w14:paraId="69AB264E">
      <w:pPr>
        <w:spacing w:line="360" w:lineRule="auto"/>
        <w:rPr>
          <w:rFonts w:ascii="宋体" w:hAnsi="宋体" w:cs="宋体"/>
          <w:b/>
          <w:color w:val="FF0000"/>
          <w:szCs w:val="28"/>
        </w:rPr>
      </w:pPr>
    </w:p>
    <w:p w14:paraId="197B1E37">
      <w:pPr>
        <w:spacing w:line="360" w:lineRule="auto"/>
        <w:rPr>
          <w:rFonts w:ascii="宋体" w:hAnsi="宋体" w:cs="宋体"/>
          <w:b/>
          <w:color w:val="FF0000"/>
          <w:szCs w:val="28"/>
        </w:rPr>
      </w:pPr>
    </w:p>
    <w:p w14:paraId="264DC4E9">
      <w:pPr>
        <w:spacing w:line="360" w:lineRule="auto"/>
        <w:rPr>
          <w:rFonts w:ascii="宋体" w:hAnsi="宋体" w:cs="宋体"/>
          <w:b/>
          <w:color w:val="FF0000"/>
          <w:szCs w:val="28"/>
        </w:rPr>
      </w:pPr>
    </w:p>
    <w:p w14:paraId="2278A432">
      <w:pPr>
        <w:spacing w:line="360" w:lineRule="auto"/>
        <w:rPr>
          <w:rFonts w:ascii="宋体" w:hAnsi="宋体" w:cs="宋体"/>
          <w:b/>
          <w:color w:val="FF0000"/>
          <w:szCs w:val="28"/>
        </w:rPr>
      </w:pPr>
    </w:p>
    <w:p w14:paraId="0A673AD8">
      <w:pPr>
        <w:spacing w:line="360" w:lineRule="auto"/>
        <w:rPr>
          <w:rFonts w:ascii="宋体" w:hAnsi="宋体" w:cs="宋体"/>
          <w:b/>
          <w:color w:val="FF0000"/>
          <w:szCs w:val="28"/>
        </w:rPr>
      </w:pPr>
    </w:p>
    <w:p w14:paraId="704B53C4">
      <w:pPr>
        <w:spacing w:line="360" w:lineRule="auto"/>
        <w:rPr>
          <w:rFonts w:ascii="宋体" w:hAnsi="宋体" w:cs="宋体"/>
          <w:b/>
          <w:color w:val="FF0000"/>
          <w:szCs w:val="28"/>
        </w:rPr>
      </w:pPr>
    </w:p>
    <w:p w14:paraId="5F749460">
      <w:pPr>
        <w:pStyle w:val="14"/>
        <w:spacing w:line="500" w:lineRule="exact"/>
        <w:jc w:val="center"/>
        <w:rPr>
          <w:rFonts w:ascii="宋体" w:hAnsi="宋体" w:cs="宋体"/>
          <w:b/>
          <w:bCs/>
          <w:sz w:val="28"/>
          <w:szCs w:val="28"/>
        </w:rPr>
      </w:pPr>
    </w:p>
    <w:p w14:paraId="08E93FC2">
      <w:pPr>
        <w:pStyle w:val="14"/>
        <w:spacing w:line="500" w:lineRule="exact"/>
        <w:jc w:val="center"/>
        <w:rPr>
          <w:rFonts w:ascii="宋体" w:hAnsi="宋体" w:cs="宋体"/>
          <w:b/>
          <w:bCs/>
          <w:sz w:val="28"/>
          <w:szCs w:val="28"/>
        </w:rPr>
      </w:pPr>
      <w:r>
        <w:rPr>
          <w:rFonts w:hint="eastAsia" w:ascii="宋体" w:hAnsi="宋体" w:cs="宋体"/>
          <w:b/>
          <w:bCs/>
          <w:sz w:val="28"/>
          <w:szCs w:val="28"/>
        </w:rPr>
        <w:t>招标代理服务费承诺函</w:t>
      </w:r>
    </w:p>
    <w:p w14:paraId="16202FD2">
      <w:pPr>
        <w:pStyle w:val="14"/>
        <w:spacing w:line="500" w:lineRule="exact"/>
        <w:jc w:val="center"/>
        <w:rPr>
          <w:rFonts w:ascii="宋体" w:hAnsi="宋体" w:cs="宋体"/>
          <w:b/>
          <w:sz w:val="28"/>
          <w:szCs w:val="28"/>
        </w:rPr>
      </w:pPr>
    </w:p>
    <w:p w14:paraId="6836CCDC">
      <w:pPr>
        <w:pStyle w:val="14"/>
        <w:spacing w:line="720" w:lineRule="exact"/>
        <w:ind w:firstLine="0"/>
        <w:jc w:val="left"/>
        <w:rPr>
          <w:rFonts w:ascii="宋体" w:hAnsi="宋体" w:cs="宋体"/>
          <w:sz w:val="24"/>
        </w:rPr>
      </w:pPr>
      <w:r>
        <w:rPr>
          <w:rFonts w:hint="eastAsia" w:ascii="宋体" w:hAnsi="宋体" w:cs="宋体"/>
          <w:sz w:val="24"/>
        </w:rPr>
        <w:t>华诚工程咨询集团有限公司：</w:t>
      </w:r>
    </w:p>
    <w:p w14:paraId="11DEEB47">
      <w:pPr>
        <w:pStyle w:val="14"/>
        <w:spacing w:line="720" w:lineRule="exact"/>
        <w:ind w:firstLine="480" w:firstLineChars="200"/>
        <w:jc w:val="left"/>
        <w:rPr>
          <w:rFonts w:ascii="宋体" w:hAnsi="宋体" w:cs="宋体"/>
          <w:sz w:val="24"/>
        </w:rPr>
      </w:pPr>
      <w:r>
        <w:rPr>
          <w:rFonts w:hint="eastAsia" w:ascii="宋体" w:hAnsi="宋体" w:cs="宋体"/>
          <w:sz w:val="24"/>
        </w:rPr>
        <w:t>根据磋商文件的规定，一旦我公司成交，我公司同意按磋商文件要求向贵公司交纳成交项目的招标代理服务费，在收到成交通知书后的当天一次性结清。</w:t>
      </w:r>
    </w:p>
    <w:p w14:paraId="770D3619">
      <w:pPr>
        <w:pStyle w:val="14"/>
        <w:spacing w:line="720" w:lineRule="exact"/>
        <w:jc w:val="left"/>
        <w:rPr>
          <w:rFonts w:ascii="宋体" w:hAnsi="宋体" w:cs="宋体"/>
          <w:sz w:val="24"/>
        </w:rPr>
      </w:pPr>
      <w:r>
        <w:rPr>
          <w:rFonts w:hint="eastAsia" w:ascii="宋体" w:hAnsi="宋体" w:cs="宋体"/>
          <w:sz w:val="24"/>
        </w:rPr>
        <w:t>本承诺函自开标之日起至本次采购期满有效。</w:t>
      </w:r>
    </w:p>
    <w:p w14:paraId="4805896D">
      <w:pPr>
        <w:pStyle w:val="14"/>
        <w:spacing w:line="720" w:lineRule="exact"/>
        <w:jc w:val="left"/>
        <w:rPr>
          <w:rFonts w:ascii="宋体" w:hAnsi="宋体" w:cs="宋体"/>
          <w:sz w:val="24"/>
        </w:rPr>
      </w:pPr>
    </w:p>
    <w:p w14:paraId="03D5BEB6">
      <w:pPr>
        <w:pStyle w:val="14"/>
        <w:spacing w:line="720" w:lineRule="exact"/>
        <w:jc w:val="left"/>
        <w:rPr>
          <w:rFonts w:ascii="宋体" w:hAnsi="宋体" w:cs="宋体"/>
          <w:sz w:val="24"/>
        </w:rPr>
      </w:pPr>
    </w:p>
    <w:p w14:paraId="07ECC1DB">
      <w:pPr>
        <w:pStyle w:val="14"/>
        <w:spacing w:line="720" w:lineRule="exact"/>
        <w:ind w:firstLine="0"/>
        <w:jc w:val="left"/>
        <w:rPr>
          <w:rFonts w:ascii="宋体" w:hAnsi="宋体" w:cs="宋体"/>
          <w:sz w:val="24"/>
        </w:rPr>
      </w:pPr>
      <w:r>
        <w:rPr>
          <w:rFonts w:hint="eastAsia" w:ascii="宋体" w:hAnsi="宋体" w:cs="宋体"/>
          <w:sz w:val="24"/>
        </w:rPr>
        <w:t>法定代表人或授权代表签字：</w:t>
      </w:r>
    </w:p>
    <w:p w14:paraId="561A7CC7">
      <w:pPr>
        <w:pStyle w:val="14"/>
        <w:spacing w:line="720" w:lineRule="exact"/>
        <w:ind w:firstLine="0"/>
        <w:jc w:val="left"/>
        <w:rPr>
          <w:rFonts w:ascii="宋体" w:hAnsi="宋体" w:cs="宋体"/>
          <w:sz w:val="24"/>
        </w:rPr>
      </w:pPr>
      <w:r>
        <w:rPr>
          <w:rFonts w:hint="eastAsia" w:ascii="宋体" w:hAnsi="宋体" w:cs="宋体"/>
          <w:sz w:val="24"/>
        </w:rPr>
        <w:t>供应商公章：</w:t>
      </w:r>
    </w:p>
    <w:p w14:paraId="2F6120F4">
      <w:pPr>
        <w:pStyle w:val="14"/>
        <w:spacing w:line="720" w:lineRule="exact"/>
        <w:ind w:firstLine="0"/>
        <w:jc w:val="left"/>
        <w:rPr>
          <w:rFonts w:ascii="宋体" w:hAnsi="宋体" w:cs="宋体"/>
          <w:sz w:val="24"/>
        </w:rPr>
      </w:pPr>
      <w:r>
        <w:rPr>
          <w:rFonts w:hint="eastAsia" w:ascii="宋体" w:hAnsi="宋体" w:cs="宋体"/>
          <w:sz w:val="24"/>
        </w:rPr>
        <w:t>日期：2025年  月  日</w:t>
      </w:r>
    </w:p>
    <w:p w14:paraId="5546C332">
      <w:pPr>
        <w:pBdr>
          <w:bottom w:val="single" w:color="auto" w:sz="6" w:space="1"/>
        </w:pBdr>
        <w:spacing w:line="540" w:lineRule="exact"/>
        <w:rPr>
          <w:sz w:val="24"/>
        </w:rPr>
      </w:pPr>
    </w:p>
    <w:p w14:paraId="0BF44FF6">
      <w:pPr>
        <w:spacing w:line="460" w:lineRule="exact"/>
        <w:rPr>
          <w:rFonts w:ascii="宋体" w:hAnsi="宋体" w:cs="宋体"/>
          <w:b/>
          <w:sz w:val="24"/>
          <w:u w:val="single"/>
        </w:rPr>
      </w:pPr>
      <w:r>
        <w:rPr>
          <w:rFonts w:hint="eastAsia" w:ascii="宋体" w:hAnsi="宋体" w:cs="宋体"/>
          <w:b/>
          <w:sz w:val="24"/>
          <w:u w:val="single"/>
        </w:rPr>
        <w:t>代理费汇款账号：</w:t>
      </w:r>
    </w:p>
    <w:p w14:paraId="1B7F4B28">
      <w:pPr>
        <w:spacing w:line="460" w:lineRule="exact"/>
        <w:rPr>
          <w:rFonts w:ascii="宋体" w:hAnsi="宋体" w:cs="宋体"/>
          <w:b/>
          <w:sz w:val="24"/>
          <w:u w:val="single"/>
        </w:rPr>
      </w:pPr>
    </w:p>
    <w:p w14:paraId="393D2BEE">
      <w:pPr>
        <w:spacing w:line="400" w:lineRule="exact"/>
        <w:rPr>
          <w:rFonts w:ascii="宋体" w:hAnsi="宋体" w:cs="宋体"/>
          <w:sz w:val="24"/>
        </w:rPr>
      </w:pPr>
      <w:r>
        <w:rPr>
          <w:rFonts w:hint="eastAsia" w:ascii="宋体" w:hAnsi="宋体" w:cs="宋体"/>
          <w:sz w:val="24"/>
        </w:rPr>
        <w:t>开户名称：华诚工程咨询集团有限公司湖州吴兴分公司</w:t>
      </w:r>
    </w:p>
    <w:p w14:paraId="571227D9">
      <w:pPr>
        <w:spacing w:line="400" w:lineRule="exact"/>
        <w:rPr>
          <w:rFonts w:ascii="宋体" w:hAnsi="宋体" w:cs="宋体"/>
          <w:sz w:val="24"/>
        </w:rPr>
      </w:pPr>
      <w:r>
        <w:rPr>
          <w:rFonts w:hint="eastAsia" w:ascii="宋体" w:hAnsi="宋体" w:cs="宋体"/>
          <w:sz w:val="24"/>
        </w:rPr>
        <w:t>开户银行：湖州银行股份有限公司南园支行</w:t>
      </w:r>
    </w:p>
    <w:p w14:paraId="342B1CAD">
      <w:pPr>
        <w:spacing w:line="400" w:lineRule="exact"/>
        <w:rPr>
          <w:rFonts w:ascii="宋体" w:hAnsi="宋体"/>
          <w:b/>
          <w:color w:val="000000"/>
          <w:sz w:val="24"/>
        </w:rPr>
      </w:pPr>
      <w:r>
        <w:rPr>
          <w:rFonts w:hint="eastAsia" w:ascii="宋体" w:hAnsi="宋体" w:cs="宋体"/>
          <w:sz w:val="24"/>
        </w:rPr>
        <w:t>银行账号：811269224000500</w:t>
      </w:r>
    </w:p>
    <w:p w14:paraId="06F02280">
      <w:pPr>
        <w:spacing w:line="540" w:lineRule="exact"/>
        <w:rPr>
          <w:sz w:val="24"/>
        </w:rPr>
      </w:pPr>
    </w:p>
    <w:p w14:paraId="50CDB9D1">
      <w:pPr>
        <w:pStyle w:val="14"/>
        <w:spacing w:line="720" w:lineRule="exact"/>
        <w:ind w:firstLine="0"/>
        <w:jc w:val="left"/>
        <w:rPr>
          <w:rFonts w:ascii="宋体" w:hAnsi="宋体" w:cs="宋体"/>
          <w:sz w:val="24"/>
        </w:rPr>
      </w:pPr>
    </w:p>
    <w:p w14:paraId="700AE576">
      <w:pPr>
        <w:pStyle w:val="4"/>
        <w:spacing w:before="0" w:after="0" w:line="460" w:lineRule="exact"/>
        <w:jc w:val="center"/>
        <w:rPr>
          <w:rFonts w:ascii="宋体" w:hAnsi="宋体" w:cs="宋体"/>
          <w:kern w:val="2"/>
          <w:sz w:val="36"/>
          <w:szCs w:val="36"/>
        </w:rPr>
        <w:sectPr>
          <w:pgSz w:w="11906" w:h="16838"/>
          <w:pgMar w:top="1417" w:right="1417" w:bottom="1417" w:left="1418" w:header="851" w:footer="992" w:gutter="0"/>
          <w:cols w:space="720" w:num="1"/>
          <w:docGrid w:type="lines" w:linePitch="312" w:charSpace="0"/>
        </w:sectPr>
      </w:pPr>
    </w:p>
    <w:p w14:paraId="333333D9">
      <w:pPr>
        <w:pStyle w:val="4"/>
        <w:spacing w:before="0" w:after="0" w:line="460" w:lineRule="exact"/>
        <w:jc w:val="center"/>
        <w:rPr>
          <w:rFonts w:ascii="宋体" w:hAnsi="宋体" w:cs="宋体"/>
          <w:sz w:val="36"/>
          <w:szCs w:val="36"/>
        </w:rPr>
      </w:pPr>
      <w:r>
        <w:rPr>
          <w:rFonts w:hint="eastAsia" w:ascii="宋体" w:hAnsi="宋体" w:cs="宋体"/>
          <w:kern w:val="2"/>
          <w:sz w:val="36"/>
          <w:szCs w:val="36"/>
        </w:rPr>
        <w:t>第六章 磋商办法及评分标准</w:t>
      </w:r>
    </w:p>
    <w:p w14:paraId="53123D3D">
      <w:pPr>
        <w:spacing w:line="480" w:lineRule="exact"/>
        <w:ind w:firstLine="420"/>
        <w:rPr>
          <w:rFonts w:ascii="宋体" w:hAnsi="宋体" w:cs="宋体"/>
          <w:bCs/>
          <w:sz w:val="24"/>
        </w:rPr>
      </w:pPr>
      <w:r>
        <w:rPr>
          <w:rFonts w:hint="eastAsia" w:ascii="宋体" w:hAnsi="宋体" w:cs="宋体"/>
          <w:bCs/>
          <w:sz w:val="24"/>
        </w:rPr>
        <w:t>为公正、公平、科学地选择成交供应商，根据《中华人民共和国政府采购法》、《政府采购竞争性磋商采购方式暂行办法》等有关法律法规的规定，并结合本项目的实际，制定本办法。</w:t>
      </w:r>
    </w:p>
    <w:p w14:paraId="25F57F97">
      <w:pPr>
        <w:spacing w:line="480" w:lineRule="exact"/>
        <w:ind w:firstLine="472" w:firstLineChars="196"/>
        <w:rPr>
          <w:rFonts w:ascii="宋体" w:hAnsi="宋体" w:cs="宋体"/>
          <w:b/>
          <w:bCs/>
          <w:sz w:val="24"/>
        </w:rPr>
      </w:pPr>
      <w:r>
        <w:rPr>
          <w:rFonts w:hint="eastAsia" w:ascii="宋体" w:hAnsi="宋体" w:cs="宋体"/>
          <w:b/>
          <w:bCs/>
          <w:sz w:val="24"/>
        </w:rPr>
        <w:t>一、总则：</w:t>
      </w:r>
    </w:p>
    <w:p w14:paraId="40DEE98F">
      <w:pPr>
        <w:spacing w:line="480" w:lineRule="exact"/>
        <w:ind w:left="472"/>
        <w:rPr>
          <w:rFonts w:ascii="宋体" w:hAnsi="宋体" w:cs="宋体"/>
          <w:sz w:val="24"/>
        </w:rPr>
      </w:pPr>
      <w:r>
        <w:rPr>
          <w:rFonts w:hint="eastAsia" w:ascii="宋体" w:hAnsi="宋体" w:cs="宋体"/>
          <w:sz w:val="24"/>
        </w:rPr>
        <w:t>1、磋商小组遵循公开、公平、公正、科学合理、竞争择优的原则；</w:t>
      </w:r>
    </w:p>
    <w:p w14:paraId="0F6A1AD0">
      <w:pPr>
        <w:spacing w:line="480" w:lineRule="exact"/>
        <w:ind w:firstLine="480" w:firstLineChars="200"/>
        <w:rPr>
          <w:rFonts w:ascii="宋体" w:hAnsi="宋体" w:cs="宋体"/>
          <w:sz w:val="24"/>
        </w:rPr>
      </w:pPr>
      <w:bookmarkStart w:id="11" w:name="_GoBack"/>
      <w:r>
        <w:rPr>
          <w:rFonts w:hint="eastAsia" w:ascii="宋体" w:hAnsi="宋体" w:cs="宋体"/>
          <w:color w:val="auto"/>
          <w:sz w:val="24"/>
        </w:rPr>
        <w:t>2、磋商小组由采购人代表和评审专家共3人以上单数组成，其中评审专家人数不得少于磋商小组成员总数的2/3。</w:t>
      </w:r>
      <w:bookmarkEnd w:id="11"/>
      <w:r>
        <w:rPr>
          <w:rFonts w:hint="eastAsia" w:ascii="宋体" w:hAnsi="宋体" w:cs="宋体"/>
          <w:sz w:val="24"/>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78F8E782">
      <w:pPr>
        <w:spacing w:line="480" w:lineRule="exact"/>
        <w:ind w:firstLine="360" w:firstLineChars="150"/>
        <w:rPr>
          <w:rFonts w:ascii="宋体" w:hAnsi="宋体" w:cs="宋体"/>
          <w:sz w:val="24"/>
        </w:rPr>
      </w:pPr>
      <w:r>
        <w:rPr>
          <w:rFonts w:hint="eastAsia" w:ascii="宋体" w:hAnsi="宋体" w:cs="宋体"/>
          <w:sz w:val="24"/>
        </w:rPr>
        <w:t>3、磋商小组成员及参加磋商的其他相关人员应严格遵守国家有关保密的法律、法规和规定，并接受有关部门的监督；</w:t>
      </w:r>
    </w:p>
    <w:p w14:paraId="3F5D51D6">
      <w:pPr>
        <w:spacing w:line="480" w:lineRule="exact"/>
        <w:ind w:firstLine="360" w:firstLineChars="150"/>
        <w:rPr>
          <w:rFonts w:ascii="宋体" w:hAnsi="宋体" w:cs="宋体"/>
          <w:sz w:val="24"/>
        </w:rPr>
      </w:pPr>
      <w:r>
        <w:rPr>
          <w:rFonts w:hint="eastAsia" w:ascii="宋体" w:hAnsi="宋体" w:cs="宋体"/>
          <w:sz w:val="24"/>
        </w:rPr>
        <w:t>4、磋商小组应按磋商文件规定的程序进行磋商；</w:t>
      </w:r>
    </w:p>
    <w:p w14:paraId="4C118B79">
      <w:pPr>
        <w:spacing w:line="480" w:lineRule="exact"/>
        <w:ind w:firstLine="360" w:firstLineChars="150"/>
        <w:rPr>
          <w:rFonts w:ascii="宋体" w:hAnsi="宋体" w:cs="宋体"/>
          <w:sz w:val="24"/>
        </w:rPr>
      </w:pPr>
      <w:r>
        <w:rPr>
          <w:rFonts w:hint="eastAsia" w:ascii="宋体" w:hAnsi="宋体" w:cs="宋体"/>
          <w:sz w:val="24"/>
        </w:rPr>
        <w:t>5、通讯工具管理：在磋商期间，磋商小组每个成员的手机都必须关机；</w:t>
      </w:r>
    </w:p>
    <w:p w14:paraId="646527D3">
      <w:pPr>
        <w:spacing w:line="480" w:lineRule="exact"/>
        <w:ind w:firstLine="360" w:firstLineChars="150"/>
        <w:rPr>
          <w:rFonts w:ascii="宋体" w:hAnsi="宋体" w:cs="宋体"/>
          <w:sz w:val="24"/>
        </w:rPr>
      </w:pPr>
      <w:r>
        <w:rPr>
          <w:rFonts w:hint="eastAsia" w:ascii="宋体" w:hAnsi="宋体" w:cs="宋体"/>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0F8D03E4">
      <w:pPr>
        <w:spacing w:line="480" w:lineRule="exact"/>
        <w:ind w:firstLine="360" w:firstLineChars="150"/>
        <w:rPr>
          <w:rFonts w:ascii="宋体" w:hAnsi="宋体" w:cs="宋体"/>
          <w:bCs/>
          <w:sz w:val="24"/>
        </w:rPr>
      </w:pPr>
      <w:r>
        <w:rPr>
          <w:rFonts w:hint="eastAsia" w:ascii="宋体" w:hAnsi="宋体" w:cs="宋体"/>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608EA424">
      <w:pPr>
        <w:tabs>
          <w:tab w:val="left" w:pos="3870"/>
          <w:tab w:val="left" w:pos="4085"/>
        </w:tabs>
        <w:snapToGrid w:val="0"/>
        <w:spacing w:line="480" w:lineRule="exact"/>
        <w:ind w:firstLine="482" w:firstLineChars="200"/>
        <w:jc w:val="left"/>
        <w:rPr>
          <w:rFonts w:ascii="宋体" w:hAnsi="宋体" w:cs="宋体"/>
          <w:b/>
          <w:bCs/>
          <w:sz w:val="24"/>
        </w:rPr>
      </w:pPr>
      <w:r>
        <w:rPr>
          <w:rFonts w:hint="eastAsia" w:ascii="宋体" w:hAnsi="宋体" w:cs="宋体"/>
          <w:b/>
          <w:bCs/>
          <w:sz w:val="24"/>
        </w:rPr>
        <w:t>二、计算方法：</w:t>
      </w:r>
    </w:p>
    <w:p w14:paraId="1502F623">
      <w:pPr>
        <w:spacing w:line="480" w:lineRule="exact"/>
        <w:ind w:firstLine="480" w:firstLineChars="200"/>
        <w:jc w:val="left"/>
        <w:rPr>
          <w:rFonts w:ascii="宋体" w:hAnsi="宋体" w:cs="宋体"/>
          <w:bCs/>
          <w:sz w:val="24"/>
        </w:rPr>
      </w:pPr>
      <w:r>
        <w:rPr>
          <w:rFonts w:hint="eastAsia" w:ascii="宋体" w:hAnsi="宋体" w:cs="宋体"/>
          <w:bCs/>
          <w:sz w:val="24"/>
        </w:rPr>
        <w:t>报价部分：10分</w:t>
      </w:r>
    </w:p>
    <w:p w14:paraId="7CFB3EB0">
      <w:pPr>
        <w:spacing w:line="480" w:lineRule="exact"/>
        <w:ind w:firstLine="480" w:firstLineChars="200"/>
        <w:jc w:val="left"/>
        <w:rPr>
          <w:rFonts w:ascii="宋体" w:hAnsi="宋体" w:cs="宋体"/>
          <w:bCs/>
          <w:sz w:val="24"/>
        </w:rPr>
      </w:pPr>
      <w:r>
        <w:rPr>
          <w:rFonts w:hint="eastAsia" w:ascii="宋体" w:hAnsi="宋体" w:cs="宋体"/>
          <w:bCs/>
          <w:sz w:val="24"/>
        </w:rPr>
        <w:t>1、价格分采用低价优先法计算，即满足磋商文件要求且最后报价最低的供应商的价格为磋商基准价，其价格分为满分。其他供应商的价格分统一按照下列公式计算：</w:t>
      </w:r>
    </w:p>
    <w:p w14:paraId="2EFD8D31">
      <w:pPr>
        <w:spacing w:line="480" w:lineRule="exact"/>
        <w:ind w:firstLine="480" w:firstLineChars="200"/>
        <w:jc w:val="left"/>
        <w:rPr>
          <w:rFonts w:ascii="宋体" w:hAnsi="宋体" w:cs="宋体"/>
          <w:bCs/>
          <w:sz w:val="24"/>
        </w:rPr>
      </w:pPr>
      <w:r>
        <w:rPr>
          <w:rFonts w:hint="eastAsia" w:ascii="宋体" w:hAnsi="宋体" w:cs="宋体"/>
          <w:bCs/>
          <w:sz w:val="24"/>
        </w:rPr>
        <w:t>磋商报价得分=（磋商基准价/磋商报价）×100×10%</w:t>
      </w:r>
    </w:p>
    <w:p w14:paraId="5A58E2D1">
      <w:pPr>
        <w:tabs>
          <w:tab w:val="left" w:pos="8280"/>
        </w:tabs>
        <w:spacing w:line="480" w:lineRule="exact"/>
        <w:ind w:firstLine="480" w:firstLineChars="200"/>
        <w:rPr>
          <w:rFonts w:ascii="宋体" w:hAnsi="宋体" w:cs="宋体"/>
          <w:bCs/>
          <w:sz w:val="24"/>
        </w:rPr>
      </w:pPr>
      <w:r>
        <w:rPr>
          <w:rFonts w:hint="eastAsia" w:ascii="宋体" w:hAnsi="宋体" w:cs="宋体"/>
          <w:bCs/>
          <w:sz w:val="24"/>
        </w:rPr>
        <w:t>磋商小组在评审时发现供应商得报价明显低于其他通过符合性审查的供应商的报价，有可能影响产品质量或者不能诚信履约的，应当要求供应商书面说明并提供相关证明材料。供应商不能当场合理说明原因并提供证明材料的，磋商小组应将该供应商的磋商文件作无效处理，并在评审报告中说明。</w:t>
      </w:r>
    </w:p>
    <w:p w14:paraId="6DD65FBD">
      <w:pPr>
        <w:spacing w:line="480" w:lineRule="exact"/>
        <w:rPr>
          <w:rFonts w:ascii="宋体" w:hAnsi="宋体" w:cs="宋体"/>
          <w:b/>
          <w:bCs/>
          <w:sz w:val="24"/>
        </w:rPr>
      </w:pPr>
      <w:r>
        <w:rPr>
          <w:rFonts w:hint="eastAsia" w:ascii="宋体" w:hAnsi="宋体" w:cs="宋体"/>
          <w:b/>
          <w:bCs/>
          <w:sz w:val="24"/>
        </w:rPr>
        <w:t>附件：技术、商务、资信及其他部分：90分</w:t>
      </w:r>
    </w:p>
    <w:tbl>
      <w:tblPr>
        <w:tblStyle w:val="41"/>
        <w:tblpPr w:leftFromText="180" w:rightFromText="180" w:vertAnchor="text" w:horzAnchor="margin" w:tblpXSpec="center" w:tblpY="257"/>
        <w:tblOverlap w:val="never"/>
        <w:tblW w:w="53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85"/>
        <w:gridCol w:w="6517"/>
        <w:gridCol w:w="1030"/>
      </w:tblGrid>
      <w:tr w14:paraId="5F3B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7" w:type="dxa"/>
            <w:tcBorders>
              <w:top w:val="single" w:color="auto" w:sz="4" w:space="0"/>
              <w:left w:val="single" w:color="auto" w:sz="4" w:space="0"/>
              <w:bottom w:val="single" w:color="auto" w:sz="4" w:space="0"/>
              <w:right w:val="single" w:color="auto" w:sz="4" w:space="0"/>
            </w:tcBorders>
            <w:vAlign w:val="center"/>
          </w:tcPr>
          <w:p w14:paraId="709977DE">
            <w:pPr>
              <w:suppressAutoHyphens/>
              <w:ind w:right="-21" w:rightChars="-10"/>
              <w:jc w:val="center"/>
              <w:rPr>
                <w:rFonts w:ascii="宋体" w:hAnsi="宋体" w:cs="宋体"/>
                <w:sz w:val="24"/>
              </w:rPr>
            </w:pPr>
            <w:r>
              <w:rPr>
                <w:rFonts w:hint="eastAsia" w:ascii="宋体" w:hAnsi="宋体" w:cs="宋体"/>
                <w:sz w:val="24"/>
              </w:rPr>
              <w:t>序号</w:t>
            </w:r>
          </w:p>
        </w:tc>
        <w:tc>
          <w:tcPr>
            <w:tcW w:w="1483" w:type="dxa"/>
            <w:tcBorders>
              <w:top w:val="single" w:color="auto" w:sz="4" w:space="0"/>
              <w:left w:val="single" w:color="auto" w:sz="4" w:space="0"/>
              <w:bottom w:val="single" w:color="auto" w:sz="4" w:space="0"/>
              <w:right w:val="single" w:color="auto" w:sz="4" w:space="0"/>
            </w:tcBorders>
            <w:vAlign w:val="center"/>
          </w:tcPr>
          <w:p w14:paraId="27AE8D18">
            <w:pPr>
              <w:suppressAutoHyphens/>
              <w:ind w:right="-21" w:rightChars="-10"/>
              <w:jc w:val="center"/>
              <w:rPr>
                <w:rFonts w:ascii="宋体" w:hAnsi="宋体" w:cs="宋体"/>
                <w:sz w:val="24"/>
              </w:rPr>
            </w:pPr>
            <w:r>
              <w:rPr>
                <w:rFonts w:hint="eastAsia" w:ascii="宋体" w:hAnsi="宋体" w:cs="宋体"/>
                <w:sz w:val="24"/>
              </w:rPr>
              <w:t>评分项目</w:t>
            </w:r>
          </w:p>
        </w:tc>
        <w:tc>
          <w:tcPr>
            <w:tcW w:w="6527" w:type="dxa"/>
            <w:tcBorders>
              <w:top w:val="single" w:color="auto" w:sz="4" w:space="0"/>
              <w:left w:val="single" w:color="auto" w:sz="4" w:space="0"/>
              <w:bottom w:val="single" w:color="auto" w:sz="4" w:space="0"/>
              <w:right w:val="single" w:color="auto" w:sz="4" w:space="0"/>
            </w:tcBorders>
            <w:vAlign w:val="center"/>
          </w:tcPr>
          <w:p w14:paraId="49D1F830">
            <w:pPr>
              <w:suppressAutoHyphens/>
              <w:ind w:right="-21" w:rightChars="-10" w:firstLine="420"/>
              <w:jc w:val="left"/>
              <w:rPr>
                <w:rFonts w:ascii="宋体" w:hAnsi="宋体" w:cs="宋体"/>
                <w:sz w:val="24"/>
              </w:rPr>
            </w:pPr>
            <w:r>
              <w:rPr>
                <w:rFonts w:hint="eastAsia" w:ascii="宋体" w:hAnsi="宋体" w:cs="宋体"/>
                <w:sz w:val="24"/>
              </w:rPr>
              <w:t>评分内容</w:t>
            </w:r>
          </w:p>
        </w:tc>
        <w:tc>
          <w:tcPr>
            <w:tcW w:w="1026" w:type="dxa"/>
            <w:tcBorders>
              <w:top w:val="single" w:color="auto" w:sz="4" w:space="0"/>
              <w:left w:val="single" w:color="auto" w:sz="4" w:space="0"/>
              <w:bottom w:val="single" w:color="auto" w:sz="4" w:space="0"/>
              <w:right w:val="single" w:color="auto" w:sz="4" w:space="0"/>
            </w:tcBorders>
            <w:vAlign w:val="center"/>
          </w:tcPr>
          <w:p w14:paraId="3AB1095D">
            <w:pPr>
              <w:suppressAutoHyphens/>
              <w:ind w:right="-21" w:rightChars="-10"/>
              <w:jc w:val="center"/>
              <w:rPr>
                <w:rFonts w:ascii="宋体" w:hAnsi="宋体" w:cs="宋体"/>
                <w:sz w:val="24"/>
              </w:rPr>
            </w:pPr>
            <w:r>
              <w:rPr>
                <w:rFonts w:hint="eastAsia" w:ascii="宋体" w:hAnsi="宋体" w:cs="宋体"/>
                <w:sz w:val="24"/>
              </w:rPr>
              <w:t>分值</w:t>
            </w:r>
          </w:p>
        </w:tc>
      </w:tr>
      <w:tr w14:paraId="11B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57" w:type="dxa"/>
            <w:tcBorders>
              <w:top w:val="single" w:color="auto" w:sz="4" w:space="0"/>
              <w:left w:val="single" w:color="auto" w:sz="4" w:space="0"/>
              <w:right w:val="single" w:color="auto" w:sz="4" w:space="0"/>
            </w:tcBorders>
            <w:vAlign w:val="center"/>
          </w:tcPr>
          <w:p w14:paraId="291B16BF">
            <w:pPr>
              <w:suppressAutoHyphens/>
              <w:ind w:right="-21" w:rightChars="-10"/>
              <w:jc w:val="center"/>
              <w:rPr>
                <w:rFonts w:ascii="宋体" w:hAnsi="宋体" w:cs="宋体"/>
                <w:sz w:val="24"/>
              </w:rPr>
            </w:pPr>
            <w:r>
              <w:rPr>
                <w:rFonts w:hint="eastAsia" w:ascii="宋体" w:hAnsi="宋体" w:cs="宋体"/>
                <w:sz w:val="24"/>
              </w:rPr>
              <w:t>1</w:t>
            </w:r>
          </w:p>
        </w:tc>
        <w:tc>
          <w:tcPr>
            <w:tcW w:w="1483" w:type="dxa"/>
            <w:tcBorders>
              <w:top w:val="single" w:color="auto" w:sz="4" w:space="0"/>
              <w:left w:val="single" w:color="auto" w:sz="4" w:space="0"/>
              <w:right w:val="single" w:color="auto" w:sz="4" w:space="0"/>
            </w:tcBorders>
            <w:vAlign w:val="center"/>
          </w:tcPr>
          <w:p w14:paraId="7A485B22">
            <w:pPr>
              <w:suppressAutoHyphens/>
              <w:ind w:right="-21" w:rightChars="-10"/>
              <w:jc w:val="center"/>
              <w:rPr>
                <w:rFonts w:ascii="宋体" w:hAnsi="宋体" w:cs="宋体"/>
                <w:sz w:val="24"/>
              </w:rPr>
            </w:pPr>
            <w:r>
              <w:rPr>
                <w:rFonts w:hint="eastAsia" w:ascii="宋体" w:hAnsi="宋体" w:cs="宋体"/>
                <w:sz w:val="24"/>
              </w:rPr>
              <w:t>企业业绩</w:t>
            </w:r>
          </w:p>
        </w:tc>
        <w:tc>
          <w:tcPr>
            <w:tcW w:w="6527" w:type="dxa"/>
            <w:tcBorders>
              <w:top w:val="single" w:color="auto" w:sz="4" w:space="0"/>
              <w:left w:val="single" w:color="auto" w:sz="4" w:space="0"/>
              <w:bottom w:val="single" w:color="auto" w:sz="4" w:space="0"/>
              <w:right w:val="single" w:color="auto" w:sz="4" w:space="0"/>
            </w:tcBorders>
            <w:vAlign w:val="center"/>
          </w:tcPr>
          <w:p w14:paraId="588157CF">
            <w:pPr>
              <w:suppressAutoHyphens/>
              <w:ind w:right="-21" w:rightChars="-10"/>
              <w:rPr>
                <w:rFonts w:ascii="宋体" w:hAnsi="宋体" w:cs="宋体"/>
                <w:sz w:val="24"/>
              </w:rPr>
            </w:pPr>
            <w:r>
              <w:rPr>
                <w:rFonts w:hint="eastAsia" w:ascii="宋体" w:hAnsi="宋体" w:cs="宋体"/>
                <w:sz w:val="24"/>
              </w:rPr>
              <w:t>自2022年1月1日以来（以合同签订日期为准），有承担过类似项目的，每个得0.5分，最高得1分。</w:t>
            </w:r>
          </w:p>
          <w:p w14:paraId="0BA94C59">
            <w:pPr>
              <w:suppressAutoHyphens/>
              <w:ind w:right="-21" w:rightChars="-10"/>
              <w:rPr>
                <w:rFonts w:ascii="宋体" w:hAnsi="宋体" w:cs="宋体"/>
                <w:sz w:val="24"/>
              </w:rPr>
            </w:pPr>
            <w:r>
              <w:rPr>
                <w:rFonts w:hint="eastAsia" w:ascii="宋体" w:hAnsi="宋体" w:cs="宋体"/>
                <w:sz w:val="24"/>
              </w:rPr>
              <w:t>（提供合同复印件加盖公章，不提供不得分）</w:t>
            </w:r>
          </w:p>
        </w:tc>
        <w:tc>
          <w:tcPr>
            <w:tcW w:w="1026" w:type="dxa"/>
            <w:tcBorders>
              <w:top w:val="single" w:color="auto" w:sz="4" w:space="0"/>
              <w:left w:val="single" w:color="auto" w:sz="4" w:space="0"/>
              <w:bottom w:val="single" w:color="auto" w:sz="4" w:space="0"/>
              <w:right w:val="single" w:color="auto" w:sz="4" w:space="0"/>
            </w:tcBorders>
            <w:vAlign w:val="center"/>
          </w:tcPr>
          <w:p w14:paraId="0BDC276C">
            <w:pPr>
              <w:suppressAutoHyphens/>
              <w:ind w:right="-21" w:rightChars="-10"/>
              <w:jc w:val="center"/>
              <w:rPr>
                <w:rFonts w:ascii="宋体" w:hAnsi="宋体" w:cs="宋体"/>
                <w:sz w:val="24"/>
              </w:rPr>
            </w:pPr>
            <w:r>
              <w:rPr>
                <w:rFonts w:hint="eastAsia" w:ascii="宋体" w:hAnsi="宋体" w:cs="宋体"/>
                <w:sz w:val="24"/>
              </w:rPr>
              <w:t>0-1分</w:t>
            </w:r>
          </w:p>
        </w:tc>
      </w:tr>
      <w:tr w14:paraId="6DC7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7" w:type="dxa"/>
            <w:tcBorders>
              <w:top w:val="single" w:color="auto" w:sz="4" w:space="0"/>
              <w:left w:val="single" w:color="auto" w:sz="4" w:space="0"/>
              <w:right w:val="single" w:color="auto" w:sz="4" w:space="0"/>
            </w:tcBorders>
            <w:vAlign w:val="center"/>
          </w:tcPr>
          <w:p w14:paraId="61EBDE41">
            <w:pPr>
              <w:suppressAutoHyphens/>
              <w:ind w:right="-21" w:rightChars="-10"/>
              <w:jc w:val="center"/>
              <w:rPr>
                <w:rFonts w:ascii="宋体" w:hAnsi="宋体" w:cs="宋体"/>
                <w:sz w:val="24"/>
              </w:rPr>
            </w:pPr>
            <w:r>
              <w:rPr>
                <w:rFonts w:hint="eastAsia" w:ascii="宋体" w:hAnsi="宋体" w:cs="宋体"/>
                <w:sz w:val="24"/>
              </w:rPr>
              <w:t>2</w:t>
            </w:r>
          </w:p>
        </w:tc>
        <w:tc>
          <w:tcPr>
            <w:tcW w:w="1483" w:type="dxa"/>
            <w:tcBorders>
              <w:top w:val="single" w:color="auto" w:sz="4" w:space="0"/>
              <w:left w:val="single" w:color="auto" w:sz="4" w:space="0"/>
              <w:right w:val="single" w:color="auto" w:sz="4" w:space="0"/>
            </w:tcBorders>
            <w:vAlign w:val="center"/>
          </w:tcPr>
          <w:p w14:paraId="1E6FD3C6">
            <w:pPr>
              <w:suppressAutoHyphens/>
              <w:ind w:right="-21" w:rightChars="-10"/>
              <w:jc w:val="center"/>
              <w:rPr>
                <w:rFonts w:ascii="宋体" w:hAnsi="宋体" w:cs="宋体"/>
                <w:sz w:val="24"/>
              </w:rPr>
            </w:pPr>
            <w:r>
              <w:rPr>
                <w:rFonts w:hint="eastAsia" w:ascii="宋体" w:hAnsi="宋体" w:cs="宋体"/>
                <w:sz w:val="24"/>
              </w:rPr>
              <w:t>项目实施</w:t>
            </w:r>
          </w:p>
          <w:p w14:paraId="2C02522A">
            <w:pPr>
              <w:suppressAutoHyphens/>
              <w:ind w:right="-21" w:rightChars="-10"/>
              <w:jc w:val="center"/>
              <w:rPr>
                <w:rFonts w:ascii="宋体" w:hAnsi="宋体" w:cs="宋体"/>
                <w:sz w:val="24"/>
              </w:rPr>
            </w:pPr>
            <w:r>
              <w:rPr>
                <w:rFonts w:hint="eastAsia" w:ascii="宋体" w:hAnsi="宋体" w:cs="宋体"/>
                <w:sz w:val="24"/>
              </w:rPr>
              <w:t>能力及保障措施</w:t>
            </w:r>
          </w:p>
        </w:tc>
        <w:tc>
          <w:tcPr>
            <w:tcW w:w="6527" w:type="dxa"/>
            <w:tcBorders>
              <w:top w:val="single" w:color="auto" w:sz="4" w:space="0"/>
              <w:left w:val="single" w:color="auto" w:sz="4" w:space="0"/>
              <w:bottom w:val="single" w:color="auto" w:sz="4" w:space="0"/>
              <w:right w:val="single" w:color="auto" w:sz="4" w:space="0"/>
            </w:tcBorders>
            <w:vAlign w:val="center"/>
          </w:tcPr>
          <w:p w14:paraId="3B61B974">
            <w:pPr>
              <w:numPr>
                <w:ilvl w:val="0"/>
                <w:numId w:val="3"/>
              </w:numPr>
              <w:spacing w:line="440" w:lineRule="exact"/>
              <w:ind w:firstLine="240"/>
              <w:rPr>
                <w:rFonts w:asciiTheme="minorEastAsia" w:hAnsiTheme="minorEastAsia" w:eastAsiaTheme="minorEastAsia"/>
                <w:sz w:val="24"/>
              </w:rPr>
            </w:pPr>
            <w:r>
              <w:rPr>
                <w:rFonts w:hint="eastAsia" w:asciiTheme="minorEastAsia" w:hAnsiTheme="minorEastAsia" w:eastAsiaTheme="minorEastAsia"/>
                <w:sz w:val="24"/>
              </w:rPr>
              <w:t>供应商承办项目总体思路策划方案及项目安排：项目整体活动方案思路清晰、活动安排确实到位、提供项目比赛规程（草案）能够满足采购项目需求、合理可操作强的得10分；</w:t>
            </w:r>
          </w:p>
          <w:p w14:paraId="1F5BC0A6">
            <w:pPr>
              <w:numPr>
                <w:ilvl w:val="255"/>
                <w:numId w:val="0"/>
              </w:numPr>
              <w:spacing w:line="440" w:lineRule="exact"/>
              <w:rPr>
                <w:rFonts w:asciiTheme="minorEastAsia" w:hAnsiTheme="minorEastAsia" w:eastAsiaTheme="minorEastAsia"/>
                <w:sz w:val="24"/>
              </w:rPr>
            </w:pPr>
            <w:r>
              <w:rPr>
                <w:rFonts w:hint="eastAsia" w:asciiTheme="minorEastAsia" w:hAnsiTheme="minorEastAsia" w:eastAsiaTheme="minorEastAsia"/>
                <w:sz w:val="24"/>
              </w:rPr>
              <w:t>符合项目需求，具有可操作的得9分，对本项目具备一定理解，提供的方案对项目有推动性的得8分；方案思路较为清晰，活动安排较到位的得7分；</w:t>
            </w:r>
            <w:r>
              <w:rPr>
                <w:rFonts w:hint="eastAsia" w:ascii="宋体" w:hAnsi="宋体" w:cs="宋体"/>
                <w:color w:val="000000"/>
                <w:sz w:val="24"/>
              </w:rPr>
              <w:t>方案配置较为合理且可行性一般的得6分；理解内容基本符合项目要求的得5分，理解内容一般，服务要求不明确得的4分；方案内容不明确，项目理解有欠缺处得3分；</w:t>
            </w:r>
            <w:r>
              <w:rPr>
                <w:rFonts w:hint="eastAsia" w:asciiTheme="minorEastAsia" w:hAnsiTheme="minorEastAsia" w:eastAsiaTheme="minorEastAsia"/>
                <w:sz w:val="24"/>
              </w:rPr>
              <w:t>有瑕疵可操作不强的得2分，没有合理操作性，内容空洞的得1分。（0-10分）</w:t>
            </w:r>
          </w:p>
          <w:p w14:paraId="77C2ADD6">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bCs/>
                <w:sz w:val="24"/>
              </w:rPr>
              <w:t>2、供应商提供的</w:t>
            </w:r>
            <w:r>
              <w:rPr>
                <w:rFonts w:hint="eastAsia" w:cs="宋体" w:asciiTheme="minorEastAsia" w:hAnsiTheme="minorEastAsia" w:eastAsiaTheme="minorEastAsia"/>
                <w:kern w:val="0"/>
                <w:sz w:val="24"/>
              </w:rPr>
              <w:t>重点难点分析及解决方案</w:t>
            </w:r>
            <w:r>
              <w:rPr>
                <w:rFonts w:hint="eastAsia" w:asciiTheme="minorEastAsia" w:hAnsiTheme="minorEastAsia" w:eastAsiaTheme="minorEastAsia"/>
                <w:sz w:val="24"/>
              </w:rPr>
              <w:t>：根据供应商对项目服务的难点、要点等问题进行调查剖析，并针对性的提出克服难点和要点技术措施。</w:t>
            </w:r>
            <w:r>
              <w:rPr>
                <w:rFonts w:hint="eastAsia" w:cs="宋体" w:asciiTheme="minorEastAsia" w:hAnsiTheme="minorEastAsia" w:eastAsiaTheme="minorEastAsia"/>
                <w:kern w:val="0"/>
                <w:sz w:val="24"/>
              </w:rPr>
              <w:t>重点难点分析及解决方案</w:t>
            </w:r>
            <w:r>
              <w:rPr>
                <w:rFonts w:hint="eastAsia" w:asciiTheme="minorEastAsia" w:hAnsiTheme="minorEastAsia" w:eastAsiaTheme="minorEastAsia"/>
                <w:sz w:val="24"/>
              </w:rPr>
              <w:t>符合项目需求</w:t>
            </w:r>
            <w:r>
              <w:rPr>
                <w:rFonts w:hint="eastAsia" w:ascii="宋体" w:hAnsi="宋体" w:cs="宋体"/>
                <w:color w:val="000000"/>
                <w:sz w:val="24"/>
              </w:rPr>
              <w:t>、整体合理、可行强的得</w:t>
            </w:r>
            <w:r>
              <w:rPr>
                <w:rFonts w:hint="eastAsia" w:asciiTheme="minorEastAsia" w:hAnsiTheme="minorEastAsia" w:eastAsiaTheme="minorEastAsia"/>
                <w:sz w:val="24"/>
              </w:rPr>
              <w:t>10分，</w:t>
            </w:r>
            <w:r>
              <w:rPr>
                <w:rFonts w:hint="eastAsia" w:ascii="宋体" w:hAnsi="宋体" w:cs="宋体"/>
                <w:color w:val="000000"/>
                <w:sz w:val="24"/>
              </w:rPr>
              <w:t>方案制定案制定较全面，详尽合理且具有可行性的得的得9分；方案描述</w:t>
            </w:r>
            <w:r>
              <w:rPr>
                <w:rFonts w:hint="eastAsia" w:asciiTheme="minorEastAsia" w:hAnsiTheme="minorEastAsia" w:eastAsiaTheme="minorEastAsia"/>
                <w:sz w:val="24"/>
              </w:rPr>
              <w:t>对本项目具备一定理解，提供的方案对项目有推动性的得8分；方案思路较为清晰，问题解决较到位的得7分；解决</w:t>
            </w:r>
            <w:r>
              <w:rPr>
                <w:rFonts w:hint="eastAsia" w:ascii="宋体" w:hAnsi="宋体" w:cs="宋体"/>
                <w:color w:val="000000"/>
                <w:sz w:val="24"/>
              </w:rPr>
              <w:t>方案较为合理且可行性一般的得6分；方案内容基本符合项目要求的得5分，方案内容一般，分析不明确得的4分；方案内容不明确，项目分析解决有欠缺处得3分；</w:t>
            </w:r>
            <w:r>
              <w:rPr>
                <w:rFonts w:hint="eastAsia" w:asciiTheme="minorEastAsia" w:hAnsiTheme="minorEastAsia" w:eastAsiaTheme="minorEastAsia"/>
                <w:sz w:val="24"/>
              </w:rPr>
              <w:t>有瑕疵可操作不强的得2分，没有合理操作性，内容空洞的得1分。（0-10分）</w:t>
            </w:r>
          </w:p>
          <w:p w14:paraId="632E3F4D">
            <w:pPr>
              <w:spacing w:line="440" w:lineRule="exact"/>
              <w:ind w:firstLine="240" w:firstLineChars="100"/>
              <w:rPr>
                <w:rFonts w:asciiTheme="minorEastAsia" w:hAnsiTheme="minorEastAsia" w:eastAsiaTheme="minorEastAsia"/>
                <w:sz w:val="24"/>
              </w:rPr>
            </w:pPr>
            <w:r>
              <w:rPr>
                <w:rFonts w:hint="eastAsia" w:asciiTheme="minorEastAsia" w:hAnsiTheme="minorEastAsia" w:eastAsiaTheme="minorEastAsia"/>
                <w:sz w:val="24"/>
              </w:rPr>
              <w:t>3、供应商对本项目后勤保障方案：</w:t>
            </w:r>
            <w:r>
              <w:rPr>
                <w:rFonts w:hint="eastAsia" w:cs="宋体" w:asciiTheme="minorEastAsia" w:hAnsiTheme="minorEastAsia" w:eastAsiaTheme="minorEastAsia"/>
                <w:kern w:val="0"/>
                <w:sz w:val="24"/>
              </w:rPr>
              <w:t>后勤保障方案及实施计划满足采购项目需求合理性、可操作性好的得</w:t>
            </w:r>
            <w:r>
              <w:rPr>
                <w:rFonts w:hint="eastAsia" w:asciiTheme="minorEastAsia" w:hAnsiTheme="minorEastAsia" w:eastAsiaTheme="minorEastAsia"/>
                <w:sz w:val="24"/>
              </w:rPr>
              <w:t>10分；</w:t>
            </w:r>
            <w:r>
              <w:rPr>
                <w:rFonts w:hint="eastAsia" w:cs="宋体" w:asciiTheme="minorEastAsia" w:hAnsiTheme="minorEastAsia" w:eastAsiaTheme="minorEastAsia"/>
                <w:kern w:val="0"/>
                <w:sz w:val="24"/>
              </w:rPr>
              <w:t>后勤保障方案及实施计划</w:t>
            </w:r>
            <w:r>
              <w:rPr>
                <w:rFonts w:hint="eastAsia" w:asciiTheme="minorEastAsia" w:hAnsiTheme="minorEastAsia" w:eastAsiaTheme="minorEastAsia"/>
                <w:sz w:val="24"/>
              </w:rPr>
              <w:t>符合项目需求，具有可操作的得9分，</w:t>
            </w:r>
            <w:r>
              <w:rPr>
                <w:rFonts w:hint="eastAsia" w:cs="宋体" w:asciiTheme="minorEastAsia" w:hAnsiTheme="minorEastAsia" w:eastAsiaTheme="minorEastAsia"/>
                <w:kern w:val="0"/>
                <w:sz w:val="24"/>
              </w:rPr>
              <w:t>后勤保障方案及实施计划</w:t>
            </w:r>
            <w:r>
              <w:rPr>
                <w:rFonts w:hint="eastAsia" w:asciiTheme="minorEastAsia" w:hAnsiTheme="minorEastAsia" w:eastAsiaTheme="minorEastAsia"/>
                <w:sz w:val="24"/>
              </w:rPr>
              <w:t>对本项目具备一定理解，</w:t>
            </w:r>
            <w:r>
              <w:rPr>
                <w:rFonts w:hint="eastAsia" w:cs="宋体" w:asciiTheme="minorEastAsia" w:hAnsiTheme="minorEastAsia" w:eastAsiaTheme="minorEastAsia"/>
                <w:kern w:val="0"/>
                <w:sz w:val="24"/>
              </w:rPr>
              <w:t>后勤保障方案及实施计划</w:t>
            </w:r>
            <w:r>
              <w:rPr>
                <w:rFonts w:hint="eastAsia" w:asciiTheme="minorEastAsia" w:hAnsiTheme="minorEastAsia" w:eastAsiaTheme="minorEastAsia"/>
                <w:sz w:val="24"/>
              </w:rPr>
              <w:t>方案对项目有推动性的得8分；方案思路较为清晰，活动安排较到位的得7分；</w:t>
            </w:r>
            <w:r>
              <w:rPr>
                <w:rFonts w:hint="eastAsia" w:ascii="宋体" w:hAnsi="宋体" w:cs="宋体"/>
                <w:color w:val="000000"/>
                <w:sz w:val="24"/>
              </w:rPr>
              <w:t>方案配置较为合理且可行性一般的得6分；理解内容基本符合项目要求的得5分，理解内容一般，服务要求不明确得的4分；方案内容不明确，项目理解有欠缺处得3分；</w:t>
            </w:r>
            <w:r>
              <w:rPr>
                <w:rFonts w:hint="eastAsia" w:cs="宋体" w:asciiTheme="minorEastAsia" w:hAnsiTheme="minorEastAsia" w:eastAsiaTheme="minorEastAsia"/>
                <w:kern w:val="0"/>
                <w:sz w:val="24"/>
              </w:rPr>
              <w:t>后勤保障方案及实施计划满足采购项目需求有瑕疵、可操作性一般的得</w:t>
            </w:r>
            <w:r>
              <w:rPr>
                <w:rFonts w:hint="eastAsia" w:asciiTheme="minorEastAsia" w:hAnsiTheme="minorEastAsia" w:eastAsiaTheme="minorEastAsia"/>
                <w:sz w:val="24"/>
              </w:rPr>
              <w:t>2分</w:t>
            </w:r>
            <w:r>
              <w:rPr>
                <w:rFonts w:hint="eastAsia" w:cs="宋体" w:asciiTheme="minorEastAsia" w:hAnsiTheme="minorEastAsia" w:eastAsiaTheme="minorEastAsia"/>
                <w:kern w:val="0"/>
                <w:sz w:val="24"/>
              </w:rPr>
              <w:t>，后勤保障方案及实施计划满足采购项目需求不合理、可操作性不强的得1分。（</w:t>
            </w:r>
            <w:r>
              <w:rPr>
                <w:rFonts w:hint="eastAsia" w:asciiTheme="minorEastAsia" w:hAnsiTheme="minorEastAsia" w:eastAsiaTheme="minorEastAsia"/>
                <w:sz w:val="24"/>
              </w:rPr>
              <w:t>0-10</w:t>
            </w:r>
            <w:r>
              <w:rPr>
                <w:rFonts w:hint="eastAsia" w:cs="宋体" w:asciiTheme="minorEastAsia" w:hAnsiTheme="minorEastAsia" w:eastAsiaTheme="minorEastAsia"/>
                <w:kern w:val="0"/>
                <w:sz w:val="24"/>
              </w:rPr>
              <w:t>分）</w:t>
            </w:r>
          </w:p>
          <w:p w14:paraId="229A57F0">
            <w:pPr>
              <w:spacing w:line="440" w:lineRule="exact"/>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针对本项目的媒体宣传推广方案：媒体宣传推广方案及实施计划满足采购项目需求合理性、可操作性好的得10分；媒体宣传推广方案及实施计划符合项目需求，具有可操作的得9分；媒体宣传推广方案及实施计划对本项目具备一定理解，有推动性的得8分；媒体宣传推广方案及实施计划方案思路较为清晰，安排较到位的得7分；媒体宣传推广方案及实施计划方案配置较为合理且可行性一般的得6分；媒体宣传推广方案及实施计划内容基本符合项目要求的得5分，媒体宣传推广方案及实施计划内容一般，服务要求不明确得的4分；媒体宣传推广方案及实施计划方案内容不明确，项目理解有欠缺处得3分；媒体宣传推广方案及实施计划满足采购项目需求有瑕疵、可操作性一般的得2分，媒体宣传推广方案及实施计划满足采购项目需求不合理、可操作性不强的得1分。（0-10分）</w:t>
            </w:r>
          </w:p>
          <w:p w14:paraId="78014DCE">
            <w:pPr>
              <w:spacing w:line="440" w:lineRule="exact"/>
              <w:ind w:firstLine="240" w:firstLineChars="100"/>
              <w:rPr>
                <w:rFonts w:hint="eastAsia" w:cs="宋体" w:asciiTheme="minorEastAsia" w:hAnsiTheme="minorEastAsia" w:eastAsiaTheme="minorEastAsia"/>
                <w:b w:val="0"/>
                <w:kern w:val="0"/>
                <w:sz w:val="24"/>
              </w:rPr>
            </w:pPr>
            <w:r>
              <w:rPr>
                <w:rFonts w:hint="eastAsia" w:cs="宋体" w:asciiTheme="minorEastAsia" w:hAnsiTheme="minorEastAsia" w:eastAsiaTheme="minorEastAsia"/>
                <w:kern w:val="0"/>
                <w:sz w:val="24"/>
              </w:rPr>
              <w:t>5、</w:t>
            </w:r>
            <w:r>
              <w:rPr>
                <w:rFonts w:hint="eastAsia" w:cs="宋体" w:asciiTheme="minorEastAsia" w:hAnsiTheme="minorEastAsia" w:eastAsiaTheme="minorEastAsia"/>
                <w:bCs w:val="0"/>
                <w:kern w:val="0"/>
                <w:sz w:val="24"/>
              </w:rPr>
              <w:t>供应商提供的</w:t>
            </w:r>
            <w:r>
              <w:rPr>
                <w:rFonts w:hint="eastAsia" w:cs="宋体" w:asciiTheme="minorEastAsia" w:hAnsiTheme="minorEastAsia" w:eastAsiaTheme="minorEastAsia"/>
                <w:kern w:val="0"/>
                <w:sz w:val="24"/>
              </w:rPr>
              <w:t>应急预案方案：应急预案（项目保障、媒体宣传推广、后勤保障等工作可能遇到的突发性情况）评分，应急预案保障及时、媒体宣传推广效果明显、后勤保障出色的得10分分；应急预案符合项目需求，具有可操作的得9分；应急预案对本项目具备一定理解，有推动性的得8分；应急预案思路较为清晰，安排较到位的得7分；应急预案较为合理且可行性一般的得6分；应急预案内容基本符合项目要求的得5分；应急预案内容一般的得4分；应急预案内容一般，服务不明确得的3分；应急预案内容不明确，项目理解有欠缺处得2分；应急预案保障一般、支援者招募不到位、媒体宣传推广效果不明显、后勤保障一般的得1分。（0-10分）</w:t>
            </w:r>
          </w:p>
          <w:p w14:paraId="4FAB9A48">
            <w:pPr>
              <w:spacing w:line="440" w:lineRule="exact"/>
              <w:ind w:firstLine="240" w:firstLineChars="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6、供应商必须充分考虑服务期间参加活动相关人员的突发意外情况，承诺为参加所有相关人员购买意外险的得5分。未提供承诺函不得分（承诺函自拟）。</w:t>
            </w:r>
          </w:p>
          <w:p w14:paraId="375B4755">
            <w:pPr>
              <w:spacing w:line="440" w:lineRule="exact"/>
              <w:ind w:firstLine="241" w:firstLineChars="100"/>
              <w:rPr>
                <w:rFonts w:ascii="宋体" w:hAnsi="宋体" w:cs="宋体"/>
                <w:sz w:val="24"/>
              </w:rPr>
            </w:pPr>
            <w:r>
              <w:rPr>
                <w:rFonts w:hint="eastAsia" w:asciiTheme="minorEastAsia" w:hAnsiTheme="minorEastAsia" w:eastAsiaTheme="minorEastAsia"/>
                <w:b/>
                <w:sz w:val="24"/>
              </w:rPr>
              <w:t>以上方案没有的不得分。</w:t>
            </w:r>
          </w:p>
        </w:tc>
        <w:tc>
          <w:tcPr>
            <w:tcW w:w="1026" w:type="dxa"/>
            <w:tcBorders>
              <w:top w:val="single" w:color="auto" w:sz="4" w:space="0"/>
              <w:left w:val="single" w:color="auto" w:sz="4" w:space="0"/>
              <w:bottom w:val="single" w:color="auto" w:sz="4" w:space="0"/>
              <w:right w:val="single" w:color="auto" w:sz="4" w:space="0"/>
            </w:tcBorders>
            <w:vAlign w:val="center"/>
          </w:tcPr>
          <w:p w14:paraId="46312C6B">
            <w:pPr>
              <w:widowControl/>
              <w:spacing w:line="440" w:lineRule="exact"/>
              <w:jc w:val="center"/>
              <w:rPr>
                <w:rFonts w:ascii="宋体" w:hAnsi="宋体" w:cs="宋体"/>
                <w:sz w:val="24"/>
              </w:rPr>
            </w:pPr>
            <w:r>
              <w:rPr>
                <w:rFonts w:hint="eastAsia" w:cs="宋体" w:asciiTheme="minorEastAsia" w:hAnsiTheme="minorEastAsia" w:eastAsiaTheme="minorEastAsia"/>
                <w:color w:val="000000"/>
                <w:sz w:val="24"/>
              </w:rPr>
              <w:t>0-55分</w:t>
            </w:r>
          </w:p>
        </w:tc>
      </w:tr>
      <w:tr w14:paraId="24A4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57" w:type="dxa"/>
            <w:tcBorders>
              <w:top w:val="single" w:color="auto" w:sz="4" w:space="0"/>
              <w:left w:val="single" w:color="auto" w:sz="4" w:space="0"/>
              <w:right w:val="single" w:color="auto" w:sz="4" w:space="0"/>
            </w:tcBorders>
            <w:vAlign w:val="center"/>
          </w:tcPr>
          <w:p w14:paraId="20249A30">
            <w:pPr>
              <w:suppressAutoHyphens/>
              <w:ind w:right="-21" w:rightChars="-10"/>
              <w:jc w:val="center"/>
              <w:rPr>
                <w:rFonts w:ascii="宋体" w:hAnsi="宋体" w:cs="宋体"/>
                <w:sz w:val="24"/>
              </w:rPr>
            </w:pPr>
            <w:r>
              <w:rPr>
                <w:rFonts w:hint="eastAsia" w:ascii="宋体" w:hAnsi="宋体" w:cs="宋体"/>
                <w:sz w:val="24"/>
              </w:rPr>
              <w:t>3</w:t>
            </w:r>
          </w:p>
        </w:tc>
        <w:tc>
          <w:tcPr>
            <w:tcW w:w="1483" w:type="dxa"/>
            <w:tcBorders>
              <w:top w:val="single" w:color="auto" w:sz="4" w:space="0"/>
              <w:left w:val="single" w:color="auto" w:sz="4" w:space="0"/>
              <w:right w:val="single" w:color="auto" w:sz="4" w:space="0"/>
            </w:tcBorders>
            <w:vAlign w:val="center"/>
          </w:tcPr>
          <w:p w14:paraId="321E76DF">
            <w:pPr>
              <w:suppressAutoHyphens/>
              <w:ind w:right="-21" w:rightChars="-10"/>
              <w:jc w:val="center"/>
              <w:rPr>
                <w:rFonts w:ascii="宋体" w:hAnsi="宋体" w:cs="宋体"/>
                <w:sz w:val="24"/>
              </w:rPr>
            </w:pPr>
            <w:r>
              <w:rPr>
                <w:rFonts w:hint="eastAsia" w:ascii="宋体" w:hAnsi="宋体" w:cs="宋体"/>
                <w:sz w:val="24"/>
              </w:rPr>
              <w:t>项目组人员配备</w:t>
            </w:r>
          </w:p>
        </w:tc>
        <w:tc>
          <w:tcPr>
            <w:tcW w:w="6527" w:type="dxa"/>
            <w:tcBorders>
              <w:top w:val="single" w:color="auto" w:sz="4" w:space="0"/>
              <w:left w:val="single" w:color="auto" w:sz="4" w:space="0"/>
              <w:bottom w:val="single" w:color="auto" w:sz="4" w:space="0"/>
              <w:right w:val="single" w:color="auto" w:sz="4" w:space="0"/>
            </w:tcBorders>
            <w:vAlign w:val="center"/>
          </w:tcPr>
          <w:p w14:paraId="62DB6D29">
            <w:pPr>
              <w:pStyle w:val="194"/>
              <w:numPr>
                <w:ilvl w:val="0"/>
                <w:numId w:val="4"/>
              </w:numPr>
              <w:spacing w:before="0"/>
              <w:ind w:firstLine="480"/>
              <w:jc w:val="left"/>
              <w:rPr>
                <w:rFonts w:ascii="宋体" w:hAnsi="宋体" w:cs="宋体"/>
              </w:rPr>
            </w:pPr>
            <w:r>
              <w:rPr>
                <w:rFonts w:hint="eastAsia" w:ascii="宋体" w:hAnsi="宋体" w:cs="宋体"/>
              </w:rPr>
              <w:t>拟投入本项目实施团队人员中不少于3个人具有类似项目的全案策划执行经验的，得5分；（需提供类似经验的相关证明材料）（0-5分）</w:t>
            </w:r>
          </w:p>
          <w:p w14:paraId="6817FC7D">
            <w:pPr>
              <w:spacing w:line="440" w:lineRule="exact"/>
              <w:ind w:firstLine="480"/>
              <w:rPr>
                <w:rFonts w:ascii="宋体" w:hAnsi="宋体" w:cs="宋体"/>
                <w:sz w:val="24"/>
                <w:szCs w:val="20"/>
              </w:rPr>
            </w:pPr>
            <w:r>
              <w:rPr>
                <w:rFonts w:hint="eastAsia" w:cs="宋体" w:asciiTheme="minorEastAsia" w:hAnsiTheme="minorEastAsia" w:eastAsiaTheme="minorEastAsia"/>
                <w:bCs/>
                <w:sz w:val="24"/>
              </w:rPr>
              <w:t>2、根据活动安排，项目组人员的数量配备，人员安排10人以上的得基本分5分，在此基础上每增加1人加1分，最多加5分。（0-10分）</w:t>
            </w:r>
          </w:p>
          <w:p w14:paraId="3E9FFA19">
            <w:pPr>
              <w:pStyle w:val="194"/>
              <w:spacing w:before="0"/>
              <w:ind w:firstLine="480"/>
              <w:jc w:val="left"/>
              <w:rPr>
                <w:rFonts w:ascii="宋体" w:hAnsi="宋体" w:cs="宋体"/>
              </w:rPr>
            </w:pPr>
            <w:r>
              <w:rPr>
                <w:rFonts w:hint="eastAsia" w:ascii="宋体" w:hAnsi="宋体" w:cs="宋体"/>
              </w:rPr>
              <w:t>3、团队专业人员中有中级及以上技术职称人员（提供相关证书材料），每个得2分，最高得6分。（0-6分）</w:t>
            </w:r>
          </w:p>
          <w:p w14:paraId="42D820F5">
            <w:pPr>
              <w:pStyle w:val="194"/>
              <w:spacing w:before="0"/>
              <w:ind w:firstLine="480"/>
              <w:jc w:val="left"/>
              <w:rPr>
                <w:rFonts w:ascii="宋体" w:hAnsi="宋体" w:cs="宋体"/>
              </w:rPr>
            </w:pPr>
            <w:r>
              <w:rPr>
                <w:rFonts w:hint="eastAsia" w:ascii="宋体" w:hAnsi="宋体" w:cs="宋体"/>
              </w:rPr>
              <w:t>注：以上人员需提供最近三个月任意一个月个人社保缴纳证明文件。</w:t>
            </w:r>
          </w:p>
        </w:tc>
        <w:tc>
          <w:tcPr>
            <w:tcW w:w="1026" w:type="dxa"/>
            <w:tcBorders>
              <w:top w:val="single" w:color="auto" w:sz="4" w:space="0"/>
              <w:left w:val="single" w:color="auto" w:sz="4" w:space="0"/>
              <w:bottom w:val="single" w:color="auto" w:sz="4" w:space="0"/>
              <w:right w:val="single" w:color="auto" w:sz="4" w:space="0"/>
            </w:tcBorders>
            <w:vAlign w:val="center"/>
          </w:tcPr>
          <w:p w14:paraId="1DA5664A">
            <w:pPr>
              <w:suppressAutoHyphens/>
              <w:ind w:right="-21" w:rightChars="-10"/>
              <w:jc w:val="center"/>
              <w:rPr>
                <w:rFonts w:ascii="宋体" w:hAnsi="宋体" w:cs="宋体"/>
                <w:sz w:val="24"/>
              </w:rPr>
            </w:pPr>
            <w:r>
              <w:rPr>
                <w:rFonts w:hint="eastAsia" w:ascii="宋体" w:hAnsi="宋体" w:cs="宋体"/>
                <w:sz w:val="24"/>
              </w:rPr>
              <w:t>0-21分</w:t>
            </w:r>
          </w:p>
        </w:tc>
      </w:tr>
      <w:tr w14:paraId="6F40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57" w:type="dxa"/>
            <w:tcBorders>
              <w:top w:val="single" w:color="auto" w:sz="4" w:space="0"/>
              <w:left w:val="single" w:color="auto" w:sz="4" w:space="0"/>
              <w:right w:val="single" w:color="auto" w:sz="4" w:space="0"/>
            </w:tcBorders>
            <w:vAlign w:val="center"/>
          </w:tcPr>
          <w:p w14:paraId="361898D9">
            <w:pPr>
              <w:suppressAutoHyphens/>
              <w:ind w:right="-21" w:rightChars="-10"/>
              <w:jc w:val="center"/>
              <w:rPr>
                <w:rFonts w:ascii="宋体" w:hAnsi="宋体" w:cs="宋体"/>
                <w:sz w:val="24"/>
              </w:rPr>
            </w:pPr>
            <w:r>
              <w:rPr>
                <w:rFonts w:hint="eastAsia" w:ascii="宋体" w:hAnsi="宋体" w:cs="宋体"/>
                <w:sz w:val="24"/>
              </w:rPr>
              <w:t>4</w:t>
            </w:r>
          </w:p>
        </w:tc>
        <w:tc>
          <w:tcPr>
            <w:tcW w:w="1483" w:type="dxa"/>
            <w:tcBorders>
              <w:top w:val="single" w:color="auto" w:sz="4" w:space="0"/>
              <w:left w:val="single" w:color="auto" w:sz="4" w:space="0"/>
              <w:right w:val="single" w:color="auto" w:sz="4" w:space="0"/>
            </w:tcBorders>
            <w:vAlign w:val="center"/>
          </w:tcPr>
          <w:p w14:paraId="79A96F0A">
            <w:pPr>
              <w:suppressAutoHyphens/>
              <w:ind w:right="-21" w:rightChars="-10"/>
              <w:jc w:val="center"/>
              <w:rPr>
                <w:rFonts w:ascii="宋体" w:hAnsi="宋体" w:cs="宋体"/>
                <w:sz w:val="24"/>
              </w:rPr>
            </w:pPr>
            <w:r>
              <w:rPr>
                <w:rFonts w:hint="eastAsia" w:ascii="宋体" w:hAnsi="宋体" w:cs="宋体"/>
                <w:sz w:val="24"/>
              </w:rPr>
              <w:t>售后服务承诺</w:t>
            </w:r>
          </w:p>
        </w:tc>
        <w:tc>
          <w:tcPr>
            <w:tcW w:w="6527" w:type="dxa"/>
            <w:tcBorders>
              <w:top w:val="single" w:color="auto" w:sz="4" w:space="0"/>
              <w:left w:val="single" w:color="auto" w:sz="4" w:space="0"/>
              <w:bottom w:val="single" w:color="auto" w:sz="4" w:space="0"/>
              <w:right w:val="single" w:color="auto" w:sz="4" w:space="0"/>
            </w:tcBorders>
            <w:vAlign w:val="center"/>
          </w:tcPr>
          <w:p w14:paraId="30AE9B12">
            <w:pPr>
              <w:spacing w:line="440" w:lineRule="exact"/>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1、供应商针对本项目响应时间、比赛地点、服务内容拟定的售后服务承诺全面周到且有利于项目宣传和后期影响力的得7分;方案内容完整且满足采购需求的得</w:t>
            </w:r>
            <w:r>
              <w:rPr>
                <w:rFonts w:hint="eastAsia" w:cs="宋体" w:asciiTheme="minorEastAsia" w:hAnsiTheme="minorEastAsia" w:eastAsiaTheme="minorEastAsia"/>
                <w:kern w:val="0"/>
                <w:sz w:val="24"/>
              </w:rPr>
              <w:t>6</w:t>
            </w:r>
            <w:r>
              <w:rPr>
                <w:rFonts w:hint="eastAsia" w:cs="宋体" w:asciiTheme="minorEastAsia" w:hAnsiTheme="minorEastAsia" w:eastAsiaTheme="minorEastAsia"/>
                <w:bCs/>
                <w:sz w:val="24"/>
              </w:rPr>
              <w:t>分;方案内容合理、基本满足采购需求的得5分;方案内容一般但较有可行性的得4分；方案内容简单，实施性一般的得3分；方案内容一般得的2分；方案内容不合理的得1分;不提供的不得分。（0-7分）</w:t>
            </w:r>
          </w:p>
          <w:p w14:paraId="0601CCD8">
            <w:pPr>
              <w:spacing w:line="440" w:lineRule="exact"/>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2、供应商每提供一个可取有效的建议(包括服务内容工作流程、工作标准等)得2分，本项最高得6分，不提供的不得分。（0-6分）</w:t>
            </w:r>
          </w:p>
          <w:p w14:paraId="7EB98E01">
            <w:pPr>
              <w:spacing w:line="440" w:lineRule="exact"/>
              <w:ind w:firstLine="480"/>
              <w:rPr>
                <w:rFonts w:ascii="宋体" w:hAnsi="宋体" w:cs="宋体"/>
                <w:sz w:val="24"/>
              </w:rPr>
            </w:pPr>
            <w:r>
              <w:rPr>
                <w:rFonts w:hint="eastAsia" w:cs="宋体" w:asciiTheme="minorEastAsia" w:hAnsiTheme="minorEastAsia" w:eastAsiaTheme="minorEastAsia"/>
                <w:b/>
                <w:sz w:val="24"/>
              </w:rPr>
              <w:t>以上方案不提供的不得分。</w:t>
            </w:r>
          </w:p>
        </w:tc>
        <w:tc>
          <w:tcPr>
            <w:tcW w:w="1026" w:type="dxa"/>
            <w:tcBorders>
              <w:top w:val="single" w:color="auto" w:sz="4" w:space="0"/>
              <w:left w:val="single" w:color="auto" w:sz="4" w:space="0"/>
              <w:bottom w:val="single" w:color="auto" w:sz="4" w:space="0"/>
              <w:right w:val="single" w:color="auto" w:sz="4" w:space="0"/>
            </w:tcBorders>
            <w:vAlign w:val="center"/>
          </w:tcPr>
          <w:p w14:paraId="1484CB50">
            <w:pPr>
              <w:widowControl/>
              <w:spacing w:line="440" w:lineRule="exact"/>
              <w:jc w:val="center"/>
              <w:rPr>
                <w:rFonts w:ascii="宋体" w:hAnsi="宋体" w:cs="宋体"/>
                <w:sz w:val="24"/>
              </w:rPr>
            </w:pPr>
            <w:r>
              <w:rPr>
                <w:rFonts w:hint="eastAsia" w:cs="宋体" w:asciiTheme="minorEastAsia" w:hAnsiTheme="minorEastAsia" w:eastAsiaTheme="minorEastAsia"/>
                <w:bCs/>
                <w:sz w:val="24"/>
              </w:rPr>
              <w:t>0-13分</w:t>
            </w:r>
          </w:p>
        </w:tc>
      </w:tr>
    </w:tbl>
    <w:p w14:paraId="2778D212">
      <w:pPr>
        <w:spacing w:line="540" w:lineRule="exact"/>
        <w:ind w:right="420" w:rightChars="200" w:firstLine="482" w:firstLineChars="200"/>
        <w:rPr>
          <w:rFonts w:ascii="宋体" w:hAnsi="宋体" w:cs="宋体"/>
          <w:b/>
          <w:sz w:val="24"/>
        </w:rPr>
      </w:pPr>
      <w:r>
        <w:rPr>
          <w:rFonts w:hint="eastAsia" w:ascii="宋体" w:hAnsi="宋体" w:cs="宋体"/>
          <w:b/>
          <w:sz w:val="24"/>
        </w:rPr>
        <w:t>注：供应商应根据评分内容提供相应评分证书、合同及相关证明材料复印件并加盖单位公章，若由于复印件不清晰难以辨认，引起的不利于供应商的评判，该责任由供应商自负。</w:t>
      </w:r>
    </w:p>
    <w:p w14:paraId="01CE0993">
      <w:pPr>
        <w:snapToGrid w:val="0"/>
        <w:spacing w:before="156" w:beforeLines="50" w:after="50"/>
        <w:rPr>
          <w:rFonts w:ascii="宋体" w:hAnsi="宋体" w:cs="宋体"/>
          <w:b/>
          <w:sz w:val="28"/>
          <w:szCs w:val="28"/>
          <w:lang w:val="zh-CN"/>
        </w:rPr>
      </w:pPr>
    </w:p>
    <w:p w14:paraId="7B68E83C">
      <w:pPr>
        <w:snapToGrid w:val="0"/>
        <w:spacing w:before="156" w:beforeLines="50" w:after="50"/>
        <w:rPr>
          <w:rFonts w:ascii="宋体" w:hAnsi="宋体" w:cs="宋体"/>
          <w:b/>
          <w:sz w:val="28"/>
          <w:szCs w:val="28"/>
          <w:lang w:val="zh-CN"/>
        </w:rPr>
      </w:pPr>
    </w:p>
    <w:p w14:paraId="35E5C9A9">
      <w:pPr>
        <w:snapToGrid w:val="0"/>
        <w:spacing w:before="156" w:beforeLines="50" w:after="50"/>
        <w:jc w:val="center"/>
        <w:rPr>
          <w:rFonts w:ascii="宋体" w:hAnsi="宋体" w:cs="宋体"/>
          <w:b/>
          <w:sz w:val="28"/>
          <w:szCs w:val="28"/>
          <w:lang w:val="zh-CN"/>
        </w:rPr>
      </w:pPr>
      <w:r>
        <w:rPr>
          <w:rFonts w:hint="eastAsia" w:ascii="宋体" w:hAnsi="宋体" w:cs="宋体"/>
          <w:b/>
          <w:sz w:val="28"/>
          <w:szCs w:val="28"/>
          <w:lang w:val="zh-CN"/>
        </w:rPr>
        <w:t>磋商报价表（最后报价）</w:t>
      </w:r>
    </w:p>
    <w:p w14:paraId="197E2E62">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供应商：</w:t>
      </w:r>
    </w:p>
    <w:p w14:paraId="67264BD8">
      <w:pPr>
        <w:autoSpaceDE w:val="0"/>
        <w:autoSpaceDN w:val="0"/>
        <w:adjustRightInd w:val="0"/>
        <w:spacing w:line="600" w:lineRule="exact"/>
        <w:rPr>
          <w:rFonts w:ascii="宋体" w:hAnsi="宋体" w:cs="宋体"/>
          <w:sz w:val="24"/>
          <w:lang w:val="zh-CN"/>
        </w:rPr>
      </w:pPr>
      <w:r>
        <w:rPr>
          <w:rFonts w:hint="eastAsia" w:ascii="宋体" w:hAnsi="宋体" w:cs="宋体"/>
          <w:sz w:val="24"/>
          <w:lang w:val="zh-CN"/>
        </w:rPr>
        <w:t>项目编号：</w:t>
      </w:r>
      <w:r>
        <w:rPr>
          <w:rFonts w:hint="eastAsia" w:ascii="宋体" w:hAnsi="宋体" w:cs="宋体"/>
          <w:bCs/>
          <w:snapToGrid w:val="0"/>
          <w:sz w:val="24"/>
          <w:u w:val="single"/>
        </w:rPr>
        <w:t>HZHC-2025(M)012</w:t>
      </w:r>
    </w:p>
    <w:p w14:paraId="2957D356">
      <w:pPr>
        <w:autoSpaceDE w:val="0"/>
        <w:autoSpaceDN w:val="0"/>
        <w:adjustRightInd w:val="0"/>
        <w:spacing w:line="600" w:lineRule="exact"/>
        <w:rPr>
          <w:rFonts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1"/>
        <w:tblW w:w="96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611"/>
        <w:gridCol w:w="6206"/>
      </w:tblGrid>
      <w:tr w14:paraId="6659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3493" w:type="dxa"/>
            <w:gridSpan w:val="2"/>
            <w:vAlign w:val="center"/>
          </w:tcPr>
          <w:p w14:paraId="12075F7C">
            <w:pPr>
              <w:spacing w:line="540" w:lineRule="exact"/>
              <w:jc w:val="center"/>
              <w:rPr>
                <w:rFonts w:ascii="宋体" w:hAnsi="宋体"/>
                <w:color w:val="000000"/>
                <w:sz w:val="24"/>
              </w:rPr>
            </w:pPr>
            <w:r>
              <w:rPr>
                <w:rFonts w:hint="eastAsia" w:ascii="宋体" w:hAnsi="宋体"/>
                <w:color w:val="000000"/>
                <w:sz w:val="24"/>
              </w:rPr>
              <w:t>项目名称</w:t>
            </w:r>
          </w:p>
        </w:tc>
        <w:tc>
          <w:tcPr>
            <w:tcW w:w="6206" w:type="dxa"/>
            <w:vAlign w:val="center"/>
          </w:tcPr>
          <w:p w14:paraId="1A6B6221">
            <w:pPr>
              <w:spacing w:line="540" w:lineRule="exact"/>
              <w:jc w:val="center"/>
              <w:rPr>
                <w:rFonts w:ascii="宋体" w:hAnsi="宋体"/>
                <w:color w:val="000000"/>
                <w:sz w:val="24"/>
              </w:rPr>
            </w:pPr>
            <w:r>
              <w:rPr>
                <w:rFonts w:hint="eastAsia" w:ascii="宋体" w:hAnsi="宋体"/>
                <w:color w:val="000000"/>
                <w:sz w:val="24"/>
              </w:rPr>
              <w:t>湖州市体育局社会体育指导员精英计划四期服务项目</w:t>
            </w:r>
          </w:p>
        </w:tc>
      </w:tr>
      <w:tr w14:paraId="25E0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1882" w:type="dxa"/>
            <w:vMerge w:val="restart"/>
            <w:tcBorders>
              <w:top w:val="single" w:color="auto" w:sz="4" w:space="0"/>
            </w:tcBorders>
            <w:vAlign w:val="center"/>
          </w:tcPr>
          <w:p w14:paraId="464FAFB9">
            <w:pPr>
              <w:spacing w:line="540" w:lineRule="exact"/>
              <w:jc w:val="center"/>
              <w:rPr>
                <w:rFonts w:ascii="宋体" w:hAnsi="宋体"/>
                <w:color w:val="000000"/>
                <w:sz w:val="24"/>
              </w:rPr>
            </w:pPr>
            <w:r>
              <w:rPr>
                <w:rFonts w:hint="eastAsia" w:ascii="宋体" w:hAnsi="宋体" w:cs="宋体"/>
                <w:sz w:val="24"/>
              </w:rPr>
              <w:t>磋商总价</w:t>
            </w:r>
          </w:p>
          <w:p w14:paraId="6A42E6C6">
            <w:pPr>
              <w:spacing w:line="540" w:lineRule="exact"/>
              <w:jc w:val="center"/>
              <w:rPr>
                <w:rFonts w:ascii="宋体" w:hAnsi="宋体"/>
                <w:color w:val="000000"/>
                <w:sz w:val="24"/>
              </w:rPr>
            </w:pPr>
            <w:r>
              <w:rPr>
                <w:rFonts w:hint="eastAsia" w:ascii="宋体" w:hAnsi="宋体"/>
                <w:color w:val="000000"/>
                <w:sz w:val="24"/>
              </w:rPr>
              <w:t>（人民币）</w:t>
            </w:r>
          </w:p>
        </w:tc>
        <w:tc>
          <w:tcPr>
            <w:tcW w:w="1611" w:type="dxa"/>
            <w:tcBorders>
              <w:top w:val="single" w:color="auto" w:sz="4" w:space="0"/>
              <w:bottom w:val="single" w:color="auto" w:sz="4" w:space="0"/>
            </w:tcBorders>
            <w:vAlign w:val="center"/>
          </w:tcPr>
          <w:p w14:paraId="479993EE">
            <w:pPr>
              <w:widowControl/>
              <w:spacing w:line="540" w:lineRule="exact"/>
              <w:jc w:val="center"/>
              <w:rPr>
                <w:rFonts w:ascii="宋体" w:hAnsi="宋体"/>
                <w:color w:val="000000"/>
                <w:sz w:val="24"/>
              </w:rPr>
            </w:pPr>
            <w:r>
              <w:rPr>
                <w:rFonts w:hint="eastAsia" w:ascii="宋体" w:hAnsi="宋体"/>
                <w:color w:val="000000"/>
                <w:sz w:val="24"/>
              </w:rPr>
              <w:t>小写</w:t>
            </w:r>
          </w:p>
        </w:tc>
        <w:tc>
          <w:tcPr>
            <w:tcW w:w="6206" w:type="dxa"/>
            <w:vAlign w:val="center"/>
          </w:tcPr>
          <w:p w14:paraId="2AF8B5EF">
            <w:pPr>
              <w:spacing w:line="540" w:lineRule="exact"/>
              <w:jc w:val="center"/>
              <w:rPr>
                <w:rFonts w:ascii="宋体" w:hAnsi="宋体"/>
                <w:color w:val="000000"/>
                <w:sz w:val="24"/>
              </w:rPr>
            </w:pPr>
          </w:p>
        </w:tc>
      </w:tr>
      <w:tr w14:paraId="37FF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1882" w:type="dxa"/>
            <w:vMerge w:val="continue"/>
            <w:vAlign w:val="center"/>
          </w:tcPr>
          <w:p w14:paraId="2EB176B9">
            <w:pPr>
              <w:spacing w:line="540" w:lineRule="exact"/>
              <w:jc w:val="center"/>
              <w:rPr>
                <w:rFonts w:ascii="宋体" w:hAnsi="宋体"/>
                <w:color w:val="000000"/>
                <w:sz w:val="24"/>
              </w:rPr>
            </w:pPr>
          </w:p>
        </w:tc>
        <w:tc>
          <w:tcPr>
            <w:tcW w:w="1611" w:type="dxa"/>
            <w:tcBorders>
              <w:top w:val="single" w:color="auto" w:sz="4" w:space="0"/>
              <w:bottom w:val="single" w:color="auto" w:sz="4" w:space="0"/>
            </w:tcBorders>
            <w:vAlign w:val="center"/>
          </w:tcPr>
          <w:p w14:paraId="645AD1D2">
            <w:pPr>
              <w:spacing w:line="540" w:lineRule="exact"/>
              <w:jc w:val="center"/>
              <w:rPr>
                <w:rFonts w:ascii="宋体" w:hAnsi="宋体"/>
                <w:color w:val="000000"/>
                <w:sz w:val="24"/>
              </w:rPr>
            </w:pPr>
            <w:r>
              <w:rPr>
                <w:rFonts w:hint="eastAsia" w:ascii="宋体" w:hAnsi="宋体"/>
                <w:color w:val="000000"/>
                <w:sz w:val="24"/>
              </w:rPr>
              <w:t>大写</w:t>
            </w:r>
          </w:p>
        </w:tc>
        <w:tc>
          <w:tcPr>
            <w:tcW w:w="6206" w:type="dxa"/>
            <w:vAlign w:val="center"/>
          </w:tcPr>
          <w:p w14:paraId="49944160">
            <w:pPr>
              <w:spacing w:line="540" w:lineRule="exact"/>
              <w:jc w:val="center"/>
              <w:rPr>
                <w:rFonts w:ascii="宋体" w:hAnsi="宋体"/>
                <w:color w:val="000000"/>
                <w:sz w:val="24"/>
              </w:rPr>
            </w:pPr>
          </w:p>
        </w:tc>
      </w:tr>
    </w:tbl>
    <w:p w14:paraId="448B71C1">
      <w:pPr>
        <w:pStyle w:val="24"/>
        <w:spacing w:before="156" w:after="156" w:line="480" w:lineRule="exact"/>
        <w:ind w:firstLine="482" w:firstLineChars="200"/>
        <w:rPr>
          <w:rFonts w:hAnsi="宋体" w:cs="宋体"/>
          <w:b/>
        </w:rPr>
      </w:pPr>
      <w:r>
        <w:rPr>
          <w:rFonts w:hint="eastAsia" w:hAnsi="宋体" w:cs="宋体"/>
          <w:b/>
        </w:rPr>
        <w:t>注：▲1、报价一经涂改，应在涂改处加盖单位公章或者由法定代表人或授权委托人签字或盖章，否则其投标作无效标处理。</w:t>
      </w:r>
    </w:p>
    <w:p w14:paraId="599F8B9D">
      <w:pPr>
        <w:pStyle w:val="24"/>
        <w:spacing w:before="156" w:after="156" w:line="480" w:lineRule="exact"/>
        <w:ind w:firstLine="482" w:firstLineChars="200"/>
        <w:rPr>
          <w:rFonts w:hAnsi="宋体" w:cs="宋体"/>
          <w:b/>
        </w:rPr>
      </w:pPr>
      <w:r>
        <w:rPr>
          <w:rFonts w:hint="eastAsia" w:hAnsi="宋体" w:cs="宋体"/>
          <w:b/>
        </w:rPr>
        <w:t>▲2、投标费用包括人员工资、场地支持、物料采购、利润、税费、人员保险、招标代理费等，除此之外，甲方无需另行向乙方支付任何费用。</w:t>
      </w:r>
    </w:p>
    <w:p w14:paraId="0E9F408A">
      <w:pPr>
        <w:pStyle w:val="24"/>
        <w:spacing w:before="156" w:after="156" w:line="480" w:lineRule="exact"/>
        <w:ind w:firstLine="482" w:firstLineChars="200"/>
        <w:rPr>
          <w:rFonts w:hAnsi="宋体" w:cs="宋体"/>
          <w:b/>
        </w:rPr>
      </w:pPr>
      <w:r>
        <w:rPr>
          <w:rFonts w:hint="eastAsia" w:hAnsi="宋体" w:cs="宋体"/>
          <w:b/>
        </w:rPr>
        <w:t>▲3、以上报价应与“报价组成分析表”中的“磋商总价”相一致，磋商总价不包含专家评审费，该费用由采购人支付。</w:t>
      </w:r>
    </w:p>
    <w:p w14:paraId="620ABF49">
      <w:pPr>
        <w:pStyle w:val="24"/>
        <w:spacing w:before="156" w:after="156" w:line="480" w:lineRule="exact"/>
        <w:ind w:firstLine="482" w:firstLineChars="200"/>
        <w:rPr>
          <w:rFonts w:hAnsi="宋体" w:cs="宋体"/>
          <w:b/>
        </w:rPr>
      </w:pPr>
      <w:r>
        <w:rPr>
          <w:rFonts w:hint="eastAsia" w:hAnsi="宋体" w:cs="宋体"/>
          <w:b/>
        </w:rPr>
        <w:t>▲4、不提供此表格的将视为没有实质性响应磋商文件。</w:t>
      </w:r>
    </w:p>
    <w:p w14:paraId="19648AE8">
      <w:pPr>
        <w:spacing w:line="360" w:lineRule="auto"/>
        <w:rPr>
          <w:rFonts w:ascii="宋体" w:hAnsi="宋体" w:cs="宋体"/>
          <w:sz w:val="24"/>
        </w:rPr>
      </w:pPr>
      <w:r>
        <w:rPr>
          <w:rFonts w:hint="eastAsia" w:ascii="宋体" w:hAnsi="宋体" w:cs="宋体"/>
          <w:sz w:val="24"/>
        </w:rPr>
        <w:t>法定代表人或其授权代理人签字或盖章：</w:t>
      </w:r>
    </w:p>
    <w:p w14:paraId="50A0FBD9">
      <w:pPr>
        <w:snapToGrid w:val="0"/>
        <w:spacing w:before="50" w:after="50"/>
        <w:jc w:val="left"/>
        <w:rPr>
          <w:rFonts w:ascii="宋体" w:hAnsi="宋体"/>
          <w:b/>
          <w:bCs/>
          <w:color w:val="000000"/>
          <w:sz w:val="28"/>
          <w:szCs w:val="28"/>
        </w:rPr>
      </w:pPr>
      <w:r>
        <w:rPr>
          <w:rFonts w:hint="eastAsia" w:ascii="宋体" w:hAnsi="宋体" w:cs="宋体"/>
          <w:sz w:val="24"/>
        </w:rPr>
        <w:t>日期： 年 月 日</w:t>
      </w: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66B0">
    <w:pPr>
      <w:pStyle w:val="28"/>
      <w:framePr w:wrap="around" w:vAnchor="text" w:hAnchor="page" w:x="5919" w:y="307"/>
      <w:rPr>
        <w:rStyle w:val="45"/>
      </w:rPr>
    </w:pPr>
    <w:r>
      <w:fldChar w:fldCharType="begin"/>
    </w:r>
    <w:r>
      <w:rPr>
        <w:rStyle w:val="45"/>
      </w:rPr>
      <w:instrText xml:space="preserve">PAGE  </w:instrText>
    </w:r>
    <w:r>
      <w:fldChar w:fldCharType="separate"/>
    </w:r>
    <w:r>
      <w:rPr>
        <w:rStyle w:val="45"/>
      </w:rPr>
      <w:t>3</w:t>
    </w:r>
    <w:r>
      <w:fldChar w:fldCharType="end"/>
    </w:r>
  </w:p>
  <w:p w14:paraId="30706E41">
    <w:pPr>
      <w:pStyle w:val="28"/>
      <w:rPr>
        <w:rFonts w:ascii="宋体" w:hAnsi="宋体"/>
        <w:sz w:val="21"/>
        <w:szCs w:val="21"/>
        <w:u w:val="single"/>
      </w:rPr>
    </w:pPr>
    <w:r>
      <w:rPr>
        <w:rFonts w:hint="eastAsia" w:ascii="宋体" w:hAnsi="宋体"/>
        <w:sz w:val="21"/>
        <w:szCs w:val="21"/>
        <w:u w:val="single"/>
      </w:rPr>
      <w:t>华诚工程咨询集团有限公司                                            电话：0572-2170106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D47E">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8</w:t>
    </w:r>
    <w:r>
      <w:fldChar w:fldCharType="end"/>
    </w:r>
  </w:p>
  <w:p w14:paraId="2E740B8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C9EC">
    <w:pPr>
      <w:widowControl/>
      <w:spacing w:line="640" w:lineRule="exact"/>
      <w:ind w:firstLine="210" w:firstLineChars="100"/>
      <w:rPr>
        <w:szCs w:val="21"/>
      </w:rPr>
    </w:pPr>
    <w:r>
      <w:rPr>
        <w:rFonts w:hint="eastAsia" w:ascii="宋体" w:hAnsi="宋体" w:cs="宋体"/>
        <w:color w:val="000000"/>
        <w:kern w:val="0"/>
        <w:szCs w:val="21"/>
      </w:rPr>
      <w:t>湖州市体育局社会体育指导员精英计划四期服务项目</w:t>
    </w:r>
    <w:r>
      <w:rPr>
        <w:rFonts w:hint="eastAsia"/>
        <w:szCs w:val="21"/>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31AF"/>
    <w:multiLevelType w:val="singleLevel"/>
    <w:tmpl w:val="875931AF"/>
    <w:lvl w:ilvl="0" w:tentative="0">
      <w:start w:val="1"/>
      <w:numFmt w:val="decimal"/>
      <w:suff w:val="nothing"/>
      <w:lvlText w:val="%1、"/>
      <w:lvlJc w:val="left"/>
    </w:lvl>
  </w:abstractNum>
  <w:abstractNum w:abstractNumId="1">
    <w:nsid w:val="E7307AE8"/>
    <w:multiLevelType w:val="singleLevel"/>
    <w:tmpl w:val="E7307AE8"/>
    <w:lvl w:ilvl="0" w:tentative="0">
      <w:start w:val="1"/>
      <w:numFmt w:val="decimal"/>
      <w:suff w:val="nothing"/>
      <w:lvlText w:val="%1、"/>
      <w:lvlJc w:val="left"/>
    </w:lvl>
  </w:abstractNum>
  <w:abstractNum w:abstractNumId="2">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OTgzMjUzZjRlNTMwMWNjODFiZGU4ZThkOTM4OTMifQ=="/>
  </w:docVars>
  <w:rsids>
    <w:rsidRoot w:val="0043710A"/>
    <w:rsid w:val="00002F6D"/>
    <w:rsid w:val="000250DA"/>
    <w:rsid w:val="00031690"/>
    <w:rsid w:val="00034AE0"/>
    <w:rsid w:val="00040B17"/>
    <w:rsid w:val="00080FFC"/>
    <w:rsid w:val="00084298"/>
    <w:rsid w:val="00084C05"/>
    <w:rsid w:val="000B5AEB"/>
    <w:rsid w:val="000B69D2"/>
    <w:rsid w:val="000B7432"/>
    <w:rsid w:val="000C7E91"/>
    <w:rsid w:val="000E0848"/>
    <w:rsid w:val="000E1F6E"/>
    <w:rsid w:val="000F1A7C"/>
    <w:rsid w:val="000F76B2"/>
    <w:rsid w:val="00101645"/>
    <w:rsid w:val="00106C3B"/>
    <w:rsid w:val="00131B0F"/>
    <w:rsid w:val="00134BDD"/>
    <w:rsid w:val="00145E10"/>
    <w:rsid w:val="0015145B"/>
    <w:rsid w:val="00157FBB"/>
    <w:rsid w:val="00176C70"/>
    <w:rsid w:val="00196A2F"/>
    <w:rsid w:val="00197D9E"/>
    <w:rsid w:val="001B1E4D"/>
    <w:rsid w:val="001C048E"/>
    <w:rsid w:val="001C6F0E"/>
    <w:rsid w:val="001D030E"/>
    <w:rsid w:val="001D1138"/>
    <w:rsid w:val="002103A9"/>
    <w:rsid w:val="002358E1"/>
    <w:rsid w:val="00237DD4"/>
    <w:rsid w:val="00253EB5"/>
    <w:rsid w:val="0026298D"/>
    <w:rsid w:val="00281100"/>
    <w:rsid w:val="0029264D"/>
    <w:rsid w:val="002B0BE7"/>
    <w:rsid w:val="002B1E34"/>
    <w:rsid w:val="002B3591"/>
    <w:rsid w:val="002C7D4A"/>
    <w:rsid w:val="002D1D75"/>
    <w:rsid w:val="002E635E"/>
    <w:rsid w:val="00303C3A"/>
    <w:rsid w:val="00321197"/>
    <w:rsid w:val="00322541"/>
    <w:rsid w:val="00326CD9"/>
    <w:rsid w:val="00330CB0"/>
    <w:rsid w:val="00331369"/>
    <w:rsid w:val="0033371D"/>
    <w:rsid w:val="003353AA"/>
    <w:rsid w:val="00342EEC"/>
    <w:rsid w:val="00345A8E"/>
    <w:rsid w:val="00365336"/>
    <w:rsid w:val="00370CF8"/>
    <w:rsid w:val="00382568"/>
    <w:rsid w:val="00385010"/>
    <w:rsid w:val="00394E19"/>
    <w:rsid w:val="003C14DD"/>
    <w:rsid w:val="003D4A47"/>
    <w:rsid w:val="003E0C3B"/>
    <w:rsid w:val="003E1A5B"/>
    <w:rsid w:val="003E1D87"/>
    <w:rsid w:val="003F3345"/>
    <w:rsid w:val="00401FDA"/>
    <w:rsid w:val="0040795E"/>
    <w:rsid w:val="00422506"/>
    <w:rsid w:val="0043315C"/>
    <w:rsid w:val="0043359B"/>
    <w:rsid w:val="0043710A"/>
    <w:rsid w:val="00453E74"/>
    <w:rsid w:val="004719E6"/>
    <w:rsid w:val="00472FBE"/>
    <w:rsid w:val="00474623"/>
    <w:rsid w:val="004758AC"/>
    <w:rsid w:val="0049092A"/>
    <w:rsid w:val="0049166E"/>
    <w:rsid w:val="004B448C"/>
    <w:rsid w:val="004D4C3F"/>
    <w:rsid w:val="004D6E6E"/>
    <w:rsid w:val="00500100"/>
    <w:rsid w:val="00512BC2"/>
    <w:rsid w:val="0051417C"/>
    <w:rsid w:val="00520CC8"/>
    <w:rsid w:val="005245C0"/>
    <w:rsid w:val="005319C1"/>
    <w:rsid w:val="00532327"/>
    <w:rsid w:val="005331D6"/>
    <w:rsid w:val="00535112"/>
    <w:rsid w:val="00542DC1"/>
    <w:rsid w:val="00581886"/>
    <w:rsid w:val="0059473A"/>
    <w:rsid w:val="005A169D"/>
    <w:rsid w:val="005A241F"/>
    <w:rsid w:val="005A505F"/>
    <w:rsid w:val="005A70EB"/>
    <w:rsid w:val="005A7881"/>
    <w:rsid w:val="005B5765"/>
    <w:rsid w:val="005C221A"/>
    <w:rsid w:val="005C3AE5"/>
    <w:rsid w:val="005C4975"/>
    <w:rsid w:val="005D5A47"/>
    <w:rsid w:val="005D6599"/>
    <w:rsid w:val="005E6691"/>
    <w:rsid w:val="00617CDA"/>
    <w:rsid w:val="00664F18"/>
    <w:rsid w:val="0067691D"/>
    <w:rsid w:val="006A77A0"/>
    <w:rsid w:val="006A7938"/>
    <w:rsid w:val="006C26D5"/>
    <w:rsid w:val="006C423C"/>
    <w:rsid w:val="006D2386"/>
    <w:rsid w:val="006F2125"/>
    <w:rsid w:val="006F3AFB"/>
    <w:rsid w:val="006F3FBA"/>
    <w:rsid w:val="006F5079"/>
    <w:rsid w:val="006F76AC"/>
    <w:rsid w:val="00701BD4"/>
    <w:rsid w:val="00714ECE"/>
    <w:rsid w:val="00734A20"/>
    <w:rsid w:val="007411AB"/>
    <w:rsid w:val="00763BDA"/>
    <w:rsid w:val="007640A1"/>
    <w:rsid w:val="0078095B"/>
    <w:rsid w:val="0078395B"/>
    <w:rsid w:val="007853B0"/>
    <w:rsid w:val="007859BA"/>
    <w:rsid w:val="007920CD"/>
    <w:rsid w:val="0079505C"/>
    <w:rsid w:val="00796C1F"/>
    <w:rsid w:val="007A2065"/>
    <w:rsid w:val="007C2BA5"/>
    <w:rsid w:val="007E428C"/>
    <w:rsid w:val="007E6780"/>
    <w:rsid w:val="007F054A"/>
    <w:rsid w:val="00810275"/>
    <w:rsid w:val="008272BD"/>
    <w:rsid w:val="00843938"/>
    <w:rsid w:val="00844963"/>
    <w:rsid w:val="00854D93"/>
    <w:rsid w:val="00865964"/>
    <w:rsid w:val="00873D57"/>
    <w:rsid w:val="00884991"/>
    <w:rsid w:val="0088618C"/>
    <w:rsid w:val="00894773"/>
    <w:rsid w:val="008A6807"/>
    <w:rsid w:val="008C327B"/>
    <w:rsid w:val="008C3DD0"/>
    <w:rsid w:val="008D41F8"/>
    <w:rsid w:val="008E5449"/>
    <w:rsid w:val="009044EC"/>
    <w:rsid w:val="00910C86"/>
    <w:rsid w:val="00912246"/>
    <w:rsid w:val="00913221"/>
    <w:rsid w:val="009232FC"/>
    <w:rsid w:val="0094574A"/>
    <w:rsid w:val="00951B1E"/>
    <w:rsid w:val="0095434C"/>
    <w:rsid w:val="00954A64"/>
    <w:rsid w:val="00957403"/>
    <w:rsid w:val="00966D0A"/>
    <w:rsid w:val="0097707A"/>
    <w:rsid w:val="0098720E"/>
    <w:rsid w:val="009A033D"/>
    <w:rsid w:val="009F095D"/>
    <w:rsid w:val="009F25C3"/>
    <w:rsid w:val="009F36B5"/>
    <w:rsid w:val="00A00BC3"/>
    <w:rsid w:val="00A014E0"/>
    <w:rsid w:val="00A137BF"/>
    <w:rsid w:val="00A2059E"/>
    <w:rsid w:val="00A30A6C"/>
    <w:rsid w:val="00A348F7"/>
    <w:rsid w:val="00A5612F"/>
    <w:rsid w:val="00A6244D"/>
    <w:rsid w:val="00A70002"/>
    <w:rsid w:val="00A95F79"/>
    <w:rsid w:val="00AA1434"/>
    <w:rsid w:val="00AA50CE"/>
    <w:rsid w:val="00AE2529"/>
    <w:rsid w:val="00AE28A4"/>
    <w:rsid w:val="00AE52E4"/>
    <w:rsid w:val="00AE6F9D"/>
    <w:rsid w:val="00AF1378"/>
    <w:rsid w:val="00AF4808"/>
    <w:rsid w:val="00AF7D5D"/>
    <w:rsid w:val="00B0264F"/>
    <w:rsid w:val="00B11EF9"/>
    <w:rsid w:val="00B168E6"/>
    <w:rsid w:val="00B3309E"/>
    <w:rsid w:val="00B64480"/>
    <w:rsid w:val="00B71AC8"/>
    <w:rsid w:val="00B73123"/>
    <w:rsid w:val="00B73B6F"/>
    <w:rsid w:val="00B743D3"/>
    <w:rsid w:val="00B834EB"/>
    <w:rsid w:val="00B855E3"/>
    <w:rsid w:val="00B9541C"/>
    <w:rsid w:val="00BA4C78"/>
    <w:rsid w:val="00BA6FD6"/>
    <w:rsid w:val="00BC073A"/>
    <w:rsid w:val="00BC4031"/>
    <w:rsid w:val="00BC42FF"/>
    <w:rsid w:val="00BE1387"/>
    <w:rsid w:val="00BE4951"/>
    <w:rsid w:val="00BF6517"/>
    <w:rsid w:val="00BF7434"/>
    <w:rsid w:val="00C033BA"/>
    <w:rsid w:val="00C10035"/>
    <w:rsid w:val="00C221A2"/>
    <w:rsid w:val="00C6545D"/>
    <w:rsid w:val="00C71C2D"/>
    <w:rsid w:val="00C84D94"/>
    <w:rsid w:val="00C876A3"/>
    <w:rsid w:val="00C93D1E"/>
    <w:rsid w:val="00CA5476"/>
    <w:rsid w:val="00CD02A3"/>
    <w:rsid w:val="00CD2210"/>
    <w:rsid w:val="00CD2C27"/>
    <w:rsid w:val="00CD61B7"/>
    <w:rsid w:val="00CE4E3F"/>
    <w:rsid w:val="00CF1BFA"/>
    <w:rsid w:val="00D069CF"/>
    <w:rsid w:val="00D11F59"/>
    <w:rsid w:val="00D12257"/>
    <w:rsid w:val="00D20671"/>
    <w:rsid w:val="00D239FB"/>
    <w:rsid w:val="00D32BA1"/>
    <w:rsid w:val="00D4178F"/>
    <w:rsid w:val="00D627EA"/>
    <w:rsid w:val="00D75E38"/>
    <w:rsid w:val="00D810E2"/>
    <w:rsid w:val="00D822CE"/>
    <w:rsid w:val="00D84CC9"/>
    <w:rsid w:val="00DA2D63"/>
    <w:rsid w:val="00DB107A"/>
    <w:rsid w:val="00DB7950"/>
    <w:rsid w:val="00DC4A2B"/>
    <w:rsid w:val="00DC70A8"/>
    <w:rsid w:val="00DD3CCD"/>
    <w:rsid w:val="00DE74F9"/>
    <w:rsid w:val="00DF377B"/>
    <w:rsid w:val="00E038FE"/>
    <w:rsid w:val="00E0501E"/>
    <w:rsid w:val="00E17A8F"/>
    <w:rsid w:val="00E40384"/>
    <w:rsid w:val="00E55DF6"/>
    <w:rsid w:val="00E6685A"/>
    <w:rsid w:val="00E67427"/>
    <w:rsid w:val="00E73AC1"/>
    <w:rsid w:val="00E74BAC"/>
    <w:rsid w:val="00E8750E"/>
    <w:rsid w:val="00E960E4"/>
    <w:rsid w:val="00E968B3"/>
    <w:rsid w:val="00EA21A2"/>
    <w:rsid w:val="00EA5215"/>
    <w:rsid w:val="00EB08B7"/>
    <w:rsid w:val="00EB1C56"/>
    <w:rsid w:val="00EB7B6B"/>
    <w:rsid w:val="00ED60A6"/>
    <w:rsid w:val="00EE5B53"/>
    <w:rsid w:val="00F017E2"/>
    <w:rsid w:val="00F06902"/>
    <w:rsid w:val="00F217CD"/>
    <w:rsid w:val="00F40F0B"/>
    <w:rsid w:val="00F47D15"/>
    <w:rsid w:val="00F54784"/>
    <w:rsid w:val="00F90E27"/>
    <w:rsid w:val="00FA4042"/>
    <w:rsid w:val="00FA6694"/>
    <w:rsid w:val="00FC0E3A"/>
    <w:rsid w:val="00FC1AD7"/>
    <w:rsid w:val="00FD7829"/>
    <w:rsid w:val="00FE0F64"/>
    <w:rsid w:val="00FF2F41"/>
    <w:rsid w:val="00FF581F"/>
    <w:rsid w:val="00FF607B"/>
    <w:rsid w:val="01166317"/>
    <w:rsid w:val="01A66BD0"/>
    <w:rsid w:val="0204100D"/>
    <w:rsid w:val="02FC0103"/>
    <w:rsid w:val="032064E7"/>
    <w:rsid w:val="032633D2"/>
    <w:rsid w:val="04CA646A"/>
    <w:rsid w:val="04D94B9F"/>
    <w:rsid w:val="04F82B4C"/>
    <w:rsid w:val="05542478"/>
    <w:rsid w:val="07726BE5"/>
    <w:rsid w:val="07833AF3"/>
    <w:rsid w:val="07B5521D"/>
    <w:rsid w:val="08597DA5"/>
    <w:rsid w:val="08C75E58"/>
    <w:rsid w:val="09572537"/>
    <w:rsid w:val="09F91840"/>
    <w:rsid w:val="0AB1211B"/>
    <w:rsid w:val="0AB442FD"/>
    <w:rsid w:val="0C7C4062"/>
    <w:rsid w:val="0CEA4DAF"/>
    <w:rsid w:val="0DD24882"/>
    <w:rsid w:val="0DF742E8"/>
    <w:rsid w:val="0F8327D0"/>
    <w:rsid w:val="0FC37CCC"/>
    <w:rsid w:val="1045758D"/>
    <w:rsid w:val="11072A94"/>
    <w:rsid w:val="121F796A"/>
    <w:rsid w:val="127C300E"/>
    <w:rsid w:val="138C0906"/>
    <w:rsid w:val="13F53078"/>
    <w:rsid w:val="144B0EEA"/>
    <w:rsid w:val="14DC1B42"/>
    <w:rsid w:val="153876C0"/>
    <w:rsid w:val="15FF3D3A"/>
    <w:rsid w:val="161C0D90"/>
    <w:rsid w:val="165C73DE"/>
    <w:rsid w:val="171E28E6"/>
    <w:rsid w:val="180C6BE2"/>
    <w:rsid w:val="185B4AC5"/>
    <w:rsid w:val="18D47700"/>
    <w:rsid w:val="18EA23E1"/>
    <w:rsid w:val="18FE6891"/>
    <w:rsid w:val="199649B5"/>
    <w:rsid w:val="19B1359D"/>
    <w:rsid w:val="19EE2A43"/>
    <w:rsid w:val="19F416DC"/>
    <w:rsid w:val="19FA13E8"/>
    <w:rsid w:val="1AB23A71"/>
    <w:rsid w:val="1C2838BF"/>
    <w:rsid w:val="1D5726AE"/>
    <w:rsid w:val="1D81597C"/>
    <w:rsid w:val="1E892D3B"/>
    <w:rsid w:val="1ECE2E43"/>
    <w:rsid w:val="1F262338"/>
    <w:rsid w:val="1F861028"/>
    <w:rsid w:val="20B10327"/>
    <w:rsid w:val="20CE712B"/>
    <w:rsid w:val="21442F49"/>
    <w:rsid w:val="215313DE"/>
    <w:rsid w:val="217355DC"/>
    <w:rsid w:val="21D97B35"/>
    <w:rsid w:val="21FF50C2"/>
    <w:rsid w:val="233B037C"/>
    <w:rsid w:val="235002CB"/>
    <w:rsid w:val="237044C9"/>
    <w:rsid w:val="23BA3996"/>
    <w:rsid w:val="23E46C65"/>
    <w:rsid w:val="23ED3D6C"/>
    <w:rsid w:val="243E45C7"/>
    <w:rsid w:val="24883A94"/>
    <w:rsid w:val="24A87C93"/>
    <w:rsid w:val="252E0198"/>
    <w:rsid w:val="256516E0"/>
    <w:rsid w:val="256C0CC0"/>
    <w:rsid w:val="256C6F12"/>
    <w:rsid w:val="25F62F0F"/>
    <w:rsid w:val="26492DAF"/>
    <w:rsid w:val="283D6D61"/>
    <w:rsid w:val="28646CB5"/>
    <w:rsid w:val="28884D7C"/>
    <w:rsid w:val="28CF06A1"/>
    <w:rsid w:val="29127DD1"/>
    <w:rsid w:val="2A73664D"/>
    <w:rsid w:val="2B4D201E"/>
    <w:rsid w:val="2B663ECD"/>
    <w:rsid w:val="2B683CD8"/>
    <w:rsid w:val="2B6A7A50"/>
    <w:rsid w:val="2CDE06F5"/>
    <w:rsid w:val="2D652BC5"/>
    <w:rsid w:val="2DC917A3"/>
    <w:rsid w:val="2E4B1DBB"/>
    <w:rsid w:val="2E50117F"/>
    <w:rsid w:val="2E6F3419"/>
    <w:rsid w:val="2F083808"/>
    <w:rsid w:val="2F2443BA"/>
    <w:rsid w:val="2F531E96"/>
    <w:rsid w:val="2FE83639"/>
    <w:rsid w:val="30D1567F"/>
    <w:rsid w:val="32425002"/>
    <w:rsid w:val="32700042"/>
    <w:rsid w:val="3320104D"/>
    <w:rsid w:val="345D45F6"/>
    <w:rsid w:val="35917383"/>
    <w:rsid w:val="35AD6EB7"/>
    <w:rsid w:val="35C83CF1"/>
    <w:rsid w:val="36653C36"/>
    <w:rsid w:val="369167D9"/>
    <w:rsid w:val="36987B67"/>
    <w:rsid w:val="375533C3"/>
    <w:rsid w:val="38451629"/>
    <w:rsid w:val="38591578"/>
    <w:rsid w:val="388F0AF6"/>
    <w:rsid w:val="38C509BB"/>
    <w:rsid w:val="38DF7CCF"/>
    <w:rsid w:val="3A0D7F81"/>
    <w:rsid w:val="3A137505"/>
    <w:rsid w:val="3A577D39"/>
    <w:rsid w:val="3AE80991"/>
    <w:rsid w:val="3AE94673"/>
    <w:rsid w:val="3B8C756F"/>
    <w:rsid w:val="3C011D0B"/>
    <w:rsid w:val="3C1A7270"/>
    <w:rsid w:val="3D8B21D4"/>
    <w:rsid w:val="3DC92CFC"/>
    <w:rsid w:val="3EAD43CC"/>
    <w:rsid w:val="3ED96F6F"/>
    <w:rsid w:val="3EE80F60"/>
    <w:rsid w:val="3EF9316D"/>
    <w:rsid w:val="3EFD0EAF"/>
    <w:rsid w:val="3F4573E0"/>
    <w:rsid w:val="3F7E3672"/>
    <w:rsid w:val="3F8A50F8"/>
    <w:rsid w:val="40055B41"/>
    <w:rsid w:val="40694322"/>
    <w:rsid w:val="40E73F63"/>
    <w:rsid w:val="40FA4F7A"/>
    <w:rsid w:val="414601C0"/>
    <w:rsid w:val="41843FB1"/>
    <w:rsid w:val="42415557"/>
    <w:rsid w:val="4252187E"/>
    <w:rsid w:val="42C43A92"/>
    <w:rsid w:val="43790D20"/>
    <w:rsid w:val="43A15B81"/>
    <w:rsid w:val="44242A3A"/>
    <w:rsid w:val="44380293"/>
    <w:rsid w:val="451F76A5"/>
    <w:rsid w:val="457C68A6"/>
    <w:rsid w:val="45D1274E"/>
    <w:rsid w:val="45FE8034"/>
    <w:rsid w:val="46130FB8"/>
    <w:rsid w:val="46C32239"/>
    <w:rsid w:val="484216E1"/>
    <w:rsid w:val="48B30830"/>
    <w:rsid w:val="492D13F5"/>
    <w:rsid w:val="494E0559"/>
    <w:rsid w:val="497056B6"/>
    <w:rsid w:val="49931E12"/>
    <w:rsid w:val="4A0550BC"/>
    <w:rsid w:val="4B840262"/>
    <w:rsid w:val="4C327CBE"/>
    <w:rsid w:val="4C997B78"/>
    <w:rsid w:val="4CFB4554"/>
    <w:rsid w:val="4D2770F7"/>
    <w:rsid w:val="4E2A50F1"/>
    <w:rsid w:val="51E952C3"/>
    <w:rsid w:val="529A036B"/>
    <w:rsid w:val="52B0193D"/>
    <w:rsid w:val="531B76FE"/>
    <w:rsid w:val="53226CDE"/>
    <w:rsid w:val="55627866"/>
    <w:rsid w:val="55974E55"/>
    <w:rsid w:val="57715B3F"/>
    <w:rsid w:val="579E08FE"/>
    <w:rsid w:val="5828647F"/>
    <w:rsid w:val="589E6E07"/>
    <w:rsid w:val="59154BEF"/>
    <w:rsid w:val="596D0588"/>
    <w:rsid w:val="59D32AE1"/>
    <w:rsid w:val="5ABD18B2"/>
    <w:rsid w:val="5C480E38"/>
    <w:rsid w:val="5C8E7193"/>
    <w:rsid w:val="5D0905C7"/>
    <w:rsid w:val="5D2E002E"/>
    <w:rsid w:val="5D845EA0"/>
    <w:rsid w:val="5E0E058B"/>
    <w:rsid w:val="5E13148C"/>
    <w:rsid w:val="5E510630"/>
    <w:rsid w:val="5E9D190F"/>
    <w:rsid w:val="5F5977E6"/>
    <w:rsid w:val="5F85487D"/>
    <w:rsid w:val="5F954394"/>
    <w:rsid w:val="5FA94377"/>
    <w:rsid w:val="6109328C"/>
    <w:rsid w:val="6131633F"/>
    <w:rsid w:val="61C84EF5"/>
    <w:rsid w:val="61E810F3"/>
    <w:rsid w:val="61F47A98"/>
    <w:rsid w:val="61FE4473"/>
    <w:rsid w:val="62790BBF"/>
    <w:rsid w:val="630006BE"/>
    <w:rsid w:val="652D5D4B"/>
    <w:rsid w:val="655820EC"/>
    <w:rsid w:val="65D025CA"/>
    <w:rsid w:val="65E74F81"/>
    <w:rsid w:val="664D7777"/>
    <w:rsid w:val="667F68B5"/>
    <w:rsid w:val="6686712D"/>
    <w:rsid w:val="66B477F6"/>
    <w:rsid w:val="67715290"/>
    <w:rsid w:val="6809591F"/>
    <w:rsid w:val="688D02FE"/>
    <w:rsid w:val="69230C63"/>
    <w:rsid w:val="695B664F"/>
    <w:rsid w:val="69F61ED3"/>
    <w:rsid w:val="6A3C6480"/>
    <w:rsid w:val="6A49294B"/>
    <w:rsid w:val="6AA81420"/>
    <w:rsid w:val="6AEC1C54"/>
    <w:rsid w:val="6B4F3F91"/>
    <w:rsid w:val="6D6C0E2A"/>
    <w:rsid w:val="6D6F091A"/>
    <w:rsid w:val="6D851EEC"/>
    <w:rsid w:val="6DCA3DA3"/>
    <w:rsid w:val="6DCF13B9"/>
    <w:rsid w:val="6E2B2A93"/>
    <w:rsid w:val="6FB2689C"/>
    <w:rsid w:val="6FCA62DC"/>
    <w:rsid w:val="6FD74555"/>
    <w:rsid w:val="70BA00FF"/>
    <w:rsid w:val="713003C1"/>
    <w:rsid w:val="72B34E05"/>
    <w:rsid w:val="74130252"/>
    <w:rsid w:val="748527D2"/>
    <w:rsid w:val="7499627D"/>
    <w:rsid w:val="74B60AC0"/>
    <w:rsid w:val="74BD526B"/>
    <w:rsid w:val="75093403"/>
    <w:rsid w:val="75243D99"/>
    <w:rsid w:val="768A40CF"/>
    <w:rsid w:val="768F7938"/>
    <w:rsid w:val="77A613DD"/>
    <w:rsid w:val="77B064B0"/>
    <w:rsid w:val="7840538D"/>
    <w:rsid w:val="78434E7D"/>
    <w:rsid w:val="78691314"/>
    <w:rsid w:val="7919798C"/>
    <w:rsid w:val="79273E57"/>
    <w:rsid w:val="79927E6B"/>
    <w:rsid w:val="7AB67B89"/>
    <w:rsid w:val="7AE5221C"/>
    <w:rsid w:val="7AFD564D"/>
    <w:rsid w:val="7B007056"/>
    <w:rsid w:val="7B2C0A47"/>
    <w:rsid w:val="7BB35E76"/>
    <w:rsid w:val="7BEFFA8F"/>
    <w:rsid w:val="7C330D65"/>
    <w:rsid w:val="7E725B75"/>
    <w:rsid w:val="7E8F00EE"/>
    <w:rsid w:val="7F390D88"/>
    <w:rsid w:val="7F6F6261"/>
    <w:rsid w:val="9FED886E"/>
    <w:rsid w:val="C6F5AAC9"/>
    <w:rsid w:val="F6BA31F6"/>
    <w:rsid w:val="FB7E255A"/>
    <w:rsid w:val="FEEF8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0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84"/>
    <w:qFormat/>
    <w:uiPriority w:val="0"/>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5"/>
    <w:qFormat/>
    <w:uiPriority w:val="0"/>
    <w:pPr>
      <w:keepNext/>
      <w:keepLines/>
      <w:spacing w:before="280" w:after="290" w:line="376" w:lineRule="auto"/>
      <w:outlineLvl w:val="4"/>
    </w:pPr>
    <w:rPr>
      <w:b/>
      <w:bCs/>
      <w:sz w:val="28"/>
      <w:szCs w:val="28"/>
    </w:rPr>
  </w:style>
  <w:style w:type="paragraph" w:styleId="9">
    <w:name w:val="heading 6"/>
    <w:basedOn w:val="1"/>
    <w:next w:val="1"/>
    <w:link w:val="10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8"/>
    <w:qFormat/>
    <w:uiPriority w:val="0"/>
    <w:pPr>
      <w:keepNext/>
      <w:keepLines/>
      <w:spacing w:before="240" w:after="64" w:line="320" w:lineRule="auto"/>
      <w:outlineLvl w:val="6"/>
    </w:pPr>
    <w:rPr>
      <w:b/>
      <w:bCs/>
      <w:sz w:val="24"/>
    </w:rPr>
  </w:style>
  <w:style w:type="paragraph" w:styleId="11">
    <w:name w:val="heading 8"/>
    <w:basedOn w:val="1"/>
    <w:next w:val="1"/>
    <w:link w:val="65"/>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3"/>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91"/>
    <w:qFormat/>
    <w:uiPriority w:val="0"/>
    <w:pPr>
      <w:spacing w:after="0" w:line="360" w:lineRule="exact"/>
      <w:ind w:firstLine="420" w:firstLineChars="100"/>
    </w:pPr>
    <w:rPr>
      <w:rFonts w:ascii="Times New Roman" w:hAnsi="Times New Roman"/>
      <w:sz w:val="21"/>
    </w:rPr>
  </w:style>
  <w:style w:type="paragraph" w:styleId="3">
    <w:name w:val="Body Text"/>
    <w:basedOn w:val="1"/>
    <w:next w:val="2"/>
    <w:link w:val="144"/>
    <w:qFormat/>
    <w:uiPriority w:val="0"/>
    <w:pPr>
      <w:spacing w:after="120"/>
    </w:pPr>
    <w:rPr>
      <w:rFonts w:ascii="宋体" w:hAnsi="宋体" w:cstheme="minorBidi"/>
      <w:sz w:val="28"/>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next w:val="1"/>
    <w:link w:val="124"/>
    <w:qFormat/>
    <w:uiPriority w:val="0"/>
    <w:pPr>
      <w:ind w:firstLine="420"/>
    </w:pPr>
    <w:rPr>
      <w:rFonts w:asciiTheme="minorHAnsi" w:hAnsiTheme="minorHAnsi" w:eastAsiaTheme="minorEastAsia" w:cstheme="minorBidi"/>
      <w:szCs w:val="22"/>
    </w:rPr>
  </w:style>
  <w:style w:type="paragraph" w:styleId="15">
    <w:name w:val="caption"/>
    <w:basedOn w:val="1"/>
    <w:next w:val="1"/>
    <w:link w:val="127"/>
    <w:qFormat/>
    <w:uiPriority w:val="0"/>
    <w:rPr>
      <w:rFonts w:ascii="Arial" w:hAnsi="Arial" w:eastAsia="黑体" w:cs="Arial"/>
      <w:szCs w:val="22"/>
    </w:rPr>
  </w:style>
  <w:style w:type="paragraph" w:styleId="16">
    <w:name w:val="Document Map"/>
    <w:basedOn w:val="1"/>
    <w:link w:val="150"/>
    <w:qFormat/>
    <w:uiPriority w:val="0"/>
    <w:pPr>
      <w:shd w:val="clear" w:color="auto" w:fill="000080"/>
    </w:pPr>
    <w:rPr>
      <w:rFonts w:ascii="宋体" w:hAnsi="宋体" w:eastAsiaTheme="minorEastAsia" w:cstheme="minorBidi"/>
    </w:rPr>
  </w:style>
  <w:style w:type="paragraph" w:styleId="17">
    <w:name w:val="annotation text"/>
    <w:basedOn w:val="1"/>
    <w:link w:val="139"/>
    <w:qFormat/>
    <w:uiPriority w:val="99"/>
    <w:pPr>
      <w:jc w:val="left"/>
    </w:pPr>
    <w:rPr>
      <w:rFonts w:asciiTheme="minorHAnsi" w:hAnsiTheme="minorHAnsi" w:eastAsiaTheme="minorEastAsia" w:cstheme="minorBidi"/>
    </w:rPr>
  </w:style>
  <w:style w:type="paragraph" w:styleId="18">
    <w:name w:val="Body Text 3"/>
    <w:basedOn w:val="1"/>
    <w:link w:val="141"/>
    <w:qFormat/>
    <w:uiPriority w:val="0"/>
    <w:pPr>
      <w:spacing w:after="120"/>
    </w:pPr>
    <w:rPr>
      <w:sz w:val="16"/>
      <w:szCs w:val="16"/>
    </w:rPr>
  </w:style>
  <w:style w:type="paragraph" w:styleId="19">
    <w:name w:val="List Bullet 3"/>
    <w:basedOn w:val="1"/>
    <w:qFormat/>
    <w:uiPriority w:val="0"/>
    <w:pPr>
      <w:tabs>
        <w:tab w:val="left" w:pos="1200"/>
        <w:tab w:val="left" w:pos="1455"/>
      </w:tabs>
      <w:ind w:left="1455" w:hanging="1455"/>
    </w:pPr>
    <w:rPr>
      <w:szCs w:val="20"/>
    </w:rPr>
  </w:style>
  <w:style w:type="paragraph" w:styleId="20">
    <w:name w:val="Body Text Indent"/>
    <w:basedOn w:val="1"/>
    <w:link w:val="151"/>
    <w:qFormat/>
    <w:uiPriority w:val="0"/>
    <w:pPr>
      <w:spacing w:line="360" w:lineRule="auto"/>
      <w:ind w:firstLine="600" w:firstLineChars="200"/>
    </w:pPr>
    <w:rPr>
      <w:rFonts w:ascii="仿宋_GB2312" w:hAnsi="宋体" w:eastAsia="仿宋_GB2312" w:cstheme="minorBidi"/>
      <w:sz w:val="30"/>
    </w:rPr>
  </w:style>
  <w:style w:type="paragraph" w:styleId="21">
    <w:name w:val="List Number 3"/>
    <w:basedOn w:val="1"/>
    <w:qFormat/>
    <w:uiPriority w:val="0"/>
    <w:p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Plain Text"/>
    <w:basedOn w:val="1"/>
    <w:next w:val="14"/>
    <w:link w:val="143"/>
    <w:qFormat/>
    <w:uiPriority w:val="0"/>
    <w:pPr>
      <w:spacing w:beforeLines="50" w:afterLines="50" w:line="400" w:lineRule="exact"/>
    </w:pPr>
    <w:rPr>
      <w:rFonts w:ascii="宋体" w:hAnsi="Courier New" w:eastAsiaTheme="minorEastAsia" w:cstheme="minorBidi"/>
      <w:sz w:val="24"/>
    </w:rPr>
  </w:style>
  <w:style w:type="paragraph" w:styleId="25">
    <w:name w:val="Date"/>
    <w:basedOn w:val="1"/>
    <w:next w:val="1"/>
    <w:link w:val="138"/>
    <w:qFormat/>
    <w:uiPriority w:val="0"/>
    <w:pPr>
      <w:ind w:left="100" w:leftChars="2500"/>
    </w:pPr>
    <w:rPr>
      <w:rFonts w:asciiTheme="minorHAnsi" w:hAnsiTheme="minorHAnsi" w:cstheme="minorBidi"/>
    </w:rPr>
  </w:style>
  <w:style w:type="paragraph" w:styleId="26">
    <w:name w:val="Body Text Indent 2"/>
    <w:basedOn w:val="1"/>
    <w:link w:val="142"/>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47"/>
    <w:qFormat/>
    <w:uiPriority w:val="0"/>
    <w:rPr>
      <w:rFonts w:asciiTheme="minorHAnsi" w:hAnsiTheme="minorHAnsi" w:eastAsiaTheme="minorEastAsia" w:cstheme="minorBidi"/>
      <w:sz w:val="18"/>
      <w:szCs w:val="18"/>
    </w:rPr>
  </w:style>
  <w:style w:type="paragraph" w:styleId="28">
    <w:name w:val="footer"/>
    <w:basedOn w:val="1"/>
    <w:link w:val="51"/>
    <w:unhideWhenUsed/>
    <w:qFormat/>
    <w:uiPriority w:val="99"/>
    <w:pPr>
      <w:tabs>
        <w:tab w:val="center" w:pos="4153"/>
        <w:tab w:val="right" w:pos="8306"/>
      </w:tabs>
      <w:snapToGrid w:val="0"/>
      <w:jc w:val="left"/>
    </w:pPr>
    <w:rPr>
      <w:sz w:val="18"/>
      <w:szCs w:val="18"/>
    </w:rPr>
  </w:style>
  <w:style w:type="paragraph" w:styleId="2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Subtitle"/>
    <w:basedOn w:val="1"/>
    <w:next w:val="1"/>
    <w:link w:val="148"/>
    <w:qFormat/>
    <w:uiPriority w:val="0"/>
    <w:pPr>
      <w:spacing w:before="200" w:after="900"/>
      <w:jc w:val="right"/>
    </w:pPr>
    <w:rPr>
      <w:rFonts w:ascii="宋体" w:hAnsi="宋体" w:eastAsiaTheme="minorEastAsia" w:cstheme="minorBidi"/>
      <w:i/>
      <w:iCs/>
      <w:sz w:val="24"/>
    </w:rPr>
  </w:style>
  <w:style w:type="paragraph" w:styleId="33">
    <w:name w:val="List"/>
    <w:basedOn w:val="1"/>
    <w:qFormat/>
    <w:uiPriority w:val="0"/>
    <w:pPr>
      <w:ind w:left="200" w:hanging="200" w:hangingChars="200"/>
    </w:pPr>
    <w:rPr>
      <w:szCs w:val="20"/>
    </w:rPr>
  </w:style>
  <w:style w:type="paragraph" w:styleId="34">
    <w:name w:val="Body Text Indent 3"/>
    <w:basedOn w:val="1"/>
    <w:link w:val="137"/>
    <w:qFormat/>
    <w:uiPriority w:val="0"/>
    <w:pPr>
      <w:spacing w:after="120"/>
      <w:ind w:left="420" w:leftChars="200"/>
    </w:pPr>
    <w:rPr>
      <w:rFonts w:asciiTheme="minorHAnsi" w:hAnsiTheme="minorHAnsi" w:eastAsiaTheme="minorEastAsia" w:cstheme="minorBidi"/>
      <w:sz w:val="16"/>
      <w:szCs w:val="16"/>
    </w:rPr>
  </w:style>
  <w:style w:type="paragraph" w:styleId="35">
    <w:name w:val="Body Text 2"/>
    <w:basedOn w:val="1"/>
    <w:link w:val="146"/>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6">
    <w:name w:val="HTML Preformatted"/>
    <w:basedOn w:val="1"/>
    <w:link w:val="1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49"/>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39">
    <w:name w:val="annotation subject"/>
    <w:basedOn w:val="17"/>
    <w:next w:val="17"/>
    <w:link w:val="145"/>
    <w:qFormat/>
    <w:uiPriority w:val="0"/>
    <w:rPr>
      <w:b/>
      <w:bCs/>
      <w:sz w:val="28"/>
    </w:rPr>
  </w:style>
  <w:style w:type="paragraph" w:styleId="40">
    <w:name w:val="Body Text First Indent 2"/>
    <w:basedOn w:val="20"/>
    <w:link w:val="188"/>
    <w:qFormat/>
    <w:uiPriority w:val="0"/>
    <w:pPr>
      <w:spacing w:after="120" w:line="240" w:lineRule="auto"/>
      <w:ind w:left="420" w:leftChars="200" w:firstLine="420"/>
    </w:pPr>
    <w:rPr>
      <w:rFonts w:ascii="Calibri" w:hAnsi="Calibri" w:eastAsia="宋体"/>
      <w:sz w:val="21"/>
    </w:rPr>
  </w:style>
  <w:style w:type="table" w:styleId="42">
    <w:name w:val="Table Grid"/>
    <w:basedOn w:val="4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semiHidden/>
    <w:unhideWhenUsed/>
    <w:qFormat/>
    <w:uiPriority w:val="99"/>
    <w:rPr>
      <w:color w:val="800080" w:themeColor="followedHyperlink"/>
      <w:u w:val="single"/>
      <w14:textFill>
        <w14:solidFill>
          <w14:schemeClr w14:val="folHlink"/>
        </w14:solidFill>
      </w14:textFill>
    </w:rPr>
  </w:style>
  <w:style w:type="character" w:styleId="47">
    <w:name w:val="Hyperlink"/>
    <w:qFormat/>
    <w:uiPriority w:val="99"/>
    <w:rPr>
      <w:color w:val="1F1F1F"/>
      <w:u w:val="none"/>
    </w:rPr>
  </w:style>
  <w:style w:type="character" w:styleId="48">
    <w:name w:val="annotation reference"/>
    <w:qFormat/>
    <w:uiPriority w:val="99"/>
    <w:rPr>
      <w:sz w:val="21"/>
      <w:szCs w:val="21"/>
    </w:rPr>
  </w:style>
  <w:style w:type="paragraph" w:customStyle="1" w:styleId="49">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character" w:customStyle="1" w:styleId="50">
    <w:name w:val="页眉 字符1"/>
    <w:basedOn w:val="43"/>
    <w:link w:val="29"/>
    <w:qFormat/>
    <w:uiPriority w:val="0"/>
    <w:rPr>
      <w:sz w:val="18"/>
      <w:szCs w:val="18"/>
    </w:rPr>
  </w:style>
  <w:style w:type="character" w:customStyle="1" w:styleId="51">
    <w:name w:val="页脚 字符1"/>
    <w:basedOn w:val="43"/>
    <w:link w:val="28"/>
    <w:qFormat/>
    <w:uiPriority w:val="0"/>
    <w:rPr>
      <w:sz w:val="18"/>
      <w:szCs w:val="18"/>
    </w:rPr>
  </w:style>
  <w:style w:type="character" w:customStyle="1" w:styleId="52">
    <w:name w:val="标题 1 Char"/>
    <w:basedOn w:val="43"/>
    <w:qFormat/>
    <w:uiPriority w:val="9"/>
    <w:rPr>
      <w:rFonts w:ascii="Calibri" w:hAnsi="Calibri" w:eastAsia="宋体" w:cs="Times New Roman"/>
      <w:b/>
      <w:bCs/>
      <w:kern w:val="44"/>
      <w:sz w:val="44"/>
      <w:szCs w:val="44"/>
    </w:rPr>
  </w:style>
  <w:style w:type="character" w:customStyle="1" w:styleId="53">
    <w:name w:val="标题 2 Char"/>
    <w:basedOn w:val="43"/>
    <w:semiHidden/>
    <w:qFormat/>
    <w:uiPriority w:val="9"/>
    <w:rPr>
      <w:rFonts w:asciiTheme="majorHAnsi" w:hAnsiTheme="majorHAnsi" w:eastAsiaTheme="majorEastAsia" w:cstheme="majorBidi"/>
      <w:b/>
      <w:bCs/>
      <w:sz w:val="32"/>
      <w:szCs w:val="32"/>
    </w:rPr>
  </w:style>
  <w:style w:type="character" w:customStyle="1" w:styleId="54">
    <w:name w:val="标题 3 Char"/>
    <w:basedOn w:val="43"/>
    <w:semiHidden/>
    <w:qFormat/>
    <w:uiPriority w:val="9"/>
    <w:rPr>
      <w:rFonts w:ascii="Calibri" w:hAnsi="Calibri" w:eastAsia="宋体" w:cs="Times New Roman"/>
      <w:b/>
      <w:bCs/>
      <w:sz w:val="32"/>
      <w:szCs w:val="32"/>
    </w:rPr>
  </w:style>
  <w:style w:type="character" w:customStyle="1" w:styleId="55">
    <w:name w:val="标题 4 Char"/>
    <w:basedOn w:val="43"/>
    <w:semiHidden/>
    <w:qFormat/>
    <w:uiPriority w:val="9"/>
    <w:rPr>
      <w:rFonts w:asciiTheme="majorHAnsi" w:hAnsiTheme="majorHAnsi" w:eastAsiaTheme="majorEastAsia" w:cstheme="majorBidi"/>
      <w:b/>
      <w:bCs/>
      <w:sz w:val="28"/>
      <w:szCs w:val="28"/>
    </w:rPr>
  </w:style>
  <w:style w:type="character" w:customStyle="1" w:styleId="56">
    <w:name w:val="标题 5 Char"/>
    <w:basedOn w:val="43"/>
    <w:semiHidden/>
    <w:qFormat/>
    <w:uiPriority w:val="9"/>
    <w:rPr>
      <w:rFonts w:ascii="Calibri" w:hAnsi="Calibri" w:eastAsia="宋体" w:cs="Times New Roman"/>
      <w:b/>
      <w:bCs/>
      <w:sz w:val="28"/>
      <w:szCs w:val="28"/>
    </w:rPr>
  </w:style>
  <w:style w:type="character" w:customStyle="1" w:styleId="57">
    <w:name w:val="标题 6 Char"/>
    <w:basedOn w:val="43"/>
    <w:semiHidden/>
    <w:qFormat/>
    <w:uiPriority w:val="9"/>
    <w:rPr>
      <w:rFonts w:asciiTheme="majorHAnsi" w:hAnsiTheme="majorHAnsi" w:eastAsiaTheme="majorEastAsia" w:cstheme="majorBidi"/>
      <w:b/>
      <w:bCs/>
      <w:sz w:val="24"/>
      <w:szCs w:val="24"/>
    </w:rPr>
  </w:style>
  <w:style w:type="character" w:customStyle="1" w:styleId="58">
    <w:name w:val="标题 7 Char"/>
    <w:basedOn w:val="43"/>
    <w:semiHidden/>
    <w:qFormat/>
    <w:uiPriority w:val="9"/>
    <w:rPr>
      <w:rFonts w:ascii="Calibri" w:hAnsi="Calibri" w:eastAsia="宋体" w:cs="Times New Roman"/>
      <w:b/>
      <w:bCs/>
      <w:sz w:val="24"/>
      <w:szCs w:val="24"/>
    </w:rPr>
  </w:style>
  <w:style w:type="character" w:customStyle="1" w:styleId="59">
    <w:name w:val="标题 8 Char"/>
    <w:basedOn w:val="43"/>
    <w:semiHidden/>
    <w:qFormat/>
    <w:uiPriority w:val="9"/>
    <w:rPr>
      <w:rFonts w:asciiTheme="majorHAnsi" w:hAnsiTheme="majorHAnsi" w:eastAsiaTheme="majorEastAsia" w:cstheme="majorBidi"/>
      <w:sz w:val="24"/>
      <w:szCs w:val="24"/>
    </w:rPr>
  </w:style>
  <w:style w:type="character" w:customStyle="1" w:styleId="60">
    <w:name w:val="标题 9 Char"/>
    <w:basedOn w:val="43"/>
    <w:semiHidden/>
    <w:qFormat/>
    <w:uiPriority w:val="9"/>
    <w:rPr>
      <w:rFonts w:asciiTheme="majorHAnsi" w:hAnsiTheme="majorHAnsi" w:eastAsiaTheme="majorEastAsia" w:cstheme="majorBidi"/>
      <w:szCs w:val="21"/>
    </w:rPr>
  </w:style>
  <w:style w:type="paragraph" w:customStyle="1" w:styleId="61">
    <w:name w:val="2"/>
    <w:basedOn w:val="1"/>
    <w:next w:val="62"/>
    <w:qFormat/>
    <w:uiPriority w:val="0"/>
    <w:pPr>
      <w:ind w:firstLine="420" w:firstLineChars="200"/>
    </w:pPr>
    <w:rPr>
      <w:szCs w:val="22"/>
    </w:rPr>
  </w:style>
  <w:style w:type="paragraph" w:styleId="62">
    <w:name w:val="List Paragraph"/>
    <w:basedOn w:val="1"/>
    <w:link w:val="97"/>
    <w:qFormat/>
    <w:uiPriority w:val="0"/>
    <w:pPr>
      <w:ind w:firstLine="420" w:firstLineChars="200"/>
    </w:pPr>
    <w:rPr>
      <w:rFonts w:eastAsiaTheme="minorEastAsia" w:cstheme="minorBidi"/>
      <w:szCs w:val="22"/>
    </w:rPr>
  </w:style>
  <w:style w:type="character" w:customStyle="1" w:styleId="63">
    <w:name w:val="标题 9 字符"/>
    <w:link w:val="12"/>
    <w:qFormat/>
    <w:uiPriority w:val="0"/>
    <w:rPr>
      <w:rFonts w:ascii="Arial" w:hAnsi="Arial" w:eastAsia="黑体" w:cs="Times New Roman"/>
      <w:szCs w:val="21"/>
    </w:rPr>
  </w:style>
  <w:style w:type="character" w:customStyle="1" w:styleId="64">
    <w:name w:val="标题 4 字符"/>
    <w:link w:val="7"/>
    <w:qFormat/>
    <w:uiPriority w:val="0"/>
    <w:rPr>
      <w:rFonts w:ascii="Arial" w:hAnsi="Arial" w:eastAsia="黑体" w:cs="Times New Roman"/>
      <w:b/>
      <w:bCs/>
      <w:sz w:val="28"/>
      <w:szCs w:val="28"/>
    </w:rPr>
  </w:style>
  <w:style w:type="character" w:customStyle="1" w:styleId="65">
    <w:name w:val="标题 8 字符"/>
    <w:link w:val="11"/>
    <w:qFormat/>
    <w:uiPriority w:val="0"/>
    <w:rPr>
      <w:rFonts w:ascii="Arial" w:hAnsi="Arial" w:eastAsia="黑体" w:cs="Times New Roman"/>
      <w:sz w:val="24"/>
      <w:szCs w:val="24"/>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引用 Char1"/>
    <w:qFormat/>
    <w:uiPriority w:val="99"/>
    <w:rPr>
      <w:i/>
      <w:iCs/>
      <w:color w:val="000000"/>
      <w:kern w:val="2"/>
      <w:sz w:val="21"/>
      <w:szCs w:val="24"/>
    </w:rPr>
  </w:style>
  <w:style w:type="character" w:customStyle="1" w:styleId="68">
    <w:name w:val="标题 7 字符"/>
    <w:link w:val="10"/>
    <w:qFormat/>
    <w:uiPriority w:val="0"/>
    <w:rPr>
      <w:rFonts w:ascii="Calibri" w:hAnsi="Calibri" w:eastAsia="宋体" w:cs="Times New Roman"/>
      <w:b/>
      <w:bCs/>
      <w:sz w:val="24"/>
      <w:szCs w:val="24"/>
    </w:rPr>
  </w:style>
  <w:style w:type="character" w:customStyle="1" w:styleId="69">
    <w:name w:val="ca-41"/>
    <w:qFormat/>
    <w:uiPriority w:val="0"/>
    <w:rPr>
      <w:b/>
      <w:bCs/>
      <w:color w:val="FF0000"/>
      <w:spacing w:val="-20"/>
      <w:sz w:val="24"/>
      <w:szCs w:val="24"/>
    </w:rPr>
  </w:style>
  <w:style w:type="character" w:customStyle="1" w:styleId="70">
    <w:name w:val="页眉 字符"/>
    <w:qFormat/>
    <w:uiPriority w:val="99"/>
    <w:rPr>
      <w:kern w:val="2"/>
      <w:sz w:val="18"/>
      <w:szCs w:val="18"/>
    </w:rPr>
  </w:style>
  <w:style w:type="character" w:customStyle="1" w:styleId="71">
    <w:name w:val="标题 2 字符"/>
    <w:link w:val="5"/>
    <w:qFormat/>
    <w:uiPriority w:val="0"/>
    <w:rPr>
      <w:rFonts w:ascii="Arial" w:hAnsi="Arial" w:eastAsia="黑体" w:cs="Times New Roman"/>
      <w:b/>
      <w:bCs/>
      <w:sz w:val="32"/>
      <w:szCs w:val="32"/>
    </w:rPr>
  </w:style>
  <w:style w:type="character" w:customStyle="1" w:styleId="72">
    <w:name w:val="sub_title1"/>
    <w:basedOn w:val="43"/>
    <w:qFormat/>
    <w:uiPriority w:val="0"/>
  </w:style>
  <w:style w:type="character" w:customStyle="1" w:styleId="73">
    <w:name w:val="文档结构图 Char1"/>
    <w:qFormat/>
    <w:uiPriority w:val="0"/>
    <w:rPr>
      <w:rFonts w:ascii="宋体"/>
      <w:kern w:val="2"/>
      <w:sz w:val="18"/>
      <w:szCs w:val="18"/>
    </w:rPr>
  </w:style>
  <w:style w:type="character" w:customStyle="1" w:styleId="74">
    <w:name w:val="日期 字符"/>
    <w:qFormat/>
    <w:uiPriority w:val="0"/>
    <w:rPr>
      <w:rFonts w:eastAsia="楷体_GB2312"/>
      <w:kern w:val="2"/>
      <w:sz w:val="32"/>
      <w:lang w:val="en-US" w:eastAsia="zh-CN" w:bidi="ar-SA"/>
    </w:rPr>
  </w:style>
  <w:style w:type="character" w:customStyle="1" w:styleId="75">
    <w:name w:val="批注主题 Char1"/>
    <w:qFormat/>
    <w:uiPriority w:val="0"/>
    <w:rPr>
      <w:b/>
      <w:bCs/>
      <w:kern w:val="2"/>
      <w:sz w:val="21"/>
      <w:szCs w:val="24"/>
    </w:rPr>
  </w:style>
  <w:style w:type="character" w:customStyle="1" w:styleId="76">
    <w:name w:val="引用 Char2"/>
    <w:qFormat/>
    <w:uiPriority w:val="0"/>
    <w:rPr>
      <w:rFonts w:ascii="Cambria" w:hAnsi="Cambria"/>
      <w:i/>
      <w:iCs/>
      <w:color w:val="5A5A5A"/>
      <w:szCs w:val="24"/>
    </w:rPr>
  </w:style>
  <w:style w:type="paragraph" w:styleId="77">
    <w:name w:val="Quote"/>
    <w:basedOn w:val="1"/>
    <w:next w:val="1"/>
    <w:link w:val="153"/>
    <w:qFormat/>
    <w:uiPriority w:val="0"/>
    <w:rPr>
      <w:rFonts w:ascii="Cambria" w:hAnsi="Cambria" w:eastAsiaTheme="minorEastAsia" w:cstheme="minorBidi"/>
      <w:i/>
      <w:iCs/>
      <w:color w:val="5A5A5A"/>
    </w:rPr>
  </w:style>
  <w:style w:type="character" w:customStyle="1" w:styleId="78">
    <w:name w:val="文档结构图 Char2"/>
    <w:qFormat/>
    <w:uiPriority w:val="0"/>
    <w:rPr>
      <w:rFonts w:ascii="宋体" w:hAnsi="宋体"/>
      <w:szCs w:val="24"/>
      <w:shd w:val="clear" w:color="auto" w:fill="000080"/>
    </w:rPr>
  </w:style>
  <w:style w:type="character" w:customStyle="1" w:styleId="79">
    <w:name w:val="特点 Char"/>
    <w:qFormat/>
    <w:uiPriority w:val="0"/>
    <w:rPr>
      <w:rFonts w:eastAsia="宋体"/>
      <w:kern w:val="2"/>
      <w:sz w:val="21"/>
      <w:lang w:val="en-US" w:eastAsia="zh-CN" w:bidi="ar-SA"/>
    </w:rPr>
  </w:style>
  <w:style w:type="character" w:customStyle="1" w:styleId="80">
    <w:name w:val="批注框文本 Char1"/>
    <w:qFormat/>
    <w:uiPriority w:val="0"/>
    <w:rPr>
      <w:sz w:val="18"/>
      <w:szCs w:val="18"/>
    </w:rPr>
  </w:style>
  <w:style w:type="character" w:customStyle="1" w:styleId="81">
    <w:name w:val="批注文字 Char"/>
    <w:qFormat/>
    <w:uiPriority w:val="99"/>
    <w:rPr>
      <w:rFonts w:eastAsia="宋体"/>
      <w:kern w:val="2"/>
      <w:sz w:val="28"/>
      <w:szCs w:val="24"/>
      <w:lang w:val="en-US" w:eastAsia="zh-CN" w:bidi="ar-SA"/>
    </w:rPr>
  </w:style>
  <w:style w:type="character" w:customStyle="1" w:styleId="82">
    <w:name w:val="Char Char13"/>
    <w:qFormat/>
    <w:uiPriority w:val="0"/>
    <w:rPr>
      <w:rFonts w:eastAsia="宋体"/>
      <w:kern w:val="2"/>
      <w:sz w:val="18"/>
      <w:szCs w:val="18"/>
      <w:lang w:val="en-US" w:eastAsia="zh-CN" w:bidi="ar-SA"/>
    </w:rPr>
  </w:style>
  <w:style w:type="character" w:customStyle="1" w:styleId="83">
    <w:name w:val="Char Char33"/>
    <w:qFormat/>
    <w:uiPriority w:val="0"/>
    <w:rPr>
      <w:rFonts w:ascii="黑体" w:eastAsia="黑体"/>
      <w:snapToGrid w:val="0"/>
      <w:sz w:val="18"/>
      <w:szCs w:val="18"/>
      <w:lang w:val="en-US" w:eastAsia="zh-CN" w:bidi="ar-SA"/>
    </w:rPr>
  </w:style>
  <w:style w:type="character" w:customStyle="1" w:styleId="84">
    <w:name w:val="标题 3 字符"/>
    <w:link w:val="6"/>
    <w:qFormat/>
    <w:uiPriority w:val="0"/>
    <w:rPr>
      <w:rFonts w:ascii="Calibri" w:hAnsi="Calibri" w:eastAsia="宋体" w:cs="Times New Roman"/>
      <w:b/>
      <w:bCs/>
      <w:sz w:val="32"/>
      <w:szCs w:val="32"/>
    </w:rPr>
  </w:style>
  <w:style w:type="character" w:customStyle="1" w:styleId="85">
    <w:name w:val="htd01"/>
    <w:basedOn w:val="43"/>
    <w:qFormat/>
    <w:uiPriority w:val="0"/>
  </w:style>
  <w:style w:type="character" w:customStyle="1" w:styleId="86">
    <w:name w:val="日期 Char1"/>
    <w:qFormat/>
    <w:uiPriority w:val="0"/>
    <w:rPr>
      <w:rFonts w:eastAsia="宋体"/>
      <w:szCs w:val="24"/>
    </w:rPr>
  </w:style>
  <w:style w:type="character" w:customStyle="1" w:styleId="87">
    <w:name w:val="apple-style-span"/>
    <w:basedOn w:val="43"/>
    <w:qFormat/>
    <w:uiPriority w:val="0"/>
  </w:style>
  <w:style w:type="character" w:customStyle="1" w:styleId="88">
    <w:name w:val="批注文字 Char2"/>
    <w:qFormat/>
    <w:uiPriority w:val="0"/>
    <w:rPr>
      <w:szCs w:val="24"/>
    </w:rPr>
  </w:style>
  <w:style w:type="character" w:customStyle="1" w:styleId="89">
    <w:name w:val="内文 Char Char"/>
    <w:link w:val="90"/>
    <w:qFormat/>
    <w:uiPriority w:val="0"/>
    <w:rPr>
      <w:rFonts w:ascii="Arial" w:hAnsi="Arial" w:eastAsia="Times New Roman" w:cs="Arial"/>
    </w:rPr>
  </w:style>
  <w:style w:type="paragraph" w:customStyle="1" w:styleId="90">
    <w:name w:val="内文"/>
    <w:link w:val="89"/>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1">
    <w:name w:val="正文文本 2 Char2"/>
    <w:qFormat/>
    <w:uiPriority w:val="0"/>
    <w:rPr>
      <w:sz w:val="18"/>
      <w:szCs w:val="18"/>
    </w:rPr>
  </w:style>
  <w:style w:type="character" w:customStyle="1" w:styleId="92">
    <w:name w:val="正文文本 Char2"/>
    <w:qFormat/>
    <w:uiPriority w:val="0"/>
    <w:rPr>
      <w:rFonts w:ascii="宋体" w:hAnsi="宋体" w:eastAsia="宋体"/>
      <w:sz w:val="28"/>
      <w:szCs w:val="24"/>
    </w:rPr>
  </w:style>
  <w:style w:type="character" w:customStyle="1" w:styleId="93">
    <w:name w:val="标题 Char2"/>
    <w:qFormat/>
    <w:uiPriority w:val="0"/>
    <w:rPr>
      <w:rFonts w:ascii="宋体" w:hAnsi="Courier New" w:cs="Courier New"/>
      <w:szCs w:val="21"/>
    </w:rPr>
  </w:style>
  <w:style w:type="character" w:customStyle="1" w:styleId="94">
    <w:name w:val="副标题 Char2"/>
    <w:qFormat/>
    <w:uiPriority w:val="0"/>
    <w:rPr>
      <w:rFonts w:ascii="宋体" w:hAnsi="宋体"/>
      <w:i/>
      <w:iCs/>
      <w:sz w:val="24"/>
      <w:szCs w:val="24"/>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4"/>
    <w:qFormat/>
    <w:uiPriority w:val="0"/>
    <w:rPr>
      <w:rFonts w:ascii="宋体" w:hAnsi="Courier New"/>
      <w:sz w:val="24"/>
      <w:szCs w:val="24"/>
    </w:rPr>
  </w:style>
  <w:style w:type="character" w:customStyle="1" w:styleId="97">
    <w:name w:val="列表段落 字符"/>
    <w:link w:val="62"/>
    <w:qFormat/>
    <w:uiPriority w:val="0"/>
    <w:rPr>
      <w:rFonts w:ascii="Calibri" w:hAnsi="Calibri"/>
      <w:kern w:val="2"/>
      <w:sz w:val="21"/>
      <w:szCs w:val="22"/>
    </w:rPr>
  </w:style>
  <w:style w:type="character" w:customStyle="1" w:styleId="98">
    <w:name w:val="ca-2"/>
    <w:basedOn w:val="43"/>
    <w:qFormat/>
    <w:uiPriority w:val="0"/>
  </w:style>
  <w:style w:type="character" w:customStyle="1" w:styleId="99">
    <w:name w:val="ptb181"/>
    <w:qFormat/>
    <w:uiPriority w:val="0"/>
    <w:rPr>
      <w:rFonts w:hint="default" w:ascii="Verdana" w:hAnsi="Verdana"/>
      <w:b/>
      <w:bCs/>
      <w:color w:val="000000"/>
      <w:sz w:val="26"/>
      <w:szCs w:val="26"/>
    </w:rPr>
  </w:style>
  <w:style w:type="character" w:customStyle="1" w:styleId="100">
    <w:name w:val="标题 1 字符"/>
    <w:link w:val="4"/>
    <w:qFormat/>
    <w:uiPriority w:val="0"/>
    <w:rPr>
      <w:rFonts w:ascii="Calibri" w:hAnsi="Calibri" w:eastAsia="宋体" w:cs="Times New Roman"/>
      <w:b/>
      <w:bCs/>
      <w:kern w:val="44"/>
      <w:sz w:val="44"/>
      <w:szCs w:val="44"/>
    </w:rPr>
  </w:style>
  <w:style w:type="character" w:customStyle="1" w:styleId="101">
    <w:name w:val="Char Char25"/>
    <w:qFormat/>
    <w:uiPriority w:val="0"/>
    <w:rPr>
      <w:rFonts w:ascii="仿宋_GB2312" w:hAnsi="宋体" w:eastAsia="仿宋_GB2312"/>
      <w:color w:val="000000"/>
      <w:kern w:val="2"/>
      <w:sz w:val="24"/>
      <w:szCs w:val="24"/>
      <w:lang w:val="en-US" w:eastAsia="zh-CN" w:bidi="ar-SA"/>
    </w:rPr>
  </w:style>
  <w:style w:type="character" w:customStyle="1" w:styleId="102">
    <w:name w:val="标题 6 字符"/>
    <w:link w:val="9"/>
    <w:qFormat/>
    <w:uiPriority w:val="0"/>
    <w:rPr>
      <w:rFonts w:ascii="Arial" w:hAnsi="Arial" w:eastAsia="黑体" w:cs="Times New Roman"/>
      <w:b/>
      <w:bCs/>
      <w:sz w:val="24"/>
      <w:szCs w:val="24"/>
    </w:rPr>
  </w:style>
  <w:style w:type="character" w:customStyle="1" w:styleId="103">
    <w:name w:val="列出段落 Char1"/>
    <w:qFormat/>
    <w:uiPriority w:val="34"/>
  </w:style>
  <w:style w:type="character" w:customStyle="1" w:styleId="104">
    <w:name w:val="ca-4"/>
    <w:basedOn w:val="43"/>
    <w:qFormat/>
    <w:uiPriority w:val="0"/>
  </w:style>
  <w:style w:type="character" w:customStyle="1" w:styleId="105">
    <w:name w:val="e"/>
    <w:basedOn w:val="43"/>
    <w:qFormat/>
    <w:uiPriority w:val="0"/>
  </w:style>
  <w:style w:type="character" w:customStyle="1" w:styleId="106">
    <w:name w:val="正文文本缩进 2 Char1"/>
    <w:qFormat/>
    <w:uiPriority w:val="0"/>
    <w:rPr>
      <w:szCs w:val="24"/>
    </w:rPr>
  </w:style>
  <w:style w:type="character" w:customStyle="1" w:styleId="107">
    <w:name w:val="ca-01"/>
    <w:qFormat/>
    <w:uiPriority w:val="0"/>
    <w:rPr>
      <w:rFonts w:hint="eastAsia" w:ascii="宋体" w:hAnsi="宋体" w:eastAsia="宋体"/>
      <w:color w:val="000000"/>
      <w:sz w:val="30"/>
      <w:szCs w:val="30"/>
    </w:rPr>
  </w:style>
  <w:style w:type="character" w:customStyle="1" w:styleId="108">
    <w:name w:val="明显引用 Char1"/>
    <w:qFormat/>
    <w:uiPriority w:val="99"/>
    <w:rPr>
      <w:b/>
      <w:bCs/>
      <w:i/>
      <w:iCs/>
      <w:color w:val="4F81BD"/>
      <w:kern w:val="2"/>
      <w:sz w:val="21"/>
      <w:szCs w:val="24"/>
    </w:rPr>
  </w:style>
  <w:style w:type="character" w:customStyle="1" w:styleId="109">
    <w:name w:val="段 Char Char"/>
    <w:link w:val="110"/>
    <w:qFormat/>
    <w:uiPriority w:val="0"/>
    <w:rPr>
      <w:rFonts w:ascii="宋体" w:hAnsi="宋体" w:eastAsia="Times New Roman"/>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1">
    <w:name w:val="Char Char28"/>
    <w:qFormat/>
    <w:uiPriority w:val="0"/>
    <w:rPr>
      <w:rFonts w:ascii="楷体_GB2312" w:eastAsia="楷体_GB2312"/>
      <w:kern w:val="2"/>
      <w:sz w:val="32"/>
      <w:lang w:val="en-US" w:eastAsia="zh-CN" w:bidi="ar-SA"/>
    </w:rPr>
  </w:style>
  <w:style w:type="character" w:customStyle="1" w:styleId="112">
    <w:name w:val="明显引用 Char2"/>
    <w:qFormat/>
    <w:uiPriority w:val="0"/>
    <w:rPr>
      <w:rFonts w:ascii="Cambria" w:hAnsi="Cambria"/>
      <w:i/>
      <w:iCs/>
      <w:color w:val="FFFFFF"/>
      <w:sz w:val="24"/>
      <w:szCs w:val="24"/>
      <w:shd w:val="clear" w:color="auto" w:fill="4F81BD"/>
    </w:rPr>
  </w:style>
  <w:style w:type="paragraph" w:styleId="113">
    <w:name w:val="Intense Quote"/>
    <w:basedOn w:val="1"/>
    <w:next w:val="1"/>
    <w:link w:val="17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4">
    <w:name w:val="页脚 字符"/>
    <w:qFormat/>
    <w:uiPriority w:val="99"/>
    <w:rPr>
      <w:kern w:val="2"/>
      <w:sz w:val="18"/>
      <w:szCs w:val="18"/>
    </w:rPr>
  </w:style>
  <w:style w:type="character" w:customStyle="1" w:styleId="115">
    <w:name w:val="正文文本缩进 Char1"/>
    <w:qFormat/>
    <w:uiPriority w:val="0"/>
    <w:rPr>
      <w:rFonts w:ascii="仿宋_GB2312" w:hAnsi="宋体" w:eastAsia="仿宋_GB2312"/>
      <w:sz w:val="30"/>
      <w:szCs w:val="24"/>
    </w:rPr>
  </w:style>
  <w:style w:type="character" w:customStyle="1" w:styleId="116">
    <w:name w:val="批注主题 Char2"/>
    <w:qFormat/>
    <w:uiPriority w:val="0"/>
    <w:rPr>
      <w:b/>
      <w:bCs/>
      <w:sz w:val="28"/>
      <w:szCs w:val="24"/>
    </w:rPr>
  </w:style>
  <w:style w:type="character" w:customStyle="1" w:styleId="117">
    <w:name w:val="无间隔 字符"/>
    <w:link w:val="118"/>
    <w:qFormat/>
    <w:uiPriority w:val="0"/>
    <w:rPr>
      <w:rFonts w:ascii="宋体" w:hAnsi="宋体"/>
      <w:szCs w:val="24"/>
    </w:rPr>
  </w:style>
  <w:style w:type="paragraph" w:styleId="118">
    <w:name w:val="No Spacing"/>
    <w:basedOn w:val="1"/>
    <w:link w:val="117"/>
    <w:qFormat/>
    <w:uiPriority w:val="0"/>
    <w:rPr>
      <w:rFonts w:ascii="宋体" w:hAnsi="宋体" w:eastAsiaTheme="minorEastAsia" w:cstheme="minorBidi"/>
    </w:rPr>
  </w:style>
  <w:style w:type="character" w:customStyle="1" w:styleId="119">
    <w:name w:val="Char Char14"/>
    <w:qFormat/>
    <w:uiPriority w:val="0"/>
    <w:rPr>
      <w:rFonts w:eastAsia="宋体"/>
      <w:kern w:val="2"/>
      <w:sz w:val="18"/>
      <w:szCs w:val="18"/>
      <w:lang w:val="en-US" w:eastAsia="zh-CN" w:bidi="ar-SA"/>
    </w:rPr>
  </w:style>
  <w:style w:type="character" w:customStyle="1" w:styleId="120">
    <w:name w:val="Char Char4"/>
    <w:qFormat/>
    <w:uiPriority w:val="0"/>
    <w:rPr>
      <w:rFonts w:ascii="宋体" w:hAnsi="宋体" w:eastAsia="宋体"/>
      <w:kern w:val="2"/>
      <w:sz w:val="28"/>
      <w:szCs w:val="24"/>
      <w:lang w:bidi="ar-SA"/>
    </w:rPr>
  </w:style>
  <w:style w:type="character" w:customStyle="1" w:styleId="121">
    <w:name w:val="ca-11"/>
    <w:qFormat/>
    <w:uiPriority w:val="0"/>
    <w:rPr>
      <w:rFonts w:hint="eastAsia" w:ascii="宋体" w:hAnsi="宋体" w:eastAsia="宋体"/>
      <w:color w:val="000000"/>
      <w:sz w:val="22"/>
      <w:szCs w:val="22"/>
    </w:rPr>
  </w:style>
  <w:style w:type="character" w:customStyle="1" w:styleId="122">
    <w:name w:val="正文文本缩进 3 Char1"/>
    <w:qFormat/>
    <w:uiPriority w:val="0"/>
    <w:rPr>
      <w:sz w:val="16"/>
      <w:szCs w:val="16"/>
    </w:rPr>
  </w:style>
  <w:style w:type="character" w:customStyle="1" w:styleId="123">
    <w:name w:val="HTML 预设格式 Char1"/>
    <w:qFormat/>
    <w:uiPriority w:val="0"/>
    <w:rPr>
      <w:rFonts w:ascii="Arial" w:hAnsi="Arial" w:cs="Arial"/>
      <w:sz w:val="24"/>
      <w:szCs w:val="24"/>
    </w:rPr>
  </w:style>
  <w:style w:type="character" w:customStyle="1" w:styleId="124">
    <w:name w:val="正文缩进 字符"/>
    <w:link w:val="14"/>
    <w:qFormat/>
    <w:uiPriority w:val="0"/>
  </w:style>
  <w:style w:type="character" w:customStyle="1" w:styleId="125">
    <w:name w:val="正文文本 2 Char1"/>
    <w:qFormat/>
    <w:uiPriority w:val="0"/>
    <w:rPr>
      <w:kern w:val="2"/>
      <w:sz w:val="21"/>
      <w:szCs w:val="24"/>
    </w:rPr>
  </w:style>
  <w:style w:type="character" w:customStyle="1" w:styleId="126">
    <w:name w:val="Char Char9"/>
    <w:qFormat/>
    <w:uiPriority w:val="0"/>
    <w:rPr>
      <w:rFonts w:ascii="宋体" w:hAnsi="Courier New" w:eastAsia="宋体" w:cs="Courier New"/>
      <w:kern w:val="2"/>
      <w:sz w:val="21"/>
      <w:szCs w:val="21"/>
      <w:lang w:val="en-US" w:eastAsia="zh-CN" w:bidi="ar-SA"/>
    </w:rPr>
  </w:style>
  <w:style w:type="character" w:customStyle="1" w:styleId="127">
    <w:name w:val="题注 字符"/>
    <w:link w:val="15"/>
    <w:qFormat/>
    <w:uiPriority w:val="0"/>
    <w:rPr>
      <w:rFonts w:ascii="Arial" w:hAnsi="Arial" w:eastAsia="黑体" w:cs="Arial"/>
    </w:rPr>
  </w:style>
  <w:style w:type="character" w:customStyle="1" w:styleId="128">
    <w:name w:val="ca-21"/>
    <w:qFormat/>
    <w:uiPriority w:val="0"/>
    <w:rPr>
      <w:rFonts w:hint="default" w:ascii="Times New Roman" w:hAnsi="Times New Roman" w:cs="Times New Roman"/>
      <w:color w:val="000000"/>
      <w:sz w:val="22"/>
      <w:szCs w:val="22"/>
    </w:rPr>
  </w:style>
  <w:style w:type="character" w:customStyle="1" w:styleId="129">
    <w:name w:val="标书正文格式 Char Char"/>
    <w:link w:val="130"/>
    <w:qFormat/>
    <w:uiPriority w:val="0"/>
    <w:rPr>
      <w:rFonts w:eastAsia="楷体_GB2312"/>
      <w:sz w:val="24"/>
      <w:szCs w:val="24"/>
    </w:rPr>
  </w:style>
  <w:style w:type="paragraph" w:customStyle="1" w:styleId="130">
    <w:name w:val="标书正文格式"/>
    <w:link w:val="129"/>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1">
    <w:name w:val="spnmessagetext"/>
    <w:basedOn w:val="43"/>
    <w:qFormat/>
    <w:uiPriority w:val="0"/>
  </w:style>
  <w:style w:type="character" w:customStyle="1" w:styleId="132">
    <w:name w:val="apple-converted-space"/>
    <w:qFormat/>
    <w:uiPriority w:val="0"/>
  </w:style>
  <w:style w:type="character" w:customStyle="1" w:styleId="133">
    <w:name w:val="Char Char2"/>
    <w:qFormat/>
    <w:uiPriority w:val="0"/>
    <w:rPr>
      <w:rFonts w:eastAsia="宋体"/>
      <w:sz w:val="24"/>
      <w:lang w:val="en-US" w:eastAsia="zh-CN" w:bidi="ar-SA"/>
    </w:rPr>
  </w:style>
  <w:style w:type="character" w:customStyle="1" w:styleId="134">
    <w:name w:val="Char Char30"/>
    <w:qFormat/>
    <w:uiPriority w:val="0"/>
    <w:rPr>
      <w:rFonts w:ascii="宋体" w:hAnsi="Courier New" w:eastAsia="宋体"/>
      <w:spacing w:val="-4"/>
      <w:kern w:val="2"/>
      <w:sz w:val="18"/>
      <w:lang w:val="en-US" w:eastAsia="zh-CN" w:bidi="ar-SA"/>
    </w:rPr>
  </w:style>
  <w:style w:type="character" w:customStyle="1" w:styleId="135">
    <w:name w:val="标题 5 字符"/>
    <w:link w:val="8"/>
    <w:qFormat/>
    <w:uiPriority w:val="0"/>
    <w:rPr>
      <w:rFonts w:ascii="Calibri" w:hAnsi="Calibri" w:eastAsia="宋体" w:cs="Times New Roman"/>
      <w:b/>
      <w:bCs/>
      <w:sz w:val="28"/>
      <w:szCs w:val="28"/>
    </w:rPr>
  </w:style>
  <w:style w:type="character" w:customStyle="1" w:styleId="136">
    <w:name w:val="副标题 Char1"/>
    <w:qFormat/>
    <w:uiPriority w:val="0"/>
    <w:rPr>
      <w:rFonts w:ascii="Cambria" w:hAnsi="Cambria" w:cs="Times New Roman"/>
      <w:b/>
      <w:bCs/>
      <w:kern w:val="28"/>
      <w:sz w:val="32"/>
      <w:szCs w:val="32"/>
    </w:rPr>
  </w:style>
  <w:style w:type="character" w:customStyle="1" w:styleId="137">
    <w:name w:val="正文文本缩进 3 字符"/>
    <w:basedOn w:val="43"/>
    <w:link w:val="34"/>
    <w:semiHidden/>
    <w:qFormat/>
    <w:uiPriority w:val="99"/>
    <w:rPr>
      <w:rFonts w:ascii="Calibri" w:hAnsi="Calibri" w:eastAsia="宋体" w:cs="Times New Roman"/>
      <w:sz w:val="16"/>
      <w:szCs w:val="16"/>
    </w:rPr>
  </w:style>
  <w:style w:type="character" w:customStyle="1" w:styleId="138">
    <w:name w:val="日期 字符1"/>
    <w:basedOn w:val="43"/>
    <w:link w:val="25"/>
    <w:semiHidden/>
    <w:qFormat/>
    <w:uiPriority w:val="99"/>
    <w:rPr>
      <w:rFonts w:ascii="Calibri" w:hAnsi="Calibri" w:eastAsia="宋体" w:cs="Times New Roman"/>
      <w:szCs w:val="24"/>
    </w:rPr>
  </w:style>
  <w:style w:type="character" w:customStyle="1" w:styleId="139">
    <w:name w:val="批注文字 字符"/>
    <w:basedOn w:val="43"/>
    <w:link w:val="17"/>
    <w:semiHidden/>
    <w:qFormat/>
    <w:uiPriority w:val="99"/>
    <w:rPr>
      <w:rFonts w:ascii="Calibri" w:hAnsi="Calibri" w:eastAsia="宋体" w:cs="Times New Roman"/>
      <w:szCs w:val="24"/>
    </w:rPr>
  </w:style>
  <w:style w:type="character" w:customStyle="1" w:styleId="140">
    <w:name w:val="HTML 预设格式 字符"/>
    <w:basedOn w:val="43"/>
    <w:link w:val="36"/>
    <w:qFormat/>
    <w:uiPriority w:val="99"/>
    <w:rPr>
      <w:rFonts w:ascii="Courier New" w:hAnsi="Courier New" w:eastAsia="宋体" w:cs="Courier New"/>
      <w:sz w:val="20"/>
      <w:szCs w:val="20"/>
    </w:rPr>
  </w:style>
  <w:style w:type="character" w:customStyle="1" w:styleId="141">
    <w:name w:val="正文文本 3 字符"/>
    <w:basedOn w:val="43"/>
    <w:link w:val="18"/>
    <w:qFormat/>
    <w:uiPriority w:val="0"/>
    <w:rPr>
      <w:rFonts w:ascii="Calibri" w:hAnsi="Calibri" w:eastAsia="宋体" w:cs="Times New Roman"/>
      <w:sz w:val="16"/>
      <w:szCs w:val="16"/>
    </w:rPr>
  </w:style>
  <w:style w:type="character" w:customStyle="1" w:styleId="142">
    <w:name w:val="正文文本缩进 2 字符"/>
    <w:basedOn w:val="43"/>
    <w:link w:val="26"/>
    <w:semiHidden/>
    <w:qFormat/>
    <w:uiPriority w:val="99"/>
    <w:rPr>
      <w:rFonts w:ascii="Calibri" w:hAnsi="Calibri" w:eastAsia="宋体" w:cs="Times New Roman"/>
      <w:szCs w:val="24"/>
    </w:rPr>
  </w:style>
  <w:style w:type="character" w:customStyle="1" w:styleId="143">
    <w:name w:val="纯文本 字符"/>
    <w:basedOn w:val="43"/>
    <w:link w:val="24"/>
    <w:qFormat/>
    <w:uiPriority w:val="0"/>
    <w:rPr>
      <w:rFonts w:ascii="宋体" w:hAnsi="Courier New" w:eastAsia="宋体" w:cs="Courier New"/>
      <w:szCs w:val="21"/>
    </w:rPr>
  </w:style>
  <w:style w:type="character" w:customStyle="1" w:styleId="144">
    <w:name w:val="正文文本 字符"/>
    <w:basedOn w:val="43"/>
    <w:link w:val="3"/>
    <w:qFormat/>
    <w:uiPriority w:val="99"/>
    <w:rPr>
      <w:rFonts w:ascii="Calibri" w:hAnsi="Calibri" w:eastAsia="宋体" w:cs="Times New Roman"/>
      <w:szCs w:val="24"/>
    </w:rPr>
  </w:style>
  <w:style w:type="character" w:customStyle="1" w:styleId="145">
    <w:name w:val="批注主题 字符"/>
    <w:basedOn w:val="139"/>
    <w:link w:val="39"/>
    <w:semiHidden/>
    <w:qFormat/>
    <w:uiPriority w:val="99"/>
    <w:rPr>
      <w:rFonts w:ascii="Calibri" w:hAnsi="Calibri" w:eastAsia="宋体" w:cs="Times New Roman"/>
      <w:b/>
      <w:bCs/>
      <w:szCs w:val="24"/>
    </w:rPr>
  </w:style>
  <w:style w:type="character" w:customStyle="1" w:styleId="146">
    <w:name w:val="正文文本 2 字符"/>
    <w:basedOn w:val="43"/>
    <w:link w:val="35"/>
    <w:semiHidden/>
    <w:qFormat/>
    <w:uiPriority w:val="99"/>
    <w:rPr>
      <w:rFonts w:ascii="Calibri" w:hAnsi="Calibri" w:eastAsia="宋体" w:cs="Times New Roman"/>
      <w:szCs w:val="24"/>
    </w:rPr>
  </w:style>
  <w:style w:type="character" w:customStyle="1" w:styleId="147">
    <w:name w:val="批注框文本 字符"/>
    <w:basedOn w:val="43"/>
    <w:link w:val="27"/>
    <w:semiHidden/>
    <w:qFormat/>
    <w:uiPriority w:val="99"/>
    <w:rPr>
      <w:rFonts w:ascii="Calibri" w:hAnsi="Calibri" w:eastAsia="宋体" w:cs="Times New Roman"/>
      <w:sz w:val="18"/>
      <w:szCs w:val="18"/>
    </w:rPr>
  </w:style>
  <w:style w:type="character" w:customStyle="1" w:styleId="148">
    <w:name w:val="副标题 字符"/>
    <w:basedOn w:val="43"/>
    <w:link w:val="32"/>
    <w:qFormat/>
    <w:uiPriority w:val="11"/>
    <w:rPr>
      <w:rFonts w:eastAsia="宋体" w:asciiTheme="majorHAnsi" w:hAnsiTheme="majorHAnsi" w:cstheme="majorBidi"/>
      <w:b/>
      <w:bCs/>
      <w:kern w:val="28"/>
      <w:sz w:val="32"/>
      <w:szCs w:val="32"/>
    </w:rPr>
  </w:style>
  <w:style w:type="character" w:customStyle="1" w:styleId="149">
    <w:name w:val="标题 字符"/>
    <w:basedOn w:val="43"/>
    <w:link w:val="38"/>
    <w:qFormat/>
    <w:uiPriority w:val="10"/>
    <w:rPr>
      <w:rFonts w:eastAsia="宋体" w:asciiTheme="majorHAnsi" w:hAnsiTheme="majorHAnsi" w:cstheme="majorBidi"/>
      <w:b/>
      <w:bCs/>
      <w:sz w:val="32"/>
      <w:szCs w:val="32"/>
    </w:rPr>
  </w:style>
  <w:style w:type="character" w:customStyle="1" w:styleId="150">
    <w:name w:val="文档结构图 字符"/>
    <w:basedOn w:val="43"/>
    <w:link w:val="16"/>
    <w:semiHidden/>
    <w:qFormat/>
    <w:uiPriority w:val="99"/>
    <w:rPr>
      <w:rFonts w:ascii="宋体" w:hAnsi="Calibri" w:eastAsia="宋体" w:cs="Times New Roman"/>
      <w:sz w:val="18"/>
      <w:szCs w:val="18"/>
    </w:rPr>
  </w:style>
  <w:style w:type="character" w:customStyle="1" w:styleId="151">
    <w:name w:val="正文文本缩进 字符"/>
    <w:basedOn w:val="43"/>
    <w:link w:val="20"/>
    <w:semiHidden/>
    <w:qFormat/>
    <w:uiPriority w:val="99"/>
    <w:rPr>
      <w:rFonts w:ascii="Calibri" w:hAnsi="Calibri" w:eastAsia="宋体" w:cs="Times New Roman"/>
      <w:szCs w:val="24"/>
    </w:rPr>
  </w:style>
  <w:style w:type="paragraph" w:customStyle="1" w:styleId="1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3">
    <w:name w:val="引用 字符"/>
    <w:basedOn w:val="43"/>
    <w:link w:val="77"/>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4">
    <w:name w:val="题注4"/>
    <w:basedOn w:val="1"/>
    <w:next w:val="15"/>
    <w:qFormat/>
    <w:uiPriority w:val="0"/>
    <w:pPr>
      <w:ind w:left="-132" w:leftChars="-64" w:right="-105" w:rightChars="-50" w:hanging="2"/>
      <w:jc w:val="center"/>
    </w:pPr>
    <w:rPr>
      <w:b/>
      <w:color w:val="FF0000"/>
      <w:szCs w:val="21"/>
      <w:lang w:val="en-GB"/>
    </w:rPr>
  </w:style>
  <w:style w:type="paragraph" w:customStyle="1" w:styleId="1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6">
    <w:name w:val="样式 表格正文 + 两端对齐"/>
    <w:basedOn w:val="1"/>
    <w:qFormat/>
    <w:uiPriority w:val="0"/>
    <w:pPr>
      <w:spacing w:line="300" w:lineRule="auto"/>
    </w:pPr>
    <w:rPr>
      <w:sz w:val="24"/>
      <w:szCs w:val="20"/>
    </w:rPr>
  </w:style>
  <w:style w:type="paragraph" w:customStyle="1" w:styleId="15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正文段"/>
    <w:basedOn w:val="1"/>
    <w:qFormat/>
    <w:uiPriority w:val="0"/>
    <w:pPr>
      <w:widowControl/>
      <w:snapToGrid w:val="0"/>
      <w:spacing w:afterLines="50"/>
      <w:ind w:firstLine="200" w:firstLineChars="200"/>
    </w:pPr>
    <w:rPr>
      <w:kern w:val="0"/>
      <w:sz w:val="24"/>
      <w:szCs w:val="20"/>
    </w:rPr>
  </w:style>
  <w:style w:type="paragraph" w:customStyle="1" w:styleId="159">
    <w:name w:val="列出段落1"/>
    <w:basedOn w:val="1"/>
    <w:qFormat/>
    <w:uiPriority w:val="0"/>
    <w:pPr>
      <w:ind w:firstLine="420" w:firstLineChars="200"/>
    </w:pPr>
    <w:rPr>
      <w:szCs w:val="22"/>
    </w:rPr>
  </w:style>
  <w:style w:type="paragraph" w:customStyle="1" w:styleId="160">
    <w:name w:val="Char Char Char Char1"/>
    <w:basedOn w:val="1"/>
    <w:qFormat/>
    <w:uiPriority w:val="0"/>
  </w:style>
  <w:style w:type="paragraph" w:customStyle="1" w:styleId="161">
    <w:name w:val="Char"/>
    <w:basedOn w:val="1"/>
    <w:qFormat/>
    <w:uiPriority w:val="0"/>
    <w:rPr>
      <w:rFonts w:ascii="仿宋_GB2312" w:hAnsi="仿宋" w:eastAsia="仿宋_GB2312"/>
      <w:sz w:val="32"/>
    </w:rPr>
  </w:style>
  <w:style w:type="paragraph" w:customStyle="1" w:styleId="162">
    <w:name w:val="表格文字"/>
    <w:basedOn w:val="1"/>
    <w:qFormat/>
    <w:uiPriority w:val="0"/>
    <w:pPr>
      <w:spacing w:before="25" w:after="25"/>
      <w:jc w:val="left"/>
    </w:pPr>
    <w:rPr>
      <w:bCs/>
      <w:spacing w:val="10"/>
      <w:kern w:val="0"/>
      <w:sz w:val="24"/>
      <w:szCs w:val="20"/>
    </w:rPr>
  </w:style>
  <w:style w:type="paragraph" w:customStyle="1" w:styleId="163">
    <w:name w:val="彩色列表 - 强调文字颜色 11"/>
    <w:basedOn w:val="1"/>
    <w:qFormat/>
    <w:uiPriority w:val="0"/>
    <w:pPr>
      <w:ind w:firstLine="420" w:firstLineChars="200"/>
    </w:p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p0"/>
    <w:basedOn w:val="1"/>
    <w:qFormat/>
    <w:uiPriority w:val="0"/>
    <w:pPr>
      <w:widowControl/>
    </w:pPr>
    <w:rPr>
      <w:kern w:val="0"/>
      <w:sz w:val="28"/>
      <w:szCs w:val="28"/>
    </w:rPr>
  </w:style>
  <w:style w:type="paragraph" w:customStyle="1" w:styleId="1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8">
    <w:name w:val="列出段落12"/>
    <w:basedOn w:val="1"/>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列出段落11"/>
    <w:basedOn w:val="1"/>
    <w:qFormat/>
    <w:uiPriority w:val="34"/>
    <w:pPr>
      <w:ind w:firstLine="420" w:firstLineChars="200"/>
    </w:pPr>
    <w:rPr>
      <w:szCs w:val="22"/>
    </w:rPr>
  </w:style>
  <w:style w:type="paragraph" w:customStyle="1" w:styleId="171">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2">
    <w:name w:val="正文1"/>
    <w:basedOn w:val="1"/>
    <w:qFormat/>
    <w:uiPriority w:val="0"/>
    <w:pPr>
      <w:spacing w:before="240" w:line="460" w:lineRule="exact"/>
    </w:pPr>
    <w:rPr>
      <w:rFonts w:ascii="仿宋_GB2312" w:hAnsi="宋体" w:eastAsia="仿宋_GB2312"/>
      <w:b/>
      <w:sz w:val="28"/>
      <w:szCs w:val="28"/>
    </w:rPr>
  </w:style>
  <w:style w:type="paragraph" w:customStyle="1" w:styleId="173">
    <w:name w:val="样式 标题 3 + 段前: 7.8 磅"/>
    <w:basedOn w:val="6"/>
    <w:qFormat/>
    <w:uiPriority w:val="0"/>
    <w:pPr>
      <w:keepNext w:val="0"/>
      <w:keepLines w:val="0"/>
      <w:spacing w:before="156" w:after="0" w:line="360" w:lineRule="auto"/>
      <w:ind w:left="2220" w:hanging="420"/>
    </w:pPr>
    <w:rPr>
      <w:rFonts w:cs="宋体"/>
      <w:b w:val="0"/>
      <w:bCs w:val="0"/>
      <w:sz w:val="24"/>
      <w:szCs w:val="20"/>
    </w:rPr>
  </w:style>
  <w:style w:type="paragraph" w:customStyle="1" w:styleId="174">
    <w:name w:val="Char Char Char Char Char Char Char"/>
    <w:basedOn w:val="1"/>
    <w:qFormat/>
    <w:uiPriority w:val="0"/>
    <w:pPr>
      <w:tabs>
        <w:tab w:val="left" w:pos="432"/>
      </w:tabs>
      <w:ind w:left="432" w:hanging="432"/>
    </w:pPr>
    <w:rPr>
      <w:rFonts w:ascii="Tahoma" w:hAnsi="Tahoma"/>
      <w:sz w:val="24"/>
      <w:szCs w:val="20"/>
    </w:rPr>
  </w:style>
  <w:style w:type="paragraph" w:customStyle="1" w:styleId="175">
    <w:name w:val="_Style 3"/>
    <w:qFormat/>
    <w:uiPriority w:val="0"/>
    <w:rPr>
      <w:rFonts w:ascii="Calibri" w:hAnsi="Calibri" w:eastAsia="宋体" w:cs="Times New Roman"/>
      <w:sz w:val="22"/>
      <w:szCs w:val="22"/>
      <w:lang w:val="en-US" w:eastAsia="zh-CN" w:bidi="ar-SA"/>
    </w:rPr>
  </w:style>
  <w:style w:type="character" w:customStyle="1" w:styleId="176">
    <w:name w:val="明显引用 字符"/>
    <w:basedOn w:val="43"/>
    <w:link w:val="113"/>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77">
    <w:name w:val="Char Char Char1"/>
    <w:basedOn w:val="1"/>
    <w:qFormat/>
    <w:uiPriority w:val="0"/>
    <w:rPr>
      <w:rFonts w:ascii="Tahoma" w:hAnsi="Tahoma"/>
      <w:sz w:val="24"/>
      <w:szCs w:val="20"/>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正文 New New New New"/>
    <w:next w:val="17"/>
    <w:qFormat/>
    <w:uiPriority w:val="2"/>
    <w:pPr>
      <w:widowControl w:val="0"/>
      <w:jc w:val="both"/>
    </w:pPr>
    <w:rPr>
      <w:rFonts w:ascii="Calibri" w:hAnsi="Calibri" w:eastAsia="宋体" w:cs="Times New Roman"/>
      <w:szCs w:val="24"/>
      <w:lang w:val="en-US" w:eastAsia="zh-CN" w:bidi="ar-SA"/>
    </w:rPr>
  </w:style>
  <w:style w:type="paragraph" w:customStyle="1" w:styleId="180">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1"/>
    </w:rPr>
  </w:style>
  <w:style w:type="paragraph" w:customStyle="1" w:styleId="181">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1"/>
    <w:basedOn w:val="1"/>
    <w:qFormat/>
    <w:uiPriority w:val="0"/>
    <w:rPr>
      <w:rFonts w:ascii="仿宋_GB2312" w:eastAsia="仿宋_GB2312"/>
      <w:b/>
      <w:sz w:val="32"/>
      <w:szCs w:val="32"/>
    </w:rPr>
  </w:style>
  <w:style w:type="character" w:customStyle="1" w:styleId="184">
    <w:name w:val="纯文本 Char2"/>
    <w:qFormat/>
    <w:uiPriority w:val="0"/>
    <w:rPr>
      <w:rFonts w:ascii="宋体" w:hAnsi="Courier New" w:eastAsia="宋体"/>
      <w:kern w:val="2"/>
      <w:sz w:val="24"/>
      <w:szCs w:val="24"/>
      <w:lang w:val="en-US" w:eastAsia="zh-CN" w:bidi="ar-SA"/>
    </w:rPr>
  </w:style>
  <w:style w:type="character" w:customStyle="1" w:styleId="185">
    <w:name w:val="列出段落 Char"/>
    <w:qFormat/>
    <w:uiPriority w:val="34"/>
    <w:rPr>
      <w:kern w:val="2"/>
      <w:sz w:val="21"/>
      <w:szCs w:val="24"/>
    </w:rPr>
  </w:style>
  <w:style w:type="character" w:customStyle="1" w:styleId="186">
    <w:name w:val="纯文本 Char3"/>
    <w:qFormat/>
    <w:uiPriority w:val="0"/>
    <w:rPr>
      <w:rFonts w:ascii="宋体" w:hAnsi="Courier New"/>
      <w:kern w:val="2"/>
      <w:sz w:val="24"/>
      <w:szCs w:val="24"/>
      <w:lang w:bidi="ar-SA"/>
    </w:rPr>
  </w:style>
  <w:style w:type="character" w:customStyle="1" w:styleId="187">
    <w:name w:val="列出段落 Char2"/>
    <w:qFormat/>
    <w:uiPriority w:val="0"/>
    <w:rPr>
      <w:rFonts w:ascii="Calibri" w:hAnsi="Calibri"/>
      <w:kern w:val="2"/>
      <w:sz w:val="21"/>
      <w:szCs w:val="22"/>
    </w:rPr>
  </w:style>
  <w:style w:type="character" w:customStyle="1" w:styleId="188">
    <w:name w:val="正文文本首行缩进 2 字符"/>
    <w:basedOn w:val="151"/>
    <w:link w:val="40"/>
    <w:qFormat/>
    <w:uiPriority w:val="0"/>
    <w:rPr>
      <w:rFonts w:ascii="Calibri" w:hAnsi="Calibri" w:eastAsia="宋体" w:cs="Times New Roman"/>
      <w:szCs w:val="24"/>
    </w:rPr>
  </w:style>
  <w:style w:type="paragraph" w:customStyle="1" w:styleId="189">
    <w:name w:val="正正正文"/>
    <w:basedOn w:val="1"/>
    <w:qFormat/>
    <w:uiPriority w:val="0"/>
    <w:pPr>
      <w:widowControl/>
      <w:spacing w:line="560" w:lineRule="exact"/>
      <w:jc w:val="left"/>
    </w:pPr>
    <w:rPr>
      <w:rFonts w:ascii="Times New Roman" w:hAnsi="Times New Roman" w:eastAsia="仿宋"/>
      <w:kern w:val="0"/>
      <w:sz w:val="24"/>
    </w:rPr>
  </w:style>
  <w:style w:type="character" w:customStyle="1" w:styleId="190">
    <w:name w:val="正文文本 Char1"/>
    <w:qFormat/>
    <w:uiPriority w:val="0"/>
    <w:rPr>
      <w:rFonts w:ascii="宋体" w:hAnsi="宋体" w:eastAsia="宋体"/>
      <w:kern w:val="2"/>
      <w:sz w:val="28"/>
      <w:szCs w:val="24"/>
      <w:lang w:bidi="ar-SA"/>
    </w:rPr>
  </w:style>
  <w:style w:type="character" w:customStyle="1" w:styleId="191">
    <w:name w:val="正文文本首行缩进 字符"/>
    <w:basedOn w:val="144"/>
    <w:link w:val="2"/>
    <w:qFormat/>
    <w:uiPriority w:val="0"/>
    <w:rPr>
      <w:rFonts w:ascii="Times New Roman" w:hAnsi="Times New Roman" w:eastAsia="宋体" w:cs="Times New Roman"/>
      <w:szCs w:val="24"/>
    </w:rPr>
  </w:style>
  <w:style w:type="paragraph" w:customStyle="1" w:styleId="192">
    <w:name w:val="1"/>
    <w:basedOn w:val="1"/>
    <w:next w:val="34"/>
    <w:qFormat/>
    <w:uiPriority w:val="0"/>
    <w:pPr>
      <w:widowControl/>
      <w:snapToGrid w:val="0"/>
      <w:spacing w:line="440" w:lineRule="atLeast"/>
      <w:ind w:firstLine="480"/>
    </w:pPr>
    <w:rPr>
      <w:rFonts w:ascii="Times New Roman" w:hAnsi="Times New Roman"/>
      <w:kern w:val="0"/>
      <w:sz w:val="24"/>
      <w:szCs w:val="20"/>
    </w:rPr>
  </w:style>
  <w:style w:type="paragraph" w:customStyle="1" w:styleId="193">
    <w:name w:val="Table Paragraph"/>
    <w:basedOn w:val="1"/>
    <w:unhideWhenUsed/>
    <w:qFormat/>
    <w:uiPriority w:val="1"/>
    <w:rPr>
      <w:sz w:val="24"/>
      <w:szCs w:val="20"/>
    </w:rPr>
  </w:style>
  <w:style w:type="paragraph" w:customStyle="1" w:styleId="194">
    <w:name w:val="正文2"/>
    <w:qFormat/>
    <w:uiPriority w:val="0"/>
    <w:pPr>
      <w:widowControl w:val="0"/>
      <w:suppressAutoHyphens/>
      <w:spacing w:before="156" w:line="360" w:lineRule="auto"/>
      <w:ind w:firstLine="510" w:firstLineChars="200"/>
      <w:jc w:val="both"/>
    </w:pPr>
    <w:rPr>
      <w:rFonts w:ascii="Calibri" w:hAnsi="Calibri" w:eastAsia="宋体" w:cs="Times New Roman"/>
      <w:kern w:val="2"/>
      <w:sz w:val="24"/>
      <w:lang w:val="en-US" w:eastAsia="zh-CN" w:bidi="ar-SA"/>
    </w:rPr>
  </w:style>
  <w:style w:type="paragraph" w:customStyle="1" w:styleId="195">
    <w:name w:val="修订1"/>
    <w:hidden/>
    <w:unhideWhenUsed/>
    <w:qFormat/>
    <w:uiPriority w:val="99"/>
    <w:rPr>
      <w:rFonts w:ascii="Calibri" w:hAnsi="Calibri" w:eastAsia="宋体" w:cs="Times New Roman"/>
      <w:kern w:val="2"/>
      <w:sz w:val="21"/>
      <w:szCs w:val="24"/>
      <w:lang w:val="en-US" w:eastAsia="zh-CN" w:bidi="ar-SA"/>
    </w:rPr>
  </w:style>
  <w:style w:type="paragraph" w:customStyle="1" w:styleId="19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55</Pages>
  <Words>19984</Words>
  <Characters>21808</Characters>
  <Lines>215</Lines>
  <Paragraphs>60</Paragraphs>
  <TotalTime>9</TotalTime>
  <ScaleCrop>false</ScaleCrop>
  <LinksUpToDate>false</LinksUpToDate>
  <CharactersWithSpaces>22943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2025-03-05T09:21:00Z</dcterms:created>
  <dc:creator>lenovo</dc:creator>
  <cp:lastModifiedBy>NTKO</cp:lastModifiedBy>
  <cp:lastPrinted>2023-12-03T04:14:00Z</cp:lastPrinted>
  <dcterms:modified xsi:type="dcterms:W3CDTF">2025-07-14T06:49:47Z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378B9032DAACA9575F85F767916B6CB4</vt:lpwstr>
  </property>
  <property fmtid="{D5CDD505-2E9C-101B-9397-08002B2CF9AE}" pid="4" name="KSOTemplateDocerSaveRecord">
    <vt:lpwstr>eyJoZGlkIjoiMDA3MDIwY2Y0ZDRiNGRiMzQzMmMzMzBjNzQzMzdiZmQiLCJ1c2VySWQiOiI4NDU3MTgwNjcifQ==</vt:lpwstr>
  </property>
</Properties>
</file>