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C37C8">
      <w:pPr>
        <w:spacing w:line="360" w:lineRule="auto"/>
        <w:jc w:val="center"/>
        <w:rPr>
          <w:rFonts w:hint="eastAsia" w:ascii="宋体" w:hAnsi="宋体" w:eastAsia="宋体" w:cs="宋体"/>
          <w:b/>
          <w:color w:val="auto"/>
          <w:sz w:val="24"/>
          <w:highlight w:val="none"/>
          <w:shd w:val="clear" w:color="auto" w:fill="auto"/>
        </w:rPr>
      </w:pPr>
    </w:p>
    <w:p w14:paraId="799DF1BA">
      <w:pPr>
        <w:spacing w:line="360" w:lineRule="auto"/>
        <w:jc w:val="center"/>
        <w:rPr>
          <w:rFonts w:hint="eastAsia" w:ascii="宋体" w:hAnsi="宋体" w:eastAsia="宋体" w:cs="宋体"/>
          <w:b/>
          <w:color w:val="auto"/>
          <w:sz w:val="24"/>
          <w:highlight w:val="none"/>
          <w:shd w:val="clear" w:color="auto" w:fill="auto"/>
        </w:rPr>
      </w:pPr>
    </w:p>
    <w:p w14:paraId="551E1213">
      <w:pPr>
        <w:adjustRightInd/>
        <w:spacing w:line="360" w:lineRule="auto"/>
        <w:jc w:val="center"/>
        <w:rPr>
          <w:rFonts w:hint="eastAsia" w:ascii="宋体" w:hAnsi="宋体" w:eastAsia="宋体" w:cs="宋体"/>
          <w:b/>
          <w:color w:val="auto"/>
          <w:sz w:val="44"/>
          <w:szCs w:val="44"/>
          <w:highlight w:val="none"/>
          <w:shd w:val="clear" w:color="auto" w:fill="auto"/>
        </w:rPr>
      </w:pPr>
    </w:p>
    <w:p w14:paraId="17BED196">
      <w:pPr>
        <w:spacing w:line="360" w:lineRule="auto"/>
        <w:jc w:val="center"/>
        <w:rPr>
          <w:rFonts w:hint="eastAsia" w:ascii="宋体" w:hAnsi="宋体" w:eastAsia="宋体" w:cs="宋体"/>
          <w:b/>
          <w:color w:val="auto"/>
          <w:sz w:val="44"/>
          <w:szCs w:val="44"/>
          <w:highlight w:val="none"/>
          <w:shd w:val="clear" w:color="auto" w:fill="auto"/>
        </w:rPr>
      </w:pPr>
    </w:p>
    <w:p w14:paraId="7A4BC2D3">
      <w:pPr>
        <w:adjustRightInd/>
        <w:spacing w:line="360" w:lineRule="auto"/>
        <w:jc w:val="center"/>
        <w:rPr>
          <w:rFonts w:hint="eastAsia" w:ascii="宋体" w:hAnsi="宋体" w:eastAsia="宋体" w:cs="宋体"/>
          <w:b/>
          <w:color w:val="auto"/>
          <w:sz w:val="48"/>
          <w:szCs w:val="48"/>
          <w:highlight w:val="none"/>
          <w:shd w:val="clear" w:color="auto" w:fill="auto"/>
        </w:rPr>
      </w:pPr>
    </w:p>
    <w:p w14:paraId="276A2B36">
      <w:pPr>
        <w:adjustRightInd/>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cs="宋体"/>
          <w:b/>
          <w:color w:val="auto"/>
          <w:sz w:val="48"/>
          <w:szCs w:val="48"/>
          <w:highlight w:val="none"/>
          <w:shd w:val="clear" w:color="auto" w:fill="auto"/>
          <w:lang w:eastAsia="zh-CN"/>
        </w:rPr>
        <w:t>建德市民政局2025年骨灰寄存格位采购项目[建德市殡仪馆(陵园)迁建工程]</w:t>
      </w:r>
    </w:p>
    <w:p w14:paraId="05F19E8F">
      <w:pPr>
        <w:adjustRightInd/>
        <w:spacing w:line="360" w:lineRule="auto"/>
        <w:jc w:val="center"/>
        <w:rPr>
          <w:rFonts w:hint="eastAsia" w:ascii="宋体" w:hAnsi="宋体" w:eastAsia="宋体" w:cs="宋体"/>
          <w:b/>
          <w:color w:val="auto"/>
          <w:sz w:val="48"/>
          <w:szCs w:val="48"/>
          <w:highlight w:val="none"/>
          <w:shd w:val="clear" w:color="auto" w:fill="auto"/>
        </w:rPr>
      </w:pPr>
    </w:p>
    <w:p w14:paraId="75F536BD">
      <w:pPr>
        <w:adjustRightInd/>
        <w:spacing w:line="360" w:lineRule="auto"/>
        <w:jc w:val="center"/>
        <w:rPr>
          <w:rFonts w:hint="eastAsia" w:ascii="宋体" w:hAnsi="宋体" w:eastAsia="宋体" w:cs="宋体"/>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lang w:eastAsia="zh-CN"/>
        </w:rPr>
        <w:t>招标文件</w:t>
      </w:r>
      <w:r>
        <w:rPr>
          <w:rFonts w:hint="eastAsia" w:ascii="宋体" w:hAnsi="宋体" w:eastAsia="宋体" w:cs="宋体"/>
          <w:color w:val="auto"/>
          <w:sz w:val="48"/>
          <w:szCs w:val="48"/>
          <w:highlight w:val="none"/>
          <w:shd w:val="clear" w:color="auto" w:fill="auto"/>
        </w:rPr>
        <w:t xml:space="preserve"> </w:t>
      </w:r>
    </w:p>
    <w:p w14:paraId="2EA93A34">
      <w:pPr>
        <w:adjustRightInd/>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t xml:space="preserve"> （电子招投标）</w:t>
      </w:r>
    </w:p>
    <w:p w14:paraId="71FA58B4">
      <w:pPr>
        <w:snapToGrid w:val="0"/>
        <w:spacing w:line="360" w:lineRule="auto"/>
        <w:jc w:val="center"/>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color w:val="auto"/>
          <w:sz w:val="30"/>
          <w:szCs w:val="30"/>
          <w:highlight w:val="none"/>
          <w:shd w:val="clear" w:color="auto" w:fill="auto"/>
        </w:rPr>
        <w:t>编号:</w:t>
      </w:r>
      <w:r>
        <w:rPr>
          <w:rFonts w:hint="eastAsia" w:ascii="宋体" w:hAnsi="宋体" w:cs="宋体"/>
          <w:b/>
          <w:color w:val="auto"/>
          <w:sz w:val="30"/>
          <w:szCs w:val="30"/>
          <w:highlight w:val="none"/>
          <w:shd w:val="clear" w:color="auto" w:fill="auto"/>
          <w:lang w:eastAsia="zh-CN"/>
        </w:rPr>
        <w:t>JD2025BF-083</w:t>
      </w:r>
      <w:r>
        <w:rPr>
          <w:rFonts w:hint="eastAsia" w:ascii="宋体" w:hAnsi="宋体" w:eastAsia="宋体" w:cs="宋体"/>
          <w:b/>
          <w:color w:val="auto"/>
          <w:sz w:val="30"/>
          <w:szCs w:val="30"/>
          <w:highlight w:val="none"/>
          <w:shd w:val="clear" w:color="auto" w:fill="auto"/>
          <w:lang w:eastAsia="zh-CN"/>
        </w:rPr>
        <w:t xml:space="preserve"> </w:t>
      </w:r>
    </w:p>
    <w:p w14:paraId="1580C985">
      <w:pPr>
        <w:adjustRightInd/>
        <w:spacing w:line="360" w:lineRule="auto"/>
        <w:rPr>
          <w:rFonts w:hint="eastAsia" w:ascii="宋体" w:hAnsi="宋体" w:eastAsia="宋体" w:cs="宋体"/>
          <w:color w:val="auto"/>
          <w:sz w:val="28"/>
          <w:szCs w:val="20"/>
          <w:highlight w:val="none"/>
          <w:shd w:val="clear" w:color="auto" w:fill="auto"/>
        </w:rPr>
      </w:pPr>
    </w:p>
    <w:p w14:paraId="7C84C277">
      <w:pPr>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t xml:space="preserve"> </w:t>
      </w:r>
    </w:p>
    <w:p w14:paraId="7D4C1B21">
      <w:pPr>
        <w:spacing w:line="360" w:lineRule="auto"/>
        <w:jc w:val="center"/>
        <w:rPr>
          <w:rFonts w:hint="eastAsia" w:ascii="宋体" w:hAnsi="宋体" w:eastAsia="宋体" w:cs="宋体"/>
          <w:b/>
          <w:color w:val="auto"/>
          <w:sz w:val="44"/>
          <w:szCs w:val="44"/>
          <w:highlight w:val="none"/>
          <w:shd w:val="clear" w:color="auto" w:fill="auto"/>
        </w:rPr>
      </w:pPr>
    </w:p>
    <w:p w14:paraId="52121F4C">
      <w:pPr>
        <w:spacing w:line="360" w:lineRule="auto"/>
        <w:jc w:val="center"/>
        <w:rPr>
          <w:rFonts w:hint="eastAsia" w:ascii="宋体" w:hAnsi="宋体" w:eastAsia="宋体" w:cs="宋体"/>
          <w:color w:val="auto"/>
          <w:sz w:val="24"/>
          <w:highlight w:val="none"/>
          <w:shd w:val="clear" w:color="auto" w:fill="auto"/>
        </w:rPr>
      </w:pPr>
    </w:p>
    <w:p w14:paraId="5B615DB4">
      <w:pPr>
        <w:spacing w:line="360" w:lineRule="auto"/>
        <w:jc w:val="center"/>
        <w:rPr>
          <w:rFonts w:hint="eastAsia" w:ascii="宋体" w:hAnsi="宋体" w:eastAsia="宋体" w:cs="宋体"/>
          <w:color w:val="auto"/>
          <w:sz w:val="24"/>
          <w:highlight w:val="none"/>
          <w:shd w:val="clear" w:color="auto" w:fill="auto"/>
        </w:rPr>
      </w:pPr>
    </w:p>
    <w:p w14:paraId="0E9A5B13">
      <w:pPr>
        <w:spacing w:line="360" w:lineRule="auto"/>
        <w:rPr>
          <w:rFonts w:hint="eastAsia" w:ascii="宋体" w:hAnsi="宋体" w:eastAsia="宋体" w:cs="宋体"/>
          <w:color w:val="auto"/>
          <w:sz w:val="32"/>
          <w:szCs w:val="32"/>
          <w:highlight w:val="none"/>
          <w:shd w:val="clear" w:color="auto" w:fill="auto"/>
        </w:rPr>
      </w:pPr>
    </w:p>
    <w:p w14:paraId="0ECC6EE0">
      <w:pPr>
        <w:snapToGrid w:val="0"/>
        <w:spacing w:line="360" w:lineRule="auto"/>
        <w:jc w:val="cente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采购人：</w:t>
      </w:r>
      <w:r>
        <w:rPr>
          <w:rFonts w:hint="eastAsia" w:ascii="宋体" w:hAnsi="宋体" w:cs="宋体"/>
          <w:b/>
          <w:color w:val="auto"/>
          <w:sz w:val="32"/>
          <w:szCs w:val="32"/>
          <w:highlight w:val="none"/>
          <w:shd w:val="clear" w:color="auto" w:fill="auto"/>
          <w:lang w:eastAsia="zh-CN"/>
        </w:rPr>
        <w:t>建德市民政局</w:t>
      </w:r>
    </w:p>
    <w:p w14:paraId="3FDFC789">
      <w:pPr>
        <w:snapToGrid w:val="0"/>
        <w:spacing w:line="360" w:lineRule="auto"/>
        <w:jc w:val="cente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采购代理机构：</w:t>
      </w:r>
      <w:r>
        <w:rPr>
          <w:rFonts w:hint="eastAsia" w:ascii="宋体" w:hAnsi="宋体" w:cs="宋体"/>
          <w:b/>
          <w:color w:val="auto"/>
          <w:sz w:val="32"/>
          <w:szCs w:val="32"/>
          <w:highlight w:val="none"/>
          <w:shd w:val="clear" w:color="auto" w:fill="auto"/>
          <w:lang w:eastAsia="zh-CN"/>
        </w:rPr>
        <w:t>浙江建安工程管理有限公司</w:t>
      </w:r>
    </w:p>
    <w:p w14:paraId="13DB9383">
      <w:pPr>
        <w:snapToGrid w:val="0"/>
        <w:spacing w:line="360" w:lineRule="auto"/>
        <w:jc w:val="center"/>
        <w:rPr>
          <w:rFonts w:hint="eastAsia" w:ascii="宋体" w:hAnsi="宋体" w:eastAsia="宋体" w:cs="宋体"/>
          <w:bCs/>
          <w:color w:val="auto"/>
          <w:sz w:val="32"/>
          <w:szCs w:val="32"/>
          <w:highlight w:val="none"/>
          <w:shd w:val="clear" w:color="auto" w:fill="auto"/>
          <w:lang w:eastAsia="zh-CN"/>
        </w:rPr>
      </w:pPr>
      <w:r>
        <w:rPr>
          <w:rFonts w:hint="eastAsia" w:ascii="宋体" w:hAnsi="宋体" w:cs="宋体"/>
          <w:bCs/>
          <w:color w:val="auto"/>
          <w:sz w:val="32"/>
          <w:szCs w:val="32"/>
          <w:highlight w:val="none"/>
          <w:shd w:val="clear" w:color="auto" w:fill="auto"/>
          <w:lang w:eastAsia="zh-CN"/>
        </w:rPr>
        <w:t>二〇二五年</w:t>
      </w:r>
      <w:r>
        <w:rPr>
          <w:rFonts w:hint="eastAsia" w:ascii="宋体" w:hAnsi="宋体" w:cs="宋体"/>
          <w:bCs/>
          <w:color w:val="auto"/>
          <w:sz w:val="32"/>
          <w:szCs w:val="32"/>
          <w:highlight w:val="none"/>
          <w:shd w:val="clear" w:color="auto" w:fill="auto"/>
          <w:lang w:val="en-US" w:eastAsia="zh-CN"/>
        </w:rPr>
        <w:t>七</w:t>
      </w:r>
      <w:r>
        <w:rPr>
          <w:rFonts w:hint="eastAsia" w:ascii="宋体" w:hAnsi="宋体" w:cs="宋体"/>
          <w:bCs/>
          <w:color w:val="auto"/>
          <w:sz w:val="32"/>
          <w:szCs w:val="32"/>
          <w:highlight w:val="none"/>
          <w:shd w:val="clear" w:color="auto" w:fill="auto"/>
          <w:lang w:eastAsia="zh-CN"/>
        </w:rPr>
        <w:t>月</w:t>
      </w:r>
      <w:r>
        <w:rPr>
          <w:rFonts w:hint="eastAsia" w:ascii="宋体" w:hAnsi="宋体" w:cs="宋体"/>
          <w:bCs/>
          <w:color w:val="auto"/>
          <w:sz w:val="32"/>
          <w:szCs w:val="32"/>
          <w:highlight w:val="none"/>
          <w:shd w:val="clear" w:color="auto" w:fill="auto"/>
          <w:lang w:val="en-US" w:eastAsia="zh-CN"/>
        </w:rPr>
        <w:t>十</w:t>
      </w:r>
      <w:r>
        <w:rPr>
          <w:rFonts w:hint="eastAsia" w:ascii="宋体" w:hAnsi="宋体" w:cs="宋体"/>
          <w:bCs/>
          <w:color w:val="auto"/>
          <w:sz w:val="32"/>
          <w:szCs w:val="32"/>
          <w:highlight w:val="none"/>
          <w:shd w:val="clear" w:color="auto" w:fill="auto"/>
          <w:lang w:eastAsia="zh-CN"/>
        </w:rPr>
        <w:t>日</w:t>
      </w:r>
    </w:p>
    <w:p w14:paraId="2D1A95B1">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bookmarkStart w:id="0" w:name="_Hlt67893495"/>
      <w:bookmarkEnd w:id="0"/>
    </w:p>
    <w:p w14:paraId="304572F4">
      <w:pPr>
        <w:spacing w:line="360" w:lineRule="auto"/>
        <w:jc w:val="center"/>
        <w:rPr>
          <w:rFonts w:hint="eastAsia" w:ascii="宋体" w:hAnsi="宋体" w:eastAsia="宋体" w:cs="宋体"/>
          <w:color w:val="auto"/>
          <w:sz w:val="24"/>
          <w:highlight w:val="none"/>
          <w:shd w:val="clear" w:color="auto" w:fill="auto"/>
        </w:rPr>
      </w:pPr>
    </w:p>
    <w:p w14:paraId="3FFC8957">
      <w:pP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目  录</w:t>
      </w:r>
    </w:p>
    <w:p w14:paraId="3580E902">
      <w:pPr>
        <w:spacing w:line="360" w:lineRule="auto"/>
        <w:rPr>
          <w:rFonts w:hint="eastAsia" w:ascii="宋体" w:hAnsi="宋体" w:eastAsia="宋体" w:cs="宋体"/>
          <w:color w:val="auto"/>
          <w:sz w:val="32"/>
          <w:szCs w:val="32"/>
          <w:highlight w:val="none"/>
          <w:shd w:val="clear" w:color="auto" w:fill="auto"/>
        </w:rPr>
      </w:pPr>
    </w:p>
    <w:p w14:paraId="7076C180">
      <w:pPr>
        <w:spacing w:line="360" w:lineRule="auto"/>
        <w:rPr>
          <w:rFonts w:hint="eastAsia" w:ascii="宋体" w:hAnsi="宋体" w:eastAsia="宋体" w:cs="宋体"/>
          <w:color w:val="auto"/>
          <w:sz w:val="32"/>
          <w:szCs w:val="32"/>
          <w:highlight w:val="none"/>
          <w:shd w:val="clear" w:color="auto" w:fill="auto"/>
        </w:rPr>
      </w:pPr>
    </w:p>
    <w:p w14:paraId="0DC6F3D1">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第一部分      招标公告</w:t>
      </w:r>
    </w:p>
    <w:p w14:paraId="37FF795E">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第二部分      投标人须知</w:t>
      </w:r>
    </w:p>
    <w:p w14:paraId="6DD6FFAD">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第三部分      采购需求</w:t>
      </w:r>
    </w:p>
    <w:p w14:paraId="30AE8851">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第四部分      评标办法</w:t>
      </w:r>
    </w:p>
    <w:p w14:paraId="0126CEF4">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第五部分      拟签订的合同文本</w:t>
      </w:r>
    </w:p>
    <w:p w14:paraId="70382B6D">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第六部分      应提交的有关格式范例</w:t>
      </w:r>
    </w:p>
    <w:p w14:paraId="3CCBACF5">
      <w:pPr>
        <w:spacing w:line="360" w:lineRule="auto"/>
        <w:ind w:firstLine="549" w:firstLineChars="229"/>
        <w:rPr>
          <w:rFonts w:hint="eastAsia" w:ascii="宋体" w:hAnsi="宋体" w:eastAsia="宋体" w:cs="宋体"/>
          <w:color w:val="auto"/>
          <w:sz w:val="24"/>
          <w:highlight w:val="none"/>
          <w:shd w:val="clear" w:color="auto" w:fill="auto"/>
        </w:rPr>
      </w:pPr>
      <w:bookmarkStart w:id="1" w:name="_Hlt91233176"/>
      <w:bookmarkEnd w:id="1"/>
      <w:bookmarkStart w:id="2" w:name="_Toc91899869"/>
    </w:p>
    <w:p w14:paraId="344D1D7A">
      <w:pPr>
        <w:spacing w:line="360" w:lineRule="auto"/>
        <w:ind w:firstLine="549" w:firstLineChars="229"/>
        <w:rPr>
          <w:rFonts w:hint="eastAsia" w:ascii="宋体" w:hAnsi="宋体" w:eastAsia="宋体" w:cs="宋体"/>
          <w:color w:val="auto"/>
          <w:sz w:val="24"/>
          <w:highlight w:val="none"/>
          <w:shd w:val="clear" w:color="auto" w:fill="auto"/>
        </w:rPr>
      </w:pPr>
    </w:p>
    <w:p w14:paraId="65DD63AF">
      <w:pPr>
        <w:spacing w:line="360" w:lineRule="auto"/>
        <w:ind w:firstLine="549" w:firstLineChars="229"/>
        <w:rPr>
          <w:rFonts w:hint="eastAsia" w:ascii="宋体" w:hAnsi="宋体" w:eastAsia="宋体" w:cs="宋体"/>
          <w:color w:val="auto"/>
          <w:sz w:val="24"/>
          <w:highlight w:val="none"/>
          <w:shd w:val="clear" w:color="auto" w:fill="auto"/>
        </w:rPr>
      </w:pPr>
    </w:p>
    <w:p w14:paraId="4F46C7AF">
      <w:pPr>
        <w:spacing w:line="360" w:lineRule="auto"/>
        <w:ind w:firstLine="549" w:firstLineChars="229"/>
        <w:rPr>
          <w:rFonts w:hint="eastAsia" w:ascii="宋体" w:hAnsi="宋体" w:eastAsia="宋体" w:cs="宋体"/>
          <w:color w:val="auto"/>
          <w:sz w:val="24"/>
          <w:highlight w:val="none"/>
          <w:shd w:val="clear" w:color="auto" w:fill="auto"/>
        </w:rPr>
      </w:pPr>
    </w:p>
    <w:p w14:paraId="7FA711AE">
      <w:pPr>
        <w:spacing w:line="360" w:lineRule="auto"/>
        <w:ind w:firstLine="549" w:firstLineChars="229"/>
        <w:rPr>
          <w:rFonts w:hint="eastAsia" w:ascii="宋体" w:hAnsi="宋体" w:eastAsia="宋体" w:cs="宋体"/>
          <w:color w:val="auto"/>
          <w:sz w:val="24"/>
          <w:highlight w:val="none"/>
          <w:shd w:val="clear" w:color="auto" w:fill="auto"/>
        </w:rPr>
      </w:pPr>
    </w:p>
    <w:p w14:paraId="5B95FD08">
      <w:pPr>
        <w:spacing w:line="360" w:lineRule="auto"/>
        <w:ind w:firstLine="549" w:firstLineChars="229"/>
        <w:rPr>
          <w:rFonts w:hint="eastAsia" w:ascii="宋体" w:hAnsi="宋体" w:eastAsia="宋体" w:cs="宋体"/>
          <w:color w:val="auto"/>
          <w:sz w:val="24"/>
          <w:highlight w:val="none"/>
          <w:shd w:val="clear" w:color="auto" w:fill="auto"/>
        </w:rPr>
      </w:pPr>
    </w:p>
    <w:p w14:paraId="5D092AA2">
      <w:pPr>
        <w:spacing w:line="360" w:lineRule="auto"/>
        <w:ind w:firstLine="549" w:firstLineChars="229"/>
        <w:rPr>
          <w:rFonts w:hint="eastAsia" w:ascii="宋体" w:hAnsi="宋体" w:eastAsia="宋体" w:cs="宋体"/>
          <w:color w:val="auto"/>
          <w:sz w:val="24"/>
          <w:highlight w:val="none"/>
          <w:shd w:val="clear" w:color="auto" w:fill="auto"/>
        </w:rPr>
      </w:pPr>
    </w:p>
    <w:p w14:paraId="70D476C0">
      <w:pPr>
        <w:spacing w:line="360" w:lineRule="auto"/>
        <w:ind w:firstLine="549" w:firstLineChars="229"/>
        <w:rPr>
          <w:rFonts w:hint="eastAsia" w:ascii="宋体" w:hAnsi="宋体" w:eastAsia="宋体" w:cs="宋体"/>
          <w:color w:val="auto"/>
          <w:sz w:val="24"/>
          <w:highlight w:val="none"/>
          <w:shd w:val="clear" w:color="auto" w:fill="auto"/>
        </w:rPr>
      </w:pPr>
    </w:p>
    <w:p w14:paraId="69F53EE4">
      <w:pPr>
        <w:spacing w:line="360" w:lineRule="auto"/>
        <w:ind w:firstLine="549" w:firstLineChars="229"/>
        <w:rPr>
          <w:rFonts w:hint="eastAsia" w:ascii="宋体" w:hAnsi="宋体" w:eastAsia="宋体" w:cs="宋体"/>
          <w:color w:val="auto"/>
          <w:sz w:val="24"/>
          <w:highlight w:val="none"/>
          <w:shd w:val="clear" w:color="auto" w:fill="auto"/>
        </w:rPr>
      </w:pPr>
    </w:p>
    <w:p w14:paraId="6A634F2C">
      <w:pPr>
        <w:spacing w:line="360" w:lineRule="auto"/>
        <w:ind w:firstLine="549" w:firstLineChars="229"/>
        <w:rPr>
          <w:rFonts w:hint="eastAsia" w:ascii="宋体" w:hAnsi="宋体" w:eastAsia="宋体" w:cs="宋体"/>
          <w:color w:val="auto"/>
          <w:sz w:val="24"/>
          <w:highlight w:val="none"/>
          <w:shd w:val="clear" w:color="auto" w:fill="auto"/>
        </w:rPr>
      </w:pPr>
    </w:p>
    <w:p w14:paraId="480AAFCD">
      <w:pPr>
        <w:spacing w:line="360" w:lineRule="auto"/>
        <w:ind w:firstLine="549" w:firstLineChars="229"/>
        <w:rPr>
          <w:rFonts w:hint="eastAsia" w:ascii="宋体" w:hAnsi="宋体" w:eastAsia="宋体" w:cs="宋体"/>
          <w:color w:val="auto"/>
          <w:sz w:val="24"/>
          <w:highlight w:val="none"/>
          <w:shd w:val="clear" w:color="auto" w:fill="auto"/>
        </w:rPr>
      </w:pPr>
    </w:p>
    <w:p w14:paraId="4B1957EB">
      <w:pPr>
        <w:spacing w:line="360" w:lineRule="auto"/>
        <w:ind w:firstLine="549" w:firstLineChars="229"/>
        <w:rPr>
          <w:rFonts w:hint="eastAsia" w:ascii="宋体" w:hAnsi="宋体" w:eastAsia="宋体" w:cs="宋体"/>
          <w:color w:val="auto"/>
          <w:sz w:val="24"/>
          <w:highlight w:val="none"/>
          <w:shd w:val="clear" w:color="auto" w:fill="auto"/>
        </w:rPr>
      </w:pPr>
    </w:p>
    <w:p w14:paraId="1D16BEB2">
      <w:pPr>
        <w:spacing w:line="360" w:lineRule="auto"/>
        <w:ind w:firstLine="549" w:firstLineChars="229"/>
        <w:rPr>
          <w:rFonts w:hint="eastAsia" w:ascii="宋体" w:hAnsi="宋体" w:eastAsia="宋体" w:cs="宋体"/>
          <w:color w:val="auto"/>
          <w:sz w:val="24"/>
          <w:highlight w:val="none"/>
          <w:shd w:val="clear" w:color="auto" w:fill="auto"/>
        </w:rPr>
      </w:pPr>
    </w:p>
    <w:p w14:paraId="22881415">
      <w:pPr>
        <w:spacing w:line="360" w:lineRule="auto"/>
        <w:rPr>
          <w:rFonts w:hint="eastAsia" w:ascii="宋体" w:hAnsi="宋体" w:eastAsia="宋体" w:cs="宋体"/>
          <w:color w:val="auto"/>
          <w:sz w:val="24"/>
          <w:highlight w:val="none"/>
          <w:shd w:val="clear" w:color="auto" w:fill="auto"/>
        </w:rPr>
      </w:pPr>
    </w:p>
    <w:p w14:paraId="63A61833">
      <w:pPr>
        <w:adjustRightInd/>
        <w:spacing w:line="360" w:lineRule="auto"/>
        <w:jc w:val="center"/>
        <w:outlineLvl w:val="0"/>
        <w:rPr>
          <w:rFonts w:hint="eastAsia" w:ascii="宋体" w:hAnsi="宋体" w:eastAsia="宋体" w:cs="宋体"/>
          <w:b/>
          <w:color w:val="auto"/>
          <w:sz w:val="36"/>
          <w:szCs w:val="20"/>
          <w:highlight w:val="none"/>
          <w:shd w:val="clear" w:color="auto" w:fill="auto"/>
        </w:rPr>
      </w:pPr>
      <w:bookmarkStart w:id="3" w:name="第一部分"/>
      <w:r>
        <w:rPr>
          <w:rFonts w:hint="eastAsia" w:ascii="宋体" w:hAnsi="宋体" w:eastAsia="宋体" w:cs="宋体"/>
          <w:b/>
          <w:color w:val="auto"/>
          <w:sz w:val="36"/>
          <w:szCs w:val="36"/>
          <w:highlight w:val="none"/>
          <w:shd w:val="clear" w:color="auto" w:fill="auto"/>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shd w:val="clear" w:color="auto" w:fill="auto"/>
        </w:rPr>
        <w:t>第一部分 招标公告</w:t>
      </w:r>
    </w:p>
    <w:p w14:paraId="2E52123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项目概况</w:t>
      </w:r>
    </w:p>
    <w:p w14:paraId="4B46107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招标项目的潜在投标人应在政采云平台（</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"https://www.zcygov.cn/）获取（下载）招标文件，并于202%20年%20月%20日%20点%20分00秒" </w:instrText>
      </w:r>
      <w:r>
        <w:rPr>
          <w:rFonts w:hint="eastAsia" w:ascii="宋体" w:hAnsi="宋体" w:eastAsia="宋体" w:cs="宋体"/>
          <w:color w:val="auto"/>
          <w:highlight w:val="none"/>
          <w:shd w:val="clear" w:color="auto" w:fill="auto"/>
        </w:rPr>
        <w:fldChar w:fldCharType="separate"/>
      </w:r>
      <w:r>
        <w:rPr>
          <w:rStyle w:val="78"/>
          <w:rFonts w:hint="eastAsia" w:ascii="宋体" w:hAnsi="宋体" w:eastAsia="宋体" w:cs="宋体"/>
          <w:snapToGrid/>
          <w:color w:val="auto"/>
          <w:kern w:val="2"/>
          <w:sz w:val="24"/>
          <w:szCs w:val="24"/>
          <w:highlight w:val="none"/>
          <w:shd w:val="clear" w:color="auto" w:fill="auto"/>
        </w:rPr>
        <w:t>https://www.zcygov.cn/）获取（下载）招标文件，并于</w:t>
      </w:r>
      <w:r>
        <w:rPr>
          <w:rStyle w:val="78"/>
          <w:rFonts w:hint="eastAsia" w:ascii="宋体" w:hAnsi="宋体" w:cs="宋体"/>
          <w:snapToGrid/>
          <w:color w:val="auto"/>
          <w:kern w:val="2"/>
          <w:sz w:val="24"/>
          <w:szCs w:val="24"/>
          <w:highlight w:val="none"/>
          <w:shd w:val="clear" w:color="auto" w:fill="auto"/>
          <w:lang w:eastAsia="zh-CN"/>
        </w:rPr>
        <w:t>202</w:t>
      </w:r>
      <w:r>
        <w:rPr>
          <w:rStyle w:val="78"/>
          <w:rFonts w:hint="eastAsia" w:ascii="宋体" w:hAnsi="宋体" w:cs="宋体"/>
          <w:snapToGrid/>
          <w:color w:val="auto"/>
          <w:kern w:val="2"/>
          <w:sz w:val="24"/>
          <w:szCs w:val="24"/>
          <w:highlight w:val="none"/>
          <w:shd w:val="clear" w:color="auto" w:fill="auto"/>
          <w:lang w:val="en-US" w:eastAsia="zh-CN"/>
        </w:rPr>
        <w:t>5</w:t>
      </w:r>
      <w:r>
        <w:rPr>
          <w:rStyle w:val="78"/>
          <w:rFonts w:hint="eastAsia" w:ascii="宋体" w:hAnsi="宋体" w:cs="宋体"/>
          <w:snapToGrid/>
          <w:color w:val="auto"/>
          <w:kern w:val="2"/>
          <w:sz w:val="24"/>
          <w:szCs w:val="24"/>
          <w:highlight w:val="none"/>
          <w:shd w:val="clear" w:color="auto" w:fill="auto"/>
          <w:lang w:eastAsia="zh-CN"/>
        </w:rPr>
        <w:t>年</w:t>
      </w:r>
      <w:r>
        <w:rPr>
          <w:rStyle w:val="78"/>
          <w:rFonts w:hint="eastAsia" w:ascii="宋体" w:hAnsi="宋体" w:cs="宋体"/>
          <w:snapToGrid/>
          <w:color w:val="auto"/>
          <w:kern w:val="2"/>
          <w:sz w:val="24"/>
          <w:szCs w:val="24"/>
          <w:highlight w:val="none"/>
          <w:shd w:val="clear" w:color="auto" w:fill="auto"/>
          <w:lang w:val="en-US" w:eastAsia="zh-CN"/>
        </w:rPr>
        <w:t>7</w:t>
      </w:r>
      <w:r>
        <w:rPr>
          <w:rStyle w:val="78"/>
          <w:rFonts w:hint="eastAsia" w:ascii="宋体" w:hAnsi="宋体" w:cs="宋体"/>
          <w:snapToGrid/>
          <w:color w:val="auto"/>
          <w:kern w:val="2"/>
          <w:sz w:val="24"/>
          <w:szCs w:val="24"/>
          <w:highlight w:val="none"/>
          <w:shd w:val="clear" w:color="auto" w:fill="auto"/>
          <w:lang w:eastAsia="zh-CN"/>
        </w:rPr>
        <w:t>月</w:t>
      </w:r>
      <w:r>
        <w:rPr>
          <w:rStyle w:val="78"/>
          <w:rFonts w:hint="eastAsia" w:ascii="宋体" w:hAnsi="宋体" w:cs="宋体"/>
          <w:snapToGrid/>
          <w:color w:val="auto"/>
          <w:kern w:val="2"/>
          <w:sz w:val="24"/>
          <w:szCs w:val="24"/>
          <w:highlight w:val="none"/>
          <w:shd w:val="clear" w:color="auto" w:fill="auto"/>
          <w:lang w:val="en-US" w:eastAsia="zh-CN"/>
        </w:rPr>
        <w:t>31</w:t>
      </w:r>
      <w:r>
        <w:rPr>
          <w:rStyle w:val="78"/>
          <w:rFonts w:hint="eastAsia" w:ascii="宋体" w:hAnsi="宋体" w:cs="宋体"/>
          <w:snapToGrid/>
          <w:color w:val="auto"/>
          <w:kern w:val="2"/>
          <w:sz w:val="24"/>
          <w:szCs w:val="24"/>
          <w:highlight w:val="none"/>
          <w:shd w:val="clear" w:color="auto" w:fill="auto"/>
          <w:lang w:eastAsia="zh-CN"/>
        </w:rPr>
        <w:t>日</w:t>
      </w:r>
      <w:r>
        <w:rPr>
          <w:rStyle w:val="78"/>
          <w:rFonts w:hint="eastAsia" w:ascii="宋体" w:hAnsi="宋体" w:cs="宋体"/>
          <w:snapToGrid/>
          <w:color w:val="auto"/>
          <w:kern w:val="2"/>
          <w:sz w:val="24"/>
          <w:szCs w:val="24"/>
          <w:highlight w:val="none"/>
          <w:shd w:val="clear" w:color="auto" w:fill="auto"/>
          <w:lang w:val="en-US" w:eastAsia="zh-CN"/>
        </w:rPr>
        <w:t>9</w:t>
      </w:r>
      <w:r>
        <w:rPr>
          <w:rStyle w:val="78"/>
          <w:rFonts w:hint="eastAsia" w:ascii="宋体" w:hAnsi="宋体" w:eastAsia="宋体" w:cs="宋体"/>
          <w:snapToGrid/>
          <w:color w:val="auto"/>
          <w:kern w:val="2"/>
          <w:sz w:val="24"/>
          <w:szCs w:val="24"/>
          <w:highlight w:val="none"/>
          <w:shd w:val="clear" w:color="auto" w:fill="auto"/>
        </w:rPr>
        <w:t>点</w:t>
      </w:r>
      <w:r>
        <w:rPr>
          <w:rStyle w:val="78"/>
          <w:rFonts w:hint="eastAsia" w:ascii="宋体" w:hAnsi="宋体" w:cs="宋体"/>
          <w:snapToGrid/>
          <w:color w:val="auto"/>
          <w:kern w:val="2"/>
          <w:sz w:val="24"/>
          <w:szCs w:val="24"/>
          <w:highlight w:val="none"/>
          <w:shd w:val="clear" w:color="auto" w:fill="auto"/>
          <w:lang w:val="en-US" w:eastAsia="zh-CN"/>
        </w:rPr>
        <w:t>30</w:t>
      </w:r>
      <w:r>
        <w:rPr>
          <w:rStyle w:val="78"/>
          <w:rFonts w:hint="eastAsia" w:ascii="宋体" w:hAnsi="宋体" w:eastAsia="宋体" w:cs="宋体"/>
          <w:snapToGrid/>
          <w:color w:val="auto"/>
          <w:kern w:val="2"/>
          <w:sz w:val="24"/>
          <w:szCs w:val="24"/>
          <w:highlight w:val="none"/>
          <w:shd w:val="clear" w:color="auto" w:fill="auto"/>
        </w:rPr>
        <w:t>分</w:t>
      </w:r>
      <w:r>
        <w:rPr>
          <w:rStyle w:val="78"/>
          <w:rFonts w:hint="eastAsia" w:ascii="宋体" w:hAnsi="宋体" w:eastAsia="宋体" w:cs="宋体"/>
          <w:bCs/>
          <w:snapToGrid/>
          <w:color w:val="auto"/>
          <w:kern w:val="2"/>
          <w:sz w:val="24"/>
          <w:szCs w:val="24"/>
          <w:highlight w:val="none"/>
          <w:shd w:val="clear" w:color="auto" w:fill="auto"/>
        </w:rPr>
        <w:t>00秒</w:t>
      </w:r>
      <w:r>
        <w:rPr>
          <w:rStyle w:val="78"/>
          <w:rFonts w:hint="eastAsia" w:ascii="宋体" w:hAnsi="宋体" w:eastAsia="宋体" w:cs="宋体"/>
          <w:bCs/>
          <w:snapToGrid/>
          <w:color w:val="auto"/>
          <w:kern w:val="2"/>
          <w:sz w:val="24"/>
          <w:szCs w:val="24"/>
          <w:highlight w:val="none"/>
          <w:shd w:val="clear" w:color="auto" w:fill="auto"/>
        </w:rPr>
        <w:fldChar w:fldCharType="end"/>
      </w:r>
      <w:r>
        <w:rPr>
          <w:rFonts w:hint="eastAsia" w:ascii="宋体" w:hAnsi="宋体" w:eastAsia="宋体" w:cs="宋体"/>
          <w:bCs/>
          <w:color w:val="auto"/>
          <w:sz w:val="24"/>
          <w:highlight w:val="none"/>
          <w:shd w:val="clear" w:color="auto" w:fill="auto"/>
        </w:rPr>
        <w:t>（北京时间）前</w:t>
      </w:r>
      <w:r>
        <w:rPr>
          <w:rFonts w:hint="eastAsia" w:ascii="宋体" w:hAnsi="宋体" w:eastAsia="宋体" w:cs="宋体"/>
          <w:color w:val="auto"/>
          <w:sz w:val="24"/>
          <w:highlight w:val="none"/>
          <w:shd w:val="clear" w:color="auto" w:fill="auto"/>
        </w:rPr>
        <w:t>递交（上传）投标文件。</w:t>
      </w:r>
    </w:p>
    <w:p w14:paraId="4EFA98FC">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一、项目基本情况                                            </w:t>
      </w:r>
    </w:p>
    <w:p w14:paraId="36DF0BA0">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 xml:space="preserve"> </w:t>
      </w:r>
    </w:p>
    <w:p w14:paraId="4AA7BD01">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项目名称：</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p>
    <w:p w14:paraId="1332676F">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预算金额（元）：</w:t>
      </w:r>
      <w:r>
        <w:rPr>
          <w:rFonts w:hint="eastAsia" w:ascii="宋体" w:hAnsi="宋体" w:eastAsia="宋体" w:cs="宋体"/>
          <w:color w:val="auto"/>
          <w:sz w:val="24"/>
          <w:highlight w:val="none"/>
          <w:shd w:val="clear" w:color="auto" w:fill="auto"/>
        </w:rPr>
        <w:t xml:space="preserve"> </w:t>
      </w:r>
      <w:r>
        <w:rPr>
          <w:rFonts w:hint="eastAsia" w:ascii="宋体" w:hAnsi="宋体" w:cs="宋体"/>
          <w:b w:val="0"/>
          <w:bCs/>
          <w:color w:val="auto"/>
          <w:sz w:val="24"/>
          <w:highlight w:val="none"/>
          <w:shd w:val="clear" w:color="auto" w:fill="auto"/>
          <w:lang w:val="en-US" w:eastAsia="zh-CN"/>
        </w:rPr>
        <w:t>750000.00</w:t>
      </w:r>
    </w:p>
    <w:p w14:paraId="7B4C097F">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最高限价（元）：</w:t>
      </w:r>
      <w:r>
        <w:rPr>
          <w:rFonts w:hint="eastAsia" w:ascii="宋体" w:hAnsi="宋体" w:eastAsia="宋体" w:cs="宋体"/>
          <w:color w:val="auto"/>
          <w:sz w:val="24"/>
          <w:highlight w:val="none"/>
          <w:shd w:val="clear" w:color="auto" w:fill="auto"/>
        </w:rPr>
        <w:t xml:space="preserve"> </w:t>
      </w:r>
      <w:r>
        <w:rPr>
          <w:rFonts w:hint="eastAsia" w:ascii="宋体" w:hAnsi="宋体" w:cs="宋体"/>
          <w:b w:val="0"/>
          <w:bCs/>
          <w:color w:val="auto"/>
          <w:sz w:val="24"/>
          <w:highlight w:val="none"/>
          <w:shd w:val="clear" w:color="auto" w:fill="auto"/>
          <w:lang w:val="en-US" w:eastAsia="zh-CN"/>
        </w:rPr>
        <w:t>750000.00</w:t>
      </w:r>
    </w:p>
    <w:p w14:paraId="3CE29A19">
      <w:pPr>
        <w:adjustRightInd/>
        <w:spacing w:line="360" w:lineRule="auto"/>
        <w:ind w:firstLine="482" w:firstLineChars="200"/>
        <w:jc w:val="both"/>
        <w:rPr>
          <w:rFonts w:hint="eastAsia" w:ascii="宋体" w:hAnsi="宋体" w:eastAsia="宋体" w:cs="宋体"/>
          <w:bCs/>
          <w:snapToGrid/>
          <w:color w:val="auto"/>
          <w:kern w:val="2"/>
          <w:sz w:val="24"/>
          <w:szCs w:val="24"/>
          <w:highlight w:val="none"/>
          <w:shd w:val="clear" w:color="auto" w:fill="auto"/>
        </w:rPr>
      </w:pPr>
      <w:r>
        <w:rPr>
          <w:rFonts w:hint="eastAsia" w:ascii="宋体" w:hAnsi="宋体" w:eastAsia="宋体" w:cs="宋体"/>
          <w:b/>
          <w:color w:val="auto"/>
          <w:sz w:val="24"/>
          <w:highlight w:val="none"/>
          <w:shd w:val="clear" w:color="auto" w:fill="auto"/>
        </w:rPr>
        <w:t>采购需求：</w:t>
      </w:r>
      <w:r>
        <w:rPr>
          <w:rFonts w:hint="eastAsia" w:ascii="宋体" w:hAnsi="宋体" w:eastAsia="宋体" w:cs="宋体"/>
          <w:snapToGrid/>
          <w:color w:val="auto"/>
          <w:kern w:val="2"/>
          <w:sz w:val="24"/>
          <w:szCs w:val="24"/>
          <w:highlight w:val="none"/>
          <w:shd w:val="clear" w:color="auto" w:fill="auto"/>
          <w:lang w:val="zh-CN"/>
        </w:rPr>
        <w:t>建德市民政局2025年骨灰寄存格位采购项目[建德市殡仪馆(陵园)迁建工程]，约</w:t>
      </w:r>
      <w:r>
        <w:rPr>
          <w:rFonts w:hint="eastAsia" w:ascii="宋体" w:hAnsi="宋体" w:cs="宋体"/>
          <w:snapToGrid/>
          <w:color w:val="auto"/>
          <w:kern w:val="2"/>
          <w:sz w:val="24"/>
          <w:szCs w:val="24"/>
          <w:highlight w:val="none"/>
          <w:shd w:val="clear" w:color="auto" w:fill="auto"/>
          <w:lang w:val="en-US" w:eastAsia="zh-CN"/>
        </w:rPr>
        <w:t>1500个</w:t>
      </w:r>
      <w:r>
        <w:rPr>
          <w:rFonts w:hint="eastAsia" w:ascii="宋体" w:hAnsi="宋体" w:eastAsia="宋体" w:cs="宋体"/>
          <w:snapToGrid/>
          <w:color w:val="auto"/>
          <w:kern w:val="2"/>
          <w:sz w:val="24"/>
          <w:szCs w:val="24"/>
          <w:highlight w:val="none"/>
          <w:shd w:val="clear" w:color="auto" w:fill="auto"/>
          <w:lang w:val="en-US" w:eastAsia="zh-CN"/>
        </w:rPr>
        <w:t>寄存格位，</w:t>
      </w:r>
      <w:r>
        <w:rPr>
          <w:rFonts w:hint="eastAsia" w:ascii="宋体" w:hAnsi="宋体" w:eastAsia="宋体" w:cs="宋体"/>
          <w:snapToGrid/>
          <w:color w:val="auto"/>
          <w:kern w:val="2"/>
          <w:sz w:val="24"/>
          <w:szCs w:val="24"/>
          <w:highlight w:val="none"/>
          <w:shd w:val="clear" w:color="auto" w:fill="auto"/>
        </w:rPr>
        <w:t>具体以招标文件第三部分采购需求为准，供应商可点击本公告下方“浏览采购文件”查看采购需求。</w:t>
      </w:r>
    </w:p>
    <w:p w14:paraId="27039BDD">
      <w:pPr>
        <w:pStyle w:val="55"/>
        <w:snapToGrid w:val="0"/>
        <w:ind w:firstLine="482" w:firstLineChars="200"/>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 xml:space="preserve">合同履约期限： </w:t>
      </w:r>
      <w:r>
        <w:rPr>
          <w:rFonts w:hint="eastAsia" w:ascii="宋体" w:hAnsi="宋体" w:eastAsia="宋体" w:cs="宋体"/>
          <w:snapToGrid/>
          <w:color w:val="auto"/>
          <w:kern w:val="2"/>
          <w:sz w:val="24"/>
          <w:szCs w:val="24"/>
          <w:highlight w:val="none"/>
          <w:shd w:val="clear" w:color="auto" w:fill="auto"/>
          <w:lang w:val="en-US" w:eastAsia="zh-CN" w:bidi="ar-SA"/>
        </w:rPr>
        <w:t>在采购人下达设备进场安装通知后60日历天内按采购单位要求完成交货、安装调试并交付使用。</w:t>
      </w:r>
    </w:p>
    <w:p w14:paraId="2136310F">
      <w:pPr>
        <w:pStyle w:val="6"/>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sz w:val="24"/>
          <w:highlight w:val="none"/>
          <w:shd w:val="clear" w:color="auto" w:fill="auto"/>
        </w:rPr>
        <w:t>本项目接受联合体投标：</w:t>
      </w:r>
      <w:sdt>
        <w:sdtPr>
          <w:rPr>
            <w:rFonts w:hint="eastAsia" w:ascii="宋体" w:hAnsi="宋体" w:eastAsia="宋体" w:cs="宋体"/>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sym w:font="Wingdings" w:char="F0FE"/>
          </w:r>
        </w:sdtContent>
      </w:sdt>
      <w:r>
        <w:rPr>
          <w:rFonts w:hint="eastAsia" w:ascii="宋体" w:hAnsi="宋体" w:eastAsia="宋体" w:cs="宋体"/>
          <w:b/>
          <w:color w:val="auto"/>
          <w:sz w:val="24"/>
          <w:highlight w:val="none"/>
          <w:shd w:val="clear" w:color="auto" w:fill="auto"/>
        </w:rPr>
        <w:t>是</w:t>
      </w:r>
      <w:r>
        <w:rPr>
          <w:rFonts w:hint="eastAsia" w:ascii="宋体" w:hAnsi="宋体" w:eastAsia="宋体" w:cs="宋体"/>
          <w:b/>
          <w:snapToGrid/>
          <w:color w:val="auto"/>
          <w:kern w:val="2"/>
          <w:sz w:val="24"/>
          <w:highlight w:val="none"/>
          <w:shd w:val="clear" w:color="auto" w:fill="auto"/>
        </w:rPr>
        <w:t>；</w:t>
      </w:r>
      <w:sdt>
        <w:sdtPr>
          <w:rPr>
            <w:rFonts w:hint="eastAsia" w:ascii="宋体" w:hAnsi="宋体" w:eastAsia="宋体" w:cs="宋体"/>
            <w:color w:val="auto"/>
            <w:kern w:val="0"/>
            <w:sz w:val="24"/>
            <w:highlight w:val="none"/>
            <w:shd w:val="clear" w:color="auto" w:fill="auto"/>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snapToGrid w:val="0"/>
              <w:color w:val="auto"/>
              <w:kern w:val="0"/>
              <w:sz w:val="24"/>
              <w:szCs w:val="20"/>
              <w:highlight w:val="none"/>
              <w:shd w:val="clear" w:color="auto" w:fill="auto"/>
              <w:lang w:val="en-US" w:eastAsia="zh-CN" w:bidi="ar-SA"/>
            </w:rPr>
            <w:t>☐</w:t>
          </w:r>
        </w:sdtContent>
      </w:sdt>
      <w:r>
        <w:rPr>
          <w:rFonts w:hint="eastAsia" w:ascii="宋体" w:hAnsi="宋体" w:eastAsia="宋体" w:cs="宋体"/>
          <w:b/>
          <w:color w:val="auto"/>
          <w:sz w:val="24"/>
          <w:highlight w:val="none"/>
          <w:shd w:val="clear" w:color="auto" w:fill="auto"/>
        </w:rPr>
        <w:t>否</w:t>
      </w:r>
      <w:r>
        <w:rPr>
          <w:rFonts w:hint="eastAsia" w:ascii="宋体" w:hAnsi="宋体" w:eastAsia="宋体" w:cs="宋体"/>
          <w:color w:val="auto"/>
          <w:kern w:val="0"/>
          <w:sz w:val="24"/>
          <w:highlight w:val="none"/>
          <w:shd w:val="clear" w:color="auto" w:fill="auto"/>
        </w:rPr>
        <w:t>。</w:t>
      </w:r>
    </w:p>
    <w:p w14:paraId="5097451B">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w:t>
      </w:r>
      <w:bookmarkStart w:id="11" w:name="_Hlk101132948"/>
      <w:r>
        <w:rPr>
          <w:rFonts w:hint="eastAsia" w:ascii="宋体" w:hAnsi="宋体" w:eastAsia="宋体" w:cs="宋体"/>
          <w:b/>
          <w:color w:val="auto"/>
          <w:sz w:val="24"/>
          <w:highlight w:val="none"/>
          <w:shd w:val="clear" w:color="auto" w:fill="auto"/>
        </w:rPr>
        <w:t>申请人的资格要求</w:t>
      </w:r>
      <w:bookmarkEnd w:id="11"/>
      <w:r>
        <w:rPr>
          <w:rFonts w:hint="eastAsia" w:ascii="宋体" w:hAnsi="宋体" w:eastAsia="宋体" w:cs="宋体"/>
          <w:b/>
          <w:color w:val="auto"/>
          <w:sz w:val="24"/>
          <w:highlight w:val="none"/>
          <w:shd w:val="clear" w:color="auto" w:fill="auto"/>
        </w:rPr>
        <w:t>：</w:t>
      </w:r>
    </w:p>
    <w:p w14:paraId="3D73D900">
      <w:pPr>
        <w:spacing w:line="360" w:lineRule="auto"/>
        <w:ind w:firstLine="480"/>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shd w:val="clear" w:color="auto" w:fill="auto"/>
          <w:lang w:eastAsia="zh-CN"/>
        </w:rPr>
        <w:t>重大税收违法失信主体</w:t>
      </w:r>
      <w:r>
        <w:rPr>
          <w:rFonts w:hint="eastAsia" w:ascii="宋体" w:hAnsi="宋体" w:eastAsia="宋体" w:cs="宋体"/>
          <w:snapToGrid w:val="0"/>
          <w:color w:val="auto"/>
          <w:kern w:val="28"/>
          <w:sz w:val="24"/>
          <w:szCs w:val="20"/>
          <w:highlight w:val="none"/>
          <w:shd w:val="clear" w:color="auto" w:fill="auto"/>
        </w:rPr>
        <w:t>、政府采购严重违法失信行为记录名单；</w:t>
      </w:r>
    </w:p>
    <w:p w14:paraId="6739E8EE">
      <w:pPr>
        <w:spacing w:line="360" w:lineRule="auto"/>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 xml:space="preserve">    2.</w:t>
      </w:r>
      <w:r>
        <w:rPr>
          <w:rFonts w:hint="eastAsia" w:ascii="宋体" w:hAnsi="宋体" w:eastAsia="宋体" w:cs="宋体"/>
          <w:color w:val="auto"/>
          <w:highlight w:val="none"/>
          <w:shd w:val="clear" w:color="auto" w:fill="auto"/>
        </w:rPr>
        <w:t xml:space="preserve"> </w:t>
      </w:r>
      <w:r>
        <w:rPr>
          <w:rFonts w:hint="eastAsia" w:ascii="宋体" w:hAnsi="宋体" w:eastAsia="宋体" w:cs="宋体"/>
          <w:snapToGrid w:val="0"/>
          <w:color w:val="auto"/>
          <w:kern w:val="28"/>
          <w:sz w:val="24"/>
          <w:szCs w:val="20"/>
          <w:highlight w:val="none"/>
          <w:shd w:val="clear" w:color="auto" w:fill="auto"/>
        </w:rPr>
        <w:t>以联合体形式投标的，提供联合协议(本项目不接受联合体投标或者投标人不以联合体形式投标的，则不需要提供) ；</w:t>
      </w:r>
    </w:p>
    <w:p w14:paraId="4E39EE13">
      <w:pPr>
        <w:spacing w:line="360" w:lineRule="auto"/>
        <w:ind w:firstLine="480" w:firstLineChars="200"/>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3.落实政府采购政策需满足的资格要求：</w:t>
      </w:r>
    </w:p>
    <w:p w14:paraId="4B4A2416">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无</w:t>
      </w:r>
      <w:r>
        <w:rPr>
          <w:rFonts w:hint="eastAsia" w:ascii="宋体" w:hAnsi="宋体" w:eastAsia="宋体" w:cs="宋体"/>
          <w:snapToGrid w:val="0"/>
          <w:color w:val="auto"/>
          <w:kern w:val="28"/>
          <w:sz w:val="24"/>
          <w:szCs w:val="20"/>
          <w:highlight w:val="none"/>
          <w:shd w:val="clear" w:color="auto" w:fill="auto"/>
        </w:rPr>
        <w:t>（注：不得限制大中型企业与小微企业组成联合体参与投标）</w:t>
      </w:r>
      <w:r>
        <w:rPr>
          <w:rFonts w:hint="eastAsia" w:ascii="宋体" w:hAnsi="宋体" w:eastAsia="宋体" w:cs="宋体"/>
          <w:color w:val="auto"/>
          <w:sz w:val="24"/>
          <w:highlight w:val="none"/>
          <w:shd w:val="clear" w:color="auto" w:fill="auto"/>
        </w:rPr>
        <w:t>；</w:t>
      </w:r>
    </w:p>
    <w:p w14:paraId="77CF7889">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专</w:t>
      </w:r>
      <w:r>
        <w:rPr>
          <w:rFonts w:hint="eastAsia" w:ascii="宋体" w:hAnsi="宋体" w:eastAsia="宋体" w:cs="宋体"/>
          <w:color w:val="auto"/>
          <w:sz w:val="24"/>
          <w:highlight w:val="none"/>
          <w:shd w:val="clear" w:color="auto" w:fill="auto"/>
        </w:rPr>
        <w:t>门面向中小企业</w:t>
      </w:r>
    </w:p>
    <w:p w14:paraId="3950E023">
      <w:pPr>
        <w:spacing w:line="360" w:lineRule="auto"/>
        <w:ind w:firstLine="897" w:firstLineChars="374"/>
        <w:jc w:val="left"/>
        <w:rPr>
          <w:rFonts w:hint="eastAsia" w:ascii="宋体" w:hAnsi="宋体" w:eastAsia="宋体" w:cs="宋体"/>
          <w:color w:val="auto"/>
          <w:sz w:val="24"/>
          <w:highlight w:val="none"/>
          <w:u w:val="single"/>
          <w:shd w:val="clear" w:color="auto" w:fill="auto"/>
        </w:rPr>
      </w:pPr>
      <w:sdt>
        <w:sdtPr>
          <w:rPr>
            <w:rFonts w:hint="eastAsia" w:ascii="宋体" w:hAnsi="宋体" w:eastAsia="宋体" w:cs="宋体"/>
            <w:color w:val="auto"/>
            <w:kern w:val="0"/>
            <w:sz w:val="24"/>
            <w:highlight w:val="none"/>
            <w:shd w:val="clear" w:color="auto" w:fill="auto"/>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sz w:val="24"/>
          <w:highlight w:val="none"/>
          <w:shd w:val="clear" w:color="auto" w:fill="auto"/>
        </w:rPr>
        <w:t>货物全部由符合政策要求的中小企业制造，提供中小企业声明函；</w:t>
      </w:r>
    </w:p>
    <w:p w14:paraId="725CD7AE">
      <w:pPr>
        <w:spacing w:line="360" w:lineRule="auto"/>
        <w:ind w:firstLine="897" w:firstLineChars="374"/>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货物全部由符合政策要求的小微企业制造，提供中小企业声明函；</w:t>
      </w:r>
    </w:p>
    <w:p w14:paraId="4F25704C">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bookmarkStart w:id="12" w:name="_Hlk101132524"/>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pacing w:val="8"/>
          <w:kern w:val="0"/>
          <w:sz w:val="24"/>
          <w:highlight w:val="none"/>
          <w:shd w:val="clear" w:color="auto" w:fil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shd w:val="clear" w:color="auto" w:fill="auto"/>
        </w:rPr>
        <w:t>；</w:t>
      </w:r>
    </w:p>
    <w:bookmarkEnd w:id="12"/>
    <w:p w14:paraId="13BB2911">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sz w:val="24"/>
          <w:highlight w:val="none"/>
          <w:shd w:val="clear" w:color="auto" w:fill="auto"/>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，其中小微企业合同金额应当达到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r>
        <w:rPr>
          <w:rFonts w:hint="eastAsia" w:ascii="宋体" w:hAnsi="宋体" w:eastAsia="宋体" w:cs="宋体"/>
          <w:color w:val="auto"/>
          <w:spacing w:val="8"/>
          <w:kern w:val="0"/>
          <w:sz w:val="24"/>
          <w:highlight w:val="none"/>
          <w:shd w:val="clear" w:color="auto" w:fill="auto"/>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shd w:val="clear" w:color="auto" w:fill="auto"/>
        </w:rPr>
        <w:t>；</w:t>
      </w:r>
    </w:p>
    <w:p w14:paraId="0C61033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4.本项目的特定资格要求：无；</w:t>
      </w:r>
    </w:p>
    <w:p w14:paraId="1A72C534">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4DDB48">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三、获取招标文件 </w:t>
      </w:r>
    </w:p>
    <w:p w14:paraId="7BE19BAA">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时间：</w:t>
      </w:r>
      <w:r>
        <w:rPr>
          <w:rFonts w:hint="eastAsia" w:ascii="宋体" w:hAnsi="宋体" w:eastAsia="宋体" w:cs="宋体"/>
          <w:color w:val="auto"/>
          <w:sz w:val="24"/>
          <w:highlight w:val="none"/>
          <w:shd w:val="clear" w:color="auto" w:fill="auto"/>
        </w:rPr>
        <w:t>/至</w:t>
      </w:r>
      <w:r>
        <w:rPr>
          <w:rFonts w:hint="eastAsia" w:ascii="宋体" w:hAnsi="宋体" w:cs="宋体"/>
          <w:color w:val="auto"/>
          <w:sz w:val="24"/>
          <w:highlight w:val="none"/>
          <w:u w:val="single"/>
          <w:shd w:val="clear" w:color="auto" w:fill="auto"/>
          <w:lang w:eastAsia="zh-CN"/>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lang w:eastAsia="zh-CN"/>
        </w:rPr>
        <w:t>年</w:t>
      </w:r>
      <w:r>
        <w:rPr>
          <w:rFonts w:hint="eastAsia" w:ascii="宋体" w:hAnsi="宋体" w:cs="宋体"/>
          <w:color w:val="auto"/>
          <w:sz w:val="24"/>
          <w:highlight w:val="none"/>
          <w:u w:val="single"/>
          <w:shd w:val="clear" w:color="auto" w:fill="auto"/>
          <w:lang w:val="en-US" w:eastAsia="zh-CN"/>
        </w:rPr>
        <w:t>7</w:t>
      </w:r>
      <w:r>
        <w:rPr>
          <w:rFonts w:hint="eastAsia" w:ascii="宋体" w:hAnsi="宋体" w:cs="宋体"/>
          <w:color w:val="auto"/>
          <w:sz w:val="24"/>
          <w:highlight w:val="none"/>
          <w:u w:val="single"/>
          <w:shd w:val="clear" w:color="auto" w:fill="auto"/>
          <w:lang w:eastAsia="zh-CN"/>
        </w:rPr>
        <w:t>月</w:t>
      </w:r>
      <w:r>
        <w:rPr>
          <w:rFonts w:hint="eastAsia" w:ascii="宋体" w:hAnsi="宋体" w:cs="宋体"/>
          <w:color w:val="auto"/>
          <w:sz w:val="24"/>
          <w:highlight w:val="none"/>
          <w:u w:val="single"/>
          <w:shd w:val="clear" w:color="auto" w:fill="auto"/>
          <w:lang w:val="en-US" w:eastAsia="zh-CN"/>
        </w:rPr>
        <w:t>31</w:t>
      </w:r>
      <w:r>
        <w:rPr>
          <w:rFonts w:hint="eastAsia" w:ascii="宋体" w:hAnsi="宋体" w:cs="宋体"/>
          <w:color w:val="auto"/>
          <w:sz w:val="24"/>
          <w:highlight w:val="none"/>
          <w:u w:val="single"/>
          <w:shd w:val="clear" w:color="auto" w:fill="auto"/>
          <w:lang w:eastAsia="zh-CN"/>
        </w:rPr>
        <w:t>日</w:t>
      </w:r>
      <w:r>
        <w:rPr>
          <w:rFonts w:hint="eastAsia" w:ascii="宋体" w:hAnsi="宋体" w:eastAsia="宋体" w:cs="宋体"/>
          <w:color w:val="auto"/>
          <w:sz w:val="24"/>
          <w:highlight w:val="none"/>
          <w:shd w:val="clear" w:color="auto" w:fill="auto"/>
        </w:rPr>
        <w:t>，每天上午00:00至12:00 ，下午12:00至23:59（北京时间，线上获取法定节假日均可，线下获取文件法定节假日除外）</w:t>
      </w:r>
    </w:p>
    <w:p w14:paraId="5952A3C4">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地点（网址）：</w:t>
      </w:r>
      <w:r>
        <w:rPr>
          <w:rFonts w:hint="eastAsia" w:ascii="宋体" w:hAnsi="宋体" w:eastAsia="宋体" w:cs="宋体"/>
          <w:color w:val="auto"/>
          <w:sz w:val="24"/>
          <w:highlight w:val="none"/>
          <w:shd w:val="clear" w:color="auto" w:fill="auto"/>
        </w:rPr>
        <w:t xml:space="preserve">政采云平台（https://www.zcygov.cn/） </w:t>
      </w:r>
    </w:p>
    <w:p w14:paraId="1054A01D">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方式：</w:t>
      </w:r>
      <w:r>
        <w:rPr>
          <w:rFonts w:hint="eastAsia" w:ascii="宋体" w:hAnsi="宋体" w:eastAsia="宋体" w:cs="宋体"/>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14:paraId="53867C53">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售价（元）：</w:t>
      </w:r>
      <w:r>
        <w:rPr>
          <w:rFonts w:hint="eastAsia" w:ascii="宋体" w:hAnsi="宋体" w:eastAsia="宋体" w:cs="宋体"/>
          <w:color w:val="auto"/>
          <w:sz w:val="24"/>
          <w:highlight w:val="none"/>
          <w:shd w:val="clear" w:color="auto" w:fill="auto"/>
        </w:rPr>
        <w:t xml:space="preserve">0 </w:t>
      </w:r>
      <w:r>
        <w:rPr>
          <w:rFonts w:hint="eastAsia" w:ascii="宋体" w:hAnsi="宋体" w:eastAsia="宋体" w:cs="宋体"/>
          <w:color w:val="auto"/>
          <w:sz w:val="24"/>
          <w:highlight w:val="none"/>
          <w:shd w:val="clear" w:color="auto" w:fill="auto"/>
        </w:rPr>
        <w:tab/>
      </w:r>
    </w:p>
    <w:p w14:paraId="7D7C1060">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四、提交投标文件截止时间、开标时间和地点</w:t>
      </w:r>
    </w:p>
    <w:p w14:paraId="7F626E77">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提交投标文件截止时间：</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lang w:eastAsia="zh-CN"/>
        </w:rPr>
        <w:t>年</w:t>
      </w:r>
      <w:r>
        <w:rPr>
          <w:rFonts w:hint="eastAsia" w:ascii="宋体" w:hAnsi="宋体" w:cs="宋体"/>
          <w:color w:val="auto"/>
          <w:sz w:val="24"/>
          <w:highlight w:val="none"/>
          <w:u w:val="single"/>
          <w:shd w:val="clear" w:color="auto" w:fill="auto"/>
          <w:lang w:val="en-US" w:eastAsia="zh-CN"/>
        </w:rPr>
        <w:t>7月31日9点30分00秒</w:t>
      </w:r>
      <w:r>
        <w:rPr>
          <w:rFonts w:hint="eastAsia" w:ascii="宋体" w:hAnsi="宋体" w:eastAsia="宋体" w:cs="宋体"/>
          <w:color w:val="auto"/>
          <w:sz w:val="24"/>
          <w:highlight w:val="none"/>
          <w:shd w:val="clear" w:color="auto" w:fill="auto"/>
        </w:rPr>
        <w:t>（北京时间）</w:t>
      </w:r>
    </w:p>
    <w:p w14:paraId="1E7C0D15">
      <w:pP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投标地点（网址）：</w:t>
      </w:r>
      <w:r>
        <w:rPr>
          <w:rFonts w:hint="eastAsia" w:ascii="宋体" w:hAnsi="宋体" w:eastAsia="宋体" w:cs="宋体"/>
          <w:color w:val="auto"/>
          <w:sz w:val="24"/>
          <w:highlight w:val="none"/>
          <w:shd w:val="clear" w:color="auto" w:fill="auto"/>
        </w:rPr>
        <w:t xml:space="preserve">政采云平台（https://www.zcygov.cn/） </w:t>
      </w:r>
    </w:p>
    <w:p w14:paraId="1126982A">
      <w:pPr>
        <w:spacing w:line="360" w:lineRule="auto"/>
        <w:ind w:firstLine="482" w:firstLineChars="200"/>
        <w:rPr>
          <w:rFonts w:hint="eastAsia" w:ascii="宋体" w:hAnsi="宋体" w:eastAsia="宋体" w:cs="宋体"/>
          <w:bCs/>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开标时间：</w:t>
      </w:r>
      <w:r>
        <w:rPr>
          <w:rFonts w:hint="eastAsia" w:ascii="宋体" w:hAnsi="宋体" w:cs="宋体"/>
          <w:color w:val="auto"/>
          <w:sz w:val="24"/>
          <w:highlight w:val="none"/>
          <w:u w:val="single"/>
          <w:shd w:val="clear" w:color="auto" w:fill="auto"/>
          <w:lang w:eastAsia="zh-CN"/>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lang w:eastAsia="zh-CN"/>
        </w:rPr>
        <w:t>年</w:t>
      </w:r>
      <w:r>
        <w:rPr>
          <w:rFonts w:hint="eastAsia" w:ascii="宋体" w:hAnsi="宋体" w:cs="宋体"/>
          <w:color w:val="auto"/>
          <w:sz w:val="24"/>
          <w:highlight w:val="none"/>
          <w:u w:val="single"/>
          <w:shd w:val="clear" w:color="auto" w:fill="auto"/>
          <w:lang w:val="en-US" w:eastAsia="zh-CN"/>
        </w:rPr>
        <w:t>7</w:t>
      </w:r>
      <w:r>
        <w:rPr>
          <w:rFonts w:hint="eastAsia" w:ascii="宋体" w:hAnsi="宋体" w:cs="宋体"/>
          <w:color w:val="auto"/>
          <w:sz w:val="24"/>
          <w:highlight w:val="none"/>
          <w:u w:val="single"/>
          <w:shd w:val="clear" w:color="auto" w:fill="auto"/>
          <w:lang w:eastAsia="zh-CN"/>
        </w:rPr>
        <w:t>月</w:t>
      </w:r>
      <w:r>
        <w:rPr>
          <w:rFonts w:hint="eastAsia" w:ascii="宋体" w:hAnsi="宋体" w:cs="宋体"/>
          <w:color w:val="auto"/>
          <w:sz w:val="24"/>
          <w:highlight w:val="none"/>
          <w:u w:val="single"/>
          <w:shd w:val="clear" w:color="auto" w:fill="auto"/>
          <w:lang w:val="en-US" w:eastAsia="zh-CN"/>
        </w:rPr>
        <w:t>31</w:t>
      </w:r>
      <w:r>
        <w:rPr>
          <w:rFonts w:hint="eastAsia" w:ascii="宋体" w:hAnsi="宋体" w:cs="宋体"/>
          <w:color w:val="auto"/>
          <w:sz w:val="24"/>
          <w:highlight w:val="none"/>
          <w:u w:val="single"/>
          <w:shd w:val="clear" w:color="auto" w:fill="auto"/>
          <w:lang w:eastAsia="zh-CN"/>
        </w:rPr>
        <w:t>日</w:t>
      </w:r>
      <w:r>
        <w:rPr>
          <w:rFonts w:hint="eastAsia" w:ascii="宋体" w:hAnsi="宋体" w:cs="宋体"/>
          <w:color w:val="auto"/>
          <w:sz w:val="24"/>
          <w:highlight w:val="none"/>
          <w:u w:val="single"/>
          <w:shd w:val="clear" w:color="auto" w:fill="auto"/>
          <w:lang w:val="en-US" w:eastAsia="zh-CN"/>
        </w:rPr>
        <w:t>9点30分00秒</w:t>
      </w:r>
    </w:p>
    <w:p w14:paraId="240A4876">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开标地点（网址）：</w:t>
      </w:r>
      <w:r>
        <w:rPr>
          <w:rFonts w:hint="eastAsia" w:ascii="宋体" w:hAnsi="宋体" w:eastAsia="宋体" w:cs="宋体"/>
          <w:color w:val="auto"/>
          <w:sz w:val="24"/>
          <w:highlight w:val="none"/>
          <w:shd w:val="clear" w:color="auto" w:fill="auto"/>
        </w:rPr>
        <w:t>政采云平台（https://www.zcygov.cn/）</w:t>
      </w:r>
    </w:p>
    <w:p w14:paraId="0A512936">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五、公告期限 </w:t>
      </w:r>
    </w:p>
    <w:p w14:paraId="40D1978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自本公告发布之日起5个工作日。</w:t>
      </w:r>
    </w:p>
    <w:p w14:paraId="683A804A">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六、其他补充事宜</w:t>
      </w:r>
    </w:p>
    <w:p w14:paraId="4E97182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E6E99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3080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5101C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0A63E1D">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七、对本次采购提出询问、质疑、投诉，请按以下方式联系</w:t>
      </w:r>
    </w:p>
    <w:p w14:paraId="5BC3E777">
      <w:pPr>
        <w:spacing w:line="360" w:lineRule="auto"/>
        <w:rPr>
          <w:rFonts w:ascii="宋体" w:hAnsi="宋体" w:cs="宋体"/>
          <w:color w:val="auto"/>
          <w:sz w:val="24"/>
          <w:highlight w:val="none"/>
        </w:rPr>
      </w:pPr>
      <w:r>
        <w:rPr>
          <w:rFonts w:hint="eastAsia" w:ascii="宋体" w:hAnsi="宋体" w:eastAsia="宋体" w:cs="宋体"/>
          <w:color w:val="auto"/>
          <w:sz w:val="24"/>
          <w:highlight w:val="none"/>
          <w:shd w:val="clear" w:color="auto" w:fill="auto"/>
        </w:rPr>
        <w:t xml:space="preserve">   </w:t>
      </w:r>
      <w:r>
        <w:rPr>
          <w:rFonts w:hint="eastAsia" w:ascii="宋体" w:hAnsi="宋体" w:cs="宋体"/>
          <w:color w:val="auto"/>
          <w:sz w:val="24"/>
          <w:highlight w:val="none"/>
        </w:rPr>
        <w:t>1.采购人信息</w:t>
      </w:r>
    </w:p>
    <w:p w14:paraId="6573D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名称：建德市民政局</w:t>
      </w:r>
    </w:p>
    <w:p w14:paraId="08FCBE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地址：建德市新衢路39号 </w:t>
      </w:r>
    </w:p>
    <w:p w14:paraId="61DD0B2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唐晓林</w:t>
      </w:r>
    </w:p>
    <w:p w14:paraId="5528CB4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0571-89606177</w:t>
      </w:r>
    </w:p>
    <w:p w14:paraId="60DA4D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质疑联系人：洪杨欣</w:t>
      </w:r>
    </w:p>
    <w:p w14:paraId="1424EADC">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0571-64702671</w:t>
      </w:r>
    </w:p>
    <w:p w14:paraId="433275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272E2F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称：浙江建安工程管理有限公司</w:t>
      </w:r>
    </w:p>
    <w:p w14:paraId="77030A6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址：浙江省建德市新安江街道新安财富城6幢b座2104室</w:t>
      </w:r>
    </w:p>
    <w:p w14:paraId="10827A1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真：0571-64757660</w:t>
      </w:r>
    </w:p>
    <w:p w14:paraId="6C0D1830">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杜江龙</w:t>
      </w:r>
    </w:p>
    <w:p w14:paraId="4970069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15058155265</w:t>
      </w:r>
    </w:p>
    <w:p w14:paraId="74F2D52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 陈丽</w:t>
      </w:r>
    </w:p>
    <w:p w14:paraId="7F9C782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质疑联系方式：13567149366</w:t>
      </w:r>
    </w:p>
    <w:p w14:paraId="22292C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8F8C4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D5D5E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址：杭州市上城区清泰街549号城建综合大楼11楼（快递仅限ems或顺丰） </w:t>
      </w:r>
    </w:p>
    <w:p w14:paraId="725AD9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05B80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匡老师</w:t>
      </w:r>
    </w:p>
    <w:p w14:paraId="3D9B72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监督投诉电话：0571-87807798</w:t>
      </w:r>
    </w:p>
    <w:p w14:paraId="1F74485C">
      <w:pPr>
        <w:spacing w:line="360" w:lineRule="auto"/>
        <w:ind w:firstLine="480" w:firstLineChars="200"/>
        <w:rPr>
          <w:rFonts w:ascii="宋体" w:hAnsi="宋体" w:cs="宋体"/>
          <w:color w:val="auto"/>
          <w:sz w:val="24"/>
          <w:highlight w:val="none"/>
        </w:rPr>
      </w:pPr>
    </w:p>
    <w:p w14:paraId="2324BDB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w:t>
      </w:r>
    </w:p>
    <w:p w14:paraId="2B0CD06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CA问题联系电话（人工）：汇信CA 400-888-4636；天谷CA 400-087-8198。</w:t>
      </w:r>
    </w:p>
    <w:p w14:paraId="277AA9AC">
      <w:pPr>
        <w:pStyle w:val="35"/>
        <w:spacing w:line="360" w:lineRule="auto"/>
        <w:rPr>
          <w:rFonts w:hint="eastAsia" w:ascii="宋体" w:hAnsi="宋体" w:eastAsia="宋体" w:cs="宋体"/>
          <w:b/>
          <w:color w:val="auto"/>
          <w:sz w:val="36"/>
          <w:szCs w:val="20"/>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36"/>
          <w:szCs w:val="20"/>
          <w:highlight w:val="none"/>
          <w:shd w:val="clear" w:color="auto" w:fill="auto"/>
        </w:rPr>
        <w:t xml:space="preserve"> </w:t>
      </w:r>
    </w:p>
    <w:p w14:paraId="4FEB2833">
      <w:pPr>
        <w:pStyle w:val="4"/>
        <w:rPr>
          <w:rFonts w:hint="eastAsia" w:ascii="宋体" w:hAnsi="宋体" w:eastAsia="宋体" w:cs="宋体"/>
          <w:snapToGrid w:val="0"/>
          <w:color w:val="auto"/>
          <w:highlight w:val="none"/>
          <w:shd w:val="clear" w:color="auto" w:fill="auto"/>
        </w:rPr>
      </w:pPr>
      <w:r>
        <w:rPr>
          <w:rFonts w:hint="eastAsia" w:ascii="宋体" w:hAnsi="宋体" w:eastAsia="宋体" w:cs="宋体"/>
          <w:color w:val="auto"/>
          <w:highlight w:val="none"/>
          <w:shd w:val="clear" w:color="auto" w:fill="auto"/>
        </w:rPr>
        <w:br w:type="page"/>
      </w:r>
    </w:p>
    <w:p w14:paraId="622CC1CE">
      <w:pPr>
        <w:adjustRightInd/>
        <w:spacing w:line="360" w:lineRule="auto"/>
        <w:jc w:val="center"/>
        <w:outlineLvl w:val="0"/>
        <w:rPr>
          <w:rFonts w:hint="eastAsia" w:ascii="宋体" w:hAnsi="宋体" w:eastAsia="宋体" w:cs="宋体"/>
          <w:b/>
          <w:color w:val="auto"/>
          <w:sz w:val="36"/>
          <w:szCs w:val="20"/>
          <w:highlight w:val="none"/>
          <w:shd w:val="clear" w:color="auto" w:fill="auto"/>
        </w:rPr>
      </w:pPr>
      <w:r>
        <w:rPr>
          <w:rFonts w:hint="eastAsia" w:ascii="宋体" w:hAnsi="宋体" w:eastAsia="宋体" w:cs="宋体"/>
          <w:b/>
          <w:color w:val="auto"/>
          <w:sz w:val="36"/>
          <w:szCs w:val="20"/>
          <w:highlight w:val="none"/>
          <w:shd w:val="clear" w:color="auto" w:fill="auto"/>
        </w:rPr>
        <w:t>第二部分</w:t>
      </w:r>
      <w:bookmarkEnd w:id="8"/>
      <w:r>
        <w:rPr>
          <w:rFonts w:hint="eastAsia" w:ascii="宋体" w:hAnsi="宋体" w:eastAsia="宋体" w:cs="宋体"/>
          <w:b/>
          <w:color w:val="auto"/>
          <w:sz w:val="36"/>
          <w:szCs w:val="20"/>
          <w:highlight w:val="none"/>
          <w:shd w:val="clear" w:color="auto" w:fill="auto"/>
        </w:rPr>
        <w:t xml:space="preserve"> 投标人须知</w:t>
      </w:r>
      <w:bookmarkEnd w:id="9"/>
    </w:p>
    <w:p w14:paraId="40D859E6">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前附表</w:t>
      </w:r>
    </w:p>
    <w:tbl>
      <w:tblPr>
        <w:tblStyle w:val="64"/>
        <w:tblW w:w="91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14"/>
        <w:gridCol w:w="6850"/>
      </w:tblGrid>
      <w:tr w14:paraId="36F44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FAE2BA">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714" w:type="dxa"/>
            <w:tcBorders>
              <w:top w:val="single" w:color="000000" w:sz="8" w:space="0"/>
              <w:left w:val="single" w:color="auto" w:sz="4" w:space="0"/>
              <w:bottom w:val="single" w:color="000000" w:sz="8" w:space="0"/>
              <w:right w:val="single" w:color="000000" w:sz="8" w:space="0"/>
            </w:tcBorders>
            <w:vAlign w:val="center"/>
          </w:tcPr>
          <w:p w14:paraId="4C3B513C">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事项</w:t>
            </w:r>
          </w:p>
        </w:tc>
        <w:tc>
          <w:tcPr>
            <w:tcW w:w="6850" w:type="dxa"/>
            <w:tcBorders>
              <w:top w:val="single" w:color="000000" w:sz="8" w:space="0"/>
              <w:left w:val="single" w:color="000000" w:sz="2" w:space="0"/>
              <w:bottom w:val="single" w:color="000000" w:sz="8" w:space="0"/>
              <w:right w:val="single" w:color="000000" w:sz="8" w:space="0"/>
            </w:tcBorders>
            <w:vAlign w:val="center"/>
          </w:tcPr>
          <w:p w14:paraId="39041F2A">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本项目的特别规定</w:t>
            </w:r>
          </w:p>
        </w:tc>
      </w:tr>
      <w:tr w14:paraId="07512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57CF0DE">
            <w:pPr>
              <w:snapToGrid w:val="0"/>
              <w:spacing w:line="360" w:lineRule="auto"/>
              <w:jc w:val="center"/>
              <w:rPr>
                <w:rFonts w:hint="eastAsia" w:ascii="宋体" w:hAnsi="宋体" w:eastAsia="宋体" w:cs="宋体"/>
                <w:color w:val="auto"/>
                <w:sz w:val="24"/>
                <w:highlight w:val="none"/>
                <w:shd w:val="clear" w:color="auto" w:fill="auto"/>
              </w:rPr>
            </w:pPr>
          </w:p>
          <w:p w14:paraId="0F4904F4">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714" w:type="dxa"/>
            <w:tcBorders>
              <w:top w:val="single" w:color="000000" w:sz="8" w:space="0"/>
              <w:left w:val="single" w:color="auto" w:sz="4" w:space="0"/>
              <w:bottom w:val="single" w:color="000000" w:sz="8" w:space="0"/>
              <w:right w:val="single" w:color="000000" w:sz="8" w:space="0"/>
            </w:tcBorders>
            <w:vAlign w:val="center"/>
          </w:tcPr>
          <w:p w14:paraId="7D9FDDF8">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项目属性与核心产品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2BED099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货物类，单一产品或</w:t>
            </w:r>
            <w:r>
              <w:rPr>
                <w:rFonts w:hint="eastAsia" w:ascii="宋体" w:hAnsi="宋体" w:eastAsia="宋体" w:cs="宋体"/>
                <w:color w:val="auto"/>
                <w:kern w:val="0"/>
                <w:sz w:val="24"/>
                <w:highlight w:val="none"/>
                <w:shd w:val="clear" w:color="auto" w:fill="auto"/>
              </w:rPr>
              <w:t>核心产品为：</w:t>
            </w:r>
            <w:r>
              <w:rPr>
                <w:rFonts w:hint="eastAsia" w:ascii="宋体" w:hAnsi="宋体" w:eastAsia="宋体" w:cs="宋体"/>
                <w:color w:val="auto"/>
                <w:kern w:val="0"/>
                <w:sz w:val="24"/>
                <w:szCs w:val="24"/>
                <w:highlight w:val="none"/>
                <w:u w:val="single"/>
                <w:shd w:val="clear" w:color="auto" w:fill="auto"/>
                <w:lang w:val="en-US" w:eastAsia="zh-CN"/>
              </w:rPr>
              <w:t>PET普通单穴骨灰寄存格位。</w:t>
            </w:r>
          </w:p>
        </w:tc>
      </w:tr>
      <w:tr w14:paraId="17033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CDDAE4">
            <w:pPr>
              <w:snapToGrid w:val="0"/>
              <w:spacing w:line="360" w:lineRule="auto"/>
              <w:jc w:val="center"/>
              <w:rPr>
                <w:rFonts w:hint="eastAsia" w:ascii="宋体" w:hAnsi="宋体" w:eastAsia="宋体" w:cs="宋体"/>
                <w:color w:val="auto"/>
                <w:sz w:val="24"/>
                <w:highlight w:val="none"/>
                <w:shd w:val="clear" w:color="auto" w:fill="auto"/>
              </w:rPr>
            </w:pPr>
          </w:p>
          <w:p w14:paraId="7569458E">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714" w:type="dxa"/>
            <w:tcBorders>
              <w:top w:val="single" w:color="000000" w:sz="8" w:space="0"/>
              <w:left w:val="single" w:color="auto" w:sz="4" w:space="0"/>
              <w:bottom w:val="single" w:color="000000" w:sz="8" w:space="0"/>
              <w:right w:val="single" w:color="000000" w:sz="8" w:space="0"/>
            </w:tcBorders>
            <w:vAlign w:val="center"/>
          </w:tcPr>
          <w:p w14:paraId="3F6B225F">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采购标的及其对应的中小企业划分标准所属行业</w:t>
            </w:r>
          </w:p>
        </w:tc>
        <w:tc>
          <w:tcPr>
            <w:tcW w:w="6850" w:type="dxa"/>
            <w:tcBorders>
              <w:top w:val="single" w:color="000000" w:sz="8" w:space="0"/>
              <w:left w:val="single" w:color="000000" w:sz="2" w:space="0"/>
              <w:bottom w:val="single" w:color="000000" w:sz="8" w:space="0"/>
              <w:right w:val="single" w:color="000000" w:sz="8" w:space="0"/>
            </w:tcBorders>
            <w:vAlign w:val="center"/>
          </w:tcPr>
          <w:p w14:paraId="5E85477A">
            <w:pPr>
              <w:numPr>
                <w:ilvl w:val="0"/>
                <w:numId w:val="1"/>
              </w:num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标的：</w:t>
            </w:r>
            <w:r>
              <w:rPr>
                <w:rFonts w:hint="eastAsia" w:ascii="宋体" w:hAnsi="宋体" w:eastAsia="宋体" w:cs="宋体"/>
                <w:color w:val="auto"/>
                <w:kern w:val="0"/>
                <w:sz w:val="24"/>
                <w:highlight w:val="none"/>
                <w:u w:val="single"/>
                <w:shd w:val="clear" w:color="auto" w:fill="auto"/>
              </w:rPr>
              <w:t>PET普通</w:t>
            </w:r>
            <w:r>
              <w:rPr>
                <w:rFonts w:hint="eastAsia" w:ascii="宋体" w:hAnsi="宋体" w:eastAsia="宋体" w:cs="宋体"/>
                <w:color w:val="auto"/>
                <w:kern w:val="0"/>
                <w:sz w:val="24"/>
                <w:highlight w:val="none"/>
                <w:u w:val="single"/>
                <w:shd w:val="clear" w:color="auto" w:fill="auto"/>
                <w:lang w:eastAsia="zh-CN"/>
              </w:rPr>
              <w:t>单穴</w:t>
            </w:r>
            <w:r>
              <w:rPr>
                <w:rFonts w:hint="eastAsia" w:ascii="宋体" w:hAnsi="宋体" w:eastAsia="宋体" w:cs="宋体"/>
                <w:color w:val="auto"/>
                <w:kern w:val="0"/>
                <w:sz w:val="24"/>
                <w:highlight w:val="none"/>
                <w:u w:val="single"/>
                <w:shd w:val="clear" w:color="auto" w:fill="auto"/>
              </w:rPr>
              <w:t>骨灰寄存</w:t>
            </w:r>
            <w:r>
              <w:rPr>
                <w:rFonts w:hint="eastAsia" w:ascii="宋体" w:hAnsi="宋体" w:eastAsia="宋体" w:cs="宋体"/>
                <w:color w:val="auto"/>
                <w:kern w:val="0"/>
                <w:sz w:val="24"/>
                <w:highlight w:val="none"/>
                <w:u w:val="single"/>
                <w:shd w:val="clear" w:color="auto" w:fill="auto"/>
                <w:lang w:eastAsia="zh-CN"/>
              </w:rPr>
              <w:t>格位</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kern w:val="0"/>
                <w:sz w:val="24"/>
                <w:szCs w:val="24"/>
                <w:highlight w:val="none"/>
                <w:u w:val="single"/>
                <w:shd w:val="clear" w:color="auto" w:fill="auto"/>
                <w:lang w:val="en-US" w:eastAsia="zh-CN"/>
              </w:rPr>
              <w:t>工业</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eastAsia="zh-CN"/>
              </w:rPr>
              <w:t>行业</w:t>
            </w:r>
            <w:r>
              <w:rPr>
                <w:rFonts w:hint="eastAsia" w:ascii="宋体" w:hAnsi="宋体" w:eastAsia="宋体" w:cs="宋体"/>
                <w:color w:val="auto"/>
                <w:sz w:val="24"/>
                <w:highlight w:val="none"/>
                <w:shd w:val="clear" w:color="auto" w:fill="auto"/>
              </w:rPr>
              <w:t>；</w:t>
            </w:r>
          </w:p>
          <w:p w14:paraId="4666093D">
            <w:pPr>
              <w:numPr>
                <w:ilvl w:val="0"/>
                <w:numId w:val="0"/>
              </w:numPr>
              <w:snapToGrid w:val="0"/>
              <w:spacing w:line="360" w:lineRule="auto"/>
              <w:rPr>
                <w:rFonts w:hint="eastAsia"/>
                <w:color w:val="auto"/>
                <w:highlight w:val="none"/>
                <w:lang w:val="en-US"/>
              </w:rPr>
            </w:pPr>
          </w:p>
        </w:tc>
      </w:tr>
      <w:tr w14:paraId="66EC2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D8FE52">
            <w:pPr>
              <w:snapToGrid w:val="0"/>
              <w:spacing w:line="360" w:lineRule="auto"/>
              <w:jc w:val="center"/>
              <w:rPr>
                <w:rFonts w:hint="eastAsia" w:ascii="宋体" w:hAnsi="宋体" w:eastAsia="宋体" w:cs="宋体"/>
                <w:color w:val="auto"/>
                <w:sz w:val="24"/>
                <w:highlight w:val="none"/>
                <w:shd w:val="clear" w:color="auto" w:fill="auto"/>
              </w:rPr>
            </w:pPr>
          </w:p>
          <w:p w14:paraId="2978BC4C">
            <w:pPr>
              <w:snapToGrid w:val="0"/>
              <w:spacing w:line="360" w:lineRule="auto"/>
              <w:jc w:val="center"/>
              <w:rPr>
                <w:rFonts w:hint="eastAsia" w:ascii="宋体" w:hAnsi="宋体" w:eastAsia="宋体" w:cs="宋体"/>
                <w:color w:val="auto"/>
                <w:sz w:val="24"/>
                <w:highlight w:val="none"/>
                <w:shd w:val="clear" w:color="auto" w:fill="auto"/>
              </w:rPr>
            </w:pPr>
          </w:p>
          <w:p w14:paraId="0EE34EDE">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1714" w:type="dxa"/>
            <w:tcBorders>
              <w:top w:val="single" w:color="000000" w:sz="8" w:space="0"/>
              <w:left w:val="single" w:color="auto" w:sz="4" w:space="0"/>
              <w:bottom w:val="single" w:color="000000" w:sz="8" w:space="0"/>
              <w:right w:val="single" w:color="000000" w:sz="8" w:space="0"/>
            </w:tcBorders>
            <w:vAlign w:val="center"/>
          </w:tcPr>
          <w:p w14:paraId="59EE1DB0">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是否允许采购进口产品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5C9F58CE">
            <w:pPr>
              <w:spacing w:line="360" w:lineRule="auto"/>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本项目不允许采购进口产品。</w:t>
            </w:r>
          </w:p>
          <w:p w14:paraId="3F4ED3BF">
            <w:pPr>
              <w:spacing w:line="360" w:lineRule="auto"/>
              <w:rPr>
                <w:rFonts w:hint="eastAsia" w:ascii="宋体" w:hAnsi="宋体" w:eastAsia="宋体" w:cs="宋体"/>
                <w:color w:val="auto"/>
                <w:highlight w:val="none"/>
                <w:shd w:val="clear" w:color="auto" w:fill="auto"/>
              </w:rPr>
            </w:pPr>
            <w:sdt>
              <w:sdtPr>
                <w:rPr>
                  <w:rFonts w:hint="eastAsia" w:ascii="宋体" w:hAnsi="宋体" w:eastAsia="宋体" w:cs="宋体"/>
                  <w:color w:val="auto"/>
                  <w:kern w:val="0"/>
                  <w:sz w:val="24"/>
                  <w:highlight w:val="none"/>
                  <w:shd w:val="clear" w:color="auto" w:fill="auto"/>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可以就</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采购进口产品。</w:t>
            </w:r>
          </w:p>
        </w:tc>
      </w:tr>
      <w:tr w14:paraId="378D7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CEEBE1">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p>
        </w:tc>
        <w:tc>
          <w:tcPr>
            <w:tcW w:w="1714" w:type="dxa"/>
            <w:tcBorders>
              <w:top w:val="single" w:color="000000" w:sz="8" w:space="0"/>
              <w:left w:val="single" w:color="auto" w:sz="4" w:space="0"/>
              <w:bottom w:val="single" w:color="000000" w:sz="8" w:space="0"/>
              <w:right w:val="single" w:color="000000" w:sz="8" w:space="0"/>
            </w:tcBorders>
            <w:vAlign w:val="center"/>
          </w:tcPr>
          <w:p w14:paraId="7387BA1B">
            <w:pPr>
              <w:snapToGrid w:val="0"/>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分包</w:t>
            </w:r>
          </w:p>
        </w:tc>
        <w:tc>
          <w:tcPr>
            <w:tcW w:w="6850" w:type="dxa"/>
            <w:tcBorders>
              <w:top w:val="single" w:color="000000" w:sz="8" w:space="0"/>
              <w:left w:val="single" w:color="000000" w:sz="2" w:space="0"/>
              <w:bottom w:val="single" w:color="000000" w:sz="8" w:space="0"/>
              <w:right w:val="single" w:color="000000" w:sz="8" w:space="0"/>
            </w:tcBorders>
            <w:vAlign w:val="center"/>
          </w:tcPr>
          <w:p w14:paraId="4E2022A1">
            <w:pPr>
              <w:spacing w:line="360" w:lineRule="auto"/>
              <w:rPr>
                <w:rFonts w:hint="eastAsia" w:ascii="宋体" w:hAnsi="宋体" w:eastAsia="宋体" w:cs="宋体"/>
                <w:color w:val="auto"/>
                <w:sz w:val="24"/>
                <w:highlight w:val="none"/>
                <w:shd w:val="clear" w:color="auto" w:fill="auto"/>
                <w:lang w:eastAsia="zh-CN"/>
              </w:rPr>
            </w:pPr>
            <w:sdt>
              <w:sdtPr>
                <w:rPr>
                  <w:rFonts w:hint="eastAsia" w:ascii="宋体" w:hAnsi="宋体" w:eastAsia="宋体" w:cs="宋体"/>
                  <w:color w:val="auto"/>
                  <w:kern w:val="0"/>
                  <w:sz w:val="24"/>
                  <w:highlight w:val="none"/>
                  <w:shd w:val="clear" w:color="auto" w:fill="auto"/>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highlight w:val="none"/>
                <w:shd w:val="clear" w:color="auto" w:fill="auto"/>
              </w:rPr>
              <w:t xml:space="preserve"> A</w:t>
            </w:r>
            <w:r>
              <w:rPr>
                <w:rFonts w:hint="eastAsia" w:ascii="宋体" w:hAnsi="宋体" w:eastAsia="宋体" w:cs="宋体"/>
                <w:color w:val="auto"/>
                <w:sz w:val="24"/>
                <w:highlight w:val="none"/>
                <w:shd w:val="clear" w:color="auto" w:fill="auto"/>
              </w:rPr>
              <w:t>同意将非主体、非关键性的</w:t>
            </w:r>
            <w:r>
              <w:rPr>
                <w:rFonts w:hint="eastAsia" w:ascii="宋体" w:hAnsi="宋体" w:cs="宋体"/>
                <w:color w:val="auto"/>
                <w:sz w:val="24"/>
                <w:highlight w:val="none"/>
                <w:u w:val="single"/>
                <w:shd w:val="clear" w:color="auto" w:fill="auto"/>
                <w:lang w:val="en-US" w:eastAsia="zh-CN"/>
              </w:rPr>
              <w:t>/</w:t>
            </w:r>
            <w:r>
              <w:rPr>
                <w:rFonts w:hint="eastAsia" w:ascii="宋体" w:hAnsi="宋体" w:eastAsia="宋体" w:cs="宋体"/>
                <w:color w:val="auto"/>
                <w:sz w:val="24"/>
                <w:highlight w:val="none"/>
                <w:shd w:val="clear" w:color="auto" w:fill="auto"/>
              </w:rPr>
              <w:t>工作分包</w:t>
            </w:r>
            <w:r>
              <w:rPr>
                <w:rFonts w:hint="eastAsia" w:ascii="宋体" w:hAnsi="宋体" w:eastAsia="宋体" w:cs="宋体"/>
                <w:color w:val="auto"/>
                <w:sz w:val="24"/>
                <w:highlight w:val="none"/>
                <w:shd w:val="clear" w:color="auto" w:fill="auto"/>
                <w:lang w:eastAsia="zh-CN"/>
              </w:rPr>
              <w:t>。</w:t>
            </w:r>
          </w:p>
          <w:p w14:paraId="4BA811A0">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 xml:space="preserve"> B</w:t>
            </w:r>
            <w:r>
              <w:rPr>
                <w:rFonts w:hint="eastAsia" w:ascii="宋体" w:hAnsi="宋体" w:eastAsia="宋体" w:cs="宋体"/>
                <w:color w:val="auto"/>
                <w:sz w:val="24"/>
                <w:highlight w:val="none"/>
                <w:shd w:val="clear" w:color="auto" w:fill="auto"/>
              </w:rPr>
              <w:t>不同意分包。</w:t>
            </w:r>
          </w:p>
          <w:p w14:paraId="1A9C7337">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注：不得限制大中型企业向小微企业</w:t>
            </w:r>
            <w:bookmarkStart w:id="563" w:name="_GoBack"/>
            <w:bookmarkEnd w:id="563"/>
            <w:r>
              <w:rPr>
                <w:rFonts w:hint="eastAsia" w:ascii="宋体" w:hAnsi="宋体" w:eastAsia="宋体" w:cs="宋体"/>
                <w:color w:val="auto"/>
                <w:sz w:val="24"/>
                <w:highlight w:val="none"/>
                <w:shd w:val="clear" w:color="auto" w:fill="auto"/>
              </w:rPr>
              <w:t>合理分包。</w:t>
            </w:r>
          </w:p>
        </w:tc>
      </w:tr>
      <w:tr w14:paraId="64C22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8C31CB">
            <w:pPr>
              <w:snapToGrid w:val="0"/>
              <w:spacing w:line="360" w:lineRule="auto"/>
              <w:jc w:val="center"/>
              <w:rPr>
                <w:rFonts w:hint="eastAsia" w:ascii="宋体" w:hAnsi="宋体" w:eastAsia="宋体" w:cs="宋体"/>
                <w:color w:val="auto"/>
                <w:sz w:val="24"/>
                <w:highlight w:val="none"/>
                <w:shd w:val="clear" w:color="auto" w:fill="auto"/>
              </w:rPr>
            </w:pPr>
          </w:p>
          <w:p w14:paraId="1DAA071F">
            <w:pPr>
              <w:snapToGrid w:val="0"/>
              <w:spacing w:line="360" w:lineRule="auto"/>
              <w:jc w:val="center"/>
              <w:rPr>
                <w:rFonts w:hint="eastAsia" w:ascii="宋体" w:hAnsi="宋体" w:eastAsia="宋体" w:cs="宋体"/>
                <w:color w:val="auto"/>
                <w:sz w:val="24"/>
                <w:highlight w:val="none"/>
                <w:shd w:val="clear" w:color="auto" w:fill="auto"/>
              </w:rPr>
            </w:pPr>
          </w:p>
          <w:p w14:paraId="04C70664">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p>
        </w:tc>
        <w:tc>
          <w:tcPr>
            <w:tcW w:w="1714" w:type="dxa"/>
            <w:tcBorders>
              <w:top w:val="single" w:color="000000" w:sz="8" w:space="0"/>
              <w:left w:val="single" w:color="auto" w:sz="4" w:space="0"/>
              <w:bottom w:val="single" w:color="000000" w:sz="8" w:space="0"/>
              <w:right w:val="single" w:color="000000" w:sz="8" w:space="0"/>
            </w:tcBorders>
            <w:vAlign w:val="center"/>
          </w:tcPr>
          <w:p w14:paraId="7818B04D">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开标前答疑会或现场考察</w:t>
            </w:r>
          </w:p>
        </w:tc>
        <w:tc>
          <w:tcPr>
            <w:tcW w:w="6850" w:type="dxa"/>
            <w:tcBorders>
              <w:top w:val="single" w:color="000000" w:sz="8" w:space="0"/>
              <w:left w:val="single" w:color="000000" w:sz="2" w:space="0"/>
              <w:bottom w:val="single" w:color="000000" w:sz="8" w:space="0"/>
              <w:right w:val="single" w:color="000000" w:sz="8" w:space="0"/>
            </w:tcBorders>
            <w:vAlign w:val="center"/>
          </w:tcPr>
          <w:p w14:paraId="132F93CC">
            <w:pPr>
              <w:spacing w:line="360" w:lineRule="auto"/>
              <w:ind w:firstLine="480" w:firstLineChars="200"/>
              <w:rPr>
                <w:rFonts w:hint="eastAsia" w:ascii="宋体" w:hAnsi="宋体" w:eastAsia="宋体" w:cs="宋体"/>
                <w:color w:val="auto"/>
                <w:sz w:val="24"/>
                <w:highlight w:val="none"/>
                <w:shd w:val="clear" w:color="auto" w:fill="auto"/>
                <w:lang w:eastAsia="zh-CN"/>
              </w:rPr>
            </w:pPr>
            <w:sdt>
              <w:sdtPr>
                <w:rPr>
                  <w:rFonts w:hint="eastAsia" w:ascii="宋体" w:hAnsi="宋体" w:eastAsia="宋体" w:cs="宋体"/>
                  <w:color w:val="auto"/>
                  <w:kern w:val="0"/>
                  <w:sz w:val="24"/>
                  <w:highlight w:val="none"/>
                  <w:shd w:val="clear" w:color="auto" w:fill="auto"/>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不组织。</w:t>
            </w:r>
            <w:r>
              <w:rPr>
                <w:rFonts w:hint="eastAsia" w:ascii="宋体" w:hAnsi="宋体" w:cs="宋体"/>
                <w:color w:val="auto"/>
                <w:sz w:val="24"/>
                <w:highlight w:val="none"/>
                <w:shd w:val="clear" w:color="auto" w:fill="auto"/>
                <w:lang w:eastAsia="zh-CN"/>
              </w:rPr>
              <w:t>投标供应商如需踏勘现场，自行前往，费用自理。地点：</w:t>
            </w:r>
            <w:r>
              <w:rPr>
                <w:rFonts w:hint="eastAsia" w:ascii="宋体" w:hAnsi="宋体" w:cs="宋体"/>
                <w:color w:val="auto"/>
                <w:sz w:val="24"/>
                <w:highlight w:val="none"/>
                <w:u w:val="none"/>
                <w:shd w:val="clear" w:color="auto" w:fill="auto"/>
              </w:rPr>
              <w:t>建德市殡仪馆（陵园）迁建工程项目所在地（建德市更楼街道后塘村小松皇自然村）</w:t>
            </w:r>
            <w:r>
              <w:rPr>
                <w:rFonts w:hint="eastAsia" w:ascii="宋体" w:hAnsi="宋体" w:cs="宋体"/>
                <w:color w:val="auto"/>
                <w:sz w:val="24"/>
                <w:highlight w:val="none"/>
                <w:u w:val="none"/>
                <w:shd w:val="clear" w:color="auto" w:fill="auto"/>
                <w:lang w:eastAsia="zh-CN"/>
              </w:rPr>
              <w:t>，</w:t>
            </w:r>
            <w:r>
              <w:rPr>
                <w:rFonts w:hint="eastAsia" w:ascii="宋体" w:hAnsi="宋体" w:cs="宋体"/>
                <w:color w:val="auto"/>
                <w:sz w:val="24"/>
                <w:highlight w:val="none"/>
                <w:shd w:val="clear" w:color="auto" w:fill="auto"/>
                <w:lang w:eastAsia="zh-CN"/>
              </w:rPr>
              <w:t>联系人：</w:t>
            </w:r>
            <w:r>
              <w:rPr>
                <w:rFonts w:hint="eastAsia" w:ascii="宋体" w:hAnsi="宋体" w:cs="宋体"/>
                <w:color w:val="auto"/>
                <w:sz w:val="24"/>
                <w:highlight w:val="none"/>
                <w:lang w:eastAsia="zh-CN"/>
              </w:rPr>
              <w:t>唐晓林，</w:t>
            </w:r>
            <w:r>
              <w:rPr>
                <w:rFonts w:hint="eastAsia" w:ascii="宋体" w:hAnsi="宋体" w:cs="宋体"/>
                <w:color w:val="auto"/>
                <w:sz w:val="24"/>
                <w:highlight w:val="none"/>
                <w:lang w:val="en-US" w:eastAsia="zh-CN"/>
              </w:rPr>
              <w:t>0571-89606177。</w:t>
            </w:r>
          </w:p>
          <w:p w14:paraId="3A9DA36F">
            <w:pPr>
              <w:spacing w:line="360" w:lineRule="auto"/>
              <w:rPr>
                <w:rFonts w:hint="eastAsia" w:ascii="宋体" w:hAnsi="宋体" w:eastAsia="宋体" w:cs="宋体"/>
                <w:color w:val="auto"/>
                <w:sz w:val="24"/>
                <w:szCs w:val="20"/>
                <w:highlight w:val="none"/>
                <w:shd w:val="clear" w:color="auto" w:fill="auto"/>
              </w:rPr>
            </w:pPr>
            <w:sdt>
              <w:sdtPr>
                <w:rPr>
                  <w:rFonts w:hint="eastAsia" w:ascii="宋体" w:hAnsi="宋体" w:eastAsia="宋体" w:cs="宋体"/>
                  <w:color w:val="auto"/>
                  <w:kern w:val="0"/>
                  <w:sz w:val="24"/>
                  <w:highlight w:val="none"/>
                  <w:shd w:val="clear" w:color="auto" w:fill="auto"/>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B组织，</w:t>
            </w:r>
            <w:r>
              <w:rPr>
                <w:rFonts w:hint="eastAsia" w:ascii="宋体" w:hAnsi="宋体" w:eastAsia="宋体" w:cs="宋体"/>
                <w:color w:val="auto"/>
                <w:sz w:val="24"/>
                <w:highlight w:val="none"/>
                <w:shd w:val="clear" w:color="auto" w:fill="auto"/>
              </w:rPr>
              <w:t>时间：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,地点：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，联系方式：</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szCs w:val="20"/>
                <w:highlight w:val="none"/>
                <w:shd w:val="clear" w:color="auto" w:fill="auto"/>
              </w:rPr>
              <w:t>。</w:t>
            </w:r>
          </w:p>
        </w:tc>
      </w:tr>
      <w:tr w14:paraId="62E1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3E6594">
            <w:pPr>
              <w:snapToGrid w:val="0"/>
              <w:spacing w:line="360" w:lineRule="auto"/>
              <w:jc w:val="center"/>
              <w:rPr>
                <w:rFonts w:hint="eastAsia" w:ascii="宋体" w:hAnsi="宋体" w:eastAsia="宋体" w:cs="宋体"/>
                <w:color w:val="auto"/>
                <w:sz w:val="24"/>
                <w:highlight w:val="none"/>
                <w:shd w:val="clear" w:color="auto" w:fill="auto"/>
              </w:rPr>
            </w:pPr>
          </w:p>
          <w:p w14:paraId="41C67F4E">
            <w:pPr>
              <w:snapToGrid w:val="0"/>
              <w:spacing w:line="360" w:lineRule="auto"/>
              <w:jc w:val="center"/>
              <w:rPr>
                <w:rFonts w:hint="eastAsia" w:ascii="宋体" w:hAnsi="宋体" w:eastAsia="宋体" w:cs="宋体"/>
                <w:color w:val="auto"/>
                <w:sz w:val="24"/>
                <w:highlight w:val="none"/>
                <w:shd w:val="clear" w:color="auto" w:fill="auto"/>
              </w:rPr>
            </w:pPr>
          </w:p>
          <w:p w14:paraId="76F63D21">
            <w:pPr>
              <w:snapToGrid w:val="0"/>
              <w:spacing w:line="360" w:lineRule="auto"/>
              <w:jc w:val="center"/>
              <w:rPr>
                <w:rFonts w:hint="eastAsia" w:ascii="宋体" w:hAnsi="宋体" w:eastAsia="宋体" w:cs="宋体"/>
                <w:color w:val="auto"/>
                <w:sz w:val="24"/>
                <w:highlight w:val="none"/>
                <w:shd w:val="clear" w:color="auto" w:fill="auto"/>
              </w:rPr>
            </w:pPr>
          </w:p>
          <w:p w14:paraId="46B4F8B1">
            <w:pPr>
              <w:snapToGrid w:val="0"/>
              <w:spacing w:line="360" w:lineRule="auto"/>
              <w:jc w:val="center"/>
              <w:rPr>
                <w:rFonts w:hint="eastAsia" w:ascii="宋体" w:hAnsi="宋体" w:eastAsia="宋体" w:cs="宋体"/>
                <w:color w:val="auto"/>
                <w:sz w:val="24"/>
                <w:highlight w:val="none"/>
                <w:shd w:val="clear" w:color="auto" w:fill="auto"/>
              </w:rPr>
            </w:pPr>
          </w:p>
          <w:p w14:paraId="315CC403">
            <w:pPr>
              <w:snapToGrid w:val="0"/>
              <w:spacing w:line="360" w:lineRule="auto"/>
              <w:jc w:val="center"/>
              <w:rPr>
                <w:rFonts w:hint="eastAsia" w:ascii="宋体" w:hAnsi="宋体" w:eastAsia="宋体" w:cs="宋体"/>
                <w:color w:val="auto"/>
                <w:sz w:val="24"/>
                <w:highlight w:val="none"/>
                <w:shd w:val="clear" w:color="auto" w:fill="auto"/>
              </w:rPr>
            </w:pPr>
          </w:p>
          <w:p w14:paraId="44936C2A">
            <w:pPr>
              <w:snapToGrid w:val="0"/>
              <w:spacing w:line="360" w:lineRule="auto"/>
              <w:jc w:val="center"/>
              <w:rPr>
                <w:rFonts w:hint="eastAsia" w:ascii="宋体" w:hAnsi="宋体" w:eastAsia="宋体" w:cs="宋体"/>
                <w:color w:val="auto"/>
                <w:sz w:val="24"/>
                <w:highlight w:val="none"/>
                <w:shd w:val="clear" w:color="auto" w:fill="auto"/>
              </w:rPr>
            </w:pPr>
          </w:p>
          <w:p w14:paraId="19FAFE63">
            <w:pPr>
              <w:snapToGrid w:val="0"/>
              <w:spacing w:line="360" w:lineRule="auto"/>
              <w:jc w:val="center"/>
              <w:rPr>
                <w:rFonts w:hint="eastAsia" w:ascii="宋体" w:hAnsi="宋体" w:eastAsia="宋体" w:cs="宋体"/>
                <w:color w:val="auto"/>
                <w:sz w:val="24"/>
                <w:highlight w:val="none"/>
                <w:shd w:val="clear" w:color="auto" w:fill="auto"/>
              </w:rPr>
            </w:pPr>
          </w:p>
          <w:p w14:paraId="09344986">
            <w:pPr>
              <w:snapToGrid w:val="0"/>
              <w:spacing w:line="360" w:lineRule="auto"/>
              <w:jc w:val="center"/>
              <w:rPr>
                <w:rFonts w:hint="eastAsia" w:ascii="宋体" w:hAnsi="宋体" w:eastAsia="宋体" w:cs="宋体"/>
                <w:color w:val="auto"/>
                <w:sz w:val="24"/>
                <w:highlight w:val="none"/>
                <w:shd w:val="clear" w:color="auto" w:fill="auto"/>
              </w:rPr>
            </w:pPr>
          </w:p>
          <w:p w14:paraId="791E03D0">
            <w:pPr>
              <w:snapToGrid w:val="0"/>
              <w:spacing w:line="360" w:lineRule="auto"/>
              <w:jc w:val="center"/>
              <w:rPr>
                <w:rFonts w:hint="eastAsia" w:ascii="宋体" w:hAnsi="宋体" w:eastAsia="宋体" w:cs="宋体"/>
                <w:color w:val="auto"/>
                <w:sz w:val="24"/>
                <w:highlight w:val="none"/>
                <w:shd w:val="clear" w:color="auto" w:fill="auto"/>
              </w:rPr>
            </w:pPr>
          </w:p>
          <w:p w14:paraId="08E39671">
            <w:pPr>
              <w:snapToGrid w:val="0"/>
              <w:spacing w:line="360" w:lineRule="auto"/>
              <w:jc w:val="center"/>
              <w:rPr>
                <w:rFonts w:hint="eastAsia" w:ascii="宋体" w:hAnsi="宋体" w:eastAsia="宋体" w:cs="宋体"/>
                <w:color w:val="auto"/>
                <w:sz w:val="24"/>
                <w:highlight w:val="none"/>
                <w:shd w:val="clear" w:color="auto" w:fill="auto"/>
              </w:rPr>
            </w:pPr>
          </w:p>
          <w:p w14:paraId="5E8F6A4F">
            <w:pPr>
              <w:snapToGrid w:val="0"/>
              <w:spacing w:line="360" w:lineRule="auto"/>
              <w:jc w:val="center"/>
              <w:rPr>
                <w:rFonts w:hint="eastAsia" w:ascii="宋体" w:hAnsi="宋体" w:eastAsia="宋体" w:cs="宋体"/>
                <w:color w:val="auto"/>
                <w:sz w:val="24"/>
                <w:highlight w:val="none"/>
                <w:shd w:val="clear" w:color="auto" w:fill="auto"/>
              </w:rPr>
            </w:pPr>
          </w:p>
          <w:p w14:paraId="2990E7A5">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p>
        </w:tc>
        <w:tc>
          <w:tcPr>
            <w:tcW w:w="1714" w:type="dxa"/>
            <w:tcBorders>
              <w:top w:val="single" w:color="000000" w:sz="8" w:space="0"/>
              <w:left w:val="single" w:color="auto" w:sz="4" w:space="0"/>
              <w:bottom w:val="single" w:color="000000" w:sz="8" w:space="0"/>
              <w:right w:val="single" w:color="000000" w:sz="8" w:space="0"/>
            </w:tcBorders>
            <w:vAlign w:val="center"/>
          </w:tcPr>
          <w:p w14:paraId="2C188917">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样品提供</w:t>
            </w:r>
          </w:p>
        </w:tc>
        <w:tc>
          <w:tcPr>
            <w:tcW w:w="6850" w:type="dxa"/>
            <w:tcBorders>
              <w:top w:val="single" w:color="000000" w:sz="8" w:space="0"/>
              <w:left w:val="single" w:color="000000" w:sz="2" w:space="0"/>
              <w:bottom w:val="single" w:color="000000" w:sz="8" w:space="0"/>
              <w:right w:val="single" w:color="000000" w:sz="8" w:space="0"/>
            </w:tcBorders>
            <w:vAlign w:val="center"/>
          </w:tcPr>
          <w:p w14:paraId="65432B19">
            <w:pPr>
              <w:spacing w:line="360" w:lineRule="auto"/>
              <w:jc w:val="left"/>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不要求提供。</w:t>
            </w:r>
          </w:p>
          <w:p w14:paraId="2FC6873A">
            <w:pPr>
              <w:spacing w:line="360" w:lineRule="auto"/>
              <w:jc w:val="left"/>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B要求提供，</w:t>
            </w:r>
          </w:p>
          <w:p w14:paraId="07C4A02F">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snapToGrid w:val="0"/>
                <w:color w:val="auto"/>
                <w:kern w:val="28"/>
                <w:sz w:val="24"/>
                <w:highlight w:val="none"/>
                <w:shd w:val="clear" w:color="auto" w:fill="auto"/>
              </w:rPr>
              <w:t>样品：</w:t>
            </w:r>
            <w:r>
              <w:rPr>
                <w:rFonts w:hint="eastAsia" w:ascii="宋体" w:hAnsi="宋体" w:eastAsia="宋体" w:cs="宋体"/>
                <w:snapToGrid w:val="0"/>
                <w:color w:val="auto"/>
                <w:kern w:val="28"/>
                <w:sz w:val="24"/>
                <w:highlight w:val="none"/>
                <w:u w:val="single"/>
                <w:shd w:val="clear" w:color="auto" w:fill="auto"/>
                <w:lang w:val="en-US" w:eastAsia="zh-CN"/>
              </w:rPr>
              <w:t>PET普通单穴骨灰寄存格位单穴格位1个，规格尺寸：开门进口净规格：长365mm*深373mm*高297mm（±5mm）；</w:t>
            </w:r>
          </w:p>
          <w:p w14:paraId="4ADFCD1D">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snapToGrid w:val="0"/>
                <w:color w:val="auto"/>
                <w:kern w:val="28"/>
                <w:sz w:val="24"/>
                <w:highlight w:val="none"/>
                <w:shd w:val="clear" w:color="auto" w:fill="auto"/>
              </w:rPr>
              <w:t>样品制作的标准和要求：</w:t>
            </w:r>
            <w:r>
              <w:rPr>
                <w:rFonts w:hint="eastAsia" w:ascii="宋体" w:hAnsi="宋体" w:cs="宋体"/>
                <w:snapToGrid w:val="0"/>
                <w:color w:val="auto"/>
                <w:kern w:val="28"/>
                <w:sz w:val="24"/>
                <w:highlight w:val="none"/>
                <w:u w:val="single"/>
                <w:shd w:val="clear" w:color="auto" w:fill="auto"/>
                <w:lang w:val="en-US" w:eastAsia="zh-CN"/>
              </w:rPr>
              <w:t>符合招标文件标准和要求</w:t>
            </w:r>
            <w:r>
              <w:rPr>
                <w:rFonts w:hint="eastAsia" w:ascii="宋体" w:hAnsi="宋体" w:eastAsia="宋体" w:cs="宋体"/>
                <w:color w:val="auto"/>
                <w:kern w:val="0"/>
                <w:sz w:val="24"/>
                <w:highlight w:val="none"/>
                <w:shd w:val="clear" w:color="auto" w:fill="auto"/>
              </w:rPr>
              <w:t>；</w:t>
            </w:r>
          </w:p>
          <w:p w14:paraId="2BC888A7">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（3）样品的评审方法以及评审标准</w:t>
            </w:r>
            <w:r>
              <w:rPr>
                <w:rFonts w:hint="eastAsia" w:ascii="宋体" w:hAnsi="宋体" w:eastAsia="宋体" w:cs="宋体"/>
                <w:snapToGrid w:val="0"/>
                <w:color w:val="auto"/>
                <w:kern w:val="28"/>
                <w:sz w:val="24"/>
                <w:highlight w:val="none"/>
                <w:shd w:val="clear" w:color="auto" w:fill="auto"/>
              </w:rPr>
              <w:t>：详见</w:t>
            </w:r>
            <w:r>
              <w:rPr>
                <w:rFonts w:hint="eastAsia" w:ascii="宋体" w:hAnsi="宋体" w:eastAsia="宋体" w:cs="宋体"/>
                <w:color w:val="auto"/>
                <w:sz w:val="24"/>
                <w:highlight w:val="none"/>
                <w:u w:val="single"/>
                <w:shd w:val="clear" w:color="auto" w:fill="auto"/>
              </w:rPr>
              <w:t>评标办法</w:t>
            </w:r>
            <w:r>
              <w:rPr>
                <w:rFonts w:hint="eastAsia" w:ascii="宋体" w:hAnsi="宋体" w:eastAsia="宋体" w:cs="宋体"/>
                <w:color w:val="auto"/>
                <w:kern w:val="0"/>
                <w:sz w:val="24"/>
                <w:highlight w:val="none"/>
                <w:shd w:val="clear" w:color="auto" w:fill="auto"/>
              </w:rPr>
              <w:t>；</w:t>
            </w:r>
          </w:p>
          <w:p w14:paraId="29C7F99D">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（4）是否需要随样品提交检测报告：</w:t>
            </w:r>
            <w:sdt>
              <w:sdtPr>
                <w:rPr>
                  <w:rFonts w:hint="eastAsia" w:ascii="宋体" w:hAnsi="宋体" w:eastAsia="宋体" w:cs="宋体"/>
                  <w:color w:val="auto"/>
                  <w:kern w:val="0"/>
                  <w:sz w:val="24"/>
                  <w:highlight w:val="none"/>
                  <w:shd w:val="clear" w:color="auto" w:fill="auto"/>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否；</w:t>
            </w:r>
            <w:sdt>
              <w:sdtPr>
                <w:rPr>
                  <w:rFonts w:hint="eastAsia" w:ascii="宋体" w:hAnsi="宋体" w:eastAsia="宋体" w:cs="宋体"/>
                  <w:color w:val="auto"/>
                  <w:kern w:val="0"/>
                  <w:sz w:val="24"/>
                  <w:highlight w:val="none"/>
                  <w:shd w:val="clear" w:color="auto" w:fill="auto"/>
                </w:rPr>
                <w:id w:val="14747765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highlight w:val="none"/>
                <w:shd w:val="clear" w:color="auto" w:fill="auto"/>
              </w:rPr>
              <w:t>是，检测机构的要求</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甲方在对成品质量存疑时，有权经</w:t>
            </w:r>
            <w:r>
              <w:rPr>
                <w:rFonts w:hint="eastAsia" w:ascii="宋体" w:hAnsi="宋体" w:cs="宋体"/>
                <w:color w:val="auto"/>
                <w:sz w:val="24"/>
                <w:szCs w:val="24"/>
                <w:highlight w:val="none"/>
                <w:lang w:eastAsia="zh-CN"/>
              </w:rPr>
              <w:t>其</w:t>
            </w:r>
            <w:r>
              <w:rPr>
                <w:rFonts w:hint="eastAsia" w:ascii="宋体" w:hAnsi="宋体" w:eastAsia="宋体" w:cs="宋体"/>
                <w:color w:val="auto"/>
                <w:sz w:val="24"/>
                <w:szCs w:val="24"/>
                <w:highlight w:val="none"/>
              </w:rPr>
              <w:t>指定的第三方检测合格后作为后期验收依据，并在安装过程中对产品质量存疑时采购人有权将抽取部分材料（检测材料由中标单位免费提供）由第三方进行测量和检验，如相关材料经检验其结果达不到投标时响应技术参数要求，即作为虚假应标处理，终止合同，并由中标单位承担为此产生的一切后果（上报相关监管部门并作出相应处罚等）。检测结果合格与否，检测费均由中标单位承担。</w:t>
            </w:r>
          </w:p>
          <w:p w14:paraId="77F70E0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开标时间前</w:t>
            </w:r>
            <w:r>
              <w:rPr>
                <w:rFonts w:hint="eastAsia" w:ascii="宋体" w:hAnsi="宋体" w:cs="宋体"/>
                <w:color w:val="auto"/>
                <w:sz w:val="24"/>
                <w:highlight w:val="none"/>
                <w:u w:val="single"/>
                <w:lang w:eastAsia="zh-CN"/>
              </w:rPr>
              <w:t>半小时内统一送样和接收</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杭州市公共资源交易中心建德分中心</w:t>
            </w:r>
            <w:r>
              <w:rPr>
                <w:rFonts w:hint="eastAsia" w:ascii="宋体" w:hAnsi="宋体" w:cs="宋体"/>
                <w:color w:val="auto"/>
                <w:sz w:val="24"/>
                <w:highlight w:val="none"/>
                <w:u w:val="single"/>
                <w:lang w:eastAsia="zh-CN"/>
              </w:rPr>
              <w:t>二楼评标区门口</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（建德市洋溪街道新安江路399号原建德市客运中心）</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eastAsia="zh-CN"/>
              </w:rPr>
              <w:t>杜工</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kern w:val="28"/>
                <w:sz w:val="24"/>
                <w:highlight w:val="none"/>
                <w:u w:val="single"/>
                <w:lang w:val="en-US" w:eastAsia="zh-CN"/>
              </w:rPr>
              <w:t>15058155265</w:t>
            </w:r>
            <w:r>
              <w:rPr>
                <w:rFonts w:hint="eastAsia" w:ascii="宋体" w:hAnsi="宋体" w:eastAsia="宋体" w:cs="宋体"/>
                <w:color w:val="auto"/>
                <w:sz w:val="24"/>
                <w:highlight w:val="none"/>
              </w:rPr>
              <w:t>。请投标人在上述时间内提供样品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所有样品全部密封在一个包，专家评审前统一拆包</w:t>
            </w:r>
            <w:r>
              <w:rPr>
                <w:rFonts w:hint="eastAsia" w:ascii="宋体" w:hAnsi="宋体" w:eastAsia="宋体" w:cs="宋体"/>
                <w:color w:val="auto"/>
                <w:sz w:val="24"/>
                <w:highlight w:val="none"/>
                <w:lang w:eastAsia="zh-CN"/>
              </w:rPr>
              <w:t>，所有样品上不得有投标供应商名称等任何标记</w:t>
            </w:r>
            <w:r>
              <w:rPr>
                <w:rFonts w:hint="eastAsia" w:ascii="宋体" w:hAnsi="宋体" w:cs="宋体"/>
                <w:color w:val="auto"/>
                <w:sz w:val="24"/>
                <w:highlight w:val="none"/>
                <w:lang w:eastAsia="zh-CN"/>
              </w:rPr>
              <w:t>（样品标签除外）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（超过截止时间的，采购人或采购代理机构将不予接收，并将清场并封闭样品现场。</w:t>
            </w:r>
            <w:r>
              <w:rPr>
                <w:rFonts w:hint="eastAsia" w:ascii="宋体" w:hAnsi="宋体" w:eastAsia="宋体" w:cs="宋体"/>
                <w:color w:val="auto"/>
                <w:sz w:val="24"/>
                <w:highlight w:val="none"/>
                <w:lang w:eastAsia="zh-CN"/>
              </w:rPr>
              <w:t>）</w:t>
            </w:r>
          </w:p>
          <w:p w14:paraId="07E3BF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F78169A">
            <w:pPr>
              <w:spacing w:line="360" w:lineRule="auto"/>
              <w:jc w:val="left"/>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rPr>
              <w:t>（7）制作、运输、安装和保管样品所发生的一切费用由投标人自理。</w:t>
            </w:r>
          </w:p>
        </w:tc>
      </w:tr>
      <w:tr w14:paraId="00F41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BB6916">
            <w:pPr>
              <w:snapToGrid w:val="0"/>
              <w:spacing w:line="360" w:lineRule="auto"/>
              <w:jc w:val="center"/>
              <w:rPr>
                <w:rFonts w:hint="eastAsia" w:ascii="宋体" w:hAnsi="宋体" w:eastAsia="宋体" w:cs="宋体"/>
                <w:color w:val="auto"/>
                <w:sz w:val="24"/>
                <w:highlight w:val="none"/>
                <w:shd w:val="clear" w:color="auto" w:fill="auto"/>
              </w:rPr>
            </w:pPr>
          </w:p>
          <w:p w14:paraId="3BF69915">
            <w:pPr>
              <w:snapToGrid w:val="0"/>
              <w:spacing w:line="360" w:lineRule="auto"/>
              <w:jc w:val="center"/>
              <w:rPr>
                <w:rFonts w:hint="eastAsia" w:ascii="宋体" w:hAnsi="宋体" w:eastAsia="宋体" w:cs="宋体"/>
                <w:color w:val="auto"/>
                <w:sz w:val="24"/>
                <w:highlight w:val="none"/>
                <w:shd w:val="clear" w:color="auto" w:fill="auto"/>
              </w:rPr>
            </w:pPr>
          </w:p>
          <w:p w14:paraId="184627AD">
            <w:pPr>
              <w:snapToGrid w:val="0"/>
              <w:spacing w:line="360" w:lineRule="auto"/>
              <w:jc w:val="center"/>
              <w:rPr>
                <w:rFonts w:hint="eastAsia" w:ascii="宋体" w:hAnsi="宋体" w:eastAsia="宋体" w:cs="宋体"/>
                <w:color w:val="auto"/>
                <w:sz w:val="24"/>
                <w:highlight w:val="none"/>
                <w:shd w:val="clear" w:color="auto" w:fill="auto"/>
              </w:rPr>
            </w:pPr>
          </w:p>
          <w:p w14:paraId="08D4FFC5">
            <w:pPr>
              <w:snapToGrid w:val="0"/>
              <w:spacing w:line="360" w:lineRule="auto"/>
              <w:jc w:val="center"/>
              <w:rPr>
                <w:rFonts w:hint="eastAsia" w:ascii="宋体" w:hAnsi="宋体" w:eastAsia="宋体" w:cs="宋体"/>
                <w:color w:val="auto"/>
                <w:sz w:val="24"/>
                <w:highlight w:val="none"/>
                <w:shd w:val="clear" w:color="auto" w:fill="auto"/>
              </w:rPr>
            </w:pPr>
          </w:p>
          <w:p w14:paraId="1AFA9F3A">
            <w:pPr>
              <w:snapToGrid w:val="0"/>
              <w:spacing w:line="360" w:lineRule="auto"/>
              <w:jc w:val="center"/>
              <w:rPr>
                <w:rFonts w:hint="eastAsia" w:ascii="宋体" w:hAnsi="宋体" w:eastAsia="宋体" w:cs="宋体"/>
                <w:color w:val="auto"/>
                <w:sz w:val="24"/>
                <w:highlight w:val="none"/>
                <w:shd w:val="clear" w:color="auto" w:fill="auto"/>
              </w:rPr>
            </w:pPr>
          </w:p>
          <w:p w14:paraId="01102A97">
            <w:pPr>
              <w:snapToGrid w:val="0"/>
              <w:spacing w:line="360" w:lineRule="auto"/>
              <w:jc w:val="center"/>
              <w:rPr>
                <w:rFonts w:hint="eastAsia" w:ascii="宋体" w:hAnsi="宋体" w:eastAsia="宋体" w:cs="宋体"/>
                <w:color w:val="auto"/>
                <w:sz w:val="24"/>
                <w:highlight w:val="none"/>
                <w:shd w:val="clear" w:color="auto" w:fill="auto"/>
              </w:rPr>
            </w:pPr>
          </w:p>
          <w:p w14:paraId="0B1AD6E6">
            <w:pPr>
              <w:snapToGrid w:val="0"/>
              <w:spacing w:line="360" w:lineRule="auto"/>
              <w:jc w:val="center"/>
              <w:rPr>
                <w:rFonts w:hint="eastAsia" w:ascii="宋体" w:hAnsi="宋体" w:eastAsia="宋体" w:cs="宋体"/>
                <w:color w:val="auto"/>
                <w:sz w:val="24"/>
                <w:highlight w:val="none"/>
                <w:shd w:val="clear" w:color="auto" w:fill="auto"/>
              </w:rPr>
            </w:pPr>
          </w:p>
          <w:p w14:paraId="7CF0DCA4">
            <w:pPr>
              <w:snapToGrid w:val="0"/>
              <w:spacing w:line="360" w:lineRule="auto"/>
              <w:jc w:val="center"/>
              <w:rPr>
                <w:rFonts w:hint="eastAsia" w:ascii="宋体" w:hAnsi="宋体" w:eastAsia="宋体" w:cs="宋体"/>
                <w:color w:val="auto"/>
                <w:sz w:val="24"/>
                <w:highlight w:val="none"/>
                <w:shd w:val="clear" w:color="auto" w:fill="auto"/>
              </w:rPr>
            </w:pPr>
          </w:p>
          <w:p w14:paraId="0FB4CCBD">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w:t>
            </w:r>
          </w:p>
        </w:tc>
        <w:tc>
          <w:tcPr>
            <w:tcW w:w="1714" w:type="dxa"/>
            <w:tcBorders>
              <w:top w:val="single" w:color="000000" w:sz="8" w:space="0"/>
              <w:left w:val="single" w:color="auto" w:sz="4" w:space="0"/>
              <w:bottom w:val="single" w:color="000000" w:sz="8" w:space="0"/>
              <w:right w:val="single" w:color="000000" w:sz="8" w:space="0"/>
            </w:tcBorders>
            <w:vAlign w:val="center"/>
          </w:tcPr>
          <w:p w14:paraId="7CE3FCD6">
            <w:pPr>
              <w:snapToGrid w:val="0"/>
              <w:spacing w:line="360" w:lineRule="auto"/>
              <w:jc w:val="center"/>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rPr>
              <w:t>方案讲解演示</w:t>
            </w:r>
          </w:p>
        </w:tc>
        <w:tc>
          <w:tcPr>
            <w:tcW w:w="6850" w:type="dxa"/>
            <w:tcBorders>
              <w:top w:val="single" w:color="000000" w:sz="8" w:space="0"/>
              <w:left w:val="single" w:color="000000" w:sz="2" w:space="0"/>
              <w:bottom w:val="single" w:color="000000" w:sz="8" w:space="0"/>
              <w:right w:val="single" w:color="000000" w:sz="8" w:space="0"/>
            </w:tcBorders>
            <w:vAlign w:val="center"/>
          </w:tcPr>
          <w:p w14:paraId="1FC10CB8">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不组织。</w:t>
            </w:r>
          </w:p>
          <w:p w14:paraId="4195B4C7">
            <w:pPr>
              <w:spacing w:line="360" w:lineRule="auto"/>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B组织。</w:t>
            </w:r>
          </w:p>
          <w:p w14:paraId="107977C1">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（1）在评标时安排每个投标人进行方案讲解演示。每个投标人时间不超过</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u w:val="single"/>
                <w:shd w:val="clear" w:color="auto" w:fill="auto"/>
                <w:lang w:val="en-US" w:eastAsia="zh-CN"/>
              </w:rPr>
              <w:t>编制时可根据项目情况进行调整</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shd w:val="clear" w:color="auto" w:fill="auto"/>
              </w:rPr>
              <w:t>分钟，讲解次序以投标文件解密时间先后次序为准，讲解演示人员不超过</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u w:val="single"/>
                <w:shd w:val="clear" w:color="auto" w:fill="auto"/>
                <w:lang w:val="en-US" w:eastAsia="zh-CN"/>
              </w:rPr>
              <w:t>编制时可根据项目情况进行调整</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shd w:val="clear" w:color="auto" w:fill="auto"/>
              </w:rPr>
              <w:t>人。讲解演示结束后按要求解答评标委员会提问。</w:t>
            </w:r>
          </w:p>
          <w:p w14:paraId="258AE314">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（2）方案讲解演示可选择以下其中一种方式：</w:t>
            </w:r>
          </w:p>
          <w:p w14:paraId="7FA106E0">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方式一：政采云平台在线讲解演示。政采云平台在线讲解需投标人根据政采云平台操作要求做好准备工作，提前完善软硬件配置环境。</w:t>
            </w:r>
          </w:p>
          <w:p w14:paraId="2A36D02D">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方式二：交易中心现场讲解演示。现场讲解地点为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，讲解演示所用电脑等设备由投标人自备。现场讲解演示人员进场时提供讲解人员名单（加盖公章或授权代表签名）及身份证明，否则不得讲解演示。</w:t>
            </w:r>
          </w:p>
          <w:p w14:paraId="08099F09">
            <w:pPr>
              <w:snapToGrid w:val="0"/>
              <w:spacing w:line="360" w:lineRule="auto"/>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rPr>
              <w:t>注：因投标人自身原因导致无法演示或者演示效果不理想的，责任自负。因平台原因导致本项目方案讲解演示环节无法顺利开展，按照《浙江省政府采购项目电子交易管理暂行办法》相关规定执行。</w:t>
            </w:r>
          </w:p>
        </w:tc>
      </w:tr>
      <w:tr w14:paraId="35293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004B49D">
            <w:pPr>
              <w:snapToGrid w:val="0"/>
              <w:spacing w:line="360" w:lineRule="auto"/>
              <w:jc w:val="center"/>
              <w:rPr>
                <w:rFonts w:hint="eastAsia" w:ascii="宋体" w:hAnsi="宋体" w:eastAsia="宋体" w:cs="宋体"/>
                <w:color w:val="auto"/>
                <w:sz w:val="24"/>
                <w:highlight w:val="none"/>
                <w:shd w:val="clear" w:color="auto" w:fill="auto"/>
              </w:rPr>
            </w:pPr>
          </w:p>
          <w:p w14:paraId="1D0AC6D1">
            <w:pPr>
              <w:snapToGrid w:val="0"/>
              <w:spacing w:line="360" w:lineRule="auto"/>
              <w:jc w:val="center"/>
              <w:rPr>
                <w:rFonts w:hint="eastAsia" w:ascii="宋体" w:hAnsi="宋体" w:eastAsia="宋体" w:cs="宋体"/>
                <w:color w:val="auto"/>
                <w:sz w:val="24"/>
                <w:highlight w:val="none"/>
                <w:shd w:val="clear" w:color="auto" w:fill="auto"/>
              </w:rPr>
            </w:pPr>
          </w:p>
          <w:p w14:paraId="1DF0C2C0">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p>
        </w:tc>
        <w:tc>
          <w:tcPr>
            <w:tcW w:w="1714" w:type="dxa"/>
            <w:vMerge w:val="restart"/>
            <w:tcBorders>
              <w:top w:val="single" w:color="000000" w:sz="8" w:space="0"/>
              <w:left w:val="single" w:color="auto" w:sz="4" w:space="0"/>
              <w:right w:val="single" w:color="000000" w:sz="8" w:space="0"/>
            </w:tcBorders>
            <w:vAlign w:val="center"/>
          </w:tcPr>
          <w:p w14:paraId="032683EB">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投标人应当提供的资格、资信证明文件</w:t>
            </w:r>
          </w:p>
        </w:tc>
        <w:tc>
          <w:tcPr>
            <w:tcW w:w="6850" w:type="dxa"/>
            <w:tcBorders>
              <w:top w:val="single" w:color="000000" w:sz="8" w:space="0"/>
              <w:left w:val="single" w:color="000000" w:sz="2" w:space="0"/>
              <w:bottom w:val="single" w:color="auto" w:sz="4" w:space="0"/>
              <w:right w:val="single" w:color="000000" w:sz="8" w:space="0"/>
            </w:tcBorders>
            <w:vAlign w:val="center"/>
          </w:tcPr>
          <w:p w14:paraId="427294EF">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（1）资格证明文件：见招标文件第二部分11.1。</w:t>
            </w:r>
          </w:p>
          <w:p w14:paraId="5744B7F7">
            <w:pPr>
              <w:spacing w:line="360" w:lineRule="auto"/>
              <w:rPr>
                <w:rFonts w:hint="eastAsia" w:ascii="宋体" w:hAnsi="宋体" w:eastAsia="宋体" w:cs="宋体"/>
                <w:snapToGrid w:val="0"/>
                <w:color w:val="auto"/>
                <w:kern w:val="0"/>
                <w:szCs w:val="21"/>
                <w:highlight w:val="none"/>
                <w:shd w:val="clear" w:color="auto" w:fill="auto"/>
              </w:rPr>
            </w:pPr>
            <w:r>
              <w:rPr>
                <w:rFonts w:hint="eastAsia" w:ascii="宋体" w:hAnsi="宋体" w:eastAsia="宋体" w:cs="宋体"/>
                <w:color w:val="auto"/>
                <w:kern w:val="0"/>
                <w:sz w:val="24"/>
                <w:highlight w:val="none"/>
                <w:shd w:val="clear" w:color="auto" w:fill="auto"/>
                <w:lang w:val="zh-CN"/>
              </w:rPr>
              <w:t>投标人未提供有效的资格证明文件的，视为投标人不具备招标文件中规定的资格要求，投标无效。</w:t>
            </w:r>
          </w:p>
        </w:tc>
      </w:tr>
      <w:tr w14:paraId="47E13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5B88FAD">
            <w:pPr>
              <w:snapToGrid w:val="0"/>
              <w:spacing w:line="360" w:lineRule="auto"/>
              <w:jc w:val="center"/>
              <w:rPr>
                <w:rFonts w:hint="eastAsia" w:ascii="宋体" w:hAnsi="宋体" w:eastAsia="宋体" w:cs="宋体"/>
                <w:color w:val="auto"/>
                <w:sz w:val="24"/>
                <w:highlight w:val="none"/>
                <w:shd w:val="clear" w:color="auto" w:fill="auto"/>
              </w:rPr>
            </w:pPr>
          </w:p>
        </w:tc>
        <w:tc>
          <w:tcPr>
            <w:tcW w:w="1714" w:type="dxa"/>
            <w:vMerge w:val="continue"/>
            <w:tcBorders>
              <w:left w:val="single" w:color="auto" w:sz="4" w:space="0"/>
              <w:bottom w:val="single" w:color="000000" w:sz="8" w:space="0"/>
              <w:right w:val="single" w:color="000000" w:sz="8" w:space="0"/>
            </w:tcBorders>
            <w:vAlign w:val="center"/>
          </w:tcPr>
          <w:p w14:paraId="1B4D0089">
            <w:pPr>
              <w:snapToGrid w:val="0"/>
              <w:spacing w:line="360" w:lineRule="auto"/>
              <w:jc w:val="center"/>
              <w:rPr>
                <w:rFonts w:hint="eastAsia" w:ascii="宋体" w:hAnsi="宋体" w:eastAsia="宋体" w:cs="宋体"/>
                <w:b/>
                <w:color w:val="auto"/>
                <w:sz w:val="24"/>
                <w:highlight w:val="none"/>
                <w:shd w:val="clear" w:color="auto" w:fill="auto"/>
              </w:rPr>
            </w:pPr>
          </w:p>
        </w:tc>
        <w:tc>
          <w:tcPr>
            <w:tcW w:w="6850" w:type="dxa"/>
            <w:tcBorders>
              <w:top w:val="single" w:color="auto" w:sz="4" w:space="0"/>
              <w:left w:val="single" w:color="000000" w:sz="2" w:space="0"/>
              <w:bottom w:val="single" w:color="000000" w:sz="8" w:space="0"/>
              <w:right w:val="single" w:color="000000" w:sz="8" w:space="0"/>
            </w:tcBorders>
            <w:vAlign w:val="center"/>
          </w:tcPr>
          <w:p w14:paraId="5D27040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（2）资信证明文件：根据招标文件第四部分评标标准提供。</w:t>
            </w:r>
          </w:p>
        </w:tc>
      </w:tr>
      <w:tr w14:paraId="4D2E3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408DC76">
            <w:pPr>
              <w:snapToGrid w:val="0"/>
              <w:spacing w:line="360" w:lineRule="auto"/>
              <w:jc w:val="center"/>
              <w:rPr>
                <w:rFonts w:hint="eastAsia" w:ascii="宋体" w:hAnsi="宋体" w:eastAsia="宋体" w:cs="宋体"/>
                <w:color w:val="auto"/>
                <w:sz w:val="24"/>
                <w:highlight w:val="none"/>
                <w:shd w:val="clear" w:color="auto" w:fill="auto"/>
              </w:rPr>
            </w:pPr>
          </w:p>
          <w:p w14:paraId="0C591CE0">
            <w:pPr>
              <w:snapToGrid w:val="0"/>
              <w:spacing w:line="360" w:lineRule="auto"/>
              <w:jc w:val="center"/>
              <w:rPr>
                <w:rFonts w:hint="eastAsia" w:ascii="宋体" w:hAnsi="宋体" w:eastAsia="宋体" w:cs="宋体"/>
                <w:color w:val="auto"/>
                <w:sz w:val="24"/>
                <w:highlight w:val="none"/>
                <w:shd w:val="clear" w:color="auto" w:fill="auto"/>
              </w:rPr>
            </w:pPr>
          </w:p>
          <w:p w14:paraId="64E42954">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w:t>
            </w:r>
          </w:p>
        </w:tc>
        <w:tc>
          <w:tcPr>
            <w:tcW w:w="1714" w:type="dxa"/>
            <w:tcBorders>
              <w:top w:val="single" w:color="000000" w:sz="8" w:space="0"/>
              <w:left w:val="single" w:color="000000" w:sz="2" w:space="0"/>
              <w:bottom w:val="single" w:color="000000" w:sz="8" w:space="0"/>
              <w:right w:val="single" w:color="000000" w:sz="8" w:space="0"/>
            </w:tcBorders>
            <w:vAlign w:val="center"/>
          </w:tcPr>
          <w:p w14:paraId="18D3F935">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节能产品、环境标志产品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35FCEFE0">
            <w:pPr>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196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DDA873">
            <w:pPr>
              <w:snapToGrid w:val="0"/>
              <w:spacing w:line="360" w:lineRule="auto"/>
              <w:jc w:val="center"/>
              <w:rPr>
                <w:rFonts w:hint="eastAsia" w:ascii="宋体" w:hAnsi="宋体" w:eastAsia="宋体" w:cs="宋体"/>
                <w:color w:val="auto"/>
                <w:sz w:val="24"/>
                <w:highlight w:val="none"/>
                <w:shd w:val="clear" w:color="auto" w:fill="auto"/>
              </w:rPr>
            </w:pPr>
          </w:p>
          <w:p w14:paraId="2E6CAFD1">
            <w:pPr>
              <w:snapToGrid w:val="0"/>
              <w:spacing w:line="360" w:lineRule="auto"/>
              <w:jc w:val="center"/>
              <w:rPr>
                <w:rFonts w:hint="eastAsia" w:ascii="宋体" w:hAnsi="宋体" w:eastAsia="宋体" w:cs="宋体"/>
                <w:color w:val="auto"/>
                <w:sz w:val="24"/>
                <w:highlight w:val="none"/>
                <w:shd w:val="clear" w:color="auto" w:fill="auto"/>
              </w:rPr>
            </w:pPr>
          </w:p>
          <w:p w14:paraId="4613CEAF">
            <w:pPr>
              <w:snapToGrid w:val="0"/>
              <w:spacing w:line="360" w:lineRule="auto"/>
              <w:jc w:val="center"/>
              <w:rPr>
                <w:rFonts w:hint="eastAsia" w:ascii="宋体" w:hAnsi="宋体" w:eastAsia="宋体" w:cs="宋体"/>
                <w:color w:val="auto"/>
                <w:sz w:val="24"/>
                <w:highlight w:val="none"/>
                <w:shd w:val="clear" w:color="auto" w:fill="auto"/>
              </w:rPr>
            </w:pPr>
          </w:p>
          <w:p w14:paraId="4526576E">
            <w:pPr>
              <w:snapToGrid w:val="0"/>
              <w:spacing w:line="360" w:lineRule="auto"/>
              <w:jc w:val="center"/>
              <w:rPr>
                <w:rFonts w:hint="eastAsia" w:ascii="宋体" w:hAnsi="宋体" w:eastAsia="宋体" w:cs="宋体"/>
                <w:color w:val="auto"/>
                <w:sz w:val="24"/>
                <w:highlight w:val="none"/>
                <w:shd w:val="clear" w:color="auto" w:fill="auto"/>
              </w:rPr>
            </w:pPr>
          </w:p>
          <w:p w14:paraId="1646FE3D">
            <w:pPr>
              <w:snapToGrid w:val="0"/>
              <w:spacing w:line="360" w:lineRule="auto"/>
              <w:jc w:val="center"/>
              <w:rPr>
                <w:rFonts w:hint="eastAsia" w:ascii="宋体" w:hAnsi="宋体" w:eastAsia="宋体" w:cs="宋体"/>
                <w:color w:val="auto"/>
                <w:sz w:val="24"/>
                <w:highlight w:val="none"/>
                <w:shd w:val="clear" w:color="auto" w:fill="auto"/>
              </w:rPr>
            </w:pPr>
          </w:p>
          <w:p w14:paraId="783DCADE">
            <w:pPr>
              <w:snapToGrid w:val="0"/>
              <w:spacing w:line="360" w:lineRule="auto"/>
              <w:jc w:val="center"/>
              <w:rPr>
                <w:rFonts w:hint="eastAsia" w:ascii="宋体" w:hAnsi="宋体" w:eastAsia="宋体" w:cs="宋体"/>
                <w:color w:val="auto"/>
                <w:sz w:val="24"/>
                <w:highlight w:val="none"/>
                <w:shd w:val="clear" w:color="auto" w:fill="auto"/>
              </w:rPr>
            </w:pPr>
          </w:p>
          <w:p w14:paraId="4E6C6590">
            <w:pPr>
              <w:snapToGrid w:val="0"/>
              <w:spacing w:line="360" w:lineRule="auto"/>
              <w:jc w:val="center"/>
              <w:rPr>
                <w:rFonts w:hint="eastAsia" w:ascii="宋体" w:hAnsi="宋体" w:eastAsia="宋体" w:cs="宋体"/>
                <w:color w:val="auto"/>
                <w:sz w:val="24"/>
                <w:highlight w:val="none"/>
                <w:shd w:val="clear" w:color="auto" w:fill="auto"/>
              </w:rPr>
            </w:pPr>
          </w:p>
          <w:p w14:paraId="061FB4EB">
            <w:pPr>
              <w:snapToGrid w:val="0"/>
              <w:spacing w:line="360" w:lineRule="auto"/>
              <w:jc w:val="center"/>
              <w:rPr>
                <w:rFonts w:hint="eastAsia" w:ascii="宋体" w:hAnsi="宋体" w:eastAsia="宋体" w:cs="宋体"/>
                <w:color w:val="auto"/>
                <w:sz w:val="24"/>
                <w:highlight w:val="none"/>
                <w:shd w:val="clear" w:color="auto" w:fill="auto"/>
              </w:rPr>
            </w:pPr>
          </w:p>
          <w:p w14:paraId="7DD63E20">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w:t>
            </w:r>
          </w:p>
        </w:tc>
        <w:tc>
          <w:tcPr>
            <w:tcW w:w="1714" w:type="dxa"/>
            <w:tcBorders>
              <w:top w:val="single" w:color="000000" w:sz="8" w:space="0"/>
              <w:left w:val="single" w:color="000000" w:sz="2" w:space="0"/>
              <w:bottom w:val="single" w:color="000000" w:sz="8" w:space="0"/>
              <w:right w:val="single" w:color="000000" w:sz="8" w:space="0"/>
            </w:tcBorders>
            <w:vAlign w:val="center"/>
          </w:tcPr>
          <w:p w14:paraId="6E762AE2">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报价要求</w:t>
            </w:r>
          </w:p>
        </w:tc>
        <w:tc>
          <w:tcPr>
            <w:tcW w:w="6850" w:type="dxa"/>
            <w:tcBorders>
              <w:top w:val="single" w:color="000000" w:sz="8" w:space="0"/>
              <w:left w:val="single" w:color="000000" w:sz="2" w:space="0"/>
              <w:bottom w:val="single" w:color="000000" w:sz="8" w:space="0"/>
              <w:right w:val="single" w:color="000000" w:sz="8" w:space="0"/>
            </w:tcBorders>
            <w:vAlign w:val="center"/>
          </w:tcPr>
          <w:p w14:paraId="3B0CFAF1">
            <w:pPr>
              <w:snapToGrid w:val="0"/>
              <w:spacing w:line="360" w:lineRule="auto"/>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有关本项目实施所需的所有费用（含税费）均计入报价。</w:t>
            </w:r>
            <w:r>
              <w:rPr>
                <w:rFonts w:hint="eastAsia" w:ascii="宋体" w:hAnsi="宋体" w:eastAsia="宋体" w:cs="宋体"/>
                <w:b/>
                <w:bCs/>
                <w:color w:val="auto"/>
                <w:kern w:val="0"/>
                <w:sz w:val="24"/>
                <w:highlight w:val="none"/>
                <w:shd w:val="clear" w:color="auto" w:fill="auto"/>
                <w:lang w:val="zh-CN"/>
              </w:rPr>
              <w:t>投标文件</w:t>
            </w:r>
            <w:r>
              <w:rPr>
                <w:rFonts w:hint="eastAsia" w:ascii="宋体" w:hAnsi="宋体" w:eastAsia="宋体" w:cs="宋体"/>
                <w:b/>
                <w:bCs/>
                <w:color w:val="auto"/>
                <w:sz w:val="24"/>
                <w:highlight w:val="none"/>
                <w:shd w:val="clear" w:color="auto" w:fill="auto"/>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shd w:val="clear" w:color="auto" w:fill="auto"/>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shd w:val="clear" w:color="auto" w:fill="auto"/>
                <w:lang w:val="zh-CN"/>
              </w:rPr>
              <w:t>提醒：验收时检测费用由中标人承担，包含在投标总价中。</w:t>
            </w:r>
          </w:p>
          <w:p w14:paraId="4B36A70E">
            <w:pPr>
              <w:snapToGrid w:val="0"/>
              <w:spacing w:line="360" w:lineRule="auto"/>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投标报价出现下列情形的，投标无效：</w:t>
            </w:r>
          </w:p>
          <w:p w14:paraId="1BCD9F1F">
            <w:pPr>
              <w:snapToGrid w:val="0"/>
              <w:spacing w:line="360" w:lineRule="auto"/>
              <w:ind w:firstLine="240" w:firstLineChars="100"/>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lang w:val="zh-CN"/>
              </w:rPr>
              <w:t>投标文件出现不是唯一的、有选择性投标报价的；</w:t>
            </w:r>
          </w:p>
          <w:p w14:paraId="355D5F09">
            <w:pPr>
              <w:snapToGrid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lang w:val="zh-CN"/>
              </w:rPr>
              <w:t>投标报价超过招标文件中规定的预算金额</w:t>
            </w:r>
            <w:r>
              <w:rPr>
                <w:rFonts w:hint="eastAsia" w:ascii="宋体" w:hAnsi="宋体" w:cs="宋体"/>
                <w:b/>
                <w:color w:val="auto"/>
                <w:kern w:val="0"/>
                <w:sz w:val="24"/>
                <w:highlight w:val="none"/>
                <w:shd w:val="clear" w:color="auto" w:fill="auto"/>
                <w:lang w:val="zh-CN"/>
              </w:rPr>
              <w:t>（包括预算单价）</w:t>
            </w:r>
            <w:r>
              <w:rPr>
                <w:rFonts w:hint="eastAsia" w:ascii="宋体" w:hAnsi="宋体" w:eastAsia="宋体" w:cs="宋体"/>
                <w:b/>
                <w:color w:val="auto"/>
                <w:kern w:val="0"/>
                <w:sz w:val="24"/>
                <w:highlight w:val="none"/>
                <w:shd w:val="clear" w:color="auto" w:fill="auto"/>
                <w:lang w:val="zh-CN"/>
              </w:rPr>
              <w:t>或者最高限价的;</w:t>
            </w:r>
          </w:p>
          <w:p w14:paraId="3A62282A">
            <w:pPr>
              <w:spacing w:line="360" w:lineRule="auto"/>
              <w:ind w:firstLine="240" w:firstLineChars="1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shd w:val="clear" w:color="auto" w:fill="auto"/>
              </w:rPr>
              <w:t>;</w:t>
            </w:r>
          </w:p>
          <w:p w14:paraId="022488AE">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rPr>
              <w:t>投标人对根据修正原则修正后的报价不确认的</w:t>
            </w:r>
            <w:r>
              <w:rPr>
                <w:rFonts w:hint="eastAsia" w:ascii="宋体" w:hAnsi="宋体" w:eastAsia="宋体" w:cs="宋体"/>
                <w:b/>
                <w:color w:val="auto"/>
                <w:sz w:val="24"/>
                <w:highlight w:val="none"/>
                <w:shd w:val="clear" w:color="auto" w:fill="auto"/>
              </w:rPr>
              <w:t>。</w:t>
            </w:r>
          </w:p>
        </w:tc>
      </w:tr>
      <w:tr w14:paraId="3D918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6" w:hRule="atLeast"/>
          <w:tblHeader/>
        </w:trPr>
        <w:tc>
          <w:tcPr>
            <w:tcW w:w="629" w:type="dxa"/>
            <w:tcBorders>
              <w:top w:val="single" w:color="auto" w:sz="4" w:space="0"/>
              <w:left w:val="single" w:color="000000" w:sz="8" w:space="0"/>
              <w:right w:val="single" w:color="000000" w:sz="2" w:space="0"/>
            </w:tcBorders>
          </w:tcPr>
          <w:p w14:paraId="0DB9DFAF">
            <w:pPr>
              <w:snapToGrid w:val="0"/>
              <w:spacing w:line="360" w:lineRule="auto"/>
              <w:jc w:val="center"/>
              <w:rPr>
                <w:rFonts w:hint="eastAsia" w:ascii="宋体" w:hAnsi="宋体" w:eastAsia="宋体" w:cs="宋体"/>
                <w:color w:val="auto"/>
                <w:sz w:val="24"/>
                <w:highlight w:val="none"/>
                <w:shd w:val="clear" w:color="auto" w:fill="auto"/>
              </w:rPr>
            </w:pPr>
          </w:p>
          <w:p w14:paraId="0561CBFC">
            <w:pPr>
              <w:snapToGrid w:val="0"/>
              <w:spacing w:line="360" w:lineRule="auto"/>
              <w:jc w:val="both"/>
              <w:rPr>
                <w:rFonts w:hint="eastAsia" w:ascii="宋体" w:hAnsi="宋体" w:eastAsia="宋体" w:cs="宋体"/>
                <w:color w:val="auto"/>
                <w:sz w:val="24"/>
                <w:highlight w:val="none"/>
                <w:shd w:val="clear" w:color="auto" w:fill="auto"/>
              </w:rPr>
            </w:pPr>
          </w:p>
          <w:p w14:paraId="415D1063">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w:t>
            </w:r>
          </w:p>
        </w:tc>
        <w:tc>
          <w:tcPr>
            <w:tcW w:w="1714" w:type="dxa"/>
            <w:tcBorders>
              <w:top w:val="single" w:color="000000" w:sz="8" w:space="0"/>
              <w:left w:val="single" w:color="000000" w:sz="2" w:space="0"/>
              <w:right w:val="single" w:color="000000" w:sz="8" w:space="0"/>
            </w:tcBorders>
            <w:vAlign w:val="center"/>
          </w:tcPr>
          <w:p w14:paraId="2F773D26">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中小企业信用融资</w:t>
            </w:r>
          </w:p>
        </w:tc>
        <w:tc>
          <w:tcPr>
            <w:tcW w:w="6850" w:type="dxa"/>
            <w:tcBorders>
              <w:top w:val="single" w:color="000000" w:sz="8" w:space="0"/>
              <w:left w:val="single" w:color="000000" w:sz="2" w:space="0"/>
              <w:right w:val="single" w:color="000000" w:sz="8" w:space="0"/>
            </w:tcBorders>
            <w:vAlign w:val="center"/>
          </w:tcPr>
          <w:p w14:paraId="68387409">
            <w:pPr>
              <w:spacing w:line="360" w:lineRule="auto"/>
              <w:jc w:val="left"/>
              <w:rPr>
                <w:rFonts w:hint="eastAsia" w:ascii="宋体" w:hAnsi="宋体" w:eastAsia="宋体" w:cs="宋体"/>
                <w:snapToGrid w:val="0"/>
                <w:color w:val="auto"/>
                <w:kern w:val="28"/>
                <w:sz w:val="24"/>
                <w:highlight w:val="none"/>
                <w:shd w:val="clear" w:color="auto" w:fill="auto"/>
              </w:rPr>
            </w:pPr>
            <w:r>
              <w:rPr>
                <w:rFonts w:hint="eastAsia" w:ascii="宋体" w:hAnsi="宋体" w:cs="宋体"/>
                <w:snapToGrid w:val="0"/>
                <w:color w:val="auto"/>
                <w:kern w:val="28"/>
                <w:sz w:val="24"/>
                <w:highlight w:val="none"/>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shd w:val="clear" w:color="auto" w:fill="auto"/>
              </w:rPr>
              <w:t>具体可咨询建德市财政局采购办，联系电话：</w:t>
            </w:r>
            <w:r>
              <w:rPr>
                <w:rFonts w:hint="eastAsia" w:ascii="宋体" w:hAnsi="宋体" w:eastAsia="宋体" w:cs="宋体"/>
                <w:snapToGrid w:val="0"/>
                <w:color w:val="auto"/>
                <w:kern w:val="28"/>
                <w:sz w:val="24"/>
                <w:highlight w:val="none"/>
              </w:rPr>
              <w:t>0571-89606885.</w:t>
            </w:r>
          </w:p>
        </w:tc>
      </w:tr>
      <w:tr w14:paraId="4CD79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E0F31F5">
            <w:pPr>
              <w:snapToGrid w:val="0"/>
              <w:spacing w:line="360" w:lineRule="auto"/>
              <w:jc w:val="center"/>
              <w:rPr>
                <w:rFonts w:hint="eastAsia" w:ascii="宋体" w:hAnsi="宋体" w:eastAsia="宋体" w:cs="宋体"/>
                <w:color w:val="auto"/>
                <w:sz w:val="24"/>
                <w:highlight w:val="none"/>
                <w:shd w:val="clear" w:color="auto" w:fill="auto"/>
              </w:rPr>
            </w:pPr>
          </w:p>
          <w:p w14:paraId="03261C71">
            <w:pPr>
              <w:snapToGrid w:val="0"/>
              <w:spacing w:line="360" w:lineRule="auto"/>
              <w:jc w:val="center"/>
              <w:rPr>
                <w:rFonts w:hint="eastAsia" w:ascii="宋体" w:hAnsi="宋体" w:eastAsia="宋体" w:cs="宋体"/>
                <w:color w:val="auto"/>
                <w:sz w:val="24"/>
                <w:highlight w:val="none"/>
                <w:shd w:val="clear" w:color="auto" w:fill="auto"/>
              </w:rPr>
            </w:pPr>
          </w:p>
          <w:p w14:paraId="65A98D13">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w:t>
            </w:r>
          </w:p>
        </w:tc>
        <w:tc>
          <w:tcPr>
            <w:tcW w:w="1714" w:type="dxa"/>
            <w:tcBorders>
              <w:top w:val="single" w:color="000000" w:sz="8" w:space="0"/>
              <w:left w:val="single" w:color="000000" w:sz="2" w:space="0"/>
              <w:bottom w:val="single" w:color="000000" w:sz="8" w:space="0"/>
              <w:right w:val="single" w:color="000000" w:sz="8" w:space="0"/>
            </w:tcBorders>
            <w:vAlign w:val="center"/>
          </w:tcPr>
          <w:p w14:paraId="32FDE11E">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备份投标文件送达地点和签收人员 </w:t>
            </w:r>
          </w:p>
        </w:tc>
        <w:tc>
          <w:tcPr>
            <w:tcW w:w="6850" w:type="dxa"/>
            <w:tcBorders>
              <w:top w:val="single" w:color="000000" w:sz="8" w:space="0"/>
              <w:left w:val="single" w:color="000000" w:sz="2" w:space="0"/>
              <w:bottom w:val="single" w:color="000000" w:sz="8" w:space="0"/>
              <w:right w:val="single" w:color="000000" w:sz="8" w:space="0"/>
            </w:tcBorders>
            <w:vAlign w:val="center"/>
          </w:tcPr>
          <w:p w14:paraId="63F1682D">
            <w:pPr>
              <w:pStyle w:val="35"/>
              <w:spacing w:line="360" w:lineRule="auto"/>
              <w:rPr>
                <w:rFonts w:hint="eastAsia" w:ascii="宋体" w:hAnsi="宋体" w:eastAsia="宋体" w:cs="宋体"/>
                <w:color w:val="auto"/>
                <w:kern w:val="28"/>
                <w:sz w:val="24"/>
                <w:highlight w:val="none"/>
                <w:shd w:val="clear" w:color="auto" w:fill="auto"/>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浙江省建德市新安江街道新安财富城6幢b座2104室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杜江龙，15058155265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0F71F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B4A5C52">
            <w:pPr>
              <w:snapToGrid w:val="0"/>
              <w:spacing w:line="360" w:lineRule="auto"/>
              <w:jc w:val="center"/>
              <w:rPr>
                <w:rFonts w:hint="eastAsia" w:ascii="宋体" w:hAnsi="宋体" w:cs="宋体"/>
                <w:color w:val="auto"/>
                <w:sz w:val="24"/>
                <w:highlight w:val="none"/>
                <w:shd w:val="clear" w:color="auto" w:fill="auto"/>
                <w:lang w:val="en-US" w:eastAsia="zh-CN"/>
              </w:rPr>
            </w:pPr>
          </w:p>
          <w:p w14:paraId="78F52583">
            <w:pPr>
              <w:snapToGrid w:val="0"/>
              <w:spacing w:line="360" w:lineRule="auto"/>
              <w:jc w:val="center"/>
              <w:rPr>
                <w:rFonts w:hint="eastAsia" w:ascii="宋体" w:hAnsi="宋体" w:cs="宋体"/>
                <w:color w:val="auto"/>
                <w:sz w:val="24"/>
                <w:highlight w:val="none"/>
                <w:shd w:val="clear" w:color="auto" w:fill="auto"/>
                <w:lang w:val="en-US" w:eastAsia="zh-CN"/>
              </w:rPr>
            </w:pPr>
          </w:p>
          <w:p w14:paraId="2FFEDB32">
            <w:pPr>
              <w:snapToGrid w:val="0"/>
              <w:spacing w:line="360" w:lineRule="auto"/>
              <w:jc w:val="center"/>
              <w:rPr>
                <w:rFonts w:hint="eastAsia" w:ascii="宋体" w:hAnsi="宋体" w:cs="宋体"/>
                <w:color w:val="auto"/>
                <w:sz w:val="24"/>
                <w:highlight w:val="none"/>
                <w:shd w:val="clear" w:color="auto" w:fill="auto"/>
                <w:lang w:val="en-US" w:eastAsia="zh-CN"/>
              </w:rPr>
            </w:pPr>
          </w:p>
          <w:p w14:paraId="4529A8A2">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p>
        </w:tc>
        <w:tc>
          <w:tcPr>
            <w:tcW w:w="1714" w:type="dxa"/>
            <w:tcBorders>
              <w:top w:val="single" w:color="000000" w:sz="8" w:space="0"/>
              <w:left w:val="single" w:color="000000" w:sz="2" w:space="0"/>
              <w:bottom w:val="single" w:color="000000" w:sz="8" w:space="0"/>
              <w:right w:val="single" w:color="000000" w:sz="8" w:space="0"/>
            </w:tcBorders>
            <w:vAlign w:val="center"/>
          </w:tcPr>
          <w:p w14:paraId="31EA31F4">
            <w:pPr>
              <w:snapToGrid w:val="0"/>
              <w:spacing w:line="360" w:lineRule="auto"/>
              <w:jc w:val="center"/>
              <w:rPr>
                <w:rFonts w:hint="eastAsia" w:ascii="宋体" w:hAnsi="宋体" w:eastAsia="宋体" w:cs="宋体"/>
                <w:b/>
                <w:color w:val="auto"/>
                <w:sz w:val="24"/>
                <w:highlight w:val="none"/>
                <w:shd w:val="clear" w:color="auto" w:fill="auto"/>
              </w:rPr>
            </w:pPr>
            <w:r>
              <w:rPr>
                <w:rFonts w:hint="eastAsia" w:cs="宋体" w:asciiTheme="minorEastAsia" w:hAnsiTheme="minorEastAsia" w:eastAsiaTheme="minorEastAsia"/>
                <w:b/>
                <w:color w:val="auto"/>
                <w:sz w:val="24"/>
                <w:highlight w:val="none"/>
                <w:shd w:val="clear" w:color="auto" w:fill="auto"/>
              </w:rPr>
              <w:t>采购代理服务费</w:t>
            </w:r>
          </w:p>
        </w:tc>
        <w:tc>
          <w:tcPr>
            <w:tcW w:w="6850" w:type="dxa"/>
            <w:tcBorders>
              <w:top w:val="single" w:color="000000" w:sz="8" w:space="0"/>
              <w:left w:val="single" w:color="000000" w:sz="2" w:space="0"/>
              <w:bottom w:val="single" w:color="000000" w:sz="8" w:space="0"/>
              <w:right w:val="single" w:color="000000" w:sz="8" w:space="0"/>
            </w:tcBorders>
            <w:vAlign w:val="center"/>
          </w:tcPr>
          <w:p w14:paraId="6A218C5D">
            <w:pPr>
              <w:spacing w:line="360" w:lineRule="auto"/>
              <w:rPr>
                <w:rFonts w:cs="宋体" w:asciiTheme="minorEastAsia" w:hAnsiTheme="minorEastAsia" w:eastAsiaTheme="minorEastAsia"/>
                <w:color w:val="auto"/>
                <w:sz w:val="24"/>
                <w:highlight w:val="none"/>
                <w:shd w:val="clear" w:color="auto" w:fill="auto"/>
              </w:rPr>
            </w:pPr>
            <w:sdt>
              <w:sdtPr>
                <w:rPr>
                  <w:rFonts w:hint="eastAsia" w:cs="宋体" w:asciiTheme="minorEastAsia" w:hAnsiTheme="minorEastAsia" w:eastAsiaTheme="minorEastAsia"/>
                  <w:color w:val="auto"/>
                  <w:kern w:val="0"/>
                  <w:sz w:val="24"/>
                  <w:highlight w:val="none"/>
                  <w:shd w:val="clear" w:color="auto" w:fill="auto"/>
                </w:rPr>
                <w:id w:val="876584110"/>
              </w:sdtPr>
              <w:sdtEndPr>
                <w:rPr>
                  <w:rFonts w:hint="eastAsia" w:cs="宋体" w:asciiTheme="minorEastAsia" w:hAnsiTheme="minorEastAsia" w:eastAsiaTheme="minorEastAsia"/>
                  <w:color w:val="auto"/>
                  <w:kern w:val="0"/>
                  <w:sz w:val="24"/>
                  <w:highlight w:val="none"/>
                  <w:shd w:val="clear" w:color="auto" w:fill="auto"/>
                </w:rPr>
              </w:sdtEndPr>
              <w:sdtContent>
                <w:r>
                  <w:rPr>
                    <w:rFonts w:hint="eastAsia" w:ascii="MS Gothic" w:hAnsi="MS Gothic" w:eastAsia="MS Gothic" w:cs="宋体"/>
                    <w:color w:val="auto"/>
                    <w:kern w:val="0"/>
                    <w:sz w:val="24"/>
                    <w:highlight w:val="none"/>
                    <w:shd w:val="clear" w:color="auto" w:fill="auto"/>
                  </w:rPr>
                  <w:t>☐</w:t>
                </w:r>
              </w:sdtContent>
            </w:sdt>
            <w:r>
              <w:rPr>
                <w:rFonts w:hint="eastAsia" w:cs="宋体" w:asciiTheme="minorEastAsia" w:hAnsiTheme="minorEastAsia" w:eastAsiaTheme="minorEastAsia"/>
                <w:color w:val="auto"/>
                <w:kern w:val="0"/>
                <w:sz w:val="24"/>
                <w:highlight w:val="none"/>
                <w:shd w:val="clear" w:color="auto" w:fill="auto"/>
              </w:rPr>
              <w:t>A</w:t>
            </w:r>
            <w:r>
              <w:rPr>
                <w:rFonts w:hint="eastAsia" w:cs="宋体" w:asciiTheme="minorEastAsia" w:hAnsiTheme="minorEastAsia" w:eastAsiaTheme="minorEastAsia"/>
                <w:color w:val="auto"/>
                <w:sz w:val="24"/>
                <w:highlight w:val="none"/>
                <w:shd w:val="clear" w:color="auto" w:fill="auto"/>
              </w:rPr>
              <w:t>本项目不收取采购代理服务费。</w:t>
            </w:r>
          </w:p>
          <w:p w14:paraId="7B313637">
            <w:pPr>
              <w:spacing w:line="360" w:lineRule="auto"/>
              <w:rPr>
                <w:rFonts w:hint="eastAsia" w:ascii="宋体" w:hAnsi="宋体" w:eastAsia="宋体" w:cs="宋体"/>
                <w:color w:val="auto"/>
                <w:kern w:val="0"/>
                <w:sz w:val="24"/>
                <w:highlight w:val="none"/>
                <w:u w:val="none"/>
                <w:shd w:val="clear" w:color="auto" w:fill="auto"/>
                <w:lang w:val="en-US" w:eastAsia="zh-CN"/>
              </w:rPr>
            </w:pPr>
            <w:sdt>
              <w:sdtPr>
                <w:rPr>
                  <w:rFonts w:hint="eastAsia" w:ascii="宋体" w:hAnsi="宋体" w:eastAsia="宋体" w:cs="宋体"/>
                  <w:color w:val="auto"/>
                  <w:kern w:val="0"/>
                  <w:sz w:val="24"/>
                  <w:highlight w:val="none"/>
                  <w:shd w:val="clear" w:color="auto" w:fill="auto"/>
                </w:rPr>
                <w:id w:val="14747669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sdt>
              <w:sdtPr>
                <w:rPr>
                  <w:rFonts w:hint="eastAsia" w:cs="宋体" w:asciiTheme="minorEastAsia" w:hAnsiTheme="minorEastAsia" w:eastAsiaTheme="minorEastAsia"/>
                  <w:color w:val="auto"/>
                  <w:kern w:val="0"/>
                  <w:sz w:val="24"/>
                  <w:highlight w:val="none"/>
                  <w:shd w:val="clear" w:color="auto" w:fill="auto"/>
                </w:rPr>
                <w:id w:val="876584111"/>
              </w:sdtPr>
              <w:sdtEndPr>
                <w:rPr>
                  <w:rFonts w:hint="eastAsia" w:cs="宋体" w:asciiTheme="minorEastAsia" w:hAnsiTheme="minorEastAsia" w:eastAsiaTheme="minorEastAsia"/>
                  <w:color w:val="auto"/>
                  <w:kern w:val="0"/>
                  <w:sz w:val="24"/>
                  <w:highlight w:val="none"/>
                  <w:shd w:val="clear" w:color="auto" w:fill="auto"/>
                </w:rPr>
              </w:sdtEndPr>
              <w:sdtContent/>
            </w:sdt>
            <w:r>
              <w:rPr>
                <w:rFonts w:hint="eastAsia" w:cs="宋体" w:asciiTheme="minorEastAsia" w:hAnsiTheme="minorEastAsia" w:eastAsiaTheme="minorEastAsia"/>
                <w:color w:val="auto"/>
                <w:kern w:val="0"/>
                <w:sz w:val="24"/>
                <w:highlight w:val="none"/>
                <w:shd w:val="clear" w:color="auto" w:fill="auto"/>
              </w:rPr>
              <w:t>B</w:t>
            </w:r>
            <w:r>
              <w:rPr>
                <w:rFonts w:hint="eastAsia" w:cs="宋体" w:asciiTheme="minorEastAsia" w:hAnsiTheme="minorEastAsia" w:eastAsiaTheme="minorEastAsia"/>
                <w:color w:val="auto"/>
                <w:sz w:val="24"/>
                <w:highlight w:val="none"/>
                <w:shd w:val="clear" w:color="auto" w:fill="auto"/>
              </w:rPr>
              <w:t>本项目收取采购代理服务费。</w:t>
            </w:r>
            <w:r>
              <w:rPr>
                <w:rFonts w:hint="eastAsia" w:ascii="宋体" w:hAnsi="宋体" w:cs="宋体"/>
                <w:snapToGrid w:val="0"/>
                <w:color w:val="auto"/>
                <w:kern w:val="28"/>
                <w:sz w:val="24"/>
                <w:highlight w:val="none"/>
                <w:shd w:val="clear" w:color="auto" w:fill="auto"/>
              </w:rPr>
              <w:t>响应总报价应包含采购服务费，采购服务费按</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lang w:val="en-US" w:eastAsia="zh-CN"/>
              </w:rPr>
              <w:t>国家发展计划委员会计价格[2002]1980 号文《招标代理服务费管理暂行办法》及发改办价格</w:t>
            </w:r>
            <w:r>
              <w:rPr>
                <w:rFonts w:hint="eastAsia" w:ascii="宋体" w:hAnsi="宋体" w:eastAsia="宋体" w:cs="宋体"/>
                <w:color w:val="auto"/>
                <w:kern w:val="0"/>
                <w:sz w:val="24"/>
                <w:highlight w:val="none"/>
                <w:u w:val="single"/>
              </w:rPr>
              <w:t>[2011]534号</w:t>
            </w:r>
            <w:r>
              <w:rPr>
                <w:rFonts w:hint="eastAsia" w:ascii="宋体" w:hAnsi="宋体" w:eastAsia="宋体" w:cs="宋体"/>
                <w:color w:val="auto"/>
                <w:kern w:val="0"/>
                <w:sz w:val="24"/>
                <w:highlight w:val="none"/>
                <w:u w:val="single"/>
                <w:lang w:eastAsia="zh-CN"/>
              </w:rPr>
              <w:t>文</w:t>
            </w:r>
            <w:r>
              <w:rPr>
                <w:rFonts w:hint="eastAsia" w:ascii="宋体" w:hAnsi="宋体" w:eastAsia="宋体" w:cs="宋体"/>
                <w:color w:val="auto"/>
                <w:kern w:val="0"/>
                <w:sz w:val="24"/>
                <w:highlight w:val="none"/>
                <w:u w:val="single"/>
                <w:shd w:val="clear" w:color="auto" w:fill="auto"/>
                <w:lang w:val="en-US" w:eastAsia="zh-CN"/>
              </w:rPr>
              <w:t>的</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snapToGrid w:val="0"/>
                <w:color w:val="auto"/>
                <w:kern w:val="28"/>
                <w:sz w:val="24"/>
                <w:highlight w:val="none"/>
                <w:u w:val="none"/>
                <w:shd w:val="clear" w:color="auto" w:fill="auto"/>
              </w:rPr>
              <w:t>收费标准</w:t>
            </w:r>
            <w:r>
              <w:rPr>
                <w:rFonts w:hint="eastAsia" w:ascii="宋体" w:hAnsi="宋体" w:cs="宋体"/>
                <w:snapToGrid w:val="0"/>
                <w:color w:val="auto"/>
                <w:kern w:val="28"/>
                <w:sz w:val="24"/>
                <w:highlight w:val="none"/>
                <w:shd w:val="clear" w:color="auto" w:fill="auto"/>
              </w:rPr>
              <w:t>（</w:t>
            </w:r>
            <w:r>
              <w:rPr>
                <w:rFonts w:hint="eastAsia" w:cs="宋体" w:asciiTheme="minorEastAsia" w:hAnsiTheme="minorEastAsia" w:eastAsiaTheme="minorEastAsia"/>
                <w:color w:val="auto"/>
                <w:sz w:val="24"/>
                <w:highlight w:val="none"/>
                <w:u w:val="single"/>
                <w:shd w:val="clear" w:color="auto" w:fill="auto"/>
              </w:rPr>
              <w:t>货物</w:t>
            </w:r>
            <w:r>
              <w:rPr>
                <w:rFonts w:hint="eastAsia" w:ascii="宋体" w:hAnsi="宋体" w:cs="宋体"/>
                <w:snapToGrid w:val="0"/>
                <w:color w:val="auto"/>
                <w:kern w:val="28"/>
                <w:sz w:val="24"/>
                <w:highlight w:val="none"/>
                <w:shd w:val="clear" w:color="auto" w:fill="auto"/>
              </w:rPr>
              <w:t>类）计取，人民币</w:t>
            </w:r>
            <w:r>
              <w:rPr>
                <w:rFonts w:hint="eastAsia" w:ascii="宋体" w:hAnsi="宋体" w:cs="宋体"/>
                <w:color w:val="auto"/>
                <w:kern w:val="0"/>
                <w:sz w:val="24"/>
                <w:highlight w:val="none"/>
                <w:u w:val="single"/>
                <w:shd w:val="clear" w:color="auto" w:fill="auto"/>
                <w:lang w:val="en-US" w:eastAsia="zh-CN"/>
              </w:rPr>
              <w:t>柒仟叁佰壹拾贰</w:t>
            </w:r>
            <w:r>
              <w:rPr>
                <w:rFonts w:hint="eastAsia" w:hAnsi="宋体" w:cs="宋体"/>
                <w:snapToGrid w:val="0"/>
                <w:color w:val="auto"/>
                <w:kern w:val="28"/>
                <w:sz w:val="24"/>
                <w:highlight w:val="none"/>
                <w:u w:val="single"/>
                <w:shd w:val="clear" w:color="auto" w:fill="auto"/>
              </w:rPr>
              <w:fldChar w:fldCharType="begin"/>
            </w:r>
            <w:r>
              <w:rPr>
                <w:rFonts w:hint="eastAsia" w:ascii="宋体" w:hAnsi="宋体" w:cs="宋体"/>
                <w:snapToGrid w:val="0"/>
                <w:color w:val="auto"/>
                <w:kern w:val="28"/>
                <w:sz w:val="24"/>
                <w:highlight w:val="none"/>
                <w:u w:val="single"/>
                <w:shd w:val="clear" w:color="auto" w:fill="auto"/>
              </w:rPr>
              <w:instrText xml:space="preserve"> = 6900 \* CHINESENUM4 \* MERGEFORMAT </w:instrText>
            </w:r>
            <w:r>
              <w:rPr>
                <w:rFonts w:hint="eastAsia" w:hAnsi="宋体" w:cs="宋体"/>
                <w:snapToGrid w:val="0"/>
                <w:color w:val="auto"/>
                <w:kern w:val="28"/>
                <w:sz w:val="24"/>
                <w:highlight w:val="none"/>
                <w:u w:val="single"/>
                <w:shd w:val="clear" w:color="auto" w:fill="auto"/>
              </w:rPr>
              <w:fldChar w:fldCharType="separate"/>
            </w:r>
            <w:r>
              <w:rPr>
                <w:rFonts w:hint="eastAsia" w:ascii="宋体" w:hAnsi="宋体" w:cs="宋体"/>
                <w:snapToGrid w:val="0"/>
                <w:color w:val="auto"/>
                <w:kern w:val="28"/>
                <w:sz w:val="24"/>
                <w:highlight w:val="none"/>
                <w:u w:val="single"/>
                <w:shd w:val="clear" w:color="auto" w:fill="auto"/>
              </w:rPr>
              <w:t>元整</w:t>
            </w:r>
            <w:r>
              <w:rPr>
                <w:rFonts w:hint="eastAsia" w:hAnsi="宋体" w:cs="宋体"/>
                <w:snapToGrid w:val="0"/>
                <w:color w:val="auto"/>
                <w:kern w:val="28"/>
                <w:sz w:val="24"/>
                <w:highlight w:val="none"/>
                <w:u w:val="single"/>
                <w:shd w:val="clear" w:color="auto" w:fill="auto"/>
              </w:rPr>
              <w:fldChar w:fldCharType="end"/>
            </w:r>
            <w:r>
              <w:rPr>
                <w:rFonts w:hint="eastAsia" w:ascii="宋体" w:hAnsi="宋体" w:cs="宋体"/>
                <w:snapToGrid w:val="0"/>
                <w:color w:val="auto"/>
                <w:kern w:val="28"/>
                <w:sz w:val="24"/>
                <w:highlight w:val="none"/>
                <w:u w:val="single"/>
                <w:shd w:val="clear" w:color="auto" w:fill="auto"/>
              </w:rPr>
              <w:t>（¥：</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7312.00</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snapToGrid w:val="0"/>
                <w:color w:val="auto"/>
                <w:kern w:val="28"/>
                <w:sz w:val="24"/>
                <w:highlight w:val="none"/>
                <w:u w:val="single"/>
                <w:shd w:val="clear" w:color="auto" w:fill="auto"/>
              </w:rPr>
              <w:t>元）</w:t>
            </w:r>
            <w:r>
              <w:rPr>
                <w:rFonts w:hint="eastAsia" w:hAnsi="宋体" w:cs="宋体"/>
                <w:snapToGrid w:val="0"/>
                <w:color w:val="auto"/>
                <w:kern w:val="28"/>
                <w:sz w:val="24"/>
                <w:highlight w:val="none"/>
                <w:shd w:val="clear" w:color="auto" w:fill="auto"/>
              </w:rPr>
              <w:t>，</w:t>
            </w:r>
            <w:r>
              <w:rPr>
                <w:rFonts w:hint="eastAsia" w:ascii="宋体" w:hAnsi="宋体" w:cs="宋体"/>
                <w:snapToGrid w:val="0"/>
                <w:color w:val="auto"/>
                <w:kern w:val="28"/>
                <w:sz w:val="24"/>
                <w:highlight w:val="none"/>
                <w:shd w:val="clear" w:color="auto" w:fill="auto"/>
              </w:rPr>
              <w:t>由成交供应商在领取成交通知书时支付给采购代理公司。</w:t>
            </w:r>
          </w:p>
        </w:tc>
      </w:tr>
      <w:tr w14:paraId="4327E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771D627">
            <w:pPr>
              <w:snapToGrid w:val="0"/>
              <w:spacing w:line="360" w:lineRule="auto"/>
              <w:jc w:val="center"/>
              <w:rPr>
                <w:rFonts w:hint="eastAsia" w:ascii="宋体" w:hAnsi="宋体" w:eastAsia="宋体" w:cs="宋体"/>
                <w:color w:val="auto"/>
                <w:sz w:val="24"/>
                <w:highlight w:val="none"/>
                <w:shd w:val="clear" w:color="auto" w:fill="auto"/>
              </w:rPr>
            </w:pPr>
          </w:p>
          <w:p w14:paraId="5B42EEDB">
            <w:pPr>
              <w:snapToGrid w:val="0"/>
              <w:spacing w:line="360" w:lineRule="auto"/>
              <w:jc w:val="center"/>
              <w:rPr>
                <w:rFonts w:hint="eastAsia" w:ascii="宋体" w:hAnsi="宋体" w:eastAsia="宋体" w:cs="宋体"/>
                <w:color w:val="auto"/>
                <w:sz w:val="24"/>
                <w:highlight w:val="none"/>
                <w:shd w:val="clear" w:color="auto" w:fill="auto"/>
              </w:rPr>
            </w:pPr>
          </w:p>
          <w:p w14:paraId="02CB5785">
            <w:pPr>
              <w:snapToGrid w:val="0"/>
              <w:spacing w:line="360" w:lineRule="auto"/>
              <w:jc w:val="center"/>
              <w:rPr>
                <w:rFonts w:hint="eastAsia" w:ascii="宋体" w:hAnsi="宋体" w:eastAsia="宋体" w:cs="宋体"/>
                <w:color w:val="auto"/>
                <w:sz w:val="24"/>
                <w:highlight w:val="none"/>
                <w:shd w:val="clear" w:color="auto" w:fill="auto"/>
              </w:rPr>
            </w:pPr>
          </w:p>
          <w:p w14:paraId="4E37B9B5">
            <w:pPr>
              <w:snapToGrid w:val="0"/>
              <w:spacing w:line="360" w:lineRule="auto"/>
              <w:jc w:val="center"/>
              <w:rPr>
                <w:rFonts w:hint="eastAsia" w:ascii="宋体" w:hAnsi="宋体" w:eastAsia="宋体" w:cs="宋体"/>
                <w:color w:val="auto"/>
                <w:sz w:val="24"/>
                <w:highlight w:val="none"/>
                <w:shd w:val="clear" w:color="auto" w:fill="auto"/>
              </w:rPr>
            </w:pPr>
          </w:p>
          <w:p w14:paraId="7853A324">
            <w:pPr>
              <w:snapToGrid w:val="0"/>
              <w:spacing w:line="36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4</w:t>
            </w:r>
          </w:p>
        </w:tc>
        <w:tc>
          <w:tcPr>
            <w:tcW w:w="1714" w:type="dxa"/>
            <w:vMerge w:val="restart"/>
            <w:tcBorders>
              <w:top w:val="single" w:color="000000" w:sz="8" w:space="0"/>
              <w:left w:val="single" w:color="000000" w:sz="2" w:space="0"/>
              <w:right w:val="single" w:color="000000" w:sz="8" w:space="0"/>
            </w:tcBorders>
            <w:vAlign w:val="center"/>
          </w:tcPr>
          <w:p w14:paraId="31549A7B">
            <w:pPr>
              <w:snapToGrid w:val="0"/>
              <w:spacing w:line="360" w:lineRule="auto"/>
              <w:jc w:val="center"/>
              <w:rPr>
                <w:rFonts w:hint="eastAsia" w:ascii="宋体" w:hAnsi="宋体" w:eastAsia="宋体" w:cs="宋体"/>
                <w:b/>
                <w:color w:val="auto"/>
                <w:sz w:val="24"/>
                <w:highlight w:val="none"/>
                <w:shd w:val="clear" w:color="auto" w:fill="auto"/>
              </w:rPr>
            </w:pPr>
          </w:p>
          <w:p w14:paraId="1CD7ABD7">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特别说明</w:t>
            </w:r>
          </w:p>
        </w:tc>
        <w:tc>
          <w:tcPr>
            <w:tcW w:w="6850" w:type="dxa"/>
            <w:tcBorders>
              <w:top w:val="single" w:color="000000" w:sz="8" w:space="0"/>
              <w:left w:val="single" w:color="000000" w:sz="2" w:space="0"/>
              <w:bottom w:val="single" w:color="000000" w:sz="8" w:space="0"/>
              <w:right w:val="single" w:color="000000" w:sz="8" w:space="0"/>
            </w:tcBorders>
            <w:vAlign w:val="center"/>
          </w:tcPr>
          <w:p w14:paraId="39650D3B">
            <w:pPr>
              <w:spacing w:line="360" w:lineRule="auto"/>
              <w:rPr>
                <w:rFonts w:hint="eastAsia" w:ascii="宋体" w:hAnsi="宋体" w:eastAsia="宋体" w:cs="宋体"/>
                <w:snapToGrid w:val="0"/>
                <w:color w:val="auto"/>
                <w:kern w:val="28"/>
                <w:sz w:val="24"/>
                <w:highlight w:val="none"/>
                <w:shd w:val="clear" w:color="auto" w:fill="auto"/>
              </w:rPr>
            </w:pPr>
            <w:r>
              <w:rPr>
                <w:rFonts w:hint="eastAsia" w:ascii="宋体" w:hAnsi="宋体" w:eastAsia="宋体" w:cs="宋体"/>
                <w:snapToGrid w:val="0"/>
                <w:color w:val="auto"/>
                <w:kern w:val="28"/>
                <w:sz w:val="24"/>
                <w:highlight w:val="none"/>
                <w:shd w:val="clear" w:color="auto" w:fill="auto"/>
              </w:rPr>
              <w:t>联合体投标的，联合体各方分别提供与联合体协议中规定的分工内容相应的业绩证明材料，业绩数量以提供材料较少的一方为准。</w:t>
            </w:r>
          </w:p>
        </w:tc>
      </w:tr>
      <w:tr w14:paraId="72AC2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EE390E0">
            <w:pPr>
              <w:snapToGrid w:val="0"/>
              <w:spacing w:line="360" w:lineRule="auto"/>
              <w:jc w:val="center"/>
              <w:rPr>
                <w:rFonts w:hint="eastAsia" w:ascii="宋体" w:hAnsi="宋体" w:eastAsia="宋体" w:cs="宋体"/>
                <w:color w:val="auto"/>
                <w:sz w:val="24"/>
                <w:highlight w:val="none"/>
                <w:shd w:val="clear" w:color="auto" w:fill="auto"/>
              </w:rPr>
            </w:pPr>
          </w:p>
        </w:tc>
        <w:tc>
          <w:tcPr>
            <w:tcW w:w="1714" w:type="dxa"/>
            <w:vMerge w:val="continue"/>
            <w:tcBorders>
              <w:left w:val="single" w:color="000000" w:sz="2" w:space="0"/>
              <w:bottom w:val="single" w:color="000000" w:sz="8" w:space="0"/>
              <w:right w:val="single" w:color="000000" w:sz="8" w:space="0"/>
            </w:tcBorders>
            <w:vAlign w:val="center"/>
          </w:tcPr>
          <w:p w14:paraId="2786F2A0">
            <w:pPr>
              <w:snapToGrid w:val="0"/>
              <w:spacing w:line="360" w:lineRule="auto"/>
              <w:jc w:val="center"/>
              <w:rPr>
                <w:rFonts w:hint="eastAsia" w:ascii="宋体" w:hAnsi="宋体" w:eastAsia="宋体" w:cs="宋体"/>
                <w:b/>
                <w:color w:val="auto"/>
                <w:sz w:val="24"/>
                <w:highlight w:val="none"/>
                <w:shd w:val="clear" w:color="auto" w:fill="auto"/>
              </w:rPr>
            </w:pPr>
          </w:p>
        </w:tc>
        <w:tc>
          <w:tcPr>
            <w:tcW w:w="6850" w:type="dxa"/>
            <w:tcBorders>
              <w:top w:val="single" w:color="000000" w:sz="8" w:space="0"/>
              <w:left w:val="single" w:color="000000" w:sz="2" w:space="0"/>
              <w:bottom w:val="single" w:color="000000" w:sz="8" w:space="0"/>
              <w:right w:val="single" w:color="000000" w:sz="8" w:space="0"/>
            </w:tcBorders>
            <w:vAlign w:val="center"/>
          </w:tcPr>
          <w:p w14:paraId="36E7431E">
            <w:pPr>
              <w:spacing w:line="360" w:lineRule="auto"/>
              <w:rPr>
                <w:rFonts w:hint="eastAsia" w:ascii="宋体" w:hAnsi="宋体" w:eastAsia="宋体" w:cs="宋体"/>
                <w:snapToGrid w:val="0"/>
                <w:color w:val="auto"/>
                <w:kern w:val="28"/>
                <w:sz w:val="24"/>
                <w:highlight w:val="none"/>
                <w:shd w:val="clear" w:color="auto" w:fill="auto"/>
              </w:rPr>
            </w:pPr>
            <w:sdt>
              <w:sdtPr>
                <w:rPr>
                  <w:rFonts w:hint="eastAsia" w:ascii="宋体" w:hAnsi="宋体" w:eastAsia="宋体" w:cs="宋体"/>
                  <w:color w:val="auto"/>
                  <w:kern w:val="0"/>
                  <w:sz w:val="24"/>
                  <w:highlight w:val="none"/>
                  <w:shd w:val="clear" w:color="auto" w:fill="auto"/>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snapToGrid w:val="0"/>
                <w:color w:val="auto"/>
                <w:kern w:val="28"/>
                <w:sz w:val="24"/>
                <w:highlight w:val="none"/>
                <w:shd w:val="clear" w:color="auto" w:fill="auto"/>
              </w:rPr>
              <w:t>联合体投标的，联合体各方均需按招标文件第四部分评标标准要求提供资信证明文件，否则视为不符合相关要求。</w:t>
            </w:r>
          </w:p>
          <w:p w14:paraId="37B76CF4">
            <w:pPr>
              <w:spacing w:line="360" w:lineRule="auto"/>
              <w:rPr>
                <w:rFonts w:hint="eastAsia" w:ascii="宋体" w:hAnsi="宋体" w:eastAsia="宋体" w:cs="宋体"/>
                <w:snapToGrid w:val="0"/>
                <w:color w:val="auto"/>
                <w:kern w:val="28"/>
                <w:sz w:val="24"/>
                <w:highlight w:val="none"/>
                <w:shd w:val="clear" w:color="auto" w:fill="auto"/>
              </w:rPr>
            </w:pPr>
            <w:sdt>
              <w:sdtPr>
                <w:rPr>
                  <w:rFonts w:hint="eastAsia" w:ascii="宋体" w:hAnsi="宋体" w:eastAsia="宋体" w:cs="宋体"/>
                  <w:color w:val="auto"/>
                  <w:kern w:val="0"/>
                  <w:sz w:val="24"/>
                  <w:highlight w:val="none"/>
                  <w:shd w:val="clear" w:color="auto" w:fill="auto"/>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sym w:font="Wingdings" w:char="F0FE"/>
                </w:r>
              </w:sdtContent>
            </w:sdt>
            <w:r>
              <w:rPr>
                <w:rFonts w:hint="eastAsia" w:ascii="宋体" w:hAnsi="宋体" w:eastAsia="宋体" w:cs="宋体"/>
                <w:snapToGrid w:val="0"/>
                <w:color w:val="auto"/>
                <w:kern w:val="28"/>
                <w:sz w:val="24"/>
                <w:highlight w:val="none"/>
                <w:shd w:val="clear" w:color="auto" w:fill="auto"/>
              </w:rPr>
              <w:t>联合体投标的，联合体中有一方或者联合体成员根据分工按招标文件第四部分评标标准要求提供资信证明文件的，视为符合了相关要求。</w:t>
            </w:r>
          </w:p>
        </w:tc>
      </w:tr>
    </w:tbl>
    <w:p w14:paraId="5543D08B">
      <w:pPr>
        <w:snapToGrid w:val="0"/>
        <w:spacing w:line="360" w:lineRule="auto"/>
        <w:jc w:val="center"/>
        <w:rPr>
          <w:rFonts w:hint="eastAsia" w:ascii="宋体" w:hAnsi="宋体" w:eastAsia="宋体" w:cs="宋体"/>
          <w:b/>
          <w:color w:val="auto"/>
          <w:sz w:val="32"/>
          <w:szCs w:val="20"/>
          <w:highlight w:val="none"/>
          <w:shd w:val="clear" w:color="auto" w:fill="auto"/>
        </w:rPr>
      </w:pPr>
    </w:p>
    <w:bookmarkEnd w:id="10"/>
    <w:p w14:paraId="043C064B">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bookmarkStart w:id="13" w:name="第三部分"/>
      <w:bookmarkStart w:id="14" w:name="_Toc164416483"/>
    </w:p>
    <w:p w14:paraId="201D0327">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38F88555">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63E0D870">
      <w:pPr>
        <w:pStyle w:val="4"/>
        <w:rPr>
          <w:rFonts w:hint="eastAsia" w:ascii="宋体" w:hAnsi="宋体" w:eastAsia="宋体" w:cs="宋体"/>
          <w:b/>
          <w:color w:val="auto"/>
          <w:sz w:val="32"/>
          <w:szCs w:val="20"/>
          <w:highlight w:val="none"/>
          <w:shd w:val="clear" w:color="auto" w:fill="auto"/>
        </w:rPr>
      </w:pPr>
    </w:p>
    <w:p w14:paraId="2B5CCE84">
      <w:pPr>
        <w:rPr>
          <w:rFonts w:hint="eastAsia" w:ascii="宋体" w:hAnsi="宋体" w:eastAsia="宋体" w:cs="宋体"/>
          <w:b/>
          <w:color w:val="auto"/>
          <w:sz w:val="32"/>
          <w:szCs w:val="20"/>
          <w:highlight w:val="none"/>
          <w:shd w:val="clear" w:color="auto" w:fill="auto"/>
        </w:rPr>
      </w:pPr>
    </w:p>
    <w:p w14:paraId="1BD76701">
      <w:pPr>
        <w:pStyle w:val="4"/>
        <w:rPr>
          <w:rFonts w:hint="eastAsia" w:ascii="宋体" w:hAnsi="宋体" w:eastAsia="宋体" w:cs="宋体"/>
          <w:b/>
          <w:color w:val="auto"/>
          <w:sz w:val="32"/>
          <w:szCs w:val="20"/>
          <w:highlight w:val="none"/>
          <w:shd w:val="clear" w:color="auto" w:fill="auto"/>
        </w:rPr>
      </w:pPr>
    </w:p>
    <w:p w14:paraId="1F82F97F">
      <w:pPr>
        <w:rPr>
          <w:rFonts w:hint="eastAsia" w:ascii="宋体" w:hAnsi="宋体" w:eastAsia="宋体" w:cs="宋体"/>
          <w:b/>
          <w:color w:val="auto"/>
          <w:sz w:val="32"/>
          <w:szCs w:val="20"/>
          <w:highlight w:val="none"/>
          <w:shd w:val="clear" w:color="auto" w:fill="auto"/>
        </w:rPr>
      </w:pPr>
    </w:p>
    <w:p w14:paraId="54EC5335">
      <w:pPr>
        <w:pStyle w:val="4"/>
        <w:rPr>
          <w:rFonts w:hint="eastAsia" w:ascii="宋体" w:hAnsi="宋体" w:eastAsia="宋体" w:cs="宋体"/>
          <w:b/>
          <w:color w:val="auto"/>
          <w:sz w:val="32"/>
          <w:szCs w:val="20"/>
          <w:highlight w:val="none"/>
          <w:shd w:val="clear" w:color="auto" w:fill="auto"/>
        </w:rPr>
      </w:pPr>
    </w:p>
    <w:p w14:paraId="5F887C31">
      <w:pPr>
        <w:rPr>
          <w:rFonts w:hint="eastAsia" w:ascii="宋体" w:hAnsi="宋体" w:eastAsia="宋体" w:cs="宋体"/>
          <w:b/>
          <w:color w:val="auto"/>
          <w:sz w:val="32"/>
          <w:szCs w:val="20"/>
          <w:highlight w:val="none"/>
          <w:shd w:val="clear" w:color="auto" w:fill="auto"/>
        </w:rPr>
      </w:pPr>
    </w:p>
    <w:p w14:paraId="6A7207FB">
      <w:pPr>
        <w:pStyle w:val="27"/>
        <w:rPr>
          <w:rFonts w:hint="eastAsia" w:ascii="宋体" w:hAnsi="宋体" w:eastAsia="宋体" w:cs="宋体"/>
          <w:b/>
          <w:color w:val="auto"/>
          <w:sz w:val="32"/>
          <w:szCs w:val="20"/>
          <w:highlight w:val="none"/>
          <w:shd w:val="clear" w:color="auto" w:fill="auto"/>
        </w:rPr>
      </w:pPr>
    </w:p>
    <w:p w14:paraId="7F024B52">
      <w:pPr>
        <w:rPr>
          <w:rFonts w:hint="eastAsia" w:ascii="宋体" w:hAnsi="宋体" w:eastAsia="宋体" w:cs="宋体"/>
          <w:b/>
          <w:color w:val="auto"/>
          <w:sz w:val="32"/>
          <w:szCs w:val="20"/>
          <w:highlight w:val="none"/>
          <w:shd w:val="clear" w:color="auto" w:fill="auto"/>
        </w:rPr>
      </w:pPr>
    </w:p>
    <w:p w14:paraId="23EF64CA">
      <w:pPr>
        <w:pStyle w:val="27"/>
        <w:rPr>
          <w:rFonts w:hint="eastAsia" w:ascii="宋体" w:hAnsi="宋体" w:eastAsia="宋体" w:cs="宋体"/>
          <w:b/>
          <w:color w:val="auto"/>
          <w:sz w:val="32"/>
          <w:szCs w:val="20"/>
          <w:highlight w:val="none"/>
          <w:shd w:val="clear" w:color="auto" w:fill="auto"/>
        </w:rPr>
      </w:pPr>
    </w:p>
    <w:p w14:paraId="74562C80">
      <w:pPr>
        <w:adjustRightInd/>
        <w:spacing w:line="360" w:lineRule="auto"/>
        <w:jc w:val="center"/>
        <w:outlineLvl w:val="0"/>
        <w:rPr>
          <w:rFonts w:hint="eastAsia" w:ascii="宋体" w:hAnsi="宋体" w:eastAsia="宋体" w:cs="宋体"/>
          <w:b/>
          <w:color w:val="auto"/>
          <w:sz w:val="32"/>
          <w:szCs w:val="20"/>
          <w:highlight w:val="none"/>
          <w:shd w:val="clear" w:color="auto" w:fill="auto"/>
        </w:rPr>
      </w:pPr>
    </w:p>
    <w:p w14:paraId="77465864">
      <w:pPr>
        <w:adjustRightInd/>
        <w:spacing w:line="360" w:lineRule="auto"/>
        <w:jc w:val="center"/>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一、总则</w:t>
      </w:r>
    </w:p>
    <w:p w14:paraId="52F916D6">
      <w:pPr>
        <w:snapToGrid w:val="0"/>
        <w:spacing w:line="360" w:lineRule="auto"/>
        <w:ind w:firstLine="361" w:firstLineChars="150"/>
        <w:jc w:val="left"/>
        <w:outlineLvl w:val="1"/>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 适用范围</w:t>
      </w:r>
    </w:p>
    <w:p w14:paraId="5A2F4A6F">
      <w:pPr>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本招标文件适用于该项目的招标、投标、开标、资格审查及信用信息查询、评标、定标、合同、验收等行为（法律、法规另有规定的，从其规定）。</w:t>
      </w:r>
    </w:p>
    <w:p w14:paraId="3B80B007">
      <w:pPr>
        <w:adjustRightInd/>
        <w:spacing w:line="360" w:lineRule="auto"/>
        <w:outlineLvl w:val="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   2.定义</w:t>
      </w:r>
    </w:p>
    <w:p w14:paraId="544012F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“采购人”系指招标公告中载明的本项目的采购人。</w:t>
      </w:r>
    </w:p>
    <w:p w14:paraId="6BE6EA7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 “</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”系指招标公告中载明的本项目的</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w:t>
      </w:r>
    </w:p>
    <w:p w14:paraId="12D71C0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“投标人”系指是指响应招标、参加投标竞争的法人、其他组织或者自然人。</w:t>
      </w:r>
    </w:p>
    <w:p w14:paraId="6A74C6A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 “负责人”系指法人企业的法定负责人，或其他组织为法律、行政法规规定代表单位行使职权的主要负责人，或自然人本人。</w:t>
      </w:r>
    </w:p>
    <w:p w14:paraId="090E9C8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FF47B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2.6“电子交易平台”</w:t>
      </w:r>
      <w:r>
        <w:rPr>
          <w:rFonts w:hint="eastAsia" w:ascii="宋体" w:hAnsi="宋体" w:eastAsia="宋体" w:cs="宋体"/>
          <w:color w:val="auto"/>
          <w:sz w:val="24"/>
          <w:highlight w:val="none"/>
          <w:shd w:val="clear" w:color="auto" w:fill="auto"/>
          <w:lang w:val="en-US" w:eastAsia="zh-CN"/>
        </w:rPr>
        <w:t>系</w:t>
      </w:r>
      <w:r>
        <w:rPr>
          <w:rFonts w:hint="eastAsia" w:ascii="宋体" w:hAnsi="宋体" w:eastAsia="宋体" w:cs="宋体"/>
          <w:color w:val="auto"/>
          <w:sz w:val="24"/>
          <w:highlight w:val="none"/>
          <w:shd w:val="clear" w:color="auto" w:fill="auto"/>
        </w:rPr>
        <w:t>指本项目政府采购活动所依托的政府采购云平台（https://www.zcygov.cn/）。</w:t>
      </w:r>
    </w:p>
    <w:p w14:paraId="6745342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 “▲” 系指实质性要求条款，“</w:t>
      </w:r>
      <w:sdt>
        <w:sdtPr>
          <w:rPr>
            <w:rFonts w:hint="eastAsia" w:ascii="宋体" w:hAnsi="宋体" w:eastAsia="宋体" w:cs="宋体"/>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sz w:val="24"/>
          <w:highlight w:val="none"/>
          <w:shd w:val="clear" w:color="auto" w:fill="auto"/>
        </w:rPr>
        <w:t>” 系指适用本项目的要求，“</w:t>
      </w:r>
      <w:sdt>
        <w:sdtPr>
          <w:rPr>
            <w:rFonts w:hint="eastAsia" w:ascii="宋体" w:hAnsi="宋体" w:eastAsia="宋体" w:cs="宋体"/>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sz w:val="24"/>
          <w:highlight w:val="none"/>
          <w:shd w:val="clear" w:color="auto" w:fill="auto"/>
        </w:rPr>
        <w:t>” 系指不适用本项目的要求。</w:t>
      </w:r>
    </w:p>
    <w:p w14:paraId="2BD9AA21">
      <w:pPr>
        <w:spacing w:line="360" w:lineRule="auto"/>
        <w:ind w:firstLine="241" w:firstLineChars="1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w:t>
      </w: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采购项目需要落实的政府采购政策</w:t>
      </w:r>
    </w:p>
    <w:p w14:paraId="45BC8DAD">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不会对其加以限制，仍将按照公平竞争原则实施采购）；</w:t>
      </w:r>
      <w:r>
        <w:rPr>
          <w:rFonts w:hint="eastAsia" w:ascii="宋体" w:hAnsi="宋体" w:eastAsia="宋体" w:cs="宋体"/>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eastAsia="宋体" w:cs="宋体"/>
          <w:color w:val="auto"/>
          <w:sz w:val="24"/>
          <w:highlight w:val="none"/>
          <w:shd w:val="clear" w:color="auto" w:fill="auto"/>
        </w:rPr>
        <w:t>。</w:t>
      </w:r>
    </w:p>
    <w:p w14:paraId="3FAECABB">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 支持绿色发展</w:t>
      </w:r>
    </w:p>
    <w:p w14:paraId="0ADDFF33">
      <w:pP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shd w:val="clear" w:color="auto" w:fill="auto"/>
        </w:rPr>
        <w:t>▲采购人拟采购的产品属于政府强制采购的节能产品品目清单范围的，投标人相应的投标产品未获得国家确定的认证机构出具的、处于有效期之内的节能产品认证证书的，投标无效。</w:t>
      </w:r>
    </w:p>
    <w:p w14:paraId="0A210CF8">
      <w:pPr>
        <w:spacing w:line="360" w:lineRule="auto"/>
        <w:ind w:firstLine="480" w:firstLineChars="200"/>
        <w:rPr>
          <w:rFonts w:hint="eastAsia" w:ascii="宋体" w:hAnsi="宋体" w:eastAsia="宋体" w:cs="宋体"/>
          <w:color w:val="auto"/>
          <w:kern w:val="0"/>
          <w:sz w:val="24"/>
          <w:highlight w:val="none"/>
          <w:u w:val="none"/>
          <w:shd w:val="clear" w:color="auto" w:fill="auto"/>
          <w:lang w:val="en-US" w:eastAsia="zh-CN"/>
        </w:rPr>
      </w:pPr>
      <w:r>
        <w:rPr>
          <w:rFonts w:hint="eastAsia" w:ascii="宋体" w:hAnsi="宋体" w:eastAsia="宋体" w:cs="宋体"/>
          <w:color w:val="auto"/>
          <w:sz w:val="24"/>
          <w:highlight w:val="none"/>
          <w:shd w:val="clear" w:color="auto" w:fill="auto"/>
        </w:rPr>
        <w:t xml:space="preserve">3.2.2 </w:t>
      </w:r>
      <w:r>
        <w:rPr>
          <w:rFonts w:hint="eastAsia" w:ascii="宋体" w:hAnsi="宋体" w:eastAsia="宋体" w:cs="宋体"/>
          <w:color w:val="auto"/>
          <w:kern w:val="0"/>
          <w:sz w:val="24"/>
          <w:highlight w:val="none"/>
          <w:u w:val="none"/>
          <w:shd w:val="clear" w:color="auto" w:fill="auto"/>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6B26108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shd w:val="clear" w:color="auto" w:fill="auto"/>
        </w:rPr>
        <w:t>鼓励采购单位优先采购秸秆环保板材等资源综合利用产品。鼓励采购单位优先采购绿色物流配送服务、提供新能源交通工具的租赁服务。</w:t>
      </w:r>
    </w:p>
    <w:p w14:paraId="09A7666E">
      <w:pPr>
        <w:spacing w:line="360" w:lineRule="auto"/>
        <w:ind w:firstLine="480" w:firstLineChars="200"/>
        <w:rPr>
          <w:rFonts w:hint="eastAsia" w:ascii="宋体" w:hAnsi="宋体" w:eastAsia="宋体" w:cs="宋体"/>
          <w:color w:val="auto"/>
          <w:kern w:val="0"/>
          <w:sz w:val="24"/>
          <w:highlight w:val="none"/>
          <w:u w:val="none"/>
          <w:shd w:val="clear" w:color="auto" w:fill="auto"/>
          <w:lang w:val="en-US" w:eastAsia="zh-CN"/>
        </w:rPr>
      </w:pPr>
      <w:r>
        <w:rPr>
          <w:rFonts w:hint="eastAsia" w:ascii="宋体" w:hAnsi="宋体" w:eastAsia="宋体" w:cs="宋体"/>
          <w:color w:val="auto"/>
          <w:kern w:val="0"/>
          <w:sz w:val="24"/>
          <w:highlight w:val="none"/>
          <w:u w:val="none"/>
          <w:shd w:val="clear" w:color="auto" w:fill="auto"/>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5AD6F38">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3.3支持中小企业发展</w:t>
      </w:r>
    </w:p>
    <w:p w14:paraId="08E35F2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05E66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符合中小企业划分标准的个体工商户，在政府采购活动中视同中小企业。</w:t>
      </w:r>
    </w:p>
    <w:p w14:paraId="5D905279">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bCs/>
          <w:color w:val="auto"/>
          <w:sz w:val="24"/>
          <w:highlight w:val="none"/>
          <w:shd w:val="clear" w:color="auto" w:fill="auto"/>
        </w:rPr>
        <w:t>3.3.2</w:t>
      </w:r>
      <w:r>
        <w:rPr>
          <w:rFonts w:hint="eastAsia" w:ascii="宋体" w:hAnsi="宋体" w:eastAsia="宋体" w:cs="宋体"/>
          <w:color w:val="auto"/>
          <w:kern w:val="0"/>
          <w:sz w:val="24"/>
          <w:highlight w:val="none"/>
          <w:shd w:val="clear" w:color="auto" w:fill="auto"/>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F7EC8B8">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35548B0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shd w:val="clear" w:color="auto" w:fill="auto"/>
        </w:rPr>
        <w:t>联合协议或者分包意向协议约定小微企业的合同份额占到合同总金额30%以上的</w:t>
      </w:r>
      <w:bookmarkEnd w:id="16"/>
      <w:r>
        <w:rPr>
          <w:rFonts w:hint="eastAsia" w:ascii="宋体" w:hAnsi="宋体" w:eastAsia="宋体" w:cs="宋体"/>
          <w:color w:val="auto"/>
          <w:sz w:val="24"/>
          <w:highlight w:val="none"/>
          <w:shd w:val="clear" w:color="auto" w:fill="auto"/>
        </w:rPr>
        <w:t>，对联合体或者大中型企业的报价给予6%的扣除，用扣除后的价格参加评审。组成联合体或者接受分包的小微企业与联合体内其他企业、分包企业之间存在直接控股、管理关系的，不享受价格扣除优惠政策。</w:t>
      </w:r>
    </w:p>
    <w:p w14:paraId="20456AC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21095EA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A1E0F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08486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3.3.7中小企业享受扶持政策获得政府采购合同的，小微企业不得将合同分包给大中型企业，中型企业不得将合同分包给大型企业。</w:t>
      </w:r>
    </w:p>
    <w:p w14:paraId="473290E7">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w:t>
      </w:r>
      <w:r>
        <w:rPr>
          <w:rFonts w:hint="eastAsia" w:ascii="宋体" w:hAnsi="宋体" w:eastAsia="宋体" w:cs="宋体"/>
          <w:bCs/>
          <w:color w:val="auto"/>
          <w:sz w:val="24"/>
          <w:highlight w:val="none"/>
          <w:shd w:val="clear" w:color="auto" w:fill="auto"/>
        </w:rPr>
        <w:t>支持创新发展</w:t>
      </w:r>
    </w:p>
    <w:p w14:paraId="62228F9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3.4.1 采购人优先采购被认定为首台套产品和“制造精品”的自主创新产品。</w:t>
      </w:r>
    </w:p>
    <w:p w14:paraId="7A55163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00459FB">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3.5平等对待内外资企业和符合条件的破产重整企业</w:t>
      </w:r>
    </w:p>
    <w:p w14:paraId="10A808D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平等对待内外资企业和符合条件的破产重整企业，切实保障企业公平竞争，平等维护企业的合法利益。</w:t>
      </w:r>
    </w:p>
    <w:p w14:paraId="661BAB37">
      <w:pPr>
        <w:spacing w:line="360" w:lineRule="auto"/>
        <w:ind w:firstLine="240" w:firstLineChars="1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3.6</w:t>
      </w:r>
    </w:p>
    <w:p w14:paraId="740D1167">
      <w:pPr>
        <w:spacing w:line="360" w:lineRule="auto"/>
        <w:ind w:firstLine="480" w:firstLineChars="200"/>
        <w:rPr>
          <w:rFonts w:hint="eastAsia" w:ascii="宋体" w:hAnsi="宋体" w:eastAsia="宋体" w:cs="宋体"/>
          <w:b/>
          <w:color w:val="auto"/>
          <w:highlight w:val="none"/>
          <w:shd w:val="clear" w:color="auto" w:fill="auto"/>
        </w:rPr>
      </w:pPr>
      <w:r>
        <w:rPr>
          <w:rFonts w:hint="eastAsia" w:ascii="宋体" w:hAnsi="宋体" w:eastAsia="宋体" w:cs="宋体"/>
          <w:color w:val="auto"/>
          <w:sz w:val="24"/>
          <w:highlight w:val="none"/>
          <w:shd w:val="clear" w:color="auto" w:fill="auto"/>
        </w:rPr>
        <w:t>中小企业信用融资：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供应商中标后也可在“政采云”平台（登录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color w:val="auto"/>
          <w:sz w:val="24"/>
          <w:highlight w:val="none"/>
          <w:shd w:val="clear" w:color="auto" w:fill="auto"/>
        </w:rPr>
        <w:cr/>
      </w:r>
      <w:r>
        <w:rPr>
          <w:rFonts w:hint="eastAsia" w:ascii="宋体" w:hAnsi="宋体" w:eastAsia="宋体" w:cs="宋体"/>
          <w:b/>
          <w:color w:val="auto"/>
          <w:highlight w:val="none"/>
          <w:shd w:val="clear" w:color="auto" w:fill="auto"/>
        </w:rPr>
        <w:t>4. 询问、质疑、投诉</w:t>
      </w:r>
    </w:p>
    <w:p w14:paraId="28853836">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4.1在线询问、质疑、投诉</w:t>
      </w:r>
    </w:p>
    <w:p w14:paraId="284116F6">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5CA28">
      <w:pPr>
        <w:autoSpaceDE w:val="0"/>
        <w:autoSpaceDN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4.2供应商询问</w:t>
      </w:r>
    </w:p>
    <w:p w14:paraId="1CCF89BA">
      <w:pPr>
        <w:autoSpaceDE w:val="0"/>
        <w:autoSpaceDN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D6C851">
      <w:pPr>
        <w:autoSpaceDE w:val="0"/>
        <w:autoSpaceDN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4.3供应商质疑</w:t>
      </w:r>
    </w:p>
    <w:p w14:paraId="464F9D6E">
      <w:pPr>
        <w:pStyle w:val="3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4.3</w:t>
      </w:r>
      <w:r>
        <w:rPr>
          <w:rFonts w:hint="eastAsia" w:ascii="宋体" w:hAnsi="宋体" w:eastAsia="宋体" w:cs="宋体"/>
          <w:color w:val="auto"/>
          <w:sz w:val="24"/>
          <w:highlight w:val="none"/>
          <w:shd w:val="clear" w:color="auto" w:fill="auto"/>
        </w:rPr>
        <w:t>.1提出质疑的供应商应当是参与所质疑项目采购活动的供应商。潜在供应商已依法获取其可质疑的招标文件的，可以对该文件提出质疑。</w:t>
      </w:r>
    </w:p>
    <w:p w14:paraId="3A4D5C1A">
      <w:pPr>
        <w:pStyle w:val="3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4.3</w:t>
      </w:r>
      <w:r>
        <w:rPr>
          <w:rFonts w:hint="eastAsia" w:ascii="宋体" w:hAnsi="宋体" w:eastAsia="宋体" w:cs="宋体"/>
          <w:color w:val="auto"/>
          <w:sz w:val="24"/>
          <w:highlight w:val="none"/>
          <w:shd w:val="clear" w:color="auto" w:fill="auto"/>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提出质疑，否则，采购人或者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不予受理：</w:t>
      </w:r>
    </w:p>
    <w:p w14:paraId="4F2F3B49">
      <w:pPr>
        <w:pStyle w:val="6"/>
        <w:spacing w:line="360" w:lineRule="auto"/>
        <w:ind w:firstLine="480" w:firstLineChars="200"/>
        <w:rPr>
          <w:rFonts w:hint="eastAsia" w:ascii="宋体" w:hAnsi="宋体" w:eastAsia="宋体" w:cs="宋体"/>
          <w:snapToGrid/>
          <w:color w:val="auto"/>
          <w:kern w:val="2"/>
          <w:sz w:val="24"/>
          <w:highlight w:val="none"/>
          <w:shd w:val="clear" w:color="auto" w:fill="auto"/>
        </w:rPr>
      </w:pPr>
      <w:r>
        <w:rPr>
          <w:rFonts w:hint="eastAsia" w:ascii="宋体" w:hAnsi="宋体" w:eastAsia="宋体" w:cs="宋体"/>
          <w:snapToGrid/>
          <w:color w:val="auto"/>
          <w:kern w:val="2"/>
          <w:sz w:val="24"/>
          <w:highlight w:val="none"/>
          <w:shd w:val="clear" w:color="auto" w:fill="auto"/>
        </w:rPr>
        <w:t>4.3.2.1对招标文件提出质疑的，质疑期限为供应商获得招标文件之日或者招标文件公告期限届满之日起计算。</w:t>
      </w:r>
    </w:p>
    <w:p w14:paraId="76E532BA">
      <w:pPr>
        <w:pStyle w:val="35"/>
        <w:spacing w:line="360" w:lineRule="auto"/>
        <w:ind w:left="479" w:leftChars="228"/>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4.3.2.2对采购过程提出质疑的，质疑期限为各采购程序环节结束之日起计算。4.3.2.3对采购结果提出质疑的，质疑期限自采购结果公告期限届满之日起计算。</w:t>
      </w:r>
    </w:p>
    <w:p w14:paraId="27F28684">
      <w:pPr>
        <w:pStyle w:val="35"/>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w:t>
      </w:r>
      <w:r>
        <w:rPr>
          <w:rFonts w:hint="eastAsia" w:ascii="宋体" w:hAnsi="宋体" w:eastAsia="宋体" w:cs="宋体"/>
          <w:color w:val="auto"/>
          <w:sz w:val="24"/>
          <w:highlight w:val="none"/>
          <w:shd w:val="clear" w:color="auto" w:fill="auto"/>
        </w:rPr>
        <w:t>供应商提出质疑应当提交质疑函和必要的证明材料。质疑函应当包括下列内容：</w:t>
      </w:r>
    </w:p>
    <w:p w14:paraId="64C82746">
      <w:pPr>
        <w:pStyle w:val="35"/>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4.3.3.1供应商的姓名或者名称、地址、邮编、联系人及联系电话；</w:t>
      </w:r>
    </w:p>
    <w:p w14:paraId="0CDFA639">
      <w:pPr>
        <w:pStyle w:val="35"/>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4.3.3.2质疑项目的名称、编号；</w:t>
      </w:r>
    </w:p>
    <w:p w14:paraId="00B0CEF7">
      <w:pPr>
        <w:pStyle w:val="35"/>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4.3.3.3具体、明确的质疑事项和与质疑事项相关的请求；</w:t>
      </w:r>
    </w:p>
    <w:p w14:paraId="654EDA93">
      <w:pPr>
        <w:pStyle w:val="35"/>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4.3.3.4事实依据；</w:t>
      </w:r>
    </w:p>
    <w:p w14:paraId="1946B06E">
      <w:pPr>
        <w:pStyle w:val="35"/>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4.3.3.5必要的法律依据；</w:t>
      </w:r>
    </w:p>
    <w:p w14:paraId="5B1DFE6C">
      <w:pPr>
        <w:pStyle w:val="35"/>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4.3.3.6提出质疑的日期。</w:t>
      </w:r>
    </w:p>
    <w:p w14:paraId="21ECDB4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680C8D6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质疑函范本及制作说明详见附件2。</w:t>
      </w:r>
    </w:p>
    <w:p w14:paraId="6E8B83E6">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4.3.4对同一采购程序环节的质疑，供应商须在法定质疑期内一次性提出。</w:t>
      </w:r>
    </w:p>
    <w:p w14:paraId="6434F490">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zh-CN"/>
        </w:rPr>
        <w:t>4.3</w:t>
      </w:r>
      <w:r>
        <w:rPr>
          <w:rFonts w:hint="eastAsia" w:ascii="宋体" w:hAnsi="宋体" w:eastAsia="宋体" w:cs="宋体"/>
          <w:color w:val="auto"/>
          <w:highlight w:val="none"/>
          <w:shd w:val="clear" w:color="auto" w:fill="auto"/>
        </w:rPr>
        <w:t>.5采购人或者</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在质疑回复后5个工作日内，在浙江政府采购网的“其他公告”栏目公开质疑答复，答复内容应当完整。质疑函作为附件上传。</w:t>
      </w:r>
    </w:p>
    <w:p w14:paraId="7A6C398C">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zh-CN"/>
        </w:rPr>
        <w:t>4.3</w:t>
      </w:r>
      <w:r>
        <w:rPr>
          <w:rFonts w:hint="eastAsia" w:ascii="宋体" w:hAnsi="宋体" w:eastAsia="宋体" w:cs="宋体"/>
          <w:color w:val="auto"/>
          <w:highlight w:val="none"/>
          <w:shd w:val="clear" w:color="auto" w:fill="auto"/>
        </w:rPr>
        <w:t>.6询问或者质疑事项可能影响采购结果的，采购人应当暂停签订合同，已经签订合同的，应当中止履行合同。</w:t>
      </w:r>
    </w:p>
    <w:p w14:paraId="3517751D">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4.4供应商投诉</w:t>
      </w:r>
    </w:p>
    <w:p w14:paraId="6E9D090C">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4.4.1质疑供应商对采购人、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的答复不满意或者采购人、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未在规定的时间内作出答复的，可以在答复期满后十五个工作日内向同级政府采购监督管理部门提出投诉。</w:t>
      </w:r>
    </w:p>
    <w:p w14:paraId="2633202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w:t>
      </w:r>
      <w:r>
        <w:rPr>
          <w:rFonts w:hint="eastAsia" w:ascii="宋体" w:hAnsi="宋体" w:eastAsia="宋体" w:cs="宋体"/>
          <w:color w:val="auto"/>
          <w:highlight w:val="none"/>
          <w:shd w:val="clear" w:color="auto" w:fill="auto"/>
          <w:lang w:val="zh-CN"/>
        </w:rPr>
        <w:t>2</w:t>
      </w:r>
      <w:r>
        <w:rPr>
          <w:rFonts w:hint="eastAsia" w:ascii="宋体" w:hAnsi="宋体" w:eastAsia="宋体" w:cs="宋体"/>
          <w:color w:val="auto"/>
          <w:highlight w:val="none"/>
          <w:shd w:val="clear" w:color="auto" w:fill="auto"/>
        </w:rPr>
        <w:t>供应商投诉的事项不得超出已质疑事项的范围，基于质疑答复内容提出的投诉事项除外。</w:t>
      </w:r>
    </w:p>
    <w:p w14:paraId="0E805F3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4.4.3供应商投诉应当有明确的请求和必要的证明材料。</w:t>
      </w:r>
    </w:p>
    <w:p w14:paraId="70F14AA7">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4.4.4 以联合体形式参加政府采购活动的，其投诉应当由组成联合体的所有供应商共同提出。</w:t>
      </w:r>
    </w:p>
    <w:p w14:paraId="2AD33B06">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投诉书范本及制作说明详见附件3。</w:t>
      </w:r>
    </w:p>
    <w:p w14:paraId="19E8A5E1">
      <w:pPr>
        <w:pStyle w:val="130"/>
        <w:snapToGrid w:val="0"/>
        <w:spacing w:before="0"/>
        <w:ind w:firstLine="360"/>
        <w:rPr>
          <w:rFonts w:hint="eastAsia" w:ascii="宋体" w:hAnsi="宋体" w:eastAsia="宋体" w:cs="宋体"/>
          <w:color w:val="auto"/>
          <w:sz w:val="18"/>
          <w:szCs w:val="18"/>
          <w:highlight w:val="none"/>
          <w:shd w:val="clear" w:color="auto" w:fill="auto"/>
        </w:rPr>
      </w:pPr>
    </w:p>
    <w:p w14:paraId="48991D38">
      <w:pPr>
        <w:adjustRightInd/>
        <w:spacing w:line="360" w:lineRule="auto"/>
        <w:jc w:val="center"/>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 xml:space="preserve">      二、招标文件的构成、澄清、修改</w:t>
      </w:r>
    </w:p>
    <w:p w14:paraId="52301060">
      <w:pPr>
        <w:pStyle w:val="3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5．招标文件的构成</w:t>
      </w:r>
    </w:p>
    <w:p w14:paraId="2EB6112A">
      <w:pPr>
        <w:pStyle w:val="35"/>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 招标文件包括下列文件及附件：</w:t>
      </w:r>
    </w:p>
    <w:p w14:paraId="2CDA4DDE">
      <w:pPr>
        <w:pStyle w:val="35"/>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5.1.1招标公告；</w:t>
      </w:r>
    </w:p>
    <w:p w14:paraId="4F595595">
      <w:pPr>
        <w:pStyle w:val="35"/>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5.1.2投标人须知；</w:t>
      </w:r>
    </w:p>
    <w:p w14:paraId="29F86322">
      <w:pPr>
        <w:pStyle w:val="35"/>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5.1.3采购需求；</w:t>
      </w:r>
    </w:p>
    <w:p w14:paraId="52BE9D4E">
      <w:pPr>
        <w:pStyle w:val="35"/>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5.1.4评标办法；</w:t>
      </w:r>
    </w:p>
    <w:p w14:paraId="51A1B3A8">
      <w:pPr>
        <w:pStyle w:val="35"/>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5.1.5拟签订的合同文本；</w:t>
      </w:r>
    </w:p>
    <w:p w14:paraId="776BA058">
      <w:pPr>
        <w:pStyle w:val="35"/>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5.1.6</w:t>
      </w:r>
      <w:r>
        <w:rPr>
          <w:rFonts w:hint="eastAsia" w:ascii="宋体" w:hAnsi="宋体" w:eastAsia="宋体" w:cs="宋体"/>
          <w:color w:val="auto"/>
          <w:sz w:val="24"/>
          <w:szCs w:val="24"/>
          <w:highlight w:val="none"/>
          <w:shd w:val="clear" w:color="auto" w:fill="auto"/>
        </w:rPr>
        <w:t>应提交的有关格式范例。</w:t>
      </w:r>
    </w:p>
    <w:p w14:paraId="6877DC6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5.2与本项目有关的</w:t>
      </w:r>
      <w:r>
        <w:rPr>
          <w:rFonts w:hint="eastAsia" w:ascii="宋体" w:hAnsi="宋体" w:eastAsia="宋体" w:cs="宋体"/>
          <w:bCs/>
          <w:color w:val="auto"/>
          <w:sz w:val="24"/>
          <w:highlight w:val="none"/>
          <w:shd w:val="clear" w:color="auto" w:fill="auto"/>
        </w:rPr>
        <w:t>澄清或者修改的内容为招标文件的组成部分</w:t>
      </w:r>
      <w:r>
        <w:rPr>
          <w:rFonts w:hint="eastAsia" w:ascii="宋体" w:hAnsi="宋体" w:eastAsia="宋体" w:cs="宋体"/>
          <w:color w:val="auto"/>
          <w:sz w:val="24"/>
          <w:highlight w:val="none"/>
          <w:shd w:val="clear" w:color="auto" w:fill="auto"/>
        </w:rPr>
        <w:t>。</w:t>
      </w:r>
    </w:p>
    <w:p w14:paraId="51CFDC3B">
      <w:pPr>
        <w:pStyle w:val="3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6. 招标文件的澄清、修改</w:t>
      </w:r>
    </w:p>
    <w:p w14:paraId="112640BF">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6.1已获取招标文件的潜在投标人，若有问题需要澄清，应于投标截止时间前，以书面形式向</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提出。</w:t>
      </w:r>
    </w:p>
    <w:p w14:paraId="3D3420EB">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6.2 </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7DF55B">
      <w:pPr>
        <w:pStyle w:val="26"/>
        <w:rPr>
          <w:rFonts w:hint="eastAsia" w:ascii="宋体" w:hAnsi="宋体" w:eastAsia="宋体" w:cs="宋体"/>
          <w:color w:val="auto"/>
          <w:sz w:val="18"/>
          <w:szCs w:val="18"/>
          <w:highlight w:val="none"/>
          <w:shd w:val="clear" w:color="auto" w:fill="auto"/>
          <w:lang w:val="en-US"/>
        </w:rPr>
      </w:pPr>
      <w:r>
        <w:rPr>
          <w:rFonts w:hint="eastAsia" w:ascii="宋体" w:hAnsi="宋体" w:eastAsia="宋体" w:cs="宋体"/>
          <w:color w:val="auto"/>
          <w:szCs w:val="24"/>
          <w:highlight w:val="none"/>
          <w:shd w:val="clear" w:color="auto" w:fill="auto"/>
          <w:lang w:val="en-US"/>
        </w:rPr>
        <w:t xml:space="preserve">    </w:t>
      </w:r>
    </w:p>
    <w:p w14:paraId="3F4F2CB2">
      <w:pPr>
        <w:adjustRightInd/>
        <w:spacing w:line="360" w:lineRule="auto"/>
        <w:jc w:val="center"/>
        <w:outlineLvl w:val="0"/>
        <w:rPr>
          <w:rFonts w:hint="eastAsia" w:ascii="宋体" w:hAnsi="宋体" w:eastAsia="宋体" w:cs="宋体"/>
          <w:b/>
          <w:color w:val="auto"/>
          <w:sz w:val="30"/>
          <w:szCs w:val="20"/>
          <w:highlight w:val="none"/>
          <w:shd w:val="clear" w:color="auto" w:fill="auto"/>
        </w:rPr>
      </w:pPr>
      <w:r>
        <w:rPr>
          <w:rFonts w:hint="eastAsia" w:ascii="宋体" w:hAnsi="宋体" w:eastAsia="宋体" w:cs="宋体"/>
          <w:b/>
          <w:color w:val="auto"/>
          <w:sz w:val="30"/>
          <w:szCs w:val="20"/>
          <w:highlight w:val="none"/>
          <w:shd w:val="clear" w:color="auto" w:fill="auto"/>
        </w:rPr>
        <w:t>三、投标</w:t>
      </w:r>
    </w:p>
    <w:p w14:paraId="575F5355">
      <w:pPr>
        <w:pStyle w:val="3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7. 招标文件的获取</w:t>
      </w:r>
    </w:p>
    <w:p w14:paraId="53BDA698">
      <w:pPr>
        <w:spacing w:line="360" w:lineRule="auto"/>
        <w:ind w:firstLine="480" w:firstLineChars="200"/>
        <w:rPr>
          <w:rFonts w:hint="eastAsia" w:ascii="宋体" w:hAnsi="宋体" w:eastAsia="宋体" w:cs="宋体"/>
          <w:snapToGrid w:val="0"/>
          <w:color w:val="auto"/>
          <w:kern w:val="28"/>
          <w:sz w:val="24"/>
          <w:highlight w:val="none"/>
          <w:shd w:val="clear" w:color="auto" w:fill="auto"/>
        </w:rPr>
      </w:pPr>
      <w:r>
        <w:rPr>
          <w:rFonts w:hint="eastAsia" w:ascii="宋体" w:hAnsi="宋体" w:eastAsia="宋体" w:cs="宋体"/>
          <w:snapToGrid w:val="0"/>
          <w:color w:val="auto"/>
          <w:kern w:val="28"/>
          <w:sz w:val="24"/>
          <w:highlight w:val="none"/>
          <w:shd w:val="clear" w:color="auto" w:fill="auto"/>
        </w:rPr>
        <w:t>详见招标公告中获取招标文件的时间期限、地点、方式及招标文件售价。</w:t>
      </w:r>
    </w:p>
    <w:p w14:paraId="7610D011">
      <w:pPr>
        <w:pStyle w:val="3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8.开标前答疑会或现场考察</w:t>
      </w:r>
    </w:p>
    <w:p w14:paraId="7208AA3A">
      <w:pPr>
        <w:pStyle w:val="35"/>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采购人组织潜在投标人现场考察或者召开开标前答疑会的，潜在投标人按第二部分投标人须知前附表的规定参加现场考察或者开标前答疑会。</w:t>
      </w:r>
    </w:p>
    <w:p w14:paraId="4D342777">
      <w:pPr>
        <w:pStyle w:val="35"/>
        <w:spacing w:line="360" w:lineRule="auto"/>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kern w:val="28"/>
          <w:sz w:val="24"/>
          <w:szCs w:val="24"/>
          <w:highlight w:val="none"/>
          <w:shd w:val="clear" w:color="auto" w:fill="auto"/>
        </w:rPr>
        <w:t>9.投标保证金</w:t>
      </w:r>
    </w:p>
    <w:p w14:paraId="0C3C1DE9">
      <w:pPr>
        <w:pStyle w:val="6"/>
        <w:spacing w:line="360" w:lineRule="auto"/>
        <w:ind w:firstLine="470" w:firstLineChars="196"/>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本项目不需缴纳投标保证金。</w:t>
      </w:r>
    </w:p>
    <w:p w14:paraId="64B5E146">
      <w:pPr>
        <w:pStyle w:val="3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 投标文件的语言</w:t>
      </w:r>
    </w:p>
    <w:p w14:paraId="5CCC7FF4">
      <w:pPr>
        <w:autoSpaceDE w:val="0"/>
        <w:autoSpaceDN w:val="0"/>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投标文件及投标人与采购有关的来往通知、函件和文件均应使用中文。</w:t>
      </w:r>
    </w:p>
    <w:p w14:paraId="55DDF4AA">
      <w:pPr>
        <w:pStyle w:val="3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11. 投标文件的组成</w:t>
      </w:r>
    </w:p>
    <w:p w14:paraId="47A4BDA0">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w:t>
      </w:r>
      <w:r>
        <w:rPr>
          <w:rFonts w:hint="eastAsia" w:ascii="宋体" w:hAnsi="宋体" w:eastAsia="宋体" w:cs="宋体"/>
          <w:b/>
          <w:color w:val="auto"/>
          <w:sz w:val="24"/>
          <w:highlight w:val="none"/>
          <w:shd w:val="clear" w:color="auto" w:fill="auto"/>
        </w:rPr>
        <w:t>资格文件</w:t>
      </w:r>
      <w:r>
        <w:rPr>
          <w:rFonts w:hint="eastAsia" w:ascii="宋体" w:hAnsi="宋体" w:eastAsia="宋体" w:cs="宋体"/>
          <w:color w:val="auto"/>
          <w:sz w:val="24"/>
          <w:highlight w:val="none"/>
          <w:shd w:val="clear" w:color="auto" w:fill="auto"/>
        </w:rPr>
        <w:t>：</w:t>
      </w:r>
    </w:p>
    <w:p w14:paraId="545302CE">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11.1.1符合参加政府采购活动应当具备的一般条件的承诺函；</w:t>
      </w:r>
    </w:p>
    <w:p w14:paraId="6710FBF1">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11.1.2</w:t>
      </w:r>
      <w:bookmarkStart w:id="17" w:name="_Hlk101259339"/>
      <w:r>
        <w:rPr>
          <w:rFonts w:hint="eastAsia" w:ascii="宋体" w:hAnsi="宋体" w:eastAsia="宋体" w:cs="宋体"/>
          <w:snapToGrid w:val="0"/>
          <w:color w:val="auto"/>
          <w:kern w:val="28"/>
          <w:sz w:val="24"/>
          <w:szCs w:val="20"/>
          <w:highlight w:val="none"/>
          <w:shd w:val="clear" w:color="auto" w:fill="auto"/>
        </w:rPr>
        <w:t>联合协议</w:t>
      </w:r>
      <w:bookmarkEnd w:id="17"/>
      <w:r>
        <w:rPr>
          <w:rFonts w:hint="eastAsia" w:ascii="宋体" w:hAnsi="宋体" w:eastAsia="宋体" w:cs="宋体"/>
          <w:snapToGrid w:val="0"/>
          <w:color w:val="auto"/>
          <w:kern w:val="28"/>
          <w:sz w:val="24"/>
          <w:szCs w:val="20"/>
          <w:highlight w:val="none"/>
          <w:shd w:val="clear" w:color="auto" w:fill="auto"/>
        </w:rPr>
        <w:t>（如果有)；</w:t>
      </w:r>
    </w:p>
    <w:p w14:paraId="5FCDA298">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11.1.3落实政府采购政策需满足的资格要求</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b w:val="0"/>
          <w:bCs w:val="0"/>
          <w:color w:val="auto"/>
          <w:kern w:val="2"/>
          <w:sz w:val="24"/>
          <w:szCs w:val="24"/>
          <w:highlight w:val="none"/>
          <w:shd w:val="clear" w:color="auto" w:fill="auto"/>
          <w:lang w:val="en-US" w:eastAsia="zh-CN" w:bidi="ar-SA"/>
        </w:rPr>
        <w:t>中小企业声明函</w:t>
      </w:r>
      <w:r>
        <w:rPr>
          <w:rFonts w:hint="eastAsia" w:ascii="宋体" w:hAnsi="宋体" w:eastAsia="宋体" w:cs="宋体"/>
          <w:color w:val="auto"/>
          <w:sz w:val="24"/>
          <w:highlight w:val="none"/>
          <w:shd w:val="clear" w:color="auto" w:fill="auto"/>
        </w:rPr>
        <w:t>；</w:t>
      </w:r>
    </w:p>
    <w:p w14:paraId="3F83A0E1">
      <w:pPr>
        <w:snapToGrid w:val="0"/>
        <w:spacing w:line="360" w:lineRule="auto"/>
        <w:ind w:firstLine="960" w:firstLineChars="400"/>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sz w:val="24"/>
          <w:highlight w:val="none"/>
          <w:shd w:val="clear" w:color="auto" w:fill="auto"/>
        </w:rPr>
        <w:t>11.1.4本项目的特定资格要求</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2FEE037E">
      <w:pPr>
        <w:snapToGrid w:val="0"/>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11.</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商务技术</w:t>
      </w:r>
      <w:r>
        <w:rPr>
          <w:rFonts w:hint="eastAsia" w:ascii="宋体" w:hAnsi="宋体" w:eastAsia="宋体" w:cs="宋体"/>
          <w:color w:val="auto"/>
          <w:sz w:val="24"/>
          <w:highlight w:val="none"/>
          <w:shd w:val="clear" w:color="auto" w:fill="auto"/>
          <w:lang w:val="zh-CN"/>
        </w:rPr>
        <w:t>文件：</w:t>
      </w:r>
    </w:p>
    <w:p w14:paraId="0EA83511">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11.2.1投标函；</w:t>
      </w:r>
      <w:r>
        <w:rPr>
          <w:rFonts w:hint="eastAsia" w:ascii="宋体" w:hAnsi="宋体" w:eastAsia="宋体" w:cs="宋体"/>
          <w:color w:val="auto"/>
          <w:sz w:val="24"/>
          <w:highlight w:val="none"/>
          <w:shd w:val="clear" w:color="auto" w:fill="auto"/>
          <w:lang w:val="zh-CN"/>
        </w:rPr>
        <w:t xml:space="preserve"> </w:t>
      </w:r>
    </w:p>
    <w:p w14:paraId="621DCCF3">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11.2.2授权委托书或法定代表人（单位负责人、自然人本人）身份证明；</w:t>
      </w:r>
    </w:p>
    <w:p w14:paraId="38184E6D">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11.2.3分包意向协议</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57A89090">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11.2.4符合性审查资料；</w:t>
      </w:r>
    </w:p>
    <w:p w14:paraId="788F20A0">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11.2.5评标标准相应的商务技术资料；</w:t>
      </w:r>
    </w:p>
    <w:p w14:paraId="6C37DE0A">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11.2.6投标标的清单；</w:t>
      </w:r>
    </w:p>
    <w:p w14:paraId="2AE9FA6A">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11.2.7商务技术偏离表；</w:t>
      </w:r>
    </w:p>
    <w:p w14:paraId="29375E7C">
      <w:pPr>
        <w:snapToGrid w:val="0"/>
        <w:spacing w:line="360" w:lineRule="auto"/>
        <w:ind w:firstLine="960" w:firstLineChars="4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11.</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p>
    <w:p w14:paraId="73BCB06E">
      <w:pPr>
        <w:snapToGrid w:val="0"/>
        <w:spacing w:line="360" w:lineRule="auto"/>
        <w:ind w:firstLine="480" w:firstLineChars="200"/>
        <w:rPr>
          <w:rFonts w:hint="eastAsia" w:ascii="宋体" w:hAnsi="宋体" w:eastAsia="宋体" w:cs="宋体"/>
          <w:color w:val="auto"/>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11.</w:t>
      </w:r>
      <w:r>
        <w:rPr>
          <w:rFonts w:hint="eastAsia" w:ascii="宋体" w:hAnsi="宋体" w:eastAsia="宋体" w:cs="宋体"/>
          <w:color w:val="auto"/>
          <w:kern w:val="0"/>
          <w:sz w:val="24"/>
          <w:highlight w:val="none"/>
          <w:shd w:val="clear" w:color="auto" w:fill="auto"/>
        </w:rPr>
        <w:t>3</w:t>
      </w:r>
      <w:r>
        <w:rPr>
          <w:rFonts w:hint="eastAsia" w:ascii="宋体" w:hAnsi="宋体" w:eastAsia="宋体" w:cs="宋体"/>
          <w:b/>
          <w:color w:val="auto"/>
          <w:sz w:val="24"/>
          <w:highlight w:val="none"/>
          <w:shd w:val="clear" w:color="auto" w:fill="auto"/>
        </w:rPr>
        <w:t>报价文件：</w:t>
      </w:r>
      <w:r>
        <w:rPr>
          <w:rFonts w:hint="eastAsia" w:ascii="宋体" w:hAnsi="宋体" w:eastAsia="宋体" w:cs="宋体"/>
          <w:color w:val="auto"/>
          <w:sz w:val="24"/>
          <w:highlight w:val="none"/>
          <w:shd w:val="clear" w:color="auto" w:fill="auto"/>
        </w:rPr>
        <w:t xml:space="preserve"> </w:t>
      </w:r>
    </w:p>
    <w:p w14:paraId="0B8C3011">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11.3.1开标一览表（报价表）；</w:t>
      </w:r>
    </w:p>
    <w:p w14:paraId="46D9328F">
      <w:pPr>
        <w:spacing w:line="360" w:lineRule="auto"/>
        <w:ind w:firstLine="723" w:firstLineChars="3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投标文件含有采购人不能接受的附加条件的，投标无效；</w:t>
      </w:r>
    </w:p>
    <w:p w14:paraId="02B1BFF5">
      <w:pPr>
        <w:spacing w:line="360" w:lineRule="auto"/>
        <w:ind w:firstLine="723" w:firstLineChars="300"/>
        <w:rPr>
          <w:rFonts w:hint="eastAsia" w:ascii="宋体" w:hAnsi="宋体" w:eastAsia="宋体" w:cs="宋体"/>
          <w:b/>
          <w:color w:val="auto"/>
          <w:sz w:val="24"/>
          <w:szCs w:val="21"/>
          <w:highlight w:val="none"/>
          <w:shd w:val="clear" w:color="auto" w:fill="auto"/>
        </w:rPr>
      </w:pPr>
      <w:r>
        <w:rPr>
          <w:rFonts w:hint="eastAsia" w:ascii="宋体" w:hAnsi="宋体" w:eastAsia="宋体" w:cs="宋体"/>
          <w:b/>
          <w:color w:val="auto"/>
          <w:sz w:val="24"/>
          <w:highlight w:val="none"/>
          <w:shd w:val="clear" w:color="auto" w:fill="auto"/>
        </w:rPr>
        <w:t>投标人提供虚假材料投标的，投标无效。</w:t>
      </w:r>
    </w:p>
    <w:p w14:paraId="1047ADC5">
      <w:pPr>
        <w:pStyle w:val="130"/>
        <w:snapToGrid w:val="0"/>
        <w:spacing w:before="0"/>
        <w:ind w:firstLine="0" w:firstLineChars="0"/>
        <w:outlineLvl w:val="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12</w:t>
      </w:r>
      <w:r>
        <w:rPr>
          <w:rFonts w:hint="eastAsia" w:ascii="宋体" w:hAnsi="宋体" w:eastAsia="宋体" w:cs="宋体"/>
          <w:b/>
          <w:color w:val="auto"/>
          <w:kern w:val="0"/>
          <w:szCs w:val="24"/>
          <w:highlight w:val="none"/>
          <w:shd w:val="clear" w:color="auto" w:fill="auto"/>
          <w:lang w:val="zh-CN"/>
        </w:rPr>
        <w:t xml:space="preserve">. </w:t>
      </w:r>
      <w:r>
        <w:rPr>
          <w:rFonts w:hint="eastAsia" w:ascii="宋体" w:hAnsi="宋体" w:eastAsia="宋体" w:cs="宋体"/>
          <w:b/>
          <w:color w:val="auto"/>
          <w:szCs w:val="24"/>
          <w:highlight w:val="none"/>
          <w:shd w:val="clear" w:color="auto" w:fill="auto"/>
        </w:rPr>
        <w:t>投标文件的编制</w:t>
      </w:r>
    </w:p>
    <w:p w14:paraId="398914D4">
      <w:pP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0003B1">
      <w:pPr>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398D3F">
      <w:pPr>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73B32113">
      <w:pPr>
        <w:snapToGrid w:val="0"/>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13.投标文件的签署、盖章</w:t>
      </w:r>
    </w:p>
    <w:p w14:paraId="2AB30A89">
      <w:pPr>
        <w:pStyle w:val="130"/>
        <w:snapToGrid w:val="0"/>
        <w:spacing w:before="0"/>
        <w:ind w:firstLine="480"/>
        <w:rPr>
          <w:rFonts w:hint="eastAsia" w:ascii="宋体" w:hAnsi="宋体" w:eastAsia="宋体" w:cs="宋体"/>
          <w:b/>
          <w:color w:val="auto"/>
          <w:highlight w:val="none"/>
          <w:shd w:val="clear" w:color="auto" w:fill="auto"/>
        </w:rPr>
      </w:pPr>
      <w:r>
        <w:rPr>
          <w:rFonts w:hint="eastAsia" w:ascii="宋体" w:hAnsi="宋体" w:eastAsia="宋体" w:cs="宋体"/>
          <w:color w:val="auto"/>
          <w:szCs w:val="24"/>
          <w:highlight w:val="none"/>
          <w:shd w:val="clear" w:color="auto" w:fill="auto"/>
        </w:rPr>
        <w:t>13.1投标文件按照招标文件第六部分格式要</w:t>
      </w:r>
      <w:r>
        <w:rPr>
          <w:rFonts w:hint="eastAsia" w:ascii="宋体" w:hAnsi="宋体" w:eastAsia="宋体" w:cs="宋体"/>
          <w:color w:val="auto"/>
          <w:highlight w:val="none"/>
          <w:shd w:val="clear" w:color="auto" w:fill="auto"/>
        </w:rPr>
        <w:t>求进行签署、盖章。</w:t>
      </w:r>
      <w:r>
        <w:rPr>
          <w:rFonts w:hint="eastAsia" w:ascii="宋体" w:hAnsi="宋体" w:eastAsia="宋体" w:cs="宋体"/>
          <w:b/>
          <w:color w:val="auto"/>
          <w:highlight w:val="none"/>
          <w:shd w:val="clear" w:color="auto" w:fill="auto"/>
        </w:rPr>
        <w:t>▲投标人的投标文件未按照招标文件要求签署、盖章的，其投标无效</w:t>
      </w:r>
      <w:r>
        <w:rPr>
          <w:rFonts w:hint="eastAsia" w:ascii="宋体" w:hAnsi="宋体" w:eastAsia="宋体" w:cs="宋体"/>
          <w:color w:val="auto"/>
          <w:szCs w:val="24"/>
          <w:highlight w:val="none"/>
          <w:shd w:val="clear" w:color="auto" w:fill="auto"/>
        </w:rPr>
        <w:t>。</w:t>
      </w:r>
    </w:p>
    <w:p w14:paraId="11BD6D84">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13.2为确保网上操作合法、有效和安全，投标人应当在投标截止时间前完成在“政府采购云平台”的身份认证，确保在电子投标过程中能够对相关数据电文进行加密和使用电子签名。</w:t>
      </w:r>
    </w:p>
    <w:p w14:paraId="6DC5E6F5">
      <w:pPr>
        <w:pStyle w:val="130"/>
        <w:snapToGrid w:val="0"/>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13.3招标文件对投标文件签署、盖章的要求适用于电子签名。</w:t>
      </w:r>
    </w:p>
    <w:p w14:paraId="6DF08539">
      <w:pPr>
        <w:pStyle w:val="130"/>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14. 投标文件的提交、补充、修改、撤回</w:t>
      </w:r>
    </w:p>
    <w:p w14:paraId="2C0B5EAE">
      <w:pPr>
        <w:pStyle w:val="13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384307">
      <w:pPr>
        <w:pStyle w:val="130"/>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14:paraId="5F48CACC">
      <w:pPr>
        <w:pStyle w:val="130"/>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14.3采购人、</w:t>
      </w:r>
      <w:r>
        <w:rPr>
          <w:rFonts w:hint="eastAsia" w:ascii="宋体" w:hAnsi="宋体" w:eastAsia="宋体" w:cs="宋体"/>
          <w:color w:val="auto"/>
          <w:szCs w:val="24"/>
          <w:highlight w:val="none"/>
          <w:shd w:val="clear" w:color="auto" w:fill="auto"/>
          <w:lang w:eastAsia="zh-CN"/>
        </w:rPr>
        <w:t>采购代理机构</w:t>
      </w:r>
      <w:r>
        <w:rPr>
          <w:rFonts w:hint="eastAsia" w:ascii="宋体" w:hAnsi="宋体" w:eastAsia="宋体" w:cs="宋体"/>
          <w:color w:val="auto"/>
          <w:szCs w:val="24"/>
          <w:highlight w:val="none"/>
          <w:shd w:val="clear" w:color="auto" w:fill="auto"/>
        </w:rPr>
        <w:t>可以视情况延长投标文件提交的截止时间。在上述情况下，</w:t>
      </w:r>
      <w:r>
        <w:rPr>
          <w:rFonts w:hint="eastAsia" w:ascii="宋体" w:hAnsi="宋体" w:eastAsia="宋体" w:cs="宋体"/>
          <w:color w:val="auto"/>
          <w:szCs w:val="24"/>
          <w:highlight w:val="none"/>
          <w:shd w:val="clear" w:color="auto" w:fill="auto"/>
          <w:lang w:eastAsia="zh-CN"/>
        </w:rPr>
        <w:t>采购代理机构</w:t>
      </w:r>
      <w:r>
        <w:rPr>
          <w:rFonts w:hint="eastAsia" w:ascii="宋体" w:hAnsi="宋体" w:eastAsia="宋体" w:cs="宋体"/>
          <w:color w:val="auto"/>
          <w:szCs w:val="24"/>
          <w:highlight w:val="none"/>
          <w:shd w:val="clear" w:color="auto" w:fill="auto"/>
        </w:rPr>
        <w:t>与投标人以前在投标截止期方面的全部权利、责任和义务，将适用于延长至新的投标截止期。</w:t>
      </w:r>
    </w:p>
    <w:p w14:paraId="03F4B825">
      <w:pPr>
        <w:pStyle w:val="3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15.备份投标文件</w:t>
      </w:r>
    </w:p>
    <w:p w14:paraId="302CD6A2">
      <w:pPr>
        <w:pStyle w:val="35"/>
        <w:spacing w:line="360" w:lineRule="auto"/>
        <w:ind w:firstLine="360" w:firstLineChars="15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shd w:val="clear" w:color="auto" w:fill="auto"/>
        </w:rPr>
        <w:t>但采购人、</w:t>
      </w:r>
      <w:r>
        <w:rPr>
          <w:rFonts w:hint="eastAsia" w:ascii="宋体" w:hAnsi="宋体" w:eastAsia="宋体" w:cs="宋体"/>
          <w:b/>
          <w:color w:val="auto"/>
          <w:sz w:val="24"/>
          <w:szCs w:val="24"/>
          <w:highlight w:val="none"/>
          <w:shd w:val="clear" w:color="auto" w:fill="auto"/>
          <w:lang w:eastAsia="zh-CN"/>
        </w:rPr>
        <w:t>采购代理机构</w:t>
      </w:r>
      <w:r>
        <w:rPr>
          <w:rFonts w:hint="eastAsia" w:ascii="宋体" w:hAnsi="宋体" w:eastAsia="宋体" w:cs="宋体"/>
          <w:b/>
          <w:color w:val="auto"/>
          <w:sz w:val="24"/>
          <w:szCs w:val="24"/>
          <w:highlight w:val="none"/>
          <w:shd w:val="clear" w:color="auto" w:fill="auto"/>
        </w:rPr>
        <w:t>不强制或变相强制投标人提交备份投标文件。</w:t>
      </w:r>
    </w:p>
    <w:p w14:paraId="7D04BA59">
      <w:pPr>
        <w:pStyle w:val="35"/>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15.2备份投标文件须在“政采云投标客户端”制作生成，并储存在</w:t>
      </w:r>
      <w:r>
        <w:rPr>
          <w:rFonts w:hint="eastAsia" w:ascii="宋体" w:hAnsi="宋体" w:eastAsia="宋体" w:cs="宋体"/>
          <w:color w:val="auto"/>
          <w:sz w:val="24"/>
          <w:highlight w:val="none"/>
          <w:shd w:val="clear" w:color="auto" w:fill="auto"/>
        </w:rPr>
        <w:t>DVD光盘</w:t>
      </w:r>
      <w:r>
        <w:rPr>
          <w:rFonts w:hint="eastAsia" w:ascii="宋体" w:hAnsi="宋体" w:eastAsia="宋体" w:cs="宋体"/>
          <w:color w:val="auto"/>
          <w:sz w:val="24"/>
          <w:highlight w:val="none"/>
          <w:shd w:val="clear" w:color="auto" w:fill="auto"/>
          <w:lang w:val="en-US" w:eastAsia="zh-CN"/>
        </w:rPr>
        <w:t>等存储介质</w:t>
      </w:r>
      <w:r>
        <w:rPr>
          <w:rFonts w:hint="eastAsia" w:ascii="宋体" w:hAnsi="宋体" w:eastAsia="宋体" w:cs="宋体"/>
          <w:color w:val="auto"/>
          <w:sz w:val="24"/>
          <w:szCs w:val="24"/>
          <w:highlight w:val="none"/>
          <w:shd w:val="clear" w:color="auto" w:fill="auto"/>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shd w:val="clear" w:color="auto" w:fill="auto"/>
        </w:rPr>
        <w:t>不符合上述制作、</w:t>
      </w:r>
      <w:r>
        <w:rPr>
          <w:rFonts w:hint="eastAsia" w:ascii="宋体" w:hAnsi="宋体" w:eastAsia="宋体" w:cs="宋体"/>
          <w:b/>
          <w:color w:val="auto"/>
          <w:sz w:val="24"/>
          <w:szCs w:val="24"/>
          <w:highlight w:val="none"/>
          <w:shd w:val="clear" w:color="auto" w:fill="auto"/>
        </w:rPr>
        <w:t>存储、密封规定的备份投标文件将被视为无效或者被拒绝接收。</w:t>
      </w:r>
    </w:p>
    <w:p w14:paraId="00947A2B">
      <w:pPr>
        <w:pStyle w:val="35"/>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将拒绝接受逾期送达的备份投标文件。</w:t>
      </w:r>
    </w:p>
    <w:p w14:paraId="2DBA1AB9">
      <w:pPr>
        <w:pStyle w:val="35"/>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shd w:val="clear" w:color="auto" w:fill="auto"/>
        </w:rPr>
        <w:t>招标文件第二部分投标人须知前附表规定的备份投标文件送达地点；</w:t>
      </w:r>
      <w:r>
        <w:rPr>
          <w:rFonts w:hint="eastAsia" w:ascii="宋体" w:hAnsi="宋体" w:eastAsia="宋体" w:cs="宋体"/>
          <w:color w:val="auto"/>
          <w:sz w:val="24"/>
          <w:szCs w:val="24"/>
          <w:highlight w:val="none"/>
          <w:shd w:val="clear" w:color="auto" w:fill="auto"/>
        </w:rPr>
        <w:t>送达时间以签收人签收时间为准。</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将拒绝接受逾期送达的备份投标文件。邮寄过程中，电子备份投标文件发生泄露、遗失、损坏或延期送达等情况的，由投标人自行负责。</w:t>
      </w:r>
    </w:p>
    <w:p w14:paraId="2CF33AE3">
      <w:pPr>
        <w:pStyle w:val="35"/>
        <w:spacing w:line="360" w:lineRule="auto"/>
        <w:ind w:firstLine="479" w:firstLineChars="19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15.5投标人仅提交备份投标文件，未在电子交易平台传输递交投标文件的，投标无效。</w:t>
      </w:r>
    </w:p>
    <w:p w14:paraId="02D98DB6">
      <w:pPr>
        <w:pStyle w:val="130"/>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16.投标文件的无效处理</w:t>
      </w:r>
    </w:p>
    <w:p w14:paraId="2EE7AF7D">
      <w:pPr>
        <w:pStyle w:val="7"/>
        <w:spacing w:line="360" w:lineRule="auto"/>
        <w:ind w:firstLine="360" w:firstLineChars="15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有招标文件第四部分</w:t>
      </w:r>
      <w:r>
        <w:rPr>
          <w:rFonts w:hint="eastAsia" w:ascii="宋体" w:hAnsi="宋体" w:eastAsia="宋体" w:cs="宋体"/>
          <w:color w:val="auto"/>
          <w:szCs w:val="21"/>
          <w:highlight w:val="none"/>
          <w:shd w:val="clear" w:color="auto" w:fill="auto"/>
          <w:lang w:val="en-US" w:eastAsia="zh-CN"/>
        </w:rPr>
        <w:t>1</w:t>
      </w:r>
      <w:r>
        <w:rPr>
          <w:rFonts w:hint="eastAsia" w:ascii="宋体" w:hAnsi="宋体" w:eastAsia="宋体" w:cs="宋体"/>
          <w:color w:val="auto"/>
          <w:highlight w:val="none"/>
          <w:shd w:val="clear" w:color="auto" w:fill="auto"/>
        </w:rPr>
        <w:t>4.2规定</w:t>
      </w:r>
      <w:r>
        <w:rPr>
          <w:rFonts w:hint="eastAsia" w:ascii="宋体" w:hAnsi="宋体" w:eastAsia="宋体" w:cs="宋体"/>
          <w:color w:val="auto"/>
          <w:szCs w:val="21"/>
          <w:highlight w:val="none"/>
          <w:shd w:val="clear" w:color="auto" w:fill="auto"/>
        </w:rPr>
        <w:t>的情形之一的，投标无效：</w:t>
      </w:r>
    </w:p>
    <w:p w14:paraId="7378AE1E">
      <w:pPr>
        <w:pStyle w:val="130"/>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17.投标有效期</w:t>
      </w:r>
    </w:p>
    <w:p w14:paraId="15B3D523">
      <w:pPr>
        <w:spacing w:line="360" w:lineRule="auto"/>
        <w:ind w:firstLine="480" w:firstLineChars="200"/>
        <w:rPr>
          <w:rFonts w:hint="eastAsia" w:ascii="宋体" w:hAnsi="宋体" w:eastAsia="宋体" w:cs="宋体"/>
          <w:b/>
          <w:color w:val="auto"/>
          <w:sz w:val="24"/>
          <w:szCs w:val="21"/>
          <w:highlight w:val="none"/>
          <w:shd w:val="clear" w:color="auto" w:fill="auto"/>
        </w:rPr>
      </w:pPr>
      <w:r>
        <w:rPr>
          <w:rFonts w:hint="eastAsia" w:ascii="宋体" w:hAnsi="宋体" w:eastAsia="宋体" w:cs="宋体"/>
          <w:color w:val="auto"/>
          <w:sz w:val="24"/>
          <w:szCs w:val="20"/>
          <w:highlight w:val="none"/>
          <w:shd w:val="clear" w:color="auto" w:fill="auto"/>
        </w:rPr>
        <w:t>17.1投标有效期为从提交投标文件的截止之日起90天。▲</w:t>
      </w:r>
      <w:r>
        <w:rPr>
          <w:rFonts w:hint="eastAsia" w:ascii="宋体" w:hAnsi="宋体" w:eastAsia="宋体" w:cs="宋体"/>
          <w:b/>
          <w:color w:val="auto"/>
          <w:sz w:val="24"/>
          <w:szCs w:val="20"/>
          <w:highlight w:val="none"/>
          <w:shd w:val="clear" w:color="auto" w:fill="auto"/>
        </w:rPr>
        <w:t>投标人的投标文件中承</w:t>
      </w:r>
      <w:r>
        <w:rPr>
          <w:rFonts w:hint="eastAsia" w:ascii="宋体" w:hAnsi="宋体" w:eastAsia="宋体" w:cs="宋体"/>
          <w:b/>
          <w:color w:val="auto"/>
          <w:sz w:val="24"/>
          <w:szCs w:val="21"/>
          <w:highlight w:val="none"/>
          <w:shd w:val="clear" w:color="auto" w:fill="auto"/>
        </w:rPr>
        <w:t>诺的投标有效期少于招标文件中载明的投标有效期的，投标无效。</w:t>
      </w:r>
    </w:p>
    <w:p w14:paraId="05024256">
      <w:pPr>
        <w:pStyle w:val="13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17.2投标文件合格投递后，自投标截止日期起，在投标有效期内有效。</w:t>
      </w:r>
    </w:p>
    <w:p w14:paraId="3519CE51">
      <w:pPr>
        <w:pStyle w:val="13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17.3在原定投标有效期满之前，如果出现特殊情况，</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可以以书面形式通知投标人延长投标有效期。投标人同意延长的，不得要求或被允许修改其投标文件，投标人拒绝延长的，其投标无效。</w:t>
      </w:r>
    </w:p>
    <w:p w14:paraId="519BE133">
      <w:pPr>
        <w:pStyle w:val="130"/>
        <w:spacing w:before="0"/>
        <w:ind w:firstLine="643"/>
        <w:rPr>
          <w:rFonts w:hint="eastAsia" w:ascii="宋体" w:hAnsi="宋体" w:eastAsia="宋体" w:cs="宋体"/>
          <w:b/>
          <w:color w:val="auto"/>
          <w:sz w:val="32"/>
          <w:highlight w:val="none"/>
          <w:shd w:val="clear" w:color="auto" w:fill="auto"/>
        </w:rPr>
      </w:pPr>
    </w:p>
    <w:p w14:paraId="4D6456E9">
      <w:pPr>
        <w:pStyle w:val="130"/>
        <w:spacing w:before="0"/>
        <w:ind w:firstLine="1928" w:firstLineChars="600"/>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四、开标、资格审查与信用信息查询</w:t>
      </w:r>
    </w:p>
    <w:p w14:paraId="426E964C">
      <w:pPr>
        <w:pStyle w:val="556"/>
        <w:spacing w:before="0" w:line="360" w:lineRule="auto"/>
        <w:ind w:left="0" w:firstLine="241" w:firstLineChars="100"/>
        <w:contextualSpacing/>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18.开标</w:t>
      </w:r>
      <w:r>
        <w:rPr>
          <w:rFonts w:hint="eastAsia" w:ascii="宋体" w:hAnsi="宋体" w:eastAsia="宋体" w:cs="宋体"/>
          <w:color w:val="auto"/>
          <w:sz w:val="24"/>
          <w:highlight w:val="none"/>
          <w:shd w:val="clear" w:color="auto" w:fill="auto"/>
        </w:rPr>
        <w:t xml:space="preserve"> </w:t>
      </w:r>
    </w:p>
    <w:p w14:paraId="68EB5B90">
      <w:pPr>
        <w:pStyle w:val="556"/>
        <w:spacing w:before="0" w:line="360" w:lineRule="auto"/>
        <w:ind w:left="0" w:firstLine="480" w:firstLineChars="200"/>
        <w:contextualSpacing/>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按照招标文件规定的时间通过电子交易平台组织开标，所有投标人均应当准时在线参加。投标人不足3家的，不得开标。</w:t>
      </w:r>
    </w:p>
    <w:p w14:paraId="296037C0">
      <w:pPr>
        <w:pStyle w:val="556"/>
        <w:spacing w:before="0" w:line="360" w:lineRule="auto"/>
        <w:ind w:left="0" w:firstLine="240" w:firstLineChars="100"/>
        <w:contextualSpacing/>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18.2开标时，电子交易平台按开标时间自动提取所有投标文件。</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依托电子交易平台发起开始解密指令，投标人按照平台提示和招标文件的规定在半小时内完成在线解密。</w:t>
      </w:r>
    </w:p>
    <w:p w14:paraId="19D49A60">
      <w:pPr>
        <w:pStyle w:val="556"/>
        <w:spacing w:before="0" w:line="360" w:lineRule="auto"/>
        <w:ind w:left="0" w:firstLine="240" w:firstLineChars="100"/>
        <w:contextualSpacing/>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　18.3</w:t>
      </w:r>
      <w:r>
        <w:rPr>
          <w:rFonts w:hint="eastAsia" w:ascii="宋体" w:hAnsi="宋体" w:eastAsia="宋体" w:cs="宋体"/>
          <w:b/>
          <w:color w:val="auto"/>
          <w:sz w:val="24"/>
          <w:highlight w:val="none"/>
          <w:shd w:val="clear" w:color="auto" w:fill="auto"/>
        </w:rPr>
        <w:t>投标文件未按时解密，投标人提供了备份投标文件的，以备份投标文件作为依据，否则视为投标文件撤回。投标文件已按时解密的，备份投标文件自动失效。</w:t>
      </w:r>
    </w:p>
    <w:p w14:paraId="04AF9FF6">
      <w:pPr>
        <w:widowControl/>
        <w:spacing w:before="100" w:beforeAutospacing="1" w:after="240" w:line="360" w:lineRule="auto"/>
        <w:jc w:val="left"/>
        <w:rPr>
          <w:rFonts w:hint="eastAsia" w:ascii="宋体" w:hAnsi="宋体" w:eastAsia="宋体" w:cs="宋体"/>
          <w:b/>
          <w:color w:val="auto"/>
          <w:sz w:val="24"/>
          <w:szCs w:val="20"/>
          <w:highlight w:val="none"/>
          <w:shd w:val="clear" w:color="auto" w:fill="auto"/>
        </w:rPr>
      </w:pPr>
      <w:r>
        <w:rPr>
          <w:rFonts w:hint="eastAsia" w:ascii="宋体" w:hAnsi="宋体" w:eastAsia="宋体" w:cs="宋体"/>
          <w:b/>
          <w:color w:val="auto"/>
          <w:sz w:val="24"/>
          <w:szCs w:val="20"/>
          <w:highlight w:val="none"/>
          <w:shd w:val="clear" w:color="auto" w:fill="auto"/>
        </w:rPr>
        <w:t>　19、资格审查</w:t>
      </w:r>
    </w:p>
    <w:p w14:paraId="6B7D2BE9">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19.</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采购人或</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依据法律法规和招标文件的规定，对投标人的资格进行审查。</w:t>
      </w:r>
    </w:p>
    <w:p w14:paraId="6E64DC24">
      <w:pPr>
        <w:pStyle w:val="13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kern w:val="0"/>
          <w:szCs w:val="24"/>
          <w:highlight w:val="none"/>
          <w:shd w:val="clear" w:color="auto" w:fill="auto"/>
          <w:lang w:val="en-US" w:eastAsia="zh-CN"/>
        </w:rPr>
        <w:t>2</w:t>
      </w:r>
      <w:r>
        <w:rPr>
          <w:rFonts w:hint="eastAsia" w:ascii="宋体" w:hAnsi="宋体" w:eastAsia="宋体" w:cs="宋体"/>
          <w:color w:val="auto"/>
          <w:kern w:val="0"/>
          <w:szCs w:val="24"/>
          <w:highlight w:val="none"/>
          <w:shd w:val="clear" w:color="auto" w:fill="auto"/>
        </w:rPr>
        <w:t>投标人未按照招标文件要求提供与</w:t>
      </w:r>
      <w:r>
        <w:rPr>
          <w:rFonts w:hint="eastAsia" w:ascii="宋体" w:hAnsi="宋体" w:eastAsia="宋体" w:cs="宋体"/>
          <w:color w:val="auto"/>
          <w:highlight w:val="none"/>
          <w:shd w:val="clear" w:color="auto" w:fill="auto"/>
        </w:rPr>
        <w:t>资格条件相应的</w:t>
      </w:r>
      <w:r>
        <w:rPr>
          <w:rFonts w:hint="eastAsia" w:ascii="宋体" w:hAnsi="宋体" w:eastAsia="宋体" w:cs="宋体"/>
          <w:color w:val="auto"/>
          <w:kern w:val="0"/>
          <w:szCs w:val="24"/>
          <w:highlight w:val="none"/>
          <w:shd w:val="clear" w:color="auto" w:fill="auto"/>
        </w:rPr>
        <w:t>有效资格证明材料的，视为</w:t>
      </w:r>
      <w:r>
        <w:rPr>
          <w:rFonts w:hint="eastAsia" w:ascii="宋体" w:hAnsi="宋体" w:eastAsia="宋体" w:cs="宋体"/>
          <w:color w:val="auto"/>
          <w:highlight w:val="none"/>
          <w:shd w:val="clear" w:color="auto" w:fill="auto"/>
        </w:rPr>
        <w:t>投标人不具备招标文件中规定的资格要求，其投标无效。</w:t>
      </w:r>
    </w:p>
    <w:p w14:paraId="76C078C7">
      <w:pPr>
        <w:pStyle w:val="13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对未通过资格审查的投标人，采购人或</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告知其未通过的原因。</w:t>
      </w:r>
    </w:p>
    <w:p w14:paraId="21463990">
      <w:pPr>
        <w:pStyle w:val="13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rPr>
        <w:t>合格投标人不足3家的，不再评标。</w:t>
      </w:r>
    </w:p>
    <w:p w14:paraId="6CFEFB49">
      <w:pPr>
        <w:pStyle w:val="130"/>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20、信用信息查询</w:t>
      </w:r>
    </w:p>
    <w:p w14:paraId="1E771121">
      <w:pPr>
        <w:pStyle w:val="130"/>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20.1信用信息查询渠道及截止时间：</w:t>
      </w:r>
      <w:r>
        <w:rPr>
          <w:rFonts w:hint="eastAsia" w:ascii="宋体" w:hAnsi="宋体" w:eastAsia="宋体" w:cs="宋体"/>
          <w:color w:val="auto"/>
          <w:kern w:val="0"/>
          <w:szCs w:val="24"/>
          <w:highlight w:val="none"/>
          <w:shd w:val="clear" w:color="auto" w:fill="auto"/>
          <w:lang w:eastAsia="zh-CN"/>
        </w:rPr>
        <w:t>采购代理机构</w:t>
      </w:r>
      <w:r>
        <w:rPr>
          <w:rFonts w:hint="eastAsia" w:ascii="宋体" w:hAnsi="宋体" w:eastAsia="宋体" w:cs="宋体"/>
          <w:color w:val="auto"/>
          <w:kern w:val="0"/>
          <w:szCs w:val="24"/>
          <w:highlight w:val="none"/>
          <w:shd w:val="clear" w:color="auto" w:fill="auto"/>
        </w:rPr>
        <w:t>将在资格审查时通过“信用中国”网站(www.creditchina.gov.cn)、中国政府采购网(www.ccgp.gov.cn)渠道查询投标人接受资格审查时的信用记录。</w:t>
      </w:r>
    </w:p>
    <w:p w14:paraId="7B542D0E">
      <w:pPr>
        <w:pStyle w:val="130"/>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20.2信用信息查询记录和证据留存的具体方式：现场查询的投标人的信用记录、查询结果经确认后将与采购文件一起存档。</w:t>
      </w:r>
    </w:p>
    <w:p w14:paraId="0EA01255">
      <w:pPr>
        <w:pStyle w:val="130"/>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20.3信用信息的使用规则：经查询列入失信被执行人名单、</w:t>
      </w:r>
      <w:r>
        <w:rPr>
          <w:rFonts w:hint="eastAsia" w:ascii="宋体" w:hAnsi="宋体" w:cs="宋体"/>
          <w:color w:val="auto"/>
          <w:kern w:val="0"/>
          <w:szCs w:val="24"/>
          <w:highlight w:val="none"/>
          <w:shd w:val="clear" w:color="auto" w:fill="auto"/>
          <w:lang w:eastAsia="zh-CN"/>
        </w:rPr>
        <w:t>重大税收违法失信主体</w:t>
      </w:r>
      <w:r>
        <w:rPr>
          <w:rFonts w:hint="eastAsia" w:ascii="宋体" w:hAnsi="宋体" w:eastAsia="宋体" w:cs="宋体"/>
          <w:color w:val="auto"/>
          <w:kern w:val="0"/>
          <w:szCs w:val="24"/>
          <w:highlight w:val="none"/>
          <w:shd w:val="clear" w:color="auto" w:fill="auto"/>
        </w:rPr>
        <w:t>、政府采购严重违法失信行为记录名单的投标人将被拒绝参与政府采购活动。</w:t>
      </w:r>
    </w:p>
    <w:p w14:paraId="48AD3B8F">
      <w:pPr>
        <w:pStyle w:val="13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shd w:val="clear" w:color="auto" w:fill="auto"/>
        </w:rPr>
        <w:t>。</w:t>
      </w:r>
    </w:p>
    <w:p w14:paraId="0118A7A8">
      <w:pPr>
        <w:pStyle w:val="130"/>
        <w:spacing w:before="0"/>
        <w:ind w:firstLine="0" w:firstLineChars="0"/>
        <w:rPr>
          <w:rFonts w:hint="eastAsia" w:ascii="宋体" w:hAnsi="宋体" w:eastAsia="宋体" w:cs="宋体"/>
          <w:color w:val="auto"/>
          <w:kern w:val="0"/>
          <w:szCs w:val="24"/>
          <w:highlight w:val="none"/>
          <w:shd w:val="clear" w:color="auto" w:fill="auto"/>
        </w:rPr>
      </w:pPr>
    </w:p>
    <w:p w14:paraId="04DF48A2">
      <w:pPr>
        <w:snapToGrid w:val="0"/>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五、评标</w:t>
      </w:r>
    </w:p>
    <w:p w14:paraId="3DDBE7D5">
      <w:pPr>
        <w:spacing w:line="360" w:lineRule="auto"/>
        <w:rPr>
          <w:rFonts w:hint="eastAsia" w:ascii="宋体" w:hAnsi="宋体" w:eastAsia="宋体" w:cs="宋体"/>
          <w:b/>
          <w:color w:val="auto"/>
          <w:sz w:val="24"/>
          <w:highlight w:val="none"/>
          <w:shd w:val="clear" w:color="auto" w:fill="auto"/>
        </w:rPr>
      </w:pPr>
      <w:bookmarkStart w:id="18" w:name="_Toc91899903"/>
      <w:r>
        <w:rPr>
          <w:rFonts w:hint="eastAsia" w:ascii="宋体" w:hAnsi="宋体" w:eastAsia="宋体" w:cs="宋体"/>
          <w:b/>
          <w:color w:val="auto"/>
          <w:sz w:val="24"/>
          <w:highlight w:val="none"/>
          <w:shd w:val="clear" w:color="auto" w:fill="auto"/>
        </w:rPr>
        <w:t>21.</w:t>
      </w:r>
      <w:r>
        <w:rPr>
          <w:rFonts w:hint="eastAsia" w:ascii="宋体" w:hAnsi="宋体" w:eastAsia="宋体" w:cs="宋体"/>
          <w:color w:val="auto"/>
          <w:highlight w:val="none"/>
          <w:shd w:val="clear" w:color="auto" w:fill="auto"/>
        </w:rPr>
        <w:t xml:space="preserve"> </w:t>
      </w:r>
      <w:r>
        <w:rPr>
          <w:rFonts w:hint="eastAsia" w:ascii="宋体" w:hAnsi="宋体" w:eastAsia="宋体" w:cs="宋体"/>
          <w:color w:val="auto"/>
          <w:sz w:val="24"/>
          <w:highlight w:val="none"/>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shd w:val="clear" w:color="auto" w:fill="auto"/>
        </w:rPr>
        <w:t>详见招标文件第四部分评标办法。</w:t>
      </w:r>
    </w:p>
    <w:p w14:paraId="5CEF1BCF">
      <w:pPr>
        <w:spacing w:line="360" w:lineRule="auto"/>
        <w:rPr>
          <w:rFonts w:hint="eastAsia" w:ascii="宋体" w:hAnsi="宋体" w:eastAsia="宋体" w:cs="宋体"/>
          <w:b/>
          <w:color w:val="auto"/>
          <w:sz w:val="24"/>
          <w:highlight w:val="none"/>
          <w:shd w:val="clear" w:color="auto" w:fill="auto"/>
        </w:rPr>
      </w:pPr>
    </w:p>
    <w:p w14:paraId="2DA3E201">
      <w:pPr>
        <w:snapToGrid w:val="0"/>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六、定 标</w:t>
      </w:r>
    </w:p>
    <w:p w14:paraId="59B9F749">
      <w:pPr>
        <w:pStyle w:val="7"/>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22. 确定中标供应商</w:t>
      </w:r>
    </w:p>
    <w:p w14:paraId="5E912AC5">
      <w:pPr>
        <w:pStyle w:val="130"/>
        <w:snapToGrid w:val="0"/>
        <w:spacing w:before="0"/>
        <w:ind w:firstLine="480"/>
        <w:rPr>
          <w:rFonts w:hint="eastAsia" w:ascii="宋体" w:hAnsi="宋体" w:eastAsia="宋体" w:cs="宋体"/>
          <w:b/>
          <w:color w:val="auto"/>
          <w:szCs w:val="24"/>
          <w:highlight w:val="none"/>
          <w:shd w:val="clear" w:color="auto" w:fill="auto"/>
        </w:rPr>
      </w:pPr>
      <w:r>
        <w:rPr>
          <w:rFonts w:hint="eastAsia" w:ascii="宋体" w:hAnsi="宋体" w:eastAsia="宋体" w:cs="宋体"/>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23009EA">
      <w:pPr>
        <w:pStyle w:val="130"/>
        <w:snapToGrid w:val="0"/>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23. 中标通知与中标结果公告</w:t>
      </w:r>
    </w:p>
    <w:p w14:paraId="37CB377E">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23.1自中标人确定之日起2个工作日内，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通过电子交易平台向中标人发出中标通知书，同时编制发布采购结果公告。</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也可以以纸质形式进行中标通知。</w:t>
      </w:r>
    </w:p>
    <w:p w14:paraId="714508E3">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23.2中标结果公告内容包括采购人及其委托的</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229F91">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23.3公告期限为1个工作日。</w:t>
      </w:r>
    </w:p>
    <w:p w14:paraId="18D3659A">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p>
    <w:p w14:paraId="3F7CD3CC">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p>
    <w:p w14:paraId="735CBFA3">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七、合同授予</w:t>
      </w:r>
    </w:p>
    <w:p w14:paraId="21CBBF99">
      <w:pPr>
        <w:pStyle w:val="7"/>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 xml:space="preserve">24. </w:t>
      </w:r>
      <w:r>
        <w:rPr>
          <w:rFonts w:hint="eastAsia" w:ascii="宋体" w:hAnsi="宋体" w:eastAsia="宋体" w:cs="宋体"/>
          <w:color w:val="auto"/>
          <w:highlight w:val="none"/>
          <w:shd w:val="clear" w:color="auto" w:fill="auto"/>
        </w:rPr>
        <w:t>合同主要条款详见第五部分拟签订的合同文本。</w:t>
      </w:r>
    </w:p>
    <w:p w14:paraId="39FF1965">
      <w:pPr>
        <w:pStyle w:val="7"/>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25. 合同的签订</w:t>
      </w:r>
    </w:p>
    <w:p w14:paraId="2B5A50A1">
      <w:pPr>
        <w:widowControl/>
        <w:shd w:val="clear" w:color="auto" w:fill="FFFFFF"/>
        <w:spacing w:line="360" w:lineRule="auto"/>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25.1</w:t>
      </w:r>
      <w:r>
        <w:rPr>
          <w:rFonts w:hint="eastAsia" w:ascii="宋体" w:hAnsi="宋体" w:eastAsia="宋体" w:cs="宋体"/>
          <w:color w:val="auto"/>
          <w:kern w:val="0"/>
          <w:sz w:val="24"/>
          <w:highlight w:val="none"/>
          <w:shd w:val="clear" w:color="auto" w:fill="auto"/>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3AFA31">
      <w:pPr>
        <w:pStyle w:val="130"/>
        <w:snapToGrid w:val="0"/>
        <w:spacing w:before="0"/>
        <w:ind w:firstLine="480"/>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lang w:val="zh-CN"/>
        </w:rPr>
        <w:t>25.2中标人按规定的日期、时间、地点，由法定代表人或其授权代表与采购人代表签订合同。如中标人为联合体的，由联合体成员各方法定代表人或其授权代表与采购人代表签订合同。</w:t>
      </w:r>
    </w:p>
    <w:p w14:paraId="5E2746B6">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25.3如签订合同并生效后，供应商无故拒绝或延期，除按照合同条款处理外，列入不良行为记录一次，并给予通报。</w:t>
      </w:r>
    </w:p>
    <w:p w14:paraId="79C61EDE">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25.4中标供应商拒绝与采购人签订合同的，采购人可以按照评审报告推荐的中标或者成交候选人名单排序，确定下一候选人为中标供应商，也可以重新开展政府采购活动。</w:t>
      </w:r>
    </w:p>
    <w:p w14:paraId="1C9CDD9E">
      <w:pPr>
        <w:pStyle w:val="130"/>
        <w:snapToGrid w:val="0"/>
        <w:spacing w:before="0" w:after="12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25.5采购合同由采购人与中标供应商根据招标文件、投标文件等内容通过政府采购电子交易平台在线签订，自动备案。</w:t>
      </w:r>
    </w:p>
    <w:p w14:paraId="0E4DBFF5">
      <w:pPr>
        <w:pStyle w:val="7"/>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26. 履约保证金</w:t>
      </w:r>
    </w:p>
    <w:p w14:paraId="31BACB10">
      <w:pPr>
        <w:tabs>
          <w:tab w:val="left" w:pos="0"/>
        </w:tabs>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shd w:val="clear" w:color="auto" w:fill="auto"/>
        </w:rPr>
        <w:t>。履约保证金的数额不得超过政府采购合同金额的1%，</w:t>
      </w:r>
      <w:r>
        <w:rPr>
          <w:rFonts w:hint="eastAsia" w:ascii="宋体" w:hAnsi="宋体" w:eastAsia="宋体" w:cs="宋体"/>
          <w:color w:val="auto"/>
          <w:kern w:val="2"/>
          <w:sz w:val="24"/>
          <w:highlight w:val="none"/>
          <w:shd w:val="clear" w:color="auto" w:fill="auto"/>
        </w:rPr>
        <w:t>鼓励根据项目特点、供应商诚信等因素免收履约保证金或降低缴纳比例。</w:t>
      </w:r>
      <w:r>
        <w:rPr>
          <w:rFonts w:hint="eastAsia" w:ascii="宋体" w:hAnsi="宋体" w:eastAsia="宋体" w:cs="宋体"/>
          <w:color w:val="auto"/>
          <w:sz w:val="24"/>
          <w:highlight w:val="none"/>
          <w:shd w:val="clear" w:color="auto" w:fill="auto"/>
        </w:rPr>
        <w:t>鼓励和支持供应商以银行、保险公司出具的保函形式提供履约保证金。采购人不得拒收履约保函，项目验收结束后应及时退还，延迟退还的，应当按照合同约定和法律规定承担相应的赔偿责任。</w:t>
      </w:r>
    </w:p>
    <w:p w14:paraId="7DFB49AC">
      <w:pPr>
        <w:pStyle w:val="4"/>
        <w:ind w:left="0" w:firstLine="480" w:firstLineChars="200"/>
        <w:rPr>
          <w:rFonts w:hint="eastAsia" w:ascii="宋体" w:hAnsi="宋体" w:eastAsia="宋体" w:cs="宋体"/>
          <w:b w:val="0"/>
          <w:bCs w:val="0"/>
          <w:snapToGrid w:val="0"/>
          <w:color w:val="auto"/>
          <w:kern w:val="28"/>
          <w:sz w:val="24"/>
          <w:highlight w:val="none"/>
          <w:shd w:val="clear" w:color="auto" w:fill="auto"/>
        </w:rPr>
      </w:pPr>
      <w:r>
        <w:rPr>
          <w:rFonts w:hint="eastAsia" w:ascii="宋体" w:hAnsi="宋体" w:eastAsia="宋体" w:cs="宋体"/>
          <w:b w:val="0"/>
          <w:bCs w:val="0"/>
          <w:snapToGrid w:val="0"/>
          <w:color w:val="auto"/>
          <w:kern w:val="28"/>
          <w:sz w:val="24"/>
          <w:highlight w:val="none"/>
          <w:shd w:val="clear" w:color="auto" w:fill="auto"/>
        </w:rPr>
        <w:t>供应商</w:t>
      </w:r>
      <w:r>
        <w:rPr>
          <w:rFonts w:hint="eastAsia" w:ascii="宋体" w:hAnsi="宋体" w:eastAsia="宋体" w:cs="宋体"/>
          <w:b w:val="0"/>
          <w:bCs w:val="0"/>
          <w:snapToGrid w:val="0"/>
          <w:color w:val="auto"/>
          <w:kern w:val="28"/>
          <w:sz w:val="24"/>
          <w:highlight w:val="none"/>
          <w:shd w:val="clear" w:color="auto" w:fill="auto"/>
          <w:lang w:val="en-US"/>
        </w:rPr>
        <w:t>可</w:t>
      </w:r>
      <w:r>
        <w:rPr>
          <w:rFonts w:hint="eastAsia" w:ascii="宋体" w:hAnsi="宋体" w:eastAsia="宋体" w:cs="宋体"/>
          <w:b w:val="0"/>
          <w:b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481D30">
      <w:pPr>
        <w:pStyle w:val="4"/>
        <w:rPr>
          <w:rFonts w:hint="eastAsia" w:ascii="宋体" w:hAnsi="宋体" w:eastAsia="宋体" w:cs="宋体"/>
          <w:color w:val="auto"/>
          <w:highlight w:val="none"/>
          <w:shd w:val="clear" w:color="auto" w:fill="auto"/>
        </w:rPr>
      </w:pPr>
      <w:r>
        <w:rPr>
          <w:rFonts w:hint="eastAsia" w:ascii="宋体" w:hAnsi="宋体" w:eastAsia="宋体" w:cs="宋体"/>
          <w:b/>
          <w:bCs/>
          <w:color w:val="auto"/>
          <w:kern w:val="2"/>
          <w:sz w:val="24"/>
          <w:szCs w:val="32"/>
          <w:highlight w:val="none"/>
          <w:shd w:val="clear" w:color="auto" w:fill="auto"/>
          <w:lang w:val="en-US"/>
        </w:rPr>
        <w:t>27.预付款</w:t>
      </w:r>
    </w:p>
    <w:p w14:paraId="577C543A">
      <w:pPr>
        <w:adjustRightInd/>
        <w:spacing w:line="360" w:lineRule="auto"/>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kern w:val="2"/>
          <w:sz w:val="24"/>
          <w:highlight w:val="none"/>
          <w:shd w:val="clear" w:color="auto" w:fill="auto"/>
        </w:rPr>
        <w:t>采购单位应当在政府采购合同中约定预付款，对中小企业合同预付款比例原则上不低于合同金额的</w:t>
      </w:r>
      <w:r>
        <w:rPr>
          <w:rFonts w:hint="eastAsia" w:ascii="宋体" w:hAnsi="宋体" w:cs="宋体"/>
          <w:color w:val="auto"/>
          <w:kern w:val="2"/>
          <w:sz w:val="24"/>
          <w:highlight w:val="none"/>
          <w:shd w:val="clear" w:color="auto" w:fill="auto"/>
          <w:lang w:val="en-US" w:eastAsia="zh-CN"/>
        </w:rPr>
        <w:t>4</w:t>
      </w:r>
      <w:r>
        <w:rPr>
          <w:rFonts w:hint="eastAsia" w:ascii="宋体" w:hAnsi="宋体" w:eastAsia="宋体" w:cs="宋体"/>
          <w:color w:val="auto"/>
          <w:kern w:val="2"/>
          <w:sz w:val="24"/>
          <w:highlight w:val="none"/>
          <w:shd w:val="clear" w:color="auto" w:fill="auto"/>
          <w:lang w:val="en-US" w:eastAsia="zh-CN"/>
        </w:rPr>
        <w:t>0</w:t>
      </w:r>
      <w:r>
        <w:rPr>
          <w:rFonts w:hint="eastAsia" w:ascii="宋体" w:hAnsi="宋体" w:eastAsia="宋体" w:cs="宋体"/>
          <w:color w:val="auto"/>
          <w:kern w:val="2"/>
          <w:sz w:val="24"/>
          <w:highlight w:val="none"/>
          <w:shd w:val="clear" w:color="auto" w:fill="auto"/>
        </w:rPr>
        <w:t>％，不高于合同金额的70%；项目分年安排预算的，每年预付款比例</w:t>
      </w:r>
      <w:r>
        <w:rPr>
          <w:rFonts w:hint="eastAsia" w:ascii="宋体" w:hAnsi="宋体" w:eastAsia="宋体" w:cs="宋体"/>
          <w:color w:val="auto"/>
          <w:sz w:val="24"/>
          <w:highlight w:val="none"/>
          <w:shd w:val="clear" w:color="auto" w:fill="auto"/>
        </w:rPr>
        <w:t>不低于</w:t>
      </w:r>
      <w:r>
        <w:rPr>
          <w:rFonts w:hint="eastAsia" w:ascii="宋体" w:hAnsi="宋体" w:eastAsia="宋体" w:cs="宋体"/>
          <w:color w:val="auto"/>
          <w:kern w:val="2"/>
          <w:sz w:val="24"/>
          <w:highlight w:val="none"/>
          <w:shd w:val="clear" w:color="auto" w:fill="auto"/>
        </w:rPr>
        <w:t>项目年度计划支付资金额的</w:t>
      </w:r>
      <w:r>
        <w:rPr>
          <w:rFonts w:hint="eastAsia" w:ascii="宋体" w:hAnsi="宋体" w:cs="宋体"/>
          <w:color w:val="auto"/>
          <w:kern w:val="2"/>
          <w:sz w:val="24"/>
          <w:highlight w:val="none"/>
          <w:shd w:val="clear" w:color="auto" w:fill="auto"/>
          <w:lang w:val="en-US" w:eastAsia="zh-CN"/>
        </w:rPr>
        <w:t>4</w:t>
      </w:r>
      <w:r>
        <w:rPr>
          <w:rFonts w:hint="eastAsia" w:ascii="宋体" w:hAnsi="宋体" w:eastAsia="宋体" w:cs="宋体"/>
          <w:color w:val="auto"/>
          <w:kern w:val="2"/>
          <w:sz w:val="24"/>
          <w:highlight w:val="none"/>
          <w:shd w:val="clear" w:color="auto" w:fill="auto"/>
          <w:lang w:val="en-US" w:eastAsia="zh-CN"/>
        </w:rPr>
        <w:t>0</w:t>
      </w:r>
      <w:r>
        <w:rPr>
          <w:rFonts w:hint="eastAsia" w:ascii="宋体" w:hAnsi="宋体" w:eastAsia="宋体" w:cs="宋体"/>
          <w:color w:val="auto"/>
          <w:kern w:val="2"/>
          <w:sz w:val="24"/>
          <w:highlight w:val="none"/>
          <w:shd w:val="clear" w:color="auto" w:fill="auto"/>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C2A7D15">
      <w:pPr>
        <w:rPr>
          <w:rFonts w:hint="eastAsia" w:ascii="宋体" w:hAnsi="宋体" w:eastAsia="宋体" w:cs="宋体"/>
          <w:color w:val="auto"/>
          <w:highlight w:val="none"/>
          <w:shd w:val="clear" w:color="auto" w:fill="auto"/>
        </w:rPr>
      </w:pPr>
    </w:p>
    <w:p w14:paraId="7CB3D3A7">
      <w:pPr>
        <w:snapToGrid w:val="0"/>
        <w:spacing w:line="360" w:lineRule="auto"/>
        <w:ind w:firstLine="3357" w:firstLineChars="1045"/>
        <w:rPr>
          <w:rFonts w:hint="eastAsia" w:ascii="宋体" w:hAnsi="宋体" w:eastAsia="宋体" w:cs="宋体"/>
          <w:b/>
          <w:color w:val="auto"/>
          <w:sz w:val="32"/>
          <w:highlight w:val="none"/>
          <w:shd w:val="clear" w:color="auto" w:fill="auto"/>
        </w:rPr>
      </w:pPr>
    </w:p>
    <w:p w14:paraId="2751204C">
      <w:pPr>
        <w:snapToGrid w:val="0"/>
        <w:spacing w:line="360" w:lineRule="auto"/>
        <w:ind w:firstLine="3357" w:firstLineChars="1045"/>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32"/>
          <w:highlight w:val="none"/>
          <w:shd w:val="clear" w:color="auto" w:fill="auto"/>
        </w:rPr>
        <w:t>八、电子交易活动的中止</w:t>
      </w:r>
    </w:p>
    <w:p w14:paraId="65F9F6C6">
      <w:pPr>
        <w:pStyle w:val="130"/>
        <w:snapToGrid w:val="0"/>
        <w:spacing w:before="0"/>
        <w:ind w:firstLine="0" w:firstLineChars="0"/>
        <w:rPr>
          <w:rFonts w:hint="eastAsia" w:ascii="宋体" w:hAnsi="宋体" w:eastAsia="宋体" w:cs="宋体"/>
          <w:color w:val="auto"/>
          <w:highlight w:val="none"/>
          <w:shd w:val="clear" w:color="auto" w:fill="auto"/>
        </w:rPr>
      </w:pPr>
      <w:r>
        <w:rPr>
          <w:rFonts w:hint="eastAsia" w:ascii="宋体" w:hAnsi="宋体" w:eastAsia="宋体" w:cs="宋体"/>
          <w:b/>
          <w:bCs/>
          <w:color w:val="auto"/>
          <w:kern w:val="2"/>
          <w:sz w:val="24"/>
          <w:szCs w:val="20"/>
          <w:highlight w:val="none"/>
          <w:shd w:val="clear" w:color="auto" w:fill="auto"/>
        </w:rPr>
        <w:t>2</w:t>
      </w:r>
      <w:r>
        <w:rPr>
          <w:rFonts w:hint="eastAsia" w:ascii="宋体" w:hAnsi="宋体" w:eastAsia="宋体" w:cs="宋体"/>
          <w:b/>
          <w:bCs/>
          <w:color w:val="auto"/>
          <w:kern w:val="2"/>
          <w:sz w:val="24"/>
          <w:szCs w:val="24"/>
          <w:highlight w:val="none"/>
          <w:shd w:val="clear" w:color="auto" w:fill="auto"/>
        </w:rPr>
        <w:t>8</w:t>
      </w:r>
      <w:r>
        <w:rPr>
          <w:rFonts w:hint="eastAsia" w:ascii="宋体" w:hAnsi="宋体" w:eastAsia="宋体" w:cs="宋体"/>
          <w:b/>
          <w:color w:val="auto"/>
          <w:szCs w:val="24"/>
          <w:highlight w:val="none"/>
          <w:shd w:val="clear" w:color="auto" w:fill="auto"/>
        </w:rPr>
        <w:t>. 电子交易活动的中止。</w:t>
      </w:r>
      <w:r>
        <w:rPr>
          <w:rFonts w:hint="eastAsia" w:ascii="宋体" w:hAnsi="宋体" w:eastAsia="宋体" w:cs="宋体"/>
          <w:color w:val="auto"/>
          <w:highlight w:val="none"/>
          <w:shd w:val="clear" w:color="auto" w:fill="auto"/>
        </w:rPr>
        <w:t>采购过程中出现以下情形，导致电子交易平台无法正常运行，或者无法保证电子交易的公平、公正和安全时，</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可中止电子交易活动：</w:t>
      </w:r>
    </w:p>
    <w:p w14:paraId="41826474">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28.1电子交易平台发生故障而无法登录访问的； </w:t>
      </w:r>
    </w:p>
    <w:p w14:paraId="3C2251F7">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28.2电子交易平台应用或数据库出现错误，不能进行正常操作的；</w:t>
      </w:r>
    </w:p>
    <w:p w14:paraId="3827190C">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28.3电子交易平台发现严重安全漏洞，有潜在泄密危险的；</w:t>
      </w:r>
    </w:p>
    <w:p w14:paraId="7A7478BA">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28.4病毒发作导致不能进行正常操作的； </w:t>
      </w:r>
    </w:p>
    <w:p w14:paraId="160A54E1">
      <w:pPr>
        <w:pStyle w:val="130"/>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28.5其他无法保证电子交易的公平、公正和安全的情况。</w:t>
      </w:r>
    </w:p>
    <w:p w14:paraId="3BC12438">
      <w:pPr>
        <w:pStyle w:val="130"/>
        <w:snapToGrid w:val="0"/>
        <w:spacing w:before="0"/>
        <w:ind w:firstLine="0" w:firstLineChars="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4C209C">
      <w:pPr>
        <w:tabs>
          <w:tab w:val="left" w:pos="0"/>
        </w:tabs>
        <w:spacing w:line="360" w:lineRule="auto"/>
        <w:ind w:firstLine="480"/>
        <w:rPr>
          <w:rFonts w:hint="eastAsia" w:ascii="宋体" w:hAnsi="宋体" w:eastAsia="宋体" w:cs="宋体"/>
          <w:color w:val="auto"/>
          <w:sz w:val="24"/>
          <w:highlight w:val="none"/>
          <w:shd w:val="clear" w:color="auto" w:fill="auto"/>
        </w:rPr>
      </w:pPr>
    </w:p>
    <w:p w14:paraId="4C0C27B7">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九、验收</w:t>
      </w:r>
    </w:p>
    <w:p w14:paraId="4895F34B">
      <w:pPr>
        <w:pStyle w:val="7"/>
        <w:spacing w:line="360" w:lineRule="auto"/>
        <w:ind w:firstLine="0" w:firstLineChars="0"/>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30.验收</w:t>
      </w:r>
    </w:p>
    <w:p w14:paraId="121BF44C">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8E6423">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30.2采购人可以邀请参加本项目的其他投标人或者第三方机构参与验收。参与验收的投标人或者第三方机构的意见作为验收书的参考资料一并存档。</w:t>
      </w:r>
    </w:p>
    <w:p w14:paraId="2A9EDECC">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94DD2F">
      <w:pPr>
        <w:tabs>
          <w:tab w:val="left" w:pos="0"/>
        </w:tabs>
        <w:spacing w:line="360" w:lineRule="auto"/>
        <w:ind w:firstLine="480"/>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E7259E8">
      <w:pPr>
        <w:tabs>
          <w:tab w:val="left" w:pos="0"/>
        </w:tabs>
        <w:spacing w:line="360" w:lineRule="auto"/>
        <w:ind w:firstLine="480"/>
        <w:rPr>
          <w:rFonts w:hint="eastAsia" w:ascii="宋体" w:hAnsi="宋体" w:eastAsia="宋体" w:cs="宋体"/>
          <w:color w:val="auto"/>
          <w:kern w:val="0"/>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011"/>
      <w:bookmarkEnd w:id="19"/>
      <w:bookmarkStart w:id="20" w:name="_Hlt74707468"/>
      <w:bookmarkEnd w:id="20"/>
      <w:bookmarkStart w:id="21" w:name="_Hlt68072990"/>
      <w:bookmarkEnd w:id="21"/>
      <w:bookmarkStart w:id="22" w:name="_Hlt68057669"/>
      <w:bookmarkEnd w:id="22"/>
      <w:bookmarkStart w:id="23" w:name="_Hlt68073093"/>
      <w:bookmarkEnd w:id="23"/>
      <w:bookmarkStart w:id="24" w:name="_Hlt75236101"/>
      <w:bookmarkEnd w:id="24"/>
      <w:bookmarkStart w:id="25" w:name="_Hlt74730295"/>
      <w:bookmarkEnd w:id="25"/>
      <w:bookmarkStart w:id="26" w:name="_Hlt68072998"/>
      <w:bookmarkEnd w:id="26"/>
      <w:bookmarkStart w:id="27" w:name="_Hlt75236290"/>
      <w:bookmarkEnd w:id="27"/>
      <w:bookmarkStart w:id="28" w:name="_Hlt74714665"/>
      <w:bookmarkEnd w:id="28"/>
      <w:bookmarkStart w:id="29" w:name="_Hlt68403820"/>
      <w:bookmarkEnd w:id="29"/>
      <w:bookmarkStart w:id="30" w:name="_Hlt74729768"/>
      <w:bookmarkEnd w:id="30"/>
    </w:p>
    <w:bookmarkEnd w:id="13"/>
    <w:bookmarkEnd w:id="14"/>
    <w:p w14:paraId="2BC5D3DA">
      <w:pPr>
        <w:numPr>
          <w:ilvl w:val="0"/>
          <w:numId w:val="2"/>
        </w:numPr>
        <w:spacing w:line="360" w:lineRule="auto"/>
        <w:jc w:val="center"/>
        <w:outlineLvl w:val="0"/>
        <w:rPr>
          <w:rFonts w:hint="eastAsia" w:ascii="宋体" w:hAnsi="宋体" w:eastAsia="宋体" w:cs="宋体"/>
          <w:b/>
          <w:color w:val="auto"/>
          <w:sz w:val="36"/>
          <w:szCs w:val="36"/>
          <w:highlight w:val="none"/>
          <w:shd w:val="clear" w:color="auto" w:fill="auto"/>
        </w:rPr>
      </w:pPr>
      <w:bookmarkStart w:id="31" w:name="第四部分"/>
      <w:r>
        <w:rPr>
          <w:rFonts w:hint="eastAsia" w:ascii="宋体" w:hAnsi="宋体" w:eastAsia="宋体" w:cs="宋体"/>
          <w:b/>
          <w:color w:val="auto"/>
          <w:sz w:val="36"/>
          <w:szCs w:val="36"/>
          <w:highlight w:val="none"/>
          <w:shd w:val="clear" w:color="auto" w:fill="auto"/>
        </w:rPr>
        <w:t xml:space="preserve">  采购需求</w:t>
      </w:r>
    </w:p>
    <w:p w14:paraId="248C03D4">
      <w:pPr>
        <w:pStyle w:val="4"/>
        <w:spacing w:line="400" w:lineRule="exact"/>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采购内容及要求</w:t>
      </w:r>
    </w:p>
    <w:p w14:paraId="28A9E033">
      <w:pPr>
        <w:pStyle w:val="26"/>
        <w:numPr>
          <w:ilvl w:val="0"/>
          <w:numId w:val="0"/>
        </w:numPr>
        <w:rPr>
          <w:rFonts w:hint="eastAsia" w:ascii="宋体" w:hAnsi="宋体" w:eastAsia="宋体" w:cs="宋体"/>
          <w:color w:val="auto"/>
          <w:highlight w:val="none"/>
        </w:rPr>
      </w:pPr>
    </w:p>
    <w:tbl>
      <w:tblPr>
        <w:tblStyle w:val="65"/>
        <w:tblW w:w="5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94"/>
        <w:gridCol w:w="1428"/>
        <w:gridCol w:w="437"/>
        <w:gridCol w:w="750"/>
        <w:gridCol w:w="700"/>
        <w:gridCol w:w="688"/>
        <w:gridCol w:w="4518"/>
      </w:tblGrid>
      <w:tr w14:paraId="2F41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noWrap w:val="0"/>
            <w:vAlign w:val="center"/>
          </w:tcPr>
          <w:p w14:paraId="5332CB83">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2"/>
                <w:szCs w:val="22"/>
                <w:highlight w:val="none"/>
                <w:vertAlign w:val="baseline"/>
              </w:rPr>
            </w:pPr>
            <w:r>
              <w:rPr>
                <w:rFonts w:hint="eastAsia" w:ascii="宋体" w:hAnsi="宋体" w:eastAsia="宋体" w:cs="宋体"/>
                <w:b/>
                <w:bCs/>
                <w:color w:val="auto"/>
                <w:sz w:val="22"/>
                <w:szCs w:val="22"/>
                <w:highlight w:val="none"/>
                <w:vertAlign w:val="baseline"/>
              </w:rPr>
              <w:t>序号</w:t>
            </w:r>
          </w:p>
        </w:tc>
        <w:tc>
          <w:tcPr>
            <w:tcW w:w="453" w:type="pct"/>
            <w:noWrap w:val="0"/>
            <w:vAlign w:val="center"/>
          </w:tcPr>
          <w:p w14:paraId="440F8269">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2"/>
                <w:szCs w:val="22"/>
                <w:highlight w:val="none"/>
                <w:vertAlign w:val="baseline"/>
              </w:rPr>
            </w:pPr>
            <w:r>
              <w:rPr>
                <w:rFonts w:hint="eastAsia" w:ascii="宋体" w:hAnsi="宋体" w:eastAsia="宋体" w:cs="宋体"/>
                <w:b/>
                <w:bCs/>
                <w:color w:val="auto"/>
                <w:sz w:val="22"/>
                <w:szCs w:val="22"/>
                <w:highlight w:val="none"/>
                <w:vertAlign w:val="baseline"/>
              </w:rPr>
              <w:t>货物名称</w:t>
            </w:r>
          </w:p>
        </w:tc>
        <w:tc>
          <w:tcPr>
            <w:tcW w:w="723" w:type="pct"/>
            <w:noWrap w:val="0"/>
            <w:vAlign w:val="center"/>
          </w:tcPr>
          <w:p w14:paraId="7C1D8245">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参考图片</w:t>
            </w:r>
          </w:p>
        </w:tc>
        <w:tc>
          <w:tcPr>
            <w:tcW w:w="221" w:type="pct"/>
            <w:noWrap w:val="0"/>
            <w:vAlign w:val="center"/>
          </w:tcPr>
          <w:p w14:paraId="33DD7CD9">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2"/>
                <w:szCs w:val="22"/>
                <w:highlight w:val="none"/>
                <w:vertAlign w:val="baseline"/>
              </w:rPr>
            </w:pPr>
            <w:r>
              <w:rPr>
                <w:rFonts w:hint="eastAsia" w:ascii="宋体" w:hAnsi="宋体" w:eastAsia="宋体" w:cs="宋体"/>
                <w:b/>
                <w:bCs/>
                <w:color w:val="auto"/>
                <w:sz w:val="22"/>
                <w:szCs w:val="22"/>
                <w:highlight w:val="none"/>
                <w:vertAlign w:val="baseline"/>
              </w:rPr>
              <w:t>单位</w:t>
            </w:r>
          </w:p>
        </w:tc>
        <w:tc>
          <w:tcPr>
            <w:tcW w:w="380" w:type="pct"/>
            <w:noWrap w:val="0"/>
            <w:vAlign w:val="center"/>
          </w:tcPr>
          <w:p w14:paraId="0BDFCC70">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2"/>
                <w:szCs w:val="22"/>
                <w:highlight w:val="none"/>
                <w:vertAlign w:val="baseline"/>
              </w:rPr>
            </w:pPr>
            <w:r>
              <w:rPr>
                <w:rFonts w:hint="eastAsia" w:ascii="宋体" w:hAnsi="宋体" w:eastAsia="宋体" w:cs="宋体"/>
                <w:b/>
                <w:bCs/>
                <w:color w:val="auto"/>
                <w:sz w:val="22"/>
                <w:szCs w:val="22"/>
                <w:highlight w:val="none"/>
                <w:vertAlign w:val="baseline"/>
              </w:rPr>
              <w:t>数量</w:t>
            </w:r>
          </w:p>
        </w:tc>
        <w:tc>
          <w:tcPr>
            <w:tcW w:w="354" w:type="pct"/>
            <w:shd w:val="clear" w:color="auto" w:fill="auto"/>
            <w:noWrap w:val="0"/>
            <w:vAlign w:val="center"/>
          </w:tcPr>
          <w:p w14:paraId="30D67BAC">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eastAsia="zh-CN"/>
              </w:rPr>
              <w:t>预算单价（元）</w:t>
            </w:r>
          </w:p>
        </w:tc>
        <w:tc>
          <w:tcPr>
            <w:tcW w:w="348" w:type="pct"/>
            <w:shd w:val="clear" w:color="auto" w:fill="auto"/>
            <w:noWrap w:val="0"/>
            <w:vAlign w:val="center"/>
          </w:tcPr>
          <w:p w14:paraId="4B672C23">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最高结算</w:t>
            </w:r>
            <w:r>
              <w:rPr>
                <w:rFonts w:hint="eastAsia" w:ascii="宋体" w:hAnsi="宋体" w:eastAsia="宋体" w:cs="宋体"/>
                <w:b/>
                <w:bCs/>
                <w:color w:val="auto"/>
                <w:sz w:val="22"/>
                <w:szCs w:val="22"/>
                <w:highlight w:val="none"/>
                <w:vertAlign w:val="baseline"/>
                <w:lang w:eastAsia="zh-CN"/>
              </w:rPr>
              <w:t>总价（元）</w:t>
            </w:r>
          </w:p>
        </w:tc>
        <w:tc>
          <w:tcPr>
            <w:tcW w:w="2289" w:type="pct"/>
            <w:noWrap w:val="0"/>
            <w:vAlign w:val="center"/>
          </w:tcPr>
          <w:p w14:paraId="014FF422">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2"/>
                <w:szCs w:val="22"/>
                <w:highlight w:val="none"/>
                <w:vertAlign w:val="baseline"/>
              </w:rPr>
            </w:pPr>
            <w:r>
              <w:rPr>
                <w:rFonts w:hint="eastAsia" w:ascii="宋体" w:hAnsi="宋体" w:eastAsia="宋体" w:cs="宋体"/>
                <w:b/>
                <w:bCs/>
                <w:color w:val="auto"/>
                <w:sz w:val="22"/>
                <w:szCs w:val="22"/>
                <w:highlight w:val="none"/>
                <w:vertAlign w:val="baseline"/>
              </w:rPr>
              <w:t>主要技术规格</w:t>
            </w:r>
          </w:p>
        </w:tc>
      </w:tr>
      <w:tr w14:paraId="032A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8" w:type="pct"/>
            <w:noWrap w:val="0"/>
            <w:vAlign w:val="center"/>
          </w:tcPr>
          <w:p w14:paraId="2E822C33">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rPr>
              <w:t>1</w:t>
            </w:r>
          </w:p>
        </w:tc>
        <w:tc>
          <w:tcPr>
            <w:tcW w:w="453" w:type="pct"/>
            <w:noWrap w:val="0"/>
            <w:vAlign w:val="center"/>
          </w:tcPr>
          <w:p w14:paraId="1215F8A5">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PET普通</w:t>
            </w:r>
            <w:r>
              <w:rPr>
                <w:rFonts w:hint="eastAsia" w:ascii="宋体" w:hAnsi="宋体" w:eastAsia="宋体" w:cs="宋体"/>
                <w:color w:val="auto"/>
                <w:sz w:val="22"/>
                <w:szCs w:val="22"/>
                <w:highlight w:val="none"/>
                <w:vertAlign w:val="baseline"/>
                <w:lang w:eastAsia="zh-CN"/>
              </w:rPr>
              <w:t>单穴</w:t>
            </w:r>
            <w:r>
              <w:rPr>
                <w:rFonts w:hint="eastAsia" w:ascii="宋体" w:hAnsi="宋体" w:eastAsia="宋体" w:cs="宋体"/>
                <w:color w:val="auto"/>
                <w:sz w:val="22"/>
                <w:szCs w:val="22"/>
                <w:highlight w:val="none"/>
                <w:vertAlign w:val="baseline"/>
              </w:rPr>
              <w:t>骨灰寄存</w:t>
            </w:r>
            <w:r>
              <w:rPr>
                <w:rFonts w:hint="eastAsia" w:ascii="宋体" w:hAnsi="宋体" w:eastAsia="宋体" w:cs="宋体"/>
                <w:color w:val="auto"/>
                <w:sz w:val="22"/>
                <w:szCs w:val="22"/>
                <w:highlight w:val="none"/>
                <w:vertAlign w:val="baseline"/>
                <w:lang w:eastAsia="zh-CN"/>
              </w:rPr>
              <w:t>格位</w:t>
            </w:r>
          </w:p>
        </w:tc>
        <w:tc>
          <w:tcPr>
            <w:tcW w:w="723" w:type="pct"/>
            <w:noWrap w:val="0"/>
            <w:vAlign w:val="center"/>
          </w:tcPr>
          <w:p w14:paraId="22D326A5">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drawing>
                <wp:inline distT="0" distB="0" distL="114300" distR="114300">
                  <wp:extent cx="767080" cy="845820"/>
                  <wp:effectExtent l="0" t="0" r="13970" b="11430"/>
                  <wp:docPr id="8" name="图片 8" descr="03ada660e8092e70c99767c8c438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3ada660e8092e70c99767c8c438f19"/>
                          <pic:cNvPicPr>
                            <a:picLocks noChangeAspect="1"/>
                          </pic:cNvPicPr>
                        </pic:nvPicPr>
                        <pic:blipFill>
                          <a:blip r:embed="rId26"/>
                          <a:stretch>
                            <a:fillRect/>
                          </a:stretch>
                        </pic:blipFill>
                        <pic:spPr>
                          <a:xfrm>
                            <a:off x="0" y="0"/>
                            <a:ext cx="767080" cy="845820"/>
                          </a:xfrm>
                          <a:prstGeom prst="rect">
                            <a:avLst/>
                          </a:prstGeom>
                        </pic:spPr>
                      </pic:pic>
                    </a:graphicData>
                  </a:graphic>
                </wp:inline>
              </w:drawing>
            </w:r>
          </w:p>
        </w:tc>
        <w:tc>
          <w:tcPr>
            <w:tcW w:w="221" w:type="pct"/>
            <w:noWrap w:val="0"/>
            <w:vAlign w:val="center"/>
          </w:tcPr>
          <w:p w14:paraId="3E00ECF2">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rPr>
              <w:t>格位</w:t>
            </w:r>
          </w:p>
        </w:tc>
        <w:tc>
          <w:tcPr>
            <w:tcW w:w="380" w:type="pct"/>
            <w:noWrap w:val="0"/>
            <w:vAlign w:val="center"/>
          </w:tcPr>
          <w:p w14:paraId="7F01D0D0">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vertAlign w:val="baseline"/>
                <w:lang w:val="en-US"/>
              </w:rPr>
            </w:pPr>
            <w:r>
              <w:rPr>
                <w:rFonts w:hint="eastAsia" w:ascii="宋体" w:hAnsi="宋体" w:cs="宋体"/>
                <w:color w:val="auto"/>
                <w:sz w:val="22"/>
                <w:szCs w:val="22"/>
                <w:highlight w:val="none"/>
                <w:vertAlign w:val="baseline"/>
                <w:lang w:val="en-US" w:eastAsia="zh-CN"/>
              </w:rPr>
              <w:t>约15</w:t>
            </w:r>
            <w:r>
              <w:rPr>
                <w:rFonts w:hint="eastAsia" w:ascii="宋体" w:hAnsi="宋体" w:eastAsia="宋体" w:cs="宋体"/>
                <w:color w:val="auto"/>
                <w:sz w:val="22"/>
                <w:szCs w:val="22"/>
                <w:highlight w:val="none"/>
                <w:vertAlign w:val="baseline"/>
                <w:lang w:val="en-US" w:eastAsia="zh-CN"/>
              </w:rPr>
              <w:t>00只</w:t>
            </w:r>
          </w:p>
        </w:tc>
        <w:tc>
          <w:tcPr>
            <w:tcW w:w="354" w:type="pct"/>
            <w:noWrap w:val="0"/>
            <w:vAlign w:val="center"/>
          </w:tcPr>
          <w:p w14:paraId="4E260D50">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500</w:t>
            </w:r>
          </w:p>
        </w:tc>
        <w:tc>
          <w:tcPr>
            <w:tcW w:w="348" w:type="pct"/>
            <w:noWrap w:val="0"/>
            <w:vAlign w:val="center"/>
          </w:tcPr>
          <w:p w14:paraId="33499BF2">
            <w:pPr>
              <w:keepNext w:val="0"/>
              <w:keepLines w:val="0"/>
              <w:pageBreakBefore w:val="0"/>
              <w:widowControl w:val="0"/>
              <w:tabs>
                <w:tab w:val="left" w:pos="12960"/>
              </w:tabs>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750000</w:t>
            </w:r>
          </w:p>
        </w:tc>
        <w:tc>
          <w:tcPr>
            <w:tcW w:w="2289" w:type="pct"/>
            <w:noWrap w:val="0"/>
            <w:vAlign w:val="center"/>
          </w:tcPr>
          <w:p w14:paraId="24CCF444">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一、主体材料及表面处理效果要求：</w:t>
            </w:r>
          </w:p>
          <w:p w14:paraId="08AE5E4F">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bookmarkStart w:id="32" w:name="OLE_LINK1"/>
            <w:r>
              <w:rPr>
                <w:rFonts w:hint="eastAsia" w:ascii="宋体" w:hAnsi="宋体" w:eastAsia="宋体" w:cs="宋体"/>
                <w:color w:val="auto"/>
                <w:sz w:val="22"/>
                <w:szCs w:val="22"/>
                <w:highlight w:val="none"/>
                <w:lang w:val="en-US" w:eastAsia="zh-CN"/>
              </w:rPr>
              <w:t>▲1、</w:t>
            </w:r>
            <w:bookmarkEnd w:id="32"/>
            <w:r>
              <w:rPr>
                <w:rFonts w:hint="eastAsia" w:ascii="宋体" w:hAnsi="宋体" w:eastAsia="宋体" w:cs="宋体"/>
                <w:color w:val="auto"/>
                <w:sz w:val="22"/>
                <w:szCs w:val="22"/>
                <w:highlight w:val="none"/>
                <w:lang w:val="en-US" w:eastAsia="zh-CN"/>
              </w:rPr>
              <w:t>主体采用PET金属板制作，所有板材厚度</w:t>
            </w:r>
            <w:bookmarkStart w:id="33" w:name="OLE_LINK2"/>
            <w:r>
              <w:rPr>
                <w:rFonts w:hint="eastAsia" w:ascii="宋体" w:hAnsi="宋体" w:eastAsia="宋体" w:cs="宋体"/>
                <w:color w:val="auto"/>
                <w:sz w:val="22"/>
                <w:szCs w:val="22"/>
                <w:highlight w:val="none"/>
                <w:lang w:val="en-US" w:eastAsia="zh-CN"/>
              </w:rPr>
              <w:t>≥</w:t>
            </w:r>
            <w:bookmarkEnd w:id="33"/>
            <w:r>
              <w:rPr>
                <w:rFonts w:hint="eastAsia" w:ascii="宋体" w:hAnsi="宋体" w:eastAsia="宋体" w:cs="宋体"/>
                <w:color w:val="auto"/>
                <w:sz w:val="22"/>
                <w:szCs w:val="22"/>
                <w:highlight w:val="none"/>
                <w:lang w:val="en-US" w:eastAsia="zh-CN"/>
              </w:rPr>
              <w:t>0.85mm</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需提供由第三方权威检验机构出具的具有“CMA”、“CNAS”标识的检验报告扫描件）。</w:t>
            </w:r>
          </w:p>
          <w:p w14:paraId="73DB7DE4">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▲2、基材采用防锈蚀的优质冷轧</w:t>
            </w:r>
            <w:r>
              <w:rPr>
                <w:rFonts w:hint="eastAsia" w:ascii="宋体" w:hAnsi="宋体" w:cs="宋体"/>
                <w:color w:val="auto"/>
                <w:sz w:val="22"/>
                <w:szCs w:val="22"/>
                <w:highlight w:val="none"/>
                <w:lang w:val="en-US" w:eastAsia="zh-CN"/>
              </w:rPr>
              <w:t>镀锌</w:t>
            </w:r>
            <w:r>
              <w:rPr>
                <w:rFonts w:hint="eastAsia" w:ascii="宋体" w:hAnsi="宋体" w:eastAsia="宋体" w:cs="宋体"/>
                <w:color w:val="auto"/>
                <w:sz w:val="22"/>
                <w:szCs w:val="22"/>
                <w:highlight w:val="none"/>
                <w:lang w:val="en-US" w:eastAsia="zh-CN"/>
              </w:rPr>
              <w:t>钢板，厚度≥0.8毫米。背面金属烤漆，表面经PET固化处理成高仿真</w:t>
            </w:r>
            <w:r>
              <w:rPr>
                <w:rFonts w:hint="eastAsia" w:ascii="宋体" w:hAnsi="宋体" w:cs="宋体"/>
                <w:color w:val="auto"/>
                <w:sz w:val="22"/>
                <w:szCs w:val="22"/>
                <w:highlight w:val="none"/>
                <w:lang w:val="en-US" w:eastAsia="zh-CN"/>
              </w:rPr>
              <w:t>祥云、</w:t>
            </w:r>
            <w:r>
              <w:rPr>
                <w:rFonts w:hint="eastAsia" w:ascii="宋体" w:hAnsi="宋体" w:eastAsia="宋体" w:cs="宋体"/>
                <w:color w:val="auto"/>
                <w:sz w:val="22"/>
                <w:szCs w:val="22"/>
                <w:highlight w:val="none"/>
                <w:lang w:val="en-US" w:eastAsia="zh-CN"/>
              </w:rPr>
              <w:t>金元宝</w:t>
            </w:r>
            <w:r>
              <w:rPr>
                <w:rFonts w:hint="eastAsia" w:ascii="宋体" w:hAnsi="宋体" w:cs="宋体"/>
                <w:color w:val="auto"/>
                <w:sz w:val="22"/>
                <w:szCs w:val="22"/>
                <w:highlight w:val="none"/>
                <w:lang w:val="en-US" w:eastAsia="zh-CN"/>
              </w:rPr>
              <w:t>等无神话、无宗教色彩的</w:t>
            </w:r>
            <w:r>
              <w:rPr>
                <w:rFonts w:hint="eastAsia" w:ascii="宋体" w:hAnsi="宋体" w:eastAsia="宋体" w:cs="宋体"/>
                <w:color w:val="auto"/>
                <w:sz w:val="22"/>
                <w:szCs w:val="22"/>
                <w:highlight w:val="none"/>
                <w:lang w:val="en-US" w:eastAsia="zh-CN"/>
              </w:rPr>
              <w:t>表面</w:t>
            </w:r>
            <w:r>
              <w:rPr>
                <w:rFonts w:hint="eastAsia" w:ascii="宋体" w:hAnsi="宋体" w:cs="宋体"/>
                <w:color w:val="auto"/>
                <w:sz w:val="22"/>
                <w:szCs w:val="22"/>
                <w:highlight w:val="none"/>
                <w:lang w:val="en-US" w:eastAsia="zh-CN"/>
              </w:rPr>
              <w:t>纹理</w:t>
            </w:r>
            <w:r>
              <w:rPr>
                <w:rFonts w:hint="eastAsia" w:ascii="宋体" w:hAnsi="宋体" w:eastAsia="宋体" w:cs="宋体"/>
                <w:color w:val="auto"/>
                <w:sz w:val="22"/>
                <w:szCs w:val="22"/>
                <w:highlight w:val="none"/>
                <w:lang w:val="en-US" w:eastAsia="zh-CN"/>
              </w:rPr>
              <w:t>效果，视觉和触觉都要有凸凹质感，不允许采用热转印、喷涂等技术处理板材表面。</w:t>
            </w:r>
          </w:p>
          <w:p w14:paraId="7AAA55B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3、板材表面附着力达到一级，必须耐磨耐划伤、阻燃、防霉、防潮湿、耐腐蚀、耐季节和温度变化，不变形、表面绝缘防触电。</w:t>
            </w:r>
          </w:p>
          <w:p w14:paraId="0668582C">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二、附属配件：</w:t>
            </w:r>
          </w:p>
          <w:p w14:paraId="6735694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1、门饺链必须是半轴隐藏式安装，打开门后，内外都不得有裸露。</w:t>
            </w:r>
          </w:p>
          <w:p w14:paraId="0A6D93A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2、门与门之间采用金色金属装饰线，表面经电泳处理。</w:t>
            </w:r>
          </w:p>
          <w:p w14:paraId="5F4D78D3">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eastAsia="宋体" w:cs="宋体"/>
                <w:color w:val="auto"/>
                <w:sz w:val="22"/>
                <w:szCs w:val="22"/>
                <w:highlight w:val="none"/>
                <w:lang w:val="en-US" w:eastAsia="zh-CN"/>
              </w:rPr>
              <w:t>底部设有调平地脚，每只地脚的承重能力不低于150kg</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需提供由第三方权威检验机构出具的具有“CMA”、“CNAS”标识的检验报告扫描件）</w:t>
            </w:r>
            <w:r>
              <w:rPr>
                <w:rFonts w:hint="eastAsia" w:ascii="宋体" w:hAnsi="宋体" w:eastAsia="宋体" w:cs="宋体"/>
                <w:color w:val="auto"/>
                <w:sz w:val="22"/>
                <w:szCs w:val="22"/>
                <w:highlight w:val="none"/>
                <w:lang w:val="en-US" w:eastAsia="zh-CN"/>
              </w:rPr>
              <w:t>。</w:t>
            </w:r>
          </w:p>
          <w:p w14:paraId="694E62B1">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4、以上所有配件必须达到阻燃、防霉、防潮湿、耐腐蚀、耐季节温度变化不变形。</w:t>
            </w:r>
          </w:p>
          <w:p w14:paraId="736724DE">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三、制作工艺要求：</w:t>
            </w:r>
          </w:p>
          <w:p w14:paraId="3471E3D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1、柜体采用数控机床经冲、剪、折、压成型。为了在使用当中避免划伤手臂，门进出口处要进行镦边处理。</w:t>
            </w:r>
          </w:p>
          <w:p w14:paraId="3F5C60B6">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2、铆接:主体柜体采用无铆钉压接。</w:t>
            </w:r>
          </w:p>
          <w:p w14:paraId="2591357C">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3、柜门</w:t>
            </w:r>
            <w:r>
              <w:rPr>
                <w:rFonts w:hint="eastAsia" w:ascii="宋体" w:hAnsi="宋体" w:cs="宋体"/>
                <w:color w:val="auto"/>
                <w:sz w:val="22"/>
                <w:szCs w:val="22"/>
                <w:highlight w:val="none"/>
                <w:lang w:val="en-US" w:eastAsia="zh-CN"/>
              </w:rPr>
              <w:t>正反面</w:t>
            </w:r>
            <w:r>
              <w:rPr>
                <w:rFonts w:hint="eastAsia" w:ascii="宋体" w:hAnsi="宋体" w:eastAsia="宋体" w:cs="宋体"/>
                <w:color w:val="auto"/>
                <w:sz w:val="22"/>
                <w:szCs w:val="22"/>
                <w:highlight w:val="none"/>
                <w:lang w:val="en-US" w:eastAsia="zh-CN"/>
              </w:rPr>
              <w:t>不准有铆钉外露。</w:t>
            </w:r>
          </w:p>
          <w:p w14:paraId="18B1153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4、每两列（9层/列）柜门为一个独立组合柜体，底部安装有四个调平脚，调平脚高度为50mm便于安装时调平，调整方式采用内调整方式。</w:t>
            </w:r>
          </w:p>
          <w:p w14:paraId="5E37422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cs="宋体"/>
                <w:color w:val="auto"/>
                <w:sz w:val="22"/>
                <w:szCs w:val="22"/>
                <w:highlight w:val="none"/>
                <w:lang w:val="en-US" w:eastAsia="zh-CN"/>
              </w:rPr>
              <w:t>安装完成的每个格位承受力大于等于20kg</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需提供由第三方权威检验机构出具的具有“CMA”、“CNAS”标识的检验报告扫描件）</w:t>
            </w:r>
            <w:r>
              <w:rPr>
                <w:rFonts w:hint="eastAsia" w:ascii="宋体" w:hAnsi="宋体" w:cs="宋体"/>
                <w:color w:val="auto"/>
                <w:sz w:val="22"/>
                <w:szCs w:val="22"/>
                <w:highlight w:val="none"/>
                <w:lang w:val="en-US" w:eastAsia="zh-CN"/>
              </w:rPr>
              <w:t>。</w:t>
            </w:r>
          </w:p>
          <w:p w14:paraId="7F0FAF91">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eastAsia="宋体" w:cs="宋体"/>
                <w:color w:val="auto"/>
                <w:sz w:val="22"/>
                <w:szCs w:val="22"/>
                <w:highlight w:val="none"/>
                <w:lang w:val="en-US" w:eastAsia="zh-CN"/>
              </w:rPr>
              <w:t>安装后视觉为一个整体、横平竖直，效果美观、可拆解易于运输，同时便于未来搬迁。柜门四周与主体装配误差小于1.5mm，柜体装配孔距之间最大误差小于0.1mm</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需提供由第三方权威检验机构出具的具有“CMA”、“CNAS”标识的检验报告扫描件）</w:t>
            </w:r>
            <w:r>
              <w:rPr>
                <w:rFonts w:hint="eastAsia" w:ascii="宋体" w:hAnsi="宋体" w:eastAsia="宋体" w:cs="宋体"/>
                <w:color w:val="auto"/>
                <w:sz w:val="22"/>
                <w:szCs w:val="22"/>
                <w:highlight w:val="none"/>
                <w:lang w:val="en-US" w:eastAsia="zh-CN"/>
              </w:rPr>
              <w:t>。</w:t>
            </w:r>
          </w:p>
          <w:p w14:paraId="48B225FA">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四、外门制作要求：</w:t>
            </w:r>
          </w:p>
          <w:p w14:paraId="780180F7">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eastAsia="宋体" w:cs="宋体"/>
                <w:color w:val="auto"/>
                <w:sz w:val="22"/>
                <w:szCs w:val="22"/>
                <w:highlight w:val="none"/>
                <w:lang w:val="en-US" w:eastAsia="zh-CN"/>
              </w:rPr>
              <w:t>门边材料采用与主体材料相同的PET金属板。</w:t>
            </w:r>
          </w:p>
          <w:p w14:paraId="4BE87F30">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2、格位门必须是嵌入在主柜体门框内安装，不准采用附着式柜门(外拍门）。</w:t>
            </w:r>
          </w:p>
          <w:p w14:paraId="28FB0525">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3、打开格位门后内外都不准裸露门较链。格位门饺链全部采用嵌入式隐蔽安装</w:t>
            </w:r>
            <w:r>
              <w:rPr>
                <w:rFonts w:hint="eastAsia" w:ascii="宋体" w:hAnsi="宋体" w:cs="宋体"/>
                <w:color w:val="auto"/>
                <w:sz w:val="22"/>
                <w:szCs w:val="22"/>
                <w:highlight w:val="none"/>
                <w:lang w:val="en-US" w:eastAsia="zh-CN"/>
              </w:rPr>
              <w:t>。</w:t>
            </w:r>
          </w:p>
          <w:p w14:paraId="37FBB1CF">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4、全部采用数控机床经冲、剪、折、压整体成型，门角不允许采用拼接方式或其它形式拼接。</w:t>
            </w:r>
          </w:p>
          <w:p w14:paraId="6B7DF1B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5、外门为实门并加装金属装饰条。</w:t>
            </w:r>
          </w:p>
          <w:p w14:paraId="212E6BDE">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eastAsia="宋体" w:cs="宋体"/>
                <w:b/>
                <w:bCs/>
                <w:color w:val="auto"/>
                <w:sz w:val="22"/>
                <w:szCs w:val="22"/>
                <w:highlight w:val="none"/>
                <w:lang w:val="en-US" w:eastAsia="zh-CN"/>
              </w:rPr>
              <w:t>非智能门锁：</w:t>
            </w:r>
            <w:r>
              <w:rPr>
                <w:rFonts w:hint="eastAsia" w:ascii="宋体" w:hAnsi="宋体" w:cs="宋体"/>
                <w:color w:val="auto"/>
                <w:sz w:val="22"/>
                <w:szCs w:val="22"/>
                <w:highlight w:val="none"/>
                <w:lang w:val="en-US" w:eastAsia="zh-CN"/>
              </w:rPr>
              <w:t>防腐蚀抗氧化材料</w:t>
            </w:r>
            <w:r>
              <w:rPr>
                <w:rFonts w:hint="eastAsia" w:ascii="宋体" w:hAnsi="宋体" w:eastAsia="宋体" w:cs="宋体"/>
                <w:color w:val="auto"/>
                <w:sz w:val="22"/>
                <w:szCs w:val="22"/>
                <w:highlight w:val="none"/>
                <w:lang w:val="en-US" w:eastAsia="zh-CN"/>
              </w:rPr>
              <w:t>、采用人工开启，应有不少于2把备用钥匙。</w:t>
            </w:r>
          </w:p>
          <w:p w14:paraId="5D4BDF6E">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六、安装后外观要求：</w:t>
            </w:r>
            <w:r>
              <w:rPr>
                <w:rFonts w:hint="eastAsia" w:ascii="宋体" w:hAnsi="宋体" w:eastAsia="宋体" w:cs="宋体"/>
                <w:color w:val="auto"/>
                <w:sz w:val="22"/>
                <w:szCs w:val="22"/>
                <w:highlight w:val="none"/>
                <w:lang w:val="en-US" w:eastAsia="zh-CN"/>
              </w:rPr>
              <w:t>安装后整体横平竖直，美观大方，表面无加工划痕。整体安装完毕后，外观不得有任何铆钉、螺钉和焊接点。</w:t>
            </w:r>
          </w:p>
          <w:p w14:paraId="41E22039">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七、独立柜体规格及整体安装组合后要求：</w:t>
            </w:r>
          </w:p>
          <w:p w14:paraId="4CE73AD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eastAsia="宋体" w:cs="宋体"/>
                <w:color w:val="auto"/>
                <w:sz w:val="22"/>
                <w:szCs w:val="22"/>
                <w:highlight w:val="none"/>
                <w:lang w:val="en-US" w:eastAsia="zh-CN"/>
              </w:rPr>
              <w:t>整体骨灰存放架是由若干的独立柜体组成，各独立组合柜体能够随意组合，任意摆放和移动，便于运输或将来搬迁。</w:t>
            </w:r>
            <w:r>
              <w:rPr>
                <w:rFonts w:hint="eastAsia" w:ascii="宋体" w:hAnsi="宋体" w:cs="宋体"/>
                <w:color w:val="auto"/>
                <w:sz w:val="22"/>
                <w:szCs w:val="22"/>
                <w:highlight w:val="none"/>
                <w:lang w:val="en-US" w:eastAsia="zh-CN"/>
              </w:rPr>
              <w:t>而且</w:t>
            </w:r>
            <w:r>
              <w:rPr>
                <w:rFonts w:hint="eastAsia" w:ascii="宋体" w:hAnsi="宋体" w:cs="宋体"/>
                <w:b/>
                <w:bCs/>
                <w:i w:val="0"/>
                <w:iCs w:val="0"/>
                <w:color w:val="auto"/>
                <w:sz w:val="24"/>
                <w:szCs w:val="24"/>
                <w:highlight w:val="none"/>
                <w:u w:val="none"/>
                <w:shd w:val="clear" w:color="auto" w:fill="auto"/>
                <w:lang w:val="en-US" w:eastAsia="zh-CN"/>
              </w:rPr>
              <w:t>为保证柜体的强度、稳定性、抗震性，不允许现场制作柜体模块，</w:t>
            </w:r>
            <w:r>
              <w:rPr>
                <w:rFonts w:hint="eastAsia" w:ascii="宋体" w:hAnsi="宋体" w:cs="宋体"/>
                <w:color w:val="auto"/>
                <w:sz w:val="22"/>
                <w:szCs w:val="22"/>
                <w:highlight w:val="none"/>
                <w:lang w:val="en-US" w:eastAsia="zh-CN"/>
              </w:rPr>
              <w:t>应采</w:t>
            </w:r>
            <w:r>
              <w:rPr>
                <w:rFonts w:hint="eastAsia" w:ascii="宋体" w:hAnsi="宋体" w:eastAsia="宋体" w:cs="宋体"/>
                <w:color w:val="auto"/>
                <w:sz w:val="22"/>
                <w:szCs w:val="22"/>
                <w:highlight w:val="none"/>
                <w:lang w:val="en-US" w:eastAsia="zh-CN"/>
              </w:rPr>
              <w:t>用</w:t>
            </w:r>
            <w:r>
              <w:rPr>
                <w:rFonts w:hint="eastAsia" w:ascii="宋体" w:hAnsi="宋体" w:cs="宋体"/>
                <w:color w:val="auto"/>
                <w:sz w:val="22"/>
                <w:szCs w:val="22"/>
                <w:highlight w:val="none"/>
                <w:lang w:val="en-US" w:eastAsia="zh-CN"/>
              </w:rPr>
              <w:t>厂家制造好的、完整的、独立的柜体单元在殡仪馆现场进行组合、拼装、连接。</w:t>
            </w:r>
          </w:p>
          <w:p w14:paraId="627F0DBA">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2、根据现场踏勘情况确定。现场勘察后供应商免费提供现场安装图。</w:t>
            </w:r>
          </w:p>
          <w:p w14:paraId="1C1B0D3C">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、规格</w:t>
            </w:r>
          </w:p>
          <w:p w14:paraId="233E2B8C">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单穴格位开门进口净规格：长365mm*深373mm*高297mm（±5mm）；</w:t>
            </w:r>
          </w:p>
          <w:p w14:paraId="12D2AD4D">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、连接组合式独立柜体时，必须采用隐藏式连接。保证安装牢固、平稳、不变形。底部加强托盘与调整脚处加设装饰脚线，高度110mm。</w:t>
            </w:r>
          </w:p>
          <w:p w14:paraId="11BF5F20">
            <w:pPr>
              <w:pStyle w:val="22"/>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w:t>
            </w:r>
            <w:r>
              <w:rPr>
                <w:rFonts w:hint="eastAsia" w:ascii="宋体" w:hAnsi="宋体" w:cs="宋体"/>
                <w:b/>
                <w:bCs/>
                <w:color w:val="auto"/>
                <w:sz w:val="22"/>
                <w:szCs w:val="22"/>
                <w:highlight w:val="none"/>
                <w:lang w:val="en-US" w:eastAsia="zh-CN"/>
              </w:rPr>
              <w:t>编号要求：</w:t>
            </w:r>
            <w:r>
              <w:rPr>
                <w:rFonts w:hint="eastAsia" w:ascii="宋体" w:hAnsi="宋体" w:eastAsia="宋体" w:cs="宋体"/>
                <w:color w:val="auto"/>
                <w:sz w:val="22"/>
                <w:szCs w:val="22"/>
                <w:highlight w:val="none"/>
                <w:lang w:val="en-US" w:eastAsia="zh-CN"/>
              </w:rPr>
              <w:t>所有格位采用四位阿拉伯数字进行流水编号</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材质：PVC</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规格：长40mm*宽20mm</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制作工艺：丝网印刷</w:t>
            </w:r>
            <w:r>
              <w:rPr>
                <w:rFonts w:hint="eastAsia" w:ascii="宋体" w:hAnsi="宋体" w:cs="宋体"/>
                <w:color w:val="auto"/>
                <w:sz w:val="22"/>
                <w:szCs w:val="22"/>
                <w:highlight w:val="none"/>
                <w:lang w:val="en-US" w:eastAsia="zh-CN"/>
              </w:rPr>
              <w:t>。</w:t>
            </w:r>
          </w:p>
          <w:p w14:paraId="771D7AAB">
            <w:pPr>
              <w:keepNext w:val="0"/>
              <w:keepLines w:val="0"/>
              <w:pageBreakBefore w:val="0"/>
              <w:widowControl w:val="0"/>
              <w:kinsoku/>
              <w:wordWrap/>
              <w:overflowPunct/>
              <w:topLinePunct w:val="0"/>
              <w:autoSpaceDE/>
              <w:autoSpaceDN/>
              <w:bidi w:val="0"/>
              <w:adjustRightInd w:val="0"/>
              <w:snapToGrid w:val="0"/>
              <w:spacing w:line="24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九、配备一台登高平台梯。</w:t>
            </w:r>
          </w:p>
          <w:p w14:paraId="5038B604">
            <w:pPr>
              <w:pStyle w:val="22"/>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1、整体材质为厚壁不锈钢板和不锈钢管制造。不锈钢管圆管直径</w:t>
            </w:r>
            <w:bookmarkStart w:id="34" w:name="OLE_LINK4"/>
            <w:r>
              <w:rPr>
                <w:rFonts w:hint="eastAsia" w:ascii="宋体" w:hAnsi="宋体" w:eastAsia="宋体" w:cs="宋体"/>
                <w:color w:val="auto"/>
                <w:sz w:val="22"/>
                <w:szCs w:val="22"/>
                <w:highlight w:val="none"/>
                <w:lang w:val="en-US" w:eastAsia="zh-CN"/>
              </w:rPr>
              <w:t>≥</w:t>
            </w:r>
            <w:bookmarkEnd w:id="34"/>
            <w:r>
              <w:rPr>
                <w:rFonts w:hint="eastAsia" w:ascii="宋体" w:hAnsi="宋体" w:eastAsia="宋体" w:cs="宋体"/>
                <w:color w:val="auto"/>
                <w:sz w:val="22"/>
                <w:szCs w:val="22"/>
                <w:highlight w:val="none"/>
                <w:lang w:val="en-US" w:eastAsia="zh-CN"/>
              </w:rPr>
              <w:t>25mm、方管直径≥30mm，管壁厚度≥1.2mm；不锈钢板厚度≥0.8mm</w:t>
            </w:r>
            <w:r>
              <w:rPr>
                <w:rFonts w:hint="eastAsia" w:ascii="宋体" w:hAnsi="宋体" w:cs="宋体"/>
                <w:color w:val="auto"/>
                <w:sz w:val="22"/>
                <w:szCs w:val="22"/>
                <w:highlight w:val="none"/>
                <w:lang w:val="en-US" w:eastAsia="zh-CN"/>
              </w:rPr>
              <w:t>；</w:t>
            </w:r>
          </w:p>
          <w:p w14:paraId="7EE1DF79">
            <w:pPr>
              <w:pStyle w:val="22"/>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2、规格：（长×宽×高mm）1450×650×1930</w:t>
            </w:r>
            <w:bookmarkStart w:id="35" w:name="OLE_LINK3"/>
            <w:r>
              <w:rPr>
                <w:rFonts w:hint="eastAsia" w:ascii="宋体" w:hAnsi="宋体" w:eastAsia="宋体" w:cs="宋体"/>
                <w:color w:val="auto"/>
                <w:sz w:val="22"/>
                <w:szCs w:val="22"/>
                <w:highlight w:val="none"/>
                <w:lang w:val="en-US" w:eastAsia="zh-CN"/>
              </w:rPr>
              <w:t>（±50）</w:t>
            </w:r>
            <w:bookmarkEnd w:id="35"/>
            <w:r>
              <w:rPr>
                <w:rFonts w:hint="eastAsia" w:ascii="宋体" w:hAnsi="宋体" w:cs="宋体"/>
                <w:color w:val="auto"/>
                <w:sz w:val="22"/>
                <w:szCs w:val="22"/>
                <w:highlight w:val="none"/>
                <w:lang w:val="en-US" w:eastAsia="zh-CN"/>
              </w:rPr>
              <w:t>；</w:t>
            </w:r>
          </w:p>
          <w:p w14:paraId="4706475D">
            <w:pPr>
              <w:pStyle w:val="22"/>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3、在踏梯底部安装四个直径≥80mm个防滑静音轮，其中前部二个为万向轮，后部二个为定向轮，万向轮具有锁定装置功能，提高整体稳定性</w:t>
            </w:r>
            <w:r>
              <w:rPr>
                <w:rFonts w:hint="eastAsia" w:ascii="宋体" w:hAnsi="宋体" w:cs="宋体"/>
                <w:color w:val="auto"/>
                <w:sz w:val="22"/>
                <w:szCs w:val="22"/>
                <w:highlight w:val="none"/>
                <w:lang w:val="en-US" w:eastAsia="zh-CN"/>
              </w:rPr>
              <w:t>；</w:t>
            </w:r>
          </w:p>
          <w:p w14:paraId="35C8FC2D">
            <w:pPr>
              <w:pStyle w:val="22"/>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4、踏梯共有五阶踏板及一阶平台，并在踏板两侧及平台四周设有扶手带提高安全性</w:t>
            </w:r>
            <w:r>
              <w:rPr>
                <w:rFonts w:hint="eastAsia" w:ascii="宋体" w:hAnsi="宋体" w:cs="宋体"/>
                <w:color w:val="auto"/>
                <w:sz w:val="22"/>
                <w:szCs w:val="22"/>
                <w:highlight w:val="none"/>
                <w:lang w:val="en-US" w:eastAsia="zh-CN"/>
              </w:rPr>
              <w:t>；</w:t>
            </w:r>
          </w:p>
          <w:p w14:paraId="7DD1C2DE">
            <w:pPr>
              <w:pStyle w:val="22"/>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5、踏板具有防滑功能,长585mm×宽268mm×高200（±50），保证使用者在踏板上有足够的活动空间及稳定性</w:t>
            </w:r>
            <w:r>
              <w:rPr>
                <w:rFonts w:hint="eastAsia" w:ascii="宋体" w:hAnsi="宋体" w:cs="宋体"/>
                <w:color w:val="auto"/>
                <w:sz w:val="22"/>
                <w:szCs w:val="22"/>
                <w:highlight w:val="none"/>
                <w:lang w:val="en-US" w:eastAsia="zh-CN"/>
              </w:rPr>
              <w:t>；</w:t>
            </w:r>
          </w:p>
          <w:p w14:paraId="13B5D6A7">
            <w:pPr>
              <w:pStyle w:val="22"/>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6、平台具有防滑功能，底部加横带，承重力达150kg以上。平台尺寸：长650×宽500×高1205（±50）</w:t>
            </w:r>
            <w:r>
              <w:rPr>
                <w:rFonts w:hint="eastAsia" w:ascii="宋体" w:hAnsi="宋体" w:cs="宋体"/>
                <w:color w:val="auto"/>
                <w:sz w:val="22"/>
                <w:szCs w:val="22"/>
                <w:highlight w:val="none"/>
                <w:lang w:val="en-US" w:eastAsia="zh-CN"/>
              </w:rPr>
              <w:t>；</w:t>
            </w:r>
          </w:p>
          <w:p w14:paraId="004ABCF6">
            <w:pPr>
              <w:pStyle w:val="22"/>
              <w:ind w:firstLine="440" w:firstLineChars="200"/>
              <w:rPr>
                <w:rFonts w:hint="eastAsia"/>
                <w:color w:val="auto"/>
                <w:highlight w:val="none"/>
              </w:rPr>
            </w:pPr>
            <w:r>
              <w:rPr>
                <w:rFonts w:hint="eastAsia" w:ascii="宋体" w:hAnsi="宋体" w:eastAsia="宋体" w:cs="宋体"/>
                <w:color w:val="auto"/>
                <w:sz w:val="22"/>
                <w:szCs w:val="22"/>
                <w:highlight w:val="none"/>
                <w:lang w:val="en-US" w:eastAsia="zh-CN"/>
              </w:rPr>
              <w:t>7、在扶梯显著位置粘贴安全警示语。</w:t>
            </w:r>
          </w:p>
        </w:tc>
      </w:tr>
    </w:tbl>
    <w:p w14:paraId="35F5AC19">
      <w:pPr>
        <w:spacing w:line="44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highlight w:val="none"/>
          <w:lang w:eastAsia="zh-CN"/>
        </w:rPr>
        <w:t>备注：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本项目为交钥匙工程，</w:t>
      </w:r>
      <w:r>
        <w:rPr>
          <w:rFonts w:hint="eastAsia" w:ascii="宋体" w:hAnsi="宋体" w:eastAsia="宋体" w:cs="宋体"/>
          <w:color w:val="auto"/>
          <w:sz w:val="24"/>
          <w:highlight w:val="none"/>
          <w:lang w:eastAsia="zh-CN"/>
        </w:rPr>
        <w:t>包含</w:t>
      </w:r>
      <w:r>
        <w:rPr>
          <w:rFonts w:hint="eastAsia" w:ascii="宋体" w:hAnsi="宋体" w:eastAsia="宋体" w:cs="宋体"/>
          <w:color w:val="auto"/>
          <w:sz w:val="24"/>
          <w:highlight w:val="none"/>
          <w:lang w:val="en-US" w:eastAsia="zh-CN"/>
        </w:rPr>
        <w:t>2套双开进户大门（门洞高2800*宽2000，门面：前板2mm的模压铝板，厚板1mm的锌合金模压，航空铝箔填充，门框：1.8mm锌合金）改造大门所需费用均包含在项目总价内采购人不在另行支付费用，</w:t>
      </w:r>
      <w:r>
        <w:rPr>
          <w:rFonts w:hint="eastAsia" w:ascii="宋体" w:hAnsi="宋体" w:eastAsia="宋体" w:cs="宋体"/>
          <w:color w:val="auto"/>
          <w:sz w:val="24"/>
          <w:highlight w:val="none"/>
        </w:rPr>
        <w:t>以上总金额包括设计、生产、供货、运输、装卸、安装调试、税金、保险、备品备件、配件、附件、培训、验收、辅助工作及售后服务等完成本项目的所有费用。</w:t>
      </w:r>
      <w:r>
        <w:rPr>
          <w:rFonts w:hint="eastAsia" w:ascii="宋体" w:hAnsi="宋体" w:eastAsia="宋体" w:cs="宋体"/>
          <w:b/>
          <w:bCs/>
          <w:color w:val="auto"/>
          <w:sz w:val="24"/>
          <w:szCs w:val="24"/>
          <w:highlight w:val="none"/>
        </w:rPr>
        <w:t>本项目为交钥匙工程</w:t>
      </w:r>
      <w:r>
        <w:rPr>
          <w:rFonts w:hint="eastAsia" w:ascii="宋体" w:hAnsi="宋体" w:eastAsia="宋体" w:cs="宋体"/>
          <w:b/>
          <w:bCs/>
          <w:color w:val="auto"/>
          <w:sz w:val="24"/>
          <w:szCs w:val="24"/>
          <w:highlight w:val="none"/>
          <w:lang w:eastAsia="zh-CN"/>
        </w:rPr>
        <w:t>，招标文件中如因考虑不周有遗漏、缺项之处且是保证完成本项目全套系统正常安全运行不可缺少的，视为该遗漏、缺项已包含在总报价中，中标人均应免费提供遗漏、缺项的设备货物及配套件。</w:t>
      </w:r>
    </w:p>
    <w:p w14:paraId="5C38EF3D">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2、本项目以投标单价作为价格分评分标准，最终以实际采购数量乘以中标单价作为最终结算金额，但最高结算金额不超过</w:t>
      </w:r>
      <w:r>
        <w:rPr>
          <w:rFonts w:hint="eastAsia" w:ascii="宋体" w:hAnsi="宋体" w:cs="宋体"/>
          <w:color w:val="auto"/>
          <w:sz w:val="24"/>
          <w:highlight w:val="none"/>
          <w:lang w:val="en-US" w:eastAsia="zh-CN"/>
        </w:rPr>
        <w:t>75万元</w:t>
      </w:r>
      <w:r>
        <w:rPr>
          <w:rFonts w:hint="eastAsia" w:ascii="宋体" w:hAnsi="宋体" w:eastAsia="宋体" w:cs="宋体"/>
          <w:color w:val="auto"/>
          <w:sz w:val="24"/>
          <w:highlight w:val="none"/>
          <w:lang w:val="en-US" w:eastAsia="zh-CN"/>
        </w:rPr>
        <w:t>。</w:t>
      </w:r>
    </w:p>
    <w:p w14:paraId="5E26FE4E">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3、投标人需提供骨灰寄存格位布局方案及具体格位位数量（需提供实景效果图）。</w:t>
      </w:r>
    </w:p>
    <w:p w14:paraId="6904DB9E">
      <w:pPr>
        <w:pStyle w:val="4"/>
        <w:spacing w:line="400" w:lineRule="exact"/>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、其他要求</w:t>
      </w:r>
    </w:p>
    <w:p w14:paraId="213679A4">
      <w:pPr>
        <w:autoSpaceDE w:val="0"/>
        <w:autoSpaceDN w:val="0"/>
        <w:spacing w:line="4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.1、采购设备的总体要求：</w:t>
      </w:r>
    </w:p>
    <w:p w14:paraId="3696187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1、供应商保证所供商品(包括商品部件、配件）是2024年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月1日以后新生产的、未使用过的，符合国家规定的技术规格和质量标准的合格产品，并且是完全符合本次招标文件(包括补充更正，如有）中采购货物要求所规定的技术参数和质量要求。</w:t>
      </w:r>
    </w:p>
    <w:p w14:paraId="020B0C57">
      <w:pPr>
        <w:autoSpaceDE w:val="0"/>
        <w:autoSpaceDN w:val="0"/>
        <w:snapToGrid w:val="0"/>
        <w:spacing w:line="400" w:lineRule="exact"/>
        <w:ind w:left="-181" w:leftChars="-86"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2、售后服务按国家质量监督管理总局和国家其他有关规定执行，国家没有规定的按厂商规定执行。国家规定标准低于厂商标准的按厂商标准执行，但最低免费原厂质保服务期不得少于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p>
    <w:p w14:paraId="2E2007B5">
      <w:pPr>
        <w:pStyle w:val="965"/>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3.中标人需提供老馆设备拆装搬运服务，所需费用均已包含在本次采购总价中，采购人不在另行支付费用。</w:t>
      </w:r>
    </w:p>
    <w:p w14:paraId="0B2B1F82">
      <w:pPr>
        <w:autoSpaceDE w:val="0"/>
        <w:autoSpaceDN w:val="0"/>
        <w:snapToGrid w:val="0"/>
        <w:spacing w:line="400" w:lineRule="exact"/>
        <w:ind w:firstLine="354" w:firstLineChars="147"/>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.2、售后服务</w:t>
      </w:r>
    </w:p>
    <w:p w14:paraId="27FB959E">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1、本项目提供≥</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2C47F4A1">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3BE4A0C8">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3、在质保期内，中标供应商应负责对其提供的设备进行现场维修、损坏件更换，不收取额外费用，响应时间必须满足采购人工作正常运行的要求。</w:t>
      </w:r>
    </w:p>
    <w:p w14:paraId="15403FB3">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4、供应商在投标文件中须说明保修期内提供的服务计划。</w:t>
      </w:r>
    </w:p>
    <w:p w14:paraId="150638F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5、其他商务要求（包装和运输、保险等）。                        </w:t>
      </w:r>
    </w:p>
    <w:p w14:paraId="5C50CCF3">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.3、</w:t>
      </w:r>
      <w:r>
        <w:rPr>
          <w:rFonts w:hint="eastAsia" w:ascii="宋体" w:hAnsi="宋体" w:eastAsia="宋体" w:cs="宋体"/>
          <w:b/>
          <w:bCs/>
          <w:color w:val="auto"/>
          <w:sz w:val="24"/>
          <w:highlight w:val="none"/>
        </w:rPr>
        <w:t>交货期限、地点及方式</w:t>
      </w:r>
    </w:p>
    <w:p w14:paraId="0CC5EC41">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1.中标人在签订合同后，必须在采购人下达设备进场安装通知后</w:t>
      </w:r>
      <w:r>
        <w:rPr>
          <w:rFonts w:hint="eastAsia" w:ascii="宋体" w:hAnsi="宋体" w:eastAsia="宋体" w:cs="宋体"/>
          <w:bCs/>
          <w:color w:val="auto"/>
          <w:sz w:val="24"/>
          <w:highlight w:val="none"/>
          <w:u w:val="single"/>
          <w:lang w:val="en-US" w:eastAsia="zh-CN"/>
        </w:rPr>
        <w:t xml:space="preserve"> 60</w:t>
      </w:r>
      <w:r>
        <w:rPr>
          <w:rFonts w:hint="eastAsia" w:ascii="宋体" w:hAnsi="宋体" w:eastAsia="宋体" w:cs="宋体"/>
          <w:bCs/>
          <w:color w:val="auto"/>
          <w:sz w:val="24"/>
          <w:highlight w:val="none"/>
          <w:u w:val="single"/>
        </w:rPr>
        <w:t>日历天</w:t>
      </w:r>
      <w:r>
        <w:rPr>
          <w:rFonts w:hint="eastAsia" w:ascii="宋体" w:hAnsi="宋体" w:eastAsia="宋体" w:cs="宋体"/>
          <w:bCs/>
          <w:color w:val="auto"/>
          <w:sz w:val="24"/>
          <w:highlight w:val="none"/>
        </w:rPr>
        <w:t>内按采购单位要求完成交货、安装调试并交付使用。如在规定的时间内由于供应商的原因不能完成交货的，供应商应承担由此给采购单位造成的损失。</w:t>
      </w:r>
    </w:p>
    <w:p w14:paraId="2F44A75F">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安装地点：采购单位指定。</w:t>
      </w:r>
    </w:p>
    <w:p w14:paraId="54E1DFC6">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 安装标准：符合我国国家有关技术规范要求和技术标准，所有的软件和硬件必须保证同时安装到位。</w:t>
      </w:r>
    </w:p>
    <w:p w14:paraId="027EB891">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 中标方免费提供中标设备（软件和硬件）的安装调试服务。</w:t>
      </w:r>
    </w:p>
    <w:p w14:paraId="4BA36170">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 投标方应在投标文件中应提供安装计划、对安装场地和环境的要求。</w:t>
      </w:r>
    </w:p>
    <w:p w14:paraId="33C929A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6.交付方式：中标方提供中标货物的安装、培训和技术指导。</w:t>
      </w:r>
    </w:p>
    <w:p w14:paraId="13BA4437">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14:paraId="5E9C0542">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.4、验收方式及标准</w:t>
      </w:r>
    </w:p>
    <w:p w14:paraId="2873F4A1">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1、中标单位应提供系统设备的有效检验材料，经采购单位认可后，与合同的技术指标一起作为验收标准。</w:t>
      </w:r>
      <w:r>
        <w:rPr>
          <w:rFonts w:hint="eastAsia" w:ascii="宋体" w:hAnsi="宋体" w:eastAsia="宋体" w:cs="宋体"/>
          <w:color w:val="auto"/>
          <w:sz w:val="24"/>
          <w:highlight w:val="none"/>
        </w:rPr>
        <w:t>安装调试完毕后的3日内进行项目验收，</w:t>
      </w:r>
      <w:r>
        <w:rPr>
          <w:rFonts w:hint="eastAsia" w:ascii="宋体" w:hAnsi="宋体" w:eastAsia="宋体" w:cs="宋体"/>
          <w:bCs/>
          <w:color w:val="auto"/>
          <w:sz w:val="24"/>
          <w:highlight w:val="none"/>
        </w:rPr>
        <w:t>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14:paraId="19443950">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2、投标方应于投标书中提供系统设备的验收标准和检测办法，并在验收中提供买方认可的相应检测手段，验收标准应符合中国有关的国家、地方、行业的标准，如若中标，经买方确认后作为验收的依据。</w:t>
      </w:r>
    </w:p>
    <w:p w14:paraId="353C5984">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3、验收费用由产品供应商承担。</w:t>
      </w:r>
    </w:p>
    <w:p w14:paraId="3A07E0EF">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.5、资金支付的方式、时间和条件</w:t>
      </w:r>
    </w:p>
    <w:p w14:paraId="46491E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14:paraId="31561470">
      <w:pPr>
        <w:snapToGrid w:val="0"/>
        <w:spacing w:line="400" w:lineRule="exact"/>
        <w:ind w:firstLine="480" w:firstLineChars="200"/>
        <w:jc w:val="left"/>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合同生效以及具备实施条件后7个工作日内，</w:t>
      </w:r>
      <w:r>
        <w:rPr>
          <w:rFonts w:hint="eastAsia" w:ascii="宋体" w:hAnsi="宋体" w:cs="宋体"/>
          <w:color w:val="auto"/>
          <w:sz w:val="24"/>
          <w:highlight w:val="none"/>
          <w:lang w:eastAsia="zh-CN"/>
        </w:rPr>
        <w:t>采购单位向中标人支付合同价的50%预付款（中标人需提供相应金额的预付款保函至采购单位）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本项目供货完成后采购人根据中标人在此期间实际供货数量结算并支付至结算费用的100%。结算费用=实际供货数量*中标单价。合同周期内实际支付费用总额不超过项目最高限价。</w:t>
      </w:r>
      <w:r>
        <w:rPr>
          <w:rFonts w:hint="eastAsia" w:asciiTheme="minorEastAsia" w:hAnsiTheme="minorEastAsia" w:eastAsiaTheme="minorEastAsia" w:cstheme="minorEastAsia"/>
          <w:color w:val="auto"/>
          <w:sz w:val="24"/>
          <w:highlight w:val="none"/>
          <w:u w:val="single"/>
        </w:rPr>
        <w:t>（如</w:t>
      </w:r>
      <w:r>
        <w:rPr>
          <w:rFonts w:hint="eastAsia" w:asciiTheme="minorEastAsia" w:hAnsiTheme="minorEastAsia" w:eastAsiaTheme="minorEastAsia" w:cstheme="minorEastAsia"/>
          <w:color w:val="auto"/>
          <w:sz w:val="24"/>
          <w:highlight w:val="none"/>
          <w:u w:val="single"/>
          <w:lang w:eastAsia="zh-CN"/>
        </w:rPr>
        <w:t>本项目</w:t>
      </w:r>
      <w:r>
        <w:rPr>
          <w:rFonts w:hint="eastAsia" w:asciiTheme="minorEastAsia" w:hAnsiTheme="minorEastAsia" w:eastAsiaTheme="minorEastAsia" w:cstheme="minorEastAsia"/>
          <w:color w:val="auto"/>
          <w:sz w:val="24"/>
          <w:highlight w:val="none"/>
          <w:u w:val="single"/>
        </w:rPr>
        <w:t>预付款金额高于最终实际结算费用，则预付款超出部分中标人需在合同期结束后5日内返还采购人）</w:t>
      </w:r>
      <w:r>
        <w:rPr>
          <w:rFonts w:hint="eastAsia" w:ascii="宋体" w:hAnsi="宋体" w:eastAsia="宋体" w:cs="宋体"/>
          <w:color w:val="auto"/>
          <w:sz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4B28FBA3">
      <w:pPr>
        <w:spacing w:line="400" w:lineRule="exact"/>
        <w:ind w:firstLine="482" w:firstLineChars="200"/>
        <w:rPr>
          <w:rStyle w:val="354"/>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.6、</w:t>
      </w:r>
      <w:r>
        <w:rPr>
          <w:rStyle w:val="354"/>
          <w:rFonts w:hint="eastAsia" w:ascii="宋体" w:hAnsi="宋体" w:eastAsia="宋体" w:cs="宋体"/>
          <w:color w:val="auto"/>
          <w:highlight w:val="none"/>
        </w:rPr>
        <w:t>履约保证金</w:t>
      </w:r>
    </w:p>
    <w:p w14:paraId="2DFDB782">
      <w:pPr>
        <w:pStyle w:val="966"/>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本项目收取履约保证金为合同金额0.5%。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14:paraId="614D113F">
      <w:pPr>
        <w:rPr>
          <w:rFonts w:ascii="宋体" w:hAnsi="宋体" w:cs="宋体"/>
          <w:color w:val="auto"/>
          <w:highlight w:val="none"/>
        </w:rPr>
      </w:pPr>
    </w:p>
    <w:p w14:paraId="7D848EC6">
      <w:pPr>
        <w:spacing w:line="360" w:lineRule="auto"/>
        <w:jc w:val="center"/>
        <w:outlineLvl w:val="0"/>
        <w:rPr>
          <w:rFonts w:hint="eastAsia" w:ascii="宋体" w:hAnsi="宋体" w:eastAsia="宋体" w:cs="宋体"/>
          <w:b/>
          <w:color w:val="auto"/>
          <w:sz w:val="36"/>
          <w:szCs w:val="36"/>
          <w:highlight w:val="none"/>
          <w:shd w:val="clear" w:color="auto" w:fill="auto"/>
        </w:rPr>
      </w:pPr>
    </w:p>
    <w:p w14:paraId="2792783C">
      <w:pPr>
        <w:spacing w:line="360" w:lineRule="auto"/>
        <w:jc w:val="center"/>
        <w:outlineLvl w:val="0"/>
        <w:rPr>
          <w:rFonts w:hint="eastAsia" w:ascii="宋体" w:hAnsi="宋体" w:eastAsia="宋体" w:cs="宋体"/>
          <w:b/>
          <w:color w:val="auto"/>
          <w:sz w:val="36"/>
          <w:szCs w:val="36"/>
          <w:highlight w:val="none"/>
          <w:shd w:val="clear" w:color="auto" w:fill="auto"/>
        </w:rPr>
      </w:pPr>
    </w:p>
    <w:p w14:paraId="367FF425">
      <w:pPr>
        <w:spacing w:line="360" w:lineRule="auto"/>
        <w:jc w:val="center"/>
        <w:outlineLvl w:val="0"/>
        <w:rPr>
          <w:rFonts w:hint="eastAsia" w:ascii="宋体" w:hAnsi="宋体" w:eastAsia="宋体" w:cs="宋体"/>
          <w:b/>
          <w:color w:val="auto"/>
          <w:sz w:val="36"/>
          <w:szCs w:val="36"/>
          <w:highlight w:val="none"/>
          <w:shd w:val="clear" w:color="auto" w:fill="auto"/>
        </w:rPr>
      </w:pPr>
    </w:p>
    <w:p w14:paraId="2D572907">
      <w:pPr>
        <w:spacing w:line="360" w:lineRule="auto"/>
        <w:jc w:val="center"/>
        <w:outlineLvl w:val="0"/>
        <w:rPr>
          <w:rFonts w:hint="eastAsia" w:ascii="宋体" w:hAnsi="宋体" w:eastAsia="宋体" w:cs="宋体"/>
          <w:b/>
          <w:color w:val="auto"/>
          <w:sz w:val="36"/>
          <w:szCs w:val="36"/>
          <w:highlight w:val="none"/>
          <w:shd w:val="clear" w:color="auto" w:fill="auto"/>
        </w:rPr>
      </w:pPr>
    </w:p>
    <w:p w14:paraId="3B223BD2">
      <w:pPr>
        <w:spacing w:line="360" w:lineRule="auto"/>
        <w:jc w:val="center"/>
        <w:outlineLvl w:val="0"/>
        <w:rPr>
          <w:rFonts w:hint="eastAsia" w:ascii="宋体" w:hAnsi="宋体" w:eastAsia="宋体" w:cs="宋体"/>
          <w:b/>
          <w:color w:val="auto"/>
          <w:sz w:val="36"/>
          <w:szCs w:val="36"/>
          <w:highlight w:val="none"/>
          <w:shd w:val="clear" w:color="auto" w:fill="auto"/>
        </w:rPr>
      </w:pPr>
    </w:p>
    <w:p w14:paraId="773D1124">
      <w:pPr>
        <w:spacing w:line="360" w:lineRule="auto"/>
        <w:jc w:val="center"/>
        <w:outlineLvl w:val="0"/>
        <w:rPr>
          <w:rFonts w:hint="eastAsia" w:ascii="宋体" w:hAnsi="宋体" w:eastAsia="宋体" w:cs="宋体"/>
          <w:b/>
          <w:color w:val="auto"/>
          <w:sz w:val="36"/>
          <w:szCs w:val="36"/>
          <w:highlight w:val="none"/>
          <w:shd w:val="clear" w:color="auto" w:fill="auto"/>
        </w:rPr>
      </w:pPr>
    </w:p>
    <w:p w14:paraId="7ECE3153">
      <w:pPr>
        <w:spacing w:line="360" w:lineRule="auto"/>
        <w:jc w:val="center"/>
        <w:outlineLvl w:val="0"/>
        <w:rPr>
          <w:rFonts w:hint="eastAsia" w:ascii="宋体" w:hAnsi="宋体" w:eastAsia="宋体" w:cs="宋体"/>
          <w:b/>
          <w:color w:val="auto"/>
          <w:sz w:val="36"/>
          <w:szCs w:val="36"/>
          <w:highlight w:val="none"/>
          <w:shd w:val="clear" w:color="auto" w:fill="auto"/>
        </w:rPr>
      </w:pPr>
    </w:p>
    <w:p w14:paraId="0687151A">
      <w:pPr>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 xml:space="preserve">第四部分   </w:t>
      </w:r>
      <w:bookmarkStart w:id="36" w:name="_Toc184312093"/>
      <w:bookmarkEnd w:id="36"/>
      <w:bookmarkStart w:id="37" w:name="_Toc184313287"/>
      <w:bookmarkEnd w:id="37"/>
      <w:bookmarkStart w:id="38" w:name="_Toc184313291"/>
      <w:bookmarkEnd w:id="38"/>
      <w:bookmarkStart w:id="39" w:name="_Toc184312070"/>
      <w:bookmarkEnd w:id="39"/>
      <w:bookmarkStart w:id="40" w:name="_Toc184310319"/>
      <w:bookmarkEnd w:id="40"/>
      <w:bookmarkStart w:id="41" w:name="_Toc184312067"/>
      <w:bookmarkEnd w:id="41"/>
      <w:bookmarkStart w:id="42" w:name="_Toc184310318"/>
      <w:bookmarkEnd w:id="42"/>
      <w:bookmarkStart w:id="43" w:name="_Toc184308091"/>
      <w:bookmarkEnd w:id="43"/>
      <w:bookmarkStart w:id="44" w:name="_Toc184312077"/>
      <w:bookmarkEnd w:id="44"/>
      <w:bookmarkStart w:id="45" w:name="_Toc184313289"/>
      <w:bookmarkEnd w:id="45"/>
      <w:bookmarkStart w:id="46" w:name="_Toc184312108"/>
      <w:bookmarkEnd w:id="46"/>
      <w:bookmarkStart w:id="47" w:name="_Toc184313272"/>
      <w:bookmarkEnd w:id="47"/>
      <w:bookmarkStart w:id="48" w:name="_Toc184310278"/>
      <w:bookmarkEnd w:id="48"/>
      <w:bookmarkStart w:id="49" w:name="_Toc184310324"/>
      <w:bookmarkEnd w:id="49"/>
      <w:bookmarkStart w:id="50" w:name="_Toc184308077"/>
      <w:bookmarkEnd w:id="50"/>
      <w:bookmarkStart w:id="51" w:name="_Toc184314455"/>
      <w:bookmarkEnd w:id="51"/>
      <w:bookmarkStart w:id="52" w:name="_Toc184308058"/>
      <w:bookmarkEnd w:id="52"/>
      <w:bookmarkStart w:id="53" w:name="_Toc184314414"/>
      <w:bookmarkEnd w:id="53"/>
      <w:bookmarkStart w:id="54" w:name="_Toc184312112"/>
      <w:bookmarkEnd w:id="54"/>
      <w:bookmarkStart w:id="55" w:name="_Toc184312072"/>
      <w:bookmarkEnd w:id="55"/>
      <w:bookmarkStart w:id="56" w:name="_Toc184313255"/>
      <w:bookmarkEnd w:id="56"/>
      <w:bookmarkStart w:id="57" w:name="_Toc184313240"/>
      <w:bookmarkEnd w:id="57"/>
      <w:bookmarkStart w:id="58" w:name="_Toc184313304"/>
      <w:bookmarkEnd w:id="58"/>
      <w:bookmarkStart w:id="59" w:name="_Toc184310332"/>
      <w:bookmarkEnd w:id="59"/>
      <w:bookmarkStart w:id="60" w:name="_Toc184314415"/>
      <w:bookmarkEnd w:id="60"/>
      <w:bookmarkStart w:id="61" w:name="_Toc184310325"/>
      <w:bookmarkEnd w:id="61"/>
      <w:bookmarkStart w:id="62" w:name="_Toc184312091"/>
      <w:bookmarkEnd w:id="62"/>
      <w:bookmarkStart w:id="63" w:name="_Toc184308046"/>
      <w:bookmarkEnd w:id="63"/>
      <w:bookmarkStart w:id="64" w:name="_Toc184312096"/>
      <w:bookmarkEnd w:id="64"/>
      <w:bookmarkStart w:id="65" w:name="_Toc184313258"/>
      <w:bookmarkEnd w:id="65"/>
      <w:bookmarkStart w:id="66" w:name="_Toc184314410"/>
      <w:bookmarkEnd w:id="66"/>
      <w:bookmarkStart w:id="67" w:name="_Toc184308044"/>
      <w:bookmarkEnd w:id="67"/>
      <w:bookmarkStart w:id="68" w:name="_Toc184314475"/>
      <w:bookmarkEnd w:id="68"/>
      <w:bookmarkStart w:id="69" w:name="_Toc184308105"/>
      <w:bookmarkEnd w:id="69"/>
      <w:bookmarkStart w:id="70" w:name="_Toc184308095"/>
      <w:bookmarkEnd w:id="70"/>
      <w:bookmarkStart w:id="71" w:name="_Toc184314453"/>
      <w:bookmarkEnd w:id="71"/>
      <w:bookmarkStart w:id="72" w:name="_Toc184314473"/>
      <w:bookmarkEnd w:id="72"/>
      <w:bookmarkStart w:id="73" w:name="_Toc184313239"/>
      <w:bookmarkEnd w:id="73"/>
      <w:bookmarkStart w:id="74" w:name="_Toc184314435"/>
      <w:bookmarkEnd w:id="74"/>
      <w:bookmarkStart w:id="75" w:name="_Toc184310337"/>
      <w:bookmarkEnd w:id="75"/>
      <w:bookmarkStart w:id="76" w:name="_Toc184312073"/>
      <w:bookmarkEnd w:id="76"/>
      <w:bookmarkStart w:id="77" w:name="_Toc184312113"/>
      <w:bookmarkEnd w:id="77"/>
      <w:bookmarkStart w:id="78" w:name="_Toc184312116"/>
      <w:bookmarkEnd w:id="78"/>
      <w:bookmarkStart w:id="79" w:name="_Toc184310287"/>
      <w:bookmarkEnd w:id="79"/>
      <w:bookmarkStart w:id="80" w:name="_Toc184308085"/>
      <w:bookmarkEnd w:id="80"/>
      <w:bookmarkStart w:id="81" w:name="_Toc184312109"/>
      <w:bookmarkEnd w:id="81"/>
      <w:bookmarkStart w:id="82" w:name="_Toc184314463"/>
      <w:bookmarkEnd w:id="82"/>
      <w:bookmarkStart w:id="83" w:name="_Toc184310330"/>
      <w:bookmarkEnd w:id="83"/>
      <w:bookmarkStart w:id="84" w:name="_Toc184312117"/>
      <w:bookmarkEnd w:id="84"/>
      <w:bookmarkStart w:id="85" w:name="_Toc184308072"/>
      <w:bookmarkEnd w:id="85"/>
      <w:bookmarkStart w:id="86" w:name="_Toc184308040"/>
      <w:bookmarkEnd w:id="86"/>
      <w:bookmarkStart w:id="87" w:name="_Toc184310320"/>
      <w:bookmarkEnd w:id="87"/>
      <w:bookmarkStart w:id="88" w:name="_Toc184308060"/>
      <w:bookmarkEnd w:id="88"/>
      <w:bookmarkStart w:id="89" w:name="_Toc184314447"/>
      <w:bookmarkEnd w:id="89"/>
      <w:bookmarkStart w:id="90" w:name="_Toc184308079"/>
      <w:bookmarkEnd w:id="90"/>
      <w:bookmarkStart w:id="91" w:name="_Toc184314482"/>
      <w:bookmarkEnd w:id="91"/>
      <w:bookmarkStart w:id="92" w:name="_Toc184314443"/>
      <w:bookmarkEnd w:id="92"/>
      <w:bookmarkStart w:id="93" w:name="_Toc184310273"/>
      <w:bookmarkEnd w:id="93"/>
      <w:bookmarkStart w:id="94" w:name="_Toc184313277"/>
      <w:bookmarkEnd w:id="94"/>
      <w:bookmarkStart w:id="95" w:name="_Toc184312129"/>
      <w:bookmarkEnd w:id="95"/>
      <w:bookmarkStart w:id="96" w:name="_Toc184312094"/>
      <w:bookmarkEnd w:id="96"/>
      <w:bookmarkStart w:id="97" w:name="_Toc184313294"/>
      <w:bookmarkEnd w:id="97"/>
      <w:bookmarkStart w:id="98" w:name="_Toc184310342"/>
      <w:bookmarkEnd w:id="98"/>
      <w:bookmarkStart w:id="99" w:name="_Toc184310302"/>
      <w:bookmarkEnd w:id="99"/>
      <w:bookmarkStart w:id="100" w:name="_Toc184312111"/>
      <w:bookmarkEnd w:id="100"/>
      <w:bookmarkStart w:id="101" w:name="_Toc184313284"/>
      <w:bookmarkEnd w:id="101"/>
      <w:bookmarkStart w:id="102" w:name="_Toc184310333"/>
      <w:bookmarkEnd w:id="102"/>
      <w:bookmarkStart w:id="103" w:name="_Toc184308047"/>
      <w:bookmarkEnd w:id="103"/>
      <w:bookmarkStart w:id="104" w:name="_Toc184312107"/>
      <w:bookmarkEnd w:id="104"/>
      <w:bookmarkStart w:id="105" w:name="_Toc184308053"/>
      <w:bookmarkEnd w:id="105"/>
      <w:bookmarkStart w:id="106" w:name="_Toc184308070"/>
      <w:bookmarkEnd w:id="106"/>
      <w:bookmarkStart w:id="107" w:name="_Toc184314461"/>
      <w:bookmarkEnd w:id="107"/>
      <w:bookmarkStart w:id="108" w:name="_Toc184308061"/>
      <w:bookmarkEnd w:id="108"/>
      <w:bookmarkStart w:id="109" w:name="_Toc184308088"/>
      <w:bookmarkEnd w:id="109"/>
      <w:bookmarkStart w:id="110" w:name="_Toc184314466"/>
      <w:bookmarkEnd w:id="110"/>
      <w:bookmarkStart w:id="111" w:name="_Toc184314438"/>
      <w:bookmarkEnd w:id="111"/>
      <w:bookmarkStart w:id="112" w:name="_Toc184308099"/>
      <w:bookmarkEnd w:id="112"/>
      <w:bookmarkStart w:id="113" w:name="_Toc184314427"/>
      <w:bookmarkEnd w:id="113"/>
      <w:bookmarkStart w:id="114" w:name="_Toc184310331"/>
      <w:bookmarkEnd w:id="114"/>
      <w:bookmarkStart w:id="115" w:name="_Toc184313261"/>
      <w:bookmarkEnd w:id="115"/>
      <w:bookmarkStart w:id="116" w:name="_Toc184310313"/>
      <w:bookmarkEnd w:id="116"/>
      <w:bookmarkStart w:id="117" w:name="_Toc184310314"/>
      <w:bookmarkEnd w:id="117"/>
      <w:bookmarkStart w:id="118" w:name="_Toc184310280"/>
      <w:bookmarkEnd w:id="118"/>
      <w:bookmarkStart w:id="119" w:name="_Toc184314481"/>
      <w:bookmarkEnd w:id="119"/>
      <w:bookmarkStart w:id="120" w:name="_Toc184313283"/>
      <w:bookmarkEnd w:id="120"/>
      <w:bookmarkStart w:id="121" w:name="_Toc184312079"/>
      <w:bookmarkEnd w:id="121"/>
      <w:bookmarkStart w:id="122" w:name="_Toc184310299"/>
      <w:bookmarkEnd w:id="122"/>
      <w:bookmarkStart w:id="123" w:name="_Toc184314472"/>
      <w:bookmarkEnd w:id="123"/>
      <w:bookmarkStart w:id="124" w:name="_Toc184308050"/>
      <w:bookmarkEnd w:id="124"/>
      <w:bookmarkStart w:id="125" w:name="_Toc184312139"/>
      <w:bookmarkEnd w:id="125"/>
      <w:bookmarkStart w:id="126" w:name="_Toc184312102"/>
      <w:bookmarkEnd w:id="126"/>
      <w:bookmarkStart w:id="127" w:name="_Toc184310343"/>
      <w:bookmarkEnd w:id="127"/>
      <w:bookmarkStart w:id="128" w:name="_Toc184310276"/>
      <w:bookmarkEnd w:id="128"/>
      <w:bookmarkStart w:id="129" w:name="_Toc184310312"/>
      <w:bookmarkEnd w:id="129"/>
      <w:bookmarkStart w:id="130" w:name="_Toc184310326"/>
      <w:bookmarkEnd w:id="130"/>
      <w:bookmarkStart w:id="131" w:name="_Toc184313268"/>
      <w:bookmarkEnd w:id="131"/>
      <w:bookmarkStart w:id="132" w:name="_Toc184310315"/>
      <w:bookmarkEnd w:id="132"/>
      <w:bookmarkStart w:id="133" w:name="_Toc184313251"/>
      <w:bookmarkEnd w:id="133"/>
      <w:bookmarkStart w:id="134" w:name="_Toc184314476"/>
      <w:bookmarkEnd w:id="134"/>
      <w:bookmarkStart w:id="135" w:name="_Toc184310294"/>
      <w:bookmarkEnd w:id="135"/>
      <w:bookmarkStart w:id="136" w:name="_Toc184312126"/>
      <w:bookmarkEnd w:id="136"/>
      <w:bookmarkStart w:id="137" w:name="_Toc184313264"/>
      <w:bookmarkEnd w:id="137"/>
      <w:bookmarkStart w:id="138" w:name="_Toc184310340"/>
      <w:bookmarkEnd w:id="138"/>
      <w:bookmarkStart w:id="139" w:name="_Toc184312124"/>
      <w:bookmarkEnd w:id="139"/>
      <w:bookmarkStart w:id="140" w:name="_Toc184313257"/>
      <w:bookmarkEnd w:id="140"/>
      <w:bookmarkStart w:id="141" w:name="_Toc184308041"/>
      <w:bookmarkEnd w:id="141"/>
      <w:bookmarkStart w:id="142" w:name="_Toc184314432"/>
      <w:bookmarkEnd w:id="142"/>
      <w:bookmarkStart w:id="143" w:name="_Toc184308042"/>
      <w:bookmarkEnd w:id="143"/>
      <w:bookmarkStart w:id="144" w:name="_Toc184313309"/>
      <w:bookmarkEnd w:id="144"/>
      <w:bookmarkStart w:id="145" w:name="_Toc184313247"/>
      <w:bookmarkEnd w:id="145"/>
      <w:bookmarkStart w:id="146" w:name="_Toc184313263"/>
      <w:bookmarkEnd w:id="146"/>
      <w:bookmarkStart w:id="147" w:name="_Toc184312097"/>
      <w:bookmarkEnd w:id="147"/>
      <w:bookmarkStart w:id="148" w:name="_Toc184313250"/>
      <w:bookmarkEnd w:id="148"/>
      <w:bookmarkStart w:id="149" w:name="_Toc184310311"/>
      <w:bookmarkEnd w:id="149"/>
      <w:bookmarkStart w:id="150" w:name="_Toc184313249"/>
      <w:bookmarkEnd w:id="150"/>
      <w:bookmarkStart w:id="151" w:name="_Toc184314448"/>
      <w:bookmarkEnd w:id="151"/>
      <w:bookmarkStart w:id="152" w:name="_Toc184312086"/>
      <w:bookmarkEnd w:id="152"/>
      <w:bookmarkStart w:id="153" w:name="_Toc184312080"/>
      <w:bookmarkEnd w:id="153"/>
      <w:bookmarkStart w:id="154" w:name="_Toc184310286"/>
      <w:bookmarkEnd w:id="154"/>
      <w:bookmarkStart w:id="155" w:name="_Toc184308107"/>
      <w:bookmarkEnd w:id="155"/>
      <w:bookmarkStart w:id="156" w:name="_Toc184314451"/>
      <w:bookmarkEnd w:id="156"/>
      <w:bookmarkStart w:id="157" w:name="_Toc184308082"/>
      <w:bookmarkEnd w:id="157"/>
      <w:bookmarkStart w:id="158" w:name="_Toc184313280"/>
      <w:bookmarkEnd w:id="158"/>
      <w:bookmarkStart w:id="159" w:name="_Toc184310338"/>
      <w:bookmarkEnd w:id="159"/>
      <w:bookmarkStart w:id="160" w:name="_Toc184313292"/>
      <w:bookmarkEnd w:id="160"/>
      <w:bookmarkStart w:id="161" w:name="_Toc184312104"/>
      <w:bookmarkEnd w:id="161"/>
      <w:bookmarkStart w:id="162" w:name="_Toc184313310"/>
      <w:bookmarkEnd w:id="162"/>
      <w:bookmarkStart w:id="163" w:name="_Toc184313246"/>
      <w:bookmarkEnd w:id="163"/>
      <w:bookmarkStart w:id="164" w:name="_Toc184312090"/>
      <w:bookmarkEnd w:id="164"/>
      <w:bookmarkStart w:id="165" w:name="_Toc184313293"/>
      <w:bookmarkEnd w:id="165"/>
      <w:bookmarkStart w:id="166" w:name="_Toc184310282"/>
      <w:bookmarkEnd w:id="166"/>
      <w:bookmarkStart w:id="167" w:name="_Toc184308043"/>
      <w:bookmarkEnd w:id="167"/>
      <w:bookmarkStart w:id="168" w:name="_Toc184312103"/>
      <w:bookmarkEnd w:id="168"/>
      <w:bookmarkStart w:id="169" w:name="_Toc184310297"/>
      <w:bookmarkEnd w:id="169"/>
      <w:bookmarkStart w:id="170" w:name="_Toc184308078"/>
      <w:bookmarkEnd w:id="170"/>
      <w:bookmarkStart w:id="171" w:name="_Toc184310341"/>
      <w:bookmarkEnd w:id="171"/>
      <w:bookmarkStart w:id="172" w:name="_Toc184312076"/>
      <w:bookmarkEnd w:id="172"/>
      <w:bookmarkStart w:id="173" w:name="_Toc184313286"/>
      <w:bookmarkEnd w:id="173"/>
      <w:bookmarkStart w:id="174" w:name="_Toc184310300"/>
      <w:bookmarkEnd w:id="174"/>
      <w:bookmarkStart w:id="175" w:name="_Toc184310335"/>
      <w:bookmarkEnd w:id="175"/>
      <w:bookmarkStart w:id="176" w:name="_Toc184313301"/>
      <w:bookmarkEnd w:id="176"/>
      <w:bookmarkStart w:id="177" w:name="_Toc184314418"/>
      <w:bookmarkEnd w:id="177"/>
      <w:bookmarkStart w:id="178" w:name="_Toc184308054"/>
      <w:bookmarkEnd w:id="178"/>
      <w:bookmarkStart w:id="179" w:name="_Toc184308089"/>
      <w:bookmarkEnd w:id="179"/>
      <w:bookmarkStart w:id="180" w:name="_Toc184308097"/>
      <w:bookmarkEnd w:id="180"/>
      <w:bookmarkStart w:id="181" w:name="_Toc184313267"/>
      <w:bookmarkEnd w:id="181"/>
      <w:bookmarkStart w:id="182" w:name="_Toc184308108"/>
      <w:bookmarkEnd w:id="182"/>
      <w:bookmarkStart w:id="183" w:name="_Toc184312099"/>
      <w:bookmarkEnd w:id="183"/>
      <w:bookmarkStart w:id="184" w:name="_Toc184312078"/>
      <w:bookmarkEnd w:id="184"/>
      <w:bookmarkStart w:id="185" w:name="_Toc184314430"/>
      <w:bookmarkEnd w:id="185"/>
      <w:bookmarkStart w:id="186" w:name="_Toc184314421"/>
      <w:bookmarkEnd w:id="186"/>
      <w:bookmarkStart w:id="187" w:name="_Toc184313273"/>
      <w:bookmarkEnd w:id="187"/>
      <w:bookmarkStart w:id="188" w:name="_Toc184314471"/>
      <w:bookmarkEnd w:id="188"/>
      <w:bookmarkStart w:id="189" w:name="_Toc184313296"/>
      <w:bookmarkEnd w:id="189"/>
      <w:bookmarkStart w:id="190" w:name="_Toc184308067"/>
      <w:bookmarkEnd w:id="190"/>
      <w:bookmarkStart w:id="191" w:name="_Toc184314413"/>
      <w:bookmarkEnd w:id="191"/>
      <w:bookmarkStart w:id="192" w:name="_Toc184310310"/>
      <w:bookmarkEnd w:id="192"/>
      <w:bookmarkStart w:id="193" w:name="_Toc184308036"/>
      <w:bookmarkEnd w:id="193"/>
      <w:bookmarkStart w:id="194" w:name="_Toc184313307"/>
      <w:bookmarkEnd w:id="194"/>
      <w:bookmarkStart w:id="195" w:name="_Toc184313305"/>
      <w:bookmarkEnd w:id="195"/>
      <w:bookmarkStart w:id="196" w:name="_Toc184314467"/>
      <w:bookmarkEnd w:id="196"/>
      <w:bookmarkStart w:id="197" w:name="_Toc184310344"/>
      <w:bookmarkEnd w:id="197"/>
      <w:bookmarkStart w:id="198" w:name="_Toc184314434"/>
      <w:bookmarkEnd w:id="198"/>
      <w:bookmarkStart w:id="199" w:name="_Toc184313266"/>
      <w:bookmarkEnd w:id="199"/>
      <w:bookmarkStart w:id="200" w:name="_Toc184314459"/>
      <w:bookmarkEnd w:id="200"/>
      <w:bookmarkStart w:id="201" w:name="_Toc184312069"/>
      <w:bookmarkEnd w:id="201"/>
      <w:bookmarkStart w:id="202" w:name="_Toc184312128"/>
      <w:bookmarkEnd w:id="202"/>
      <w:bookmarkStart w:id="203" w:name="_Toc184314439"/>
      <w:bookmarkEnd w:id="203"/>
      <w:bookmarkStart w:id="204" w:name="_Toc184313248"/>
      <w:bookmarkEnd w:id="204"/>
      <w:bookmarkStart w:id="205" w:name="_Toc184308049"/>
      <w:bookmarkEnd w:id="205"/>
      <w:bookmarkStart w:id="206" w:name="_Toc184313238"/>
      <w:bookmarkEnd w:id="206"/>
      <w:bookmarkStart w:id="207" w:name="_Toc184312114"/>
      <w:bookmarkEnd w:id="207"/>
      <w:bookmarkStart w:id="208" w:name="_Toc184310274"/>
      <w:bookmarkEnd w:id="208"/>
      <w:bookmarkStart w:id="209" w:name="_Toc184310306"/>
      <w:bookmarkEnd w:id="209"/>
      <w:bookmarkStart w:id="210" w:name="_Toc184314419"/>
      <w:bookmarkEnd w:id="210"/>
      <w:bookmarkStart w:id="211" w:name="_Toc184313281"/>
      <w:bookmarkEnd w:id="211"/>
      <w:bookmarkStart w:id="212" w:name="_Toc184314420"/>
      <w:bookmarkEnd w:id="212"/>
      <w:bookmarkStart w:id="213" w:name="_Toc184314440"/>
      <w:bookmarkEnd w:id="213"/>
      <w:bookmarkStart w:id="214" w:name="_Toc184308063"/>
      <w:bookmarkEnd w:id="214"/>
      <w:bookmarkStart w:id="215" w:name="_Toc184308037"/>
      <w:bookmarkEnd w:id="215"/>
      <w:bookmarkStart w:id="216" w:name="_Toc184314431"/>
      <w:bookmarkEnd w:id="216"/>
      <w:bookmarkStart w:id="217" w:name="_Toc184313298"/>
      <w:bookmarkEnd w:id="217"/>
      <w:bookmarkStart w:id="218" w:name="_Toc184312105"/>
      <w:bookmarkEnd w:id="218"/>
      <w:bookmarkStart w:id="219" w:name="_Toc184312101"/>
      <w:bookmarkEnd w:id="219"/>
      <w:bookmarkStart w:id="220" w:name="_Toc184314478"/>
      <w:bookmarkEnd w:id="220"/>
      <w:bookmarkStart w:id="221" w:name="_Toc184314458"/>
      <w:bookmarkEnd w:id="221"/>
      <w:bookmarkStart w:id="222" w:name="_Toc184312068"/>
      <w:bookmarkEnd w:id="222"/>
      <w:bookmarkStart w:id="223" w:name="_Toc184312138"/>
      <w:bookmarkEnd w:id="223"/>
      <w:bookmarkStart w:id="224" w:name="_Toc184308104"/>
      <w:bookmarkEnd w:id="224"/>
      <w:bookmarkStart w:id="225" w:name="_Toc184308102"/>
      <w:bookmarkEnd w:id="225"/>
      <w:bookmarkStart w:id="226" w:name="_Toc184314441"/>
      <w:bookmarkEnd w:id="226"/>
      <w:bookmarkStart w:id="227" w:name="_Toc184308084"/>
      <w:bookmarkEnd w:id="227"/>
      <w:bookmarkStart w:id="228" w:name="_Toc184308052"/>
      <w:bookmarkEnd w:id="228"/>
      <w:bookmarkStart w:id="229" w:name="_Toc184313279"/>
      <w:bookmarkEnd w:id="229"/>
      <w:bookmarkStart w:id="230" w:name="_Toc184313271"/>
      <w:bookmarkEnd w:id="230"/>
      <w:bookmarkStart w:id="231" w:name="_Toc184312083"/>
      <w:bookmarkEnd w:id="231"/>
      <w:bookmarkStart w:id="232" w:name="_Toc184308071"/>
      <w:bookmarkEnd w:id="232"/>
      <w:bookmarkStart w:id="233" w:name="_Toc184314469"/>
      <w:bookmarkEnd w:id="233"/>
      <w:bookmarkStart w:id="234" w:name="_Toc184312106"/>
      <w:bookmarkEnd w:id="234"/>
      <w:bookmarkStart w:id="235" w:name="_Toc184310307"/>
      <w:bookmarkEnd w:id="235"/>
      <w:bookmarkStart w:id="236" w:name="_Toc184314449"/>
      <w:bookmarkEnd w:id="236"/>
      <w:bookmarkStart w:id="237" w:name="_Toc184308076"/>
      <w:bookmarkEnd w:id="237"/>
      <w:bookmarkStart w:id="238" w:name="_Toc184310290"/>
      <w:bookmarkEnd w:id="238"/>
      <w:bookmarkStart w:id="239" w:name="_Toc184313288"/>
      <w:bookmarkEnd w:id="239"/>
      <w:bookmarkStart w:id="240" w:name="_Toc184308073"/>
      <w:bookmarkEnd w:id="240"/>
      <w:bookmarkStart w:id="241" w:name="_Toc184308065"/>
      <w:bookmarkEnd w:id="241"/>
      <w:bookmarkStart w:id="242" w:name="_Toc184314423"/>
      <w:bookmarkEnd w:id="242"/>
      <w:bookmarkStart w:id="243" w:name="_Toc184312115"/>
      <w:bookmarkEnd w:id="243"/>
      <w:bookmarkStart w:id="244" w:name="_Toc184312137"/>
      <w:bookmarkEnd w:id="244"/>
      <w:bookmarkStart w:id="245" w:name="_Toc184314426"/>
      <w:bookmarkEnd w:id="245"/>
      <w:bookmarkStart w:id="246" w:name="_Toc184308038"/>
      <w:bookmarkEnd w:id="246"/>
      <w:bookmarkStart w:id="247" w:name="_Toc184310305"/>
      <w:bookmarkEnd w:id="247"/>
      <w:bookmarkStart w:id="248" w:name="_Toc184308081"/>
      <w:bookmarkEnd w:id="248"/>
      <w:bookmarkStart w:id="249" w:name="_Toc184313302"/>
      <w:bookmarkEnd w:id="249"/>
      <w:bookmarkStart w:id="250" w:name="_Toc184313242"/>
      <w:bookmarkEnd w:id="250"/>
      <w:bookmarkStart w:id="251" w:name="_Toc184314468"/>
      <w:bookmarkEnd w:id="251"/>
      <w:bookmarkStart w:id="252" w:name="_Toc184310288"/>
      <w:bookmarkEnd w:id="252"/>
      <w:bookmarkStart w:id="253" w:name="_Toc184308106"/>
      <w:bookmarkEnd w:id="253"/>
      <w:bookmarkStart w:id="254" w:name="_Toc184314480"/>
      <w:bookmarkEnd w:id="254"/>
      <w:bookmarkStart w:id="255" w:name="_Toc184308090"/>
      <w:bookmarkEnd w:id="255"/>
      <w:bookmarkStart w:id="256" w:name="_Toc184313303"/>
      <w:bookmarkEnd w:id="256"/>
      <w:bookmarkStart w:id="257" w:name="_Toc184313253"/>
      <w:bookmarkEnd w:id="257"/>
      <w:bookmarkStart w:id="258" w:name="_Toc184313275"/>
      <w:bookmarkEnd w:id="258"/>
      <w:bookmarkStart w:id="259" w:name="_Toc184312131"/>
      <w:bookmarkEnd w:id="259"/>
      <w:bookmarkStart w:id="260" w:name="_Toc184310292"/>
      <w:bookmarkEnd w:id="260"/>
      <w:bookmarkStart w:id="261" w:name="_Toc184312119"/>
      <w:bookmarkEnd w:id="261"/>
      <w:bookmarkStart w:id="262" w:name="_Toc184310296"/>
      <w:bookmarkEnd w:id="262"/>
      <w:bookmarkStart w:id="263" w:name="_Toc184314422"/>
      <w:bookmarkEnd w:id="263"/>
      <w:bookmarkStart w:id="264" w:name="_Toc184313297"/>
      <w:bookmarkEnd w:id="264"/>
      <w:bookmarkStart w:id="265" w:name="_Toc184308068"/>
      <w:bookmarkEnd w:id="265"/>
      <w:bookmarkStart w:id="266" w:name="_Toc184308069"/>
      <w:bookmarkEnd w:id="266"/>
      <w:bookmarkStart w:id="267" w:name="_Toc184308055"/>
      <w:bookmarkEnd w:id="267"/>
      <w:bookmarkStart w:id="268" w:name="_Toc184312100"/>
      <w:bookmarkEnd w:id="268"/>
      <w:bookmarkStart w:id="269" w:name="_Toc184310293"/>
      <w:bookmarkEnd w:id="269"/>
      <w:bookmarkStart w:id="270" w:name="_Toc184314474"/>
      <w:bookmarkEnd w:id="270"/>
      <w:bookmarkStart w:id="271" w:name="_Toc184308051"/>
      <w:bookmarkEnd w:id="271"/>
      <w:bookmarkStart w:id="272" w:name="_Toc184308103"/>
      <w:bookmarkEnd w:id="272"/>
      <w:bookmarkStart w:id="273" w:name="_Toc184313269"/>
      <w:bookmarkEnd w:id="273"/>
      <w:bookmarkStart w:id="274" w:name="_Toc184314428"/>
      <w:bookmarkEnd w:id="274"/>
      <w:bookmarkStart w:id="275" w:name="_Toc184308083"/>
      <w:bookmarkEnd w:id="275"/>
      <w:bookmarkStart w:id="276" w:name="_Toc184312132"/>
      <w:bookmarkEnd w:id="276"/>
      <w:bookmarkStart w:id="277" w:name="_Toc184314442"/>
      <w:bookmarkEnd w:id="277"/>
      <w:bookmarkStart w:id="278" w:name="_Toc184308039"/>
      <w:bookmarkEnd w:id="278"/>
      <w:bookmarkStart w:id="279" w:name="_Toc184310279"/>
      <w:bookmarkEnd w:id="279"/>
      <w:bookmarkStart w:id="280" w:name="_Toc184314470"/>
      <w:bookmarkEnd w:id="280"/>
      <w:bookmarkStart w:id="281" w:name="_Toc184314417"/>
      <w:bookmarkEnd w:id="281"/>
      <w:bookmarkStart w:id="282" w:name="_Toc184308057"/>
      <w:bookmarkEnd w:id="282"/>
      <w:bookmarkStart w:id="283" w:name="_Toc184308094"/>
      <w:bookmarkEnd w:id="283"/>
      <w:bookmarkStart w:id="284" w:name="_Toc184312122"/>
      <w:bookmarkEnd w:id="284"/>
      <w:bookmarkStart w:id="285" w:name="_Toc184314464"/>
      <w:bookmarkEnd w:id="285"/>
      <w:bookmarkStart w:id="286" w:name="_Toc184308059"/>
      <w:bookmarkEnd w:id="286"/>
      <w:bookmarkStart w:id="287" w:name="_Toc184313243"/>
      <w:bookmarkEnd w:id="287"/>
      <w:bookmarkStart w:id="288" w:name="_Toc184308074"/>
      <w:bookmarkEnd w:id="288"/>
      <w:bookmarkStart w:id="289" w:name="_Toc184310339"/>
      <w:bookmarkEnd w:id="289"/>
      <w:bookmarkStart w:id="290" w:name="_Toc184310317"/>
      <w:bookmarkEnd w:id="290"/>
      <w:bookmarkStart w:id="291" w:name="_Toc184313270"/>
      <w:bookmarkEnd w:id="291"/>
      <w:bookmarkStart w:id="292" w:name="_Toc184314433"/>
      <w:bookmarkEnd w:id="292"/>
      <w:bookmarkStart w:id="293" w:name="_Toc184310328"/>
      <w:bookmarkEnd w:id="293"/>
      <w:bookmarkStart w:id="294" w:name="_Toc184310275"/>
      <w:bookmarkEnd w:id="294"/>
      <w:bookmarkStart w:id="295" w:name="_Toc184310304"/>
      <w:bookmarkEnd w:id="295"/>
      <w:bookmarkStart w:id="296" w:name="_Toc184313306"/>
      <w:bookmarkEnd w:id="296"/>
      <w:bookmarkStart w:id="297" w:name="_Toc184314437"/>
      <w:bookmarkEnd w:id="297"/>
      <w:bookmarkStart w:id="298" w:name="_Toc184314450"/>
      <w:bookmarkEnd w:id="298"/>
      <w:bookmarkStart w:id="299" w:name="_Toc184314445"/>
      <w:bookmarkEnd w:id="299"/>
      <w:bookmarkStart w:id="300" w:name="_Toc184312087"/>
      <w:bookmarkEnd w:id="300"/>
      <w:bookmarkStart w:id="301" w:name="_Toc184312120"/>
      <w:bookmarkEnd w:id="301"/>
      <w:bookmarkStart w:id="302" w:name="_Toc184312082"/>
      <w:bookmarkEnd w:id="302"/>
      <w:bookmarkStart w:id="303" w:name="_Toc184312088"/>
      <w:bookmarkEnd w:id="303"/>
      <w:bookmarkStart w:id="304" w:name="_Toc184308045"/>
      <w:bookmarkEnd w:id="304"/>
      <w:bookmarkStart w:id="305" w:name="_Toc184313290"/>
      <w:bookmarkEnd w:id="305"/>
      <w:bookmarkStart w:id="306" w:name="_Toc184308101"/>
      <w:bookmarkEnd w:id="306"/>
      <w:bookmarkStart w:id="307" w:name="_Toc184312085"/>
      <w:bookmarkEnd w:id="307"/>
      <w:bookmarkStart w:id="308" w:name="_Toc184308100"/>
      <w:bookmarkEnd w:id="308"/>
      <w:bookmarkStart w:id="309" w:name="_Toc184313285"/>
      <w:bookmarkEnd w:id="309"/>
      <w:bookmarkStart w:id="310" w:name="_Toc184314411"/>
      <w:bookmarkEnd w:id="310"/>
      <w:bookmarkStart w:id="311" w:name="_Toc184313245"/>
      <w:bookmarkEnd w:id="311"/>
      <w:bookmarkStart w:id="312" w:name="_Toc184312118"/>
      <w:bookmarkEnd w:id="312"/>
      <w:bookmarkStart w:id="313" w:name="_Toc184310316"/>
      <w:bookmarkEnd w:id="313"/>
      <w:bookmarkStart w:id="314" w:name="_Toc184308086"/>
      <w:bookmarkEnd w:id="314"/>
      <w:bookmarkStart w:id="315" w:name="_Toc184310272"/>
      <w:bookmarkEnd w:id="315"/>
      <w:bookmarkStart w:id="316" w:name="_Toc184312123"/>
      <w:bookmarkEnd w:id="316"/>
      <w:bookmarkStart w:id="317" w:name="_Toc184310283"/>
      <w:bookmarkEnd w:id="317"/>
      <w:bookmarkStart w:id="318" w:name="_Toc184310303"/>
      <w:bookmarkEnd w:id="318"/>
      <w:bookmarkStart w:id="319" w:name="_Toc184310336"/>
      <w:bookmarkEnd w:id="319"/>
      <w:bookmarkStart w:id="320" w:name="_Toc184312092"/>
      <w:bookmarkEnd w:id="320"/>
      <w:bookmarkStart w:id="321" w:name="_Toc184310327"/>
      <w:bookmarkEnd w:id="321"/>
      <w:bookmarkStart w:id="322" w:name="_Toc184308056"/>
      <w:bookmarkEnd w:id="322"/>
      <w:bookmarkStart w:id="323" w:name="_Toc184312098"/>
      <w:bookmarkEnd w:id="323"/>
      <w:bookmarkStart w:id="324" w:name="_Toc184313308"/>
      <w:bookmarkEnd w:id="324"/>
      <w:bookmarkStart w:id="325" w:name="_Toc184314436"/>
      <w:bookmarkEnd w:id="325"/>
      <w:bookmarkStart w:id="326" w:name="_Toc184314477"/>
      <w:bookmarkEnd w:id="326"/>
      <w:bookmarkStart w:id="327" w:name="_Toc184312121"/>
      <w:bookmarkEnd w:id="327"/>
      <w:bookmarkStart w:id="328" w:name="_Toc184308062"/>
      <w:bookmarkEnd w:id="328"/>
      <w:bookmarkStart w:id="329" w:name="_Toc184314457"/>
      <w:bookmarkEnd w:id="329"/>
      <w:bookmarkStart w:id="330" w:name="_Toc184313299"/>
      <w:bookmarkEnd w:id="330"/>
      <w:bookmarkStart w:id="331" w:name="_Toc184312075"/>
      <w:bookmarkEnd w:id="331"/>
      <w:bookmarkStart w:id="332" w:name="_Toc184310295"/>
      <w:bookmarkEnd w:id="332"/>
      <w:bookmarkStart w:id="333" w:name="_Toc184313278"/>
      <w:bookmarkEnd w:id="333"/>
      <w:bookmarkStart w:id="334" w:name="_Toc184313274"/>
      <w:bookmarkEnd w:id="334"/>
      <w:bookmarkStart w:id="335" w:name="_Toc184308092"/>
      <w:bookmarkEnd w:id="335"/>
      <w:bookmarkStart w:id="336" w:name="_Toc184313265"/>
      <w:bookmarkEnd w:id="336"/>
      <w:bookmarkStart w:id="337" w:name="_Toc184313295"/>
      <w:bookmarkEnd w:id="337"/>
      <w:bookmarkStart w:id="338" w:name="_Toc184312130"/>
      <w:bookmarkEnd w:id="338"/>
      <w:bookmarkStart w:id="339" w:name="_Toc184312074"/>
      <w:bookmarkEnd w:id="339"/>
      <w:bookmarkStart w:id="340" w:name="_Toc184312127"/>
      <w:bookmarkEnd w:id="340"/>
      <w:bookmarkStart w:id="341" w:name="_Toc184310277"/>
      <w:bookmarkEnd w:id="341"/>
      <w:bookmarkStart w:id="342" w:name="_Toc184310289"/>
      <w:bookmarkEnd w:id="342"/>
      <w:bookmarkStart w:id="343" w:name="_Toc184314460"/>
      <w:bookmarkEnd w:id="343"/>
      <w:bookmarkStart w:id="344" w:name="_Toc184314425"/>
      <w:bookmarkEnd w:id="344"/>
      <w:bookmarkStart w:id="345" w:name="_Toc184313262"/>
      <w:bookmarkEnd w:id="345"/>
      <w:bookmarkStart w:id="346" w:name="_Toc184313256"/>
      <w:bookmarkEnd w:id="346"/>
      <w:bookmarkStart w:id="347" w:name="_Toc184310301"/>
      <w:bookmarkEnd w:id="347"/>
      <w:bookmarkStart w:id="348" w:name="_Toc184310284"/>
      <w:bookmarkEnd w:id="348"/>
      <w:bookmarkStart w:id="349" w:name="_Toc184314429"/>
      <w:bookmarkEnd w:id="349"/>
      <w:bookmarkStart w:id="350" w:name="_Toc184308075"/>
      <w:bookmarkEnd w:id="350"/>
      <w:bookmarkStart w:id="351" w:name="_Toc184310323"/>
      <w:bookmarkEnd w:id="351"/>
      <w:bookmarkStart w:id="352" w:name="_Toc184313260"/>
      <w:bookmarkEnd w:id="352"/>
      <w:bookmarkStart w:id="353" w:name="_Toc184312136"/>
      <w:bookmarkEnd w:id="353"/>
      <w:bookmarkStart w:id="354" w:name="_Toc184310308"/>
      <w:bookmarkEnd w:id="354"/>
      <w:bookmarkStart w:id="355" w:name="_Toc184308066"/>
      <w:bookmarkEnd w:id="355"/>
      <w:bookmarkStart w:id="356" w:name="_Toc184313276"/>
      <w:bookmarkEnd w:id="356"/>
      <w:bookmarkStart w:id="357" w:name="_Toc184313282"/>
      <w:bookmarkEnd w:id="357"/>
      <w:bookmarkStart w:id="358" w:name="_Toc184312134"/>
      <w:bookmarkEnd w:id="358"/>
      <w:bookmarkStart w:id="359" w:name="_Toc184308048"/>
      <w:bookmarkEnd w:id="359"/>
      <w:bookmarkStart w:id="360" w:name="_Toc184313254"/>
      <w:bookmarkEnd w:id="360"/>
      <w:bookmarkStart w:id="361" w:name="_Toc184310281"/>
      <w:bookmarkEnd w:id="361"/>
      <w:bookmarkStart w:id="362" w:name="_Toc184310309"/>
      <w:bookmarkEnd w:id="362"/>
      <w:bookmarkStart w:id="363" w:name="_Toc184314424"/>
      <w:bookmarkEnd w:id="363"/>
      <w:bookmarkStart w:id="364" w:name="_Toc184310298"/>
      <w:bookmarkEnd w:id="364"/>
      <w:bookmarkStart w:id="365" w:name="_Toc184313259"/>
      <w:bookmarkEnd w:id="365"/>
      <w:bookmarkStart w:id="366" w:name="_Toc184308080"/>
      <w:bookmarkEnd w:id="366"/>
      <w:bookmarkStart w:id="367" w:name="_Toc184314416"/>
      <w:bookmarkEnd w:id="367"/>
      <w:bookmarkStart w:id="368" w:name="_Toc184308087"/>
      <w:bookmarkEnd w:id="368"/>
      <w:bookmarkStart w:id="369" w:name="_Toc184313244"/>
      <w:bookmarkEnd w:id="369"/>
      <w:bookmarkStart w:id="370" w:name="_Toc184314465"/>
      <w:bookmarkEnd w:id="370"/>
      <w:bookmarkStart w:id="371" w:name="_Toc184314444"/>
      <w:bookmarkEnd w:id="371"/>
      <w:bookmarkStart w:id="372" w:name="_Toc184312084"/>
      <w:bookmarkEnd w:id="372"/>
      <w:bookmarkStart w:id="373" w:name="_Toc184312071"/>
      <w:bookmarkEnd w:id="373"/>
      <w:bookmarkStart w:id="374" w:name="_Toc184312081"/>
      <w:bookmarkEnd w:id="374"/>
      <w:bookmarkStart w:id="375" w:name="_Toc184314412"/>
      <w:bookmarkEnd w:id="375"/>
      <w:bookmarkStart w:id="376" w:name="_Toc184314479"/>
      <w:bookmarkEnd w:id="376"/>
      <w:bookmarkStart w:id="377" w:name="_Toc184312095"/>
      <w:bookmarkEnd w:id="377"/>
      <w:bookmarkStart w:id="378" w:name="_Toc184312135"/>
      <w:bookmarkEnd w:id="378"/>
      <w:bookmarkStart w:id="379" w:name="_Toc184313252"/>
      <w:bookmarkEnd w:id="379"/>
      <w:bookmarkStart w:id="380" w:name="_Toc184308098"/>
      <w:bookmarkEnd w:id="380"/>
      <w:bookmarkStart w:id="381" w:name="_Toc184314446"/>
      <w:bookmarkEnd w:id="381"/>
      <w:bookmarkStart w:id="382" w:name="_Toc184310329"/>
      <w:bookmarkEnd w:id="382"/>
      <w:bookmarkStart w:id="383" w:name="_Toc184310334"/>
      <w:bookmarkEnd w:id="383"/>
      <w:bookmarkStart w:id="384" w:name="_Toc184308064"/>
      <w:bookmarkEnd w:id="384"/>
      <w:bookmarkStart w:id="385" w:name="_Toc184313241"/>
      <w:bookmarkEnd w:id="385"/>
      <w:bookmarkStart w:id="386" w:name="_Toc184314462"/>
      <w:bookmarkEnd w:id="386"/>
      <w:bookmarkStart w:id="387" w:name="_Toc184312089"/>
      <w:bookmarkEnd w:id="387"/>
      <w:bookmarkStart w:id="388" w:name="_Toc184314452"/>
      <w:bookmarkEnd w:id="388"/>
      <w:bookmarkStart w:id="389" w:name="_Toc184314456"/>
      <w:bookmarkEnd w:id="389"/>
      <w:bookmarkStart w:id="390" w:name="_Toc184310322"/>
      <w:bookmarkEnd w:id="390"/>
      <w:bookmarkStart w:id="391" w:name="_Toc184313300"/>
      <w:bookmarkEnd w:id="391"/>
      <w:bookmarkStart w:id="392" w:name="_Toc184314454"/>
      <w:bookmarkEnd w:id="392"/>
      <w:bookmarkStart w:id="393" w:name="_Toc184312133"/>
      <w:bookmarkEnd w:id="393"/>
      <w:bookmarkStart w:id="394" w:name="_Toc184312110"/>
      <w:bookmarkEnd w:id="394"/>
      <w:bookmarkStart w:id="395" w:name="_Toc184308096"/>
      <w:bookmarkEnd w:id="395"/>
      <w:bookmarkStart w:id="396" w:name="_Toc184308093"/>
      <w:bookmarkEnd w:id="396"/>
      <w:bookmarkStart w:id="397" w:name="_Toc184310291"/>
      <w:bookmarkEnd w:id="397"/>
      <w:bookmarkStart w:id="398" w:name="_Toc184312125"/>
      <w:bookmarkEnd w:id="398"/>
      <w:bookmarkStart w:id="399" w:name="_Toc184310321"/>
      <w:bookmarkEnd w:id="399"/>
      <w:bookmarkStart w:id="400" w:name="_Toc184310285"/>
      <w:bookmarkEnd w:id="400"/>
      <w:r>
        <w:rPr>
          <w:rFonts w:hint="eastAsia" w:ascii="宋体" w:hAnsi="宋体" w:eastAsia="宋体" w:cs="宋体"/>
          <w:b/>
          <w:color w:val="auto"/>
          <w:sz w:val="36"/>
          <w:szCs w:val="36"/>
          <w:highlight w:val="none"/>
          <w:shd w:val="clear" w:color="auto" w:fill="auto"/>
        </w:rPr>
        <w:t>评标办法</w:t>
      </w:r>
    </w:p>
    <w:p w14:paraId="42CD49DF">
      <w:pPr>
        <w:snapToGrid w:val="0"/>
        <w:spacing w:line="360" w:lineRule="auto"/>
        <w:jc w:val="center"/>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评标办法前附表</w:t>
      </w:r>
    </w:p>
    <w:tbl>
      <w:tblPr>
        <w:tblStyle w:val="65"/>
        <w:tblW w:w="6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287"/>
        <w:gridCol w:w="762"/>
        <w:gridCol w:w="958"/>
        <w:gridCol w:w="1063"/>
      </w:tblGrid>
      <w:tr w14:paraId="7918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4C23487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47" w:type="pct"/>
            <w:noWrap w:val="0"/>
            <w:vAlign w:val="center"/>
          </w:tcPr>
          <w:p w14:paraId="666B786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360" w:type="pct"/>
            <w:noWrap w:val="0"/>
            <w:vAlign w:val="center"/>
          </w:tcPr>
          <w:p w14:paraId="49A9344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453" w:type="pct"/>
            <w:noWrap w:val="0"/>
            <w:vAlign w:val="center"/>
          </w:tcPr>
          <w:p w14:paraId="554F7EB9">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502" w:type="pct"/>
            <w:noWrap w:val="0"/>
            <w:vAlign w:val="center"/>
          </w:tcPr>
          <w:p w14:paraId="5DA847C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516F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7325DBD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447" w:type="pct"/>
            <w:noWrap w:val="0"/>
            <w:vAlign w:val="center"/>
          </w:tcPr>
          <w:p w14:paraId="49B67B74">
            <w:pPr>
              <w:snapToGrid w:val="0"/>
              <w:spacing w:line="240" w:lineRule="auto"/>
              <w:jc w:val="left"/>
              <w:rPr>
                <w:rFonts w:hint="default" w:ascii="宋体" w:hAnsi="宋体" w:eastAsia="宋体" w:cs="宋体"/>
                <w:bCs w:val="0"/>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u w:val="none"/>
                <w:shd w:val="clear" w:color="auto" w:fill="auto"/>
                <w:lang w:val="en-US" w:eastAsia="zh-CN"/>
              </w:rPr>
              <w:t>技术参数“响应情况”应如实填写；供应商所投产品的技术参数完全满足招标要求的参数要求的得</w:t>
            </w:r>
            <w:r>
              <w:rPr>
                <w:rFonts w:hint="eastAsia" w:ascii="宋体" w:hAnsi="宋体" w:cs="宋体"/>
                <w:b w:val="0"/>
                <w:bCs w:val="0"/>
                <w:i w:val="0"/>
                <w:iCs w:val="0"/>
                <w:color w:val="auto"/>
                <w:sz w:val="24"/>
                <w:szCs w:val="24"/>
                <w:highlight w:val="none"/>
                <w:u w:val="none"/>
                <w:shd w:val="clear" w:color="auto" w:fill="auto"/>
                <w:lang w:val="en-US" w:eastAsia="zh-CN"/>
              </w:rPr>
              <w:t>19</w:t>
            </w:r>
            <w:r>
              <w:rPr>
                <w:rFonts w:hint="eastAsia" w:ascii="宋体" w:hAnsi="宋体" w:eastAsia="宋体" w:cs="宋体"/>
                <w:b w:val="0"/>
                <w:bCs w:val="0"/>
                <w:i w:val="0"/>
                <w:iCs w:val="0"/>
                <w:color w:val="auto"/>
                <w:sz w:val="24"/>
                <w:szCs w:val="24"/>
                <w:highlight w:val="none"/>
                <w:u w:val="none"/>
                <w:shd w:val="clear" w:color="auto" w:fill="auto"/>
                <w:lang w:val="en-US" w:eastAsia="zh-CN"/>
              </w:rPr>
              <w:t>分。项目技术需求参数中带“▲”为重要技术参数，不允许负偏离，负偏离废标</w:t>
            </w:r>
            <w:r>
              <w:rPr>
                <w:rFonts w:hint="eastAsia" w:ascii="宋体" w:hAnsi="宋体" w:cs="宋体"/>
                <w:b w:val="0"/>
                <w:bCs w:val="0"/>
                <w:i w:val="0"/>
                <w:iCs w:val="0"/>
                <w:color w:val="auto"/>
                <w:sz w:val="24"/>
                <w:szCs w:val="24"/>
                <w:highlight w:val="none"/>
                <w:u w:val="none"/>
                <w:shd w:val="clear" w:color="auto" w:fill="auto"/>
                <w:lang w:val="en-US"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项目技术需求参数中带“</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eastAsia="宋体" w:cs="宋体"/>
                <w:b w:val="0"/>
                <w:bCs w:val="0"/>
                <w:i w:val="0"/>
                <w:iCs w:val="0"/>
                <w:color w:val="auto"/>
                <w:sz w:val="24"/>
                <w:szCs w:val="24"/>
                <w:highlight w:val="none"/>
                <w:u w:val="none"/>
                <w:shd w:val="clear" w:color="auto" w:fill="auto"/>
                <w:lang w:val="en-US" w:eastAsia="zh-CN"/>
              </w:rPr>
              <w:t>”</w:t>
            </w:r>
            <w:r>
              <w:rPr>
                <w:rFonts w:hint="eastAsia" w:ascii="宋体" w:hAnsi="宋体" w:cs="宋体"/>
                <w:b w:val="0"/>
                <w:bCs w:val="0"/>
                <w:i w:val="0"/>
                <w:iCs w:val="0"/>
                <w:color w:val="auto"/>
                <w:sz w:val="24"/>
                <w:szCs w:val="24"/>
                <w:highlight w:val="none"/>
                <w:u w:val="none"/>
                <w:shd w:val="clear" w:color="auto" w:fill="auto"/>
                <w:lang w:val="en-US" w:eastAsia="zh-CN"/>
              </w:rPr>
              <w:t>的</w:t>
            </w:r>
            <w:r>
              <w:rPr>
                <w:rFonts w:hint="eastAsia" w:ascii="宋体" w:hAnsi="宋体" w:eastAsia="宋体" w:cs="宋体"/>
                <w:b w:val="0"/>
                <w:bCs w:val="0"/>
                <w:i w:val="0"/>
                <w:iCs w:val="0"/>
                <w:color w:val="auto"/>
                <w:sz w:val="24"/>
                <w:szCs w:val="24"/>
                <w:highlight w:val="none"/>
                <w:u w:val="none"/>
                <w:shd w:val="clear" w:color="auto" w:fill="auto"/>
                <w:lang w:val="en-US" w:eastAsia="zh-CN"/>
              </w:rPr>
              <w:t>技术参数偏离、缺项或不满足的每一项扣</w:t>
            </w:r>
            <w:r>
              <w:rPr>
                <w:rFonts w:hint="eastAsia" w:ascii="宋体" w:hAnsi="宋体" w:cs="宋体"/>
                <w:b w:val="0"/>
                <w:bCs w:val="0"/>
                <w:i w:val="0"/>
                <w:iCs w:val="0"/>
                <w:color w:val="auto"/>
                <w:sz w:val="24"/>
                <w:szCs w:val="24"/>
                <w:highlight w:val="none"/>
                <w:u w:val="none"/>
                <w:shd w:val="clear" w:color="auto" w:fill="auto"/>
                <w:lang w:val="en-US" w:eastAsia="zh-CN"/>
              </w:rPr>
              <w:t>2</w:t>
            </w:r>
            <w:r>
              <w:rPr>
                <w:rFonts w:hint="eastAsia" w:ascii="宋体" w:hAnsi="宋体" w:eastAsia="宋体" w:cs="宋体"/>
                <w:b w:val="0"/>
                <w:bCs w:val="0"/>
                <w:i w:val="0"/>
                <w:iCs w:val="0"/>
                <w:color w:val="auto"/>
                <w:sz w:val="24"/>
                <w:szCs w:val="24"/>
                <w:highlight w:val="none"/>
                <w:u w:val="none"/>
                <w:shd w:val="clear" w:color="auto" w:fill="auto"/>
                <w:lang w:val="en-US" w:eastAsia="zh-CN"/>
              </w:rPr>
              <w:t>分，扣完为止。非“▲”</w:t>
            </w:r>
            <w:r>
              <w:rPr>
                <w:rFonts w:hint="eastAsia" w:ascii="宋体" w:hAnsi="宋体" w:cs="宋体"/>
                <w:b w:val="0"/>
                <w:bCs w:val="0"/>
                <w:i w:val="0"/>
                <w:iCs w:val="0"/>
                <w:color w:val="auto"/>
                <w:sz w:val="24"/>
                <w:szCs w:val="24"/>
                <w:highlight w:val="none"/>
                <w:u w:val="none"/>
                <w:shd w:val="clear" w:color="auto" w:fill="auto"/>
                <w:lang w:val="en-US" w:eastAsia="zh-CN"/>
              </w:rPr>
              <w:t>“</w:t>
            </w:r>
            <w:r>
              <w:rPr>
                <w:rFonts w:hint="eastAsia" w:ascii="宋体" w:hAnsi="宋体" w:cs="宋体"/>
                <w:b/>
                <w:bCs/>
                <w:i w:val="0"/>
                <w:iCs w:val="0"/>
                <w:color w:val="auto"/>
                <w:sz w:val="24"/>
                <w:szCs w:val="24"/>
                <w:highlight w:val="none"/>
                <w:u w:val="none"/>
                <w:shd w:val="clear" w:color="auto" w:fill="auto"/>
                <w:lang w:val="en-US" w:eastAsia="zh-CN"/>
              </w:rPr>
              <w:t>★</w:t>
            </w:r>
            <w:r>
              <w:rPr>
                <w:rFonts w:hint="eastAsia" w:ascii="宋体" w:hAnsi="宋体" w:cs="宋体"/>
                <w:b w:val="0"/>
                <w:bCs w:val="0"/>
                <w:i w:val="0"/>
                <w:iCs w:val="0"/>
                <w:color w:val="auto"/>
                <w:sz w:val="24"/>
                <w:szCs w:val="24"/>
                <w:highlight w:val="none"/>
                <w:u w:val="none"/>
                <w:shd w:val="clear" w:color="auto" w:fill="auto"/>
                <w:lang w:val="en-US" w:eastAsia="zh-CN"/>
              </w:rPr>
              <w:t>”的</w:t>
            </w:r>
            <w:r>
              <w:rPr>
                <w:rFonts w:hint="eastAsia" w:ascii="宋体" w:hAnsi="宋体" w:eastAsia="宋体" w:cs="宋体"/>
                <w:b w:val="0"/>
                <w:bCs w:val="0"/>
                <w:i w:val="0"/>
                <w:iCs w:val="0"/>
                <w:color w:val="auto"/>
                <w:sz w:val="24"/>
                <w:szCs w:val="24"/>
                <w:highlight w:val="none"/>
                <w:u w:val="none"/>
                <w:shd w:val="clear" w:color="auto" w:fill="auto"/>
                <w:lang w:val="en-US" w:eastAsia="zh-CN"/>
              </w:rPr>
              <w:t>技术参数偏离、缺项或不满足的每一项扣1分，扣完为止。</w:t>
            </w:r>
            <w:r>
              <w:rPr>
                <w:rFonts w:hint="eastAsia" w:ascii="宋体" w:hAnsi="宋体" w:cs="宋体"/>
                <w:b w:val="0"/>
                <w:bCs w:val="0"/>
                <w:i w:val="0"/>
                <w:iCs w:val="0"/>
                <w:color w:val="auto"/>
                <w:sz w:val="24"/>
                <w:szCs w:val="24"/>
                <w:highlight w:val="none"/>
                <w:u w:val="none"/>
                <w:shd w:val="clear" w:color="auto" w:fill="auto"/>
                <w:lang w:val="en-US" w:eastAsia="zh-CN"/>
              </w:rPr>
              <w:t>注：相关佐证材料不符合要求及材料未提供（包括提供不全）的作缺项处理。</w:t>
            </w:r>
          </w:p>
        </w:tc>
        <w:tc>
          <w:tcPr>
            <w:tcW w:w="360" w:type="pct"/>
            <w:noWrap w:val="0"/>
            <w:vAlign w:val="center"/>
          </w:tcPr>
          <w:p w14:paraId="4608FDE2">
            <w:pPr>
              <w:widowControl/>
              <w:spacing w:line="300" w:lineRule="exact"/>
              <w:ind w:firstLine="0" w:firstLineChars="0"/>
              <w:jc w:val="center"/>
              <w:textAlignment w:val="auto"/>
              <w:rPr>
                <w:rFonts w:hint="default" w:ascii="宋体" w:hAnsi="宋体" w:eastAsia="宋体" w:cs="宋体"/>
                <w:bCs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19</w:t>
            </w:r>
          </w:p>
        </w:tc>
        <w:tc>
          <w:tcPr>
            <w:tcW w:w="453" w:type="pct"/>
            <w:noWrap w:val="0"/>
            <w:vAlign w:val="center"/>
          </w:tcPr>
          <w:p w14:paraId="6F4D0F02">
            <w:pPr>
              <w:widowControl/>
              <w:spacing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客观分</w:t>
            </w:r>
          </w:p>
        </w:tc>
        <w:tc>
          <w:tcPr>
            <w:tcW w:w="502" w:type="pct"/>
            <w:noWrap w:val="0"/>
            <w:vAlign w:val="center"/>
          </w:tcPr>
          <w:p w14:paraId="149FA91D">
            <w:pPr>
              <w:snapToGrid/>
              <w:spacing w:line="300" w:lineRule="exact"/>
              <w:jc w:val="center"/>
              <w:rPr>
                <w:rFonts w:hint="eastAsia" w:ascii="宋体" w:hAnsi="宋体" w:eastAsia="宋体" w:cs="宋体"/>
                <w:color w:val="auto"/>
                <w:sz w:val="24"/>
                <w:szCs w:val="24"/>
                <w:highlight w:val="none"/>
              </w:rPr>
            </w:pPr>
          </w:p>
        </w:tc>
      </w:tr>
      <w:tr w14:paraId="670B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5" w:type="pct"/>
            <w:shd w:val="clear" w:color="auto" w:fill="auto"/>
            <w:noWrap w:val="0"/>
            <w:vAlign w:val="center"/>
          </w:tcPr>
          <w:p w14:paraId="5CAD7BD5">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3447" w:type="pct"/>
            <w:shd w:val="clear" w:color="auto" w:fill="auto"/>
            <w:noWrap w:val="0"/>
            <w:vAlign w:val="center"/>
          </w:tcPr>
          <w:p w14:paraId="1D44B238">
            <w:pPr>
              <w:spacing w:line="3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投标人自行踏勘现场，根据项目情况提供寄存架摆放设计方案，包括平面布置图、鸟瞰图，内容完整、布局科学合理</w:t>
            </w:r>
          </w:p>
          <w:p w14:paraId="1890E818">
            <w:pPr>
              <w:spacing w:line="3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（1）方案内容充足，完全满足项目需求且描述清晰、合理可行且有其它符合项目实际需要的亮点的得5分；</w:t>
            </w:r>
          </w:p>
          <w:p w14:paraId="25D3031B">
            <w:pPr>
              <w:spacing w:line="3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（2）方案内容完整，但是尚有欠缺的得3分；</w:t>
            </w:r>
          </w:p>
          <w:p w14:paraId="4D2E1DF0">
            <w:pPr>
              <w:spacing w:line="3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（3）提供的方案内容不完整或简单的得1分；</w:t>
            </w:r>
          </w:p>
          <w:p w14:paraId="3DF6B4E7">
            <w:pPr>
              <w:spacing w:line="3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（4）未提供方案或所提供方案与招标要求严重不符合的得0分。</w:t>
            </w:r>
          </w:p>
        </w:tc>
        <w:tc>
          <w:tcPr>
            <w:tcW w:w="360" w:type="pct"/>
            <w:shd w:val="clear" w:color="auto" w:fill="auto"/>
            <w:noWrap w:val="0"/>
            <w:vAlign w:val="center"/>
          </w:tcPr>
          <w:p w14:paraId="3EA71FB5">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453" w:type="pct"/>
            <w:shd w:val="clear" w:color="auto" w:fill="auto"/>
            <w:noWrap w:val="0"/>
            <w:vAlign w:val="center"/>
          </w:tcPr>
          <w:p w14:paraId="4F367A45">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502" w:type="pct"/>
            <w:shd w:val="clear" w:color="auto" w:fill="auto"/>
            <w:noWrap w:val="0"/>
            <w:vAlign w:val="center"/>
          </w:tcPr>
          <w:p w14:paraId="7A79E4E5">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r>
      <w:tr w14:paraId="2F5A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5" w:type="pct"/>
            <w:shd w:val="clear" w:color="auto" w:fill="auto"/>
            <w:noWrap w:val="0"/>
            <w:vAlign w:val="center"/>
          </w:tcPr>
          <w:p w14:paraId="4818FA2C">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447" w:type="pct"/>
            <w:shd w:val="clear" w:color="auto" w:fill="auto"/>
            <w:noWrap w:val="0"/>
            <w:vAlign w:val="center"/>
          </w:tcPr>
          <w:p w14:paraId="559EEE9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0"/>
                <w:sz w:val="24"/>
                <w:szCs w:val="24"/>
                <w:highlight w:val="none"/>
              </w:rPr>
              <w:t>供货方案包括但不限于制造周期、交货周期、运输实施方案等内容，对其进行综合评分：</w:t>
            </w:r>
          </w:p>
          <w:p w14:paraId="46E0D4A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1、提供符合采购需求全面详实的有效方案，无缺陷，得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71B28FF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2、方案内容存在缺陷的，得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21766BE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3、方案内容存在不符合项目需求的，或方案中缺少任意一项内容，得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58C8375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4、未提供方案，得0分。</w:t>
            </w:r>
          </w:p>
          <w:p w14:paraId="63C3DA2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注：缺陷是指方案内容与项目需求不一致、存在相互矛盾内容以及未针对本项目编写的任意一种情形。</w:t>
            </w:r>
          </w:p>
          <w:p w14:paraId="595119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不符合项目需求是指存在与本项目执行无关的内容、存在相关内容在实际操作中不能运用的任意一种情形。</w:t>
            </w:r>
          </w:p>
        </w:tc>
        <w:tc>
          <w:tcPr>
            <w:tcW w:w="360" w:type="pct"/>
            <w:shd w:val="clear" w:color="auto" w:fill="auto"/>
            <w:noWrap w:val="0"/>
            <w:vAlign w:val="center"/>
          </w:tcPr>
          <w:p w14:paraId="61CA41C8">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453" w:type="pct"/>
            <w:shd w:val="clear" w:color="auto" w:fill="auto"/>
            <w:noWrap w:val="0"/>
            <w:vAlign w:val="center"/>
          </w:tcPr>
          <w:p w14:paraId="013F900E">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502" w:type="pct"/>
            <w:shd w:val="clear" w:color="auto" w:fill="auto"/>
            <w:noWrap w:val="0"/>
            <w:vAlign w:val="center"/>
          </w:tcPr>
          <w:p w14:paraId="6CE174D0">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r>
      <w:tr w14:paraId="4D71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4BF951D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3447" w:type="pct"/>
            <w:noWrap w:val="0"/>
            <w:vAlign w:val="center"/>
          </w:tcPr>
          <w:p w14:paraId="7A44641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0"/>
                <w:sz w:val="24"/>
                <w:szCs w:val="24"/>
                <w:highlight w:val="none"/>
              </w:rPr>
              <w:t>安装方案包括但不限于现场安装调试、现场测试、安装实施计划等内容，进行综合评分；</w:t>
            </w:r>
          </w:p>
          <w:p w14:paraId="1DE453D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1、提供符合采购需求全面详实的有效方案，无缺陷，得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2ABE69C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2、方案内容存在缺陷的，得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6550C64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3、方案内容存在不符合项目需求的，或方案中缺少任意一项内容，得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585D44C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4、未提供方案，得0分。</w:t>
            </w:r>
          </w:p>
          <w:p w14:paraId="55FA15E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注：缺陷是指方案内容与项目需求不一致、存在相互矛盾内容以及未针对本项目编写的任意一种情形。</w:t>
            </w:r>
          </w:p>
          <w:p w14:paraId="1216F8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不符合项目需求是指存在与本项目执行无关的内容、存在相关内容在实际操作中不能运用的任意一种情形。</w:t>
            </w:r>
          </w:p>
        </w:tc>
        <w:tc>
          <w:tcPr>
            <w:tcW w:w="360" w:type="pct"/>
            <w:noWrap w:val="0"/>
            <w:vAlign w:val="center"/>
          </w:tcPr>
          <w:p w14:paraId="752DD2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453" w:type="pct"/>
            <w:noWrap w:val="0"/>
            <w:vAlign w:val="center"/>
          </w:tcPr>
          <w:p w14:paraId="79C5C5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502" w:type="pct"/>
            <w:noWrap w:val="0"/>
            <w:vAlign w:val="center"/>
          </w:tcPr>
          <w:p w14:paraId="1E3486F8">
            <w:pPr>
              <w:snapToGrid w:val="0"/>
              <w:spacing w:line="240" w:lineRule="auto"/>
              <w:jc w:val="center"/>
              <w:rPr>
                <w:rFonts w:hint="eastAsia" w:ascii="宋体" w:hAnsi="宋体" w:eastAsia="宋体" w:cs="宋体"/>
                <w:color w:val="auto"/>
                <w:sz w:val="24"/>
                <w:szCs w:val="24"/>
                <w:highlight w:val="none"/>
              </w:rPr>
            </w:pPr>
          </w:p>
        </w:tc>
      </w:tr>
      <w:tr w14:paraId="281B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308C0C87">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447" w:type="pct"/>
            <w:noWrap w:val="0"/>
            <w:vAlign w:val="center"/>
          </w:tcPr>
          <w:p w14:paraId="64BDD8D6">
            <w:pPr>
              <w:numPr>
                <w:ilvl w:val="0"/>
                <w:numId w:val="0"/>
              </w:numPr>
              <w:spacing w:line="30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根据</w:t>
            </w:r>
            <w:r>
              <w:rPr>
                <w:rFonts w:hint="eastAsia" w:ascii="宋体" w:hAnsi="宋体" w:eastAsia="宋体" w:cs="Times New Roman"/>
                <w:color w:val="auto"/>
                <w:sz w:val="24"/>
                <w:szCs w:val="24"/>
                <w:highlight w:val="none"/>
                <w:lang w:val="zh-CN" w:eastAsia="zh-CN"/>
              </w:rPr>
              <w:t>拟投入本项目人员</w:t>
            </w:r>
            <w:r>
              <w:rPr>
                <w:rFonts w:hint="eastAsia" w:ascii="宋体" w:hAnsi="宋体" w:eastAsia="宋体" w:cs="Times New Roman"/>
                <w:color w:val="auto"/>
                <w:sz w:val="24"/>
                <w:szCs w:val="24"/>
                <w:highlight w:val="none"/>
              </w:rPr>
              <w:t>组织机构、岗位设置、分工明细、职责</w:t>
            </w:r>
            <w:r>
              <w:rPr>
                <w:rFonts w:hint="eastAsia" w:ascii="宋体" w:hAnsi="宋体" w:cs="Times New Roman"/>
                <w:color w:val="auto"/>
                <w:sz w:val="24"/>
                <w:szCs w:val="24"/>
                <w:highlight w:val="none"/>
                <w:lang w:eastAsia="zh-CN"/>
              </w:rPr>
              <w:t>、相关管理制度</w:t>
            </w:r>
            <w:r>
              <w:rPr>
                <w:rFonts w:hint="eastAsia" w:ascii="宋体" w:hAnsi="宋体" w:eastAsia="宋体" w:cs="Times New Roman"/>
                <w:color w:val="auto"/>
                <w:sz w:val="24"/>
                <w:szCs w:val="24"/>
                <w:highlight w:val="none"/>
                <w:lang w:val="en-US" w:eastAsia="zh-CN"/>
              </w:rPr>
              <w:t>等内容进行综合评审：</w:t>
            </w:r>
          </w:p>
          <w:p w14:paraId="61E40D2C">
            <w:pPr>
              <w:spacing w:line="300" w:lineRule="exact"/>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组织机构完善、岗位设置科学合理、分工</w:t>
            </w:r>
            <w:r>
              <w:rPr>
                <w:rFonts w:hint="eastAsia" w:ascii="宋体" w:hAnsi="宋体" w:eastAsia="宋体" w:cs="Times New Roman"/>
                <w:color w:val="auto"/>
                <w:sz w:val="24"/>
                <w:szCs w:val="24"/>
                <w:highlight w:val="none"/>
                <w:lang w:val="en-US" w:eastAsia="zh-CN"/>
              </w:rPr>
              <w:t>明确</w:t>
            </w:r>
            <w:r>
              <w:rPr>
                <w:rFonts w:hint="eastAsia" w:ascii="宋体" w:hAnsi="宋体" w:eastAsia="宋体" w:cs="Times New Roman"/>
                <w:color w:val="auto"/>
                <w:sz w:val="24"/>
                <w:szCs w:val="24"/>
                <w:highlight w:val="none"/>
              </w:rPr>
              <w:t>、职责完整</w:t>
            </w:r>
            <w:r>
              <w:rPr>
                <w:rFonts w:hint="eastAsia" w:ascii="宋体" w:hAnsi="宋体" w:cs="Times New Roman"/>
                <w:color w:val="auto"/>
                <w:sz w:val="24"/>
                <w:szCs w:val="24"/>
                <w:highlight w:val="none"/>
                <w:lang w:eastAsia="zh-CN"/>
              </w:rPr>
              <w:t>、管理制度健全</w:t>
            </w:r>
            <w:r>
              <w:rPr>
                <w:rFonts w:hint="eastAsia" w:ascii="宋体" w:hAnsi="宋体" w:eastAsia="宋体" w:cs="Times New Roman"/>
                <w:color w:val="auto"/>
                <w:sz w:val="24"/>
                <w:szCs w:val="24"/>
                <w:highlight w:val="none"/>
                <w:lang w:val="en-US" w:eastAsia="zh-CN"/>
              </w:rPr>
              <w:t>的得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w:t>
            </w:r>
          </w:p>
          <w:p w14:paraId="5A6FFC89">
            <w:pPr>
              <w:spacing w:line="300" w:lineRule="exact"/>
              <w:jc w:val="left"/>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eastAsia="zh-CN"/>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zh-CN" w:eastAsia="zh-CN"/>
              </w:rPr>
              <w:t>）方案基本满足本项目需求的得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zh-CN" w:eastAsia="zh-CN"/>
              </w:rPr>
              <w:t>分；</w:t>
            </w:r>
          </w:p>
          <w:p w14:paraId="374F9877">
            <w:pPr>
              <w:spacing w:line="30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（3）提供的方案内容不完整或简单的</w:t>
            </w:r>
            <w:r>
              <w:rPr>
                <w:rFonts w:hint="eastAsia" w:ascii="宋体" w:hAnsi="宋体" w:eastAsia="宋体" w:cs="Times New Roman"/>
                <w:color w:val="auto"/>
                <w:sz w:val="24"/>
                <w:szCs w:val="24"/>
                <w:highlight w:val="none"/>
                <w:lang w:val="zh-CN" w:eastAsia="zh-CN"/>
              </w:rPr>
              <w:t>得</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zh-CN" w:eastAsia="zh-CN"/>
              </w:rPr>
              <w:t>分；</w:t>
            </w:r>
          </w:p>
          <w:p w14:paraId="05378D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（4）未提供方案或所提供方案与招标要求严重不符合的得0分。</w:t>
            </w:r>
          </w:p>
          <w:p w14:paraId="1D340D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注：投入的人员必须是投标单位正式员工，提供相关人员在投标单位近</w:t>
            </w:r>
            <w:r>
              <w:rPr>
                <w:rFonts w:hint="eastAsia" w:ascii="宋体" w:hAnsi="宋体" w:cs="Times New Roman"/>
                <w:color w:val="auto"/>
                <w:sz w:val="24"/>
                <w:szCs w:val="24"/>
                <w:highlight w:val="none"/>
                <w:lang w:val="en-US" w:eastAsia="zh-CN"/>
              </w:rPr>
              <w:t>一</w:t>
            </w:r>
            <w:r>
              <w:rPr>
                <w:rFonts w:hint="eastAsia" w:ascii="宋体" w:hAnsi="宋体" w:eastAsia="宋体" w:cs="Times New Roman"/>
                <w:color w:val="auto"/>
                <w:sz w:val="24"/>
                <w:szCs w:val="24"/>
                <w:highlight w:val="none"/>
                <w:lang w:val="en-US" w:eastAsia="zh-CN"/>
              </w:rPr>
              <w:t>个月</w:t>
            </w:r>
            <w:r>
              <w:rPr>
                <w:rFonts w:hint="eastAsia" w:ascii="宋体" w:hAnsi="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lang w:val="en-US" w:eastAsia="zh-CN"/>
              </w:rPr>
              <w:t>社保缴费证明材料。</w:t>
            </w:r>
          </w:p>
        </w:tc>
        <w:tc>
          <w:tcPr>
            <w:tcW w:w="360" w:type="pct"/>
            <w:noWrap w:val="0"/>
            <w:vAlign w:val="center"/>
          </w:tcPr>
          <w:p w14:paraId="7EE0FEC5">
            <w:pPr>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53" w:type="pct"/>
            <w:noWrap w:val="0"/>
            <w:vAlign w:val="center"/>
          </w:tcPr>
          <w:p w14:paraId="30D3892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主观分</w:t>
            </w:r>
          </w:p>
        </w:tc>
        <w:tc>
          <w:tcPr>
            <w:tcW w:w="502" w:type="pct"/>
            <w:noWrap w:val="0"/>
            <w:vAlign w:val="center"/>
          </w:tcPr>
          <w:p w14:paraId="41472B83">
            <w:pPr>
              <w:snapToGrid w:val="0"/>
              <w:spacing w:line="240" w:lineRule="auto"/>
              <w:jc w:val="center"/>
              <w:rPr>
                <w:rFonts w:hint="eastAsia" w:ascii="宋体" w:hAnsi="宋体" w:eastAsia="宋体" w:cs="宋体"/>
                <w:color w:val="auto"/>
                <w:sz w:val="24"/>
                <w:szCs w:val="24"/>
                <w:highlight w:val="none"/>
              </w:rPr>
            </w:pPr>
          </w:p>
        </w:tc>
      </w:tr>
      <w:tr w14:paraId="39AB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14:paraId="3CC60A5D">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447" w:type="pct"/>
            <w:noWrap w:val="0"/>
            <w:vAlign w:val="center"/>
          </w:tcPr>
          <w:p w14:paraId="519422E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0"/>
                <w:sz w:val="24"/>
                <w:szCs w:val="24"/>
                <w:highlight w:val="none"/>
              </w:rPr>
              <w:t>售后服务方案包括但不限于回访、巡检、保养方案、故障处理时限、返厂处理方案、备品、备件供应方案等内容，进行综合评分：</w:t>
            </w:r>
          </w:p>
          <w:p w14:paraId="1911376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1、提供符合采购需求全面详实的有效方案，无缺陷，得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271913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2、方案内容存在缺陷的，得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3945AF6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3、方案内容存在不符合项目需求的，或方案中缺少任意一项内容，得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668CD7A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4、未提供方案，得0分。</w:t>
            </w:r>
          </w:p>
          <w:p w14:paraId="41C2E95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注：缺陷是指方案内容与项目需求不一致、存在相互矛盾内容以及未针对本项目编写的任意一种情形。</w:t>
            </w:r>
          </w:p>
          <w:p w14:paraId="674EC78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不符合项目需求是指存在与本项目执行无关的内容、存在相关内容在实际操作中不能运用的任意一种情形。</w:t>
            </w:r>
          </w:p>
        </w:tc>
        <w:tc>
          <w:tcPr>
            <w:tcW w:w="360" w:type="pct"/>
            <w:noWrap w:val="0"/>
            <w:vAlign w:val="center"/>
          </w:tcPr>
          <w:p w14:paraId="76F46681">
            <w:pPr>
              <w:spacing w:line="240" w:lineRule="auto"/>
              <w:jc w:val="center"/>
              <w:rPr>
                <w:rFonts w:hint="eastAsia" w:ascii="宋体" w:hAnsi="宋体" w:eastAsia="宋体" w:cs="宋体"/>
                <w:color w:val="auto"/>
                <w:sz w:val="24"/>
                <w:szCs w:val="24"/>
                <w:highlight w:val="none"/>
                <w:lang w:val="en-US" w:eastAsia="zh-CN"/>
              </w:rPr>
            </w:pPr>
          </w:p>
          <w:p w14:paraId="7C9D2535">
            <w:pPr>
              <w:spacing w:line="240" w:lineRule="auto"/>
              <w:jc w:val="center"/>
              <w:rPr>
                <w:rFonts w:hint="eastAsia" w:ascii="宋体" w:hAnsi="宋体" w:eastAsia="宋体" w:cs="宋体"/>
                <w:color w:val="auto"/>
                <w:sz w:val="24"/>
                <w:szCs w:val="24"/>
                <w:highlight w:val="none"/>
                <w:lang w:val="en-US" w:eastAsia="zh-CN"/>
              </w:rPr>
            </w:pPr>
          </w:p>
          <w:p w14:paraId="11550E7A">
            <w:pPr>
              <w:spacing w:line="240" w:lineRule="auto"/>
              <w:ind w:firstLine="240" w:firstLineChars="100"/>
              <w:jc w:val="center"/>
              <w:rPr>
                <w:rFonts w:hint="eastAsia" w:ascii="宋体" w:hAnsi="宋体" w:eastAsia="宋体" w:cs="宋体"/>
                <w:color w:val="auto"/>
                <w:sz w:val="24"/>
                <w:szCs w:val="24"/>
                <w:highlight w:val="none"/>
                <w:lang w:val="en-US" w:eastAsia="zh-CN"/>
              </w:rPr>
            </w:pPr>
          </w:p>
          <w:p w14:paraId="60B07B46">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453" w:type="pct"/>
            <w:noWrap w:val="0"/>
            <w:vAlign w:val="center"/>
          </w:tcPr>
          <w:p w14:paraId="727CCB35">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233EAA7">
            <w:pPr>
              <w:snapToGrid w:val="0"/>
              <w:spacing w:line="240" w:lineRule="auto"/>
              <w:jc w:val="center"/>
              <w:rPr>
                <w:rFonts w:hint="eastAsia" w:ascii="宋体" w:hAnsi="宋体" w:eastAsia="宋体" w:cs="宋体"/>
                <w:color w:val="auto"/>
                <w:sz w:val="24"/>
                <w:szCs w:val="24"/>
                <w:highlight w:val="none"/>
                <w:lang w:val="en-US" w:eastAsia="zh-CN"/>
              </w:rPr>
            </w:pPr>
          </w:p>
          <w:p w14:paraId="5854D917">
            <w:pPr>
              <w:snapToGrid w:val="0"/>
              <w:spacing w:line="240" w:lineRule="auto"/>
              <w:jc w:val="center"/>
              <w:rPr>
                <w:rFonts w:hint="eastAsia" w:ascii="宋体" w:hAnsi="宋体" w:eastAsia="宋体" w:cs="宋体"/>
                <w:color w:val="auto"/>
                <w:sz w:val="24"/>
                <w:szCs w:val="24"/>
                <w:highlight w:val="none"/>
                <w:lang w:val="en-US" w:eastAsia="zh-CN"/>
              </w:rPr>
            </w:pPr>
          </w:p>
          <w:p w14:paraId="6FADCEC6">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502" w:type="pct"/>
            <w:noWrap w:val="0"/>
            <w:vAlign w:val="center"/>
          </w:tcPr>
          <w:p w14:paraId="58615141">
            <w:pPr>
              <w:snapToGrid w:val="0"/>
              <w:spacing w:line="240" w:lineRule="auto"/>
              <w:jc w:val="center"/>
              <w:rPr>
                <w:rFonts w:hint="eastAsia" w:ascii="宋体" w:hAnsi="宋体" w:eastAsia="宋体" w:cs="宋体"/>
                <w:color w:val="auto"/>
                <w:sz w:val="24"/>
                <w:szCs w:val="24"/>
                <w:highlight w:val="none"/>
              </w:rPr>
            </w:pPr>
          </w:p>
        </w:tc>
      </w:tr>
      <w:tr w14:paraId="1850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shd w:val="clear" w:color="auto" w:fill="auto"/>
            <w:noWrap w:val="0"/>
            <w:vAlign w:val="center"/>
          </w:tcPr>
          <w:p w14:paraId="6B022756">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3447" w:type="pct"/>
            <w:noWrap w:val="0"/>
            <w:vAlign w:val="center"/>
          </w:tcPr>
          <w:p w14:paraId="41F5BA39">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根据投标人的</w:t>
            </w:r>
            <w:r>
              <w:rPr>
                <w:rFonts w:hint="eastAsia" w:ascii="宋体" w:hAnsi="宋体" w:eastAsia="宋体" w:cs="宋体"/>
                <w:color w:val="auto"/>
                <w:sz w:val="24"/>
                <w:highlight w:val="none"/>
              </w:rPr>
              <w:t>质量保障货物检验方案</w:t>
            </w:r>
            <w:r>
              <w:rPr>
                <w:rFonts w:hint="eastAsia" w:ascii="宋体" w:hAnsi="宋体" w:eastAsia="宋体" w:cs="宋体"/>
                <w:color w:val="auto"/>
                <w:sz w:val="24"/>
                <w:highlight w:val="none"/>
                <w:lang w:eastAsia="zh-CN"/>
              </w:rPr>
              <w:t>包括但不限于</w:t>
            </w:r>
            <w:r>
              <w:rPr>
                <w:rFonts w:hint="eastAsia" w:ascii="宋体" w:hAnsi="宋体" w:eastAsia="宋体" w:cs="宋体"/>
                <w:color w:val="auto"/>
                <w:sz w:val="24"/>
                <w:highlight w:val="none"/>
              </w:rPr>
              <w:t>货物质量控制措施、货物质量管理制度、设施设备投入使用前安全管理工作、货物验收流程等内容，进行综合评分：</w:t>
            </w:r>
          </w:p>
          <w:p w14:paraId="2D5DAB72">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1、提供符合采购需求全面详实的有效方案，无缺陷，得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14:paraId="728E582A">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2、方案内容存在缺陷的，得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24D9D743">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3、方案内容存在不符合项目需求的，或方案中缺少任意一项内容，得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14:paraId="21511F62">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4、未提供方案，得0分。</w:t>
            </w:r>
          </w:p>
          <w:p w14:paraId="1D7EFE4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注：缺陷是指方案内容与项目需求不一致、存在相互矛盾内容以及未针对本项目编写的任意一种情形。</w:t>
            </w:r>
          </w:p>
          <w:p w14:paraId="64AF87F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不符合项目需求是指存在与本项目执行无关的内容、存在相关内容在实际操作中不能运用的任意一种情形。</w:t>
            </w:r>
          </w:p>
        </w:tc>
        <w:tc>
          <w:tcPr>
            <w:tcW w:w="360" w:type="pct"/>
            <w:shd w:val="clear" w:color="auto" w:fill="auto"/>
            <w:noWrap w:val="0"/>
            <w:vAlign w:val="center"/>
          </w:tcPr>
          <w:p w14:paraId="0D67C5B5">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453" w:type="pct"/>
            <w:shd w:val="clear" w:color="auto" w:fill="auto"/>
            <w:noWrap w:val="0"/>
            <w:vAlign w:val="center"/>
          </w:tcPr>
          <w:p w14:paraId="451B451C">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502" w:type="pct"/>
            <w:noWrap w:val="0"/>
            <w:vAlign w:val="center"/>
          </w:tcPr>
          <w:p w14:paraId="27AF9E99">
            <w:pPr>
              <w:snapToGrid w:val="0"/>
              <w:spacing w:line="240" w:lineRule="auto"/>
              <w:jc w:val="center"/>
              <w:rPr>
                <w:rFonts w:hint="eastAsia" w:ascii="宋体" w:hAnsi="宋体" w:eastAsia="宋体" w:cs="宋体"/>
                <w:color w:val="auto"/>
                <w:sz w:val="24"/>
                <w:szCs w:val="24"/>
                <w:highlight w:val="none"/>
              </w:rPr>
            </w:pPr>
          </w:p>
        </w:tc>
      </w:tr>
      <w:tr w14:paraId="2B28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shd w:val="clear" w:color="auto" w:fill="auto"/>
            <w:noWrap w:val="0"/>
            <w:vAlign w:val="center"/>
          </w:tcPr>
          <w:p w14:paraId="12BF2F58">
            <w:pPr>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3447" w:type="pct"/>
            <w:noWrap w:val="0"/>
            <w:vAlign w:val="center"/>
          </w:tcPr>
          <w:p w14:paraId="1A868C4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根据所投样品的材质、外观、</w:t>
            </w:r>
            <w:r>
              <w:rPr>
                <w:rFonts w:hint="eastAsia" w:ascii="宋体" w:hAnsi="宋体" w:eastAsia="宋体" w:cs="宋体"/>
                <w:color w:val="auto"/>
                <w:sz w:val="24"/>
                <w:highlight w:val="none"/>
                <w:lang w:val="zh-CN"/>
              </w:rPr>
              <w:t>工艺、</w:t>
            </w:r>
            <w:r>
              <w:rPr>
                <w:rFonts w:hint="eastAsia" w:ascii="宋体" w:hAnsi="宋体" w:eastAsia="宋体" w:cs="宋体"/>
                <w:color w:val="auto"/>
                <w:sz w:val="24"/>
                <w:highlight w:val="none"/>
                <w:lang w:val="en-US" w:eastAsia="zh-CN"/>
              </w:rPr>
              <w:t>功能性等方面打分。</w:t>
            </w:r>
          </w:p>
          <w:p w14:paraId="0AF2D80E">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zh-CN"/>
              </w:rPr>
              <w:t>由评委根据样品的</w:t>
            </w:r>
            <w:r>
              <w:rPr>
                <w:rFonts w:hint="eastAsia" w:ascii="宋体" w:hAnsi="宋体" w:eastAsia="宋体" w:cs="宋体"/>
                <w:color w:val="auto"/>
                <w:sz w:val="24"/>
                <w:highlight w:val="none"/>
                <w:lang w:val="en-US" w:eastAsia="zh-CN"/>
              </w:rPr>
              <w:t>材质、金属表面处理、牢固度、附着力等</w:t>
            </w:r>
            <w:r>
              <w:rPr>
                <w:rFonts w:hint="eastAsia" w:ascii="宋体" w:hAnsi="宋体" w:eastAsia="宋体" w:cs="宋体"/>
                <w:color w:val="auto"/>
                <w:sz w:val="24"/>
                <w:highlight w:val="none"/>
                <w:lang w:val="zh-CN"/>
              </w:rPr>
              <w:t>进行打分；</w:t>
            </w:r>
            <w:r>
              <w:rPr>
                <w:rFonts w:hint="eastAsia" w:ascii="宋体" w:hAnsi="宋体" w:eastAsia="宋体" w:cs="宋体"/>
                <w:color w:val="auto"/>
                <w:sz w:val="24"/>
                <w:highlight w:val="none"/>
                <w:lang w:val="en-US" w:eastAsia="zh-CN"/>
              </w:rPr>
              <w:t>产品材料规格尺寸符合、品质最高的得3分，产品材料规格尺寸符合、品质较高的得2分，产品材料规格尺寸符合、品质一般的得1分。</w:t>
            </w:r>
          </w:p>
          <w:p w14:paraId="765533B6">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zh-CN"/>
              </w:rPr>
              <w:t>由评委根据样品的</w:t>
            </w:r>
            <w:r>
              <w:rPr>
                <w:rFonts w:hint="eastAsia" w:ascii="宋体" w:hAnsi="宋体" w:eastAsia="宋体" w:cs="宋体"/>
                <w:color w:val="auto"/>
                <w:sz w:val="24"/>
                <w:highlight w:val="none"/>
                <w:lang w:val="en-US" w:eastAsia="zh-CN"/>
              </w:rPr>
              <w:t>整体外观、设计水平</w:t>
            </w:r>
            <w:r>
              <w:rPr>
                <w:rFonts w:hint="eastAsia" w:ascii="宋体" w:hAnsi="宋体" w:eastAsia="宋体" w:cs="宋体"/>
                <w:color w:val="auto"/>
                <w:sz w:val="24"/>
                <w:highlight w:val="none"/>
                <w:lang w:val="zh-CN"/>
              </w:rPr>
              <w:t>等进行打分；款式美观、</w:t>
            </w:r>
            <w:r>
              <w:rPr>
                <w:rFonts w:hint="eastAsia" w:ascii="宋体" w:hAnsi="宋体" w:cs="宋体"/>
                <w:color w:val="auto"/>
                <w:sz w:val="24"/>
                <w:highlight w:val="none"/>
                <w:lang w:val="zh-CN"/>
              </w:rPr>
              <w:t>纹理大气美观，</w:t>
            </w:r>
            <w:r>
              <w:rPr>
                <w:rFonts w:hint="eastAsia" w:ascii="宋体" w:hAnsi="宋体" w:eastAsia="宋体" w:cs="宋体"/>
                <w:color w:val="auto"/>
                <w:sz w:val="24"/>
                <w:highlight w:val="none"/>
                <w:lang w:val="zh-CN"/>
              </w:rPr>
              <w:t>完全满足采购需求的得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分；款式</w:t>
            </w:r>
            <w:r>
              <w:rPr>
                <w:rFonts w:hint="eastAsia" w:ascii="宋体" w:hAnsi="宋体" w:cs="宋体"/>
                <w:color w:val="auto"/>
                <w:sz w:val="24"/>
                <w:highlight w:val="none"/>
                <w:lang w:val="zh-CN"/>
              </w:rPr>
              <w:t>和纹理</w:t>
            </w:r>
            <w:r>
              <w:rPr>
                <w:rFonts w:hint="eastAsia" w:ascii="宋体" w:hAnsi="宋体" w:eastAsia="宋体" w:cs="宋体"/>
                <w:color w:val="auto"/>
                <w:sz w:val="24"/>
                <w:highlight w:val="none"/>
                <w:lang w:val="zh-CN"/>
              </w:rPr>
              <w:t>较美观、较能满足采购需求的得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分；款式</w:t>
            </w:r>
            <w:r>
              <w:rPr>
                <w:rFonts w:hint="eastAsia" w:ascii="宋体" w:hAnsi="宋体" w:cs="宋体"/>
                <w:color w:val="auto"/>
                <w:sz w:val="24"/>
                <w:highlight w:val="none"/>
                <w:lang w:val="zh-CN"/>
              </w:rPr>
              <w:t>和纹理</w:t>
            </w:r>
            <w:r>
              <w:rPr>
                <w:rFonts w:hint="eastAsia" w:ascii="宋体" w:hAnsi="宋体" w:eastAsia="宋体" w:cs="宋体"/>
                <w:color w:val="auto"/>
                <w:sz w:val="24"/>
                <w:highlight w:val="none"/>
                <w:lang w:val="zh-CN"/>
              </w:rPr>
              <w:t>一般、基本满足采购需求的得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分；</w:t>
            </w:r>
          </w:p>
          <w:p w14:paraId="58B37C22">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val="zh-CN"/>
              </w:rPr>
              <w:t>由评委根据样品</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val="zh-CN"/>
              </w:rPr>
              <w:t>工艺水平、制作工艺、整体流畅性方面进行综合评定；工艺精细、结构合理且结实耐用的得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分；工艺较精细、结构较合理的得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分；工艺一般、结构一般的得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分；</w:t>
            </w:r>
          </w:p>
          <w:p w14:paraId="66102443">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lang w:val="zh-CN"/>
              </w:rPr>
              <w:t>由评委根据样品</w:t>
            </w:r>
            <w:r>
              <w:rPr>
                <w:rFonts w:hint="eastAsia" w:ascii="宋体" w:hAnsi="宋体" w:eastAsia="宋体" w:cs="宋体"/>
                <w:color w:val="auto"/>
                <w:sz w:val="24"/>
                <w:highlight w:val="none"/>
                <w:lang w:val="en-US" w:eastAsia="zh-CN"/>
              </w:rPr>
              <w:t>的使用、操控的便利性、实用性</w:t>
            </w:r>
            <w:r>
              <w:rPr>
                <w:rFonts w:hint="eastAsia" w:ascii="宋体" w:hAnsi="宋体" w:eastAsia="宋体" w:cs="宋体"/>
                <w:color w:val="auto"/>
                <w:sz w:val="24"/>
                <w:highlight w:val="none"/>
                <w:lang w:val="zh-CN"/>
              </w:rPr>
              <w:t>进行综合评定；</w:t>
            </w:r>
            <w:r>
              <w:rPr>
                <w:rFonts w:hint="eastAsia" w:ascii="宋体" w:hAnsi="宋体" w:eastAsia="宋体" w:cs="宋体"/>
                <w:color w:val="auto"/>
                <w:sz w:val="24"/>
                <w:highlight w:val="none"/>
                <w:lang w:val="en-US" w:eastAsia="zh-CN"/>
              </w:rPr>
              <w:t>使用、操控便利，实用性强的得3分；使用、操控较便利，实用性较强的得2分；使用、操控一般，实用性一般的得1分</w:t>
            </w:r>
            <w:r>
              <w:rPr>
                <w:rFonts w:hint="eastAsia" w:ascii="宋体" w:hAnsi="宋体" w:eastAsia="宋体" w:cs="宋体"/>
                <w:color w:val="auto"/>
                <w:sz w:val="24"/>
                <w:highlight w:val="none"/>
                <w:lang w:val="zh-CN"/>
              </w:rPr>
              <w:t>；未提供样品或</w:t>
            </w:r>
            <w:r>
              <w:rPr>
                <w:rFonts w:hint="eastAsia" w:ascii="宋体" w:hAnsi="宋体" w:cs="宋体"/>
                <w:color w:val="auto"/>
                <w:sz w:val="24"/>
                <w:highlight w:val="none"/>
                <w:lang w:val="zh-CN"/>
              </w:rPr>
              <w:t>样品数量不全或</w:t>
            </w:r>
            <w:r>
              <w:rPr>
                <w:rFonts w:hint="eastAsia" w:ascii="宋体" w:hAnsi="宋体" w:eastAsia="宋体" w:cs="宋体"/>
                <w:color w:val="auto"/>
                <w:sz w:val="24"/>
                <w:highlight w:val="none"/>
                <w:lang w:val="zh-CN"/>
              </w:rPr>
              <w:t>提供的样品不符合实质性要求不得分</w:t>
            </w:r>
            <w:r>
              <w:rPr>
                <w:rFonts w:hint="eastAsia" w:ascii="宋体" w:hAnsi="宋体" w:cs="宋体"/>
                <w:color w:val="auto"/>
                <w:sz w:val="24"/>
                <w:highlight w:val="none"/>
                <w:lang w:val="zh-CN"/>
              </w:rPr>
              <w:t>。</w:t>
            </w:r>
          </w:p>
        </w:tc>
        <w:tc>
          <w:tcPr>
            <w:tcW w:w="360" w:type="pct"/>
            <w:noWrap w:val="0"/>
            <w:vAlign w:val="center"/>
          </w:tcPr>
          <w:p w14:paraId="31AAE447">
            <w:pPr>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453" w:type="pct"/>
            <w:noWrap w:val="0"/>
            <w:vAlign w:val="center"/>
          </w:tcPr>
          <w:p w14:paraId="25D4AB53">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502" w:type="pct"/>
            <w:noWrap w:val="0"/>
            <w:vAlign w:val="center"/>
          </w:tcPr>
          <w:p w14:paraId="3F5EF83A">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p w14:paraId="11AA237C">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p w14:paraId="690E1D00">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p w14:paraId="7D541F3F">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p w14:paraId="159DC69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p>
          <w:p w14:paraId="35BFFA25">
            <w:pPr>
              <w:snapToGrid w:val="0"/>
              <w:spacing w:line="240" w:lineRule="auto"/>
              <w:jc w:val="center"/>
              <w:rPr>
                <w:rFonts w:hint="eastAsia" w:ascii="宋体" w:hAnsi="宋体" w:eastAsia="宋体" w:cs="宋体"/>
                <w:color w:val="auto"/>
                <w:sz w:val="24"/>
                <w:szCs w:val="24"/>
                <w:highlight w:val="none"/>
              </w:rPr>
            </w:pPr>
          </w:p>
        </w:tc>
      </w:tr>
      <w:tr w14:paraId="3966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35" w:type="pct"/>
            <w:shd w:val="clear" w:color="auto" w:fill="auto"/>
            <w:noWrap w:val="0"/>
            <w:vAlign w:val="center"/>
          </w:tcPr>
          <w:p w14:paraId="6797D99B">
            <w:pPr>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3447" w:type="pct"/>
            <w:noWrap w:val="0"/>
            <w:vAlign w:val="center"/>
          </w:tcPr>
          <w:p w14:paraId="2BD617C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所有</w:t>
            </w:r>
            <w:r>
              <w:rPr>
                <w:rFonts w:hint="eastAsia" w:ascii="宋体" w:hAnsi="宋体" w:cs="宋体"/>
                <w:color w:val="auto"/>
                <w:sz w:val="24"/>
                <w:highlight w:val="none"/>
                <w:lang w:eastAsia="zh-CN"/>
              </w:rPr>
              <w:t>货物</w:t>
            </w:r>
            <w:r>
              <w:rPr>
                <w:rFonts w:hint="eastAsia" w:ascii="宋体" w:hAnsi="宋体" w:eastAsia="宋体" w:cs="宋体"/>
                <w:color w:val="auto"/>
                <w:sz w:val="24"/>
                <w:highlight w:val="none"/>
              </w:rPr>
              <w:t>（消耗品或易耗件除外）响应招标文件质保时间要求（</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年）的不得分，质保年限每延长一年得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分，最高</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360" w:type="pct"/>
            <w:noWrap w:val="0"/>
            <w:vAlign w:val="center"/>
          </w:tcPr>
          <w:p w14:paraId="5BA072BD">
            <w:pPr>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453" w:type="pct"/>
            <w:noWrap w:val="0"/>
            <w:vAlign w:val="center"/>
          </w:tcPr>
          <w:p w14:paraId="2164A1CE">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502" w:type="pct"/>
            <w:noWrap w:val="0"/>
            <w:vAlign w:val="center"/>
          </w:tcPr>
          <w:p w14:paraId="653603B6">
            <w:pPr>
              <w:snapToGrid w:val="0"/>
              <w:spacing w:line="240" w:lineRule="auto"/>
              <w:jc w:val="center"/>
              <w:rPr>
                <w:rFonts w:hint="eastAsia" w:ascii="宋体" w:hAnsi="宋体" w:eastAsia="宋体" w:cs="宋体"/>
                <w:color w:val="auto"/>
                <w:sz w:val="24"/>
                <w:szCs w:val="24"/>
                <w:highlight w:val="none"/>
              </w:rPr>
            </w:pPr>
          </w:p>
        </w:tc>
      </w:tr>
      <w:tr w14:paraId="271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235" w:type="pct"/>
            <w:shd w:val="clear" w:color="auto" w:fill="auto"/>
            <w:noWrap w:val="0"/>
            <w:vAlign w:val="center"/>
          </w:tcPr>
          <w:p w14:paraId="30942E67">
            <w:pPr>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3447" w:type="pct"/>
            <w:noWrap w:val="0"/>
            <w:vAlign w:val="center"/>
          </w:tcPr>
          <w:p w14:paraId="6A2B9336">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highlight w:val="none"/>
                <w:lang w:val="en-US" w:eastAsia="zh-CN"/>
              </w:rPr>
              <w:t>人或产品制造商提供有效的ISO9001质量管理体系认证证书、ISO14001环境管理体系认证证书、ISO45001职业健康安全管理体系认证证书（证书需能够在国家认监委网站查询有效）的每个得1分，最高得3分。</w:t>
            </w:r>
          </w:p>
          <w:p w14:paraId="77DB9053">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（注：以上证书需提供相关证书扫描件和国家认监委网站查询截图，否则不得分。）</w:t>
            </w:r>
          </w:p>
        </w:tc>
        <w:tc>
          <w:tcPr>
            <w:tcW w:w="360" w:type="pct"/>
            <w:noWrap w:val="0"/>
            <w:vAlign w:val="center"/>
          </w:tcPr>
          <w:p w14:paraId="0D45E9DC">
            <w:pPr>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453" w:type="pct"/>
            <w:noWrap w:val="0"/>
            <w:vAlign w:val="center"/>
          </w:tcPr>
          <w:p w14:paraId="1F2B15BE">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502" w:type="pct"/>
            <w:noWrap w:val="0"/>
            <w:vAlign w:val="center"/>
          </w:tcPr>
          <w:p w14:paraId="439C02D9">
            <w:pPr>
              <w:snapToGrid w:val="0"/>
              <w:spacing w:line="240" w:lineRule="auto"/>
              <w:jc w:val="center"/>
              <w:rPr>
                <w:rFonts w:hint="eastAsia" w:ascii="宋体" w:hAnsi="宋体" w:eastAsia="宋体" w:cs="宋体"/>
                <w:color w:val="auto"/>
                <w:sz w:val="24"/>
                <w:szCs w:val="24"/>
                <w:highlight w:val="none"/>
              </w:rPr>
            </w:pPr>
          </w:p>
        </w:tc>
      </w:tr>
      <w:tr w14:paraId="7450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235" w:type="pct"/>
            <w:shd w:val="clear" w:color="auto" w:fill="auto"/>
            <w:noWrap w:val="0"/>
            <w:vAlign w:val="center"/>
          </w:tcPr>
          <w:p w14:paraId="617B211E">
            <w:pPr>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3447" w:type="pct"/>
            <w:noWrap w:val="0"/>
            <w:vAlign w:val="center"/>
          </w:tcPr>
          <w:p w14:paraId="068C574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投标人提供自2020年1月1日以来类似项目业绩</w:t>
            </w:r>
            <w:r>
              <w:rPr>
                <w:rFonts w:hint="eastAsia" w:ascii="宋体" w:hAnsi="宋体" w:cs="宋体"/>
                <w:color w:val="auto"/>
                <w:sz w:val="24"/>
                <w:szCs w:val="24"/>
                <w:highlight w:val="none"/>
                <w:lang w:val="en-US" w:eastAsia="zh-CN"/>
              </w:rPr>
              <w:t>（骨灰存放架或寄存格位）</w:t>
            </w:r>
            <w:r>
              <w:rPr>
                <w:rFonts w:hint="eastAsia" w:ascii="宋体" w:hAnsi="宋体" w:eastAsia="宋体" w:cs="宋体"/>
                <w:color w:val="auto"/>
                <w:sz w:val="24"/>
                <w:szCs w:val="24"/>
                <w:highlight w:val="none"/>
                <w:lang w:val="en-US" w:eastAsia="zh-CN"/>
              </w:rPr>
              <w:t>，每个得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分。（时间以合同签订时间为准，投标文件中提供合同电子扫描件，否则不得分。）</w:t>
            </w:r>
          </w:p>
        </w:tc>
        <w:tc>
          <w:tcPr>
            <w:tcW w:w="360" w:type="pct"/>
            <w:noWrap w:val="0"/>
            <w:vAlign w:val="center"/>
          </w:tcPr>
          <w:p w14:paraId="2FCC6D3F">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453" w:type="pct"/>
            <w:noWrap w:val="0"/>
            <w:vAlign w:val="center"/>
          </w:tcPr>
          <w:p w14:paraId="6E235731">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502" w:type="pct"/>
            <w:noWrap w:val="0"/>
            <w:vAlign w:val="center"/>
          </w:tcPr>
          <w:p w14:paraId="64FAE24C">
            <w:pPr>
              <w:snapToGrid w:val="0"/>
              <w:spacing w:line="240" w:lineRule="auto"/>
              <w:jc w:val="center"/>
              <w:rPr>
                <w:rFonts w:hint="eastAsia" w:ascii="宋体" w:hAnsi="宋体" w:eastAsia="宋体" w:cs="宋体"/>
                <w:color w:val="auto"/>
                <w:sz w:val="24"/>
                <w:szCs w:val="24"/>
                <w:highlight w:val="none"/>
              </w:rPr>
            </w:pPr>
          </w:p>
        </w:tc>
      </w:tr>
      <w:tr w14:paraId="6C6E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35" w:type="pct"/>
            <w:noWrap w:val="0"/>
            <w:vAlign w:val="center"/>
          </w:tcPr>
          <w:p w14:paraId="7C504871">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447" w:type="pct"/>
            <w:noWrap w:val="0"/>
            <w:vAlign w:val="center"/>
          </w:tcPr>
          <w:p w14:paraId="6B4805C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w:t>
            </w:r>
          </w:p>
          <w:p w14:paraId="19E256A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14:paraId="24BDBBC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360" w:type="pct"/>
            <w:noWrap w:val="0"/>
            <w:vAlign w:val="center"/>
          </w:tcPr>
          <w:p w14:paraId="19FFDCA1">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453" w:type="pct"/>
            <w:noWrap w:val="0"/>
            <w:vAlign w:val="center"/>
          </w:tcPr>
          <w:p w14:paraId="39CF6492">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502" w:type="pct"/>
            <w:noWrap w:val="0"/>
            <w:vAlign w:val="center"/>
          </w:tcPr>
          <w:p w14:paraId="62E19B84">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B679AF3">
      <w:pPr>
        <w:snapToGrid w:val="0"/>
        <w:spacing w:line="360" w:lineRule="auto"/>
        <w:jc w:val="both"/>
        <w:rPr>
          <w:rFonts w:hint="eastAsia" w:ascii="宋体" w:hAnsi="宋体" w:eastAsia="宋体" w:cs="宋体"/>
          <w:b/>
          <w:color w:val="auto"/>
          <w:sz w:val="32"/>
          <w:szCs w:val="20"/>
          <w:highlight w:val="none"/>
          <w:shd w:val="clear" w:color="auto" w:fill="auto"/>
        </w:rPr>
      </w:pPr>
    </w:p>
    <w:p w14:paraId="6AABA593">
      <w:pPr>
        <w:rPr>
          <w:rFonts w:hint="eastAsia" w:ascii="宋体" w:hAnsi="宋体" w:eastAsia="宋体" w:cs="宋体"/>
          <w:color w:val="auto"/>
          <w:highlight w:val="none"/>
          <w:shd w:val="clear" w:color="auto" w:fill="auto"/>
        </w:rPr>
      </w:pPr>
    </w:p>
    <w:p w14:paraId="00C90C29">
      <w:pPr>
        <w:snapToGrid w:val="0"/>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0"/>
          <w:szCs w:val="20"/>
          <w:highlight w:val="none"/>
          <w:shd w:val="clear" w:color="auto" w:fill="auto"/>
        </w:rPr>
        <w:t> *</w:t>
      </w:r>
      <w:r>
        <w:rPr>
          <w:rFonts w:hint="eastAsia" w:ascii="宋体" w:hAnsi="宋体" w:eastAsia="宋体" w:cs="宋体"/>
          <w:b/>
          <w:color w:val="auto"/>
          <w:sz w:val="24"/>
          <w:highlight w:val="none"/>
          <w:shd w:val="clear" w:color="auto" w:fill="auto"/>
        </w:rPr>
        <w:t>备注：</w:t>
      </w:r>
      <w:r>
        <w:rPr>
          <w:rFonts w:hint="eastAsia" w:ascii="宋体" w:hAnsi="宋体" w:eastAsia="宋体" w:cs="宋体"/>
          <w:color w:val="auto"/>
          <w:sz w:val="24"/>
          <w:highlight w:val="none"/>
          <w:shd w:val="clear" w:color="auto" w:fill="auto"/>
        </w:rPr>
        <w:t>投标人编制投标文件（商务技术文件部分）时，建议按此目录（序号和内容）提供评标标准相应的商务技术资料。 </w:t>
      </w:r>
    </w:p>
    <w:p w14:paraId="0342BEAB">
      <w:pPr>
        <w:snapToGrid w:val="0"/>
        <w:spacing w:line="360" w:lineRule="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32"/>
          <w:highlight w:val="none"/>
          <w:shd w:val="clear" w:color="auto" w:fill="auto"/>
        </w:rPr>
        <w:t>一、评标方法</w:t>
      </w:r>
    </w:p>
    <w:p w14:paraId="361FF320">
      <w:pPr>
        <w:adjustRightInd/>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1.本项目采用综合评分法。</w:t>
      </w:r>
      <w:r>
        <w:rPr>
          <w:rFonts w:hint="eastAsia" w:ascii="宋体" w:hAnsi="宋体" w:eastAsia="宋体" w:cs="宋体"/>
          <w:color w:val="auto"/>
          <w:kern w:val="0"/>
          <w:sz w:val="24"/>
          <w:highlight w:val="none"/>
          <w:shd w:val="clear" w:color="auto" w:fill="auto"/>
        </w:rPr>
        <w:t>综合评分法，是指投标文件满足招标文件全部实质性要求，且按照评审因素的量化指标评审得分最高的投标人为中标候选人的评标方法。</w:t>
      </w:r>
    </w:p>
    <w:p w14:paraId="68B0AB83">
      <w:pPr>
        <w:adjustRightInd/>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sz w:val="32"/>
          <w:highlight w:val="none"/>
          <w:shd w:val="clear" w:color="auto" w:fill="auto"/>
        </w:rPr>
        <w:t>二、评标标准</w:t>
      </w:r>
    </w:p>
    <w:p w14:paraId="7EA5F81D">
      <w:pPr>
        <w:spacing w:line="360" w:lineRule="auto"/>
        <w:ind w:firstLine="472" w:firstLineChars="196"/>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w:t>
      </w: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评标标准：</w:t>
      </w:r>
      <w:r>
        <w:rPr>
          <w:rFonts w:hint="eastAsia" w:ascii="宋体" w:hAnsi="宋体" w:eastAsia="宋体" w:cs="宋体"/>
          <w:color w:val="auto"/>
          <w:kern w:val="0"/>
          <w:sz w:val="24"/>
          <w:highlight w:val="none"/>
          <w:shd w:val="clear" w:color="auto" w:fill="auto"/>
        </w:rPr>
        <w:t>见评标办法前附表。</w:t>
      </w:r>
    </w:p>
    <w:p w14:paraId="1864E7C7">
      <w:pPr>
        <w:spacing w:line="360" w:lineRule="auto"/>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三、评标程序</w:t>
      </w:r>
    </w:p>
    <w:p w14:paraId="511AD8DC">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3.1符合性审查。</w:t>
      </w:r>
      <w:r>
        <w:rPr>
          <w:rFonts w:hint="eastAsia" w:ascii="宋体" w:hAnsi="宋体" w:eastAsia="宋体" w:cs="宋体"/>
          <w:color w:val="auto"/>
          <w:kern w:val="0"/>
          <w:sz w:val="24"/>
          <w:highlight w:val="none"/>
          <w:shd w:val="clear" w:color="auto" w:fill="auto"/>
        </w:rPr>
        <w:t>评标委员会应当对符合资格的投标人的投标文件进行符合性审查，以确定其是否满足招标文件的实质性要求。不满足招标文件的实质性要求的，投标无效。</w:t>
      </w:r>
    </w:p>
    <w:p w14:paraId="00298E23">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3.2 比较与评价。</w:t>
      </w:r>
      <w:r>
        <w:rPr>
          <w:rFonts w:hint="eastAsia" w:ascii="宋体" w:hAnsi="宋体" w:eastAsia="宋体" w:cs="宋体"/>
          <w:color w:val="auto"/>
          <w:kern w:val="0"/>
          <w:sz w:val="24"/>
          <w:highlight w:val="none"/>
          <w:shd w:val="clear" w:color="auto" w:fill="auto"/>
        </w:rPr>
        <w:t>评标委员会应当按照招标文件中规定的评标方法和标准，对符合性审查合格的投标文件进行商务和技术评估，综合比较与评价。</w:t>
      </w:r>
    </w:p>
    <w:p w14:paraId="5CB7228C">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3.3汇总商务技术得分。</w:t>
      </w:r>
      <w:r>
        <w:rPr>
          <w:rFonts w:hint="eastAsia" w:ascii="宋体" w:hAnsi="宋体" w:eastAsia="宋体" w:cs="宋体"/>
          <w:color w:val="auto"/>
          <w:kern w:val="0"/>
          <w:sz w:val="24"/>
          <w:highlight w:val="none"/>
          <w:shd w:val="clear" w:color="auto" w:fill="auto"/>
        </w:rPr>
        <w:t>评标委员会各成员应当独立对每个投标人的商务和技术文件进行评价，并汇总商务技术得分情况。</w:t>
      </w:r>
    </w:p>
    <w:p w14:paraId="38E6B87B">
      <w:pPr>
        <w:spacing w:line="360" w:lineRule="auto"/>
        <w:ind w:firstLine="472" w:firstLineChars="196"/>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3.4报价评审。</w:t>
      </w:r>
    </w:p>
    <w:p w14:paraId="4ECFFCCA">
      <w:pPr>
        <w:pStyle w:val="130"/>
        <w:spacing w:before="0"/>
        <w:ind w:firstLine="508" w:firstLineChars="212"/>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3.4.1投标文件报价出现前后不一致的，按照下列规定修正：</w:t>
      </w:r>
    </w:p>
    <w:p w14:paraId="2BB923FE">
      <w:pPr>
        <w:pStyle w:val="130"/>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3.4.1.1投标文件中开标一览表(报价表)内容与投标文件中相应内容不一致的，以开标一览表(报价表)为准;</w:t>
      </w:r>
    </w:p>
    <w:p w14:paraId="1280676E">
      <w:pPr>
        <w:pStyle w:val="130"/>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3.4.1.2大写金额和小写金额不一致的，以大写金额为准;</w:t>
      </w:r>
    </w:p>
    <w:p w14:paraId="27D9C7FF">
      <w:pPr>
        <w:pStyle w:val="130"/>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3.4.1.3单价金额小数点或者百分比有明显错位的，以开标一览表的总价为准，并修改单价;</w:t>
      </w:r>
    </w:p>
    <w:p w14:paraId="0F065C73">
      <w:pPr>
        <w:pStyle w:val="130"/>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3.4.1.4总价金额与按单价汇总金额不一致的，以单价金额计算结果为准。</w:t>
      </w:r>
    </w:p>
    <w:p w14:paraId="1C0996D5">
      <w:pPr>
        <w:pStyle w:val="130"/>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3.4.1.5同时出现两种以上不一致的，按照3.4.1规定的顺序修正。修正后的报价按照财政部第87号令 《政府采购货物和服务招标投标管理办法》第五十一条第二款的规定经投标人确认后产生约束力。</w:t>
      </w:r>
    </w:p>
    <w:p w14:paraId="15A8DD05">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3.4.2投标文件出现不是唯一的、有选择性投标报价的，投标无效。</w:t>
      </w:r>
    </w:p>
    <w:p w14:paraId="03DCAA2C">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3.4.3投标报价超过招标文件中规定的预算金额或者最高限价的，投标无效。</w:t>
      </w:r>
    </w:p>
    <w:p w14:paraId="4435E87E">
      <w:pPr>
        <w:pStyle w:val="130"/>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643F13">
      <w:pPr>
        <w:pStyle w:val="130"/>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1BD167B">
      <w:pPr>
        <w:spacing w:line="360" w:lineRule="auto"/>
        <w:ind w:firstLine="482"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3.5排序与推荐。</w:t>
      </w:r>
      <w:r>
        <w:rPr>
          <w:rFonts w:hint="eastAsia" w:ascii="宋体" w:hAnsi="宋体" w:eastAsia="宋体" w:cs="宋体"/>
          <w:color w:val="auto"/>
          <w:kern w:val="0"/>
          <w:sz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D4891D">
      <w:pPr>
        <w:spacing w:line="360" w:lineRule="auto"/>
        <w:ind w:firstLine="480" w:firstLineChars="200"/>
        <w:rPr>
          <w:rFonts w:hint="eastAsia" w:ascii="宋体" w:hAnsi="宋体" w:eastAsia="宋体" w:cs="宋体"/>
          <w:b/>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7E4284">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3.6编写评标报告。</w:t>
      </w:r>
      <w:r>
        <w:rPr>
          <w:rFonts w:hint="eastAsia" w:ascii="宋体" w:hAnsi="宋体" w:eastAsia="宋体" w:cs="宋体"/>
          <w:color w:val="auto"/>
          <w:kern w:val="0"/>
          <w:sz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F8CEB8">
      <w:pPr>
        <w:widowControl/>
        <w:shd w:val="clear" w:color="auto" w:fill="FFFFFF"/>
        <w:adjustRightInd/>
        <w:spacing w:after="225" w:line="315" w:lineRule="atLeast"/>
        <w:jc w:val="left"/>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四、评标中的其他事项</w:t>
      </w:r>
    </w:p>
    <w:p w14:paraId="6F17CB4A">
      <w:pPr>
        <w:pStyle w:val="130"/>
        <w:spacing w:before="0"/>
        <w:ind w:firstLine="472" w:firstLineChars="196"/>
        <w:rPr>
          <w:rFonts w:hint="eastAsia" w:ascii="宋体" w:hAnsi="宋体" w:eastAsia="宋体" w:cs="宋体"/>
          <w:color w:val="auto"/>
          <w:kern w:val="0"/>
          <w:szCs w:val="24"/>
          <w:highlight w:val="none"/>
          <w:shd w:val="clear" w:color="auto" w:fill="auto"/>
        </w:rPr>
      </w:pPr>
      <w:r>
        <w:rPr>
          <w:rFonts w:hint="eastAsia" w:ascii="宋体" w:hAnsi="宋体" w:eastAsia="宋体" w:cs="宋体"/>
          <w:b/>
          <w:color w:val="auto"/>
          <w:kern w:val="0"/>
          <w:szCs w:val="24"/>
          <w:highlight w:val="none"/>
          <w:shd w:val="clear" w:color="auto" w:fill="auto"/>
        </w:rPr>
        <w:t>4.1投标人澄清、说明或者补正。</w:t>
      </w:r>
      <w:r>
        <w:rPr>
          <w:rFonts w:hint="eastAsia" w:ascii="宋体" w:hAnsi="宋体" w:eastAsia="宋体" w:cs="宋体"/>
          <w:color w:val="auto"/>
          <w:kern w:val="0"/>
          <w:szCs w:val="24"/>
          <w:highlight w:val="none"/>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118B83">
      <w:pPr>
        <w:pStyle w:val="7"/>
        <w:spacing w:line="360" w:lineRule="auto"/>
        <w:ind w:left="954" w:leftChars="226" w:hanging="479" w:firstLineChars="0"/>
        <w:rPr>
          <w:rFonts w:hint="eastAsia" w:ascii="宋体" w:hAnsi="宋体" w:eastAsia="宋体" w:cs="宋体"/>
          <w:color w:val="auto"/>
          <w:szCs w:val="21"/>
          <w:highlight w:val="none"/>
          <w:shd w:val="clear" w:color="auto" w:fill="auto"/>
        </w:rPr>
      </w:pPr>
      <w:r>
        <w:rPr>
          <w:rFonts w:hint="eastAsia" w:ascii="宋体" w:hAnsi="宋体" w:eastAsia="宋体" w:cs="宋体"/>
          <w:b/>
          <w:color w:val="auto"/>
          <w:kern w:val="0"/>
          <w:highlight w:val="none"/>
          <w:shd w:val="clear" w:color="auto" w:fill="auto"/>
        </w:rPr>
        <w:t>4.2投标无效。</w:t>
      </w:r>
      <w:r>
        <w:rPr>
          <w:rFonts w:hint="eastAsia" w:ascii="宋体" w:hAnsi="宋体" w:eastAsia="宋体" w:cs="宋体"/>
          <w:color w:val="auto"/>
          <w:szCs w:val="21"/>
          <w:highlight w:val="none"/>
          <w:shd w:val="clear" w:color="auto" w:fill="auto"/>
        </w:rPr>
        <w:t>有下列情形之一的，投标无效：</w:t>
      </w:r>
    </w:p>
    <w:p w14:paraId="541FA786">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4.2.1投标人不具备招标文件中规定的资格要求的（投标人未提供有效的资格文件的，视为投标人不具备招标文件中规定的资格要求）；</w:t>
      </w:r>
    </w:p>
    <w:p w14:paraId="645E7EB1">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4.2.2投标文件未按照招标文件要求签署、盖章的；</w:t>
      </w:r>
    </w:p>
    <w:p w14:paraId="4B9B004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4.2.3采购人拟采购的产品属于政府强制采购的节能产品品目清单范围的，投标人相应的投标产品未获得国家确定的认证机构出具的、处于有效期之内的节能产品认证证书的；</w:t>
      </w:r>
    </w:p>
    <w:p w14:paraId="5A31602D">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4.2.4投标文件含有采购人不能接受的附加条件的；</w:t>
      </w:r>
    </w:p>
    <w:p w14:paraId="112C7B03">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4.2.5投标文件中承诺的投标有效期少于招标文件中载明的投标有效期的；</w:t>
      </w:r>
    </w:p>
    <w:p w14:paraId="0FD247EB">
      <w:pPr>
        <w:snapToGrid w:val="0"/>
        <w:spacing w:line="360" w:lineRule="auto"/>
        <w:ind w:firstLine="120" w:firstLineChars="5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4.2.6投标文件出现不是唯一的、有选择性投标报价的;</w:t>
      </w:r>
    </w:p>
    <w:p w14:paraId="16DD8AFE">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4.2.7投标报价超过招标文件中规定的预算金额或者最高限价的;</w:t>
      </w:r>
    </w:p>
    <w:p w14:paraId="74C2458D">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4.2.8报价明显低于其他通过符合性审查投标人的报价，有可能影响产品质量或者不能诚信履约的，未能按要求提供书面说明或者提交相关证明材料，不能证明其报价合理性的;</w:t>
      </w:r>
    </w:p>
    <w:p w14:paraId="51232091">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4.2.9投标人对根据修正原则修正后的报价不确认的；</w:t>
      </w:r>
    </w:p>
    <w:p w14:paraId="1525B4CD">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4.2.10投标人提供虚假材料投标的；</w:t>
      </w:r>
    </w:p>
    <w:p w14:paraId="78191104">
      <w:pPr>
        <w:spacing w:line="360" w:lineRule="auto"/>
        <w:ind w:firstLine="240" w:firstLineChars="1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4.2.11投标人有恶意串通、妨碍其他投标人的竞争行为、损害采购人或者其他投标人的合法权益情形的；</w:t>
      </w:r>
    </w:p>
    <w:p w14:paraId="70D08D38">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4.2.12投标人仅提交备份投标文件，未在电子交易平台传输递交投标文件的，投标无效；</w:t>
      </w:r>
    </w:p>
    <w:p w14:paraId="76A29645">
      <w:pPr>
        <w:pStyle w:val="4"/>
        <w:ind w:left="862" w:leftChars="205"/>
        <w:rPr>
          <w:rFonts w:hint="eastAsia" w:ascii="宋体" w:hAnsi="宋体" w:eastAsia="宋体" w:cs="宋体"/>
          <w:b/>
          <w:bCs/>
          <w:color w:val="auto"/>
          <w:kern w:val="0"/>
          <w:sz w:val="24"/>
          <w:highlight w:val="none"/>
          <w:lang w:val="en-US"/>
        </w:rPr>
      </w:pPr>
      <w:r>
        <w:rPr>
          <w:rFonts w:hint="eastAsia" w:ascii="宋体" w:hAnsi="宋体" w:eastAsia="宋体" w:cs="宋体"/>
          <w:b w:val="0"/>
          <w:bCs w:val="0"/>
          <w:color w:val="auto"/>
          <w:kern w:val="0"/>
          <w:sz w:val="24"/>
          <w:szCs w:val="24"/>
          <w:highlight w:val="none"/>
          <w:shd w:val="clear" w:color="auto" w:fill="auto"/>
          <w:lang w:val="en-US"/>
        </w:rPr>
        <w:t>4.2.13 投标文件不满足招标文件的其它实质性要求的；</w:t>
      </w:r>
    </w:p>
    <w:p w14:paraId="64E9B495">
      <w:pPr>
        <w:spacing w:line="360" w:lineRule="auto"/>
        <w:ind w:firstLine="482"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rPr>
        <w:t>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3A97705">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w:t>
      </w:r>
      <w:r>
        <w:rPr>
          <w:rFonts w:hint="eastAsia" w:ascii="宋体" w:hAnsi="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法律、法规、规章（适用本市的）及省级以上规范性文件（适用本市的）规定的其他无效情形。</w:t>
      </w:r>
    </w:p>
    <w:p w14:paraId="7E0882FD">
      <w:pPr>
        <w:pStyle w:val="7"/>
        <w:snapToGrid w:val="0"/>
        <w:spacing w:line="360" w:lineRule="auto"/>
        <w:ind w:firstLine="472" w:firstLineChars="196"/>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5.废标。</w:t>
      </w:r>
      <w:r>
        <w:rPr>
          <w:rFonts w:hint="eastAsia" w:ascii="宋体" w:hAnsi="宋体" w:eastAsia="宋体" w:cs="宋体"/>
          <w:color w:val="auto"/>
          <w:highlight w:val="none"/>
          <w:shd w:val="clear" w:color="auto" w:fill="auto"/>
        </w:rPr>
        <w:t>根据《中华人民共和国政府采购法》第三十六条之规定，在采购中，出现下列情形之一的，应予废标：</w:t>
      </w:r>
    </w:p>
    <w:p w14:paraId="2BAE5D49">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5.1符合专业条件的供应商或者对招标文件作实质响应的供应商不足3家的；</w:t>
      </w:r>
    </w:p>
    <w:p w14:paraId="593C9AC9">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5.2出现影响采购公正的违法、违规行为的；</w:t>
      </w:r>
    </w:p>
    <w:p w14:paraId="565C11BB">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5.3投标人的报价均超过了采购预算，采购人不能支付的；</w:t>
      </w:r>
    </w:p>
    <w:p w14:paraId="23A0C3ED">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5.4因重大变故，采购任务取消的。</w:t>
      </w:r>
    </w:p>
    <w:p w14:paraId="71EB812C">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废标后，</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应当将废标理由通知所有投标人。</w:t>
      </w:r>
    </w:p>
    <w:p w14:paraId="13A79AD9">
      <w:pPr>
        <w:pStyle w:val="7"/>
        <w:snapToGrid w:val="0"/>
        <w:spacing w:line="360" w:lineRule="auto"/>
        <w:ind w:firstLine="590" w:firstLineChars="245"/>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6.修改招标文件，重新组织采购活动。</w:t>
      </w:r>
      <w:r>
        <w:rPr>
          <w:rFonts w:hint="eastAsia" w:ascii="宋体" w:hAnsi="宋体" w:eastAsia="宋体" w:cs="宋体"/>
          <w:color w:val="auto"/>
          <w:highlight w:val="none"/>
          <w:shd w:val="clear" w:color="auto" w:fill="auto"/>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沟通并作书面记录。采购人、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确认后，将修改招标文件，重新组织采购活动。</w:t>
      </w:r>
    </w:p>
    <w:p w14:paraId="6C02D04E">
      <w:pPr>
        <w:pStyle w:val="7"/>
        <w:snapToGrid w:val="0"/>
        <w:spacing w:line="360" w:lineRule="auto"/>
        <w:ind w:firstLine="482"/>
        <w:rPr>
          <w:rFonts w:hint="eastAsia" w:ascii="宋体" w:hAnsi="宋体" w:eastAsia="宋体" w:cs="宋体"/>
          <w:color w:val="auto"/>
          <w:highlight w:val="none"/>
          <w:shd w:val="clear" w:color="auto" w:fill="auto"/>
        </w:rPr>
      </w:pPr>
      <w:r>
        <w:rPr>
          <w:rFonts w:hint="eastAsia" w:ascii="宋体" w:hAnsi="宋体" w:eastAsia="宋体" w:cs="宋体"/>
          <w:b/>
          <w:color w:val="auto"/>
          <w:kern w:val="0"/>
          <w:highlight w:val="none"/>
          <w:shd w:val="clear" w:color="auto" w:fill="auto"/>
        </w:rPr>
        <w:t>7.重新开展采购。</w:t>
      </w:r>
      <w:r>
        <w:rPr>
          <w:rFonts w:hint="eastAsia" w:ascii="宋体" w:hAnsi="宋体" w:eastAsia="宋体" w:cs="宋体"/>
          <w:color w:val="auto"/>
          <w:highlight w:val="none"/>
          <w:shd w:val="clear" w:color="auto" w:fill="auto"/>
        </w:rPr>
        <w:t>有政府采购法第七十一条、第七十二条规定的违法行为之一，影响或者可能影响中标结果的，依照下列规定处理：</w:t>
      </w:r>
    </w:p>
    <w:p w14:paraId="7F1178CC">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7.1未确定中标供应商的，终止本次政府采购活动，重新开展政府采购活动。</w:t>
      </w:r>
    </w:p>
    <w:p w14:paraId="1C00720C">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7.2已确定中标供应商但尚未签订政府采购合同的，中标结果无效，从合格的中标候选人中另行确定中标供应商；没有合格的中标候选人的，重新开展政府采购活动。</w:t>
      </w:r>
    </w:p>
    <w:p w14:paraId="612F7747">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7.3政府采购合同已签订但尚未履行的，撤销合同，从合格的中标候选人中另行确定中标供应商；没有合格的中标候选人的，重新开展政府采购活动。</w:t>
      </w:r>
    </w:p>
    <w:p w14:paraId="1BAB491D">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7.4政府采购合同已经履行，给采购人、供应商造成损失的，由责任人承担赔偿责任。</w:t>
      </w:r>
    </w:p>
    <w:p w14:paraId="4830DF08">
      <w:pPr>
        <w:pStyle w:val="7"/>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7.5政府采购当事人有其他违反政府采购法或者政府采购法实施条例等法律法规规定的行为，经改正后仍然影响或者可能影响中标结果或者依法被认定为中标无效的，依照7.1-7.4规定处理。</w:t>
      </w:r>
    </w:p>
    <w:p w14:paraId="0F09821C">
      <w:pPr>
        <w:pStyle w:val="7"/>
        <w:snapToGrid w:val="0"/>
        <w:spacing w:line="360" w:lineRule="auto"/>
        <w:ind w:firstLine="0" w:firstLineChars="0"/>
        <w:rPr>
          <w:rFonts w:hint="eastAsia" w:ascii="宋体" w:hAnsi="宋体" w:eastAsia="宋体" w:cs="宋体"/>
          <w:color w:val="auto"/>
          <w:highlight w:val="none"/>
          <w:shd w:val="clear" w:color="auto" w:fill="auto"/>
        </w:rPr>
      </w:pPr>
    </w:p>
    <w:bookmarkEnd w:id="31"/>
    <w:p w14:paraId="7D4AB453">
      <w:pPr>
        <w:spacing w:line="360" w:lineRule="auto"/>
        <w:ind w:left="720" w:leftChars="343" w:firstLine="1084" w:firstLineChars="300"/>
        <w:outlineLvl w:val="0"/>
        <w:rPr>
          <w:rFonts w:hint="eastAsia" w:ascii="宋体" w:hAnsi="宋体" w:eastAsia="宋体" w:cs="宋体"/>
          <w:b/>
          <w:color w:val="auto"/>
          <w:sz w:val="36"/>
          <w:szCs w:val="36"/>
          <w:highlight w:val="none"/>
          <w:shd w:val="clear" w:color="auto" w:fill="auto"/>
        </w:rPr>
      </w:pPr>
      <w:bookmarkStart w:id="401" w:name="第五部分"/>
      <w:bookmarkStart w:id="402" w:name="_Toc86217003"/>
    </w:p>
    <w:p w14:paraId="51CED6A8">
      <w:pPr>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 xml:space="preserve">    第五部分 拟签订的合同文本</w:t>
      </w:r>
    </w:p>
    <w:p w14:paraId="05649522">
      <w:pPr>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合同编号：</w:t>
      </w:r>
      <w:r>
        <w:rPr>
          <w:rFonts w:hint="eastAsia" w:ascii="宋体" w:hAnsi="宋体" w:eastAsia="宋体" w:cs="宋体"/>
          <w:color w:val="auto"/>
          <w:sz w:val="24"/>
          <w:highlight w:val="none"/>
          <w:u w:val="single"/>
          <w:shd w:val="clear" w:color="auto" w:fill="auto"/>
        </w:rPr>
        <w:t xml:space="preserve">           </w:t>
      </w:r>
    </w:p>
    <w:p w14:paraId="415E8AD5">
      <w:pPr>
        <w:spacing w:line="480" w:lineRule="auto"/>
        <w:jc w:val="center"/>
        <w:rPr>
          <w:rFonts w:hint="eastAsia" w:ascii="宋体" w:hAnsi="宋体" w:eastAsia="宋体" w:cs="宋体"/>
          <w:b/>
          <w:color w:val="auto"/>
          <w:sz w:val="28"/>
          <w:szCs w:val="28"/>
          <w:highlight w:val="none"/>
          <w:shd w:val="clear" w:color="auto" w:fill="auto"/>
        </w:rPr>
      </w:pPr>
    </w:p>
    <w:p w14:paraId="52A80860">
      <w:pPr>
        <w:spacing w:line="480" w:lineRule="auto"/>
        <w:jc w:val="both"/>
        <w:rPr>
          <w:rFonts w:hint="eastAsia" w:ascii="宋体" w:hAnsi="宋体" w:eastAsia="宋体" w:cs="宋体"/>
          <w:b/>
          <w:color w:val="auto"/>
          <w:sz w:val="24"/>
          <w:highlight w:val="none"/>
          <w:shd w:val="clear" w:color="auto" w:fill="auto"/>
        </w:rPr>
      </w:pPr>
    </w:p>
    <w:p w14:paraId="483BDF55">
      <w:pPr>
        <w:spacing w:line="480" w:lineRule="auto"/>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政府采购合同参考范本</w:t>
      </w:r>
    </w:p>
    <w:p w14:paraId="1569B3FE">
      <w:pPr>
        <w:spacing w:line="480" w:lineRule="auto"/>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（货物类）</w:t>
      </w:r>
    </w:p>
    <w:p w14:paraId="5567CD63">
      <w:pPr>
        <w:pStyle w:val="701"/>
        <w:rPr>
          <w:rFonts w:hint="eastAsia" w:ascii="宋体" w:hAnsi="宋体" w:eastAsia="宋体" w:cs="宋体"/>
          <w:color w:val="auto"/>
          <w:szCs w:val="24"/>
          <w:highlight w:val="none"/>
          <w:shd w:val="clear" w:color="auto" w:fill="auto"/>
        </w:rPr>
      </w:pPr>
    </w:p>
    <w:p w14:paraId="14F776E8">
      <w:pPr>
        <w:pStyle w:val="701"/>
        <w:rPr>
          <w:rFonts w:hint="eastAsia" w:ascii="宋体" w:hAnsi="宋体" w:eastAsia="宋体" w:cs="宋体"/>
          <w:color w:val="auto"/>
          <w:szCs w:val="24"/>
          <w:highlight w:val="none"/>
          <w:shd w:val="clear" w:color="auto" w:fill="auto"/>
        </w:rPr>
      </w:pPr>
    </w:p>
    <w:p w14:paraId="1F63696D">
      <w:pPr>
        <w:pStyle w:val="701"/>
        <w:jc w:val="center"/>
        <w:rPr>
          <w:rFonts w:hint="eastAsia" w:ascii="宋体" w:hAnsi="宋体" w:eastAsia="宋体" w:cs="宋体"/>
          <w:color w:val="auto"/>
          <w:szCs w:val="24"/>
          <w:highlight w:val="none"/>
          <w:shd w:val="clear" w:color="auto" w:fill="auto"/>
        </w:rPr>
      </w:pPr>
    </w:p>
    <w:p w14:paraId="5FFA120A">
      <w:pPr>
        <w:pStyle w:val="701"/>
        <w:ind w:firstLine="2843" w:firstLineChars="118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第一部分 合同书</w:t>
      </w:r>
    </w:p>
    <w:p w14:paraId="4262B860">
      <w:pPr>
        <w:pStyle w:val="701"/>
        <w:rPr>
          <w:rFonts w:hint="eastAsia" w:ascii="宋体" w:hAnsi="宋体" w:eastAsia="宋体" w:cs="宋体"/>
          <w:color w:val="auto"/>
          <w:szCs w:val="24"/>
          <w:highlight w:val="none"/>
          <w:shd w:val="clear" w:color="auto" w:fill="auto"/>
        </w:rPr>
      </w:pPr>
    </w:p>
    <w:p w14:paraId="372A0107">
      <w:pPr>
        <w:pStyle w:val="701"/>
        <w:rPr>
          <w:rFonts w:hint="eastAsia" w:ascii="宋体" w:hAnsi="宋体" w:eastAsia="宋体" w:cs="宋体"/>
          <w:color w:val="auto"/>
          <w:szCs w:val="24"/>
          <w:highlight w:val="none"/>
          <w:shd w:val="clear" w:color="auto" w:fill="auto"/>
        </w:rPr>
      </w:pPr>
    </w:p>
    <w:p w14:paraId="77C4BC77">
      <w:pPr>
        <w:spacing w:before="120" w:line="22" w:lineRule="atLeast"/>
        <w:rPr>
          <w:rFonts w:hint="eastAsia" w:ascii="宋体" w:hAnsi="宋体" w:eastAsia="宋体" w:cs="宋体"/>
          <w:color w:val="auto"/>
          <w:sz w:val="24"/>
          <w:highlight w:val="none"/>
          <w:shd w:val="clear" w:color="auto" w:fill="auto"/>
        </w:rPr>
      </w:pPr>
    </w:p>
    <w:p w14:paraId="1450FA9F">
      <w:pPr>
        <w:spacing w:before="120" w:line="22" w:lineRule="atLeast"/>
        <w:ind w:left="96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r>
        <w:rPr>
          <w:rFonts w:hint="eastAsia" w:ascii="宋体" w:hAnsi="宋体" w:cs="宋体"/>
          <w:color w:val="auto"/>
          <w:sz w:val="24"/>
          <w:highlight w:val="none"/>
          <w:u w:val="singl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u w:val="single"/>
          <w:shd w:val="clear" w:color="auto" w:fill="auto"/>
        </w:rPr>
        <w:t xml:space="preserve">         </w:t>
      </w:r>
    </w:p>
    <w:p w14:paraId="02F00BDD">
      <w:pPr>
        <w:pStyle w:val="598"/>
        <w:spacing w:before="120" w:line="22" w:lineRule="atLeast"/>
        <w:rPr>
          <w:rFonts w:hint="eastAsia" w:ascii="宋体" w:hAnsi="宋体" w:eastAsia="宋体" w:cs="宋体"/>
          <w:color w:val="auto"/>
          <w:szCs w:val="24"/>
          <w:highlight w:val="none"/>
          <w:shd w:val="clear" w:color="auto" w:fill="auto"/>
        </w:rPr>
      </w:pPr>
    </w:p>
    <w:p w14:paraId="0B2CE1BE">
      <w:pPr>
        <w:pStyle w:val="598"/>
        <w:spacing w:before="120" w:line="22" w:lineRule="atLeast"/>
        <w:rPr>
          <w:rFonts w:hint="eastAsia" w:ascii="宋体" w:hAnsi="宋体" w:eastAsia="宋体" w:cs="宋体"/>
          <w:color w:val="auto"/>
          <w:szCs w:val="24"/>
          <w:highlight w:val="none"/>
          <w:shd w:val="clear" w:color="auto" w:fill="auto"/>
        </w:rPr>
      </w:pPr>
    </w:p>
    <w:p w14:paraId="11E84874">
      <w:pPr>
        <w:rPr>
          <w:rFonts w:hint="eastAsia" w:ascii="宋体" w:hAnsi="宋体" w:eastAsia="宋体" w:cs="宋体"/>
          <w:color w:val="auto"/>
          <w:sz w:val="24"/>
          <w:highlight w:val="none"/>
          <w:shd w:val="clear" w:color="auto" w:fill="auto"/>
        </w:rPr>
      </w:pPr>
    </w:p>
    <w:p w14:paraId="4CF2F350">
      <w:pPr>
        <w:spacing w:before="120" w:line="22" w:lineRule="atLeast"/>
        <w:ind w:left="96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甲方：</w:t>
      </w:r>
      <w:r>
        <w:rPr>
          <w:rFonts w:hint="eastAsia" w:ascii="宋体" w:hAnsi="宋体" w:cs="宋体"/>
          <w:color w:val="auto"/>
          <w:sz w:val="24"/>
          <w:highlight w:val="none"/>
          <w:u w:val="single"/>
          <w:shd w:val="clear" w:color="auto" w:fill="auto"/>
          <w:lang w:eastAsia="zh-CN"/>
        </w:rPr>
        <w:t>建德市民政局</w:t>
      </w:r>
      <w:r>
        <w:rPr>
          <w:rFonts w:hint="eastAsia" w:ascii="宋体" w:hAnsi="宋体" w:eastAsia="宋体" w:cs="宋体"/>
          <w:color w:val="auto"/>
          <w:sz w:val="24"/>
          <w:highlight w:val="none"/>
          <w:u w:val="single"/>
          <w:shd w:val="clear" w:color="auto" w:fill="auto"/>
        </w:rPr>
        <w:t xml:space="preserve">                           </w:t>
      </w:r>
    </w:p>
    <w:p w14:paraId="1987808C">
      <w:pPr>
        <w:spacing w:before="120" w:line="22" w:lineRule="atLeast"/>
        <w:rPr>
          <w:rFonts w:hint="eastAsia" w:ascii="宋体" w:hAnsi="宋体" w:eastAsia="宋体" w:cs="宋体"/>
          <w:color w:val="auto"/>
          <w:sz w:val="24"/>
          <w:highlight w:val="none"/>
          <w:shd w:val="clear" w:color="auto" w:fill="auto"/>
        </w:rPr>
      </w:pPr>
    </w:p>
    <w:p w14:paraId="1BA22F9A">
      <w:pPr>
        <w:spacing w:before="120" w:line="22" w:lineRule="atLeast"/>
        <w:ind w:left="96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乙方：</w:t>
      </w:r>
      <w:r>
        <w:rPr>
          <w:rFonts w:hint="eastAsia" w:ascii="宋体" w:hAnsi="宋体" w:eastAsia="宋体" w:cs="宋体"/>
          <w:color w:val="auto"/>
          <w:sz w:val="24"/>
          <w:highlight w:val="none"/>
          <w:u w:val="single"/>
          <w:shd w:val="clear" w:color="auto" w:fill="auto"/>
        </w:rPr>
        <w:t xml:space="preserve">                                       </w:t>
      </w:r>
    </w:p>
    <w:p w14:paraId="6526C267">
      <w:pPr>
        <w:spacing w:before="120" w:line="22" w:lineRule="atLeast"/>
        <w:rPr>
          <w:rFonts w:hint="eastAsia" w:ascii="宋体" w:hAnsi="宋体" w:eastAsia="宋体" w:cs="宋体"/>
          <w:color w:val="auto"/>
          <w:sz w:val="24"/>
          <w:highlight w:val="none"/>
          <w:shd w:val="clear" w:color="auto" w:fill="auto"/>
        </w:rPr>
      </w:pPr>
    </w:p>
    <w:p w14:paraId="14DF6DED">
      <w:pPr>
        <w:spacing w:before="120" w:line="22" w:lineRule="atLeast"/>
        <w:ind w:firstLine="960" w:firstLineChars="4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签订地：</w:t>
      </w:r>
      <w:r>
        <w:rPr>
          <w:rFonts w:hint="eastAsia" w:ascii="宋体" w:hAnsi="宋体" w:eastAsia="宋体" w:cs="宋体"/>
          <w:color w:val="auto"/>
          <w:sz w:val="24"/>
          <w:highlight w:val="none"/>
          <w:u w:val="single"/>
          <w:shd w:val="clear" w:color="auto" w:fill="auto"/>
        </w:rPr>
        <w:t xml:space="preserve">                                     </w:t>
      </w:r>
    </w:p>
    <w:p w14:paraId="7D1CECC6">
      <w:pPr>
        <w:spacing w:before="120" w:line="22" w:lineRule="atLeast"/>
        <w:rPr>
          <w:rFonts w:hint="eastAsia" w:ascii="宋体" w:hAnsi="宋体" w:eastAsia="宋体" w:cs="宋体"/>
          <w:color w:val="auto"/>
          <w:sz w:val="24"/>
          <w:highlight w:val="none"/>
          <w:shd w:val="clear" w:color="auto" w:fill="auto"/>
        </w:rPr>
      </w:pPr>
    </w:p>
    <w:p w14:paraId="7BFA5596">
      <w:pPr>
        <w:spacing w:before="120" w:line="22" w:lineRule="atLeast"/>
        <w:ind w:firstLine="960" w:firstLineChars="4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签订日期：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日</w:t>
      </w:r>
    </w:p>
    <w:p w14:paraId="18BDBE2E">
      <w:pPr>
        <w:widowControl/>
        <w:jc w:val="left"/>
        <w:rPr>
          <w:rFonts w:hint="eastAsia" w:ascii="宋体" w:hAnsi="宋体" w:eastAsia="宋体" w:cs="宋体"/>
          <w:color w:val="auto"/>
          <w:kern w:val="0"/>
          <w:sz w:val="24"/>
          <w:highlight w:val="none"/>
          <w:shd w:val="clear" w:color="auto" w:fill="auto"/>
        </w:rPr>
        <w:sectPr>
          <w:pgSz w:w="11907" w:h="16840"/>
          <w:pgMar w:top="1474" w:right="1814" w:bottom="1474" w:left="1814" w:header="851" w:footer="851" w:gutter="0"/>
          <w:cols w:space="720" w:num="1"/>
        </w:sectPr>
      </w:pPr>
    </w:p>
    <w:p w14:paraId="0B691FFE">
      <w:pPr>
        <w:snapToGrid w:val="0"/>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u w:val="single"/>
          <w:shd w:val="clear" w:color="auto" w:fill="auto"/>
          <w:lang w:val="en-US" w:eastAsia="zh-CN"/>
        </w:rPr>
        <w:t>202</w:t>
      </w:r>
      <w:r>
        <w:rPr>
          <w:rFonts w:hint="eastAsia" w:ascii="宋体" w:hAnsi="宋体" w:cs="宋体"/>
          <w:color w:val="auto"/>
          <w:sz w:val="24"/>
          <w:highlight w:val="none"/>
          <w:u w:val="single"/>
          <w:shd w:val="clear" w:color="auto" w:fill="auto"/>
          <w:lang w:val="en-US" w:eastAsia="zh-CN"/>
        </w:rPr>
        <w:t>5</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年</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月</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日</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建德市民政局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lang w:eastAsia="zh-CN"/>
        </w:rPr>
        <w:t>公开招标</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对</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建德市民政局2025年骨灰寄存格位采购项目[建德市殡仪馆(陵园)迁建工程]</w:t>
      </w:r>
      <w:r>
        <w:rPr>
          <w:rFonts w:hint="eastAsia" w:ascii="宋体" w:hAnsi="宋体" w:eastAsia="宋体" w:cs="宋体"/>
          <w:b/>
          <w:color w:val="auto"/>
          <w:sz w:val="30"/>
          <w:szCs w:val="30"/>
          <w:highlight w:val="none"/>
          <w:u w:val="single"/>
          <w:shd w:val="clear" w:color="auto" w:fill="auto"/>
          <w:lang w:eastAsia="zh-CN"/>
        </w:rPr>
        <w:t xml:space="preserve"> </w:t>
      </w:r>
      <w:r>
        <w:rPr>
          <w:rFonts w:hint="eastAsia" w:ascii="宋体" w:hAnsi="宋体" w:eastAsia="宋体" w:cs="宋体"/>
          <w:color w:val="auto"/>
          <w:sz w:val="24"/>
          <w:highlight w:val="none"/>
          <w:shd w:val="clear" w:color="auto" w:fill="auto"/>
        </w:rPr>
        <w:t>项目进行了采购。经</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u w:val="single"/>
          <w:shd w:val="clear" w:color="auto" w:fill="auto"/>
          <w:lang w:eastAsia="zh-CN"/>
        </w:rPr>
        <w:t>评标委员会</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评定，</w:t>
      </w:r>
      <w:r>
        <w:rPr>
          <w:rFonts w:hint="eastAsia" w:ascii="宋体" w:hAnsi="宋体" w:eastAsia="宋体" w:cs="宋体"/>
          <w:color w:val="auto"/>
          <w:sz w:val="24"/>
          <w:highlight w:val="none"/>
          <w:u w:val="single"/>
          <w:shd w:val="clear" w:color="auto" w:fill="auto"/>
        </w:rPr>
        <w:t xml:space="preserve">   （中标或者成交供应商名称）</w:t>
      </w:r>
      <w:r>
        <w:rPr>
          <w:rFonts w:hint="eastAsia" w:ascii="宋体" w:hAnsi="宋体" w:eastAsia="宋体" w:cs="宋体"/>
          <w:color w:val="auto"/>
          <w:sz w:val="24"/>
          <w:highlight w:val="none"/>
          <w:shd w:val="clear" w:color="auto" w:fill="auto"/>
        </w:rPr>
        <w:t>为该项目中标或者成交供应商。现于中标或者成交通知书发出之日起10个工作日内，按照采购文件等确定的事项签订本合同。</w:t>
      </w:r>
    </w:p>
    <w:p w14:paraId="5140F0C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建德市民政局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lang w:val="zh-CN"/>
        </w:rPr>
        <w:t>(以下简称：甲方)和</w:t>
      </w:r>
      <w:r>
        <w:rPr>
          <w:rFonts w:hint="eastAsia" w:ascii="宋体" w:hAnsi="宋体" w:eastAsia="宋体" w:cs="宋体"/>
          <w:color w:val="auto"/>
          <w:sz w:val="24"/>
          <w:highlight w:val="none"/>
          <w:u w:val="single"/>
          <w:shd w:val="clear" w:color="auto" w:fill="auto"/>
        </w:rPr>
        <w:t xml:space="preserve">   （中标或者成交供应商名称）   </w:t>
      </w:r>
      <w:r>
        <w:rPr>
          <w:rFonts w:hint="eastAsia" w:ascii="宋体" w:hAnsi="宋体" w:eastAsia="宋体" w:cs="宋体"/>
          <w:color w:val="auto"/>
          <w:sz w:val="24"/>
          <w:highlight w:val="none"/>
          <w:shd w:val="clear" w:color="auto" w:fill="auto"/>
          <w:lang w:val="zh-CN"/>
        </w:rPr>
        <w:t>(以下简称：乙方)协商一致，约定以下合同</w:t>
      </w:r>
      <w:r>
        <w:rPr>
          <w:rFonts w:hint="eastAsia" w:ascii="宋体" w:hAnsi="宋体" w:eastAsia="宋体" w:cs="宋体"/>
          <w:color w:val="auto"/>
          <w:sz w:val="24"/>
          <w:highlight w:val="none"/>
          <w:shd w:val="clear" w:color="auto" w:fill="auto"/>
        </w:rPr>
        <w:t>条款，以兹共同遵守、全面履行。</w:t>
      </w:r>
    </w:p>
    <w:p w14:paraId="2BB72C14">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03" w:name="_Toc2232"/>
      <w:bookmarkStart w:id="404" w:name="_Toc24059"/>
      <w:bookmarkStart w:id="405" w:name="_Toc3029"/>
      <w:r>
        <w:rPr>
          <w:rFonts w:hint="eastAsia" w:ascii="宋体" w:hAnsi="宋体" w:eastAsia="宋体" w:cs="宋体"/>
          <w:b/>
          <w:color w:val="auto"/>
          <w:sz w:val="24"/>
          <w:highlight w:val="none"/>
          <w:shd w:val="clear" w:color="auto" w:fill="auto"/>
        </w:rPr>
        <w:t>1.1 合同组成部分</w:t>
      </w:r>
      <w:bookmarkEnd w:id="403"/>
      <w:bookmarkEnd w:id="404"/>
      <w:bookmarkEnd w:id="405"/>
    </w:p>
    <w:p w14:paraId="1DDBEEE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6DC8C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 本合同及其补充合同、变更协议；</w:t>
      </w:r>
    </w:p>
    <w:p w14:paraId="5445A34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 中标或者成交通知书；</w:t>
      </w:r>
    </w:p>
    <w:p w14:paraId="12C6774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 投标或者响应文件（含澄清或者说明文件）；</w:t>
      </w:r>
    </w:p>
    <w:p w14:paraId="397659B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1.1.4 采购文件（含澄清或者修改文件）；</w:t>
      </w:r>
    </w:p>
    <w:p w14:paraId="4574A80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1.1.5 其他相关采购文件。</w:t>
      </w:r>
    </w:p>
    <w:p w14:paraId="7486C467">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06" w:name="_Toc21295"/>
      <w:bookmarkStart w:id="407" w:name="_Toc24300"/>
      <w:bookmarkStart w:id="408" w:name="_Toc27126"/>
      <w:r>
        <w:rPr>
          <w:rFonts w:hint="eastAsia" w:ascii="宋体" w:hAnsi="宋体" w:eastAsia="宋体" w:cs="宋体"/>
          <w:b/>
          <w:color w:val="auto"/>
          <w:sz w:val="24"/>
          <w:highlight w:val="none"/>
          <w:shd w:val="clear" w:color="auto" w:fill="auto"/>
        </w:rPr>
        <w:t>1.2 货物</w:t>
      </w:r>
      <w:bookmarkEnd w:id="406"/>
      <w:bookmarkEnd w:id="407"/>
      <w:bookmarkEnd w:id="408"/>
    </w:p>
    <w:p w14:paraId="30ADF5DB">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1.2.1 货物名称、品牌、规格型号、花色：</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3E8DA90">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1.2.2 货物数量：</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5C028A97">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1.2.3 货物质量：</w:t>
      </w:r>
      <w:r>
        <w:rPr>
          <w:rFonts w:hint="eastAsia" w:ascii="宋体" w:hAnsi="宋体" w:eastAsia="宋体" w:cs="宋体"/>
          <w:color w:val="auto"/>
          <w:sz w:val="24"/>
          <w:highlight w:val="none"/>
          <w:u w:val="single"/>
          <w:shd w:val="clear" w:color="auto" w:fill="auto"/>
        </w:rPr>
        <w:t>　　　　　　　　　                      　      ；</w:t>
      </w:r>
    </w:p>
    <w:p w14:paraId="201CAE03">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09" w:name="_Toc21631"/>
      <w:bookmarkStart w:id="410" w:name="_Toc23292"/>
      <w:bookmarkStart w:id="411" w:name="_Toc21551"/>
      <w:r>
        <w:rPr>
          <w:rFonts w:hint="eastAsia" w:ascii="宋体" w:hAnsi="宋体" w:eastAsia="宋体" w:cs="宋体"/>
          <w:b/>
          <w:color w:val="auto"/>
          <w:sz w:val="24"/>
          <w:highlight w:val="none"/>
          <w:shd w:val="clear" w:color="auto" w:fill="auto"/>
        </w:rPr>
        <w:t>1.3 价款</w:t>
      </w:r>
      <w:bookmarkEnd w:id="409"/>
      <w:bookmarkEnd w:id="410"/>
      <w:bookmarkEnd w:id="411"/>
    </w:p>
    <w:p w14:paraId="74EE88BD">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本合同总价（含税）为：￥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元（大写：</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元人民币）。</w:t>
      </w:r>
    </w:p>
    <w:p w14:paraId="1B22A941">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7B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336496">
            <w:pPr>
              <w:pStyle w:val="319"/>
              <w:spacing w:line="5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99F1737">
            <w:pPr>
              <w:pStyle w:val="319"/>
              <w:spacing w:line="560" w:lineRule="exact"/>
              <w:ind w:firstLine="20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45A89F0">
            <w:pPr>
              <w:pStyle w:val="319"/>
              <w:spacing w:line="5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分项价格</w:t>
            </w:r>
          </w:p>
        </w:tc>
      </w:tr>
      <w:tr w14:paraId="5FF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0DB850">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647A2C7D">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6DD4AD3D">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r>
      <w:tr w14:paraId="688E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E0ADF6">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7E2E072">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68162797">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r>
      <w:tr w14:paraId="75F1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18E571">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C5BBBFD">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6F29D4E9">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r>
      <w:tr w14:paraId="44A8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260B383">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CE97CCD">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095A0F63">
            <w:pPr>
              <w:pStyle w:val="319"/>
              <w:spacing w:line="560" w:lineRule="exact"/>
              <w:ind w:firstLine="200"/>
              <w:jc w:val="center"/>
              <w:rPr>
                <w:rFonts w:hint="eastAsia" w:ascii="宋体" w:hAnsi="宋体" w:eastAsia="宋体" w:cs="宋体"/>
                <w:color w:val="auto"/>
                <w:sz w:val="24"/>
                <w:szCs w:val="24"/>
                <w:highlight w:val="none"/>
                <w:shd w:val="clear" w:color="auto" w:fill="auto"/>
              </w:rPr>
            </w:pPr>
          </w:p>
        </w:tc>
      </w:tr>
    </w:tbl>
    <w:p w14:paraId="4F8C1210">
      <w:pPr>
        <w:pStyle w:val="959"/>
        <w:spacing w:before="0" w:beforeAutospacing="0" w:after="0" w:afterAutospacing="0" w:line="360" w:lineRule="auto"/>
        <w:ind w:firstLine="480"/>
        <w:rPr>
          <w:rFonts w:hint="eastAsia" w:ascii="宋体" w:hAnsi="宋体" w:eastAsia="宋体" w:cs="宋体"/>
          <w:b/>
          <w:color w:val="auto"/>
          <w:highlight w:val="none"/>
          <w:shd w:val="clear" w:color="auto" w:fill="auto"/>
        </w:rPr>
      </w:pPr>
      <w:bookmarkStart w:id="412" w:name="_Toc22618"/>
      <w:bookmarkStart w:id="413" w:name="_Toc1814"/>
      <w:bookmarkStart w:id="414" w:name="_Toc10340"/>
      <w:r>
        <w:rPr>
          <w:rFonts w:hint="eastAsia" w:ascii="宋体" w:hAnsi="宋体" w:eastAsia="宋体" w:cs="宋体"/>
          <w:b/>
          <w:color w:val="auto"/>
          <w:highlight w:val="none"/>
          <w:shd w:val="clear" w:color="auto" w:fill="auto"/>
        </w:rPr>
        <w:t>1.4履约保证金</w:t>
      </w:r>
    </w:p>
    <w:p w14:paraId="0928409E">
      <w:pPr>
        <w:pStyle w:val="959"/>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乙方</w:t>
      </w:r>
      <w:r>
        <w:rPr>
          <w:rFonts w:hint="eastAsia" w:ascii="宋体" w:hAnsi="宋体" w:eastAsia="宋体" w:cs="宋体"/>
          <w:color w:val="auto"/>
          <w:highlight w:val="none"/>
          <w:u w:val="single"/>
          <w:shd w:val="clear" w:color="auto" w:fill="auto"/>
        </w:rPr>
        <w:t xml:space="preserve"> 是  </w:t>
      </w:r>
      <w:r>
        <w:rPr>
          <w:rFonts w:hint="eastAsia" w:ascii="宋体" w:hAnsi="宋体" w:eastAsia="宋体" w:cs="宋体"/>
          <w:color w:val="auto"/>
          <w:highlight w:val="none"/>
          <w:shd w:val="clear" w:color="auto" w:fill="auto"/>
        </w:rPr>
        <w:t>（是/否）需要支付履约保证金。若需要支付履约保证金的，则：</w:t>
      </w:r>
    </w:p>
    <w:p w14:paraId="15E7BF67">
      <w:pPr>
        <w:spacing w:line="560" w:lineRule="exact"/>
        <w:ind w:firstLine="480" w:firstLineChars="200"/>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1.4.1履约保证金的比例为合同金额的</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0.5</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042B5917">
      <w:pPr>
        <w:spacing w:line="560" w:lineRule="exact"/>
        <w:ind w:firstLine="480" w:firstLineChars="200"/>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1.4.2履约保证金支付方式详见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31D352FB">
      <w:pPr>
        <w:pStyle w:val="4"/>
        <w:tabs>
          <w:tab w:val="left" w:pos="0"/>
          <w:tab w:val="clear" w:pos="432"/>
        </w:tabs>
        <w:spacing w:line="560" w:lineRule="exact"/>
        <w:ind w:left="0" w:firstLine="480" w:firstLineChars="200"/>
        <w:rPr>
          <w:rFonts w:hint="eastAsia" w:ascii="宋体" w:hAnsi="宋体" w:eastAsia="宋体" w:cs="宋体"/>
          <w:color w:val="auto"/>
          <w:highlight w:val="none"/>
          <w:shd w:val="clear" w:color="auto" w:fill="auto"/>
          <w:lang w:val="en-US"/>
        </w:rPr>
      </w:pPr>
      <w:r>
        <w:rPr>
          <w:rFonts w:hint="eastAsia" w:ascii="宋体" w:hAnsi="宋体" w:eastAsia="宋体" w:cs="宋体"/>
          <w:b w:val="0"/>
          <w:bCs w:val="0"/>
          <w:color w:val="auto"/>
          <w:kern w:val="0"/>
          <w:sz w:val="24"/>
          <w:szCs w:val="24"/>
          <w:highlight w:val="none"/>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3C6024">
      <w:pPr>
        <w:spacing w:line="560" w:lineRule="exact"/>
        <w:ind w:firstLine="480" w:firstLineChars="200"/>
        <w:outlineLvl w:val="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rPr>
        <w:t>1.4.4 甲方在项目验收结束后及时退还履约保证金。甲方在项目通过验收之日起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shd w:val="clear" w:color="auto" w:fill="auto"/>
        </w:rPr>
        <w:t xml:space="preserve">  0.05（可根据情况修改）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%计算，最高限额为本合同履约保证金的</w:t>
      </w:r>
      <w:r>
        <w:rPr>
          <w:rFonts w:hint="eastAsia" w:ascii="宋体" w:hAnsi="宋体" w:eastAsia="宋体" w:cs="宋体"/>
          <w:color w:val="auto"/>
          <w:kern w:val="0"/>
          <w:sz w:val="24"/>
          <w:highlight w:val="none"/>
          <w:u w:val="single"/>
          <w:shd w:val="clear" w:color="auto" w:fill="auto"/>
        </w:rPr>
        <w:t xml:space="preserve">  20  </w:t>
      </w:r>
      <w:r>
        <w:rPr>
          <w:rFonts w:hint="eastAsia" w:ascii="宋体" w:hAnsi="宋体" w:eastAsia="宋体" w:cs="宋体"/>
          <w:color w:val="auto"/>
          <w:kern w:val="0"/>
          <w:sz w:val="24"/>
          <w:highlight w:val="none"/>
          <w:shd w:val="clear" w:color="auto" w:fill="auto"/>
        </w:rPr>
        <w:t xml:space="preserve"> %。</w:t>
      </w:r>
    </w:p>
    <w:p w14:paraId="5E2CCCEC">
      <w:pPr>
        <w:spacing w:line="560" w:lineRule="exact"/>
        <w:ind w:firstLine="482" w:firstLineChars="200"/>
        <w:outlineLvl w:val="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1.5</w:t>
      </w:r>
      <w:bookmarkEnd w:id="412"/>
      <w:bookmarkEnd w:id="413"/>
      <w:bookmarkEnd w:id="414"/>
      <w:r>
        <w:rPr>
          <w:rFonts w:hint="eastAsia" w:ascii="宋体" w:hAnsi="宋体" w:eastAsia="宋体" w:cs="宋体"/>
          <w:b/>
          <w:color w:val="auto"/>
          <w:sz w:val="24"/>
          <w:highlight w:val="none"/>
          <w:shd w:val="clear" w:color="auto" w:fill="auto"/>
        </w:rPr>
        <w:t>预付款</w:t>
      </w:r>
    </w:p>
    <w:p w14:paraId="1F02CDEE">
      <w:pPr>
        <w:pStyle w:val="959"/>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甲方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lang w:eastAsia="zh-CN"/>
        </w:rPr>
        <w:t>是</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（是/否）需要支付预付款。若需要支付预付款的，则：</w:t>
      </w:r>
    </w:p>
    <w:p w14:paraId="5B7C7D59">
      <w:pPr>
        <w:spacing w:line="5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1.5.1预付款比例、支付方式、时间详见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1E0D3817">
      <w:pPr>
        <w:pStyle w:val="959"/>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1.5.2预付款的扣回方式详见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b/>
          <w:i/>
          <w:color w:val="auto"/>
          <w:highlight w:val="none"/>
          <w:u w:val="single"/>
          <w:shd w:val="clear" w:color="auto" w:fill="auto"/>
        </w:rPr>
        <w:t>合同专用条款</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w:t>
      </w:r>
    </w:p>
    <w:p w14:paraId="4DD1EFFC">
      <w:pPr>
        <w:pStyle w:val="959"/>
        <w:spacing w:before="0" w:beforeAutospacing="0" w:after="0" w:afterAutospacing="0" w:line="360" w:lineRule="auto"/>
        <w:ind w:firstLine="480"/>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1.5.3预付款的担保措施详见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b/>
          <w:i/>
          <w:color w:val="auto"/>
          <w:highlight w:val="none"/>
          <w:u w:val="single"/>
          <w:shd w:val="clear" w:color="auto" w:fill="auto"/>
        </w:rPr>
        <w:t>合同专用条款</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w:t>
      </w:r>
    </w:p>
    <w:p w14:paraId="28C5DD04">
      <w:pPr>
        <w:pStyle w:val="959"/>
        <w:spacing w:before="0" w:beforeAutospacing="0" w:after="0" w:afterAutospacing="0" w:line="360" w:lineRule="auto"/>
        <w:ind w:firstLine="480"/>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1.6资金支付</w:t>
      </w:r>
    </w:p>
    <w:p w14:paraId="54FBF1D4">
      <w:pPr>
        <w:pStyle w:val="959"/>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81DD93">
      <w:pPr>
        <w:spacing w:line="560" w:lineRule="exact"/>
        <w:ind w:firstLine="480" w:firstLineChars="200"/>
        <w:outlineLvl w:val="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1.6.2资金支付的方式、时间和条件详见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1BDDBC98">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15" w:name="_Toc19304"/>
      <w:bookmarkStart w:id="416" w:name="_Toc32071"/>
      <w:bookmarkStart w:id="417" w:name="_Toc2846"/>
      <w:r>
        <w:rPr>
          <w:rFonts w:hint="eastAsia" w:ascii="宋体" w:hAnsi="宋体" w:eastAsia="宋体" w:cs="宋体"/>
          <w:b/>
          <w:color w:val="auto"/>
          <w:sz w:val="24"/>
          <w:highlight w:val="none"/>
          <w:shd w:val="clear" w:color="auto" w:fill="auto"/>
        </w:rPr>
        <w:t>1.7货物交付期限、地点和方式</w:t>
      </w:r>
      <w:bookmarkEnd w:id="415"/>
      <w:bookmarkEnd w:id="416"/>
      <w:bookmarkEnd w:id="417"/>
    </w:p>
    <w:p w14:paraId="16B3E8A5">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1.7.1 交付期限：详见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26C6E81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1.7.2 交付地点：</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3A7870C0">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1.7.3 交付方式：</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427D8404">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18" w:name="_Toc21423"/>
      <w:bookmarkStart w:id="419" w:name="_Toc27250"/>
      <w:bookmarkStart w:id="420" w:name="_Toc19554"/>
      <w:r>
        <w:rPr>
          <w:rFonts w:hint="eastAsia" w:ascii="宋体" w:hAnsi="宋体" w:eastAsia="宋体" w:cs="宋体"/>
          <w:b/>
          <w:color w:val="auto"/>
          <w:sz w:val="24"/>
          <w:highlight w:val="none"/>
          <w:shd w:val="clear" w:color="auto" w:fill="auto"/>
        </w:rPr>
        <w:t>1.8违约责任</w:t>
      </w:r>
      <w:bookmarkEnd w:id="418"/>
      <w:bookmarkEnd w:id="419"/>
      <w:bookmarkEnd w:id="420"/>
    </w:p>
    <w:p w14:paraId="62D7E1A0">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shd w:val="clear" w:color="auto" w:fill="auto"/>
        </w:rPr>
        <w:t xml:space="preserve">  0.05    </w:t>
      </w:r>
      <w:r>
        <w:rPr>
          <w:rFonts w:hint="eastAsia" w:ascii="宋体" w:hAnsi="宋体" w:eastAsia="宋体" w:cs="宋体"/>
          <w:color w:val="auto"/>
          <w:sz w:val="24"/>
          <w:highlight w:val="none"/>
          <w:shd w:val="clear" w:color="auto" w:fill="auto"/>
        </w:rPr>
        <w:t>%计算，最高限额为本合同总价的</w:t>
      </w:r>
      <w:r>
        <w:rPr>
          <w:rFonts w:hint="eastAsia" w:ascii="宋体" w:hAnsi="宋体" w:eastAsia="宋体" w:cs="宋体"/>
          <w:color w:val="auto"/>
          <w:sz w:val="24"/>
          <w:highlight w:val="none"/>
          <w:u w:val="single"/>
          <w:shd w:val="clear" w:color="auto" w:fill="auto"/>
        </w:rPr>
        <w:t xml:space="preserve"> 20   </w:t>
      </w:r>
      <w:r>
        <w:rPr>
          <w:rFonts w:hint="eastAsia" w:ascii="宋体" w:hAnsi="宋体" w:eastAsia="宋体" w:cs="宋体"/>
          <w:color w:val="auto"/>
          <w:sz w:val="24"/>
          <w:highlight w:val="none"/>
          <w:shd w:val="clear" w:color="auto" w:fill="auto"/>
        </w:rPr>
        <w:t>%；迟延交付货物的违约金计算数额达到前述最高限额之日起，甲方有权在要求乙方支付违约金的同时，书面通知乙方解除本合同；</w:t>
      </w:r>
    </w:p>
    <w:p w14:paraId="1E997B8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shd w:val="clear" w:color="auto" w:fill="auto"/>
        </w:rPr>
        <w:t xml:space="preserve"> 0.05     </w:t>
      </w:r>
      <w:r>
        <w:rPr>
          <w:rFonts w:hint="eastAsia" w:ascii="宋体" w:hAnsi="宋体" w:eastAsia="宋体" w:cs="宋体"/>
          <w:color w:val="auto"/>
          <w:sz w:val="24"/>
          <w:highlight w:val="none"/>
          <w:shd w:val="clear" w:color="auto" w:fill="auto"/>
        </w:rPr>
        <w:t>%计算，最高限额为本合同总价的</w:t>
      </w:r>
      <w:r>
        <w:rPr>
          <w:rFonts w:hint="eastAsia" w:ascii="宋体" w:hAnsi="宋体" w:eastAsia="宋体" w:cs="宋体"/>
          <w:color w:val="auto"/>
          <w:sz w:val="24"/>
          <w:highlight w:val="none"/>
          <w:u w:val="single"/>
          <w:shd w:val="clear" w:color="auto" w:fill="auto"/>
        </w:rPr>
        <w:t xml:space="preserve">   20   </w:t>
      </w:r>
      <w:r>
        <w:rPr>
          <w:rFonts w:hint="eastAsia" w:ascii="宋体" w:hAnsi="宋体" w:eastAsia="宋体" w:cs="宋体"/>
          <w:color w:val="auto"/>
          <w:sz w:val="24"/>
          <w:highlight w:val="none"/>
          <w:shd w:val="clear" w:color="auto" w:fill="auto"/>
        </w:rPr>
        <w:t>%；迟延付款的违约金计算数额达到前述最高限额之日起，乙方有权在要求甲方支付违约金的同时，书面通知甲方解除本合同；</w:t>
      </w:r>
    </w:p>
    <w:p w14:paraId="553FBA4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878F2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48568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1.8.5如果出现政府采购监督管理部门在处理投诉事项期间，书面通知甲方暂停采购活动的情形，或者询问或质疑事项可能影响中标或者成交结果的，导致甲方中止履行合同的情形，均不视为甲方违约。</w:t>
      </w:r>
    </w:p>
    <w:p w14:paraId="36ED7D5C">
      <w:pPr>
        <w:spacing w:line="560" w:lineRule="exact"/>
        <w:ind w:left="-420" w:leftChars="-200" w:right="-420" w:rightChars="-200" w:firstLine="960" w:firstLineChars="4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1.8.6违约责任</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另有约定的，从其约定。</w:t>
      </w:r>
    </w:p>
    <w:p w14:paraId="62F3CE84">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1" w:name="_Toc15583"/>
      <w:bookmarkStart w:id="422" w:name="_Toc16021"/>
      <w:bookmarkStart w:id="423" w:name="_Toc28375"/>
      <w:r>
        <w:rPr>
          <w:rFonts w:hint="eastAsia" w:ascii="宋体" w:hAnsi="宋体" w:eastAsia="宋体" w:cs="宋体"/>
          <w:b/>
          <w:color w:val="auto"/>
          <w:sz w:val="24"/>
          <w:highlight w:val="none"/>
          <w:shd w:val="clear" w:color="auto" w:fill="auto"/>
        </w:rPr>
        <w:t>1.9合同争议的解决</w:t>
      </w:r>
      <w:bookmarkEnd w:id="421"/>
      <w:bookmarkEnd w:id="422"/>
      <w:bookmarkEnd w:id="423"/>
    </w:p>
    <w:p w14:paraId="31737F3F">
      <w:pPr>
        <w:spacing w:line="560" w:lineRule="exact"/>
        <w:ind w:left="-61" w:leftChars="-29" w:right="-420" w:rightChars="-200"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1.9.</w:t>
      </w:r>
      <w:r>
        <w:rPr>
          <w:rFonts w:hint="eastAsia" w:ascii="宋体" w:hAnsi="宋体" w:eastAsia="宋体" w:cs="宋体"/>
          <w:color w:val="auto"/>
          <w:sz w:val="24"/>
          <w:highlight w:val="none"/>
          <w:u w:val="single"/>
          <w:shd w:val="clear" w:color="auto" w:fill="auto"/>
          <w:lang w:val="en-US" w:eastAsia="zh-CN"/>
        </w:rPr>
        <w:t>2</w:t>
      </w:r>
      <w:r>
        <w:rPr>
          <w:rFonts w:hint="eastAsia" w:ascii="宋体" w:hAnsi="宋体" w:eastAsia="宋体" w:cs="宋体"/>
          <w:b/>
          <w:i/>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条款规定的方式解决：</w:t>
      </w:r>
    </w:p>
    <w:p w14:paraId="041D788E">
      <w:pPr>
        <w:spacing w:line="560" w:lineRule="exact"/>
        <w:ind w:left="-420" w:leftChars="-200" w:right="-420" w:rightChars="-200" w:firstLine="840" w:firstLineChars="3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1.9.1 将争议提交</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仲裁委员会依申请仲裁时其现行有效的仲裁规则裁决；</w:t>
      </w:r>
    </w:p>
    <w:p w14:paraId="36EA19B3">
      <w:pPr>
        <w:spacing w:line="560" w:lineRule="exact"/>
        <w:ind w:left="-420" w:leftChars="-200" w:right="-420" w:rightChars="-200" w:firstLine="840" w:firstLineChars="3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1.9.2 向</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人民法院起诉。</w:t>
      </w:r>
    </w:p>
    <w:p w14:paraId="32A83EE2">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4" w:name="_Toc7245"/>
      <w:bookmarkStart w:id="425" w:name="_Toc11173"/>
      <w:bookmarkStart w:id="426" w:name="_Toc15322"/>
      <w:r>
        <w:rPr>
          <w:rFonts w:hint="eastAsia" w:ascii="宋体" w:hAnsi="宋体" w:eastAsia="宋体" w:cs="宋体"/>
          <w:b/>
          <w:color w:val="auto"/>
          <w:sz w:val="24"/>
          <w:highlight w:val="none"/>
          <w:shd w:val="clear" w:color="auto" w:fill="auto"/>
        </w:rPr>
        <w:t>2.0 合同生效</w:t>
      </w:r>
      <w:bookmarkEnd w:id="424"/>
      <w:bookmarkEnd w:id="425"/>
      <w:bookmarkEnd w:id="426"/>
    </w:p>
    <w:p w14:paraId="3B966EC0">
      <w:pPr>
        <w:spacing w:line="560" w:lineRule="exact"/>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本合同自双方当事人盖章签字时生效。</w:t>
      </w:r>
    </w:p>
    <w:p w14:paraId="36B6E45C">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甲方</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b/>
          <w:color w:val="auto"/>
          <w:sz w:val="24"/>
          <w:highlight w:val="none"/>
          <w:shd w:val="clear" w:color="auto" w:fill="auto"/>
          <w:lang w:val="zh-CN"/>
        </w:rPr>
        <w:t xml:space="preserve">      乙方</w:t>
      </w:r>
      <w:r>
        <w:rPr>
          <w:rFonts w:hint="eastAsia" w:ascii="宋体" w:hAnsi="宋体" w:eastAsia="宋体" w:cs="宋体"/>
          <w:color w:val="auto"/>
          <w:sz w:val="24"/>
          <w:highlight w:val="none"/>
          <w:shd w:val="clear" w:color="auto" w:fill="auto"/>
          <w:lang w:val="zh-CN"/>
        </w:rPr>
        <w:t>：</w:t>
      </w:r>
    </w:p>
    <w:p w14:paraId="2D88E0A5">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统一社会信用代码：                        统一社会信用代码或身份证号码：</w:t>
      </w:r>
    </w:p>
    <w:p w14:paraId="00F3E35B">
      <w:pPr>
        <w:autoSpaceDE w:val="0"/>
        <w:autoSpaceDN w:val="0"/>
        <w:spacing w:line="560" w:lineRule="exact"/>
        <w:rPr>
          <w:rFonts w:hint="eastAsia" w:ascii="宋体" w:hAnsi="宋体" w:eastAsia="宋体" w:cs="宋体"/>
          <w:color w:val="auto"/>
          <w:sz w:val="24"/>
          <w:highlight w:val="none"/>
          <w:shd w:val="clear" w:color="auto" w:fill="auto"/>
          <w:lang w:val="zh-CN"/>
        </w:rPr>
      </w:pPr>
    </w:p>
    <w:p w14:paraId="6B1BEC2C">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住所：                                   住所：</w:t>
      </w:r>
    </w:p>
    <w:p w14:paraId="732A3E2B">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法定代表人或                             法定代表人</w:t>
      </w:r>
    </w:p>
    <w:p w14:paraId="402A2F02">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 xml:space="preserve">授权代表（签字）：                        或授权代表（签字）: </w:t>
      </w:r>
    </w:p>
    <w:p w14:paraId="483305D8">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联系人：                                 联系人：</w:t>
      </w:r>
    </w:p>
    <w:p w14:paraId="5812B5A6">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约定送达地址：                           约定送达地址：</w:t>
      </w:r>
    </w:p>
    <w:p w14:paraId="039B4A31">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邮政编码：                               邮政编码：</w:t>
      </w:r>
    </w:p>
    <w:p w14:paraId="3D703931">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 xml:space="preserve">电话:                                    电话: </w:t>
      </w:r>
    </w:p>
    <w:p w14:paraId="4F929FD2">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传真:                                    传真:</w:t>
      </w:r>
    </w:p>
    <w:p w14:paraId="1973A35F">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电子邮箱：                               电子邮箱：</w:t>
      </w:r>
    </w:p>
    <w:p w14:paraId="0FF2B8E1">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开户银行：                               开户银行： </w:t>
      </w:r>
    </w:p>
    <w:p w14:paraId="4CFE5B21">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开户名称：                               开户名称： </w:t>
      </w:r>
    </w:p>
    <w:p w14:paraId="029D6FA5">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开户账号：</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开户账号：</w:t>
      </w:r>
    </w:p>
    <w:p w14:paraId="2A18F385">
      <w:pPr>
        <w:pStyle w:val="701"/>
        <w:spacing w:line="560" w:lineRule="exact"/>
        <w:ind w:left="0" w:leftChars="0" w:firstLine="0" w:firstLineChars="0"/>
        <w:jc w:val="center"/>
        <w:rPr>
          <w:rFonts w:hint="eastAsia" w:ascii="宋体" w:hAnsi="宋体" w:eastAsia="宋体" w:cs="宋体"/>
          <w:b/>
          <w:color w:val="auto"/>
          <w:szCs w:val="24"/>
          <w:highlight w:val="none"/>
          <w:shd w:val="clear" w:color="auto" w:fill="auto"/>
        </w:rPr>
      </w:pPr>
    </w:p>
    <w:p w14:paraId="7CBB597C">
      <w:pPr>
        <w:pStyle w:val="701"/>
        <w:spacing w:line="560" w:lineRule="exact"/>
        <w:ind w:left="0" w:leftChars="0" w:firstLine="0" w:firstLineChars="0"/>
        <w:jc w:val="center"/>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第二部分 合同一般条款</w:t>
      </w:r>
    </w:p>
    <w:p w14:paraId="09DE8A13">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7" w:name="_Ref467379109"/>
      <w:bookmarkStart w:id="428" w:name="_Ref467379094"/>
      <w:bookmarkStart w:id="429" w:name="_Toc28763"/>
      <w:bookmarkStart w:id="430" w:name="_Ref467379225"/>
      <w:bookmarkStart w:id="431" w:name="_Ref467378463"/>
      <w:bookmarkStart w:id="432" w:name="_Ref467379205"/>
      <w:bookmarkStart w:id="433" w:name="_Ref467379101"/>
      <w:bookmarkStart w:id="434" w:name="_Ref467379195"/>
      <w:bookmarkStart w:id="435" w:name="_Toc19614"/>
      <w:bookmarkStart w:id="436" w:name="_Ref467378499"/>
      <w:bookmarkStart w:id="437" w:name="_Ref467378404"/>
      <w:bookmarkStart w:id="438" w:name="_Toc279701240"/>
      <w:bookmarkStart w:id="439" w:name="_Ref467379214"/>
      <w:bookmarkStart w:id="440" w:name="_Toc16917"/>
      <w:bookmarkStart w:id="441" w:name="_Toc487900349"/>
      <w:bookmarkStart w:id="442" w:name="_Toc259093669"/>
      <w:r>
        <w:rPr>
          <w:rFonts w:hint="eastAsia" w:ascii="宋体" w:hAnsi="宋体" w:eastAsia="宋体" w:cs="宋体"/>
          <w:b/>
          <w:color w:val="auto"/>
          <w:sz w:val="24"/>
          <w:highlight w:val="none"/>
          <w:shd w:val="clear" w:color="auto" w:fill="auto"/>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F8EA29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本合同中的下列词语应按以下内容进行解释：</w:t>
      </w:r>
    </w:p>
    <w:p w14:paraId="1C298110">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 “合同”系指采购人和中标或成交供应商签订的载明双方当事人所达成的协议，并包括所有的附件、附录和构成合同的其他文件。</w:t>
      </w:r>
    </w:p>
    <w:p w14:paraId="7514ECA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 “合同价”系指根据合同约定，中标或成交供应商在完全履行合同义务后，采购人应支付给中标或成交供应商的价格。</w:t>
      </w:r>
    </w:p>
    <w:p w14:paraId="469F37D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2.1.3 “货物”系指中标或成交供应商根据合同约定应向采购人交付的一切各种形态和种类的物品，包括原材料、燃料、设备、机械、仪表、备件、计算机软件、产品等，并包括工具、手册等其他相关资料。</w:t>
      </w:r>
    </w:p>
    <w:p w14:paraId="485B4237">
      <w:pPr>
        <w:spacing w:line="560" w:lineRule="exact"/>
        <w:ind w:firstLine="480" w:firstLineChars="200"/>
        <w:rPr>
          <w:rFonts w:hint="eastAsia" w:ascii="宋体" w:hAnsi="宋体" w:eastAsia="宋体" w:cs="宋体"/>
          <w:color w:val="auto"/>
          <w:sz w:val="24"/>
          <w:highlight w:val="none"/>
          <w:shd w:val="clear" w:color="auto" w:fill="auto"/>
        </w:rPr>
      </w:pPr>
      <w:bookmarkStart w:id="443" w:name="_Ref467378840"/>
      <w:r>
        <w:rPr>
          <w:rFonts w:hint="eastAsia" w:ascii="宋体" w:hAnsi="宋体" w:eastAsia="宋体" w:cs="宋体"/>
          <w:color w:val="auto"/>
          <w:sz w:val="24"/>
          <w:highlight w:val="none"/>
          <w:shd w:val="clear" w:color="auto" w:fill="auto"/>
        </w:rPr>
        <w:t>2.1.4 “甲方”系指与中标或成交供应商签署合同的采购人</w:t>
      </w:r>
      <w:bookmarkEnd w:id="443"/>
      <w:r>
        <w:rPr>
          <w:rFonts w:hint="eastAsia" w:ascii="宋体" w:hAnsi="宋体" w:eastAsia="宋体" w:cs="宋体"/>
          <w:color w:val="auto"/>
          <w:sz w:val="24"/>
          <w:highlight w:val="none"/>
          <w:shd w:val="clear" w:color="auto" w:fill="auto"/>
        </w:rPr>
        <w:t>；采购人委托采购代理机构代表其与乙方签订合同的，采购人的授权委托书作为合同附件。</w:t>
      </w:r>
    </w:p>
    <w:p w14:paraId="5A61B484">
      <w:pPr>
        <w:spacing w:line="560" w:lineRule="exact"/>
        <w:ind w:firstLine="480" w:firstLineChars="200"/>
        <w:rPr>
          <w:rFonts w:hint="eastAsia" w:ascii="宋体" w:hAnsi="宋体" w:eastAsia="宋体" w:cs="宋体"/>
          <w:color w:val="auto"/>
          <w:sz w:val="24"/>
          <w:highlight w:val="none"/>
          <w:shd w:val="clear" w:color="auto" w:fill="auto"/>
        </w:rPr>
      </w:pPr>
      <w:bookmarkStart w:id="444" w:name="_Ref467379400"/>
      <w:r>
        <w:rPr>
          <w:rFonts w:hint="eastAsia" w:ascii="宋体" w:hAnsi="宋体" w:eastAsia="宋体" w:cs="宋体"/>
          <w:color w:val="auto"/>
          <w:sz w:val="24"/>
          <w:highlight w:val="none"/>
          <w:shd w:val="clear" w:color="auto" w:fill="auto"/>
        </w:rPr>
        <w:t>2.1.5 “乙方”系指根据合同约定交付货物的中标或成交供应商</w:t>
      </w:r>
      <w:bookmarkEnd w:id="444"/>
      <w:r>
        <w:rPr>
          <w:rFonts w:hint="eastAsia" w:ascii="宋体" w:hAnsi="宋体" w:eastAsia="宋体" w:cs="宋体"/>
          <w:color w:val="auto"/>
          <w:sz w:val="24"/>
          <w:highlight w:val="none"/>
          <w:shd w:val="clear" w:color="auto"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654A22">
      <w:pPr>
        <w:spacing w:line="560" w:lineRule="exact"/>
        <w:ind w:firstLine="480" w:firstLineChars="200"/>
        <w:rPr>
          <w:rFonts w:hint="eastAsia" w:ascii="宋体" w:hAnsi="宋体" w:eastAsia="宋体" w:cs="宋体"/>
          <w:color w:val="auto"/>
          <w:sz w:val="24"/>
          <w:highlight w:val="none"/>
          <w:shd w:val="clear" w:color="auto" w:fill="auto"/>
        </w:rPr>
      </w:pPr>
      <w:bookmarkStart w:id="445" w:name="_Ref467379436"/>
      <w:r>
        <w:rPr>
          <w:rFonts w:hint="eastAsia" w:ascii="宋体" w:hAnsi="宋体" w:eastAsia="宋体" w:cs="宋体"/>
          <w:color w:val="auto"/>
          <w:sz w:val="24"/>
          <w:highlight w:val="none"/>
          <w:shd w:val="clear" w:color="auto" w:fill="auto"/>
        </w:rPr>
        <w:t>2.1.6 “现场”系指合同约定货物将要运至或者安装的地点。</w:t>
      </w:r>
      <w:bookmarkEnd w:id="445"/>
    </w:p>
    <w:p w14:paraId="76C30176">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46" w:name="_Toc487900350"/>
      <w:bookmarkStart w:id="447" w:name="_Toc13336"/>
      <w:bookmarkStart w:id="448" w:name="_Toc259093670"/>
      <w:bookmarkStart w:id="449" w:name="_Toc27635"/>
      <w:bookmarkStart w:id="450" w:name="_Toc32504"/>
      <w:bookmarkStart w:id="451" w:name="_Toc279701241"/>
      <w:r>
        <w:rPr>
          <w:rFonts w:hint="eastAsia" w:ascii="宋体" w:hAnsi="宋体" w:eastAsia="宋体" w:cs="宋体"/>
          <w:b/>
          <w:color w:val="auto"/>
          <w:sz w:val="24"/>
          <w:highlight w:val="none"/>
          <w:shd w:val="clear" w:color="auto" w:fill="auto"/>
        </w:rPr>
        <w:t>2.2 技术规范</w:t>
      </w:r>
      <w:bookmarkEnd w:id="446"/>
      <w:bookmarkEnd w:id="447"/>
      <w:bookmarkEnd w:id="448"/>
      <w:bookmarkEnd w:id="449"/>
      <w:bookmarkEnd w:id="450"/>
      <w:bookmarkEnd w:id="451"/>
    </w:p>
    <w:p w14:paraId="02E06C35">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174610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52" w:name="_Toc259093671"/>
      <w:bookmarkStart w:id="453" w:name="_Toc487900351"/>
      <w:bookmarkStart w:id="454" w:name="_Toc27853"/>
      <w:bookmarkStart w:id="455" w:name="_Toc31634"/>
      <w:bookmarkStart w:id="456" w:name="_Toc9829"/>
      <w:bookmarkStart w:id="457" w:name="_Toc279701242"/>
      <w:r>
        <w:rPr>
          <w:rFonts w:hint="eastAsia" w:ascii="宋体" w:hAnsi="宋体" w:eastAsia="宋体" w:cs="宋体"/>
          <w:b/>
          <w:color w:val="auto"/>
          <w:sz w:val="24"/>
          <w:highlight w:val="none"/>
          <w:shd w:val="clear" w:color="auto" w:fill="auto"/>
        </w:rPr>
        <w:t>2.3 知识产权</w:t>
      </w:r>
      <w:bookmarkEnd w:id="452"/>
      <w:bookmarkEnd w:id="453"/>
      <w:bookmarkEnd w:id="454"/>
      <w:bookmarkEnd w:id="455"/>
      <w:bookmarkEnd w:id="456"/>
      <w:bookmarkEnd w:id="457"/>
    </w:p>
    <w:p w14:paraId="3E6247AD">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6EAE9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2.3.2具有知识产权的计算机软件等货物的知识产权归属，详见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5EB3130B">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58" w:name="_Toc11932"/>
      <w:bookmarkStart w:id="459" w:name="_Toc4194"/>
      <w:bookmarkStart w:id="460" w:name="_Toc29149"/>
      <w:r>
        <w:rPr>
          <w:rFonts w:hint="eastAsia" w:ascii="宋体" w:hAnsi="宋体" w:eastAsia="宋体" w:cs="宋体"/>
          <w:b/>
          <w:color w:val="auto"/>
          <w:sz w:val="24"/>
          <w:highlight w:val="none"/>
          <w:shd w:val="clear" w:color="auto" w:fill="auto"/>
        </w:rPr>
        <w:t>2.4 包装和装运</w:t>
      </w:r>
      <w:bookmarkEnd w:id="458"/>
      <w:bookmarkEnd w:id="459"/>
      <w:bookmarkEnd w:id="460"/>
    </w:p>
    <w:p w14:paraId="09B6AEBA">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2.4.1除</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DA96B4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D7828CD">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2.4.3 装运货物的要求和通知，详见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0838EA26">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61" w:name="_Ref467378541"/>
      <w:bookmarkStart w:id="462" w:name="_Ref467378591"/>
      <w:bookmarkStart w:id="463" w:name="_Toc259093674"/>
      <w:bookmarkStart w:id="464" w:name="_Toc487900354"/>
      <w:bookmarkStart w:id="465" w:name="_Ref467379527"/>
      <w:bookmarkStart w:id="466" w:name="_Ref467379542"/>
      <w:bookmarkStart w:id="467" w:name="_Ref467379536"/>
      <w:bookmarkStart w:id="468" w:name="_Toc279701245"/>
      <w:bookmarkStart w:id="469" w:name="_Toc26182"/>
      <w:bookmarkStart w:id="470" w:name="_Toc30272"/>
      <w:bookmarkStart w:id="471" w:name="_Toc19074"/>
      <w:r>
        <w:rPr>
          <w:rFonts w:hint="eastAsia" w:ascii="宋体" w:hAnsi="宋体" w:eastAsia="宋体" w:cs="宋体"/>
          <w:b/>
          <w:color w:val="auto"/>
          <w:sz w:val="24"/>
          <w:highlight w:val="none"/>
          <w:shd w:val="clear" w:color="auto" w:fill="auto"/>
        </w:rPr>
        <w:t>2.</w:t>
      </w:r>
      <w:bookmarkEnd w:id="461"/>
      <w:bookmarkEnd w:id="462"/>
      <w:bookmarkEnd w:id="463"/>
      <w:bookmarkEnd w:id="464"/>
      <w:bookmarkEnd w:id="465"/>
      <w:bookmarkEnd w:id="466"/>
      <w:bookmarkEnd w:id="467"/>
      <w:bookmarkEnd w:id="468"/>
      <w:r>
        <w:rPr>
          <w:rFonts w:hint="eastAsia" w:ascii="宋体" w:hAnsi="宋体" w:eastAsia="宋体" w:cs="宋体"/>
          <w:b/>
          <w:color w:val="auto"/>
          <w:sz w:val="24"/>
          <w:highlight w:val="none"/>
          <w:shd w:val="clear" w:color="auto" w:fill="auto"/>
        </w:rPr>
        <w:t>5 履约检查和问题反馈</w:t>
      </w:r>
      <w:bookmarkEnd w:id="469"/>
      <w:bookmarkEnd w:id="470"/>
      <w:bookmarkEnd w:id="471"/>
    </w:p>
    <w:p w14:paraId="793E71EE">
      <w:pPr>
        <w:spacing w:line="560" w:lineRule="exact"/>
        <w:ind w:firstLine="480" w:firstLineChars="200"/>
        <w:rPr>
          <w:rFonts w:hint="eastAsia" w:ascii="宋体" w:hAnsi="宋体" w:eastAsia="宋体" w:cs="宋体"/>
          <w:color w:val="auto"/>
          <w:sz w:val="24"/>
          <w:highlight w:val="none"/>
          <w:shd w:val="clear" w:color="auto" w:fill="auto"/>
        </w:rPr>
      </w:pPr>
      <w:bookmarkStart w:id="472" w:name="_Ref467379657"/>
      <w:r>
        <w:rPr>
          <w:rFonts w:hint="eastAsia" w:ascii="宋体" w:hAnsi="宋体" w:eastAsia="宋体" w:cs="宋体"/>
          <w:color w:val="auto"/>
          <w:sz w:val="24"/>
          <w:highlight w:val="none"/>
          <w:shd w:val="clear" w:color="auto" w:fill="auto"/>
        </w:rPr>
        <w:t>2.5.1</w:t>
      </w:r>
      <w:bookmarkEnd w:id="472"/>
      <w:bookmarkStart w:id="473" w:name="_Toc186431854"/>
      <w:bookmarkStart w:id="474" w:name="_Toc279701247"/>
      <w:bookmarkStart w:id="475" w:name="_Ref467379807"/>
      <w:bookmarkStart w:id="476" w:name="_Toc487900357"/>
      <w:bookmarkStart w:id="477" w:name="_Ref467379793"/>
      <w:bookmarkStart w:id="478" w:name="_Toc259093676"/>
      <w:r>
        <w:rPr>
          <w:rFonts w:hint="eastAsia" w:ascii="宋体" w:hAnsi="宋体" w:eastAsia="宋体" w:cs="宋体"/>
          <w:color w:val="auto"/>
          <w:sz w:val="24"/>
          <w:highlight w:val="none"/>
          <w:shd w:val="clear" w:color="auto" w:fill="auto"/>
        </w:rPr>
        <w:t>甲方有权在其认为必要时，对乙方是否能够按照合同约定交付货物进行履约检查，以确保乙方所交付的货物能够依约满足甲方之项目需求，但不得因履约检查妨碍乙方的正常工作，乙方应予积极配合；</w:t>
      </w:r>
    </w:p>
    <w:p w14:paraId="526962F5">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eastAsia="宋体" w:cs="宋体"/>
          <w:color w:val="auto"/>
          <w:sz w:val="24"/>
          <w:highlight w:val="none"/>
          <w:shd w:val="clear" w:color="auto" w:fill="auto"/>
        </w:rPr>
        <w:t>。</w:t>
      </w:r>
    </w:p>
    <w:bookmarkEnd w:id="474"/>
    <w:bookmarkEnd w:id="475"/>
    <w:bookmarkEnd w:id="476"/>
    <w:bookmarkEnd w:id="477"/>
    <w:bookmarkEnd w:id="478"/>
    <w:bookmarkEnd w:id="479"/>
    <w:p w14:paraId="57AB993B">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80" w:name="_Toc487900358"/>
      <w:bookmarkStart w:id="481" w:name="_Toc279701248"/>
      <w:bookmarkStart w:id="482" w:name="_Ref467379852"/>
      <w:bookmarkStart w:id="483" w:name="_Ref467379863"/>
      <w:bookmarkStart w:id="484" w:name="_Ref467379923"/>
      <w:bookmarkStart w:id="485" w:name="_Toc259093677"/>
      <w:bookmarkStart w:id="486" w:name="_Toc3225"/>
      <w:bookmarkStart w:id="487" w:name="_Toc16110"/>
      <w:bookmarkStart w:id="488" w:name="_Toc774"/>
      <w:r>
        <w:rPr>
          <w:rFonts w:hint="eastAsia" w:ascii="宋体" w:hAnsi="宋体" w:eastAsia="宋体" w:cs="宋体"/>
          <w:b/>
          <w:color w:val="auto"/>
          <w:sz w:val="24"/>
          <w:highlight w:val="none"/>
          <w:shd w:val="clear" w:color="auto" w:fill="auto"/>
        </w:rPr>
        <w:t>2.6 技术资料</w:t>
      </w:r>
      <w:bookmarkEnd w:id="480"/>
      <w:bookmarkEnd w:id="481"/>
      <w:bookmarkEnd w:id="482"/>
      <w:bookmarkEnd w:id="483"/>
      <w:bookmarkEnd w:id="484"/>
      <w:bookmarkEnd w:id="485"/>
      <w:r>
        <w:rPr>
          <w:rFonts w:hint="eastAsia" w:ascii="宋体" w:hAnsi="宋体" w:eastAsia="宋体" w:cs="宋体"/>
          <w:b/>
          <w:color w:val="auto"/>
          <w:sz w:val="24"/>
          <w:highlight w:val="none"/>
          <w:shd w:val="clear" w:color="auto" w:fill="auto"/>
        </w:rPr>
        <w:t>和保密义务</w:t>
      </w:r>
      <w:bookmarkEnd w:id="486"/>
      <w:bookmarkEnd w:id="487"/>
      <w:bookmarkEnd w:id="488"/>
    </w:p>
    <w:p w14:paraId="480E4B0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2.6.1 乙方有权依据合同约定和项目需要，向甲方了解有关情况，调阅有关资料等，甲方应予积极配合；</w:t>
      </w:r>
    </w:p>
    <w:p w14:paraId="21F0D8C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2.6.2 乙方有义务妥善保管和保护由甲方提供的前款信息和资料等；</w:t>
      </w:r>
    </w:p>
    <w:p w14:paraId="7B00731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B84A37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89" w:name="_Toc7860"/>
      <w:r>
        <w:rPr>
          <w:rFonts w:hint="eastAsia" w:ascii="宋体" w:hAnsi="宋体" w:eastAsia="宋体" w:cs="宋体"/>
          <w:b/>
          <w:color w:val="auto"/>
          <w:sz w:val="24"/>
          <w:highlight w:val="none"/>
          <w:shd w:val="clear" w:color="auto" w:fill="auto"/>
        </w:rPr>
        <w:t>2.7 质量保证</w:t>
      </w:r>
      <w:bookmarkEnd w:id="489"/>
    </w:p>
    <w:p w14:paraId="1153081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2.7.1 乙方应建立和完善履行合同的内部质量保证体系，并提供相关内部规章制度给甲方，以便甲方进行监督检查；</w:t>
      </w:r>
    </w:p>
    <w:p w14:paraId="4B1401D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2.7.2 乙方应保证履行合同的人员数量和素质、软件和硬件设备的配置、场地、环境和设施等满足全面履行合同的要求，并应接受甲方的监督检查。</w:t>
      </w:r>
    </w:p>
    <w:p w14:paraId="4C307678">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0" w:name="_Toc17244"/>
      <w:bookmarkStart w:id="491" w:name="_Toc487900362"/>
      <w:bookmarkStart w:id="492" w:name="_Toc279701252"/>
      <w:bookmarkStart w:id="493" w:name="_Toc259093681"/>
      <w:r>
        <w:rPr>
          <w:rFonts w:hint="eastAsia" w:ascii="宋体" w:hAnsi="宋体" w:eastAsia="宋体" w:cs="宋体"/>
          <w:b/>
          <w:color w:val="auto"/>
          <w:sz w:val="24"/>
          <w:highlight w:val="none"/>
          <w:shd w:val="clear" w:color="auto" w:fill="auto"/>
        </w:rPr>
        <w:t>2.8 货物的风险负担</w:t>
      </w:r>
      <w:bookmarkEnd w:id="490"/>
    </w:p>
    <w:p w14:paraId="19883F39">
      <w:pPr>
        <w:spacing w:line="560" w:lineRule="exact"/>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货物或者在途货物或者交付给第一承运人后的货物毁损、灭失的风险负担详见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02A9B89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4" w:name="_Toc14055"/>
      <w:r>
        <w:rPr>
          <w:rFonts w:hint="eastAsia" w:ascii="宋体" w:hAnsi="宋体" w:eastAsia="宋体" w:cs="宋体"/>
          <w:b/>
          <w:color w:val="auto"/>
          <w:sz w:val="24"/>
          <w:highlight w:val="none"/>
          <w:shd w:val="clear" w:color="auto" w:fill="auto"/>
        </w:rPr>
        <w:t>2.9 延迟交货</w:t>
      </w:r>
      <w:bookmarkEnd w:id="491"/>
      <w:bookmarkEnd w:id="492"/>
      <w:bookmarkEnd w:id="493"/>
      <w:bookmarkEnd w:id="494"/>
    </w:p>
    <w:p w14:paraId="4E2854B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870395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5" w:name="_Toc7502"/>
      <w:bookmarkStart w:id="496" w:name="_Toc259093683"/>
      <w:bookmarkStart w:id="497" w:name="_Ref467378121"/>
      <w:bookmarkStart w:id="498" w:name="_Toc279701254"/>
      <w:bookmarkStart w:id="499" w:name="_Toc487900364"/>
      <w:r>
        <w:rPr>
          <w:rFonts w:hint="eastAsia" w:ascii="宋体" w:hAnsi="宋体" w:eastAsia="宋体" w:cs="宋体"/>
          <w:b/>
          <w:color w:val="auto"/>
          <w:sz w:val="24"/>
          <w:highlight w:val="none"/>
          <w:shd w:val="clear" w:color="auto" w:fill="auto"/>
        </w:rPr>
        <w:t>2.10 合同变更</w:t>
      </w:r>
      <w:bookmarkEnd w:id="495"/>
    </w:p>
    <w:p w14:paraId="0973CE0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bookmarkStart w:id="500" w:name="_Toc259093688"/>
      <w:bookmarkStart w:id="501" w:name="_Toc487900369"/>
      <w:bookmarkStart w:id="502" w:name="_Toc279701259"/>
    </w:p>
    <w:p w14:paraId="50DABD0D">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3" w:name="_Toc22955"/>
      <w:bookmarkStart w:id="504" w:name="_Toc15237"/>
      <w:bookmarkStart w:id="505" w:name="_Toc10366"/>
      <w:r>
        <w:rPr>
          <w:rFonts w:hint="eastAsia" w:ascii="宋体" w:hAnsi="宋体" w:eastAsia="宋体" w:cs="宋体"/>
          <w:b/>
          <w:color w:val="auto"/>
          <w:sz w:val="24"/>
          <w:highlight w:val="none"/>
          <w:shd w:val="clear" w:color="auto" w:fill="auto"/>
        </w:rPr>
        <w:t>2.11 合同转让</w:t>
      </w:r>
      <w:bookmarkEnd w:id="500"/>
      <w:bookmarkEnd w:id="501"/>
      <w:bookmarkEnd w:id="502"/>
      <w:r>
        <w:rPr>
          <w:rFonts w:hint="eastAsia" w:ascii="宋体" w:hAnsi="宋体" w:eastAsia="宋体" w:cs="宋体"/>
          <w:b/>
          <w:color w:val="auto"/>
          <w:sz w:val="24"/>
          <w:highlight w:val="none"/>
          <w:shd w:val="clear" w:color="auto" w:fill="auto"/>
        </w:rPr>
        <w:t>和分包</w:t>
      </w:r>
      <w:bookmarkEnd w:id="503"/>
      <w:bookmarkEnd w:id="504"/>
      <w:bookmarkEnd w:id="505"/>
    </w:p>
    <w:p w14:paraId="351C121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BB2BD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2.11.2乙方采取分包方式履行合同的，甲方可直接向分包供应商支付款项。</w:t>
      </w:r>
    </w:p>
    <w:p w14:paraId="0F33311A">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6" w:name="_Toc13566"/>
      <w:bookmarkStart w:id="507" w:name="_Toc16508"/>
      <w:bookmarkStart w:id="508" w:name="_Toc14066"/>
      <w:r>
        <w:rPr>
          <w:rFonts w:hint="eastAsia" w:ascii="宋体" w:hAnsi="宋体" w:eastAsia="宋体" w:cs="宋体"/>
          <w:b/>
          <w:color w:val="auto"/>
          <w:sz w:val="24"/>
          <w:highlight w:val="none"/>
          <w:shd w:val="clear" w:color="auto" w:fill="auto"/>
        </w:rPr>
        <w:t>2.12 不可抗力</w:t>
      </w:r>
      <w:bookmarkEnd w:id="506"/>
      <w:bookmarkEnd w:id="507"/>
      <w:bookmarkEnd w:id="508"/>
    </w:p>
    <w:p w14:paraId="04774BE0">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2.12.1如果任何一方遭遇法律规定的不可抗力，致使合同履行受阻时，履行合同的期限应予延长，延长的期限应相当于不可抗力所影响的时间；</w:t>
      </w:r>
    </w:p>
    <w:p w14:paraId="3B1CFB2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2.12.2 因不可抗力致使不能实现合同目的的，当事人可以解除合同；</w:t>
      </w:r>
    </w:p>
    <w:p w14:paraId="0C51D3A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2.12.3 因不可抗力致使合同有变更必要的，双方当事人应在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约定时间内以书面形式变更合同；</w:t>
      </w:r>
    </w:p>
    <w:p w14:paraId="25292674">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2.12.4受不可抗力影响的一方在不可抗力发生后，应在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约定时间内以书面形式通知对方当事人，并在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约定时间内，将有关部门出具的证明文件送达对方当事人。</w:t>
      </w:r>
    </w:p>
    <w:p w14:paraId="5335C33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9" w:name="_Toc30676"/>
      <w:bookmarkStart w:id="510" w:name="_Toc689"/>
      <w:bookmarkStart w:id="511" w:name="_Toc279701255"/>
      <w:bookmarkStart w:id="512" w:name="_Toc6969"/>
      <w:bookmarkStart w:id="513" w:name="_Toc259093684"/>
      <w:bookmarkStart w:id="514" w:name="_Toc487900365"/>
      <w:r>
        <w:rPr>
          <w:rFonts w:hint="eastAsia" w:ascii="宋体" w:hAnsi="宋体" w:eastAsia="宋体" w:cs="宋体"/>
          <w:b/>
          <w:color w:val="auto"/>
          <w:sz w:val="24"/>
          <w:highlight w:val="none"/>
          <w:shd w:val="clear" w:color="auto" w:fill="auto"/>
        </w:rPr>
        <w:t>2.13 税费</w:t>
      </w:r>
      <w:bookmarkEnd w:id="509"/>
      <w:bookmarkEnd w:id="510"/>
      <w:bookmarkEnd w:id="511"/>
      <w:bookmarkEnd w:id="512"/>
      <w:bookmarkEnd w:id="513"/>
      <w:bookmarkEnd w:id="514"/>
    </w:p>
    <w:p w14:paraId="3A1D1FB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与合同有关的一切税费，均按照中华人民共和国法律的相关规定。</w:t>
      </w:r>
    </w:p>
    <w:p w14:paraId="52F4FCE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15" w:name="_Toc279701258"/>
      <w:bookmarkStart w:id="516" w:name="_Toc259093687"/>
      <w:bookmarkStart w:id="517" w:name="_Toc16959"/>
      <w:bookmarkStart w:id="518" w:name="_Toc7102"/>
      <w:bookmarkStart w:id="519" w:name="_Toc8298"/>
      <w:bookmarkStart w:id="520" w:name="_Toc487900368"/>
      <w:r>
        <w:rPr>
          <w:rFonts w:hint="eastAsia" w:ascii="宋体" w:hAnsi="宋体" w:eastAsia="宋体" w:cs="宋体"/>
          <w:b/>
          <w:color w:val="auto"/>
          <w:sz w:val="24"/>
          <w:highlight w:val="none"/>
          <w:shd w:val="clear" w:color="auto" w:fill="auto"/>
        </w:rPr>
        <w:t>2.14乙方破产</w:t>
      </w:r>
      <w:bookmarkEnd w:id="515"/>
      <w:bookmarkEnd w:id="516"/>
      <w:bookmarkEnd w:id="517"/>
      <w:bookmarkEnd w:id="518"/>
      <w:bookmarkEnd w:id="519"/>
      <w:bookmarkEnd w:id="520"/>
    </w:p>
    <w:p w14:paraId="28981F3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24D5F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21" w:name="_Toc15387"/>
      <w:bookmarkStart w:id="522" w:name="_Toc6134"/>
      <w:bookmarkStart w:id="523" w:name="_Toc29333"/>
      <w:r>
        <w:rPr>
          <w:rFonts w:hint="eastAsia" w:ascii="宋体" w:hAnsi="宋体" w:eastAsia="宋体" w:cs="宋体"/>
          <w:b/>
          <w:color w:val="auto"/>
          <w:sz w:val="24"/>
          <w:highlight w:val="none"/>
          <w:shd w:val="clear" w:color="auto" w:fill="auto"/>
        </w:rPr>
        <w:t>2.15 合同中止、终止</w:t>
      </w:r>
      <w:bookmarkEnd w:id="521"/>
      <w:bookmarkEnd w:id="522"/>
      <w:bookmarkEnd w:id="523"/>
    </w:p>
    <w:p w14:paraId="3EF71579">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2.15.1 双方当事人不得擅自中止或者终止合同；</w:t>
      </w:r>
    </w:p>
    <w:p w14:paraId="2331077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2.15.2合同继续履行将损害国家利益和社会公共利益的，双方当事人应当中止或者终止合同。有过错的一方应当承担赔偿责任，双方当事人都有过错的，各自承担相应的责任。</w:t>
      </w:r>
    </w:p>
    <w:p w14:paraId="2B405987">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24" w:name="_Toc14563"/>
      <w:bookmarkStart w:id="525" w:name="_Toc1125"/>
      <w:bookmarkStart w:id="526" w:name="_Toc6596"/>
      <w:r>
        <w:rPr>
          <w:rFonts w:hint="eastAsia" w:ascii="宋体" w:hAnsi="宋体" w:eastAsia="宋体" w:cs="宋体"/>
          <w:b/>
          <w:color w:val="auto"/>
          <w:sz w:val="24"/>
          <w:highlight w:val="none"/>
          <w:shd w:val="clear" w:color="auto" w:fill="auto"/>
        </w:rPr>
        <w:t>2.16检验和验收</w:t>
      </w:r>
      <w:bookmarkEnd w:id="524"/>
      <w:bookmarkEnd w:id="525"/>
      <w:bookmarkEnd w:id="526"/>
    </w:p>
    <w:p w14:paraId="0C97F3C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约定时间内组织验收，并可依法邀请相关方参加，验收应出具验收书。</w:t>
      </w:r>
    </w:p>
    <w:p w14:paraId="4E23E83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938B1C2">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2.16.3 检验和验收标准、程序等具体内容以及前述验收书的效力详见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i/>
          <w:color w:val="auto"/>
          <w:sz w:val="24"/>
          <w:highlight w:val="none"/>
          <w:shd w:val="clear" w:color="auto" w:fill="auto"/>
        </w:rPr>
        <w:t>。</w:t>
      </w:r>
    </w:p>
    <w:bookmarkEnd w:id="496"/>
    <w:bookmarkEnd w:id="497"/>
    <w:bookmarkEnd w:id="498"/>
    <w:bookmarkEnd w:id="499"/>
    <w:p w14:paraId="4189B8C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27" w:name="_Toc259093690"/>
      <w:bookmarkStart w:id="528" w:name="_Toc279701261"/>
      <w:bookmarkStart w:id="529" w:name="_Toc487900371"/>
      <w:bookmarkStart w:id="530" w:name="_Toc25182"/>
      <w:bookmarkStart w:id="531" w:name="_Toc11284"/>
      <w:bookmarkStart w:id="532" w:name="_Toc19604"/>
      <w:r>
        <w:rPr>
          <w:rFonts w:hint="eastAsia" w:ascii="宋体" w:hAnsi="宋体" w:eastAsia="宋体" w:cs="宋体"/>
          <w:b/>
          <w:color w:val="auto"/>
          <w:sz w:val="24"/>
          <w:highlight w:val="none"/>
          <w:shd w:val="clear" w:color="auto" w:fill="auto"/>
        </w:rPr>
        <w:t>2.17 通知</w:t>
      </w:r>
      <w:bookmarkEnd w:id="527"/>
      <w:bookmarkEnd w:id="528"/>
      <w:bookmarkEnd w:id="529"/>
      <w:r>
        <w:rPr>
          <w:rFonts w:hint="eastAsia" w:ascii="宋体" w:hAnsi="宋体" w:eastAsia="宋体" w:cs="宋体"/>
          <w:b/>
          <w:color w:val="auto"/>
          <w:sz w:val="24"/>
          <w:highlight w:val="none"/>
          <w:shd w:val="clear" w:color="auto" w:fill="auto"/>
        </w:rPr>
        <w:t>和送达</w:t>
      </w:r>
      <w:bookmarkEnd w:id="530"/>
      <w:bookmarkEnd w:id="531"/>
      <w:bookmarkEnd w:id="532"/>
    </w:p>
    <w:p w14:paraId="7C6F8921">
      <w:pPr>
        <w:spacing w:line="560" w:lineRule="exact"/>
        <w:ind w:firstLine="480" w:firstLineChars="200"/>
        <w:rPr>
          <w:rFonts w:hint="eastAsia" w:ascii="宋体" w:hAnsi="宋体" w:eastAsia="宋体" w:cs="宋体"/>
          <w:color w:val="auto"/>
          <w:sz w:val="24"/>
          <w:highlight w:val="none"/>
          <w:shd w:val="clear" w:color="auto" w:fill="auto"/>
        </w:rPr>
      </w:pPr>
      <w:bookmarkStart w:id="533" w:name="_Toc3135"/>
      <w:bookmarkStart w:id="534" w:name="_Toc6698"/>
      <w:bookmarkStart w:id="535" w:name="_Toc259093691"/>
      <w:bookmarkStart w:id="536" w:name="_Toc487900372"/>
      <w:bookmarkStart w:id="537" w:name="_Toc279701262"/>
      <w:r>
        <w:rPr>
          <w:rFonts w:hint="eastAsia" w:ascii="宋体" w:hAnsi="宋体" w:eastAsia="宋体" w:cs="宋体"/>
          <w:color w:val="auto"/>
          <w:sz w:val="24"/>
          <w:highlight w:val="none"/>
          <w:shd w:val="clear" w:color="auto" w:fill="auto"/>
        </w:rPr>
        <w:t xml:space="preserve">2.17.1任何一方因履行合同而以合同第一部分尾部所列明的传真或电子邮件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shd w:val="clear" w:color="auto" w:fill="auto"/>
        </w:rPr>
        <w:t>3</w:t>
      </w:r>
      <w:r>
        <w:rPr>
          <w:rFonts w:hint="eastAsia" w:ascii="宋体" w:hAnsi="宋体" w:eastAsia="宋体" w:cs="宋体"/>
          <w:color w:val="auto"/>
          <w:sz w:val="24"/>
          <w:highlight w:val="none"/>
          <w:shd w:val="clear" w:color="auto" w:fill="auto"/>
        </w:rPr>
        <w:t>个工作日内书面通知对方当事人，在对方当事人收到有关变更通知之前，变更前的约定送达方式或者地址仍视为有效。</w:t>
      </w:r>
      <w:bookmarkEnd w:id="533"/>
      <w:bookmarkEnd w:id="534"/>
    </w:p>
    <w:p w14:paraId="75F6D9FB">
      <w:pPr>
        <w:spacing w:line="560" w:lineRule="exact"/>
        <w:ind w:firstLine="480" w:firstLineChars="200"/>
        <w:rPr>
          <w:rFonts w:hint="eastAsia" w:ascii="宋体" w:hAnsi="宋体" w:eastAsia="宋体" w:cs="宋体"/>
          <w:color w:val="auto"/>
          <w:sz w:val="24"/>
          <w:highlight w:val="none"/>
          <w:shd w:val="clear" w:color="auto" w:fill="auto"/>
        </w:rPr>
      </w:pPr>
      <w:bookmarkStart w:id="538" w:name="_Toc23128"/>
      <w:bookmarkStart w:id="539" w:name="_Toc23294"/>
      <w:r>
        <w:rPr>
          <w:rFonts w:hint="eastAsia" w:ascii="宋体" w:hAnsi="宋体" w:eastAsia="宋体" w:cs="宋体"/>
          <w:color w:val="auto"/>
          <w:sz w:val="24"/>
          <w:highlight w:val="none"/>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7F6B8E66">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40" w:name="_Toc30599"/>
      <w:bookmarkStart w:id="541" w:name="_Toc4355"/>
      <w:bookmarkStart w:id="542" w:name="_Toc18540"/>
      <w:r>
        <w:rPr>
          <w:rFonts w:hint="eastAsia" w:ascii="宋体" w:hAnsi="宋体" w:eastAsia="宋体" w:cs="宋体"/>
          <w:b/>
          <w:color w:val="auto"/>
          <w:sz w:val="24"/>
          <w:highlight w:val="none"/>
          <w:shd w:val="clear" w:color="auto" w:fill="auto"/>
        </w:rPr>
        <w:t>2.18 计量单位</w:t>
      </w:r>
      <w:bookmarkEnd w:id="535"/>
      <w:bookmarkEnd w:id="536"/>
      <w:bookmarkEnd w:id="537"/>
      <w:bookmarkEnd w:id="540"/>
      <w:bookmarkEnd w:id="541"/>
      <w:bookmarkEnd w:id="542"/>
    </w:p>
    <w:p w14:paraId="5EC9E34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除技术规范中另有规定外,合同的计量单位均使用国家法定计量单位。</w:t>
      </w:r>
    </w:p>
    <w:p w14:paraId="502E9300">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43" w:name="_Toc279701263"/>
      <w:bookmarkStart w:id="544" w:name="_Toc12773"/>
      <w:bookmarkStart w:id="545" w:name="_Toc10330"/>
      <w:bookmarkStart w:id="546" w:name="_Toc487900373"/>
      <w:bookmarkStart w:id="547" w:name="_Toc18567"/>
      <w:bookmarkStart w:id="548" w:name="_Toc259093692"/>
      <w:r>
        <w:rPr>
          <w:rFonts w:hint="eastAsia" w:ascii="宋体" w:hAnsi="宋体" w:eastAsia="宋体" w:cs="宋体"/>
          <w:b/>
          <w:color w:val="auto"/>
          <w:sz w:val="24"/>
          <w:highlight w:val="none"/>
          <w:shd w:val="clear" w:color="auto" w:fill="auto"/>
        </w:rPr>
        <w:t>2.19 合同使用的文字和适用的法律</w:t>
      </w:r>
      <w:bookmarkEnd w:id="543"/>
      <w:bookmarkEnd w:id="544"/>
      <w:bookmarkEnd w:id="545"/>
      <w:bookmarkEnd w:id="546"/>
      <w:bookmarkEnd w:id="547"/>
      <w:bookmarkEnd w:id="548"/>
    </w:p>
    <w:p w14:paraId="5B42E6D0">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2.19.1 合同使用汉语书就、变更和解释；</w:t>
      </w:r>
    </w:p>
    <w:p w14:paraId="14081F0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2.19.2 合同适用中华人民共和国法律。</w:t>
      </w:r>
    </w:p>
    <w:p w14:paraId="213E1F62">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49" w:name="_Toc19890"/>
      <w:bookmarkStart w:id="550" w:name="_Toc14001"/>
      <w:bookmarkStart w:id="551" w:name="_Toc6885"/>
      <w:r>
        <w:rPr>
          <w:rFonts w:hint="eastAsia" w:ascii="宋体" w:hAnsi="宋体" w:eastAsia="宋体" w:cs="宋体"/>
          <w:b/>
          <w:color w:val="auto"/>
          <w:sz w:val="24"/>
          <w:highlight w:val="none"/>
          <w:shd w:val="clear" w:color="auto" w:fill="auto"/>
        </w:rPr>
        <w:t>2.20 合同份数</w:t>
      </w:r>
      <w:bookmarkEnd w:id="549"/>
      <w:bookmarkEnd w:id="550"/>
      <w:bookmarkEnd w:id="551"/>
    </w:p>
    <w:p w14:paraId="0881E2B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合同份数按</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规定，每份均具有同等法律效力。</w:t>
      </w:r>
    </w:p>
    <w:p w14:paraId="600C1569">
      <w:pPr>
        <w:adjustRightInd/>
        <w:spacing w:line="360" w:lineRule="auto"/>
        <w:ind w:firstLine="2513" w:firstLineChars="1197"/>
        <w:outlineLvl w:val="0"/>
        <w:rPr>
          <w:rFonts w:hint="eastAsia" w:ascii="宋体" w:hAnsi="宋体" w:eastAsia="宋体" w:cs="宋体"/>
          <w:b/>
          <w:color w:val="auto"/>
          <w:highlight w:val="none"/>
          <w:shd w:val="clear" w:color="auto" w:fill="auto"/>
        </w:rPr>
      </w:pPr>
      <w:r>
        <w:rPr>
          <w:rFonts w:hint="eastAsia" w:ascii="宋体" w:hAnsi="宋体" w:eastAsia="宋体" w:cs="宋体"/>
          <w:color w:val="auto"/>
          <w:kern w:val="0"/>
          <w:highlight w:val="none"/>
          <w:shd w:val="clear" w:color="auto" w:fill="auto"/>
        </w:rPr>
        <w:br w:type="page"/>
      </w:r>
      <w:r>
        <w:rPr>
          <w:rFonts w:hint="eastAsia" w:ascii="宋体" w:hAnsi="宋体" w:eastAsia="宋体" w:cs="宋体"/>
          <w:b/>
          <w:color w:val="auto"/>
          <w:sz w:val="32"/>
          <w:szCs w:val="20"/>
          <w:highlight w:val="none"/>
          <w:shd w:val="clear" w:color="auto" w:fill="auto"/>
        </w:rPr>
        <w:t xml:space="preserve"> 第三部分  合同专用条款</w:t>
      </w:r>
    </w:p>
    <w:p w14:paraId="2EE02CCB">
      <w:pPr>
        <w:spacing w:line="560" w:lineRule="exact"/>
        <w:ind w:left="-420" w:leftChars="-200" w:right="-420" w:rightChars="-200"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8292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1B58E43">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条款号</w:t>
            </w:r>
          </w:p>
        </w:tc>
        <w:tc>
          <w:tcPr>
            <w:tcW w:w="4534" w:type="pct"/>
            <w:vAlign w:val="center"/>
          </w:tcPr>
          <w:p w14:paraId="51CF1D0A">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约定内容</w:t>
            </w:r>
          </w:p>
        </w:tc>
      </w:tr>
      <w:tr w14:paraId="1E98B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78BDCF">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1.4.2</w:t>
            </w:r>
          </w:p>
        </w:tc>
        <w:tc>
          <w:tcPr>
            <w:tcW w:w="4534" w:type="pct"/>
            <w:vAlign w:val="center"/>
          </w:tcPr>
          <w:p w14:paraId="48B2676B">
            <w:pPr>
              <w:spacing w:line="240" w:lineRule="auto"/>
              <w:rPr>
                <w:rFonts w:hint="eastAsia" w:ascii="宋体" w:hAnsi="宋体" w:eastAsia="宋体" w:cs="宋体"/>
                <w:bCs/>
                <w:color w:val="auto"/>
                <w:sz w:val="24"/>
                <w:szCs w:val="24"/>
                <w:highlight w:val="none"/>
                <w:shd w:val="clear" w:color="auto" w:fill="auto"/>
              </w:rPr>
            </w:pPr>
            <w:r>
              <w:rPr>
                <w:rFonts w:hint="eastAsia" w:ascii="宋体" w:hAnsi="宋体" w:cs="宋体"/>
                <w:color w:val="auto"/>
                <w:sz w:val="24"/>
                <w:szCs w:val="24"/>
                <w:highlight w:val="none"/>
              </w:rPr>
              <w:t>本项目收取履约保证金为合同金额0.5%。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tc>
      </w:tr>
      <w:tr w14:paraId="2916A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EF22B5">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1.5.1</w:t>
            </w:r>
          </w:p>
        </w:tc>
        <w:tc>
          <w:tcPr>
            <w:tcW w:w="4534" w:type="pct"/>
            <w:vAlign w:val="center"/>
          </w:tcPr>
          <w:p w14:paraId="4524E943">
            <w:pPr>
              <w:spacing w:line="240" w:lineRule="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预付款比例、支付方式、时间</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cs="宋体"/>
                <w:color w:val="auto"/>
                <w:sz w:val="24"/>
                <w:highlight w:val="none"/>
              </w:rPr>
              <w:t>合同生效以及具备实施条件后7个工作日内，</w:t>
            </w:r>
            <w:r>
              <w:rPr>
                <w:rStyle w:val="354"/>
                <w:rFonts w:hint="eastAsia" w:ascii="宋体" w:hAnsi="宋体" w:cs="宋体"/>
                <w:color w:val="auto"/>
                <w:highlight w:val="none"/>
              </w:rPr>
              <w:t>采购人向中标人支付50%项目预付款</w:t>
            </w:r>
            <w:r>
              <w:rPr>
                <w:rFonts w:hint="eastAsia" w:ascii="宋体" w:hAnsi="宋体" w:cs="宋体"/>
                <w:color w:val="auto"/>
                <w:sz w:val="24"/>
                <w:highlight w:val="none"/>
              </w:rPr>
              <w:t>（</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需提供相应金额的预付款保函至采购单位）</w:t>
            </w:r>
          </w:p>
        </w:tc>
      </w:tr>
      <w:tr w14:paraId="5080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6B5B01">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1.5.2</w:t>
            </w:r>
          </w:p>
        </w:tc>
        <w:tc>
          <w:tcPr>
            <w:tcW w:w="4534" w:type="pct"/>
            <w:vAlign w:val="center"/>
          </w:tcPr>
          <w:p w14:paraId="0CA28F05">
            <w:pPr>
              <w:spacing w:line="24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预付款的扣回方式</w:t>
            </w:r>
            <w:r>
              <w:rPr>
                <w:rFonts w:hint="eastAsia" w:ascii="宋体" w:hAnsi="宋体" w:eastAsia="宋体" w:cs="宋体"/>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highlight w:val="none"/>
                <w:u w:val="single"/>
              </w:rPr>
              <w:t>如</w:t>
            </w:r>
            <w:r>
              <w:rPr>
                <w:rFonts w:hint="eastAsia" w:asciiTheme="minorEastAsia" w:hAnsiTheme="minorEastAsia" w:eastAsiaTheme="minorEastAsia" w:cstheme="minorEastAsia"/>
                <w:color w:val="auto"/>
                <w:sz w:val="24"/>
                <w:highlight w:val="none"/>
                <w:u w:val="single"/>
                <w:lang w:eastAsia="zh-CN"/>
              </w:rPr>
              <w:t>本项目</w:t>
            </w:r>
            <w:r>
              <w:rPr>
                <w:rFonts w:hint="eastAsia" w:asciiTheme="minorEastAsia" w:hAnsiTheme="minorEastAsia" w:eastAsiaTheme="minorEastAsia" w:cstheme="minorEastAsia"/>
                <w:color w:val="auto"/>
                <w:sz w:val="24"/>
                <w:highlight w:val="none"/>
                <w:u w:val="single"/>
              </w:rPr>
              <w:t>预付款金额高于最终实际结算费用，则预付款超出部分中标人需在合同期结束后5日内返还采购人</w:t>
            </w:r>
          </w:p>
        </w:tc>
      </w:tr>
      <w:tr w14:paraId="39C08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A17004">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1.5.3</w:t>
            </w:r>
          </w:p>
        </w:tc>
        <w:tc>
          <w:tcPr>
            <w:tcW w:w="4534" w:type="pct"/>
            <w:vAlign w:val="center"/>
          </w:tcPr>
          <w:p w14:paraId="5BE6C752">
            <w:pPr>
              <w:spacing w:line="240" w:lineRule="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预付款的担保措施</w:t>
            </w:r>
            <w:r>
              <w:rPr>
                <w:rFonts w:hint="eastAsia" w:ascii="宋体" w:hAnsi="宋体" w:eastAsia="宋体" w:cs="宋体"/>
                <w:color w:val="auto"/>
                <w:sz w:val="24"/>
                <w:szCs w:val="24"/>
                <w:highlight w:val="none"/>
                <w:shd w:val="clear" w:color="auto" w:fill="auto"/>
                <w:lang w:eastAsia="zh-CN"/>
              </w:rPr>
              <w:t>：</w:t>
            </w:r>
            <w:r>
              <w:rPr>
                <w:rStyle w:val="354"/>
                <w:rFonts w:hint="eastAsia" w:asciiTheme="minorEastAsia" w:hAnsiTheme="minorEastAsia" w:eastAsiaTheme="minorEastAsia" w:cstheme="minorEastAsia"/>
                <w:b w:val="0"/>
                <w:color w:val="auto"/>
                <w:highlight w:val="none"/>
                <w:shd w:val="clear" w:color="auto" w:fill="auto"/>
                <w:lang w:val="en-US" w:eastAsia="zh-CN"/>
              </w:rPr>
              <w:t>中标人需提供相应金额的预付款保函至采购人。</w:t>
            </w:r>
          </w:p>
        </w:tc>
      </w:tr>
      <w:tr w14:paraId="39780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471C1E">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4352E45A">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资金支付的方式、时间和条件：</w:t>
            </w:r>
            <w:r>
              <w:rPr>
                <w:rFonts w:hint="eastAsia" w:ascii="宋体" w:hAnsi="宋体" w:eastAsia="宋体" w:cs="宋体"/>
                <w:color w:val="auto"/>
                <w:sz w:val="24"/>
                <w:szCs w:val="24"/>
                <w:highlight w:val="none"/>
                <w:shd w:val="clear" w:color="auto" w:fill="auto"/>
                <w:lang w:eastAsia="zh-CN"/>
              </w:rPr>
              <w:t>甲方</w:t>
            </w:r>
            <w:r>
              <w:rPr>
                <w:rFonts w:hint="eastAsia" w:ascii="宋体" w:hAnsi="宋体" w:eastAsia="宋体" w:cs="宋体"/>
                <w:color w:val="auto"/>
                <w:sz w:val="24"/>
                <w:szCs w:val="24"/>
                <w:highlight w:val="none"/>
                <w:shd w:val="clear" w:color="auto" w:fill="auto"/>
              </w:rPr>
              <w:t>根据合同、投标文件等资料进行验收。</w:t>
            </w:r>
          </w:p>
          <w:p w14:paraId="1FCCB8FB">
            <w:pPr>
              <w:pStyle w:val="35"/>
              <w:spacing w:line="24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highlight w:val="none"/>
              </w:rPr>
              <w:t>合同生效以及具备实施条件后7个工作日内，</w:t>
            </w:r>
            <w:r>
              <w:rPr>
                <w:rStyle w:val="354"/>
                <w:rFonts w:hint="eastAsia" w:ascii="宋体" w:hAnsi="宋体" w:cs="宋体"/>
                <w:color w:val="auto"/>
                <w:highlight w:val="none"/>
              </w:rPr>
              <w:t>采购人向中标人支付50%项目预付款</w:t>
            </w:r>
            <w:r>
              <w:rPr>
                <w:rFonts w:hint="eastAsia" w:ascii="宋体" w:hAnsi="宋体" w:cs="宋体"/>
                <w:color w:val="auto"/>
                <w:sz w:val="24"/>
                <w:highlight w:val="none"/>
              </w:rPr>
              <w:t>（</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需提供相应金额的预付款保函至采购单位）</w:t>
            </w:r>
            <w:r>
              <w:rPr>
                <w:rFonts w:hint="eastAsia" w:ascii="宋体" w:hAnsi="宋体" w:cs="宋体"/>
                <w:color w:val="auto"/>
                <w:sz w:val="24"/>
                <w:highlight w:val="none"/>
                <w:lang w:eastAsia="zh-CN"/>
              </w:rPr>
              <w:t>；本项目供货完成后采购人根据中标人在此期间实际供货数量结算并支付至结算费用的100%。结算费用=实际供货数量*中标单价。合同周期内实际支付费用总额不超过项目最高限价。</w:t>
            </w:r>
            <w:r>
              <w:rPr>
                <w:rFonts w:hint="eastAsia" w:asciiTheme="minorEastAsia" w:hAnsiTheme="minorEastAsia" w:eastAsiaTheme="minorEastAsia" w:cstheme="minorEastAsia"/>
                <w:color w:val="auto"/>
                <w:sz w:val="24"/>
                <w:highlight w:val="none"/>
                <w:u w:val="single"/>
              </w:rPr>
              <w:t>（如</w:t>
            </w:r>
            <w:r>
              <w:rPr>
                <w:rFonts w:hint="eastAsia" w:asciiTheme="minorEastAsia" w:hAnsiTheme="minorEastAsia" w:eastAsiaTheme="minorEastAsia" w:cstheme="minorEastAsia"/>
                <w:color w:val="auto"/>
                <w:sz w:val="24"/>
                <w:highlight w:val="none"/>
                <w:u w:val="single"/>
                <w:lang w:eastAsia="zh-CN"/>
              </w:rPr>
              <w:t>本项目</w:t>
            </w:r>
            <w:r>
              <w:rPr>
                <w:rFonts w:hint="eastAsia" w:asciiTheme="minorEastAsia" w:hAnsiTheme="minorEastAsia" w:eastAsiaTheme="minorEastAsia" w:cstheme="minorEastAsia"/>
                <w:color w:val="auto"/>
                <w:sz w:val="24"/>
                <w:highlight w:val="none"/>
                <w:u w:val="single"/>
              </w:rPr>
              <w:t>预付款金额高于最终实际结算费用，则预付款超出部分中标人需在合同期结束后5日内返还采购人）</w:t>
            </w:r>
            <w:r>
              <w:rPr>
                <w:rFonts w:hint="eastAsia" w:asciiTheme="majorEastAsia" w:hAnsiTheme="majorEastAsia" w:eastAsiaTheme="majorEastAsia" w:cstheme="majorEastAsia"/>
                <w:bCs/>
                <w:color w:val="auto"/>
                <w:sz w:val="24"/>
                <w:szCs w:val="24"/>
                <w:highlight w:val="none"/>
                <w:shd w:val="clear" w:color="auto" w:fill="auto"/>
              </w:rPr>
              <w:t>结算时</w:t>
            </w:r>
            <w:r>
              <w:rPr>
                <w:rFonts w:hint="eastAsia" w:asciiTheme="majorEastAsia" w:hAnsiTheme="majorEastAsia" w:eastAsiaTheme="majorEastAsia" w:cstheme="majorEastAsia"/>
                <w:bCs/>
                <w:color w:val="auto"/>
                <w:sz w:val="24"/>
                <w:szCs w:val="24"/>
                <w:highlight w:val="none"/>
                <w:shd w:val="clear" w:color="auto" w:fill="auto"/>
                <w:lang w:eastAsia="zh-CN"/>
              </w:rPr>
              <w:t>中标人</w:t>
            </w:r>
            <w:r>
              <w:rPr>
                <w:rFonts w:hint="eastAsia" w:asciiTheme="majorEastAsia" w:hAnsiTheme="majorEastAsia" w:eastAsiaTheme="majorEastAsia" w:cstheme="majorEastAsia"/>
                <w:bCs/>
                <w:color w:val="auto"/>
                <w:sz w:val="24"/>
                <w:szCs w:val="24"/>
                <w:highlight w:val="none"/>
                <w:shd w:val="clear" w:color="auto" w:fill="auto"/>
              </w:rPr>
              <w:t>将结款申请1份、发票原件及复印件1份、合同复印件1份和经采购人验收确认的《建德市政府采购验收反馈表》</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最后一次结款时提供</w:t>
            </w:r>
            <w:r>
              <w:rPr>
                <w:rFonts w:hint="eastAsia" w:ascii="宋体" w:hAnsi="宋体" w:cs="宋体"/>
                <w:color w:val="auto"/>
                <w:sz w:val="24"/>
                <w:highlight w:val="none"/>
                <w:u w:val="single"/>
                <w:shd w:val="clear" w:color="auto" w:fill="auto"/>
                <w:lang w:eastAsia="zh-CN"/>
              </w:rPr>
              <w:t>）</w:t>
            </w:r>
            <w:r>
              <w:rPr>
                <w:rFonts w:hint="eastAsia" w:asciiTheme="majorEastAsia" w:hAnsiTheme="majorEastAsia" w:eastAsiaTheme="majorEastAsia" w:cstheme="majorEastAsia"/>
                <w:bCs/>
                <w:color w:val="auto"/>
                <w:sz w:val="24"/>
                <w:szCs w:val="24"/>
                <w:highlight w:val="none"/>
                <w:shd w:val="clear" w:color="auto" w:fill="auto"/>
              </w:rPr>
              <w:t>提交采购人，采购人应自收到发票后5个工作日内支付相应款项。</w:t>
            </w:r>
          </w:p>
        </w:tc>
      </w:tr>
      <w:tr w14:paraId="76D0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F1310A">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.1</w:t>
            </w:r>
          </w:p>
        </w:tc>
        <w:tc>
          <w:tcPr>
            <w:tcW w:w="4534" w:type="pct"/>
            <w:vAlign w:val="center"/>
          </w:tcPr>
          <w:p w14:paraId="23ACFAA3">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交货期限</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highlight w:val="none"/>
                <w:u w:val="single"/>
              </w:rPr>
              <w:t>中标人在签订合同后，必须在采购人下达设备进场安装通知后60日历天内按采购单位要求完成交货、安装调试并交付使用。</w:t>
            </w:r>
          </w:p>
        </w:tc>
      </w:tr>
      <w:tr w14:paraId="2B85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622C4E">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 xml:space="preserve">.2 </w:t>
            </w:r>
          </w:p>
        </w:tc>
        <w:tc>
          <w:tcPr>
            <w:tcW w:w="4534" w:type="pct"/>
            <w:vAlign w:val="center"/>
          </w:tcPr>
          <w:p w14:paraId="540CFA63">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交付地点：</w:t>
            </w:r>
            <w:r>
              <w:rPr>
                <w:rFonts w:hint="eastAsia" w:ascii="宋体" w:hAnsi="宋体" w:cs="宋体"/>
                <w:color w:val="auto"/>
                <w:sz w:val="24"/>
                <w:szCs w:val="24"/>
                <w:highlight w:val="none"/>
                <w:shd w:val="clear" w:color="auto" w:fill="auto"/>
                <w:lang w:eastAsia="zh-CN"/>
              </w:rPr>
              <w:t>建德市民政局</w:t>
            </w:r>
            <w:r>
              <w:rPr>
                <w:rFonts w:hint="eastAsia" w:ascii="宋体" w:hAnsi="宋体" w:eastAsia="宋体" w:cs="宋体"/>
                <w:color w:val="auto"/>
                <w:sz w:val="24"/>
                <w:szCs w:val="24"/>
                <w:highlight w:val="none"/>
                <w:shd w:val="clear" w:color="auto" w:fill="auto"/>
              </w:rPr>
              <w:t>指定地点。</w:t>
            </w:r>
          </w:p>
        </w:tc>
      </w:tr>
      <w:tr w14:paraId="03EA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82D511">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.3</w:t>
            </w:r>
          </w:p>
        </w:tc>
        <w:tc>
          <w:tcPr>
            <w:tcW w:w="4534" w:type="pct"/>
            <w:vAlign w:val="center"/>
          </w:tcPr>
          <w:p w14:paraId="3A8A038A">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交付方式：乙方提供中标货物的安装、培训和技术指导。</w:t>
            </w:r>
          </w:p>
        </w:tc>
      </w:tr>
      <w:tr w14:paraId="46CC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C8F4AF">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6</w:t>
            </w:r>
          </w:p>
        </w:tc>
        <w:tc>
          <w:tcPr>
            <w:tcW w:w="4534" w:type="pct"/>
            <w:vAlign w:val="center"/>
          </w:tcPr>
          <w:p w14:paraId="1C28314E">
            <w:pPr>
              <w:widowControl/>
              <w:autoSpaceDE w:val="0"/>
              <w:autoSpaceDN w:val="0"/>
              <w:spacing w:line="240" w:lineRule="auto"/>
              <w:textAlignment w:val="bottom"/>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21A1307B">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6233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16168521">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p>
        </w:tc>
        <w:tc>
          <w:tcPr>
            <w:tcW w:w="4534" w:type="pct"/>
            <w:vAlign w:val="center"/>
          </w:tcPr>
          <w:p w14:paraId="15177F9F">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shd w:val="clear" w:color="auto" w:fill="auto"/>
              </w:rPr>
              <w:t xml:space="preserve"> 1.</w:t>
            </w:r>
            <w:r>
              <w:rPr>
                <w:rFonts w:hint="eastAsia" w:ascii="宋体" w:hAnsi="宋体" w:eastAsia="宋体" w:cs="宋体"/>
                <w:b/>
                <w:i/>
                <w:color w:val="auto"/>
                <w:sz w:val="24"/>
                <w:szCs w:val="24"/>
                <w:highlight w:val="none"/>
                <w:u w:val="single"/>
                <w:shd w:val="clear" w:color="auto" w:fill="auto"/>
                <w:lang w:val="en-US" w:eastAsia="zh-CN"/>
              </w:rPr>
              <w:t>9</w:t>
            </w:r>
            <w:r>
              <w:rPr>
                <w:rFonts w:hint="eastAsia" w:ascii="宋体" w:hAnsi="宋体" w:eastAsia="宋体" w:cs="宋体"/>
                <w:b/>
                <w:i/>
                <w:color w:val="auto"/>
                <w:sz w:val="24"/>
                <w:szCs w:val="24"/>
                <w:highlight w:val="none"/>
                <w:u w:val="single"/>
                <w:shd w:val="clear" w:color="auto" w:fill="auto"/>
              </w:rPr>
              <w:t xml:space="preserve">.2  </w:t>
            </w:r>
            <w:r>
              <w:rPr>
                <w:rFonts w:hint="eastAsia" w:ascii="宋体" w:hAnsi="宋体" w:eastAsia="宋体" w:cs="宋体"/>
                <w:color w:val="auto"/>
                <w:sz w:val="24"/>
                <w:szCs w:val="24"/>
                <w:highlight w:val="none"/>
                <w:shd w:val="clear" w:color="auto" w:fill="auto"/>
              </w:rPr>
              <w:t>条款规定的方式解决：</w:t>
            </w:r>
          </w:p>
        </w:tc>
      </w:tr>
      <w:tr w14:paraId="168E3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037ECA">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p>
        </w:tc>
        <w:tc>
          <w:tcPr>
            <w:tcW w:w="4534" w:type="pct"/>
            <w:vAlign w:val="center"/>
          </w:tcPr>
          <w:p w14:paraId="2C6D071D">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609E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37977">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04904FE5">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向</w:t>
            </w:r>
            <w:r>
              <w:rPr>
                <w:rFonts w:hint="eastAsia" w:ascii="宋体" w:hAnsi="宋体" w:eastAsia="宋体" w:cs="宋体"/>
                <w:b w:val="0"/>
                <w:i w:val="0"/>
                <w:color w:val="auto"/>
                <w:sz w:val="24"/>
                <w:szCs w:val="24"/>
                <w:highlight w:val="none"/>
                <w:u w:val="none"/>
                <w:shd w:val="clear" w:color="auto" w:fill="auto"/>
              </w:rPr>
              <w:t>建德市</w:t>
            </w:r>
            <w:r>
              <w:rPr>
                <w:rFonts w:hint="eastAsia" w:ascii="宋体" w:hAnsi="宋体" w:eastAsia="宋体" w:cs="宋体"/>
                <w:color w:val="auto"/>
                <w:sz w:val="24"/>
                <w:szCs w:val="24"/>
                <w:highlight w:val="none"/>
                <w:shd w:val="clear" w:color="auto" w:fill="auto"/>
              </w:rPr>
              <w:t>人民法院起诉</w:t>
            </w:r>
          </w:p>
        </w:tc>
      </w:tr>
      <w:tr w14:paraId="2A00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431ED3">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04B82446">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具有知识产权的计算机软件等货物的知识产权归属：</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rPr>
              <w:t>。</w:t>
            </w:r>
          </w:p>
        </w:tc>
      </w:tr>
      <w:tr w14:paraId="4203F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B76F7A">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4.1</w:t>
            </w:r>
          </w:p>
        </w:tc>
        <w:tc>
          <w:tcPr>
            <w:tcW w:w="4534" w:type="pct"/>
            <w:vAlign w:val="center"/>
          </w:tcPr>
          <w:p w14:paraId="0A79204C">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5B33D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A27CD9">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p>
        </w:tc>
        <w:tc>
          <w:tcPr>
            <w:tcW w:w="4534" w:type="pct"/>
            <w:vAlign w:val="center"/>
          </w:tcPr>
          <w:p w14:paraId="15356D01">
            <w:pPr>
              <w:spacing w:line="360" w:lineRule="auto"/>
              <w:ind w:left="-420" w:leftChars="-200" w:right="-420" w:rightChars="-200"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装运货物的要求和通知：</w:t>
            </w:r>
            <w:r>
              <w:rPr>
                <w:rFonts w:hint="eastAsia" w:ascii="宋体" w:hAnsi="宋体" w:eastAsia="宋体" w:cs="宋体"/>
                <w:b/>
                <w:bCs/>
                <w:color w:val="auto"/>
                <w:sz w:val="24"/>
                <w:szCs w:val="24"/>
                <w:highlight w:val="none"/>
                <w:shd w:val="clear" w:color="auto" w:fill="auto"/>
              </w:rPr>
              <w:t>按乙方投标方案中进度要求。</w:t>
            </w:r>
          </w:p>
        </w:tc>
      </w:tr>
      <w:tr w14:paraId="2E188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5A0A4469">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8</w:t>
            </w:r>
          </w:p>
        </w:tc>
        <w:tc>
          <w:tcPr>
            <w:tcW w:w="4534" w:type="pct"/>
            <w:vAlign w:val="center"/>
          </w:tcPr>
          <w:p w14:paraId="6F6C2C52">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货物或者在途货物或者交付给第一承运人后的货物毁损、灭失的风险负担</w:t>
            </w:r>
          </w:p>
          <w:p w14:paraId="5A2FCCDF">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都有</w:t>
            </w:r>
            <w:r>
              <w:rPr>
                <w:rFonts w:hint="eastAsia" w:ascii="宋体" w:hAnsi="宋体" w:eastAsia="宋体" w:cs="宋体"/>
                <w:b/>
                <w:bCs/>
                <w:color w:val="auto"/>
                <w:sz w:val="24"/>
                <w:szCs w:val="24"/>
                <w:highlight w:val="none"/>
                <w:u w:val="single"/>
                <w:shd w:val="clear" w:color="auto" w:fill="auto"/>
              </w:rPr>
              <w:t>乙方自行负责</w:t>
            </w:r>
            <w:r>
              <w:rPr>
                <w:rFonts w:hint="eastAsia" w:ascii="宋体" w:hAnsi="宋体" w:eastAsia="宋体" w:cs="宋体"/>
                <w:color w:val="auto"/>
                <w:sz w:val="24"/>
                <w:szCs w:val="24"/>
                <w:highlight w:val="none"/>
                <w:shd w:val="clear" w:color="auto" w:fill="auto"/>
              </w:rPr>
              <w:t>。</w:t>
            </w:r>
          </w:p>
        </w:tc>
      </w:tr>
      <w:tr w14:paraId="3C95A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0242DF">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.3</w:t>
            </w:r>
          </w:p>
        </w:tc>
        <w:tc>
          <w:tcPr>
            <w:tcW w:w="4534" w:type="pct"/>
            <w:vAlign w:val="center"/>
          </w:tcPr>
          <w:p w14:paraId="6991AF1D">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因不可抗力致使合同有变更必要的，双方当事人应在</w:t>
            </w:r>
            <w:r>
              <w:rPr>
                <w:rFonts w:hint="eastAsia" w:ascii="宋体" w:hAnsi="宋体" w:eastAsia="宋体" w:cs="宋体"/>
                <w:b/>
                <w:i/>
                <w:color w:val="auto"/>
                <w:sz w:val="24"/>
                <w:szCs w:val="24"/>
                <w:highlight w:val="none"/>
                <w:u w:val="single"/>
                <w:shd w:val="clear" w:color="auto" w:fill="auto"/>
              </w:rPr>
              <w:t>30日</w:t>
            </w:r>
            <w:r>
              <w:rPr>
                <w:rFonts w:hint="eastAsia" w:ascii="宋体" w:hAnsi="宋体" w:eastAsia="宋体" w:cs="宋体"/>
                <w:color w:val="auto"/>
                <w:sz w:val="24"/>
                <w:szCs w:val="24"/>
                <w:highlight w:val="none"/>
                <w:shd w:val="clear" w:color="auto" w:fill="auto"/>
              </w:rPr>
              <w:t>内以书面形式变更合同</w:t>
            </w:r>
          </w:p>
        </w:tc>
      </w:tr>
      <w:tr w14:paraId="64BD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468D90E">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12.4</w:t>
            </w:r>
            <w:r>
              <w:rPr>
                <w:rFonts w:hint="eastAsia" w:ascii="宋体" w:hAnsi="宋体" w:eastAsia="宋体" w:cs="宋体"/>
                <w:color w:val="auto"/>
                <w:sz w:val="24"/>
                <w:szCs w:val="24"/>
                <w:highlight w:val="none"/>
                <w:shd w:val="clear" w:color="auto" w:fill="auto"/>
              </w:rPr>
              <w:t xml:space="preserve"> </w:t>
            </w:r>
          </w:p>
        </w:tc>
        <w:tc>
          <w:tcPr>
            <w:tcW w:w="4534" w:type="pct"/>
          </w:tcPr>
          <w:p w14:paraId="32905B88">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受不可抗力影响的一方在不可抗力发生后，应在</w:t>
            </w:r>
            <w:r>
              <w:rPr>
                <w:rFonts w:hint="eastAsia" w:ascii="宋体" w:hAnsi="宋体" w:eastAsia="宋体" w:cs="宋体"/>
                <w:b/>
                <w:i/>
                <w:color w:val="auto"/>
                <w:sz w:val="24"/>
                <w:szCs w:val="24"/>
                <w:highlight w:val="none"/>
                <w:u w:val="single"/>
                <w:shd w:val="clear" w:color="auto" w:fill="auto"/>
              </w:rPr>
              <w:t>7日</w:t>
            </w:r>
            <w:r>
              <w:rPr>
                <w:rFonts w:hint="eastAsia" w:ascii="宋体" w:hAnsi="宋体" w:eastAsia="宋体" w:cs="宋体"/>
                <w:color w:val="auto"/>
                <w:sz w:val="24"/>
                <w:szCs w:val="24"/>
                <w:highlight w:val="none"/>
                <w:shd w:val="clear" w:color="auto" w:fill="auto"/>
              </w:rPr>
              <w:t>内以书面形式通知对方当事人，并在</w:t>
            </w:r>
            <w:r>
              <w:rPr>
                <w:rFonts w:hint="eastAsia" w:ascii="宋体" w:hAnsi="宋体" w:eastAsia="宋体" w:cs="宋体"/>
                <w:b/>
                <w:i/>
                <w:color w:val="auto"/>
                <w:sz w:val="24"/>
                <w:szCs w:val="24"/>
                <w:highlight w:val="none"/>
                <w:u w:val="single"/>
                <w:shd w:val="clear" w:color="auto" w:fill="auto"/>
              </w:rPr>
              <w:t>14日</w:t>
            </w:r>
            <w:r>
              <w:rPr>
                <w:rFonts w:hint="eastAsia" w:ascii="宋体" w:hAnsi="宋体" w:eastAsia="宋体" w:cs="宋体"/>
                <w:color w:val="auto"/>
                <w:sz w:val="24"/>
                <w:szCs w:val="24"/>
                <w:highlight w:val="none"/>
                <w:shd w:val="clear" w:color="auto" w:fill="auto"/>
              </w:rPr>
              <w:t>内，将有关部门出具的证明文件送达对方当事人。</w:t>
            </w:r>
          </w:p>
        </w:tc>
      </w:tr>
      <w:tr w14:paraId="59F8A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6B480E">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p>
        </w:tc>
        <w:tc>
          <w:tcPr>
            <w:tcW w:w="4534" w:type="pct"/>
            <w:vAlign w:val="center"/>
          </w:tcPr>
          <w:p w14:paraId="4657BEF0">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shd w:val="clear" w:color="auto" w:fill="auto"/>
              </w:rPr>
              <w:t>货物安装调试完成3日内</w:t>
            </w:r>
            <w:r>
              <w:rPr>
                <w:rFonts w:hint="eastAsia" w:ascii="宋体" w:hAnsi="宋体" w:eastAsia="宋体" w:cs="宋体"/>
                <w:color w:val="auto"/>
                <w:sz w:val="24"/>
                <w:szCs w:val="24"/>
                <w:highlight w:val="none"/>
                <w:shd w:val="clear" w:color="auto" w:fill="auto"/>
              </w:rPr>
              <w:t>组织验收，并可依法邀请相关方参加，验收应出具验收书。</w:t>
            </w:r>
          </w:p>
        </w:tc>
      </w:tr>
      <w:tr w14:paraId="4FA8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51085B">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03162E90">
            <w:pPr>
              <w:spacing w:line="240" w:lineRule="auto"/>
              <w:rPr>
                <w:rFonts w:hint="eastAsia" w:ascii="宋体" w:hAnsi="宋体" w:eastAsia="宋体" w:cs="宋体"/>
                <w:color w:val="auto"/>
                <w:sz w:val="24"/>
                <w:szCs w:val="24"/>
                <w:highlight w:val="none"/>
                <w:shd w:val="clear" w:color="auto" w:fill="auto"/>
                <w:lang w:eastAsia="zh-CN"/>
              </w:rPr>
            </w:pPr>
            <w:r>
              <w:rPr>
                <w:rFonts w:hint="eastAsia" w:ascii="宋体" w:hAnsi="宋体" w:cs="宋体"/>
                <w:bCs/>
                <w:color w:val="auto"/>
                <w:kern w:val="0"/>
                <w:sz w:val="24"/>
                <w:highlight w:val="none"/>
                <w:shd w:val="clear" w:color="auto" w:fill="auto"/>
                <w:lang w:val="en-US" w:eastAsia="zh-CN"/>
              </w:rPr>
              <w:t>/</w:t>
            </w:r>
          </w:p>
        </w:tc>
      </w:tr>
      <w:tr w14:paraId="51449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CE2FCB">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2.16.</w:t>
            </w:r>
            <w:r>
              <w:rPr>
                <w:rFonts w:hint="eastAsia" w:ascii="宋体" w:hAnsi="宋体" w:eastAsia="宋体" w:cs="宋体"/>
                <w:color w:val="auto"/>
                <w:sz w:val="24"/>
                <w:szCs w:val="24"/>
                <w:highlight w:val="none"/>
                <w:shd w:val="clear" w:color="auto" w:fill="auto"/>
                <w:lang w:val="en-US" w:eastAsia="zh-CN"/>
              </w:rPr>
              <w:t>3</w:t>
            </w:r>
          </w:p>
        </w:tc>
        <w:tc>
          <w:tcPr>
            <w:tcW w:w="4534" w:type="pct"/>
            <w:vAlign w:val="center"/>
          </w:tcPr>
          <w:p w14:paraId="4A586950">
            <w:pPr>
              <w:spacing w:line="240" w:lineRule="auto"/>
              <w:rPr>
                <w:rFonts w:hint="eastAsia" w:ascii="宋体" w:hAnsi="宋体" w:eastAsia="宋体" w:cs="宋体"/>
                <w:bCs/>
                <w:color w:val="auto"/>
                <w:kern w:val="0"/>
                <w:sz w:val="24"/>
                <w:highlight w:val="none"/>
                <w:shd w:val="clear" w:color="auto" w:fill="auto"/>
              </w:rPr>
            </w:pPr>
            <w:r>
              <w:rPr>
                <w:rFonts w:hint="eastAsia" w:ascii="宋体" w:hAnsi="宋体" w:eastAsia="宋体" w:cs="宋体"/>
                <w:color w:val="auto"/>
                <w:sz w:val="24"/>
                <w:szCs w:val="24"/>
                <w:highlight w:val="none"/>
                <w:shd w:val="clear" w:color="auto" w:fill="auto"/>
              </w:rPr>
              <w:t>检验和验收标准、程序等具体内容：</w:t>
            </w:r>
            <w:r>
              <w:rPr>
                <w:rFonts w:hint="eastAsia" w:ascii="宋体" w:hAnsi="宋体" w:eastAsia="宋体" w:cs="宋体"/>
                <w:bCs/>
                <w:color w:val="auto"/>
                <w:kern w:val="0"/>
                <w:sz w:val="24"/>
                <w:highlight w:val="none"/>
                <w:shd w:val="clear" w:color="auto" w:fill="auto"/>
              </w:rPr>
              <w:t>1、中标单位应提供系统设备的有效检验材料，经采购单位认可后，与合同的技术指标一起作为验收标准。安装调试完毕后的3日内进行项目验收，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14:paraId="5AF1507A">
            <w:pPr>
              <w:spacing w:line="240" w:lineRule="auto"/>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2、投标方应于投标书中提供系统设备的验收标准和检测办法，并在验收中提供买方认可的相应检测手段，验收标准应符合中国有关的国家、地方、行业的标准，如若中标，经买方确认后作为验收的依据。</w:t>
            </w:r>
          </w:p>
          <w:p w14:paraId="66F035A0">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kern w:val="0"/>
                <w:sz w:val="24"/>
                <w:highlight w:val="none"/>
                <w:shd w:val="clear" w:color="auto" w:fill="auto"/>
              </w:rPr>
              <w:t>3、验收费用由产品供应商承担。</w:t>
            </w:r>
          </w:p>
        </w:tc>
      </w:tr>
      <w:tr w14:paraId="3E8E7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347AF33">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20</w:t>
            </w:r>
          </w:p>
        </w:tc>
        <w:tc>
          <w:tcPr>
            <w:tcW w:w="4534" w:type="pct"/>
            <w:vAlign w:val="center"/>
          </w:tcPr>
          <w:p w14:paraId="0DB92824">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合同份数：</w:t>
            </w:r>
            <w:r>
              <w:rPr>
                <w:rFonts w:hint="eastAsia" w:ascii="宋体" w:hAnsi="宋体" w:eastAsia="宋体" w:cs="宋体"/>
                <w:color w:val="auto"/>
                <w:kern w:val="0"/>
                <w:sz w:val="24"/>
                <w:szCs w:val="24"/>
                <w:highlight w:val="none"/>
                <w:shd w:val="clear" w:color="auto" w:fill="auto"/>
              </w:rPr>
              <w:t>本合同壹式陆份，甲、乙双方各执贰份，见证单位壹份，监管部门壹份。</w:t>
            </w:r>
          </w:p>
        </w:tc>
      </w:tr>
    </w:tbl>
    <w:p w14:paraId="488A1661">
      <w:pPr>
        <w:spacing w:line="360" w:lineRule="auto"/>
        <w:ind w:left="-420" w:leftChars="-200" w:right="-420" w:rightChars="-200" w:firstLine="480" w:firstLineChars="200"/>
        <w:rPr>
          <w:rFonts w:hint="eastAsia" w:ascii="宋体" w:hAnsi="宋体" w:eastAsia="宋体" w:cs="宋体"/>
          <w:color w:val="auto"/>
          <w:sz w:val="24"/>
          <w:highlight w:val="none"/>
          <w:shd w:val="clear" w:color="auto" w:fill="auto"/>
        </w:rPr>
      </w:pPr>
    </w:p>
    <w:p w14:paraId="7B8CE355">
      <w:pPr>
        <w:spacing w:line="360" w:lineRule="auto"/>
        <w:ind w:left="-420" w:leftChars="-200" w:right="-420" w:rightChars="-200"/>
        <w:rPr>
          <w:rFonts w:hint="eastAsia" w:ascii="宋体" w:hAnsi="宋体" w:eastAsia="宋体" w:cs="宋体"/>
          <w:color w:val="auto"/>
          <w:sz w:val="24"/>
          <w:highlight w:val="none"/>
          <w:shd w:val="clear" w:color="auto" w:fill="auto"/>
        </w:rPr>
      </w:pPr>
    </w:p>
    <w:p w14:paraId="78B15DC6">
      <w:pPr>
        <w:spacing w:line="360" w:lineRule="auto"/>
        <w:ind w:left="720" w:firstLine="723" w:firstLineChars="200"/>
        <w:outlineLvl w:val="0"/>
        <w:rPr>
          <w:rFonts w:hint="eastAsia" w:ascii="宋体" w:hAnsi="宋体" w:eastAsia="宋体" w:cs="宋体"/>
          <w:b/>
          <w:color w:val="auto"/>
          <w:sz w:val="36"/>
          <w:szCs w:val="20"/>
          <w:highlight w:val="none"/>
          <w:shd w:val="clear" w:color="auto" w:fill="auto"/>
        </w:rPr>
      </w:pPr>
    </w:p>
    <w:p w14:paraId="7406545C">
      <w:pPr>
        <w:spacing w:line="360" w:lineRule="auto"/>
        <w:ind w:left="720" w:firstLine="1446" w:firstLineChars="400"/>
        <w:outlineLvl w:val="0"/>
        <w:rPr>
          <w:rFonts w:hint="eastAsia" w:ascii="宋体" w:hAnsi="宋体" w:eastAsia="宋体" w:cs="宋体"/>
          <w:b/>
          <w:color w:val="auto"/>
          <w:sz w:val="36"/>
          <w:szCs w:val="20"/>
          <w:highlight w:val="none"/>
          <w:shd w:val="clear" w:color="auto" w:fill="auto"/>
        </w:rPr>
      </w:pPr>
    </w:p>
    <w:p w14:paraId="678AC144">
      <w:pPr>
        <w:spacing w:line="360" w:lineRule="auto"/>
        <w:ind w:left="720" w:firstLine="1446" w:firstLineChars="400"/>
        <w:outlineLvl w:val="0"/>
        <w:rPr>
          <w:rFonts w:hint="eastAsia" w:ascii="宋体" w:hAnsi="宋体" w:eastAsia="宋体" w:cs="宋体"/>
          <w:b/>
          <w:color w:val="auto"/>
          <w:sz w:val="36"/>
          <w:szCs w:val="20"/>
          <w:highlight w:val="none"/>
          <w:shd w:val="clear" w:color="auto" w:fill="auto"/>
        </w:rPr>
      </w:pPr>
    </w:p>
    <w:p w14:paraId="760FA91A">
      <w:pPr>
        <w:spacing w:line="360" w:lineRule="auto"/>
        <w:ind w:left="720" w:firstLine="1446" w:firstLineChars="400"/>
        <w:outlineLvl w:val="0"/>
        <w:rPr>
          <w:rFonts w:hint="eastAsia" w:ascii="宋体" w:hAnsi="宋体" w:eastAsia="宋体" w:cs="宋体"/>
          <w:b/>
          <w:color w:val="auto"/>
          <w:sz w:val="36"/>
          <w:szCs w:val="20"/>
          <w:highlight w:val="none"/>
          <w:shd w:val="clear" w:color="auto" w:fill="auto"/>
        </w:rPr>
      </w:pPr>
    </w:p>
    <w:p w14:paraId="5317F685">
      <w:pPr>
        <w:spacing w:line="360" w:lineRule="auto"/>
        <w:ind w:left="720" w:firstLine="1446" w:firstLineChars="400"/>
        <w:outlineLvl w:val="0"/>
        <w:rPr>
          <w:rFonts w:hint="eastAsia" w:ascii="宋体" w:hAnsi="宋体" w:eastAsia="宋体" w:cs="宋体"/>
          <w:b/>
          <w:color w:val="auto"/>
          <w:sz w:val="36"/>
          <w:szCs w:val="20"/>
          <w:highlight w:val="none"/>
          <w:shd w:val="clear" w:color="auto" w:fill="auto"/>
        </w:rPr>
      </w:pPr>
      <w:r>
        <w:rPr>
          <w:rFonts w:hint="eastAsia" w:ascii="宋体" w:hAnsi="宋体" w:eastAsia="宋体" w:cs="宋体"/>
          <w:b/>
          <w:color w:val="auto"/>
          <w:sz w:val="36"/>
          <w:szCs w:val="20"/>
          <w:highlight w:val="none"/>
          <w:shd w:val="clear" w:color="auto" w:fill="auto"/>
        </w:rPr>
        <w:t>第六部分</w:t>
      </w:r>
      <w:bookmarkEnd w:id="401"/>
      <w:r>
        <w:rPr>
          <w:rFonts w:hint="eastAsia" w:ascii="宋体" w:hAnsi="宋体" w:eastAsia="宋体" w:cs="宋体"/>
          <w:b/>
          <w:color w:val="auto"/>
          <w:sz w:val="36"/>
          <w:szCs w:val="20"/>
          <w:highlight w:val="none"/>
          <w:shd w:val="clear" w:color="auto" w:fill="auto"/>
        </w:rPr>
        <w:t xml:space="preserve"> </w:t>
      </w:r>
      <w:bookmarkEnd w:id="402"/>
      <w:r>
        <w:rPr>
          <w:rFonts w:hint="eastAsia" w:ascii="宋体" w:hAnsi="宋体" w:eastAsia="宋体" w:cs="宋体"/>
          <w:b/>
          <w:color w:val="auto"/>
          <w:sz w:val="36"/>
          <w:szCs w:val="20"/>
          <w:highlight w:val="none"/>
          <w:shd w:val="clear" w:color="auto" w:fill="auto"/>
        </w:rPr>
        <w:t>应提交的有关格式范例</w:t>
      </w:r>
    </w:p>
    <w:p w14:paraId="5818D0DE">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2B05FABE">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资格文件部分</w:t>
      </w:r>
    </w:p>
    <w:p w14:paraId="6E6E0216">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目录</w:t>
      </w:r>
    </w:p>
    <w:p w14:paraId="3285ADA9">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5312C7BE">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（1）符合参加政府采购活动应当具备的一般条件的承诺函……………（页码）</w:t>
      </w:r>
    </w:p>
    <w:p w14:paraId="77E8723E">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（2）联合协议</w:t>
      </w:r>
      <w:r>
        <w:rPr>
          <w:rFonts w:hint="eastAsia" w:ascii="宋体" w:hAnsi="宋体" w:eastAsia="宋体" w:cs="宋体"/>
          <w:color w:val="auto"/>
          <w:sz w:val="24"/>
          <w:highlight w:val="none"/>
          <w:shd w:val="clear" w:color="auto" w:fill="auto"/>
        </w:rPr>
        <w:t>………………………………………………………………（页码）</w:t>
      </w:r>
    </w:p>
    <w:p w14:paraId="598850D0">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（3）落实政府采购政策需满足的资格要求</w:t>
      </w:r>
      <w:r>
        <w:rPr>
          <w:rFonts w:hint="eastAsia" w:ascii="宋体" w:hAnsi="宋体" w:cs="宋体"/>
          <w:color w:val="auto"/>
          <w:sz w:val="24"/>
          <w:highlight w:val="none"/>
          <w:shd w:val="clear" w:color="auto" w:fill="auto"/>
          <w:lang w:eastAsia="zh-CN"/>
        </w:rPr>
        <w:t>（中小企业声明函）</w:t>
      </w:r>
      <w:r>
        <w:rPr>
          <w:rFonts w:hint="eastAsia" w:ascii="宋体" w:hAnsi="宋体" w:eastAsia="宋体" w:cs="宋体"/>
          <w:color w:val="auto"/>
          <w:sz w:val="24"/>
          <w:highlight w:val="none"/>
          <w:shd w:val="clear" w:color="auto" w:fill="auto"/>
        </w:rPr>
        <w:t>…………（页码）</w:t>
      </w:r>
    </w:p>
    <w:p w14:paraId="24ABDCD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（4）本项目的特定资格要求………………………………………………（页码）</w:t>
      </w:r>
    </w:p>
    <w:p w14:paraId="36665BE6">
      <w:pPr>
        <w:snapToGrid w:val="0"/>
        <w:spacing w:line="360" w:lineRule="auto"/>
        <w:ind w:firstLine="480" w:firstLineChars="200"/>
        <w:rPr>
          <w:rFonts w:hint="eastAsia" w:ascii="宋体" w:hAnsi="宋体" w:eastAsia="宋体" w:cs="宋体"/>
          <w:color w:val="auto"/>
          <w:sz w:val="24"/>
          <w:highlight w:val="none"/>
          <w:shd w:val="clear" w:color="auto" w:fill="auto"/>
        </w:rPr>
      </w:pPr>
    </w:p>
    <w:p w14:paraId="7262A68A">
      <w:pPr>
        <w:spacing w:line="360" w:lineRule="auto"/>
        <w:ind w:firstLine="480" w:firstLineChars="200"/>
        <w:rPr>
          <w:rFonts w:hint="eastAsia" w:ascii="宋体" w:hAnsi="宋体" w:eastAsia="宋体" w:cs="宋体"/>
          <w:color w:val="auto"/>
          <w:sz w:val="24"/>
          <w:highlight w:val="none"/>
          <w:shd w:val="clear" w:color="auto" w:fill="auto"/>
        </w:rPr>
      </w:pPr>
    </w:p>
    <w:p w14:paraId="7A3D055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color w:val="auto"/>
          <w:kern w:val="0"/>
          <w:sz w:val="24"/>
          <w:highlight w:val="none"/>
          <w:shd w:val="clear" w:color="auto" w:fill="auto"/>
        </w:rPr>
        <w:br w:type="page"/>
      </w:r>
      <w:r>
        <w:rPr>
          <w:rFonts w:hint="eastAsia" w:ascii="宋体" w:hAnsi="宋体" w:eastAsia="宋体" w:cs="宋体"/>
          <w:b/>
          <w:color w:val="auto"/>
          <w:kern w:val="0"/>
          <w:sz w:val="32"/>
          <w:szCs w:val="32"/>
          <w:highlight w:val="none"/>
          <w:shd w:val="clear" w:color="auto" w:fill="auto"/>
        </w:rPr>
        <w:t xml:space="preserve">  一、 符合参加政府采购活动应当具备的一般条件的承诺函</w:t>
      </w:r>
    </w:p>
    <w:p w14:paraId="69596737">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建德市民政局</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浙江建安工程管理有限公司</w:t>
      </w:r>
      <w:r>
        <w:rPr>
          <w:rFonts w:hint="eastAsia" w:ascii="宋体" w:hAnsi="宋体" w:eastAsia="宋体" w:cs="宋体"/>
          <w:color w:val="auto"/>
          <w:sz w:val="24"/>
          <w:highlight w:val="none"/>
          <w:shd w:val="clear" w:color="auto" w:fill="auto"/>
        </w:rPr>
        <w:t>：</w:t>
      </w:r>
    </w:p>
    <w:p w14:paraId="2CEE1E21">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我方参与</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】政府采购活动，郑重承诺：</w:t>
      </w:r>
    </w:p>
    <w:p w14:paraId="393DECA8">
      <w:pPr>
        <w:snapToGrid w:val="0"/>
        <w:spacing w:line="360" w:lineRule="auto"/>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（一）具备《中华人民共和国政府采购法》第二十二条第一款规定的条件：</w:t>
      </w:r>
    </w:p>
    <w:p w14:paraId="4658EABE">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1、具有独立承担民事责任的能力；</w:t>
      </w:r>
    </w:p>
    <w:p w14:paraId="77635F6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2、具有良好的商业信誉和健全的财务会计制度； </w:t>
      </w:r>
    </w:p>
    <w:p w14:paraId="3AC6FE93">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3、具有履行合同所必需的设备和专业技术能力；</w:t>
      </w:r>
    </w:p>
    <w:p w14:paraId="2F57E358">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4、有依法缴纳税收和社会保障资金的良好记录；</w:t>
      </w:r>
    </w:p>
    <w:p w14:paraId="54CE51E1">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5、参加政府采购活动前三年内，在经营活动中没有重大违法记录；</w:t>
      </w:r>
    </w:p>
    <w:p w14:paraId="7E3B94E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6、具有法律、行政法规规定的其他条件。</w:t>
      </w:r>
    </w:p>
    <w:p w14:paraId="761DD4DE">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（二）未被信用中国（www.creditchina.gov.cn)、中国政府采购网（www.ccgp.gov.cn）列入失信被执行人、</w:t>
      </w:r>
      <w:r>
        <w:rPr>
          <w:rFonts w:hint="eastAsia" w:ascii="宋体" w:hAnsi="宋体" w:cs="宋体"/>
          <w:color w:val="auto"/>
          <w:sz w:val="24"/>
          <w:highlight w:val="none"/>
          <w:shd w:val="clear" w:color="auto" w:fill="auto"/>
          <w:lang w:eastAsia="zh-CN"/>
        </w:rPr>
        <w:t>重大税收违法失信主体</w:t>
      </w:r>
      <w:r>
        <w:rPr>
          <w:rFonts w:hint="eastAsia" w:ascii="宋体" w:hAnsi="宋体" w:eastAsia="宋体" w:cs="宋体"/>
          <w:color w:val="auto"/>
          <w:sz w:val="24"/>
          <w:highlight w:val="none"/>
          <w:shd w:val="clear" w:color="auto" w:fill="auto"/>
        </w:rPr>
        <w:t>、政府采购严重违法失信行为记录名单。</w:t>
      </w:r>
    </w:p>
    <w:p w14:paraId="255E6139">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（三）不存在以下情况：</w:t>
      </w:r>
    </w:p>
    <w:p w14:paraId="00D127A0">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1、单位负责人为同一人或者存在直接控股、管理关系的不同供应商参加同一合同项下的政府采购活动的；</w:t>
      </w:r>
    </w:p>
    <w:p w14:paraId="78DE1516">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2、为采购项目提供整体设计、规范编制或者项目管理、监理、检测等服务后再参加该采购项目的其他采购活动的。</w:t>
      </w:r>
    </w:p>
    <w:p w14:paraId="2825FCF5">
      <w:pPr>
        <w:snapToGrid w:val="0"/>
        <w:spacing w:line="360" w:lineRule="auto"/>
        <w:ind w:firstLine="5520" w:firstLineChars="23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投标人名称(电子签名)：</w:t>
      </w:r>
    </w:p>
    <w:p w14:paraId="702F2A71">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年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w:t>
      </w:r>
    </w:p>
    <w:p w14:paraId="6A27137B">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7DB989C">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22C86F3B">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EDA0B75">
      <w:pPr>
        <w:rPr>
          <w:rFonts w:hint="eastAsia" w:ascii="宋体" w:hAnsi="宋体" w:eastAsia="宋体" w:cs="宋体"/>
          <w:color w:val="auto"/>
          <w:highlight w:val="none"/>
          <w:shd w:val="clear" w:color="auto" w:fill="auto"/>
        </w:rPr>
      </w:pPr>
    </w:p>
    <w:p w14:paraId="4AA7FA3B">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57215DEB">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524235C">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B6C7025">
      <w:pPr>
        <w:widowControl/>
        <w:spacing w:line="360" w:lineRule="auto"/>
        <w:ind w:firstLine="643" w:firstLineChars="20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二、联合协议（如果有）</w:t>
      </w:r>
    </w:p>
    <w:p w14:paraId="7F752CF5">
      <w:pPr>
        <w:widowControl/>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[以联合体形式投标的，提供联合协议（附件5）；本项目不接受联合体投标或者投标人不以联合体形式投标的，则不需要提供]</w:t>
      </w:r>
    </w:p>
    <w:p w14:paraId="245D1AE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1D5B73B">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74FF2716">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三、落实政府采购政策需满足的资格要求</w:t>
      </w:r>
    </w:p>
    <w:p w14:paraId="5705CE69">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（根据招标公告落实政府采购政策需满足的资格要求选择提供相应的材料；未要求的，无需提供）</w:t>
      </w:r>
    </w:p>
    <w:p w14:paraId="099D9EE1">
      <w:pPr>
        <w:snapToGrid w:val="0"/>
        <w:spacing w:before="50" w:after="50" w:line="360" w:lineRule="auto"/>
        <w:ind w:firstLine="472"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A</w:t>
      </w:r>
      <w:r>
        <w:rPr>
          <w:rFonts w:hint="eastAsia" w:ascii="宋体" w:hAnsi="宋体" w:eastAsia="宋体" w:cs="宋体"/>
          <w:color w:val="auto"/>
          <w:sz w:val="24"/>
          <w:highlight w:val="none"/>
          <w:shd w:val="clear" w:color="auto" w:fill="auto"/>
        </w:rPr>
        <w:t xml:space="preserve">.专门面向中小企业，货物全部由符合政策要求的中小企业（或小微企业）制造的，提供相应的中小企业声明函（附件7）。 </w:t>
      </w:r>
    </w:p>
    <w:p w14:paraId="67EE93E5">
      <w:pPr>
        <w:widowControl/>
        <w:spacing w:line="360" w:lineRule="auto"/>
        <w:ind w:firstLine="480"/>
        <w:jc w:val="left"/>
        <w:rPr>
          <w:rFonts w:hint="eastAsia" w:ascii="宋体" w:hAnsi="宋体" w:eastAsia="宋体" w:cs="宋体"/>
          <w:color w:val="auto"/>
          <w:sz w:val="24"/>
          <w:highlight w:val="none"/>
          <w:shd w:val="clear" w:color="auto" w:fill="auto"/>
        </w:rPr>
      </w:pPr>
    </w:p>
    <w:p w14:paraId="3EEC3A7E">
      <w:pPr>
        <w:widowControl/>
        <w:spacing w:line="360" w:lineRule="auto"/>
        <w:ind w:firstLine="472"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B.</w:t>
      </w:r>
      <w:r>
        <w:rPr>
          <w:rFonts w:hint="eastAsia" w:ascii="宋体" w:hAnsi="宋体" w:eastAsia="宋体" w:cs="宋体"/>
          <w:color w:val="auto"/>
          <w:sz w:val="24"/>
          <w:highlight w:val="none"/>
          <w:shd w:val="clear" w:color="auto" w:fill="auto"/>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shd w:val="clear" w:color="auto" w:fill="auto"/>
        </w:rPr>
        <w:t>并相应达到了前述比例要求，</w:t>
      </w:r>
      <w:r>
        <w:rPr>
          <w:rFonts w:hint="eastAsia" w:ascii="宋体" w:hAnsi="宋体" w:eastAsia="宋体" w:cs="宋体"/>
          <w:color w:val="auto"/>
          <w:sz w:val="24"/>
          <w:highlight w:val="none"/>
          <w:shd w:val="clear" w:color="auto" w:fill="auto"/>
        </w:rPr>
        <w:t>视同符合了资格条件，无需再与其他中小企业组成联合体参加政府采购活动，无需提供联合协议。</w:t>
      </w:r>
    </w:p>
    <w:p w14:paraId="6EFECD08">
      <w:pPr>
        <w:snapToGrid w:val="0"/>
        <w:spacing w:before="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    </w:t>
      </w:r>
    </w:p>
    <w:p w14:paraId="491A41DE">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C、</w:t>
      </w:r>
      <w:r>
        <w:rPr>
          <w:rFonts w:hint="eastAsia" w:ascii="宋体" w:hAnsi="宋体" w:eastAsia="宋体" w:cs="宋体"/>
          <w:color w:val="auto"/>
          <w:sz w:val="24"/>
          <w:highlight w:val="none"/>
          <w:shd w:val="clear" w:color="auto" w:fill="auto"/>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shd w:val="clear" w:color="auto" w:fill="auto"/>
        </w:rPr>
        <w:t>并相应达到了前述比例要求，</w:t>
      </w:r>
      <w:r>
        <w:rPr>
          <w:rFonts w:hint="eastAsia" w:ascii="宋体" w:hAnsi="宋体" w:eastAsia="宋体" w:cs="宋体"/>
          <w:color w:val="auto"/>
          <w:sz w:val="24"/>
          <w:highlight w:val="none"/>
          <w:shd w:val="clear" w:color="auto" w:fill="auto"/>
        </w:rPr>
        <w:t>视同符合了资格条件，无需再向中小企业分包，无需提供分包意向协议。</w:t>
      </w:r>
    </w:p>
    <w:p w14:paraId="00152591">
      <w:pPr>
        <w:widowControl/>
        <w:spacing w:line="360" w:lineRule="auto"/>
        <w:ind w:left="150"/>
        <w:jc w:val="center"/>
        <w:rPr>
          <w:rFonts w:hint="eastAsia" w:ascii="宋体" w:hAnsi="宋体" w:eastAsia="宋体" w:cs="宋体"/>
          <w:b/>
          <w:color w:val="auto"/>
          <w:kern w:val="0"/>
          <w:sz w:val="32"/>
          <w:szCs w:val="32"/>
          <w:highlight w:val="none"/>
          <w:shd w:val="clear" w:color="auto" w:fill="auto"/>
        </w:rPr>
      </w:pPr>
    </w:p>
    <w:p w14:paraId="4B9120BD">
      <w:pPr>
        <w:widowControl/>
        <w:spacing w:line="360" w:lineRule="auto"/>
        <w:ind w:left="15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四、本项目的特定资格要求</w:t>
      </w:r>
    </w:p>
    <w:p w14:paraId="21BB2F1E">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（根据招标公告本项目的特定资格要求提供相应的材料；未要求的，无需提供）</w:t>
      </w:r>
    </w:p>
    <w:p w14:paraId="6B55E365">
      <w:pPr>
        <w:rPr>
          <w:rFonts w:hint="eastAsia" w:ascii="宋体" w:hAnsi="宋体" w:eastAsia="宋体" w:cs="宋体"/>
          <w:color w:val="auto"/>
          <w:highlight w:val="none"/>
          <w:shd w:val="clear" w:color="auto" w:fill="auto"/>
        </w:rPr>
      </w:pPr>
    </w:p>
    <w:p w14:paraId="3E68A179">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07816855">
      <w:pPr>
        <w:spacing w:line="360" w:lineRule="auto"/>
        <w:ind w:right="42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商务技术文件部分</w:t>
      </w:r>
    </w:p>
    <w:p w14:paraId="644C6D73">
      <w:pPr>
        <w:spacing w:line="360" w:lineRule="auto"/>
        <w:jc w:val="center"/>
        <w:outlineLvl w:val="0"/>
        <w:rPr>
          <w:rFonts w:hint="eastAsia" w:ascii="宋体" w:hAnsi="宋体" w:eastAsia="宋体" w:cs="宋体"/>
          <w:b/>
          <w:color w:val="auto"/>
          <w:kern w:val="0"/>
          <w:sz w:val="28"/>
          <w:szCs w:val="28"/>
          <w:highlight w:val="none"/>
          <w:shd w:val="clear" w:color="auto" w:fill="auto"/>
        </w:rPr>
      </w:pPr>
      <w:r>
        <w:rPr>
          <w:rFonts w:hint="eastAsia" w:ascii="宋体" w:hAnsi="宋体" w:eastAsia="宋体" w:cs="宋体"/>
          <w:b/>
          <w:color w:val="auto"/>
          <w:kern w:val="0"/>
          <w:sz w:val="28"/>
          <w:szCs w:val="28"/>
          <w:highlight w:val="none"/>
          <w:shd w:val="clear" w:color="auto" w:fill="auto"/>
        </w:rPr>
        <w:t>目录</w:t>
      </w:r>
    </w:p>
    <w:p w14:paraId="66769645">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（1）投标函</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（2）授权委托书或法定代表人（单位负责人、自然人本人）身份证明</w:t>
      </w:r>
      <w:r>
        <w:rPr>
          <w:rFonts w:hint="eastAsia" w:ascii="宋体" w:hAnsi="宋体" w:eastAsia="宋体" w:cs="宋体"/>
          <w:color w:val="auto"/>
          <w:highlight w:val="none"/>
          <w:shd w:val="clear" w:color="auto" w:fill="auto"/>
        </w:rPr>
        <w:t>………（页码）</w:t>
      </w:r>
    </w:p>
    <w:p w14:paraId="0C5EF430">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（3）分包意向协议</w:t>
      </w:r>
      <w:r>
        <w:rPr>
          <w:rFonts w:hint="eastAsia" w:ascii="宋体" w:hAnsi="宋体" w:eastAsia="宋体" w:cs="宋体"/>
          <w:color w:val="auto"/>
          <w:highlight w:val="none"/>
          <w:shd w:val="clear" w:color="auto" w:fill="auto"/>
        </w:rPr>
        <w:t>…………………………………………………………………………（页码）</w:t>
      </w:r>
    </w:p>
    <w:p w14:paraId="06A81C88">
      <w:pPr>
        <w:snapToGrid w:val="0"/>
        <w:spacing w:line="360" w:lineRule="auto"/>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（4）符合性审查资料</w:t>
      </w:r>
      <w:r>
        <w:rPr>
          <w:rFonts w:hint="eastAsia" w:ascii="宋体" w:hAnsi="宋体" w:eastAsia="宋体" w:cs="宋体"/>
          <w:color w:val="auto"/>
          <w:highlight w:val="none"/>
          <w:shd w:val="clear" w:color="auto" w:fill="auto"/>
        </w:rPr>
        <w:t>………………………………………………………………………（页码）</w:t>
      </w:r>
    </w:p>
    <w:p w14:paraId="04001D28">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（5）评标标准相应的商务技术资料</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（6）投标标的清单</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（7）商务技术偏离表</w:t>
      </w:r>
      <w:r>
        <w:rPr>
          <w:rFonts w:hint="eastAsia" w:ascii="宋体" w:hAnsi="宋体" w:eastAsia="宋体" w:cs="宋体"/>
          <w:color w:val="auto"/>
          <w:highlight w:val="none"/>
          <w:shd w:val="clear" w:color="auto" w:fill="auto"/>
        </w:rPr>
        <w:t>………………………………………………………………………（页码）</w:t>
      </w:r>
    </w:p>
    <w:p w14:paraId="7D94B97E">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r>
        <w:rPr>
          <w:rFonts w:hint="eastAsia" w:ascii="宋体" w:hAnsi="宋体" w:eastAsia="宋体" w:cs="宋体"/>
          <w:color w:val="auto"/>
          <w:highlight w:val="none"/>
          <w:shd w:val="clear" w:color="auto" w:fill="auto"/>
        </w:rPr>
        <w:t>…………………………………………………（页码）</w:t>
      </w:r>
    </w:p>
    <w:p w14:paraId="30D7209F">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5E13CA5F">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5653DC4C">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73042775">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5F6C1EAE">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46CFEDB6">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3C5E8755">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50FA2686">
      <w:pPr>
        <w:rPr>
          <w:rFonts w:hint="eastAsia" w:ascii="宋体" w:hAnsi="宋体" w:eastAsia="宋体" w:cs="宋体"/>
          <w:color w:val="auto"/>
          <w:highlight w:val="none"/>
          <w:shd w:val="clear" w:color="auto" w:fill="auto"/>
        </w:rPr>
      </w:pPr>
    </w:p>
    <w:p w14:paraId="7D36FCC7">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499C7555">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583CC303">
      <w:pPr>
        <w:pStyle w:val="4"/>
        <w:rPr>
          <w:rFonts w:hint="eastAsia" w:ascii="宋体" w:hAnsi="宋体" w:eastAsia="宋体" w:cs="宋体"/>
          <w:color w:val="auto"/>
          <w:highlight w:val="none"/>
          <w:shd w:val="clear" w:color="auto" w:fill="auto"/>
          <w:lang w:val="en-US"/>
        </w:rPr>
      </w:pPr>
    </w:p>
    <w:p w14:paraId="41C1E741">
      <w:pPr>
        <w:rPr>
          <w:rFonts w:hint="eastAsia" w:ascii="宋体" w:hAnsi="宋体" w:eastAsia="宋体" w:cs="宋体"/>
          <w:color w:val="auto"/>
          <w:highlight w:val="none"/>
          <w:shd w:val="clear" w:color="auto" w:fill="auto"/>
        </w:rPr>
      </w:pPr>
    </w:p>
    <w:p w14:paraId="4FEF3551">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0332EE60">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07CA2CDF">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0E635C57">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58BDAC6A">
      <w:pPr>
        <w:snapToGrid w:val="0"/>
        <w:spacing w:line="360" w:lineRule="auto"/>
        <w:ind w:firstLine="3855" w:firstLineChars="1200"/>
        <w:outlineLvl w:val="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一、投标</w:t>
      </w:r>
      <w:r>
        <w:rPr>
          <w:rFonts w:hint="eastAsia" w:ascii="宋体" w:hAnsi="宋体" w:eastAsia="宋体" w:cs="宋体"/>
          <w:b/>
          <w:color w:val="auto"/>
          <w:sz w:val="32"/>
          <w:szCs w:val="32"/>
          <w:highlight w:val="none"/>
          <w:shd w:val="clear" w:color="auto" w:fill="auto"/>
        </w:rPr>
        <w:t>函</w:t>
      </w:r>
    </w:p>
    <w:p w14:paraId="0EBA2A39">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建德市民政局</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浙江建安工程管理有限公司</w:t>
      </w:r>
      <w:r>
        <w:rPr>
          <w:rFonts w:hint="eastAsia" w:ascii="宋体" w:hAnsi="宋体" w:eastAsia="宋体" w:cs="宋体"/>
          <w:color w:val="auto"/>
          <w:sz w:val="24"/>
          <w:highlight w:val="none"/>
          <w:shd w:val="clear" w:color="auto" w:fill="auto"/>
        </w:rPr>
        <w:t>：</w:t>
      </w:r>
    </w:p>
    <w:p w14:paraId="6BE70484">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我方参加你方组织的</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】招标的有关活动，并对此项目进行投标。为此：</w:t>
      </w:r>
    </w:p>
    <w:p w14:paraId="668A1CB3">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1、我方承诺投标有效期从提交投标文件的截止之日起</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天（不少于90天）</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本投标文件在投标有效期满之前均具有约束力。</w:t>
      </w:r>
    </w:p>
    <w:p w14:paraId="7E79407D">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2、我方的投标文件包括以下内容：</w:t>
      </w:r>
    </w:p>
    <w:p w14:paraId="55B945EC">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2.1资格文件：</w:t>
      </w:r>
    </w:p>
    <w:p w14:paraId="6E9E65ED">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2.1.1承诺函；</w:t>
      </w:r>
    </w:p>
    <w:p w14:paraId="77CAB094">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w:t>
      </w:r>
      <w:r>
        <w:rPr>
          <w:rFonts w:hint="eastAsia" w:ascii="宋体" w:hAnsi="宋体" w:eastAsia="宋体" w:cs="宋体"/>
          <w:snapToGrid w:val="0"/>
          <w:color w:val="auto"/>
          <w:kern w:val="28"/>
          <w:sz w:val="24"/>
          <w:szCs w:val="20"/>
          <w:highlight w:val="none"/>
          <w:shd w:val="clear" w:color="auto" w:fill="auto"/>
        </w:rPr>
        <w:t>联合协议（如果有)；</w:t>
      </w:r>
    </w:p>
    <w:p w14:paraId="27449E24">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2.1.3落实政府采购政策需满足的资格要求</w:t>
      </w:r>
      <w:r>
        <w:rPr>
          <w:rFonts w:hint="eastAsia" w:ascii="宋体" w:hAnsi="宋体" w:eastAsia="宋体" w:cs="宋体"/>
          <w:snapToGrid w:val="0"/>
          <w:color w:val="auto"/>
          <w:kern w:val="28"/>
          <w:sz w:val="24"/>
          <w:szCs w:val="20"/>
          <w:highlight w:val="none"/>
          <w:shd w:val="clear" w:color="auto" w:fill="auto"/>
        </w:rPr>
        <w:t>（</w:t>
      </w:r>
      <w:r>
        <w:rPr>
          <w:rFonts w:hint="eastAsia" w:ascii="宋体" w:hAnsi="宋体" w:eastAsia="宋体" w:cs="宋体"/>
          <w:color w:val="auto"/>
          <w:sz w:val="24"/>
          <w:highlight w:val="none"/>
          <w:shd w:val="clear" w:color="auto" w:fill="auto"/>
        </w:rPr>
        <w:t>中小企业声明函</w:t>
      </w:r>
      <w:r>
        <w:rPr>
          <w:rFonts w:hint="eastAsia" w:ascii="宋体" w:hAnsi="宋体" w:eastAsia="宋体" w:cs="宋体"/>
          <w:snapToGrid w:val="0"/>
          <w:color w:val="auto"/>
          <w:kern w:val="28"/>
          <w:sz w:val="24"/>
          <w:szCs w:val="20"/>
          <w:highlight w:val="none"/>
          <w:shd w:val="clear" w:color="auto" w:fill="auto"/>
        </w:rPr>
        <w:t>）</w:t>
      </w:r>
      <w:r>
        <w:rPr>
          <w:rFonts w:hint="eastAsia" w:ascii="宋体" w:hAnsi="宋体" w:eastAsia="宋体" w:cs="宋体"/>
          <w:color w:val="auto"/>
          <w:sz w:val="24"/>
          <w:highlight w:val="none"/>
          <w:shd w:val="clear" w:color="auto" w:fill="auto"/>
        </w:rPr>
        <w:t>；</w:t>
      </w:r>
    </w:p>
    <w:p w14:paraId="7232C05C">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2.1.4本项目的特定资格要求</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646ECCB9">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商务技术</w:t>
      </w:r>
      <w:r>
        <w:rPr>
          <w:rFonts w:hint="eastAsia" w:ascii="宋体" w:hAnsi="宋体" w:eastAsia="宋体" w:cs="宋体"/>
          <w:color w:val="auto"/>
          <w:sz w:val="24"/>
          <w:highlight w:val="none"/>
          <w:shd w:val="clear" w:color="auto" w:fill="auto"/>
          <w:lang w:val="zh-CN"/>
        </w:rPr>
        <w:t>文件：</w:t>
      </w:r>
    </w:p>
    <w:p w14:paraId="74AA4416">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2.2.1投标函；</w:t>
      </w:r>
      <w:r>
        <w:rPr>
          <w:rFonts w:hint="eastAsia" w:ascii="宋体" w:hAnsi="宋体" w:eastAsia="宋体" w:cs="宋体"/>
          <w:color w:val="auto"/>
          <w:sz w:val="24"/>
          <w:highlight w:val="none"/>
          <w:shd w:val="clear" w:color="auto" w:fill="auto"/>
          <w:lang w:val="zh-CN"/>
        </w:rPr>
        <w:t xml:space="preserve"> </w:t>
      </w:r>
    </w:p>
    <w:p w14:paraId="4AA7D726">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2.2.2授权委托书或法定代表人（单位负责人）身份证明；</w:t>
      </w:r>
    </w:p>
    <w:p w14:paraId="636DC094">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2.2.3分包意向协议</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4537E033">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2.2.4符合性审查资料；</w:t>
      </w:r>
    </w:p>
    <w:p w14:paraId="3AB37250">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2.2.5评标标准相应的商务技术资料；</w:t>
      </w:r>
    </w:p>
    <w:p w14:paraId="08280B6C">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2.2.6投标标的清单；</w:t>
      </w:r>
    </w:p>
    <w:p w14:paraId="1A96106E">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2.2.7商务技术偏离表；</w:t>
      </w:r>
    </w:p>
    <w:p w14:paraId="116C0695">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p>
    <w:p w14:paraId="5C52ACCC">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3报价文件</w:t>
      </w:r>
    </w:p>
    <w:p w14:paraId="17E328CA">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2.3.1开标一览表（报价表）；</w:t>
      </w:r>
    </w:p>
    <w:p w14:paraId="2C5F2CF6">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3、我方承诺除商务技术偏离表列出的偏离外，我方响应招标文件的全部要求。</w:t>
      </w:r>
    </w:p>
    <w:p w14:paraId="5242D86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4、如我方中标，我方承诺：</w:t>
      </w:r>
    </w:p>
    <w:p w14:paraId="623ADD32">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4.1在收到中标通知书后，在中标通知书规定的期限内与你方签订合同； </w:t>
      </w:r>
    </w:p>
    <w:p w14:paraId="238777E4">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4.2在签订合同时不向你方提出附加条件； </w:t>
      </w:r>
    </w:p>
    <w:p w14:paraId="23E19968">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4.3按照招标文件要求提交履约保证金； </w:t>
      </w:r>
    </w:p>
    <w:p w14:paraId="2CDB72C5">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4.4在合同约定的期限内完成合同规定的全部义务。 </w:t>
      </w:r>
    </w:p>
    <w:p w14:paraId="511624D4">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5、其他补充说明: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D8C4829">
      <w:pPr>
        <w:spacing w:line="360" w:lineRule="auto"/>
        <w:ind w:firstLine="3600" w:firstLineChars="15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投标人名称（电子签名）：                          </w:t>
      </w:r>
    </w:p>
    <w:p w14:paraId="6F68EE01">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日期：  年   月   日</w:t>
      </w:r>
    </w:p>
    <w:p w14:paraId="35EFF3E1">
      <w:pPr>
        <w:snapToGrid w:val="0"/>
        <w:spacing w:line="360" w:lineRule="auto"/>
        <w:ind w:left="420" w:leftChars="200" w:firstLine="4200" w:firstLineChars="1750"/>
        <w:rPr>
          <w:rFonts w:hint="eastAsia" w:ascii="宋体" w:hAnsi="宋体" w:eastAsia="宋体" w:cs="宋体"/>
          <w:color w:val="auto"/>
          <w:kern w:val="0"/>
          <w:sz w:val="24"/>
          <w:highlight w:val="none"/>
          <w:u w:val="single"/>
          <w:shd w:val="clear" w:color="auto" w:fill="auto"/>
        </w:rPr>
      </w:pPr>
    </w:p>
    <w:p w14:paraId="36BB126B">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17A5348D">
      <w:pPr>
        <w:snapToGrid w:val="0"/>
        <w:spacing w:line="360" w:lineRule="auto"/>
        <w:jc w:val="center"/>
        <w:rPr>
          <w:rFonts w:hint="eastAsia" w:ascii="宋体" w:hAnsi="宋体" w:eastAsia="宋体" w:cs="宋体"/>
          <w:b/>
          <w:color w:val="auto"/>
          <w:kern w:val="0"/>
          <w:sz w:val="32"/>
          <w:szCs w:val="32"/>
          <w:highlight w:val="none"/>
          <w:shd w:val="clear" w:color="auto" w:fill="auto"/>
        </w:rPr>
      </w:pPr>
    </w:p>
    <w:p w14:paraId="2398996B">
      <w:pPr>
        <w:snapToGrid w:val="0"/>
        <w:spacing w:line="360" w:lineRule="auto"/>
        <w:rPr>
          <w:rFonts w:hint="eastAsia" w:ascii="宋体" w:hAnsi="宋体" w:eastAsia="宋体" w:cs="宋体"/>
          <w:color w:val="auto"/>
          <w:sz w:val="24"/>
          <w:highlight w:val="none"/>
          <w:shd w:val="clear" w:color="auto" w:fill="auto"/>
        </w:rPr>
      </w:pPr>
    </w:p>
    <w:p w14:paraId="165CADEE">
      <w:pPr>
        <w:jc w:val="center"/>
        <w:rPr>
          <w:rFonts w:hint="eastAsia" w:ascii="宋体" w:hAnsi="宋体" w:eastAsia="宋体" w:cs="宋体"/>
          <w:b/>
          <w:color w:val="auto"/>
          <w:kern w:val="0"/>
          <w:sz w:val="32"/>
          <w:szCs w:val="32"/>
          <w:highlight w:val="none"/>
          <w:shd w:val="clear" w:color="auto" w:fill="auto"/>
        </w:rPr>
      </w:pPr>
    </w:p>
    <w:p w14:paraId="5CD74C4B">
      <w:pPr>
        <w:jc w:val="center"/>
        <w:rPr>
          <w:rFonts w:hint="eastAsia" w:ascii="宋体" w:hAnsi="宋体" w:eastAsia="宋体" w:cs="宋体"/>
          <w:b/>
          <w:color w:val="auto"/>
          <w:kern w:val="0"/>
          <w:sz w:val="32"/>
          <w:szCs w:val="32"/>
          <w:highlight w:val="none"/>
          <w:shd w:val="clear" w:color="auto" w:fill="auto"/>
        </w:rPr>
      </w:pPr>
    </w:p>
    <w:p w14:paraId="220B1FBB">
      <w:pPr>
        <w:jc w:val="center"/>
        <w:rPr>
          <w:rFonts w:hint="eastAsia" w:ascii="宋体" w:hAnsi="宋体" w:eastAsia="宋体" w:cs="宋体"/>
          <w:b/>
          <w:color w:val="auto"/>
          <w:kern w:val="0"/>
          <w:sz w:val="32"/>
          <w:szCs w:val="32"/>
          <w:highlight w:val="none"/>
          <w:shd w:val="clear" w:color="auto" w:fill="auto"/>
        </w:rPr>
      </w:pPr>
    </w:p>
    <w:p w14:paraId="738AE8B4">
      <w:pPr>
        <w:jc w:val="center"/>
        <w:rPr>
          <w:rFonts w:hint="eastAsia" w:ascii="宋体" w:hAnsi="宋体" w:eastAsia="宋体" w:cs="宋体"/>
          <w:b/>
          <w:color w:val="auto"/>
          <w:kern w:val="0"/>
          <w:sz w:val="32"/>
          <w:szCs w:val="32"/>
          <w:highlight w:val="none"/>
          <w:shd w:val="clear" w:color="auto" w:fill="auto"/>
        </w:rPr>
      </w:pPr>
    </w:p>
    <w:p w14:paraId="20D8B3ED">
      <w:pPr>
        <w:jc w:val="center"/>
        <w:rPr>
          <w:rFonts w:hint="eastAsia" w:ascii="宋体" w:hAnsi="宋体" w:eastAsia="宋体" w:cs="宋体"/>
          <w:b/>
          <w:color w:val="auto"/>
          <w:kern w:val="0"/>
          <w:sz w:val="32"/>
          <w:szCs w:val="32"/>
          <w:highlight w:val="none"/>
          <w:shd w:val="clear" w:color="auto" w:fill="auto"/>
        </w:rPr>
      </w:pPr>
    </w:p>
    <w:p w14:paraId="0BD76755">
      <w:pPr>
        <w:jc w:val="center"/>
        <w:rPr>
          <w:rFonts w:hint="eastAsia" w:ascii="宋体" w:hAnsi="宋体" w:eastAsia="宋体" w:cs="宋体"/>
          <w:b/>
          <w:color w:val="auto"/>
          <w:kern w:val="0"/>
          <w:sz w:val="32"/>
          <w:szCs w:val="32"/>
          <w:highlight w:val="none"/>
          <w:shd w:val="clear" w:color="auto" w:fill="auto"/>
        </w:rPr>
      </w:pPr>
    </w:p>
    <w:p w14:paraId="0D1BD312">
      <w:pPr>
        <w:jc w:val="center"/>
        <w:rPr>
          <w:rFonts w:hint="eastAsia" w:ascii="宋体" w:hAnsi="宋体" w:eastAsia="宋体" w:cs="宋体"/>
          <w:b/>
          <w:color w:val="auto"/>
          <w:kern w:val="0"/>
          <w:sz w:val="32"/>
          <w:szCs w:val="32"/>
          <w:highlight w:val="none"/>
          <w:shd w:val="clear" w:color="auto" w:fill="auto"/>
        </w:rPr>
      </w:pPr>
    </w:p>
    <w:p w14:paraId="0168FE41">
      <w:pPr>
        <w:jc w:val="center"/>
        <w:rPr>
          <w:rFonts w:hint="eastAsia" w:ascii="宋体" w:hAnsi="宋体" w:eastAsia="宋体" w:cs="宋体"/>
          <w:b/>
          <w:color w:val="auto"/>
          <w:kern w:val="0"/>
          <w:sz w:val="32"/>
          <w:szCs w:val="32"/>
          <w:highlight w:val="none"/>
          <w:shd w:val="clear" w:color="auto" w:fill="auto"/>
        </w:rPr>
      </w:pPr>
    </w:p>
    <w:p w14:paraId="3774563D">
      <w:pPr>
        <w:jc w:val="center"/>
        <w:rPr>
          <w:rFonts w:hint="eastAsia" w:ascii="宋体" w:hAnsi="宋体" w:eastAsia="宋体" w:cs="宋体"/>
          <w:b/>
          <w:color w:val="auto"/>
          <w:kern w:val="0"/>
          <w:sz w:val="32"/>
          <w:szCs w:val="32"/>
          <w:highlight w:val="none"/>
          <w:shd w:val="clear" w:color="auto" w:fill="auto"/>
        </w:rPr>
      </w:pPr>
    </w:p>
    <w:p w14:paraId="47CA6E11">
      <w:pPr>
        <w:jc w:val="center"/>
        <w:rPr>
          <w:rFonts w:hint="eastAsia" w:ascii="宋体" w:hAnsi="宋体" w:eastAsia="宋体" w:cs="宋体"/>
          <w:b/>
          <w:color w:val="auto"/>
          <w:kern w:val="0"/>
          <w:sz w:val="32"/>
          <w:szCs w:val="32"/>
          <w:highlight w:val="none"/>
          <w:shd w:val="clear" w:color="auto" w:fill="auto"/>
        </w:rPr>
      </w:pPr>
    </w:p>
    <w:p w14:paraId="39A7885C">
      <w:pPr>
        <w:jc w:val="center"/>
        <w:rPr>
          <w:rFonts w:hint="eastAsia" w:ascii="宋体" w:hAnsi="宋体" w:eastAsia="宋体" w:cs="宋体"/>
          <w:b/>
          <w:color w:val="auto"/>
          <w:kern w:val="0"/>
          <w:sz w:val="32"/>
          <w:szCs w:val="32"/>
          <w:highlight w:val="none"/>
          <w:shd w:val="clear" w:color="auto" w:fill="auto"/>
        </w:rPr>
      </w:pPr>
    </w:p>
    <w:p w14:paraId="14DDCA8C">
      <w:pPr>
        <w:jc w:val="center"/>
        <w:rPr>
          <w:rFonts w:hint="eastAsia" w:ascii="宋体" w:hAnsi="宋体" w:eastAsia="宋体" w:cs="宋体"/>
          <w:b/>
          <w:color w:val="auto"/>
          <w:kern w:val="0"/>
          <w:sz w:val="32"/>
          <w:szCs w:val="32"/>
          <w:highlight w:val="none"/>
          <w:shd w:val="clear" w:color="auto" w:fill="auto"/>
        </w:rPr>
      </w:pPr>
    </w:p>
    <w:p w14:paraId="597CFF7D">
      <w:pPr>
        <w:jc w:val="center"/>
        <w:rPr>
          <w:rFonts w:hint="eastAsia" w:ascii="宋体" w:hAnsi="宋体" w:eastAsia="宋体" w:cs="宋体"/>
          <w:b/>
          <w:color w:val="auto"/>
          <w:kern w:val="0"/>
          <w:sz w:val="32"/>
          <w:szCs w:val="32"/>
          <w:highlight w:val="none"/>
          <w:shd w:val="clear" w:color="auto" w:fill="auto"/>
        </w:rPr>
      </w:pPr>
    </w:p>
    <w:p w14:paraId="6E5F8680">
      <w:pPr>
        <w:jc w:val="center"/>
        <w:rPr>
          <w:rFonts w:hint="eastAsia" w:ascii="宋体" w:hAnsi="宋体" w:eastAsia="宋体" w:cs="宋体"/>
          <w:b/>
          <w:color w:val="auto"/>
          <w:kern w:val="0"/>
          <w:sz w:val="32"/>
          <w:szCs w:val="32"/>
          <w:highlight w:val="none"/>
          <w:shd w:val="clear" w:color="auto" w:fill="auto"/>
        </w:rPr>
      </w:pPr>
    </w:p>
    <w:p w14:paraId="6F9CBAD7">
      <w:pPr>
        <w:jc w:val="center"/>
        <w:rPr>
          <w:rFonts w:hint="eastAsia" w:ascii="宋体" w:hAnsi="宋体" w:eastAsia="宋体" w:cs="宋体"/>
          <w:b/>
          <w:color w:val="auto"/>
          <w:kern w:val="0"/>
          <w:sz w:val="32"/>
          <w:szCs w:val="32"/>
          <w:highlight w:val="none"/>
          <w:shd w:val="clear" w:color="auto" w:fill="auto"/>
        </w:rPr>
      </w:pPr>
    </w:p>
    <w:p w14:paraId="15AAF512">
      <w:pPr>
        <w:jc w:val="center"/>
        <w:rPr>
          <w:rFonts w:hint="eastAsia" w:ascii="宋体" w:hAnsi="宋体" w:eastAsia="宋体" w:cs="宋体"/>
          <w:b/>
          <w:color w:val="auto"/>
          <w:kern w:val="0"/>
          <w:sz w:val="32"/>
          <w:szCs w:val="32"/>
          <w:highlight w:val="none"/>
          <w:shd w:val="clear" w:color="auto" w:fill="auto"/>
        </w:rPr>
      </w:pPr>
    </w:p>
    <w:p w14:paraId="4F08683F">
      <w:pPr>
        <w:jc w:val="center"/>
        <w:rPr>
          <w:rFonts w:hint="eastAsia" w:ascii="宋体" w:hAnsi="宋体" w:eastAsia="宋体" w:cs="宋体"/>
          <w:b/>
          <w:color w:val="auto"/>
          <w:kern w:val="0"/>
          <w:sz w:val="32"/>
          <w:szCs w:val="32"/>
          <w:highlight w:val="none"/>
          <w:shd w:val="clear" w:color="auto" w:fill="auto"/>
        </w:rPr>
      </w:pPr>
    </w:p>
    <w:p w14:paraId="20C8FF5E">
      <w:pPr>
        <w:jc w:val="center"/>
        <w:rPr>
          <w:rFonts w:hint="eastAsia" w:ascii="宋体" w:hAnsi="宋体" w:eastAsia="宋体" w:cs="宋体"/>
          <w:b/>
          <w:color w:val="auto"/>
          <w:kern w:val="0"/>
          <w:sz w:val="32"/>
          <w:szCs w:val="32"/>
          <w:highlight w:val="none"/>
          <w:shd w:val="clear" w:color="auto" w:fill="auto"/>
        </w:rPr>
      </w:pPr>
    </w:p>
    <w:p w14:paraId="328DC2DA">
      <w:pPr>
        <w:jc w:val="center"/>
        <w:rPr>
          <w:rFonts w:hint="eastAsia" w:ascii="宋体" w:hAnsi="宋体" w:eastAsia="宋体" w:cs="宋体"/>
          <w:b/>
          <w:color w:val="auto"/>
          <w:kern w:val="0"/>
          <w:sz w:val="32"/>
          <w:szCs w:val="32"/>
          <w:highlight w:val="none"/>
          <w:shd w:val="clear" w:color="auto" w:fill="auto"/>
        </w:rPr>
      </w:pPr>
    </w:p>
    <w:p w14:paraId="750D281D">
      <w:pPr>
        <w:jc w:val="center"/>
        <w:rPr>
          <w:rFonts w:hint="eastAsia" w:ascii="宋体" w:hAnsi="宋体" w:eastAsia="宋体" w:cs="宋体"/>
          <w:b/>
          <w:color w:val="auto"/>
          <w:kern w:val="0"/>
          <w:sz w:val="32"/>
          <w:szCs w:val="32"/>
          <w:highlight w:val="none"/>
          <w:shd w:val="clear" w:color="auto" w:fill="auto"/>
        </w:rPr>
      </w:pPr>
    </w:p>
    <w:p w14:paraId="232067F7">
      <w:pPr>
        <w:jc w:val="center"/>
        <w:rPr>
          <w:rFonts w:hint="eastAsia" w:ascii="宋体" w:hAnsi="宋体" w:eastAsia="宋体" w:cs="宋体"/>
          <w:b/>
          <w:color w:val="auto"/>
          <w:kern w:val="0"/>
          <w:sz w:val="32"/>
          <w:szCs w:val="32"/>
          <w:highlight w:val="none"/>
          <w:shd w:val="clear" w:color="auto" w:fill="auto"/>
        </w:rPr>
      </w:pPr>
    </w:p>
    <w:p w14:paraId="11BAD0CF">
      <w:pPr>
        <w:jc w:val="center"/>
        <w:rPr>
          <w:rFonts w:hint="eastAsia" w:ascii="宋体" w:hAnsi="宋体" w:eastAsia="宋体" w:cs="宋体"/>
          <w:b/>
          <w:color w:val="auto"/>
          <w:kern w:val="0"/>
          <w:sz w:val="32"/>
          <w:szCs w:val="32"/>
          <w:highlight w:val="none"/>
          <w:shd w:val="clear" w:color="auto" w:fill="auto"/>
        </w:rPr>
      </w:pPr>
    </w:p>
    <w:p w14:paraId="5BF8500A">
      <w:pPr>
        <w:jc w:val="center"/>
        <w:rPr>
          <w:rFonts w:hint="eastAsia" w:ascii="宋体" w:hAnsi="宋体" w:eastAsia="宋体" w:cs="宋体"/>
          <w:b/>
          <w:color w:val="auto"/>
          <w:kern w:val="0"/>
          <w:sz w:val="32"/>
          <w:szCs w:val="32"/>
          <w:highlight w:val="none"/>
          <w:shd w:val="clear" w:color="auto" w:fill="auto"/>
        </w:rPr>
      </w:pPr>
    </w:p>
    <w:p w14:paraId="4EA2368F">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0B59A277">
      <w:pPr>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二、授权委托书或法定代表人（单位负责人、自然人本人）身份证明</w:t>
      </w:r>
    </w:p>
    <w:p w14:paraId="554EC7A3">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14:paraId="23DBC8E9">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授权委托书（适用于非联合体投标）</w:t>
      </w:r>
    </w:p>
    <w:p w14:paraId="046FFA49">
      <w:pPr>
        <w:snapToGrid w:val="0"/>
        <w:spacing w:line="360" w:lineRule="auto"/>
        <w:jc w:val="both"/>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建德市民政局</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浙江建安工程管理有限公司</w:t>
      </w:r>
      <w:r>
        <w:rPr>
          <w:rFonts w:hint="eastAsia" w:ascii="宋体" w:hAnsi="宋体" w:eastAsia="宋体" w:cs="宋体"/>
          <w:color w:val="auto"/>
          <w:kern w:val="0"/>
          <w:sz w:val="24"/>
          <w:highlight w:val="none"/>
          <w:shd w:val="clear" w:color="auto" w:fill="auto"/>
          <w:lang w:val="zh-CN"/>
        </w:rPr>
        <w:t>：</w:t>
      </w:r>
    </w:p>
    <w:p w14:paraId="2693F140">
      <w:pPr>
        <w:snapToGrid w:val="0"/>
        <w:spacing w:line="360" w:lineRule="auto"/>
        <w:ind w:firstLine="576"/>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w:t>
      </w:r>
      <w:r>
        <w:rPr>
          <w:rFonts w:hint="eastAsia" w:ascii="宋体" w:hAnsi="宋体" w:eastAsia="宋体" w:cs="宋体"/>
          <w:color w:val="auto"/>
          <w:kern w:val="0"/>
          <w:sz w:val="24"/>
          <w:highlight w:val="none"/>
          <w:shd w:val="clear" w:color="auto" w:fill="auto"/>
          <w:lang w:val="zh-CN"/>
        </w:rPr>
        <w:t>委托</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（姓名）为我方代理人（身份证号码：</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，手机：</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政府采购投标的一切事项，其法律后果由我方承担。</w:t>
      </w:r>
    </w:p>
    <w:p w14:paraId="0A75B45F">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委托期限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自</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日起至</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日止。</w:t>
      </w:r>
    </w:p>
    <w:p w14:paraId="01CFB93E">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特此告知。</w:t>
      </w:r>
    </w:p>
    <w:p w14:paraId="4A98082B">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投标人名称(电子签名)：</w:t>
      </w:r>
    </w:p>
    <w:p w14:paraId="5E439FEF">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签发日期：  年  月   日</w:t>
      </w:r>
    </w:p>
    <w:p w14:paraId="07C97A96">
      <w:pPr>
        <w:snapToGrid w:val="0"/>
        <w:spacing w:line="360" w:lineRule="auto"/>
        <w:rPr>
          <w:rFonts w:hint="eastAsia" w:ascii="宋体" w:hAnsi="宋体" w:eastAsia="宋体" w:cs="宋体"/>
          <w:color w:val="auto"/>
          <w:sz w:val="24"/>
          <w:highlight w:val="none"/>
          <w:shd w:val="clear" w:color="auto" w:fill="auto"/>
        </w:rPr>
      </w:pPr>
    </w:p>
    <w:p w14:paraId="3939808E">
      <w:pPr>
        <w:snapToGrid w:val="0"/>
        <w:spacing w:line="360" w:lineRule="auto"/>
        <w:rPr>
          <w:rFonts w:hint="eastAsia" w:ascii="宋体" w:hAnsi="宋体" w:eastAsia="宋体" w:cs="宋体"/>
          <w:color w:val="auto"/>
          <w:sz w:val="24"/>
          <w:highlight w:val="none"/>
          <w:shd w:val="clear" w:color="auto" w:fill="auto"/>
        </w:rPr>
      </w:pPr>
    </w:p>
    <w:p w14:paraId="31660B25">
      <w:pPr>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授权委托书（适用于联合体投标）</w:t>
      </w:r>
    </w:p>
    <w:p w14:paraId="66CEBE39">
      <w:pPr>
        <w:pStyle w:val="4"/>
        <w:rPr>
          <w:rFonts w:hint="eastAsia" w:ascii="宋体" w:hAnsi="宋体" w:eastAsia="宋体" w:cs="宋体"/>
          <w:color w:val="auto"/>
          <w:highlight w:val="none"/>
          <w:shd w:val="clear" w:color="auto" w:fill="auto"/>
        </w:rPr>
      </w:pPr>
    </w:p>
    <w:p w14:paraId="28DCD8A4">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建德市民政局</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浙江建安工程管理有限公司</w:t>
      </w:r>
      <w:r>
        <w:rPr>
          <w:rFonts w:hint="eastAsia" w:ascii="宋体" w:hAnsi="宋体" w:eastAsia="宋体" w:cs="宋体"/>
          <w:color w:val="auto"/>
          <w:kern w:val="0"/>
          <w:sz w:val="24"/>
          <w:highlight w:val="none"/>
          <w:shd w:val="clear" w:color="auto" w:fill="auto"/>
          <w:lang w:val="zh-CN"/>
        </w:rPr>
        <w:t>：</w:t>
      </w:r>
    </w:p>
    <w:p w14:paraId="52C19333">
      <w:pPr>
        <w:snapToGrid w:val="0"/>
        <w:spacing w:line="360" w:lineRule="auto"/>
        <w:ind w:firstLine="576"/>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w:t>
      </w:r>
      <w:r>
        <w:rPr>
          <w:rFonts w:hint="eastAsia" w:ascii="宋体" w:hAnsi="宋体" w:eastAsia="宋体" w:cs="宋体"/>
          <w:color w:val="auto"/>
          <w:kern w:val="0"/>
          <w:sz w:val="24"/>
          <w:highlight w:val="none"/>
          <w:shd w:val="clear" w:color="auto" w:fill="auto"/>
          <w:lang w:val="zh-CN"/>
        </w:rPr>
        <w:t>委托</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（姓名）为我方代理人（身份证号码：</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，手机：</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政府采购投标的一切事项，其法律后果由我方承担。</w:t>
      </w:r>
    </w:p>
    <w:p w14:paraId="1D795312">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委托期限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自</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日起至</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日止。</w:t>
      </w:r>
    </w:p>
    <w:p w14:paraId="0DC9EB23">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特此告知。</w:t>
      </w:r>
    </w:p>
    <w:p w14:paraId="45EB5E8B">
      <w:pPr>
        <w:jc w:val="center"/>
        <w:rPr>
          <w:rFonts w:hint="eastAsia" w:ascii="宋体" w:hAnsi="宋体" w:eastAsia="宋体" w:cs="宋体"/>
          <w:b/>
          <w:color w:val="auto"/>
          <w:kern w:val="0"/>
          <w:sz w:val="32"/>
          <w:szCs w:val="32"/>
          <w:highlight w:val="none"/>
          <w:shd w:val="clear" w:color="auto" w:fill="auto"/>
        </w:rPr>
      </w:pPr>
    </w:p>
    <w:p w14:paraId="03212B39">
      <w:pPr>
        <w:jc w:val="center"/>
        <w:rPr>
          <w:rFonts w:hint="eastAsia" w:ascii="宋体" w:hAnsi="宋体" w:eastAsia="宋体" w:cs="宋体"/>
          <w:b/>
          <w:color w:val="auto"/>
          <w:kern w:val="0"/>
          <w:sz w:val="32"/>
          <w:szCs w:val="32"/>
          <w:highlight w:val="none"/>
          <w:shd w:val="clear" w:color="auto" w:fill="auto"/>
        </w:rPr>
      </w:pPr>
    </w:p>
    <w:p w14:paraId="2C3E19E1">
      <w:pPr>
        <w:jc w:val="center"/>
        <w:rPr>
          <w:rFonts w:hint="eastAsia" w:ascii="宋体" w:hAnsi="宋体" w:eastAsia="宋体" w:cs="宋体"/>
          <w:b/>
          <w:color w:val="auto"/>
          <w:kern w:val="0"/>
          <w:sz w:val="32"/>
          <w:szCs w:val="32"/>
          <w:highlight w:val="none"/>
          <w:shd w:val="clear" w:color="auto" w:fill="auto"/>
        </w:rPr>
      </w:pPr>
    </w:p>
    <w:p w14:paraId="22361980">
      <w:pPr>
        <w:rPr>
          <w:rFonts w:hint="eastAsia" w:ascii="宋体" w:hAnsi="宋体" w:eastAsia="宋体" w:cs="宋体"/>
          <w:color w:val="auto"/>
          <w:highlight w:val="none"/>
          <w:shd w:val="clear" w:color="auto" w:fill="auto"/>
        </w:rPr>
      </w:pPr>
    </w:p>
    <w:p w14:paraId="4F9C4EEA">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7721412E">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544A8EC6">
      <w:pPr>
        <w:snapToGrid w:val="0"/>
        <w:spacing w:line="360" w:lineRule="auto"/>
        <w:ind w:firstLine="5760" w:firstLineChars="240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lang w:val="zh-CN"/>
        </w:rPr>
        <w:t>……</w:t>
      </w:r>
    </w:p>
    <w:p w14:paraId="26D760AB">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61B06D79">
      <w:pPr>
        <w:autoSpaceDE w:val="0"/>
        <w:autoSpaceDN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kern w:val="0"/>
          <w:sz w:val="32"/>
          <w:szCs w:val="32"/>
          <w:highlight w:val="none"/>
          <w:shd w:val="clear" w:color="auto" w:fill="auto"/>
          <w:lang w:val="zh-CN"/>
        </w:rPr>
        <w:t>法定代表人、单位负责人或自然人本人</w:t>
      </w:r>
      <w:r>
        <w:rPr>
          <w:rFonts w:hint="eastAsia" w:ascii="宋体" w:hAnsi="宋体" w:eastAsia="宋体" w:cs="宋体"/>
          <w:b/>
          <w:color w:val="auto"/>
          <w:sz w:val="30"/>
          <w:szCs w:val="30"/>
          <w:highlight w:val="none"/>
          <w:shd w:val="clear" w:color="auto" w:fill="auto"/>
        </w:rPr>
        <w:t>的身份证明（适用于法定代表人、单位负责人或者自然人本人代表投标人参加投标）</w:t>
      </w:r>
    </w:p>
    <w:p w14:paraId="09438CB3">
      <w:pPr>
        <w:pStyle w:val="148"/>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13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007B0F9">
            <w:pPr>
              <w:pStyle w:val="148"/>
              <w:adjustRightIn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正面：                                 反面：</w:t>
            </w:r>
          </w:p>
          <w:p w14:paraId="052AD005">
            <w:pPr>
              <w:pStyle w:val="148"/>
              <w:adjustRightInd w:val="0"/>
              <w:spacing w:line="360" w:lineRule="auto"/>
              <w:rPr>
                <w:rFonts w:hint="eastAsia" w:ascii="宋体" w:hAnsi="宋体" w:eastAsia="宋体" w:cs="宋体"/>
                <w:bCs/>
                <w:color w:val="auto"/>
                <w:sz w:val="24"/>
                <w:highlight w:val="none"/>
                <w:shd w:val="clear" w:color="auto" w:fill="auto"/>
              </w:rPr>
            </w:pPr>
          </w:p>
        </w:tc>
      </w:tr>
    </w:tbl>
    <w:p w14:paraId="415EFCDF">
      <w:pPr>
        <w:snapToGrid w:val="0"/>
        <w:spacing w:line="360" w:lineRule="auto"/>
        <w:ind w:firstLine="576"/>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w:t>
      </w:r>
    </w:p>
    <w:p w14:paraId="6D4CDA96">
      <w:pPr>
        <w:snapToGrid w:val="0"/>
        <w:spacing w:line="360" w:lineRule="auto"/>
        <w:ind w:firstLine="576"/>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投标人名称(电子签名)：                              </w:t>
      </w:r>
    </w:p>
    <w:p w14:paraId="46737971">
      <w:pPr>
        <w:spacing w:line="360" w:lineRule="auto"/>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2661FEEA">
      <w:pPr>
        <w:jc w:val="center"/>
        <w:rPr>
          <w:rFonts w:hint="eastAsia" w:ascii="宋体" w:hAnsi="宋体" w:eastAsia="宋体" w:cs="宋体"/>
          <w:b/>
          <w:color w:val="auto"/>
          <w:kern w:val="0"/>
          <w:sz w:val="32"/>
          <w:szCs w:val="32"/>
          <w:highlight w:val="none"/>
          <w:shd w:val="clear" w:color="auto" w:fill="auto"/>
        </w:rPr>
      </w:pPr>
    </w:p>
    <w:p w14:paraId="12988FE6">
      <w:pPr>
        <w:jc w:val="center"/>
        <w:rPr>
          <w:rFonts w:hint="eastAsia" w:ascii="宋体" w:hAnsi="宋体" w:eastAsia="宋体" w:cs="宋体"/>
          <w:b/>
          <w:color w:val="auto"/>
          <w:kern w:val="0"/>
          <w:sz w:val="32"/>
          <w:szCs w:val="32"/>
          <w:highlight w:val="none"/>
          <w:shd w:val="clear" w:color="auto" w:fill="auto"/>
        </w:rPr>
      </w:pPr>
    </w:p>
    <w:p w14:paraId="35EC74FD">
      <w:pPr>
        <w:jc w:val="center"/>
        <w:rPr>
          <w:rFonts w:hint="eastAsia" w:ascii="宋体" w:hAnsi="宋体" w:eastAsia="宋体" w:cs="宋体"/>
          <w:b/>
          <w:color w:val="auto"/>
          <w:kern w:val="0"/>
          <w:sz w:val="32"/>
          <w:szCs w:val="32"/>
          <w:highlight w:val="none"/>
          <w:shd w:val="clear" w:color="auto" w:fill="auto"/>
        </w:rPr>
      </w:pPr>
    </w:p>
    <w:p w14:paraId="7FA48AE9">
      <w:pPr>
        <w:jc w:val="center"/>
        <w:rPr>
          <w:rFonts w:hint="eastAsia" w:ascii="宋体" w:hAnsi="宋体" w:eastAsia="宋体" w:cs="宋体"/>
          <w:b/>
          <w:color w:val="auto"/>
          <w:kern w:val="0"/>
          <w:sz w:val="32"/>
          <w:szCs w:val="32"/>
          <w:highlight w:val="none"/>
          <w:shd w:val="clear" w:color="auto" w:fill="auto"/>
        </w:rPr>
      </w:pPr>
    </w:p>
    <w:p w14:paraId="10C765F7">
      <w:pPr>
        <w:jc w:val="center"/>
        <w:rPr>
          <w:rFonts w:hint="eastAsia" w:ascii="宋体" w:hAnsi="宋体" w:eastAsia="宋体" w:cs="宋体"/>
          <w:b/>
          <w:color w:val="auto"/>
          <w:kern w:val="0"/>
          <w:sz w:val="32"/>
          <w:szCs w:val="32"/>
          <w:highlight w:val="none"/>
          <w:shd w:val="clear" w:color="auto" w:fill="auto"/>
        </w:rPr>
      </w:pPr>
    </w:p>
    <w:p w14:paraId="2296BFE2">
      <w:pPr>
        <w:jc w:val="center"/>
        <w:rPr>
          <w:rFonts w:hint="eastAsia" w:ascii="宋体" w:hAnsi="宋体" w:eastAsia="宋体" w:cs="宋体"/>
          <w:b/>
          <w:color w:val="auto"/>
          <w:kern w:val="0"/>
          <w:sz w:val="32"/>
          <w:szCs w:val="32"/>
          <w:highlight w:val="none"/>
          <w:shd w:val="clear" w:color="auto" w:fill="auto"/>
        </w:rPr>
      </w:pPr>
    </w:p>
    <w:p w14:paraId="4F962B92">
      <w:pPr>
        <w:jc w:val="center"/>
        <w:rPr>
          <w:rFonts w:hint="eastAsia" w:ascii="宋体" w:hAnsi="宋体" w:eastAsia="宋体" w:cs="宋体"/>
          <w:b/>
          <w:color w:val="auto"/>
          <w:kern w:val="0"/>
          <w:sz w:val="32"/>
          <w:szCs w:val="32"/>
          <w:highlight w:val="none"/>
          <w:shd w:val="clear" w:color="auto" w:fill="auto"/>
        </w:rPr>
      </w:pPr>
    </w:p>
    <w:p w14:paraId="4FC23471">
      <w:pPr>
        <w:jc w:val="center"/>
        <w:rPr>
          <w:rFonts w:hint="eastAsia" w:ascii="宋体" w:hAnsi="宋体" w:eastAsia="宋体" w:cs="宋体"/>
          <w:b/>
          <w:color w:val="auto"/>
          <w:kern w:val="0"/>
          <w:sz w:val="32"/>
          <w:szCs w:val="32"/>
          <w:highlight w:val="none"/>
          <w:shd w:val="clear" w:color="auto" w:fill="auto"/>
        </w:rPr>
      </w:pPr>
    </w:p>
    <w:p w14:paraId="1F22DAA5">
      <w:pPr>
        <w:jc w:val="center"/>
        <w:rPr>
          <w:rFonts w:hint="eastAsia" w:ascii="宋体" w:hAnsi="宋体" w:eastAsia="宋体" w:cs="宋体"/>
          <w:b/>
          <w:color w:val="auto"/>
          <w:kern w:val="0"/>
          <w:sz w:val="32"/>
          <w:szCs w:val="32"/>
          <w:highlight w:val="none"/>
          <w:shd w:val="clear" w:color="auto" w:fill="auto"/>
        </w:rPr>
      </w:pPr>
    </w:p>
    <w:p w14:paraId="5BD22ADC">
      <w:pPr>
        <w:jc w:val="center"/>
        <w:rPr>
          <w:rFonts w:hint="eastAsia" w:ascii="宋体" w:hAnsi="宋体" w:eastAsia="宋体" w:cs="宋体"/>
          <w:b/>
          <w:color w:val="auto"/>
          <w:kern w:val="0"/>
          <w:sz w:val="32"/>
          <w:szCs w:val="32"/>
          <w:highlight w:val="none"/>
          <w:shd w:val="clear" w:color="auto" w:fill="auto"/>
        </w:rPr>
      </w:pPr>
    </w:p>
    <w:p w14:paraId="3F7894E7">
      <w:pPr>
        <w:snapToGrid w:val="0"/>
        <w:spacing w:line="360" w:lineRule="auto"/>
        <w:ind w:right="480"/>
        <w:rPr>
          <w:rFonts w:hint="eastAsia" w:ascii="宋体" w:hAnsi="宋体" w:eastAsia="宋体" w:cs="宋体"/>
          <w:b/>
          <w:color w:val="auto"/>
          <w:kern w:val="0"/>
          <w:sz w:val="32"/>
          <w:szCs w:val="32"/>
          <w:highlight w:val="none"/>
          <w:shd w:val="clear" w:color="auto" w:fill="auto"/>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9A5A11D">
      <w:pPr>
        <w:snapToGrid w:val="0"/>
        <w:spacing w:line="360" w:lineRule="auto"/>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三、分包意向协议（如果有）</w:t>
      </w:r>
    </w:p>
    <w:p w14:paraId="51BE2461">
      <w:pPr>
        <w:widowControl/>
        <w:spacing w:line="360" w:lineRule="auto"/>
        <w:ind w:firstLine="120" w:firstLineChars="50"/>
        <w:jc w:val="left"/>
        <w:rPr>
          <w:rFonts w:hint="eastAsia" w:ascii="宋体" w:hAnsi="宋体" w:eastAsia="宋体" w:cs="宋体"/>
          <w:color w:val="auto"/>
          <w:sz w:val="24"/>
          <w:highlight w:val="none"/>
          <w:shd w:val="clear" w:color="auto" w:fill="auto"/>
        </w:rPr>
      </w:pPr>
      <w:bookmarkStart w:id="552" w:name="_Hlk101169080"/>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sz w:val="24"/>
          <w:highlight w:val="none"/>
          <w:shd w:val="clear" w:color="auto" w:fill="auto"/>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shd w:val="clear" w:color="auto" w:fill="auto"/>
        </w:rPr>
        <w:t>]</w:t>
      </w:r>
    </w:p>
    <w:bookmarkEnd w:id="552"/>
    <w:p w14:paraId="6249D603">
      <w:pPr>
        <w:snapToGrid w:val="0"/>
        <w:spacing w:line="360" w:lineRule="auto"/>
        <w:rPr>
          <w:rFonts w:hint="eastAsia" w:ascii="宋体" w:hAnsi="宋体" w:eastAsia="宋体" w:cs="宋体"/>
          <w:color w:val="auto"/>
          <w:kern w:val="0"/>
          <w:sz w:val="24"/>
          <w:highlight w:val="none"/>
          <w:shd w:val="clear" w:color="auto" w:fill="auto"/>
        </w:rPr>
      </w:pPr>
    </w:p>
    <w:p w14:paraId="6EEB3289">
      <w:pPr>
        <w:jc w:val="center"/>
        <w:rPr>
          <w:rFonts w:hint="eastAsia" w:ascii="宋体" w:hAnsi="宋体" w:eastAsia="宋体" w:cs="宋体"/>
          <w:b/>
          <w:color w:val="auto"/>
          <w:kern w:val="0"/>
          <w:sz w:val="32"/>
          <w:szCs w:val="32"/>
          <w:highlight w:val="none"/>
          <w:shd w:val="clear" w:color="auto" w:fill="auto"/>
        </w:rPr>
      </w:pPr>
    </w:p>
    <w:p w14:paraId="03D89FF4">
      <w:pPr>
        <w:pStyle w:val="4"/>
        <w:rPr>
          <w:rFonts w:hint="eastAsia" w:ascii="宋体" w:hAnsi="宋体" w:eastAsia="宋体" w:cs="宋体"/>
          <w:color w:val="auto"/>
          <w:highlight w:val="none"/>
          <w:shd w:val="clear" w:color="auto" w:fill="auto"/>
          <w:lang w:val="en-US"/>
        </w:rPr>
      </w:pPr>
    </w:p>
    <w:p w14:paraId="6A803F66">
      <w:pPr>
        <w:rPr>
          <w:rFonts w:hint="eastAsia" w:ascii="宋体" w:hAnsi="宋体" w:eastAsia="宋体" w:cs="宋体"/>
          <w:color w:val="auto"/>
          <w:highlight w:val="none"/>
          <w:shd w:val="clear" w:color="auto" w:fill="auto"/>
        </w:rPr>
      </w:pPr>
    </w:p>
    <w:p w14:paraId="656E1F82">
      <w:pPr>
        <w:pStyle w:val="4"/>
        <w:rPr>
          <w:rFonts w:hint="eastAsia" w:ascii="宋体" w:hAnsi="宋体" w:eastAsia="宋体" w:cs="宋体"/>
          <w:color w:val="auto"/>
          <w:highlight w:val="none"/>
          <w:shd w:val="clear" w:color="auto" w:fill="auto"/>
          <w:lang w:val="en-US"/>
        </w:rPr>
      </w:pPr>
    </w:p>
    <w:p w14:paraId="7CD6FBEF">
      <w:pPr>
        <w:jc w:val="center"/>
        <w:rPr>
          <w:rFonts w:hint="eastAsia" w:ascii="宋体" w:hAnsi="宋体" w:eastAsia="宋体" w:cs="宋体"/>
          <w:b/>
          <w:color w:val="auto"/>
          <w:kern w:val="0"/>
          <w:sz w:val="32"/>
          <w:szCs w:val="32"/>
          <w:highlight w:val="none"/>
          <w:shd w:val="clear" w:color="auto" w:fill="auto"/>
        </w:rPr>
      </w:pPr>
    </w:p>
    <w:p w14:paraId="65239F84">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四、符合性审查资料</w:t>
      </w:r>
    </w:p>
    <w:p w14:paraId="500DBE69">
      <w:pPr>
        <w:jc w:val="center"/>
        <w:rPr>
          <w:rFonts w:hint="eastAsia" w:ascii="宋体" w:hAnsi="宋体" w:eastAsia="宋体" w:cs="宋体"/>
          <w:b/>
          <w:color w:val="auto"/>
          <w:kern w:val="0"/>
          <w:sz w:val="32"/>
          <w:szCs w:val="32"/>
          <w:highlight w:val="none"/>
          <w:shd w:val="clear" w:color="auto" w:fill="auto"/>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2A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5103C4">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4991" w:type="dxa"/>
            <w:vAlign w:val="center"/>
          </w:tcPr>
          <w:p w14:paraId="118654EE">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实质性要求</w:t>
            </w:r>
          </w:p>
        </w:tc>
        <w:tc>
          <w:tcPr>
            <w:tcW w:w="2551" w:type="dxa"/>
            <w:vAlign w:val="center"/>
          </w:tcPr>
          <w:p w14:paraId="54A4E851">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需要提供的符合性审查资料</w:t>
            </w:r>
          </w:p>
        </w:tc>
        <w:tc>
          <w:tcPr>
            <w:tcW w:w="1418" w:type="dxa"/>
            <w:vAlign w:val="center"/>
          </w:tcPr>
          <w:p w14:paraId="4CB93ACE">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投标文件中的</w:t>
            </w:r>
          </w:p>
          <w:p w14:paraId="44343522">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页码位置</w:t>
            </w:r>
          </w:p>
        </w:tc>
      </w:tr>
      <w:tr w14:paraId="129C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F86CE1">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4991" w:type="dxa"/>
          </w:tcPr>
          <w:p w14:paraId="4E718B5D">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投标文件按照招标文件要求签署、盖章。</w:t>
            </w:r>
          </w:p>
        </w:tc>
        <w:tc>
          <w:tcPr>
            <w:tcW w:w="2551" w:type="dxa"/>
            <w:vAlign w:val="center"/>
          </w:tcPr>
          <w:p w14:paraId="243CA287">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需要使用电子签名或者签字盖章的投标文件的组成部分</w:t>
            </w:r>
          </w:p>
        </w:tc>
        <w:tc>
          <w:tcPr>
            <w:tcW w:w="1418" w:type="dxa"/>
          </w:tcPr>
          <w:p w14:paraId="3FE41E81">
            <w:pPr>
              <w:rPr>
                <w:rFonts w:hint="eastAsia" w:ascii="宋体" w:hAnsi="宋体" w:eastAsia="宋体" w:cs="宋体"/>
                <w:color w:val="auto"/>
                <w:sz w:val="24"/>
                <w:highlight w:val="none"/>
                <w:shd w:val="clear" w:color="auto" w:fill="auto"/>
              </w:rPr>
            </w:pPr>
          </w:p>
          <w:p w14:paraId="7E335B64">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见投标文件</w:t>
            </w:r>
          </w:p>
          <w:p w14:paraId="229C8499">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r w14:paraId="077A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9904F">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4991" w:type="dxa"/>
          </w:tcPr>
          <w:p w14:paraId="4892751A">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投标文件中承诺的投标有效期不少于招标文件中载明的投标有效期。</w:t>
            </w:r>
          </w:p>
        </w:tc>
        <w:tc>
          <w:tcPr>
            <w:tcW w:w="2551" w:type="dxa"/>
            <w:vAlign w:val="center"/>
          </w:tcPr>
          <w:p w14:paraId="4224E0AF">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投标函</w:t>
            </w:r>
          </w:p>
        </w:tc>
        <w:tc>
          <w:tcPr>
            <w:tcW w:w="1418" w:type="dxa"/>
          </w:tcPr>
          <w:p w14:paraId="450FA212">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见投标文件第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r w14:paraId="62BD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7066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4991" w:type="dxa"/>
          </w:tcPr>
          <w:p w14:paraId="3CD609B7">
            <w:pPr>
              <w:spacing w:line="360" w:lineRule="auto"/>
              <w:rPr>
                <w:rFonts w:hint="eastAsia" w:ascii="宋体" w:hAnsi="宋体" w:eastAsia="宋体" w:cs="宋体"/>
                <w:color w:val="auto"/>
                <w:sz w:val="24"/>
                <w:highlight w:val="none"/>
                <w:shd w:val="clear" w:color="auto" w:fill="auto"/>
              </w:rPr>
            </w:pPr>
          </w:p>
          <w:p w14:paraId="7A6249AE">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投标文件满足招标文件的其它实质性要求。</w:t>
            </w:r>
          </w:p>
        </w:tc>
        <w:tc>
          <w:tcPr>
            <w:tcW w:w="2551" w:type="dxa"/>
            <w:vAlign w:val="center"/>
          </w:tcPr>
          <w:p w14:paraId="6E2A5F69">
            <w:pP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招标文件其它实质性要求相应的材料（“▲” 系指实质性要求条款，招标文件无其它实质性要求的，无需提供）</w:t>
            </w:r>
          </w:p>
        </w:tc>
        <w:tc>
          <w:tcPr>
            <w:tcW w:w="1418" w:type="dxa"/>
          </w:tcPr>
          <w:p w14:paraId="7351800D">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见投标文件第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bl>
    <w:p w14:paraId="15C88CB5">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68CC11A">
      <w:pPr>
        <w:jc w:val="center"/>
        <w:rPr>
          <w:rFonts w:hint="eastAsia" w:ascii="宋体" w:hAnsi="宋体" w:eastAsia="宋体" w:cs="宋体"/>
          <w:b/>
          <w:color w:val="auto"/>
          <w:kern w:val="0"/>
          <w:sz w:val="32"/>
          <w:szCs w:val="32"/>
          <w:highlight w:val="none"/>
          <w:shd w:val="clear" w:color="auto" w:fill="auto"/>
        </w:rPr>
      </w:pPr>
    </w:p>
    <w:p w14:paraId="326B1CD3">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 xml:space="preserve">            </w:t>
      </w:r>
    </w:p>
    <w:p w14:paraId="154F0E07">
      <w:pPr>
        <w:jc w:val="center"/>
        <w:rPr>
          <w:rFonts w:hint="eastAsia" w:ascii="宋体" w:hAnsi="宋体" w:eastAsia="宋体" w:cs="宋体"/>
          <w:b/>
          <w:color w:val="auto"/>
          <w:kern w:val="0"/>
          <w:sz w:val="32"/>
          <w:szCs w:val="32"/>
          <w:highlight w:val="none"/>
          <w:shd w:val="clear" w:color="auto" w:fill="auto"/>
        </w:rPr>
      </w:pPr>
    </w:p>
    <w:p w14:paraId="612490F8">
      <w:pPr>
        <w:jc w:val="center"/>
        <w:rPr>
          <w:rFonts w:hint="eastAsia" w:ascii="宋体" w:hAnsi="宋体" w:eastAsia="宋体" w:cs="宋体"/>
          <w:b/>
          <w:color w:val="auto"/>
          <w:kern w:val="0"/>
          <w:sz w:val="32"/>
          <w:szCs w:val="32"/>
          <w:highlight w:val="none"/>
          <w:shd w:val="clear" w:color="auto" w:fill="auto"/>
        </w:rPr>
      </w:pPr>
    </w:p>
    <w:p w14:paraId="4DE6D277">
      <w:pPr>
        <w:jc w:val="center"/>
        <w:rPr>
          <w:rFonts w:hint="eastAsia" w:ascii="宋体" w:hAnsi="宋体" w:eastAsia="宋体" w:cs="宋体"/>
          <w:b/>
          <w:color w:val="auto"/>
          <w:kern w:val="0"/>
          <w:sz w:val="32"/>
          <w:szCs w:val="32"/>
          <w:highlight w:val="none"/>
          <w:shd w:val="clear" w:color="auto" w:fill="auto"/>
        </w:rPr>
      </w:pPr>
    </w:p>
    <w:p w14:paraId="35313951">
      <w:pPr>
        <w:jc w:val="center"/>
        <w:rPr>
          <w:rFonts w:hint="eastAsia" w:ascii="宋体" w:hAnsi="宋体" w:eastAsia="宋体" w:cs="宋体"/>
          <w:b/>
          <w:color w:val="auto"/>
          <w:kern w:val="0"/>
          <w:sz w:val="32"/>
          <w:szCs w:val="32"/>
          <w:highlight w:val="none"/>
          <w:shd w:val="clear" w:color="auto" w:fill="auto"/>
        </w:rPr>
      </w:pPr>
    </w:p>
    <w:p w14:paraId="5C4E8C85">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5692C9D4">
      <w:pPr>
        <w:jc w:val="center"/>
        <w:rPr>
          <w:rFonts w:hint="eastAsia" w:ascii="宋体" w:hAnsi="宋体" w:eastAsia="宋体" w:cs="宋体"/>
          <w:color w:val="auto"/>
          <w:highlight w:val="none"/>
          <w:shd w:val="clear" w:color="auto" w:fill="auto"/>
        </w:rPr>
      </w:pPr>
      <w:r>
        <w:rPr>
          <w:rFonts w:hint="eastAsia" w:ascii="宋体" w:hAnsi="宋体" w:eastAsia="宋体" w:cs="宋体"/>
          <w:b/>
          <w:color w:val="auto"/>
          <w:kern w:val="0"/>
          <w:sz w:val="32"/>
          <w:szCs w:val="32"/>
          <w:highlight w:val="none"/>
          <w:shd w:val="clear" w:color="auto" w:fill="auto"/>
        </w:rPr>
        <w:t>五、评标标准相应的商务技术资料</w:t>
      </w:r>
    </w:p>
    <w:p w14:paraId="74DCFBF5">
      <w:pPr>
        <w:snapToGrid w:val="0"/>
        <w:spacing w:line="360" w:lineRule="auto"/>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（按招标文件第四部分评标办法前附表中“投标文件中评标标准相应的商务技术资料目录”提供资料。）</w:t>
      </w:r>
    </w:p>
    <w:p w14:paraId="1EDC77F2">
      <w:pPr>
        <w:jc w:val="center"/>
        <w:rPr>
          <w:rFonts w:hint="eastAsia" w:ascii="宋体" w:hAnsi="宋体" w:eastAsia="宋体" w:cs="宋体"/>
          <w:b/>
          <w:color w:val="auto"/>
          <w:kern w:val="0"/>
          <w:sz w:val="32"/>
          <w:szCs w:val="32"/>
          <w:highlight w:val="none"/>
          <w:shd w:val="clear" w:color="auto" w:fill="auto"/>
        </w:rPr>
      </w:pPr>
    </w:p>
    <w:p w14:paraId="2F115B19">
      <w:pPr>
        <w:jc w:val="center"/>
        <w:rPr>
          <w:rFonts w:hint="eastAsia" w:ascii="宋体" w:hAnsi="宋体" w:eastAsia="宋体" w:cs="宋体"/>
          <w:b/>
          <w:color w:val="auto"/>
          <w:kern w:val="0"/>
          <w:sz w:val="32"/>
          <w:szCs w:val="32"/>
          <w:highlight w:val="none"/>
          <w:shd w:val="clear" w:color="auto" w:fill="auto"/>
        </w:rPr>
      </w:pPr>
    </w:p>
    <w:p w14:paraId="29E9F125">
      <w:pPr>
        <w:jc w:val="center"/>
        <w:rPr>
          <w:rFonts w:hint="eastAsia" w:ascii="宋体" w:hAnsi="宋体" w:eastAsia="宋体" w:cs="宋体"/>
          <w:b/>
          <w:color w:val="auto"/>
          <w:kern w:val="0"/>
          <w:sz w:val="32"/>
          <w:szCs w:val="32"/>
          <w:highlight w:val="none"/>
          <w:shd w:val="clear" w:color="auto" w:fill="auto"/>
        </w:rPr>
      </w:pPr>
    </w:p>
    <w:p w14:paraId="32EB213B">
      <w:pPr>
        <w:ind w:firstLine="2891" w:firstLineChars="90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C1A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4F4CF">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43422F5">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tcPr>
          <w:p w14:paraId="762665ED">
            <w:pPr>
              <w:spacing w:line="360" w:lineRule="auto"/>
              <w:jc w:val="center"/>
              <w:rPr>
                <w:rFonts w:hint="eastAsia" w:ascii="宋体" w:hAnsi="宋体" w:eastAsia="宋体" w:cs="宋体"/>
                <w:b/>
                <w:color w:val="auto"/>
                <w:sz w:val="24"/>
                <w:highlight w:val="none"/>
                <w:shd w:val="clear" w:color="auto" w:fill="auto"/>
              </w:rPr>
            </w:pPr>
          </w:p>
          <w:p w14:paraId="5CE2054F">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F4ADABF">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3BF8C0E">
            <w:pPr>
              <w:spacing w:line="360" w:lineRule="auto"/>
              <w:jc w:val="center"/>
              <w:rPr>
                <w:rFonts w:hint="default" w:ascii="宋体" w:hAnsi="宋体" w:eastAsia="宋体" w:cs="宋体"/>
                <w:b/>
                <w:color w:val="auto"/>
                <w:sz w:val="24"/>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材质及技术参数</w:t>
            </w:r>
          </w:p>
        </w:tc>
        <w:tc>
          <w:tcPr>
            <w:tcW w:w="1673" w:type="dxa"/>
            <w:tcBorders>
              <w:top w:val="single" w:color="auto" w:sz="4" w:space="0"/>
              <w:left w:val="single" w:color="auto" w:sz="4" w:space="0"/>
              <w:bottom w:val="single" w:color="auto" w:sz="4" w:space="0"/>
              <w:right w:val="single" w:color="auto" w:sz="4" w:space="0"/>
            </w:tcBorders>
            <w:vAlign w:val="center"/>
          </w:tcPr>
          <w:p w14:paraId="4F336608">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w:t>
            </w:r>
          </w:p>
        </w:tc>
      </w:tr>
      <w:tr w14:paraId="5DDA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CA012C">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B338ED">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10772AD6">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2926C2E6">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2C28A604">
            <w:pPr>
              <w:spacing w:line="360" w:lineRule="auto"/>
              <w:jc w:val="center"/>
              <w:rPr>
                <w:rFonts w:hint="eastAsia" w:ascii="宋体" w:hAnsi="宋体" w:eastAsia="宋体" w:cs="宋体"/>
                <w:color w:val="auto"/>
                <w:sz w:val="24"/>
                <w:highlight w:val="none"/>
                <w:shd w:val="clear" w:color="auto" w:fill="auto"/>
                <w:lang w:val="en-US" w:eastAsia="zh-CN"/>
              </w:rPr>
            </w:pPr>
          </w:p>
        </w:tc>
        <w:tc>
          <w:tcPr>
            <w:tcW w:w="1673" w:type="dxa"/>
            <w:tcBorders>
              <w:top w:val="single" w:color="auto" w:sz="4" w:space="0"/>
              <w:left w:val="single" w:color="auto" w:sz="4" w:space="0"/>
              <w:bottom w:val="single" w:color="auto" w:sz="4" w:space="0"/>
              <w:right w:val="single" w:color="auto" w:sz="4" w:space="0"/>
            </w:tcBorders>
            <w:vAlign w:val="center"/>
          </w:tcPr>
          <w:p w14:paraId="09EC55B7">
            <w:pPr>
              <w:spacing w:line="360" w:lineRule="auto"/>
              <w:jc w:val="center"/>
              <w:rPr>
                <w:rFonts w:hint="eastAsia" w:ascii="宋体" w:hAnsi="宋体" w:eastAsia="宋体" w:cs="宋体"/>
                <w:color w:val="auto"/>
                <w:sz w:val="24"/>
                <w:highlight w:val="none"/>
                <w:shd w:val="clear" w:color="auto" w:fill="auto"/>
              </w:rPr>
            </w:pPr>
          </w:p>
        </w:tc>
      </w:tr>
      <w:tr w14:paraId="7AD4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D5EA63">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D1510E">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59702F95">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003A75C1">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3C8E343E">
            <w:pPr>
              <w:spacing w:line="360" w:lineRule="auto"/>
              <w:jc w:val="center"/>
              <w:rPr>
                <w:rFonts w:hint="eastAsia" w:ascii="宋体" w:hAnsi="宋体" w:eastAsia="宋体" w:cs="宋体"/>
                <w:color w:val="auto"/>
                <w:sz w:val="24"/>
                <w:highlight w:val="none"/>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14:paraId="7154F850">
            <w:pPr>
              <w:spacing w:line="360" w:lineRule="auto"/>
              <w:jc w:val="center"/>
              <w:rPr>
                <w:rFonts w:hint="eastAsia" w:ascii="宋体" w:hAnsi="宋体" w:eastAsia="宋体" w:cs="宋体"/>
                <w:color w:val="auto"/>
                <w:sz w:val="24"/>
                <w:highlight w:val="none"/>
                <w:shd w:val="clear" w:color="auto" w:fill="auto"/>
              </w:rPr>
            </w:pPr>
          </w:p>
        </w:tc>
      </w:tr>
      <w:tr w14:paraId="15F8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6CFE42">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14:paraId="0D49E67A">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4E1B4FC6">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46D9D69F">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3759B820">
            <w:pPr>
              <w:spacing w:line="360" w:lineRule="auto"/>
              <w:jc w:val="center"/>
              <w:rPr>
                <w:rFonts w:hint="eastAsia" w:ascii="宋体" w:hAnsi="宋体" w:eastAsia="宋体" w:cs="宋体"/>
                <w:color w:val="auto"/>
                <w:sz w:val="24"/>
                <w:highlight w:val="none"/>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14:paraId="46F6ADE8">
            <w:pPr>
              <w:spacing w:line="360" w:lineRule="auto"/>
              <w:jc w:val="center"/>
              <w:rPr>
                <w:rFonts w:hint="eastAsia" w:ascii="宋体" w:hAnsi="宋体" w:eastAsia="宋体" w:cs="宋体"/>
                <w:color w:val="auto"/>
                <w:sz w:val="24"/>
                <w:highlight w:val="none"/>
                <w:shd w:val="clear" w:color="auto" w:fill="auto"/>
              </w:rPr>
            </w:pPr>
          </w:p>
        </w:tc>
      </w:tr>
    </w:tbl>
    <w:p w14:paraId="5E63ABFC">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4CA977B4">
      <w:pPr>
        <w:jc w:val="center"/>
        <w:rPr>
          <w:rFonts w:hint="eastAsia" w:ascii="宋体" w:hAnsi="宋体" w:eastAsia="宋体" w:cs="宋体"/>
          <w:b/>
          <w:color w:val="auto"/>
          <w:kern w:val="0"/>
          <w:sz w:val="32"/>
          <w:szCs w:val="32"/>
          <w:highlight w:val="none"/>
          <w:shd w:val="clear" w:color="auto" w:fill="auto"/>
        </w:rPr>
      </w:pPr>
    </w:p>
    <w:p w14:paraId="24A17F30">
      <w:pPr>
        <w:jc w:val="center"/>
        <w:rPr>
          <w:rFonts w:hint="eastAsia" w:ascii="宋体" w:hAnsi="宋体" w:eastAsia="宋体" w:cs="宋体"/>
          <w:b/>
          <w:color w:val="auto"/>
          <w:kern w:val="0"/>
          <w:sz w:val="32"/>
          <w:szCs w:val="32"/>
          <w:highlight w:val="none"/>
          <w:shd w:val="clear" w:color="auto" w:fill="auto"/>
        </w:rPr>
      </w:pPr>
    </w:p>
    <w:p w14:paraId="3FEBD07C">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E8B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5DD7A6">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序号</w:t>
            </w:r>
          </w:p>
        </w:tc>
        <w:tc>
          <w:tcPr>
            <w:tcW w:w="3683" w:type="dxa"/>
          </w:tcPr>
          <w:p w14:paraId="0CA6C4C3">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招标文件章节及具体内容</w:t>
            </w:r>
          </w:p>
        </w:tc>
        <w:tc>
          <w:tcPr>
            <w:tcW w:w="3546" w:type="dxa"/>
          </w:tcPr>
          <w:p w14:paraId="3B6426AB">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投标文件章节及具体内容</w:t>
            </w:r>
          </w:p>
        </w:tc>
        <w:tc>
          <w:tcPr>
            <w:tcW w:w="1276" w:type="dxa"/>
          </w:tcPr>
          <w:p w14:paraId="14074DF2">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偏离说明</w:t>
            </w:r>
          </w:p>
        </w:tc>
      </w:tr>
      <w:tr w14:paraId="285E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A8D4D3">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3683" w:type="dxa"/>
          </w:tcPr>
          <w:p w14:paraId="4241ACFF">
            <w:pPr>
              <w:jc w:val="center"/>
              <w:rPr>
                <w:rFonts w:hint="eastAsia" w:ascii="宋体" w:hAnsi="宋体" w:eastAsia="宋体" w:cs="宋体"/>
                <w:b/>
                <w:color w:val="auto"/>
                <w:kern w:val="0"/>
                <w:sz w:val="32"/>
                <w:szCs w:val="32"/>
                <w:highlight w:val="none"/>
                <w:shd w:val="clear" w:color="auto" w:fill="auto"/>
              </w:rPr>
            </w:pPr>
          </w:p>
        </w:tc>
        <w:tc>
          <w:tcPr>
            <w:tcW w:w="3546" w:type="dxa"/>
          </w:tcPr>
          <w:p w14:paraId="358D7A23">
            <w:pPr>
              <w:jc w:val="center"/>
              <w:rPr>
                <w:rFonts w:hint="eastAsia" w:ascii="宋体" w:hAnsi="宋体" w:eastAsia="宋体" w:cs="宋体"/>
                <w:b/>
                <w:color w:val="auto"/>
                <w:kern w:val="0"/>
                <w:sz w:val="32"/>
                <w:szCs w:val="32"/>
                <w:highlight w:val="none"/>
                <w:shd w:val="clear" w:color="auto" w:fill="auto"/>
              </w:rPr>
            </w:pPr>
          </w:p>
        </w:tc>
        <w:tc>
          <w:tcPr>
            <w:tcW w:w="1276" w:type="dxa"/>
          </w:tcPr>
          <w:p w14:paraId="5D28655F">
            <w:pPr>
              <w:jc w:val="center"/>
              <w:rPr>
                <w:rFonts w:hint="eastAsia" w:ascii="宋体" w:hAnsi="宋体" w:eastAsia="宋体" w:cs="宋体"/>
                <w:b/>
                <w:color w:val="auto"/>
                <w:kern w:val="0"/>
                <w:sz w:val="32"/>
                <w:szCs w:val="32"/>
                <w:highlight w:val="none"/>
                <w:shd w:val="clear" w:color="auto" w:fill="auto"/>
              </w:rPr>
            </w:pPr>
          </w:p>
        </w:tc>
      </w:tr>
      <w:tr w14:paraId="3200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1A8001">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3683" w:type="dxa"/>
          </w:tcPr>
          <w:p w14:paraId="5F69B8E3">
            <w:pPr>
              <w:jc w:val="center"/>
              <w:rPr>
                <w:rFonts w:hint="eastAsia" w:ascii="宋体" w:hAnsi="宋体" w:eastAsia="宋体" w:cs="宋体"/>
                <w:b/>
                <w:color w:val="auto"/>
                <w:kern w:val="0"/>
                <w:sz w:val="32"/>
                <w:szCs w:val="32"/>
                <w:highlight w:val="none"/>
                <w:shd w:val="clear" w:color="auto" w:fill="auto"/>
              </w:rPr>
            </w:pPr>
          </w:p>
        </w:tc>
        <w:tc>
          <w:tcPr>
            <w:tcW w:w="3546" w:type="dxa"/>
          </w:tcPr>
          <w:p w14:paraId="143404A8">
            <w:pPr>
              <w:jc w:val="center"/>
              <w:rPr>
                <w:rFonts w:hint="eastAsia" w:ascii="宋体" w:hAnsi="宋体" w:eastAsia="宋体" w:cs="宋体"/>
                <w:b/>
                <w:color w:val="auto"/>
                <w:kern w:val="0"/>
                <w:sz w:val="32"/>
                <w:szCs w:val="32"/>
                <w:highlight w:val="none"/>
                <w:shd w:val="clear" w:color="auto" w:fill="auto"/>
              </w:rPr>
            </w:pPr>
          </w:p>
        </w:tc>
        <w:tc>
          <w:tcPr>
            <w:tcW w:w="1276" w:type="dxa"/>
          </w:tcPr>
          <w:p w14:paraId="44A5A01A">
            <w:pPr>
              <w:jc w:val="center"/>
              <w:rPr>
                <w:rFonts w:hint="eastAsia" w:ascii="宋体" w:hAnsi="宋体" w:eastAsia="宋体" w:cs="宋体"/>
                <w:b/>
                <w:color w:val="auto"/>
                <w:kern w:val="0"/>
                <w:sz w:val="32"/>
                <w:szCs w:val="32"/>
                <w:highlight w:val="none"/>
                <w:shd w:val="clear" w:color="auto" w:fill="auto"/>
              </w:rPr>
            </w:pPr>
          </w:p>
        </w:tc>
      </w:tr>
      <w:tr w14:paraId="0B27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4985DA">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p>
        </w:tc>
        <w:tc>
          <w:tcPr>
            <w:tcW w:w="3683" w:type="dxa"/>
          </w:tcPr>
          <w:p w14:paraId="62E59BEB">
            <w:pPr>
              <w:jc w:val="center"/>
              <w:rPr>
                <w:rFonts w:hint="eastAsia" w:ascii="宋体" w:hAnsi="宋体" w:eastAsia="宋体" w:cs="宋体"/>
                <w:b/>
                <w:color w:val="auto"/>
                <w:kern w:val="0"/>
                <w:sz w:val="32"/>
                <w:szCs w:val="32"/>
                <w:highlight w:val="none"/>
                <w:shd w:val="clear" w:color="auto" w:fill="auto"/>
              </w:rPr>
            </w:pPr>
          </w:p>
        </w:tc>
        <w:tc>
          <w:tcPr>
            <w:tcW w:w="3546" w:type="dxa"/>
          </w:tcPr>
          <w:p w14:paraId="00CF79BE">
            <w:pPr>
              <w:jc w:val="center"/>
              <w:rPr>
                <w:rFonts w:hint="eastAsia" w:ascii="宋体" w:hAnsi="宋体" w:eastAsia="宋体" w:cs="宋体"/>
                <w:b/>
                <w:color w:val="auto"/>
                <w:kern w:val="0"/>
                <w:sz w:val="32"/>
                <w:szCs w:val="32"/>
                <w:highlight w:val="none"/>
                <w:shd w:val="clear" w:color="auto" w:fill="auto"/>
              </w:rPr>
            </w:pPr>
          </w:p>
        </w:tc>
        <w:tc>
          <w:tcPr>
            <w:tcW w:w="1276" w:type="dxa"/>
          </w:tcPr>
          <w:p w14:paraId="62DB9DA4">
            <w:pPr>
              <w:jc w:val="center"/>
              <w:rPr>
                <w:rFonts w:hint="eastAsia" w:ascii="宋体" w:hAnsi="宋体" w:eastAsia="宋体" w:cs="宋体"/>
                <w:b/>
                <w:color w:val="auto"/>
                <w:kern w:val="0"/>
                <w:sz w:val="32"/>
                <w:szCs w:val="32"/>
                <w:highlight w:val="none"/>
                <w:shd w:val="clear" w:color="auto" w:fill="auto"/>
              </w:rPr>
            </w:pPr>
          </w:p>
        </w:tc>
      </w:tr>
    </w:tbl>
    <w:p w14:paraId="1DF1D78F">
      <w:pPr>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投标人保证：除商务技术偏离表列出的偏离外，投标人响应招标文件的全部要求</w:t>
      </w:r>
    </w:p>
    <w:p w14:paraId="6BA1A64A">
      <w:pPr>
        <w:jc w:val="center"/>
        <w:rPr>
          <w:rFonts w:hint="eastAsia" w:ascii="宋体" w:hAnsi="宋体" w:eastAsia="宋体" w:cs="宋体"/>
          <w:b/>
          <w:color w:val="auto"/>
          <w:kern w:val="0"/>
          <w:sz w:val="32"/>
          <w:szCs w:val="32"/>
          <w:highlight w:val="none"/>
          <w:shd w:val="clear" w:color="auto" w:fill="auto"/>
        </w:rPr>
      </w:pPr>
    </w:p>
    <w:p w14:paraId="68CCFC93">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75BBDFFC">
      <w:pPr>
        <w:ind w:firstLine="1911" w:firstLineChars="595"/>
        <w:rPr>
          <w:rFonts w:hint="eastAsia" w:ascii="宋体" w:hAnsi="宋体" w:eastAsia="宋体" w:cs="宋体"/>
          <w:b/>
          <w:bCs/>
          <w:color w:val="auto"/>
          <w:sz w:val="32"/>
          <w:szCs w:val="32"/>
          <w:highlight w:val="none"/>
          <w:shd w:val="clear" w:color="auto" w:fill="auto"/>
        </w:rPr>
      </w:pPr>
    </w:p>
    <w:p w14:paraId="53482DD5">
      <w:pPr>
        <w:ind w:firstLine="1911" w:firstLineChars="595"/>
        <w:rPr>
          <w:rFonts w:hint="eastAsia" w:ascii="宋体" w:hAnsi="宋体" w:eastAsia="宋体" w:cs="宋体"/>
          <w:b/>
          <w:bCs/>
          <w:color w:val="auto"/>
          <w:sz w:val="32"/>
          <w:szCs w:val="32"/>
          <w:highlight w:val="none"/>
          <w:shd w:val="clear" w:color="auto" w:fill="auto"/>
        </w:rPr>
      </w:pPr>
    </w:p>
    <w:p w14:paraId="3FE60AFA">
      <w:pPr>
        <w:ind w:firstLine="1911" w:firstLineChars="595"/>
        <w:rPr>
          <w:rFonts w:hint="eastAsia" w:ascii="宋体" w:hAnsi="宋体" w:eastAsia="宋体" w:cs="宋体"/>
          <w:b/>
          <w:bCs/>
          <w:color w:val="auto"/>
          <w:sz w:val="32"/>
          <w:szCs w:val="32"/>
          <w:highlight w:val="none"/>
          <w:shd w:val="clear" w:color="auto" w:fill="auto"/>
        </w:rPr>
      </w:pPr>
    </w:p>
    <w:p w14:paraId="73C868CB">
      <w:pPr>
        <w:ind w:firstLine="1911" w:firstLineChars="595"/>
        <w:rPr>
          <w:rFonts w:hint="eastAsia" w:ascii="宋体" w:hAnsi="宋体" w:eastAsia="宋体" w:cs="宋体"/>
          <w:b/>
          <w:bCs/>
          <w:color w:val="auto"/>
          <w:sz w:val="32"/>
          <w:szCs w:val="32"/>
          <w:highlight w:val="none"/>
          <w:shd w:val="clear" w:color="auto" w:fill="auto"/>
        </w:rPr>
      </w:pPr>
    </w:p>
    <w:p w14:paraId="6BDAA6E1">
      <w:pPr>
        <w:ind w:firstLine="1911" w:firstLineChars="595"/>
        <w:rPr>
          <w:rFonts w:hint="eastAsia" w:ascii="宋体" w:hAnsi="宋体" w:eastAsia="宋体" w:cs="宋体"/>
          <w:b/>
          <w:bCs/>
          <w:color w:val="auto"/>
          <w:sz w:val="32"/>
          <w:szCs w:val="32"/>
          <w:highlight w:val="none"/>
          <w:shd w:val="clear" w:color="auto" w:fill="auto"/>
        </w:rPr>
      </w:pPr>
    </w:p>
    <w:p w14:paraId="6725455F">
      <w:pPr>
        <w:widowControl/>
        <w:adjustRightInd/>
        <w:jc w:val="left"/>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br w:type="page"/>
      </w:r>
    </w:p>
    <w:p w14:paraId="12CCB0EB">
      <w:pPr>
        <w:ind w:firstLine="1911" w:firstLineChars="595"/>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八</w:t>
      </w:r>
      <w:r>
        <w:rPr>
          <w:rFonts w:hint="eastAsia" w:ascii="宋体" w:hAnsi="宋体" w:eastAsia="宋体" w:cs="宋体"/>
          <w:b/>
          <w:color w:val="auto"/>
          <w:kern w:val="0"/>
          <w:sz w:val="32"/>
          <w:szCs w:val="32"/>
          <w:highlight w:val="none"/>
          <w:shd w:val="clear" w:color="auto" w:fill="auto"/>
        </w:rPr>
        <w:t>、</w:t>
      </w:r>
      <w:r>
        <w:rPr>
          <w:rFonts w:hint="eastAsia" w:ascii="宋体" w:hAnsi="宋体" w:eastAsia="宋体" w:cs="宋体"/>
          <w:b/>
          <w:color w:val="auto"/>
          <w:kern w:val="0"/>
          <w:sz w:val="32"/>
          <w:szCs w:val="32"/>
          <w:highlight w:val="none"/>
          <w:shd w:val="clear" w:color="auto" w:fill="auto"/>
          <w:lang w:val="zh-CN"/>
        </w:rPr>
        <w:t>政府采购供应商廉洁自律承诺书</w:t>
      </w:r>
    </w:p>
    <w:p w14:paraId="16CB23C3">
      <w:pPr>
        <w:snapToGrid w:val="0"/>
        <w:spacing w:line="360" w:lineRule="auto"/>
        <w:rPr>
          <w:rFonts w:hint="eastAsia" w:ascii="宋体" w:hAnsi="宋体" w:eastAsia="宋体" w:cs="宋体"/>
          <w:color w:val="auto"/>
          <w:sz w:val="24"/>
          <w:highlight w:val="none"/>
          <w:shd w:val="clear" w:color="auto" w:fill="auto"/>
        </w:rPr>
      </w:pPr>
    </w:p>
    <w:p w14:paraId="27CBAE0A">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建德市民政局</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浙江建安工程管理有限公司</w:t>
      </w:r>
      <w:r>
        <w:rPr>
          <w:rFonts w:hint="eastAsia" w:ascii="宋体" w:hAnsi="宋体" w:eastAsia="宋体" w:cs="宋体"/>
          <w:color w:val="auto"/>
          <w:kern w:val="0"/>
          <w:sz w:val="24"/>
          <w:highlight w:val="none"/>
          <w:shd w:val="clear" w:color="auto" w:fill="auto"/>
          <w:lang w:val="zh-CN"/>
        </w:rPr>
        <w:t>：</w:t>
      </w:r>
    </w:p>
    <w:p w14:paraId="07093BA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我单位响应你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项目招标要求参加投标。在这次投标过程中和中标后，我们将严格遵守国家法律法规要求，并郑重承诺：</w:t>
      </w:r>
    </w:p>
    <w:p w14:paraId="16F329A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一、不向项目有关人员及部门赠送礼金礼物、有价证券、回扣以及中介费、介绍费、咨询费等好处费； </w:t>
      </w:r>
    </w:p>
    <w:p w14:paraId="2B98818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二、不为项目有关人员及部门报销应由你方单位或个人支付的费用； </w:t>
      </w:r>
    </w:p>
    <w:p w14:paraId="504C66C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三、不向项目有关人员及部门提供有可能影响公正的宴请和健身娱乐等活动； </w:t>
      </w:r>
    </w:p>
    <w:p w14:paraId="385B7CA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四、不为项目有关人员及部门出国（境）、旅游等提供方便；</w:t>
      </w:r>
    </w:p>
    <w:p w14:paraId="4BC53904">
      <w:pPr>
        <w:autoSpaceDE w:val="0"/>
        <w:autoSpaceDN w:val="0"/>
        <w:spacing w:line="360" w:lineRule="auto"/>
        <w:ind w:left="481" w:leftChars="229"/>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五、不为项目有关人员个人装修住房、婚丧嫁娶、配偶子女工作安排等提供</w:t>
      </w:r>
    </w:p>
    <w:p w14:paraId="72963FEC">
      <w:pPr>
        <w:autoSpaceDE w:val="0"/>
        <w:autoSpaceDN w:val="0"/>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好处；</w:t>
      </w:r>
    </w:p>
    <w:p w14:paraId="5FC0C272">
      <w:pPr>
        <w:autoSpaceDE w:val="0"/>
        <w:autoSpaceDN w:val="0"/>
        <w:spacing w:line="360" w:lineRule="auto"/>
        <w:ind w:left="481" w:leftChars="229"/>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六、严格遵守《</w:t>
      </w:r>
      <w:r>
        <w:rPr>
          <w:rFonts w:hint="eastAsia" w:ascii="宋体" w:hAnsi="宋体" w:eastAsia="宋体" w:cs="宋体"/>
          <w:color w:val="auto"/>
          <w:sz w:val="24"/>
          <w:highlight w:val="none"/>
          <w:shd w:val="clear" w:color="auto" w:fill="auto"/>
          <w:lang w:val="zh-CN"/>
        </w:rPr>
        <w:t>中华人民共和国</w:t>
      </w:r>
      <w:r>
        <w:rPr>
          <w:rFonts w:hint="eastAsia" w:ascii="宋体" w:hAnsi="宋体" w:eastAsia="宋体" w:cs="宋体"/>
          <w:color w:val="auto"/>
          <w:kern w:val="0"/>
          <w:sz w:val="24"/>
          <w:highlight w:val="none"/>
          <w:shd w:val="clear" w:color="auto" w:fill="auto"/>
          <w:lang w:val="zh-CN"/>
        </w:rPr>
        <w:t>政府采购法》《</w:t>
      </w:r>
      <w:r>
        <w:rPr>
          <w:rFonts w:hint="eastAsia" w:ascii="宋体" w:hAnsi="宋体" w:eastAsia="宋体" w:cs="宋体"/>
          <w:color w:val="auto"/>
          <w:sz w:val="24"/>
          <w:highlight w:val="none"/>
          <w:shd w:val="clear" w:color="auto" w:fill="auto"/>
          <w:lang w:val="zh-CN"/>
        </w:rPr>
        <w:t>中华人民共和国</w:t>
      </w:r>
      <w:r>
        <w:rPr>
          <w:rFonts w:hint="eastAsia" w:ascii="宋体" w:hAnsi="宋体" w:eastAsia="宋体" w:cs="宋体"/>
          <w:color w:val="auto"/>
          <w:kern w:val="0"/>
          <w:sz w:val="24"/>
          <w:highlight w:val="none"/>
          <w:shd w:val="clear" w:color="auto" w:fill="auto"/>
          <w:lang w:val="zh-CN"/>
        </w:rPr>
        <w:t>招标投标</w:t>
      </w:r>
    </w:p>
    <w:p w14:paraId="15E7BD1A">
      <w:pPr>
        <w:autoSpaceDE w:val="0"/>
        <w:autoSpaceDN w:val="0"/>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法》</w:t>
      </w:r>
      <w:r>
        <w:rPr>
          <w:rFonts w:hint="eastAsia" w:ascii="宋体" w:hAnsi="宋体" w:eastAsia="宋体" w:cs="宋体"/>
          <w:color w:val="auto"/>
          <w:sz w:val="24"/>
          <w:highlight w:val="none"/>
          <w:shd w:val="clear" w:color="auto" w:fill="auto"/>
          <w:lang w:val="zh-CN"/>
        </w:rPr>
        <w:t>《中华人民共和国民法典》</w:t>
      </w:r>
      <w:r>
        <w:rPr>
          <w:rFonts w:hint="eastAsia" w:ascii="宋体" w:hAnsi="宋体" w:eastAsia="宋体" w:cs="宋体"/>
          <w:color w:val="auto"/>
          <w:kern w:val="0"/>
          <w:sz w:val="24"/>
          <w:highlight w:val="none"/>
          <w:shd w:val="clear" w:color="auto" w:fill="auto"/>
          <w:lang w:val="zh-CN"/>
        </w:rPr>
        <w:t xml:space="preserve">等法律法规，诚实守信，合法经营，坚决抵制各种违法违纪行为。 </w:t>
      </w:r>
    </w:p>
    <w:p w14:paraId="7182E9EE">
      <w:pPr>
        <w:autoSpaceDE w:val="0"/>
        <w:autoSpaceDN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如违反上述承诺，你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有权立即取消我单位投标、中标或在建项目的建设资格，有权拒绝我单位在一定时期内进入你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进行项目建设或其他经营活动，并通报市财政局。由此引起的相应损失均由我单位承担。</w:t>
      </w:r>
    </w:p>
    <w:p w14:paraId="47A33C3A">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184A775F">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483CFC20">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36FAF7D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投标人名称（</w:t>
      </w:r>
      <w:r>
        <w:rPr>
          <w:rFonts w:hint="eastAsia" w:ascii="宋体" w:hAnsi="宋体" w:eastAsia="宋体" w:cs="宋体"/>
          <w:color w:val="auto"/>
          <w:sz w:val="24"/>
          <w:highlight w:val="none"/>
          <w:shd w:val="clear" w:color="auto" w:fill="auto"/>
        </w:rPr>
        <w:t>电子签名</w:t>
      </w:r>
      <w:r>
        <w:rPr>
          <w:rFonts w:hint="eastAsia" w:ascii="宋体" w:hAnsi="宋体" w:eastAsia="宋体" w:cs="宋体"/>
          <w:color w:val="auto"/>
          <w:kern w:val="0"/>
          <w:sz w:val="24"/>
          <w:highlight w:val="none"/>
          <w:shd w:val="clear" w:color="auto" w:fill="auto"/>
          <w:lang w:val="zh-CN"/>
        </w:rPr>
        <w:t xml:space="preserve">）：                                                                                                                                                                                                               </w:t>
      </w:r>
    </w:p>
    <w:p w14:paraId="17E68B7D">
      <w:pPr>
        <w:spacing w:line="360" w:lineRule="auto"/>
        <w:ind w:left="4620" w:leftChars="2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 xml:space="preserve">   年   月   日</w:t>
      </w:r>
    </w:p>
    <w:p w14:paraId="73E52BE0">
      <w:pPr>
        <w:spacing w:line="360" w:lineRule="auto"/>
        <w:jc w:val="center"/>
        <w:rPr>
          <w:rFonts w:hint="eastAsia" w:ascii="宋体" w:hAnsi="宋体" w:eastAsia="宋体" w:cs="宋体"/>
          <w:b/>
          <w:bCs/>
          <w:color w:val="auto"/>
          <w:sz w:val="24"/>
          <w:highlight w:val="none"/>
          <w:shd w:val="clear" w:color="auto" w:fill="auto"/>
        </w:rPr>
      </w:pPr>
    </w:p>
    <w:p w14:paraId="77D467FD">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11C4096">
      <w:pPr>
        <w:spacing w:line="360" w:lineRule="auto"/>
        <w:jc w:val="center"/>
        <w:rPr>
          <w:rFonts w:hint="eastAsia" w:ascii="宋体" w:hAnsi="宋体" w:eastAsia="宋体" w:cs="宋体"/>
          <w:b/>
          <w:bCs/>
          <w:color w:val="auto"/>
          <w:sz w:val="24"/>
          <w:highlight w:val="none"/>
          <w:shd w:val="clear" w:color="auto" w:fil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D29D1E7">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报价文件部分</w:t>
      </w:r>
    </w:p>
    <w:p w14:paraId="1E77EBD8">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目录</w:t>
      </w:r>
    </w:p>
    <w:p w14:paraId="31270B44">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4C2D5659">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（1）开标一览表（报价表）………………………………………………………（页码）</w:t>
      </w:r>
    </w:p>
    <w:p w14:paraId="7A663E8D">
      <w:pPr>
        <w:snapToGrid w:val="0"/>
        <w:spacing w:line="360" w:lineRule="auto"/>
        <w:rPr>
          <w:rFonts w:hint="eastAsia" w:ascii="宋体" w:hAnsi="宋体" w:eastAsia="宋体" w:cs="宋体"/>
          <w:color w:val="auto"/>
          <w:sz w:val="24"/>
          <w:highlight w:val="none"/>
          <w:shd w:val="clear" w:color="auto" w:fill="auto"/>
        </w:rPr>
      </w:pPr>
    </w:p>
    <w:p w14:paraId="550A01B3">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5BA3212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0055203">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2ED401F">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5337AE3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F9FE048">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3B89E64">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D661AE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578F3470">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290029D6">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D9FA2E5">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65EAFEB7">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BCEFDD4">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CDC6240">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A690491">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5D2148DD">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64D254B">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rPr>
        <w:t>一、开标一览表（报价表）</w:t>
      </w:r>
    </w:p>
    <w:p w14:paraId="11763D23">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建德市民政局</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浙江建安工程管理有限公司</w:t>
      </w:r>
      <w:r>
        <w:rPr>
          <w:rFonts w:hint="eastAsia" w:ascii="宋体" w:hAnsi="宋体" w:eastAsia="宋体" w:cs="宋体"/>
          <w:color w:val="auto"/>
          <w:kern w:val="0"/>
          <w:sz w:val="24"/>
          <w:highlight w:val="none"/>
          <w:shd w:val="clear" w:color="auto" w:fill="auto"/>
          <w:lang w:val="zh-CN"/>
        </w:rPr>
        <w:t>：</w:t>
      </w:r>
    </w:p>
    <w:p w14:paraId="6EFEF30C">
      <w:pPr>
        <w:snapToGrid w:val="0"/>
        <w:spacing w:line="360" w:lineRule="auto"/>
        <w:ind w:firstLine="482"/>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shd w:val="clear" w:color="auto" w:fill="auto"/>
          <w:lang w:eastAsia="zh-CN"/>
        </w:rPr>
        <w:t>建</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】的实施</w:t>
      </w:r>
      <w:r>
        <w:rPr>
          <w:rFonts w:hint="eastAsia" w:ascii="宋体" w:hAnsi="宋体" w:eastAsia="宋体" w:cs="宋体"/>
          <w:color w:val="auto"/>
          <w:kern w:val="0"/>
          <w:sz w:val="24"/>
          <w:highlight w:val="none"/>
          <w:shd w:val="clear" w:color="auto" w:fill="auto"/>
          <w:lang w:val="zh-CN"/>
        </w:rPr>
        <w:t>。</w:t>
      </w:r>
    </w:p>
    <w:p w14:paraId="1B0DAB67">
      <w:pPr>
        <w:spacing w:line="360" w:lineRule="auto"/>
        <w:jc w:val="center"/>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开标一览表（报价表）(单位均为人民币元)</w:t>
      </w:r>
    </w:p>
    <w:tbl>
      <w:tblPr>
        <w:tblStyle w:val="6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31"/>
        <w:gridCol w:w="1507"/>
        <w:gridCol w:w="2587"/>
        <w:gridCol w:w="2024"/>
        <w:gridCol w:w="2360"/>
        <w:gridCol w:w="4448"/>
      </w:tblGrid>
      <w:tr w14:paraId="26DE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7" w:type="pct"/>
            <w:vAlign w:val="center"/>
          </w:tcPr>
          <w:p w14:paraId="3D2CA0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0" w:type="pct"/>
            <w:vAlign w:val="center"/>
          </w:tcPr>
          <w:p w14:paraId="388EC8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519" w:type="pct"/>
          </w:tcPr>
          <w:p w14:paraId="78442E12">
            <w:pPr>
              <w:spacing w:line="360" w:lineRule="auto"/>
              <w:jc w:val="center"/>
              <w:rPr>
                <w:rFonts w:ascii="宋体" w:hAnsi="宋体" w:cs="宋体"/>
                <w:b/>
                <w:color w:val="auto"/>
                <w:sz w:val="24"/>
                <w:highlight w:val="none"/>
              </w:rPr>
            </w:pPr>
          </w:p>
          <w:p w14:paraId="59B831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890" w:type="pct"/>
            <w:vAlign w:val="center"/>
          </w:tcPr>
          <w:p w14:paraId="5EC250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697" w:type="pct"/>
            <w:vAlign w:val="center"/>
          </w:tcPr>
          <w:p w14:paraId="605E08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813" w:type="pct"/>
            <w:vAlign w:val="center"/>
          </w:tcPr>
          <w:p w14:paraId="363CD15A">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单价</w:t>
            </w:r>
          </w:p>
        </w:tc>
        <w:tc>
          <w:tcPr>
            <w:tcW w:w="1531" w:type="pct"/>
            <w:vAlign w:val="center"/>
          </w:tcPr>
          <w:p w14:paraId="11117C9B">
            <w:pPr>
              <w:spacing w:line="360" w:lineRule="auto"/>
              <w:jc w:val="center"/>
              <w:rPr>
                <w:rFonts w:ascii="宋体" w:hAnsi="宋体" w:cs="宋体"/>
                <w:b/>
                <w:color w:val="auto"/>
                <w:sz w:val="24"/>
                <w:highlight w:val="none"/>
              </w:rPr>
            </w:pPr>
          </w:p>
          <w:p w14:paraId="788E31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p w14:paraId="162116BB">
            <w:pPr>
              <w:spacing w:line="360" w:lineRule="auto"/>
              <w:jc w:val="center"/>
              <w:rPr>
                <w:rFonts w:ascii="宋体" w:hAnsi="宋体" w:cs="宋体"/>
                <w:b/>
                <w:color w:val="auto"/>
                <w:sz w:val="24"/>
                <w:highlight w:val="none"/>
              </w:rPr>
            </w:pPr>
          </w:p>
        </w:tc>
      </w:tr>
      <w:tr w14:paraId="7FB8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7" w:type="pct"/>
            <w:vAlign w:val="center"/>
          </w:tcPr>
          <w:p w14:paraId="16EFD1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90" w:type="pct"/>
            <w:vAlign w:val="center"/>
          </w:tcPr>
          <w:p w14:paraId="5295B365">
            <w:pPr>
              <w:spacing w:line="360" w:lineRule="auto"/>
              <w:jc w:val="center"/>
              <w:rPr>
                <w:rFonts w:ascii="宋体" w:hAnsi="宋体" w:cs="宋体"/>
                <w:color w:val="auto"/>
                <w:sz w:val="24"/>
                <w:highlight w:val="none"/>
              </w:rPr>
            </w:pPr>
            <w:r>
              <w:rPr>
                <w:rFonts w:hint="eastAsia" w:ascii="宋体" w:hAnsi="宋体" w:eastAsia="宋体" w:cs="宋体"/>
                <w:b w:val="0"/>
                <w:bCs/>
                <w:color w:val="auto"/>
                <w:sz w:val="24"/>
                <w:highlight w:val="none"/>
              </w:rPr>
              <w:t>PET普通</w:t>
            </w:r>
            <w:r>
              <w:rPr>
                <w:rFonts w:hint="eastAsia" w:ascii="宋体" w:hAnsi="宋体" w:eastAsia="宋体" w:cs="宋体"/>
                <w:b w:val="0"/>
                <w:bCs/>
                <w:color w:val="auto"/>
                <w:sz w:val="24"/>
                <w:highlight w:val="none"/>
                <w:lang w:eastAsia="zh-CN"/>
              </w:rPr>
              <w:t>单穴</w:t>
            </w:r>
            <w:r>
              <w:rPr>
                <w:rFonts w:hint="eastAsia" w:ascii="宋体" w:hAnsi="宋体" w:eastAsia="宋体" w:cs="宋体"/>
                <w:b w:val="0"/>
                <w:bCs/>
                <w:color w:val="auto"/>
                <w:sz w:val="24"/>
                <w:highlight w:val="none"/>
              </w:rPr>
              <w:t>骨灰寄存</w:t>
            </w:r>
            <w:r>
              <w:rPr>
                <w:rFonts w:hint="eastAsia" w:ascii="宋体" w:hAnsi="宋体" w:eastAsia="宋体" w:cs="宋体"/>
                <w:b w:val="0"/>
                <w:bCs/>
                <w:color w:val="auto"/>
                <w:sz w:val="24"/>
                <w:highlight w:val="none"/>
                <w:lang w:eastAsia="zh-CN"/>
              </w:rPr>
              <w:t>格位</w:t>
            </w:r>
          </w:p>
        </w:tc>
        <w:tc>
          <w:tcPr>
            <w:tcW w:w="519" w:type="pct"/>
            <w:vAlign w:val="center"/>
          </w:tcPr>
          <w:p w14:paraId="63402887">
            <w:pPr>
              <w:snapToGrid w:val="0"/>
              <w:spacing w:line="360" w:lineRule="auto"/>
              <w:jc w:val="center"/>
              <w:rPr>
                <w:rFonts w:ascii="宋体" w:hAnsi="宋体" w:cs="宋体"/>
                <w:color w:val="auto"/>
                <w:sz w:val="24"/>
                <w:highlight w:val="none"/>
              </w:rPr>
            </w:pPr>
          </w:p>
        </w:tc>
        <w:tc>
          <w:tcPr>
            <w:tcW w:w="890" w:type="pct"/>
            <w:vAlign w:val="center"/>
          </w:tcPr>
          <w:p w14:paraId="54C0CFD3">
            <w:pPr>
              <w:snapToGrid w:val="0"/>
              <w:spacing w:line="360" w:lineRule="auto"/>
              <w:jc w:val="center"/>
              <w:rPr>
                <w:rFonts w:ascii="宋体" w:hAnsi="宋体" w:cs="宋体"/>
                <w:color w:val="auto"/>
                <w:sz w:val="24"/>
                <w:highlight w:val="none"/>
              </w:rPr>
            </w:pPr>
          </w:p>
        </w:tc>
        <w:tc>
          <w:tcPr>
            <w:tcW w:w="697" w:type="pct"/>
            <w:vAlign w:val="center"/>
          </w:tcPr>
          <w:p w14:paraId="2FAD9EA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1格位</w:t>
            </w:r>
          </w:p>
        </w:tc>
        <w:tc>
          <w:tcPr>
            <w:tcW w:w="813" w:type="pct"/>
            <w:vAlign w:val="center"/>
          </w:tcPr>
          <w:p w14:paraId="4258EE23">
            <w:pPr>
              <w:spacing w:line="360" w:lineRule="auto"/>
              <w:jc w:val="center"/>
              <w:rPr>
                <w:rFonts w:hint="eastAsia" w:ascii="宋体" w:hAnsi="宋体" w:eastAsia="宋体" w:cs="宋体"/>
                <w:color w:val="auto"/>
                <w:sz w:val="24"/>
                <w:highlight w:val="none"/>
                <w:lang w:val="en-US" w:eastAsia="zh-CN"/>
              </w:rPr>
            </w:pPr>
          </w:p>
        </w:tc>
        <w:tc>
          <w:tcPr>
            <w:tcW w:w="1531" w:type="pct"/>
            <w:vAlign w:val="center"/>
          </w:tcPr>
          <w:p w14:paraId="7CE8D515">
            <w:pPr>
              <w:spacing w:line="360" w:lineRule="auto"/>
              <w:jc w:val="center"/>
              <w:rPr>
                <w:rFonts w:ascii="宋体" w:hAnsi="宋体" w:cs="宋体"/>
                <w:color w:val="auto"/>
                <w:sz w:val="24"/>
                <w:highlight w:val="none"/>
              </w:rPr>
            </w:pPr>
            <w:r>
              <w:rPr>
                <w:rFonts w:hint="eastAsia" w:ascii="宋体" w:hAnsi="宋体" w:eastAsia="宋体" w:cs="宋体"/>
                <w:b/>
                <w:bCs/>
                <w:color w:val="auto"/>
                <w:sz w:val="24"/>
                <w:highlight w:val="none"/>
                <w:lang w:val="en-US" w:eastAsia="zh-CN"/>
              </w:rPr>
              <w:t>本项目以投标单价作为价格分评分标准，</w:t>
            </w:r>
            <w:r>
              <w:rPr>
                <w:rFonts w:hint="eastAsia" w:ascii="宋体" w:hAnsi="宋体" w:cs="宋体"/>
                <w:b/>
                <w:bCs/>
                <w:color w:val="auto"/>
                <w:sz w:val="24"/>
                <w:highlight w:val="none"/>
                <w:lang w:val="en-US" w:eastAsia="zh-CN"/>
              </w:rPr>
              <w:t>投标单价不得超出预算单价，</w:t>
            </w:r>
            <w:r>
              <w:rPr>
                <w:rFonts w:hint="eastAsia" w:ascii="宋体" w:hAnsi="宋体" w:eastAsia="宋体" w:cs="宋体"/>
                <w:b/>
                <w:bCs/>
                <w:color w:val="auto"/>
                <w:sz w:val="24"/>
                <w:highlight w:val="none"/>
                <w:lang w:val="en-US" w:eastAsia="zh-CN"/>
              </w:rPr>
              <w:t>最终以实际采购数量乘以中标单价作为最终结算金额，但最高结算金额不超过</w:t>
            </w:r>
            <w:r>
              <w:rPr>
                <w:rFonts w:hint="eastAsia" w:ascii="宋体" w:hAnsi="宋体" w:cs="宋体"/>
                <w:b/>
                <w:bCs/>
                <w:color w:val="auto"/>
                <w:sz w:val="24"/>
                <w:highlight w:val="none"/>
                <w:lang w:val="en-US" w:eastAsia="zh-CN"/>
              </w:rPr>
              <w:t>75万元</w:t>
            </w:r>
            <w:r>
              <w:rPr>
                <w:rFonts w:hint="eastAsia" w:ascii="宋体" w:hAnsi="宋体" w:eastAsia="宋体" w:cs="宋体"/>
                <w:b/>
                <w:bCs/>
                <w:color w:val="auto"/>
                <w:sz w:val="24"/>
                <w:highlight w:val="none"/>
                <w:lang w:val="en-US" w:eastAsia="zh-CN"/>
              </w:rPr>
              <w:t>。</w:t>
            </w:r>
          </w:p>
        </w:tc>
      </w:tr>
      <w:tr w14:paraId="25D3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57" w:type="pct"/>
            <w:gridSpan w:val="4"/>
            <w:vAlign w:val="center"/>
          </w:tcPr>
          <w:p w14:paraId="7FF217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（单价）</w:t>
            </w:r>
            <w:r>
              <w:rPr>
                <w:rFonts w:hint="eastAsia" w:ascii="宋体" w:hAnsi="宋体" w:cs="宋体"/>
                <w:b/>
                <w:color w:val="auto"/>
                <w:sz w:val="24"/>
                <w:highlight w:val="none"/>
              </w:rPr>
              <w:t>报价（小写）</w:t>
            </w:r>
          </w:p>
        </w:tc>
        <w:tc>
          <w:tcPr>
            <w:tcW w:w="3042" w:type="pct"/>
            <w:gridSpan w:val="3"/>
            <w:vAlign w:val="center"/>
          </w:tcPr>
          <w:p w14:paraId="653D25E8">
            <w:pPr>
              <w:spacing w:line="360" w:lineRule="auto"/>
              <w:jc w:val="center"/>
              <w:rPr>
                <w:rFonts w:ascii="宋体" w:hAnsi="宋体" w:cs="宋体"/>
                <w:color w:val="auto"/>
                <w:sz w:val="24"/>
                <w:highlight w:val="none"/>
              </w:rPr>
            </w:pPr>
          </w:p>
        </w:tc>
      </w:tr>
      <w:tr w14:paraId="1422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57" w:type="pct"/>
            <w:gridSpan w:val="4"/>
            <w:vAlign w:val="center"/>
          </w:tcPr>
          <w:p w14:paraId="2BBB8D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（单价）</w:t>
            </w:r>
            <w:r>
              <w:rPr>
                <w:rFonts w:hint="eastAsia" w:ascii="宋体" w:hAnsi="宋体" w:cs="宋体"/>
                <w:b/>
                <w:color w:val="auto"/>
                <w:sz w:val="24"/>
                <w:highlight w:val="none"/>
              </w:rPr>
              <w:t>报价（大写）</w:t>
            </w:r>
          </w:p>
        </w:tc>
        <w:tc>
          <w:tcPr>
            <w:tcW w:w="3042" w:type="pct"/>
            <w:gridSpan w:val="3"/>
            <w:vAlign w:val="center"/>
          </w:tcPr>
          <w:p w14:paraId="31D7EF4F">
            <w:pPr>
              <w:spacing w:line="360" w:lineRule="auto"/>
              <w:jc w:val="center"/>
              <w:rPr>
                <w:rFonts w:ascii="宋体" w:hAnsi="宋体" w:cs="宋体"/>
                <w:color w:val="auto"/>
                <w:sz w:val="24"/>
                <w:highlight w:val="none"/>
              </w:rPr>
            </w:pPr>
          </w:p>
        </w:tc>
      </w:tr>
    </w:tbl>
    <w:p w14:paraId="2F26C4BD">
      <w:pPr>
        <w:snapToGrid w:val="0"/>
        <w:spacing w:line="360" w:lineRule="auto"/>
        <w:ind w:left="480"/>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注：</w:t>
      </w:r>
    </w:p>
    <w:p w14:paraId="08C69EB6">
      <w:pPr>
        <w:spacing w:line="360" w:lineRule="auto"/>
        <w:ind w:left="-2" w:leftChars="-1"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1、投标人需按本表格式填写</w:t>
      </w:r>
      <w:r>
        <w:rPr>
          <w:rFonts w:hint="eastAsia" w:ascii="宋体" w:hAnsi="宋体" w:eastAsia="宋体" w:cs="宋体"/>
          <w:b/>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rPr>
        <w:t>否则视为</w:t>
      </w:r>
      <w:r>
        <w:rPr>
          <w:rFonts w:hint="eastAsia" w:ascii="宋体" w:hAnsi="宋体" w:eastAsia="宋体" w:cs="宋体"/>
          <w:b/>
          <w:color w:val="auto"/>
          <w:sz w:val="24"/>
          <w:highlight w:val="none"/>
          <w:shd w:val="clear" w:color="auto" w:fill="auto"/>
        </w:rPr>
        <w:t>投标文件含有采购人不能接受的附加条件，投标无效</w:t>
      </w:r>
      <w:r>
        <w:rPr>
          <w:rFonts w:hint="eastAsia" w:ascii="宋体" w:hAnsi="宋体" w:eastAsia="宋体" w:cs="宋体"/>
          <w:color w:val="auto"/>
          <w:kern w:val="0"/>
          <w:sz w:val="24"/>
          <w:highlight w:val="none"/>
          <w:shd w:val="clear" w:color="auto" w:fill="auto"/>
          <w:lang w:val="zh-CN"/>
        </w:rPr>
        <w:t>。</w:t>
      </w:r>
    </w:p>
    <w:p w14:paraId="611EADBE">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2、有关本项目实施所涉及的一切费用均计入报价。</w:t>
      </w:r>
      <w:r>
        <w:rPr>
          <w:rFonts w:hint="eastAsia" w:ascii="宋体" w:hAnsi="宋体" w:eastAsia="宋体" w:cs="宋体"/>
          <w:b/>
          <w:color w:val="auto"/>
          <w:kern w:val="0"/>
          <w:sz w:val="24"/>
          <w:highlight w:val="none"/>
          <w:shd w:val="clear" w:color="auto" w:fill="auto"/>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lang w:val="zh-CN"/>
        </w:rPr>
        <w:t>不得出现“0元”“免费赠送”等形式的无偿报价，</w:t>
      </w:r>
      <w:r>
        <w:rPr>
          <w:rFonts w:hint="eastAsia" w:ascii="宋体" w:hAnsi="宋体" w:eastAsia="宋体" w:cs="宋体"/>
          <w:b/>
          <w:color w:val="auto"/>
          <w:kern w:val="0"/>
          <w:sz w:val="24"/>
          <w:highlight w:val="none"/>
          <w:shd w:val="clear" w:color="auto" w:fill="auto"/>
        </w:rPr>
        <w:t>否则视为</w:t>
      </w:r>
      <w:r>
        <w:rPr>
          <w:rFonts w:hint="eastAsia" w:ascii="宋体" w:hAnsi="宋体" w:eastAsia="宋体" w:cs="宋体"/>
          <w:b/>
          <w:color w:val="auto"/>
          <w:sz w:val="24"/>
          <w:highlight w:val="none"/>
          <w:shd w:val="clear" w:color="auto" w:fill="auto"/>
        </w:rPr>
        <w:t>投标文件含有采购人不能接受的附加条件，投标无效</w:t>
      </w:r>
      <w:r>
        <w:rPr>
          <w:rFonts w:hint="eastAsia" w:ascii="宋体" w:hAnsi="宋体" w:eastAsia="宋体" w:cs="宋体"/>
          <w:b/>
          <w:color w:val="auto"/>
          <w:kern w:val="0"/>
          <w:sz w:val="24"/>
          <w:highlight w:val="none"/>
          <w:shd w:val="clear" w:color="auto" w:fill="auto"/>
          <w:lang w:val="zh-CN"/>
        </w:rPr>
        <w:t>；采购内容未包含在《开标一览表（报价表）》名称栏中，投标人不能作出合理解释的，</w:t>
      </w:r>
      <w:r>
        <w:rPr>
          <w:rFonts w:hint="eastAsia" w:ascii="宋体" w:hAnsi="宋体" w:eastAsia="宋体" w:cs="宋体"/>
          <w:b/>
          <w:color w:val="auto"/>
          <w:kern w:val="0"/>
          <w:sz w:val="24"/>
          <w:highlight w:val="none"/>
          <w:shd w:val="clear" w:color="auto" w:fill="auto"/>
        </w:rPr>
        <w:t>视为</w:t>
      </w:r>
      <w:r>
        <w:rPr>
          <w:rFonts w:hint="eastAsia" w:ascii="宋体" w:hAnsi="宋体" w:eastAsia="宋体" w:cs="宋体"/>
          <w:b/>
          <w:color w:val="auto"/>
          <w:sz w:val="24"/>
          <w:highlight w:val="none"/>
          <w:shd w:val="clear" w:color="auto" w:fill="auto"/>
        </w:rPr>
        <w:t>投标文件含有采购人不能接受的附加条件的，投标无效。</w:t>
      </w:r>
    </w:p>
    <w:p w14:paraId="61C09B53">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3、特别提示：采购代理机构将对项目名称和项目编号，中标供应商名称、地址和中标金额，主要中标标的名称、品牌（如果有）、规格型号、数量、单价等予以公示。</w:t>
      </w:r>
    </w:p>
    <w:p w14:paraId="1733E833">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szCs w:val="22"/>
          <w:highlight w:val="none"/>
          <w:shd w:val="clear" w:color="auto" w:fill="auto"/>
          <w:lang w:val="zh-CN"/>
        </w:rPr>
        <w:t>4、</w:t>
      </w:r>
      <w:r>
        <w:rPr>
          <w:rFonts w:hint="eastAsia" w:ascii="宋体" w:hAnsi="宋体" w:eastAsia="宋体" w:cs="宋体"/>
          <w:color w:val="auto"/>
          <w:kern w:val="0"/>
          <w:sz w:val="24"/>
          <w:highlight w:val="none"/>
          <w:shd w:val="clear" w:color="auto" w:fil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E09A74">
      <w:pPr>
        <w:spacing w:line="360" w:lineRule="auto"/>
        <w:ind w:firstLine="482" w:firstLineChars="200"/>
        <w:rPr>
          <w:rFonts w:hint="eastAsia" w:ascii="宋体" w:hAnsi="宋体" w:eastAsia="宋体" w:cs="宋体"/>
          <w:b/>
          <w:color w:val="auto"/>
          <w:kern w:val="0"/>
          <w:sz w:val="24"/>
          <w:highlight w:val="none"/>
          <w:shd w:val="clear" w:color="auto" w:fill="auto"/>
        </w:rPr>
      </w:pPr>
    </w:p>
    <w:p w14:paraId="6961CDE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pPr>
    </w:p>
    <w:p w14:paraId="4D812BC6">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sectPr>
          <w:pgSz w:w="16838" w:h="11906" w:orient="landscape"/>
          <w:pgMar w:top="1418" w:right="1247" w:bottom="1418" w:left="1276" w:header="851" w:footer="992" w:gutter="0"/>
          <w:cols w:space="720" w:num="1"/>
          <w:titlePg/>
          <w:docGrid w:linePitch="312" w:charSpace="0"/>
        </w:sectPr>
      </w:pPr>
    </w:p>
    <w:p w14:paraId="703268D2">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rPr>
        <w:t>二、</w:t>
      </w:r>
      <w:r>
        <w:rPr>
          <w:rFonts w:hint="eastAsia" w:ascii="宋体" w:hAnsi="宋体" w:eastAsia="宋体" w:cs="宋体"/>
          <w:color w:val="auto"/>
          <w:sz w:val="32"/>
          <w:szCs w:val="32"/>
          <w:highlight w:val="none"/>
          <w:shd w:val="clear" w:color="auto" w:fill="auto"/>
        </w:rPr>
        <w:t>中小企业声明函</w:t>
      </w:r>
      <w:bookmarkStart w:id="553" w:name="_Hlk101259491"/>
      <w:r>
        <w:rPr>
          <w:rFonts w:hint="eastAsia" w:ascii="宋体" w:hAnsi="宋体" w:eastAsia="宋体" w:cs="宋体"/>
          <w:color w:val="auto"/>
          <w:sz w:val="32"/>
          <w:szCs w:val="32"/>
          <w:highlight w:val="none"/>
          <w:shd w:val="clear" w:color="auto" w:fill="auto"/>
        </w:rPr>
        <w:t>（如果有）</w:t>
      </w:r>
      <w:bookmarkEnd w:id="553"/>
    </w:p>
    <w:p w14:paraId="5B885F3D">
      <w:pPr>
        <w:widowControl/>
        <w:spacing w:line="360" w:lineRule="auto"/>
        <w:ind w:firstLine="120" w:firstLineChars="5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F64A87">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shd w:val="clear" w:color="auto" w:fill="auto"/>
        </w:rPr>
      </w:pPr>
    </w:p>
    <w:p w14:paraId="4446818B">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2590ACC">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2B249958">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18824EA8">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3DA79BE4">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56AAA2EB">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2A440B2E">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581A8E7">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22CA47C">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87FCDF3">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B2537A2">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5303A4C5">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65C3556A">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3F130EC">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6474ECAD">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50654263">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12E22C1">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shd w:val="clear" w:color="auto" w:fill="auto"/>
        </w:rPr>
      </w:pPr>
      <w:bookmarkStart w:id="554" w:name="_Toc465665161"/>
      <w:r>
        <w:rPr>
          <w:rFonts w:hint="eastAsia" w:ascii="宋体" w:hAnsi="宋体" w:eastAsia="宋体" w:cs="宋体"/>
          <w:color w:val="auto"/>
          <w:highlight w:val="none"/>
          <w:shd w:val="clear" w:color="auto" w:fill="auto"/>
        </w:rPr>
        <w:t>附件</w:t>
      </w:r>
      <w:bookmarkEnd w:id="554"/>
    </w:p>
    <w:p w14:paraId="71AC1C54">
      <w:pPr>
        <w:spacing w:line="360" w:lineRule="auto"/>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附件1：</w:t>
      </w:r>
    </w:p>
    <w:p w14:paraId="38539013">
      <w:pPr>
        <w:spacing w:line="360" w:lineRule="auto"/>
        <w:jc w:val="center"/>
        <w:rPr>
          <w:rFonts w:hint="eastAsia" w:ascii="宋体" w:hAnsi="宋体" w:eastAsia="宋体" w:cs="宋体"/>
          <w:b/>
          <w:color w:val="auto"/>
          <w:spacing w:val="6"/>
          <w:sz w:val="32"/>
          <w:szCs w:val="32"/>
          <w:highlight w:val="none"/>
          <w:shd w:val="clear" w:color="auto" w:fill="auto"/>
        </w:rPr>
      </w:pPr>
      <w:bookmarkStart w:id="555" w:name="OLE_LINK13"/>
      <w:bookmarkStart w:id="556" w:name="OLE_LINK14"/>
      <w:r>
        <w:rPr>
          <w:rFonts w:hint="eastAsia" w:ascii="宋体" w:hAnsi="宋体" w:eastAsia="宋体" w:cs="宋体"/>
          <w:b/>
          <w:color w:val="auto"/>
          <w:spacing w:val="6"/>
          <w:sz w:val="32"/>
          <w:szCs w:val="32"/>
          <w:highlight w:val="none"/>
          <w:shd w:val="clear" w:color="auto" w:fill="auto"/>
        </w:rPr>
        <w:t>残疾人福利性单位声明函</w:t>
      </w:r>
    </w:p>
    <w:bookmarkEnd w:id="555"/>
    <w:bookmarkEnd w:id="556"/>
    <w:p w14:paraId="2A7E1DED">
      <w:pPr>
        <w:spacing w:line="360" w:lineRule="auto"/>
        <w:rPr>
          <w:rFonts w:hint="eastAsia" w:ascii="宋体" w:hAnsi="宋体" w:eastAsia="宋体" w:cs="宋体"/>
          <w:b/>
          <w:color w:val="auto"/>
          <w:spacing w:val="6"/>
          <w:sz w:val="30"/>
          <w:szCs w:val="30"/>
          <w:highlight w:val="none"/>
          <w:shd w:val="clear" w:color="auto" w:fill="auto"/>
        </w:rPr>
      </w:pPr>
    </w:p>
    <w:p w14:paraId="48ED2C5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shd w:val="clear" w:color="auto" w:fill="auto"/>
        </w:rPr>
        <w:t>（采购人）</w:t>
      </w:r>
      <w:r>
        <w:rPr>
          <w:rFonts w:hint="eastAsia" w:ascii="宋体" w:hAnsi="宋体" w:eastAsia="宋体" w:cs="宋体"/>
          <w:color w:val="auto"/>
          <w:sz w:val="24"/>
          <w:highlight w:val="none"/>
          <w:shd w:val="clear" w:color="auto" w:fill="auto"/>
        </w:rPr>
        <w:t>_单位的_</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shd w:val="clear" w:color="auto" w:fill="auto"/>
        </w:rPr>
        <w:t>__项目采购活动提供本单位制造的货物（由本单位承担工程/提供服务），或者提供其他残疾人福利性单位制造的货物（不包括使用非残疾人福利性单位注册商标的货物）。</w:t>
      </w:r>
    </w:p>
    <w:p w14:paraId="73D5DCD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本单位对上述声明的真实性负责。如有虚假，将依法承担相应责任。</w:t>
      </w:r>
    </w:p>
    <w:p w14:paraId="0DC11B00">
      <w:pPr>
        <w:spacing w:line="360" w:lineRule="auto"/>
        <w:ind w:firstLine="480" w:firstLineChars="200"/>
        <w:rPr>
          <w:rFonts w:hint="eastAsia" w:ascii="宋体" w:hAnsi="宋体" w:eastAsia="宋体" w:cs="宋体"/>
          <w:color w:val="auto"/>
          <w:sz w:val="24"/>
          <w:highlight w:val="none"/>
          <w:shd w:val="clear" w:color="auto" w:fill="auto"/>
        </w:rPr>
      </w:pPr>
    </w:p>
    <w:p w14:paraId="402D4969">
      <w:pPr>
        <w:spacing w:line="360" w:lineRule="auto"/>
        <w:ind w:firstLine="480" w:firstLineChars="200"/>
        <w:rPr>
          <w:rFonts w:hint="eastAsia" w:ascii="宋体" w:hAnsi="宋体" w:eastAsia="宋体" w:cs="宋体"/>
          <w:color w:val="auto"/>
          <w:sz w:val="24"/>
          <w:highlight w:val="none"/>
          <w:shd w:val="clear" w:color="auto" w:fill="auto"/>
        </w:rPr>
      </w:pPr>
    </w:p>
    <w:p w14:paraId="638284D4">
      <w:pPr>
        <w:tabs>
          <w:tab w:val="left" w:pos="4860"/>
        </w:tabs>
        <w:spacing w:line="360" w:lineRule="auto"/>
        <w:ind w:right="1560"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投标人名称（电子签名）</w:t>
      </w:r>
      <w:r>
        <w:rPr>
          <w:rFonts w:hint="eastAsia" w:ascii="宋体" w:hAnsi="宋体" w:eastAsia="宋体" w:cs="宋体"/>
          <w:color w:val="auto"/>
          <w:sz w:val="24"/>
          <w:highlight w:val="none"/>
          <w:shd w:val="clear" w:color="auto" w:fill="auto"/>
        </w:rPr>
        <w:t>：</w:t>
      </w:r>
    </w:p>
    <w:p w14:paraId="369D0802">
      <w:pPr>
        <w:tabs>
          <w:tab w:val="left" w:pos="4860"/>
        </w:tabs>
        <w:spacing w:line="360" w:lineRule="auto"/>
        <w:ind w:right="1560"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  期：</w:t>
      </w:r>
    </w:p>
    <w:p w14:paraId="2B75E7E6">
      <w:pPr>
        <w:spacing w:line="360" w:lineRule="auto"/>
        <w:ind w:firstLine="480" w:firstLineChars="200"/>
        <w:rPr>
          <w:rFonts w:hint="eastAsia" w:ascii="宋体" w:hAnsi="宋体" w:eastAsia="宋体" w:cs="宋体"/>
          <w:color w:val="auto"/>
          <w:sz w:val="24"/>
          <w:highlight w:val="none"/>
          <w:shd w:val="clear" w:color="auto" w:fill="auto"/>
        </w:rPr>
      </w:pPr>
    </w:p>
    <w:p w14:paraId="5D7E5407">
      <w:pPr>
        <w:spacing w:line="360" w:lineRule="auto"/>
        <w:ind w:firstLine="420" w:firstLineChars="200"/>
        <w:rPr>
          <w:rFonts w:hint="eastAsia" w:ascii="宋体" w:hAnsi="宋体" w:eastAsia="宋体" w:cs="宋体"/>
          <w:color w:val="auto"/>
          <w:highlight w:val="none"/>
          <w:shd w:val="clear" w:color="auto" w:fill="auto"/>
        </w:rPr>
      </w:pPr>
    </w:p>
    <w:p w14:paraId="40B12E71">
      <w:pPr>
        <w:spacing w:line="360" w:lineRule="auto"/>
        <w:ind w:firstLine="420" w:firstLineChars="200"/>
        <w:rPr>
          <w:rFonts w:hint="eastAsia" w:ascii="宋体" w:hAnsi="宋体" w:eastAsia="宋体" w:cs="宋体"/>
          <w:color w:val="auto"/>
          <w:highlight w:val="none"/>
          <w:shd w:val="clear" w:color="auto" w:fill="auto"/>
        </w:rPr>
      </w:pPr>
    </w:p>
    <w:p w14:paraId="628AB157">
      <w:pPr>
        <w:spacing w:line="360" w:lineRule="auto"/>
        <w:ind w:firstLine="420" w:firstLineChars="200"/>
        <w:rPr>
          <w:rFonts w:hint="eastAsia" w:ascii="宋体" w:hAnsi="宋体" w:eastAsia="宋体" w:cs="宋体"/>
          <w:color w:val="auto"/>
          <w:highlight w:val="none"/>
          <w:shd w:val="clear" w:color="auto" w:fill="auto"/>
        </w:rPr>
      </w:pPr>
    </w:p>
    <w:p w14:paraId="26573433">
      <w:pPr>
        <w:spacing w:line="360" w:lineRule="auto"/>
        <w:ind w:firstLine="420" w:firstLineChars="200"/>
        <w:rPr>
          <w:rFonts w:hint="eastAsia" w:ascii="宋体" w:hAnsi="宋体" w:eastAsia="宋体" w:cs="宋体"/>
          <w:color w:val="auto"/>
          <w:highlight w:val="none"/>
          <w:shd w:val="clear" w:color="auto" w:fill="auto"/>
        </w:rPr>
      </w:pPr>
    </w:p>
    <w:p w14:paraId="6D69ACD9">
      <w:pPr>
        <w:spacing w:line="360" w:lineRule="auto"/>
        <w:rPr>
          <w:rFonts w:hint="eastAsia" w:ascii="宋体" w:hAnsi="宋体" w:eastAsia="宋体" w:cs="宋体"/>
          <w:b/>
          <w:color w:val="auto"/>
          <w:sz w:val="24"/>
          <w:highlight w:val="none"/>
          <w:shd w:val="clear" w:color="auto" w:fill="auto"/>
        </w:rPr>
      </w:pPr>
    </w:p>
    <w:p w14:paraId="311A1AD1">
      <w:pPr>
        <w:spacing w:line="360" w:lineRule="auto"/>
        <w:rPr>
          <w:rFonts w:hint="eastAsia" w:ascii="宋体" w:hAnsi="宋体" w:eastAsia="宋体" w:cs="宋体"/>
          <w:b/>
          <w:color w:val="auto"/>
          <w:sz w:val="24"/>
          <w:highlight w:val="none"/>
          <w:shd w:val="clear" w:color="auto" w:fill="auto"/>
        </w:rPr>
      </w:pPr>
    </w:p>
    <w:p w14:paraId="2E11A2F1">
      <w:pPr>
        <w:spacing w:line="360" w:lineRule="auto"/>
        <w:rPr>
          <w:rFonts w:hint="eastAsia" w:ascii="宋体" w:hAnsi="宋体" w:eastAsia="宋体" w:cs="宋体"/>
          <w:b/>
          <w:color w:val="auto"/>
          <w:sz w:val="24"/>
          <w:highlight w:val="none"/>
          <w:shd w:val="clear" w:color="auto" w:fill="auto"/>
        </w:rPr>
      </w:pPr>
    </w:p>
    <w:p w14:paraId="561A8D26">
      <w:pPr>
        <w:spacing w:line="360" w:lineRule="auto"/>
        <w:rPr>
          <w:rFonts w:hint="eastAsia" w:ascii="宋体" w:hAnsi="宋体" w:eastAsia="宋体" w:cs="宋体"/>
          <w:b/>
          <w:color w:val="auto"/>
          <w:sz w:val="24"/>
          <w:highlight w:val="none"/>
          <w:shd w:val="clear" w:color="auto" w:fill="auto"/>
        </w:rPr>
      </w:pPr>
    </w:p>
    <w:p w14:paraId="6B7E8F9B">
      <w:pPr>
        <w:spacing w:line="360" w:lineRule="auto"/>
        <w:rPr>
          <w:rFonts w:hint="eastAsia" w:ascii="宋体" w:hAnsi="宋体" w:eastAsia="宋体" w:cs="宋体"/>
          <w:b/>
          <w:color w:val="auto"/>
          <w:sz w:val="24"/>
          <w:highlight w:val="none"/>
          <w:shd w:val="clear" w:color="auto" w:fill="auto"/>
        </w:rPr>
      </w:pPr>
    </w:p>
    <w:p w14:paraId="2A1E22FD">
      <w:pPr>
        <w:spacing w:line="360" w:lineRule="auto"/>
        <w:rPr>
          <w:rFonts w:hint="eastAsia" w:ascii="宋体" w:hAnsi="宋体" w:eastAsia="宋体" w:cs="宋体"/>
          <w:b/>
          <w:color w:val="auto"/>
          <w:sz w:val="24"/>
          <w:highlight w:val="none"/>
          <w:shd w:val="clear" w:color="auto" w:fill="auto"/>
        </w:rPr>
      </w:pPr>
    </w:p>
    <w:p w14:paraId="5D45CB1B">
      <w:pPr>
        <w:spacing w:line="360" w:lineRule="auto"/>
        <w:rPr>
          <w:rFonts w:hint="eastAsia" w:ascii="宋体" w:hAnsi="宋体" w:eastAsia="宋体" w:cs="宋体"/>
          <w:b/>
          <w:color w:val="auto"/>
          <w:sz w:val="24"/>
          <w:highlight w:val="none"/>
          <w:shd w:val="clear" w:color="auto" w:fill="auto"/>
        </w:rPr>
      </w:pPr>
    </w:p>
    <w:p w14:paraId="3D4DC088">
      <w:pPr>
        <w:spacing w:line="360" w:lineRule="auto"/>
        <w:rPr>
          <w:rFonts w:hint="eastAsia" w:ascii="宋体" w:hAnsi="宋体" w:eastAsia="宋体" w:cs="宋体"/>
          <w:b/>
          <w:color w:val="auto"/>
          <w:sz w:val="24"/>
          <w:highlight w:val="none"/>
          <w:shd w:val="clear" w:color="auto" w:fill="auto"/>
        </w:rPr>
      </w:pPr>
    </w:p>
    <w:p w14:paraId="5902E38B">
      <w:pPr>
        <w:spacing w:line="360" w:lineRule="auto"/>
        <w:rPr>
          <w:rFonts w:hint="eastAsia" w:ascii="宋体" w:hAnsi="宋体" w:eastAsia="宋体" w:cs="宋体"/>
          <w:b/>
          <w:color w:val="auto"/>
          <w:sz w:val="24"/>
          <w:highlight w:val="none"/>
          <w:shd w:val="clear" w:color="auto" w:fill="auto"/>
        </w:rPr>
      </w:pPr>
    </w:p>
    <w:p w14:paraId="2725484B">
      <w:pPr>
        <w:spacing w:line="360" w:lineRule="auto"/>
        <w:jc w:val="left"/>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附件2：质疑函范本及制作说明</w:t>
      </w:r>
    </w:p>
    <w:p w14:paraId="70D6B14E">
      <w:pPr>
        <w:spacing w:line="360" w:lineRule="auto"/>
        <w:jc w:val="center"/>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质疑函范本</w:t>
      </w:r>
    </w:p>
    <w:p w14:paraId="35FBDE9A">
      <w:pPr>
        <w:snapToGrid w:val="0"/>
        <w:spacing w:before="240" w:beforeLines="100"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一、质疑供应商基本信息</w:t>
      </w:r>
    </w:p>
    <w:p w14:paraId="23C4C47C">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质疑供应商：</w:t>
      </w:r>
      <w:r>
        <w:rPr>
          <w:rFonts w:hint="eastAsia" w:ascii="宋体" w:hAnsi="宋体" w:eastAsia="宋体" w:cs="宋体"/>
          <w:color w:val="auto"/>
          <w:sz w:val="24"/>
          <w:highlight w:val="none"/>
          <w:u w:val="dotted"/>
          <w:shd w:val="clear" w:color="auto" w:fill="auto"/>
        </w:rPr>
        <w:t xml:space="preserve">                                        </w:t>
      </w:r>
    </w:p>
    <w:p w14:paraId="508AA201">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p>
    <w:p w14:paraId="78396A3C">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333BBD6B">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授权代表：</w:t>
      </w:r>
      <w:r>
        <w:rPr>
          <w:rFonts w:hint="eastAsia" w:ascii="宋体" w:hAnsi="宋体" w:eastAsia="宋体" w:cs="宋体"/>
          <w:color w:val="auto"/>
          <w:sz w:val="24"/>
          <w:highlight w:val="none"/>
          <w:u w:val="dotted"/>
          <w:shd w:val="clear" w:color="auto" w:fill="auto"/>
        </w:rPr>
        <w:t xml:space="preserve">                                          </w:t>
      </w:r>
    </w:p>
    <w:p w14:paraId="345D8D38">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74AC9DE5">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地址： </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p>
    <w:p w14:paraId="36E6AE9D">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二、质疑项目基本情况</w:t>
      </w:r>
    </w:p>
    <w:p w14:paraId="3A763FCC">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质疑项目的名称：</w:t>
      </w:r>
      <w:r>
        <w:rPr>
          <w:rFonts w:hint="eastAsia" w:ascii="宋体" w:hAnsi="宋体" w:eastAsia="宋体" w:cs="宋体"/>
          <w:color w:val="auto"/>
          <w:sz w:val="24"/>
          <w:highlight w:val="none"/>
          <w:u w:val="dotted"/>
          <w:shd w:val="clear" w:color="auto" w:fill="auto"/>
        </w:rPr>
        <w:t xml:space="preserve">                                      </w:t>
      </w:r>
    </w:p>
    <w:p w14:paraId="6457A938">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质疑项目的编号：</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包号：</w:t>
      </w:r>
      <w:r>
        <w:rPr>
          <w:rFonts w:hint="eastAsia" w:ascii="宋体" w:hAnsi="宋体" w:eastAsia="宋体" w:cs="宋体"/>
          <w:color w:val="auto"/>
          <w:sz w:val="24"/>
          <w:highlight w:val="none"/>
          <w:u w:val="dotted"/>
          <w:shd w:val="clear" w:color="auto" w:fill="auto"/>
        </w:rPr>
        <w:t xml:space="preserve">                 </w:t>
      </w:r>
    </w:p>
    <w:p w14:paraId="2BB468B5">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采购人名称：</w:t>
      </w:r>
      <w:r>
        <w:rPr>
          <w:rFonts w:hint="eastAsia" w:ascii="宋体" w:hAnsi="宋体" w:eastAsia="宋体" w:cs="宋体"/>
          <w:color w:val="auto"/>
          <w:sz w:val="24"/>
          <w:highlight w:val="none"/>
          <w:u w:val="dotted"/>
          <w:shd w:val="clear" w:color="auto" w:fill="auto"/>
        </w:rPr>
        <w:t xml:space="preserve">                                         </w:t>
      </w:r>
    </w:p>
    <w:p w14:paraId="4F2B4A4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采购文件获取日期：</w:t>
      </w:r>
      <w:r>
        <w:rPr>
          <w:rFonts w:hint="eastAsia" w:ascii="宋体" w:hAnsi="宋体" w:eastAsia="宋体" w:cs="宋体"/>
          <w:color w:val="auto"/>
          <w:sz w:val="24"/>
          <w:highlight w:val="none"/>
          <w:u w:val="dotted"/>
          <w:shd w:val="clear" w:color="auto" w:fill="auto"/>
        </w:rPr>
        <w:t xml:space="preserve">                                           </w:t>
      </w:r>
    </w:p>
    <w:p w14:paraId="7CBA56A2">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三、质疑事项具体内容</w:t>
      </w:r>
    </w:p>
    <w:p w14:paraId="4B411A4C">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质疑事项1：</w:t>
      </w:r>
      <w:r>
        <w:rPr>
          <w:rFonts w:hint="eastAsia" w:ascii="宋体" w:hAnsi="宋体" w:eastAsia="宋体" w:cs="宋体"/>
          <w:color w:val="auto"/>
          <w:sz w:val="24"/>
          <w:highlight w:val="none"/>
          <w:u w:val="dotted"/>
          <w:shd w:val="clear" w:color="auto" w:fill="auto"/>
        </w:rPr>
        <w:t xml:space="preserve">                                         </w:t>
      </w:r>
    </w:p>
    <w:p w14:paraId="7EA4292D">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事实依据：</w:t>
      </w:r>
      <w:r>
        <w:rPr>
          <w:rFonts w:hint="eastAsia" w:ascii="宋体" w:hAnsi="宋体" w:eastAsia="宋体" w:cs="宋体"/>
          <w:color w:val="auto"/>
          <w:sz w:val="24"/>
          <w:highlight w:val="none"/>
          <w:u w:val="dotted"/>
          <w:shd w:val="clear" w:color="auto" w:fill="auto"/>
        </w:rPr>
        <w:t xml:space="preserve">                                          </w:t>
      </w:r>
    </w:p>
    <w:p w14:paraId="3151A675">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dotted"/>
          <w:shd w:val="clear" w:color="auto" w:fill="auto"/>
        </w:rPr>
        <w:t xml:space="preserve">                                                       </w:t>
      </w:r>
    </w:p>
    <w:p w14:paraId="2044BBB0">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法律依据：</w:t>
      </w:r>
      <w:r>
        <w:rPr>
          <w:rFonts w:hint="eastAsia" w:ascii="宋体" w:hAnsi="宋体" w:eastAsia="宋体" w:cs="宋体"/>
          <w:color w:val="auto"/>
          <w:sz w:val="24"/>
          <w:highlight w:val="none"/>
          <w:u w:val="dotted"/>
          <w:shd w:val="clear" w:color="auto" w:fill="auto"/>
        </w:rPr>
        <w:t xml:space="preserve">                                          </w:t>
      </w:r>
    </w:p>
    <w:p w14:paraId="2BDD5400">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19C23612">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质疑事项2</w:t>
      </w:r>
    </w:p>
    <w:p w14:paraId="013F3E76">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p w14:paraId="646B4DAC">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四、与质疑事项相关的质疑请求</w:t>
      </w:r>
    </w:p>
    <w:p w14:paraId="1B3153D4">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请求：</w:t>
      </w:r>
      <w:r>
        <w:rPr>
          <w:rFonts w:hint="eastAsia" w:ascii="宋体" w:hAnsi="宋体" w:eastAsia="宋体" w:cs="宋体"/>
          <w:color w:val="auto"/>
          <w:sz w:val="24"/>
          <w:highlight w:val="none"/>
          <w:u w:val="dotted"/>
          <w:shd w:val="clear" w:color="auto" w:fill="auto"/>
        </w:rPr>
        <w:t xml:space="preserve">                                               </w:t>
      </w:r>
    </w:p>
    <w:p w14:paraId="5393520E">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签字(签章)：                   公章：                      </w:t>
      </w:r>
    </w:p>
    <w:p w14:paraId="3EF77B9F">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日期：    </w:t>
      </w:r>
    </w:p>
    <w:p w14:paraId="3AE2C82C">
      <w:pPr>
        <w:spacing w:line="360" w:lineRule="auto"/>
        <w:jc w:val="center"/>
        <w:rPr>
          <w:rFonts w:hint="eastAsia" w:ascii="宋体" w:hAnsi="宋体" w:eastAsia="宋体" w:cs="宋体"/>
          <w:b/>
          <w:bCs/>
          <w:color w:val="auto"/>
          <w:sz w:val="24"/>
          <w:highlight w:val="none"/>
          <w:shd w:val="clear" w:color="auto" w:fill="auto"/>
        </w:rPr>
      </w:pPr>
    </w:p>
    <w:p w14:paraId="426ACAB3">
      <w:pPr>
        <w:spacing w:line="360" w:lineRule="auto"/>
        <w:rPr>
          <w:rFonts w:hint="eastAsia" w:ascii="宋体" w:hAnsi="宋体" w:eastAsia="宋体" w:cs="宋体"/>
          <w:b/>
          <w:color w:val="auto"/>
          <w:sz w:val="24"/>
          <w:highlight w:val="none"/>
          <w:shd w:val="clear" w:color="auto" w:fill="auto"/>
        </w:rPr>
      </w:pPr>
    </w:p>
    <w:p w14:paraId="3EA19104">
      <w:pPr>
        <w:spacing w:line="360" w:lineRule="auto"/>
        <w:rPr>
          <w:rFonts w:hint="eastAsia" w:ascii="宋体" w:hAnsi="宋体" w:eastAsia="宋体" w:cs="宋体"/>
          <w:b/>
          <w:color w:val="auto"/>
          <w:sz w:val="24"/>
          <w:highlight w:val="none"/>
          <w:shd w:val="clear" w:color="auto" w:fill="auto"/>
        </w:rPr>
      </w:pPr>
    </w:p>
    <w:p w14:paraId="63D0A8D8">
      <w:pPr>
        <w:spacing w:line="360" w:lineRule="auto"/>
        <w:rPr>
          <w:rFonts w:hint="eastAsia" w:ascii="宋体" w:hAnsi="宋体" w:eastAsia="宋体" w:cs="宋体"/>
          <w:b/>
          <w:color w:val="auto"/>
          <w:sz w:val="24"/>
          <w:highlight w:val="none"/>
          <w:shd w:val="clear" w:color="auto" w:fill="auto"/>
        </w:rPr>
      </w:pPr>
    </w:p>
    <w:p w14:paraId="107C76D1">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质疑函制作说明：</w:t>
      </w:r>
    </w:p>
    <w:p w14:paraId="5DFA0660">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1.供应商提出质疑时，应提交质疑函和必要的证明材料。</w:t>
      </w:r>
    </w:p>
    <w:p w14:paraId="506C8AAD">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shd w:val="clear" w:color="auto" w:fill="auto"/>
        </w:rPr>
        <w:t>供应商签署的授权委托书。授权委托书应载明代理人的姓名或者名称、代理事项、具体权限、期限和相关事项。</w:t>
      </w:r>
    </w:p>
    <w:p w14:paraId="04C6152D">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3.质疑供应商若对项目的某一分包进行质疑，质疑函中应列明具体分包号。</w:t>
      </w:r>
    </w:p>
    <w:p w14:paraId="38A6BD10">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4.质疑函的质疑事项应具体、明确，并有必要的事实依据和法律依据。</w:t>
      </w:r>
    </w:p>
    <w:p w14:paraId="42E10061">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5.质疑函的质疑请求应与质疑事项相关。</w:t>
      </w:r>
    </w:p>
    <w:p w14:paraId="797EFB7B">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67886F2A">
      <w:pPr>
        <w:widowControl/>
        <w:spacing w:line="360" w:lineRule="auto"/>
        <w:ind w:firstLine="600" w:firstLineChars="200"/>
        <w:jc w:val="left"/>
        <w:rPr>
          <w:rFonts w:hint="eastAsia" w:ascii="宋体" w:hAnsi="宋体" w:eastAsia="宋体" w:cs="宋体"/>
          <w:color w:val="auto"/>
          <w:sz w:val="30"/>
          <w:szCs w:val="30"/>
          <w:highlight w:val="none"/>
          <w:shd w:val="clear" w:color="auto" w:fill="auto"/>
        </w:rPr>
      </w:pPr>
    </w:p>
    <w:p w14:paraId="7BC4BD63">
      <w:pPr>
        <w:spacing w:line="360" w:lineRule="auto"/>
        <w:jc w:val="center"/>
        <w:rPr>
          <w:rFonts w:hint="eastAsia" w:ascii="宋体" w:hAnsi="宋体" w:eastAsia="宋体" w:cs="宋体"/>
          <w:b/>
          <w:color w:val="auto"/>
          <w:spacing w:val="6"/>
          <w:sz w:val="32"/>
          <w:szCs w:val="32"/>
          <w:highlight w:val="none"/>
          <w:shd w:val="clear" w:color="auto" w:fill="auto"/>
        </w:rPr>
      </w:pPr>
    </w:p>
    <w:p w14:paraId="3DFD89B4">
      <w:pPr>
        <w:spacing w:line="360" w:lineRule="auto"/>
        <w:jc w:val="center"/>
        <w:rPr>
          <w:rFonts w:hint="eastAsia" w:ascii="宋体" w:hAnsi="宋体" w:eastAsia="宋体" w:cs="宋体"/>
          <w:b/>
          <w:color w:val="auto"/>
          <w:spacing w:val="6"/>
          <w:sz w:val="32"/>
          <w:szCs w:val="32"/>
          <w:highlight w:val="none"/>
          <w:shd w:val="clear" w:color="auto" w:fill="auto"/>
        </w:rPr>
      </w:pPr>
    </w:p>
    <w:p w14:paraId="62FE31EA">
      <w:pPr>
        <w:spacing w:line="360" w:lineRule="auto"/>
        <w:jc w:val="center"/>
        <w:rPr>
          <w:rFonts w:hint="eastAsia" w:ascii="宋体" w:hAnsi="宋体" w:eastAsia="宋体" w:cs="宋体"/>
          <w:b/>
          <w:color w:val="auto"/>
          <w:spacing w:val="6"/>
          <w:sz w:val="32"/>
          <w:szCs w:val="32"/>
          <w:highlight w:val="none"/>
          <w:shd w:val="clear" w:color="auto" w:fill="auto"/>
        </w:rPr>
      </w:pPr>
    </w:p>
    <w:p w14:paraId="62A3C304">
      <w:pPr>
        <w:spacing w:line="360" w:lineRule="auto"/>
        <w:jc w:val="center"/>
        <w:rPr>
          <w:rFonts w:hint="eastAsia" w:ascii="宋体" w:hAnsi="宋体" w:eastAsia="宋体" w:cs="宋体"/>
          <w:b/>
          <w:color w:val="auto"/>
          <w:spacing w:val="6"/>
          <w:sz w:val="32"/>
          <w:szCs w:val="32"/>
          <w:highlight w:val="none"/>
          <w:shd w:val="clear" w:color="auto" w:fill="auto"/>
        </w:rPr>
      </w:pPr>
    </w:p>
    <w:p w14:paraId="56D00C15">
      <w:pPr>
        <w:spacing w:line="360" w:lineRule="auto"/>
        <w:jc w:val="center"/>
        <w:rPr>
          <w:rFonts w:hint="eastAsia" w:ascii="宋体" w:hAnsi="宋体" w:eastAsia="宋体" w:cs="宋体"/>
          <w:b/>
          <w:color w:val="auto"/>
          <w:spacing w:val="6"/>
          <w:sz w:val="32"/>
          <w:szCs w:val="32"/>
          <w:highlight w:val="none"/>
          <w:shd w:val="clear" w:color="auto" w:fill="auto"/>
        </w:rPr>
      </w:pPr>
    </w:p>
    <w:p w14:paraId="356C86D3">
      <w:pPr>
        <w:spacing w:line="360" w:lineRule="auto"/>
        <w:jc w:val="center"/>
        <w:rPr>
          <w:rFonts w:hint="eastAsia" w:ascii="宋体" w:hAnsi="宋体" w:eastAsia="宋体" w:cs="宋体"/>
          <w:b/>
          <w:color w:val="auto"/>
          <w:spacing w:val="6"/>
          <w:sz w:val="32"/>
          <w:szCs w:val="32"/>
          <w:highlight w:val="none"/>
          <w:shd w:val="clear" w:color="auto" w:fill="auto"/>
        </w:rPr>
      </w:pPr>
    </w:p>
    <w:p w14:paraId="5810A69E">
      <w:pPr>
        <w:spacing w:line="360" w:lineRule="auto"/>
        <w:jc w:val="center"/>
        <w:rPr>
          <w:rFonts w:hint="eastAsia" w:ascii="宋体" w:hAnsi="宋体" w:eastAsia="宋体" w:cs="宋体"/>
          <w:b/>
          <w:color w:val="auto"/>
          <w:spacing w:val="6"/>
          <w:sz w:val="32"/>
          <w:szCs w:val="32"/>
          <w:highlight w:val="none"/>
          <w:shd w:val="clear" w:color="auto" w:fill="auto"/>
        </w:rPr>
      </w:pPr>
    </w:p>
    <w:p w14:paraId="78CEDDE7">
      <w:pPr>
        <w:spacing w:line="360" w:lineRule="auto"/>
        <w:jc w:val="center"/>
        <w:rPr>
          <w:rFonts w:hint="eastAsia" w:ascii="宋体" w:hAnsi="宋体" w:eastAsia="宋体" w:cs="宋体"/>
          <w:b/>
          <w:color w:val="auto"/>
          <w:spacing w:val="6"/>
          <w:sz w:val="32"/>
          <w:szCs w:val="32"/>
          <w:highlight w:val="none"/>
          <w:shd w:val="clear" w:color="auto" w:fill="auto"/>
        </w:rPr>
      </w:pPr>
    </w:p>
    <w:p w14:paraId="5E2A8B53">
      <w:pPr>
        <w:spacing w:line="360" w:lineRule="auto"/>
        <w:jc w:val="center"/>
        <w:rPr>
          <w:rFonts w:hint="eastAsia" w:ascii="宋体" w:hAnsi="宋体" w:eastAsia="宋体" w:cs="宋体"/>
          <w:b/>
          <w:color w:val="auto"/>
          <w:spacing w:val="6"/>
          <w:sz w:val="32"/>
          <w:szCs w:val="32"/>
          <w:highlight w:val="none"/>
          <w:shd w:val="clear" w:color="auto" w:fill="auto"/>
        </w:rPr>
      </w:pPr>
    </w:p>
    <w:p w14:paraId="7C77A5CE">
      <w:pPr>
        <w:spacing w:line="360" w:lineRule="auto"/>
        <w:jc w:val="center"/>
        <w:rPr>
          <w:rFonts w:hint="eastAsia" w:ascii="宋体" w:hAnsi="宋体" w:eastAsia="宋体" w:cs="宋体"/>
          <w:b/>
          <w:color w:val="auto"/>
          <w:spacing w:val="6"/>
          <w:sz w:val="32"/>
          <w:szCs w:val="32"/>
          <w:highlight w:val="none"/>
          <w:shd w:val="clear" w:color="auto" w:fill="auto"/>
        </w:rPr>
      </w:pPr>
    </w:p>
    <w:p w14:paraId="63667243">
      <w:pPr>
        <w:spacing w:line="360" w:lineRule="auto"/>
        <w:jc w:val="center"/>
        <w:rPr>
          <w:rFonts w:hint="eastAsia" w:ascii="宋体" w:hAnsi="宋体" w:eastAsia="宋体" w:cs="宋体"/>
          <w:b/>
          <w:color w:val="auto"/>
          <w:spacing w:val="6"/>
          <w:sz w:val="32"/>
          <w:szCs w:val="32"/>
          <w:highlight w:val="none"/>
          <w:shd w:val="clear" w:color="auto" w:fill="auto"/>
        </w:rPr>
      </w:pPr>
    </w:p>
    <w:p w14:paraId="2AF6FE9F">
      <w:pPr>
        <w:spacing w:line="360" w:lineRule="auto"/>
        <w:jc w:val="center"/>
        <w:rPr>
          <w:rFonts w:hint="eastAsia" w:ascii="宋体" w:hAnsi="宋体" w:eastAsia="宋体" w:cs="宋体"/>
          <w:b/>
          <w:color w:val="auto"/>
          <w:spacing w:val="6"/>
          <w:sz w:val="32"/>
          <w:szCs w:val="32"/>
          <w:highlight w:val="none"/>
          <w:shd w:val="clear" w:color="auto" w:fill="auto"/>
        </w:rPr>
      </w:pPr>
    </w:p>
    <w:p w14:paraId="54A2D673">
      <w:pPr>
        <w:spacing w:line="360" w:lineRule="auto"/>
        <w:jc w:val="left"/>
        <w:rPr>
          <w:rFonts w:hint="eastAsia" w:ascii="宋体" w:hAnsi="宋体" w:eastAsia="宋体" w:cs="宋体"/>
          <w:b/>
          <w:color w:val="auto"/>
          <w:spacing w:val="6"/>
          <w:sz w:val="32"/>
          <w:szCs w:val="32"/>
          <w:highlight w:val="none"/>
          <w:shd w:val="clear" w:color="auto" w:fill="auto"/>
        </w:rPr>
      </w:pPr>
    </w:p>
    <w:p w14:paraId="4FB98CD4">
      <w:pPr>
        <w:spacing w:line="360" w:lineRule="auto"/>
        <w:jc w:val="left"/>
        <w:rPr>
          <w:rFonts w:hint="eastAsia" w:ascii="宋体" w:hAnsi="宋体" w:eastAsia="宋体" w:cs="宋体"/>
          <w:b/>
          <w:color w:val="auto"/>
          <w:spacing w:val="6"/>
          <w:sz w:val="32"/>
          <w:szCs w:val="32"/>
          <w:highlight w:val="none"/>
          <w:shd w:val="clear" w:color="auto" w:fill="auto"/>
        </w:rPr>
      </w:pPr>
    </w:p>
    <w:p w14:paraId="00A9B11C">
      <w:pPr>
        <w:spacing w:line="360" w:lineRule="auto"/>
        <w:jc w:val="left"/>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附件3：投诉书范本及制作说明</w:t>
      </w:r>
    </w:p>
    <w:p w14:paraId="04A85CAA">
      <w:pPr>
        <w:spacing w:line="360" w:lineRule="auto"/>
        <w:jc w:val="center"/>
        <w:rPr>
          <w:rFonts w:hint="eastAsia" w:ascii="宋体" w:hAnsi="宋体" w:eastAsia="宋体" w:cs="宋体"/>
          <w:b/>
          <w:color w:val="auto"/>
          <w:sz w:val="24"/>
          <w:highlight w:val="none"/>
          <w:shd w:val="clear" w:color="auto" w:fill="auto"/>
        </w:rPr>
      </w:pPr>
    </w:p>
    <w:p w14:paraId="5CA141E6">
      <w:pPr>
        <w:spacing w:line="360" w:lineRule="auto"/>
        <w:jc w:val="center"/>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投诉书范本</w:t>
      </w:r>
    </w:p>
    <w:p w14:paraId="7991A19E">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一、投诉相关主体基本情况</w:t>
      </w:r>
    </w:p>
    <w:p w14:paraId="7F37096A">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投诉人：</w:t>
      </w:r>
      <w:r>
        <w:rPr>
          <w:rFonts w:hint="eastAsia" w:ascii="宋体" w:hAnsi="宋体" w:eastAsia="宋体" w:cs="宋体"/>
          <w:color w:val="auto"/>
          <w:sz w:val="24"/>
          <w:highlight w:val="none"/>
          <w:u w:val="dotted"/>
          <w:shd w:val="clear" w:color="auto" w:fill="auto"/>
        </w:rPr>
        <w:t xml:space="preserve">                                               </w:t>
      </w:r>
    </w:p>
    <w:p w14:paraId="3B27F1BC">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2D375CCA">
      <w:pPr>
        <w:tabs>
          <w:tab w:val="left" w:pos="6510"/>
        </w:tabs>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法定代表人/主要负责人：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086F194D">
      <w:pPr>
        <w:tabs>
          <w:tab w:val="left" w:pos="6510"/>
        </w:tabs>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69A055D2">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授权代表：</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1E1CB493">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dotted"/>
          <w:shd w:val="clear" w:color="auto" w:fill="auto"/>
        </w:rPr>
        <w:t xml:space="preserve">                   </w:t>
      </w:r>
    </w:p>
    <w:p w14:paraId="288F55C6">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被投诉人1：</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2BD4C8E2">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0F6E3251">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3F6441EA">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被投诉人2</w:t>
      </w:r>
    </w:p>
    <w:p w14:paraId="31260811">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w:t>
      </w:r>
    </w:p>
    <w:p w14:paraId="7B597EF4">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相关供应商：</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36E05C5B">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4287E7BB">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1BA09038">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二、投诉项目基本情况</w:t>
      </w:r>
    </w:p>
    <w:p w14:paraId="3629D4F6">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采购项目名称：</w:t>
      </w:r>
      <w:r>
        <w:rPr>
          <w:rFonts w:hint="eastAsia" w:ascii="宋体" w:hAnsi="宋体" w:eastAsia="宋体" w:cs="宋体"/>
          <w:color w:val="auto"/>
          <w:sz w:val="24"/>
          <w:highlight w:val="none"/>
          <w:u w:val="dotted"/>
          <w:shd w:val="clear" w:color="auto" w:fill="auto"/>
        </w:rPr>
        <w:t xml:space="preserve">                                        </w:t>
      </w:r>
    </w:p>
    <w:p w14:paraId="00CCF4FB">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采购项目编号：</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包号：</w:t>
      </w:r>
      <w:r>
        <w:rPr>
          <w:rFonts w:hint="eastAsia" w:ascii="宋体" w:hAnsi="宋体" w:eastAsia="宋体" w:cs="宋体"/>
          <w:color w:val="auto"/>
          <w:sz w:val="24"/>
          <w:highlight w:val="none"/>
          <w:u w:val="dotted"/>
          <w:shd w:val="clear" w:color="auto" w:fill="auto"/>
        </w:rPr>
        <w:t xml:space="preserve">              </w:t>
      </w:r>
    </w:p>
    <w:p w14:paraId="0232D90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采购人名称：</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42B7F7FE">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代理机构名称：</w:t>
      </w:r>
      <w:r>
        <w:rPr>
          <w:rFonts w:hint="eastAsia" w:ascii="宋体" w:hAnsi="宋体" w:eastAsia="宋体" w:cs="宋体"/>
          <w:color w:val="auto"/>
          <w:sz w:val="24"/>
          <w:highlight w:val="none"/>
          <w:u w:val="dotted"/>
          <w:shd w:val="clear" w:color="auto" w:fill="auto"/>
        </w:rPr>
        <w:t xml:space="preserve">                                         </w:t>
      </w:r>
    </w:p>
    <w:p w14:paraId="2E6037E6">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采购文件公告:</w:t>
      </w:r>
      <w:r>
        <w:rPr>
          <w:rFonts w:hint="eastAsia" w:ascii="宋体" w:hAnsi="宋体" w:eastAsia="宋体" w:cs="宋体"/>
          <w:color w:val="auto"/>
          <w:sz w:val="24"/>
          <w:highlight w:val="none"/>
          <w:u w:val="dotted"/>
          <w:shd w:val="clear" w:color="auto" w:fill="auto"/>
        </w:rPr>
        <w:t xml:space="preserve">是/否 </w:t>
      </w:r>
      <w:r>
        <w:rPr>
          <w:rFonts w:hint="eastAsia" w:ascii="宋体" w:hAnsi="宋体" w:eastAsia="宋体" w:cs="宋体"/>
          <w:color w:val="auto"/>
          <w:sz w:val="24"/>
          <w:highlight w:val="none"/>
          <w:shd w:val="clear" w:color="auto" w:fill="auto"/>
        </w:rPr>
        <w:t>公告期限：</w:t>
      </w:r>
      <w:r>
        <w:rPr>
          <w:rFonts w:hint="eastAsia" w:ascii="宋体" w:hAnsi="宋体" w:eastAsia="宋体" w:cs="宋体"/>
          <w:color w:val="auto"/>
          <w:sz w:val="24"/>
          <w:highlight w:val="none"/>
          <w:u w:val="dotted"/>
          <w:shd w:val="clear" w:color="auto" w:fill="auto"/>
        </w:rPr>
        <w:t xml:space="preserve">                                 </w:t>
      </w:r>
    </w:p>
    <w:p w14:paraId="3EE45CB0">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采购结果公告:</w:t>
      </w:r>
      <w:r>
        <w:rPr>
          <w:rFonts w:hint="eastAsia" w:ascii="宋体" w:hAnsi="宋体" w:eastAsia="宋体" w:cs="宋体"/>
          <w:color w:val="auto"/>
          <w:sz w:val="24"/>
          <w:highlight w:val="none"/>
          <w:u w:val="dotted"/>
          <w:shd w:val="clear" w:color="auto" w:fill="auto"/>
        </w:rPr>
        <w:t xml:space="preserve">是/否 </w:t>
      </w:r>
      <w:r>
        <w:rPr>
          <w:rFonts w:hint="eastAsia" w:ascii="宋体" w:hAnsi="宋体" w:eastAsia="宋体" w:cs="宋体"/>
          <w:color w:val="auto"/>
          <w:sz w:val="24"/>
          <w:highlight w:val="none"/>
          <w:shd w:val="clear" w:color="auto" w:fill="auto"/>
        </w:rPr>
        <w:t>公告期限：</w:t>
      </w:r>
      <w:r>
        <w:rPr>
          <w:rFonts w:hint="eastAsia" w:ascii="宋体" w:hAnsi="宋体" w:eastAsia="宋体" w:cs="宋体"/>
          <w:color w:val="auto"/>
          <w:sz w:val="24"/>
          <w:highlight w:val="none"/>
          <w:u w:val="dotted"/>
          <w:shd w:val="clear" w:color="auto" w:fill="auto"/>
        </w:rPr>
        <w:t xml:space="preserve">                        </w:t>
      </w:r>
    </w:p>
    <w:p w14:paraId="6F014D7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三、质疑基本情况</w:t>
      </w:r>
    </w:p>
    <w:p w14:paraId="3460E1E5">
      <w:pPr>
        <w:spacing w:line="360" w:lineRule="auto"/>
        <w:ind w:firstLine="480" w:firstLineChars="200"/>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投诉人于</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日,向</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提出质疑，质疑事项为：</w:t>
      </w:r>
      <w:r>
        <w:rPr>
          <w:rFonts w:hint="eastAsia" w:ascii="宋体" w:hAnsi="宋体" w:eastAsia="宋体" w:cs="宋体"/>
          <w:color w:val="auto"/>
          <w:sz w:val="24"/>
          <w:highlight w:val="none"/>
          <w:u w:val="dotted"/>
          <w:shd w:val="clear" w:color="auto" w:fill="auto"/>
        </w:rPr>
        <w:t xml:space="preserve">                                </w:t>
      </w:r>
    </w:p>
    <w:p w14:paraId="5E1FF7CE">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1AB0B7E5">
      <w:pPr>
        <w:spacing w:line="360" w:lineRule="auto"/>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dotted"/>
          <w:shd w:val="clear" w:color="auto" w:fill="auto"/>
        </w:rPr>
        <w:t>采购人/代理机构</w:t>
      </w:r>
      <w:r>
        <w:rPr>
          <w:rFonts w:hint="eastAsia" w:ascii="宋体" w:hAnsi="宋体" w:eastAsia="宋体" w:cs="宋体"/>
          <w:color w:val="auto"/>
          <w:sz w:val="24"/>
          <w:highlight w:val="none"/>
          <w:shd w:val="clear" w:color="auto" w:fill="auto"/>
        </w:rPr>
        <w:t>于</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日,就质疑事项作出了答复/没有在法定期限内作出答复。</w:t>
      </w:r>
    </w:p>
    <w:p w14:paraId="241F0FC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四、投诉事项具体内容</w:t>
      </w:r>
    </w:p>
    <w:p w14:paraId="6B2C293C">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投诉事项 1：</w:t>
      </w:r>
      <w:r>
        <w:rPr>
          <w:rFonts w:hint="eastAsia" w:ascii="宋体" w:hAnsi="宋体" w:eastAsia="宋体" w:cs="宋体"/>
          <w:color w:val="auto"/>
          <w:sz w:val="24"/>
          <w:highlight w:val="none"/>
          <w:u w:val="dotted"/>
          <w:shd w:val="clear" w:color="auto" w:fill="auto"/>
        </w:rPr>
        <w:t xml:space="preserve">                                       </w:t>
      </w:r>
    </w:p>
    <w:p w14:paraId="43AD702F">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事实依据：</w:t>
      </w:r>
      <w:r>
        <w:rPr>
          <w:rFonts w:hint="eastAsia" w:ascii="宋体" w:hAnsi="宋体" w:eastAsia="宋体" w:cs="宋体"/>
          <w:color w:val="auto"/>
          <w:sz w:val="24"/>
          <w:highlight w:val="none"/>
          <w:u w:val="dotted"/>
          <w:shd w:val="clear" w:color="auto" w:fill="auto"/>
        </w:rPr>
        <w:t xml:space="preserve">                                         </w:t>
      </w:r>
    </w:p>
    <w:p w14:paraId="2791A594">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7C4F5406">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法律依据：</w:t>
      </w:r>
      <w:r>
        <w:rPr>
          <w:rFonts w:hint="eastAsia" w:ascii="宋体" w:hAnsi="宋体" w:eastAsia="宋体" w:cs="宋体"/>
          <w:color w:val="auto"/>
          <w:sz w:val="24"/>
          <w:highlight w:val="none"/>
          <w:u w:val="dotted"/>
          <w:shd w:val="clear" w:color="auto" w:fill="auto"/>
        </w:rPr>
        <w:t xml:space="preserve">                                          </w:t>
      </w:r>
    </w:p>
    <w:p w14:paraId="11D28C61">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203D4160">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投诉事项2</w:t>
      </w:r>
    </w:p>
    <w:p w14:paraId="661F1DDE">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w:t>
      </w:r>
    </w:p>
    <w:p w14:paraId="4EB6928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五、与投诉事项相关的投诉请求</w:t>
      </w:r>
    </w:p>
    <w:p w14:paraId="1F68EA8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请求：</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7A5789E6">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xml:space="preserve">                                                                                                    </w:t>
      </w:r>
    </w:p>
    <w:p w14:paraId="2E75093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签字(签章)：                   公章：                      </w:t>
      </w:r>
    </w:p>
    <w:p w14:paraId="2846C46D">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日期：    </w:t>
      </w:r>
    </w:p>
    <w:p w14:paraId="648841EC">
      <w:pPr>
        <w:spacing w:line="360" w:lineRule="auto"/>
        <w:rPr>
          <w:rFonts w:hint="eastAsia" w:ascii="宋体" w:hAnsi="宋体" w:eastAsia="宋体" w:cs="宋体"/>
          <w:b/>
          <w:color w:val="auto"/>
          <w:sz w:val="24"/>
          <w:highlight w:val="none"/>
          <w:shd w:val="clear" w:color="auto" w:fill="auto"/>
        </w:rPr>
      </w:pPr>
    </w:p>
    <w:p w14:paraId="04827890">
      <w:pPr>
        <w:spacing w:line="360" w:lineRule="auto"/>
        <w:rPr>
          <w:rFonts w:hint="eastAsia" w:ascii="宋体" w:hAnsi="宋体" w:eastAsia="宋体" w:cs="宋体"/>
          <w:b/>
          <w:color w:val="auto"/>
          <w:sz w:val="24"/>
          <w:highlight w:val="none"/>
          <w:shd w:val="clear" w:color="auto" w:fill="auto"/>
        </w:rPr>
      </w:pPr>
    </w:p>
    <w:p w14:paraId="57046201">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投诉书制作说明：</w:t>
      </w:r>
    </w:p>
    <w:p w14:paraId="25D91F8A">
      <w:pPr>
        <w:widowControl/>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1.投诉人提起投诉时，应当提交投诉书和必要的证明材料，并按照被投诉人和与投诉事项有关的供应商数量提供投诉书副本。</w:t>
      </w:r>
    </w:p>
    <w:p w14:paraId="3715C0D1">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shd w:val="clear" w:color="auto" w:fill="auto"/>
        </w:rPr>
        <w:t>投诉人签署的授权委托书。授权委托书应当载明代理人的姓名或者名称、代理事项、具体权限、期限和相关事项。</w:t>
      </w:r>
    </w:p>
    <w:p w14:paraId="0AC0E2EA">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3.投诉人若对项目的某一分包进行投诉，投诉书应列明具体分包号。</w:t>
      </w:r>
    </w:p>
    <w:p w14:paraId="6368C139">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4.投诉书应简要列明质疑事项，质疑函、质疑答复等作为附件材料提供。</w:t>
      </w:r>
    </w:p>
    <w:p w14:paraId="2E10669E">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5.投诉书的投诉事项应具体、明确，并有必要的事实依据和法律依据。</w:t>
      </w:r>
    </w:p>
    <w:p w14:paraId="7DF956D1">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6.投诉书的投诉请求应与投诉事项相关。</w:t>
      </w:r>
    </w:p>
    <w:p w14:paraId="1070C32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2C29E6C1">
      <w:pPr>
        <w:spacing w:line="360" w:lineRule="auto"/>
        <w:rPr>
          <w:rFonts w:hint="eastAsia" w:ascii="宋体" w:hAnsi="宋体" w:eastAsia="宋体" w:cs="宋体"/>
          <w:b/>
          <w:color w:val="auto"/>
          <w:sz w:val="24"/>
          <w:highlight w:val="none"/>
          <w:shd w:val="clear" w:color="auto" w:fill="auto"/>
        </w:rPr>
      </w:pPr>
    </w:p>
    <w:p w14:paraId="3909EA85">
      <w:pPr>
        <w:autoSpaceDE w:val="0"/>
        <w:autoSpaceDN w:val="0"/>
        <w:jc w:val="center"/>
        <w:rPr>
          <w:rFonts w:hint="eastAsia" w:ascii="宋体" w:hAnsi="宋体" w:eastAsia="宋体" w:cs="宋体"/>
          <w:b/>
          <w:color w:val="auto"/>
          <w:spacing w:val="6"/>
          <w:sz w:val="32"/>
          <w:szCs w:val="32"/>
          <w:highlight w:val="none"/>
          <w:shd w:val="clear" w:color="auto" w:fill="auto"/>
        </w:rPr>
      </w:pPr>
    </w:p>
    <w:p w14:paraId="74B5A13D">
      <w:pPr>
        <w:autoSpaceDE w:val="0"/>
        <w:autoSpaceDN w:val="0"/>
        <w:jc w:val="center"/>
        <w:rPr>
          <w:rFonts w:hint="eastAsia" w:ascii="宋体" w:hAnsi="宋体" w:eastAsia="宋体" w:cs="宋体"/>
          <w:b/>
          <w:color w:val="auto"/>
          <w:spacing w:val="6"/>
          <w:sz w:val="32"/>
          <w:szCs w:val="32"/>
          <w:highlight w:val="none"/>
          <w:shd w:val="clear" w:color="auto" w:fill="auto"/>
        </w:rPr>
      </w:pPr>
    </w:p>
    <w:p w14:paraId="5E853AF2">
      <w:pPr>
        <w:autoSpaceDE w:val="0"/>
        <w:autoSpaceDN w:val="0"/>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附件4：</w:t>
      </w:r>
      <w:r>
        <w:rPr>
          <w:rFonts w:hint="eastAsia" w:ascii="宋体" w:hAnsi="宋体" w:eastAsia="宋体" w:cs="宋体"/>
          <w:b/>
          <w:bCs/>
          <w:color w:val="auto"/>
          <w:sz w:val="32"/>
          <w:szCs w:val="32"/>
          <w:highlight w:val="none"/>
          <w:shd w:val="clear" w:color="auto" w:fill="auto"/>
        </w:rPr>
        <w:t>业务专用章使用说明函</w:t>
      </w:r>
    </w:p>
    <w:p w14:paraId="19D7ADF5">
      <w:pPr>
        <w:spacing w:line="360" w:lineRule="auto"/>
        <w:rPr>
          <w:rFonts w:hint="eastAsia" w:ascii="宋体" w:hAnsi="宋体" w:eastAsia="宋体" w:cs="宋体"/>
          <w:color w:val="auto"/>
          <w:sz w:val="24"/>
          <w:highlight w:val="none"/>
          <w:u w:val="single"/>
          <w:shd w:val="clear" w:color="auto" w:fill="auto"/>
        </w:rPr>
      </w:pPr>
    </w:p>
    <w:p w14:paraId="149797B7">
      <w:pPr>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u w:val="single"/>
          <w:shd w:val="clear" w:color="auto" w:fill="auto"/>
          <w:lang w:eastAsia="zh-CN"/>
        </w:rPr>
        <w:t>建德市民政局</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浙江建安工程管理有限公司</w:t>
      </w:r>
      <w:r>
        <w:rPr>
          <w:rFonts w:hint="eastAsia" w:ascii="宋体" w:hAnsi="宋体" w:eastAsia="宋体" w:cs="宋体"/>
          <w:color w:val="auto"/>
          <w:sz w:val="24"/>
          <w:highlight w:val="none"/>
          <w:u w:val="single"/>
          <w:shd w:val="clear" w:color="auto" w:fill="auto"/>
        </w:rPr>
        <w:t>：</w:t>
      </w:r>
    </w:p>
    <w:p w14:paraId="5527FAB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我方</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rPr>
        <w:t>(投标人全称)是中华人民共和国依法登记注册的合法企业，</w:t>
      </w:r>
      <w:r>
        <w:rPr>
          <w:rFonts w:hint="eastAsia" w:ascii="宋体" w:hAnsi="宋体" w:eastAsia="宋体" w:cs="宋体"/>
          <w:bCs/>
          <w:color w:val="auto"/>
          <w:sz w:val="24"/>
          <w:highlight w:val="none"/>
          <w:shd w:val="clear" w:color="auto" w:fill="auto"/>
        </w:rPr>
        <w:t>在参加</w:t>
      </w:r>
      <w:r>
        <w:rPr>
          <w:rFonts w:hint="eastAsia" w:ascii="宋体" w:hAnsi="宋体" w:eastAsia="宋体" w:cs="宋体"/>
          <w:color w:val="auto"/>
          <w:sz w:val="24"/>
          <w:highlight w:val="none"/>
          <w:shd w:val="clear" w:color="auto" w:fill="auto"/>
        </w:rPr>
        <w:t>你方组织的</w:t>
      </w:r>
      <w:r>
        <w:rPr>
          <w:rFonts w:hint="eastAsia" w:ascii="宋体" w:hAnsi="宋体" w:eastAsia="宋体" w:cs="宋体"/>
          <w:color w:val="auto"/>
          <w:sz w:val="24"/>
          <w:highlight w:val="none"/>
          <w:shd w:val="clear" w:color="auto" w:fill="auto"/>
          <w:lang w:eastAsia="zh-CN"/>
        </w:rPr>
        <w:t>建</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投标活动中作如下说明：</w:t>
      </w:r>
      <w:r>
        <w:rPr>
          <w:rFonts w:hint="eastAsia" w:ascii="宋体" w:hAnsi="宋体" w:eastAsia="宋体" w:cs="宋体"/>
          <w:color w:val="auto"/>
          <w:sz w:val="24"/>
          <w:highlight w:val="none"/>
          <w:shd w:val="clear" w:color="auto" w:fill="auto"/>
        </w:rPr>
        <w:t xml:space="preserve">我方所使用的“XX专用章”与法定名称章具有同等的法律效力，对使用“XX专用章”的行为予以完全承认，并愿意承担相应责任。   </w:t>
      </w:r>
    </w:p>
    <w:p w14:paraId="5E5E9DA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特此说明。</w:t>
      </w:r>
    </w:p>
    <w:p w14:paraId="48AA5DE9">
      <w:pPr>
        <w:spacing w:line="360" w:lineRule="auto"/>
        <w:ind w:firstLine="494"/>
        <w:rPr>
          <w:rFonts w:hint="eastAsia" w:ascii="宋体" w:hAnsi="宋体" w:eastAsia="宋体" w:cs="宋体"/>
          <w:color w:val="auto"/>
          <w:sz w:val="24"/>
          <w:highlight w:val="none"/>
          <w:shd w:val="clear" w:color="auto" w:fill="auto"/>
        </w:rPr>
      </w:pPr>
    </w:p>
    <w:p w14:paraId="74466F4B">
      <w:pPr>
        <w:spacing w:line="360" w:lineRule="auto"/>
        <w:ind w:firstLine="494"/>
        <w:rPr>
          <w:rFonts w:hint="eastAsia" w:ascii="宋体" w:hAnsi="宋体" w:eastAsia="宋体" w:cs="宋体"/>
          <w:color w:val="auto"/>
          <w:sz w:val="24"/>
          <w:highlight w:val="none"/>
          <w:shd w:val="clear" w:color="auto" w:fill="auto"/>
        </w:rPr>
      </w:pPr>
    </w:p>
    <w:p w14:paraId="753C5352">
      <w:pPr>
        <w:spacing w:line="360" w:lineRule="auto"/>
        <w:ind w:firstLine="494"/>
        <w:rPr>
          <w:rFonts w:hint="eastAsia" w:ascii="宋体" w:hAnsi="宋体" w:eastAsia="宋体" w:cs="宋体"/>
          <w:color w:val="auto"/>
          <w:sz w:val="24"/>
          <w:highlight w:val="none"/>
          <w:shd w:val="clear" w:color="auto" w:fill="auto"/>
        </w:rPr>
      </w:pPr>
    </w:p>
    <w:p w14:paraId="17E75D9F">
      <w:pPr>
        <w:spacing w:line="360" w:lineRule="auto"/>
        <w:ind w:right="480" w:firstLine="4080" w:firstLineChars="17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投标单位（法定名称章）：</w:t>
      </w:r>
    </w:p>
    <w:p w14:paraId="5C7739C6">
      <w:pPr>
        <w:ind w:right="1440" w:firstLine="494"/>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日期：       年     月     日</w:t>
      </w:r>
    </w:p>
    <w:p w14:paraId="536525FD">
      <w:pPr>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附：</w:t>
      </w:r>
    </w:p>
    <w:p w14:paraId="53BAA04F">
      <w:pPr>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shd w:val="clear" w:color="auto" w:fill="auto"/>
        </w:rPr>
        <w:t>投标单位法定名称章（印模）                投标单位“XX专用章”（印模）</w:t>
      </w:r>
    </w:p>
    <w:p w14:paraId="22836931">
      <w:pPr>
        <w:autoSpaceDE w:val="0"/>
        <w:autoSpaceDN w:val="0"/>
        <w:jc w:val="center"/>
        <w:rPr>
          <w:rFonts w:hint="eastAsia" w:ascii="宋体" w:hAnsi="宋体" w:eastAsia="宋体" w:cs="宋体"/>
          <w:b/>
          <w:color w:val="auto"/>
          <w:spacing w:val="6"/>
          <w:sz w:val="32"/>
          <w:szCs w:val="32"/>
          <w:highlight w:val="none"/>
          <w:shd w:val="clear" w:color="auto" w:fill="auto"/>
        </w:rPr>
      </w:pPr>
    </w:p>
    <w:p w14:paraId="1D784BBE">
      <w:pPr>
        <w:autoSpaceDE w:val="0"/>
        <w:autoSpaceDN w:val="0"/>
        <w:jc w:val="center"/>
        <w:rPr>
          <w:rFonts w:hint="eastAsia" w:ascii="宋体" w:hAnsi="宋体" w:eastAsia="宋体" w:cs="宋体"/>
          <w:b/>
          <w:color w:val="auto"/>
          <w:spacing w:val="6"/>
          <w:sz w:val="32"/>
          <w:szCs w:val="32"/>
          <w:highlight w:val="none"/>
          <w:shd w:val="clear" w:color="auto" w:fill="auto"/>
        </w:rPr>
      </w:pPr>
    </w:p>
    <w:p w14:paraId="1A3952DB">
      <w:pPr>
        <w:autoSpaceDE w:val="0"/>
        <w:autoSpaceDN w:val="0"/>
        <w:jc w:val="center"/>
        <w:rPr>
          <w:rFonts w:hint="eastAsia" w:ascii="宋体" w:hAnsi="宋体" w:eastAsia="宋体" w:cs="宋体"/>
          <w:b/>
          <w:color w:val="auto"/>
          <w:spacing w:val="6"/>
          <w:sz w:val="32"/>
          <w:szCs w:val="32"/>
          <w:highlight w:val="none"/>
          <w:shd w:val="clear" w:color="auto" w:fill="auto"/>
        </w:rPr>
      </w:pPr>
    </w:p>
    <w:p w14:paraId="551ACE05">
      <w:pPr>
        <w:autoSpaceDE w:val="0"/>
        <w:autoSpaceDN w:val="0"/>
        <w:jc w:val="center"/>
        <w:rPr>
          <w:rFonts w:hint="eastAsia" w:ascii="宋体" w:hAnsi="宋体" w:eastAsia="宋体" w:cs="宋体"/>
          <w:b/>
          <w:color w:val="auto"/>
          <w:spacing w:val="6"/>
          <w:sz w:val="32"/>
          <w:szCs w:val="32"/>
          <w:highlight w:val="none"/>
          <w:shd w:val="clear" w:color="auto" w:fill="auto"/>
        </w:rPr>
      </w:pPr>
    </w:p>
    <w:p w14:paraId="05B0679C">
      <w:pPr>
        <w:autoSpaceDE w:val="0"/>
        <w:autoSpaceDN w:val="0"/>
        <w:jc w:val="center"/>
        <w:rPr>
          <w:rFonts w:hint="eastAsia" w:ascii="宋体" w:hAnsi="宋体" w:eastAsia="宋体" w:cs="宋体"/>
          <w:b/>
          <w:color w:val="auto"/>
          <w:spacing w:val="6"/>
          <w:sz w:val="32"/>
          <w:szCs w:val="32"/>
          <w:highlight w:val="none"/>
          <w:shd w:val="clear" w:color="auto" w:fill="auto"/>
        </w:rPr>
      </w:pPr>
    </w:p>
    <w:p w14:paraId="4A4B490D">
      <w:pPr>
        <w:autoSpaceDE w:val="0"/>
        <w:autoSpaceDN w:val="0"/>
        <w:jc w:val="center"/>
        <w:rPr>
          <w:rFonts w:hint="eastAsia" w:ascii="宋体" w:hAnsi="宋体" w:eastAsia="宋体" w:cs="宋体"/>
          <w:b/>
          <w:color w:val="auto"/>
          <w:spacing w:val="6"/>
          <w:sz w:val="32"/>
          <w:szCs w:val="32"/>
          <w:highlight w:val="none"/>
          <w:shd w:val="clear" w:color="auto" w:fill="auto"/>
        </w:rPr>
      </w:pPr>
    </w:p>
    <w:p w14:paraId="4D14AAD4">
      <w:pPr>
        <w:autoSpaceDE w:val="0"/>
        <w:autoSpaceDN w:val="0"/>
        <w:jc w:val="center"/>
        <w:rPr>
          <w:rFonts w:hint="eastAsia" w:ascii="宋体" w:hAnsi="宋体" w:eastAsia="宋体" w:cs="宋体"/>
          <w:b/>
          <w:color w:val="auto"/>
          <w:spacing w:val="6"/>
          <w:sz w:val="32"/>
          <w:szCs w:val="32"/>
          <w:highlight w:val="none"/>
          <w:shd w:val="clear" w:color="auto" w:fill="auto"/>
        </w:rPr>
      </w:pPr>
    </w:p>
    <w:p w14:paraId="6CCFB95B">
      <w:pPr>
        <w:autoSpaceDE w:val="0"/>
        <w:autoSpaceDN w:val="0"/>
        <w:jc w:val="center"/>
        <w:rPr>
          <w:rFonts w:hint="eastAsia" w:ascii="宋体" w:hAnsi="宋体" w:eastAsia="宋体" w:cs="宋体"/>
          <w:b/>
          <w:color w:val="auto"/>
          <w:spacing w:val="6"/>
          <w:sz w:val="32"/>
          <w:szCs w:val="32"/>
          <w:highlight w:val="none"/>
          <w:shd w:val="clear" w:color="auto" w:fill="auto"/>
        </w:rPr>
      </w:pPr>
    </w:p>
    <w:p w14:paraId="61FECCA0">
      <w:pPr>
        <w:autoSpaceDE w:val="0"/>
        <w:autoSpaceDN w:val="0"/>
        <w:jc w:val="center"/>
        <w:rPr>
          <w:rFonts w:hint="eastAsia" w:ascii="宋体" w:hAnsi="宋体" w:eastAsia="宋体" w:cs="宋体"/>
          <w:b/>
          <w:color w:val="auto"/>
          <w:spacing w:val="6"/>
          <w:sz w:val="32"/>
          <w:szCs w:val="32"/>
          <w:highlight w:val="none"/>
          <w:shd w:val="clear" w:color="auto" w:fill="auto"/>
        </w:rPr>
      </w:pPr>
    </w:p>
    <w:p w14:paraId="0E19B3FA">
      <w:pPr>
        <w:autoSpaceDE w:val="0"/>
        <w:autoSpaceDN w:val="0"/>
        <w:jc w:val="center"/>
        <w:rPr>
          <w:rFonts w:hint="eastAsia" w:ascii="宋体" w:hAnsi="宋体" w:eastAsia="宋体" w:cs="宋体"/>
          <w:b/>
          <w:color w:val="auto"/>
          <w:spacing w:val="6"/>
          <w:sz w:val="32"/>
          <w:szCs w:val="32"/>
          <w:highlight w:val="none"/>
          <w:shd w:val="clear" w:color="auto" w:fill="auto"/>
        </w:rPr>
      </w:pPr>
    </w:p>
    <w:p w14:paraId="3BA6BEC1">
      <w:pPr>
        <w:autoSpaceDE w:val="0"/>
        <w:autoSpaceDN w:val="0"/>
        <w:jc w:val="center"/>
        <w:rPr>
          <w:rFonts w:hint="eastAsia" w:ascii="宋体" w:hAnsi="宋体" w:eastAsia="宋体" w:cs="宋体"/>
          <w:b/>
          <w:color w:val="auto"/>
          <w:spacing w:val="6"/>
          <w:sz w:val="32"/>
          <w:szCs w:val="32"/>
          <w:highlight w:val="none"/>
          <w:shd w:val="clear" w:color="auto" w:fill="auto"/>
        </w:rPr>
      </w:pPr>
    </w:p>
    <w:p w14:paraId="4D101227">
      <w:pPr>
        <w:autoSpaceDE w:val="0"/>
        <w:autoSpaceDN w:val="0"/>
        <w:jc w:val="center"/>
        <w:rPr>
          <w:rFonts w:hint="eastAsia" w:ascii="宋体" w:hAnsi="宋体" w:eastAsia="宋体" w:cs="宋体"/>
          <w:b/>
          <w:color w:val="auto"/>
          <w:spacing w:val="6"/>
          <w:sz w:val="32"/>
          <w:szCs w:val="32"/>
          <w:highlight w:val="none"/>
          <w:shd w:val="clear" w:color="auto" w:fill="auto"/>
        </w:rPr>
      </w:pPr>
    </w:p>
    <w:p w14:paraId="01E57739">
      <w:pPr>
        <w:autoSpaceDE w:val="0"/>
        <w:autoSpaceDN w:val="0"/>
        <w:jc w:val="center"/>
        <w:rPr>
          <w:rFonts w:hint="eastAsia" w:ascii="宋体" w:hAnsi="宋体" w:eastAsia="宋体" w:cs="宋体"/>
          <w:b/>
          <w:color w:val="auto"/>
          <w:spacing w:val="6"/>
          <w:sz w:val="32"/>
          <w:szCs w:val="32"/>
          <w:highlight w:val="none"/>
          <w:shd w:val="clear" w:color="auto" w:fill="auto"/>
        </w:rPr>
      </w:pPr>
    </w:p>
    <w:p w14:paraId="5F575D72">
      <w:pPr>
        <w:autoSpaceDE w:val="0"/>
        <w:autoSpaceDN w:val="0"/>
        <w:jc w:val="center"/>
        <w:rPr>
          <w:rFonts w:hint="eastAsia" w:ascii="宋体" w:hAnsi="宋体" w:eastAsia="宋体" w:cs="宋体"/>
          <w:b/>
          <w:color w:val="auto"/>
          <w:spacing w:val="6"/>
          <w:sz w:val="32"/>
          <w:szCs w:val="32"/>
          <w:highlight w:val="none"/>
          <w:shd w:val="clear" w:color="auto" w:fill="auto"/>
        </w:rPr>
      </w:pPr>
    </w:p>
    <w:p w14:paraId="232FB26D">
      <w:pPr>
        <w:autoSpaceDE w:val="0"/>
        <w:autoSpaceDN w:val="0"/>
        <w:jc w:val="center"/>
        <w:rPr>
          <w:rFonts w:hint="eastAsia" w:ascii="宋体" w:hAnsi="宋体" w:eastAsia="宋体" w:cs="宋体"/>
          <w:b/>
          <w:color w:val="auto"/>
          <w:spacing w:val="6"/>
          <w:sz w:val="32"/>
          <w:szCs w:val="32"/>
          <w:highlight w:val="none"/>
          <w:shd w:val="clear" w:color="auto" w:fill="auto"/>
        </w:rPr>
      </w:pPr>
    </w:p>
    <w:p w14:paraId="207B6582">
      <w:pPr>
        <w:autoSpaceDE w:val="0"/>
        <w:autoSpaceDN w:val="0"/>
        <w:jc w:val="center"/>
        <w:rPr>
          <w:rFonts w:hint="eastAsia" w:ascii="宋体" w:hAnsi="宋体" w:eastAsia="宋体" w:cs="宋体"/>
          <w:b/>
          <w:color w:val="auto"/>
          <w:spacing w:val="6"/>
          <w:sz w:val="32"/>
          <w:szCs w:val="32"/>
          <w:highlight w:val="none"/>
          <w:shd w:val="clear" w:color="auto" w:fill="auto"/>
        </w:rPr>
      </w:pPr>
    </w:p>
    <w:p w14:paraId="2ED24D4A">
      <w:pPr>
        <w:autoSpaceDE w:val="0"/>
        <w:autoSpaceDN w:val="0"/>
        <w:jc w:val="center"/>
        <w:rPr>
          <w:rFonts w:hint="eastAsia" w:ascii="宋体" w:hAnsi="宋体" w:eastAsia="宋体" w:cs="宋体"/>
          <w:b/>
          <w:color w:val="auto"/>
          <w:spacing w:val="6"/>
          <w:sz w:val="32"/>
          <w:szCs w:val="32"/>
          <w:highlight w:val="none"/>
          <w:shd w:val="clear" w:color="auto" w:fill="auto"/>
        </w:rPr>
      </w:pPr>
    </w:p>
    <w:p w14:paraId="6D5EA83D">
      <w:pPr>
        <w:autoSpaceDE w:val="0"/>
        <w:autoSpaceDN w:val="0"/>
        <w:jc w:val="center"/>
        <w:rPr>
          <w:rFonts w:hint="eastAsia" w:ascii="宋体" w:hAnsi="宋体" w:eastAsia="宋体" w:cs="宋体"/>
          <w:b/>
          <w:color w:val="auto"/>
          <w:spacing w:val="6"/>
          <w:sz w:val="32"/>
          <w:szCs w:val="32"/>
          <w:highlight w:val="none"/>
          <w:shd w:val="clear" w:color="auto" w:fill="auto"/>
        </w:rPr>
      </w:pPr>
    </w:p>
    <w:p w14:paraId="44F40E2C">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附件5：联合协议</w:t>
      </w:r>
    </w:p>
    <w:p w14:paraId="6EED23EC">
      <w:pPr>
        <w:widowControl/>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（以联合体形式投标的，提供联合协议；本项目不接受联合体投标或者投标人不以联合体形式投标的，则不需要提供）</w:t>
      </w:r>
    </w:p>
    <w:p w14:paraId="1DF811B0">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（联合体所有成员名称）</w:t>
      </w:r>
      <w:r>
        <w:rPr>
          <w:rFonts w:hint="eastAsia" w:ascii="宋体" w:hAnsi="宋体" w:eastAsia="宋体" w:cs="宋体"/>
          <w:color w:val="auto"/>
          <w:kern w:val="0"/>
          <w:sz w:val="24"/>
          <w:highlight w:val="none"/>
          <w:shd w:val="clear" w:color="auto" w:fill="auto"/>
        </w:rPr>
        <w:t>自愿</w:t>
      </w:r>
      <w:r>
        <w:rPr>
          <w:rFonts w:hint="eastAsia" w:ascii="宋体" w:hAnsi="宋体" w:eastAsia="宋体" w:cs="宋体"/>
          <w:color w:val="auto"/>
          <w:kern w:val="0"/>
          <w:sz w:val="24"/>
          <w:highlight w:val="none"/>
          <w:shd w:val="clear" w:color="auto" w:fill="auto"/>
          <w:lang w:val="zh-CN"/>
        </w:rPr>
        <w:t>组成一个联合体，以一个投标人的身份</w:t>
      </w:r>
      <w:r>
        <w:rPr>
          <w:rFonts w:hint="eastAsia" w:ascii="宋体" w:hAnsi="宋体" w:eastAsia="宋体" w:cs="宋体"/>
          <w:color w:val="auto"/>
          <w:kern w:val="0"/>
          <w:sz w:val="24"/>
          <w:highlight w:val="none"/>
          <w:shd w:val="clear" w:color="auto" w:fill="auto"/>
        </w:rPr>
        <w:t>参加</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 xml:space="preserve">投标。 </w:t>
      </w:r>
    </w:p>
    <w:p w14:paraId="5510833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一、各方一致决定，</w:t>
      </w:r>
      <w:r>
        <w:rPr>
          <w:rFonts w:hint="eastAsia" w:ascii="宋体" w:hAnsi="宋体" w:eastAsia="宋体" w:cs="宋体"/>
          <w:color w:val="auto"/>
          <w:kern w:val="0"/>
          <w:sz w:val="24"/>
          <w:highlight w:val="none"/>
          <w:u w:val="single"/>
          <w:shd w:val="clear" w:color="auto" w:fill="auto"/>
        </w:rPr>
        <w:t>（某联合体成员名称）</w:t>
      </w:r>
      <w:r>
        <w:rPr>
          <w:rFonts w:hint="eastAsia" w:ascii="宋体" w:hAnsi="宋体" w:eastAsia="宋体" w:cs="宋体"/>
          <w:color w:val="auto"/>
          <w:kern w:val="0"/>
          <w:sz w:val="24"/>
          <w:highlight w:val="none"/>
          <w:shd w:val="clear" w:color="auto" w:fill="auto"/>
        </w:rPr>
        <w:t>为联合体</w:t>
      </w:r>
      <w:r>
        <w:rPr>
          <w:rFonts w:hint="eastAsia" w:ascii="宋体" w:hAnsi="宋体" w:eastAsia="宋体" w:cs="宋体"/>
          <w:color w:val="auto"/>
          <w:kern w:val="0"/>
          <w:sz w:val="24"/>
          <w:highlight w:val="none"/>
          <w:shd w:val="clear" w:color="auto" w:fill="auto"/>
          <w:lang w:val="zh-CN"/>
        </w:rPr>
        <w:t>牵头人</w:t>
      </w:r>
      <w:r>
        <w:rPr>
          <w:rFonts w:hint="eastAsia" w:ascii="宋体" w:hAnsi="宋体" w:eastAsia="宋体" w:cs="宋体"/>
          <w:color w:val="auto"/>
          <w:sz w:val="24"/>
          <w:highlight w:val="none"/>
          <w:shd w:val="clear" w:color="auto" w:fill="auto"/>
        </w:rPr>
        <w:t>，代表所有联合体成员负责投标和合同实施阶段的主办、协调工作</w:t>
      </w:r>
      <w:r>
        <w:rPr>
          <w:rFonts w:hint="eastAsia" w:ascii="宋体" w:hAnsi="宋体" w:eastAsia="宋体" w:cs="宋体"/>
          <w:color w:val="auto"/>
          <w:kern w:val="0"/>
          <w:sz w:val="24"/>
          <w:highlight w:val="none"/>
          <w:shd w:val="clear" w:color="auto" w:fill="auto"/>
          <w:lang w:val="zh-CN"/>
        </w:rPr>
        <w:t>。</w:t>
      </w:r>
    </w:p>
    <w:p w14:paraId="530A9BAE">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二、</w:t>
      </w:r>
      <w:r>
        <w:rPr>
          <w:rFonts w:hint="eastAsia" w:ascii="宋体" w:hAnsi="宋体" w:eastAsia="宋体" w:cs="宋体"/>
          <w:color w:val="auto"/>
          <w:sz w:val="24"/>
          <w:highlight w:val="none"/>
          <w:shd w:val="clear" w:color="auto" w:fill="auto"/>
        </w:rPr>
        <w:t>所有联合体成员各方签署授权书，授权书载明的</w:t>
      </w:r>
      <w:r>
        <w:rPr>
          <w:rFonts w:hint="eastAsia" w:ascii="宋体" w:hAnsi="宋体" w:eastAsia="宋体" w:cs="宋体"/>
          <w:color w:val="auto"/>
          <w:kern w:val="0"/>
          <w:sz w:val="24"/>
          <w:highlight w:val="none"/>
          <w:shd w:val="clear" w:color="auto" w:fill="auto"/>
          <w:lang w:val="zh-CN"/>
        </w:rPr>
        <w:t>授权代表根据招标文件规定及投标内容而对采购人、采购代理机构所作的任何合法承诺，包括书面澄清及相应等均对联合投标各方产生约束力。</w:t>
      </w:r>
    </w:p>
    <w:p w14:paraId="22E1866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三、本次联合投标中，分工如下：</w:t>
      </w:r>
    </w:p>
    <w:p w14:paraId="1D1B9C46">
      <w:pPr>
        <w:snapToGrid w:val="0"/>
        <w:spacing w:line="360" w:lineRule="auto"/>
        <w:ind w:firstLine="576"/>
        <w:rPr>
          <w:rFonts w:hint="eastAsia" w:ascii="宋体" w:hAnsi="宋体" w:eastAsia="宋体" w:cs="宋体"/>
          <w:color w:val="auto"/>
          <w:kern w:val="0"/>
          <w:sz w:val="24"/>
          <w:highlight w:val="none"/>
          <w:shd w:val="clear" w:color="auto" w:fill="auto"/>
          <w:lang w:val="zh-CN"/>
        </w:rPr>
      </w:pPr>
      <w:bookmarkStart w:id="557" w:name="_Hlk101134295"/>
      <w:r>
        <w:rPr>
          <w:rFonts w:hint="eastAsia" w:ascii="宋体" w:hAnsi="宋体" w:eastAsia="宋体" w:cs="宋体"/>
          <w:color w:val="auto"/>
          <w:kern w:val="0"/>
          <w:sz w:val="24"/>
          <w:highlight w:val="none"/>
          <w:u w:val="single"/>
          <w:shd w:val="clear" w:color="auto" w:fill="auto"/>
        </w:rPr>
        <w:t>（联合体成员1）</w:t>
      </w:r>
      <w:r>
        <w:rPr>
          <w:rFonts w:hint="eastAsia" w:ascii="宋体" w:hAnsi="宋体" w:eastAsia="宋体" w:cs="宋体"/>
          <w:color w:val="auto"/>
          <w:kern w:val="0"/>
          <w:sz w:val="24"/>
          <w:highlight w:val="none"/>
          <w:shd w:val="clear" w:color="auto" w:fill="auto"/>
          <w:lang w:val="zh-CN"/>
        </w:rPr>
        <w:t>承担的工作和义务为：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lang w:val="zh-CN"/>
        </w:rPr>
        <w:t>；</w:t>
      </w:r>
    </w:p>
    <w:p w14:paraId="203EE0F8">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（联合体成员2）</w:t>
      </w:r>
      <w:r>
        <w:rPr>
          <w:rFonts w:hint="eastAsia" w:ascii="宋体" w:hAnsi="宋体" w:eastAsia="宋体" w:cs="宋体"/>
          <w:color w:val="auto"/>
          <w:kern w:val="0"/>
          <w:sz w:val="24"/>
          <w:highlight w:val="none"/>
          <w:shd w:val="clear" w:color="auto" w:fill="auto"/>
          <w:lang w:val="zh-CN"/>
        </w:rPr>
        <w:t>承担的工作和义务为：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lang w:val="zh-CN"/>
        </w:rPr>
        <w:t>；</w:t>
      </w:r>
    </w:p>
    <w:p w14:paraId="2F768EA3">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w:t>
      </w:r>
    </w:p>
    <w:bookmarkEnd w:id="557"/>
    <w:p w14:paraId="7EF43968">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四、联合体成员中小企业合同份额。</w:t>
      </w:r>
    </w:p>
    <w:p w14:paraId="043B4D3D">
      <w:pPr>
        <w:snapToGrid w:val="0"/>
        <w:spacing w:line="360" w:lineRule="auto"/>
        <w:ind w:firstLine="576"/>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w:t>
      </w:r>
      <w:r>
        <w:rPr>
          <w:rFonts w:hint="eastAsia" w:ascii="宋体" w:hAnsi="宋体" w:eastAsia="宋体" w:cs="宋体"/>
          <w:color w:val="auto"/>
          <w:kern w:val="0"/>
          <w:sz w:val="24"/>
          <w:highlight w:val="none"/>
          <w:u w:val="single"/>
          <w:shd w:val="clear" w:color="auto" w:fill="auto"/>
        </w:rPr>
        <w:t>（联合体成员X,……）</w:t>
      </w:r>
      <w:r>
        <w:rPr>
          <w:rFonts w:hint="eastAsia" w:ascii="宋体" w:hAnsi="宋体" w:eastAsia="宋体" w:cs="宋体"/>
          <w:color w:val="auto"/>
          <w:kern w:val="0"/>
          <w:sz w:val="24"/>
          <w:highlight w:val="none"/>
          <w:shd w:val="clear" w:color="auto" w:fill="auto"/>
        </w:rPr>
        <w:t>提供的全部货物由小微企业制造，其合同份额占到合同总金额</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%以上；</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shd w:val="clear" w:color="auto" w:fill="auto"/>
        </w:rPr>
        <w:t>拟享受以上价格扣除政策的，填写有关内容。</w:t>
      </w:r>
      <w:r>
        <w:rPr>
          <w:rFonts w:hint="eastAsia" w:ascii="宋体" w:hAnsi="宋体" w:eastAsia="宋体" w:cs="宋体"/>
          <w:b/>
          <w:color w:val="auto"/>
          <w:kern w:val="0"/>
          <w:sz w:val="24"/>
          <w:highlight w:val="none"/>
          <w:shd w:val="clear" w:color="auto" w:fill="auto"/>
          <w:lang w:val="zh-CN"/>
        </w:rPr>
        <w:t>）</w:t>
      </w:r>
    </w:p>
    <w:p w14:paraId="0468F850">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2、中小企业合同金额达到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bCs/>
          <w:color w:val="auto"/>
          <w:kern w:val="0"/>
          <w:sz w:val="24"/>
          <w:highlight w:val="none"/>
          <w:shd w:val="clear" w:color="auto" w:fill="auto"/>
          <w:lang w:val="zh-CN"/>
        </w:rPr>
        <w:t>（</w:t>
      </w:r>
      <w:r>
        <w:rPr>
          <w:rFonts w:hint="eastAsia" w:ascii="宋体" w:hAnsi="宋体" w:eastAsia="宋体" w:cs="宋体"/>
          <w:b/>
          <w:bCs/>
          <w:color w:val="auto"/>
          <w:sz w:val="24"/>
          <w:highlight w:val="none"/>
          <w:shd w:val="clear" w:color="auto" w:fill="auto"/>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shd w:val="clear" w:color="auto" w:fill="auto"/>
          <w:lang w:val="zh-CN"/>
        </w:rPr>
        <w:t>）</w:t>
      </w:r>
    </w:p>
    <w:p w14:paraId="331B5B68">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五、如果中标，</w:t>
      </w:r>
      <w:r>
        <w:rPr>
          <w:rFonts w:hint="eastAsia" w:ascii="宋体" w:hAnsi="宋体" w:eastAsia="宋体" w:cs="宋体"/>
          <w:color w:val="auto"/>
          <w:sz w:val="24"/>
          <w:highlight w:val="none"/>
          <w:shd w:val="clear" w:color="auto" w:fill="auto"/>
        </w:rPr>
        <w:t>联合体各成员方共同与采购人签订合同，并就采购合同约定的事项对采购人承担连带责任。</w:t>
      </w:r>
    </w:p>
    <w:p w14:paraId="46D8CE91">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六、有关本次联合投标的其他事宜：</w:t>
      </w:r>
    </w:p>
    <w:p w14:paraId="5838D092">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1、联合体各方不再单独参加或者与其他供应商另外组成联合体参加同一合同项下的政府采购活动。</w:t>
      </w:r>
    </w:p>
    <w:p w14:paraId="3571573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2、联合体中有同类资质的各方按照联合体分工承担相同工作的，按照资质等级较低的供应商确定资质等级。</w:t>
      </w:r>
    </w:p>
    <w:p w14:paraId="44C29DEF">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3、本协议提交采购人、采购代理机构后，联合体各方不得以任何形式对上述内容进行修改或撤销。</w:t>
      </w:r>
    </w:p>
    <w:p w14:paraId="64FDF38D">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763D4D64">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6A7A3EF9">
      <w:pPr>
        <w:snapToGrid w:val="0"/>
        <w:spacing w:line="360" w:lineRule="auto"/>
        <w:ind w:right="960"/>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w:t>
      </w:r>
    </w:p>
    <w:p w14:paraId="60E8D013">
      <w:pPr>
        <w:snapToGrid w:val="0"/>
        <w:spacing w:line="360" w:lineRule="auto"/>
        <w:jc w:val="righ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  年  月   日</w:t>
      </w:r>
    </w:p>
    <w:p w14:paraId="4058BB47">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0C19AAC">
      <w:pPr>
        <w:autoSpaceDE w:val="0"/>
        <w:autoSpaceDN w:val="0"/>
        <w:jc w:val="center"/>
        <w:rPr>
          <w:rFonts w:hint="eastAsia" w:ascii="宋体" w:hAnsi="宋体" w:eastAsia="宋体" w:cs="宋体"/>
          <w:b/>
          <w:color w:val="auto"/>
          <w:spacing w:val="6"/>
          <w:sz w:val="32"/>
          <w:szCs w:val="32"/>
          <w:highlight w:val="none"/>
          <w:shd w:val="clear" w:color="auto" w:fill="auto"/>
        </w:rPr>
      </w:pPr>
    </w:p>
    <w:p w14:paraId="4EE75233">
      <w:pPr>
        <w:autoSpaceDE w:val="0"/>
        <w:autoSpaceDN w:val="0"/>
        <w:jc w:val="center"/>
        <w:rPr>
          <w:rFonts w:hint="eastAsia" w:ascii="宋体" w:hAnsi="宋体" w:eastAsia="宋体" w:cs="宋体"/>
          <w:b/>
          <w:color w:val="auto"/>
          <w:spacing w:val="6"/>
          <w:sz w:val="32"/>
          <w:szCs w:val="32"/>
          <w:highlight w:val="none"/>
          <w:shd w:val="clear" w:color="auto" w:fill="auto"/>
        </w:rPr>
      </w:pPr>
    </w:p>
    <w:p w14:paraId="7671D9D5">
      <w:pPr>
        <w:autoSpaceDE w:val="0"/>
        <w:autoSpaceDN w:val="0"/>
        <w:jc w:val="center"/>
        <w:rPr>
          <w:rFonts w:hint="eastAsia" w:ascii="宋体" w:hAnsi="宋体" w:eastAsia="宋体" w:cs="宋体"/>
          <w:b/>
          <w:color w:val="auto"/>
          <w:spacing w:val="6"/>
          <w:sz w:val="32"/>
          <w:szCs w:val="32"/>
          <w:highlight w:val="none"/>
          <w:shd w:val="clear" w:color="auto" w:fill="auto"/>
        </w:rPr>
      </w:pPr>
    </w:p>
    <w:p w14:paraId="1B11589C">
      <w:pPr>
        <w:autoSpaceDE w:val="0"/>
        <w:autoSpaceDN w:val="0"/>
        <w:jc w:val="center"/>
        <w:rPr>
          <w:rFonts w:hint="eastAsia" w:ascii="宋体" w:hAnsi="宋体" w:eastAsia="宋体" w:cs="宋体"/>
          <w:b/>
          <w:color w:val="auto"/>
          <w:spacing w:val="6"/>
          <w:sz w:val="32"/>
          <w:szCs w:val="32"/>
          <w:highlight w:val="none"/>
          <w:shd w:val="clear" w:color="auto" w:fill="auto"/>
        </w:rPr>
      </w:pPr>
    </w:p>
    <w:p w14:paraId="19BBFE56">
      <w:pPr>
        <w:autoSpaceDE w:val="0"/>
        <w:autoSpaceDN w:val="0"/>
        <w:jc w:val="center"/>
        <w:rPr>
          <w:rFonts w:hint="eastAsia" w:ascii="宋体" w:hAnsi="宋体" w:eastAsia="宋体" w:cs="宋体"/>
          <w:b/>
          <w:color w:val="auto"/>
          <w:spacing w:val="6"/>
          <w:sz w:val="32"/>
          <w:szCs w:val="32"/>
          <w:highlight w:val="none"/>
          <w:shd w:val="clear" w:color="auto" w:fill="auto"/>
        </w:rPr>
      </w:pPr>
    </w:p>
    <w:p w14:paraId="1CC7B53F">
      <w:pPr>
        <w:autoSpaceDE w:val="0"/>
        <w:autoSpaceDN w:val="0"/>
        <w:jc w:val="center"/>
        <w:rPr>
          <w:rFonts w:hint="eastAsia" w:ascii="宋体" w:hAnsi="宋体" w:eastAsia="宋体" w:cs="宋体"/>
          <w:b/>
          <w:color w:val="auto"/>
          <w:spacing w:val="6"/>
          <w:sz w:val="32"/>
          <w:szCs w:val="32"/>
          <w:highlight w:val="none"/>
          <w:shd w:val="clear" w:color="auto" w:fill="auto"/>
        </w:rPr>
      </w:pPr>
    </w:p>
    <w:p w14:paraId="11CD45BE">
      <w:pPr>
        <w:autoSpaceDE w:val="0"/>
        <w:autoSpaceDN w:val="0"/>
        <w:jc w:val="center"/>
        <w:rPr>
          <w:rFonts w:hint="eastAsia" w:ascii="宋体" w:hAnsi="宋体" w:eastAsia="宋体" w:cs="宋体"/>
          <w:b/>
          <w:color w:val="auto"/>
          <w:spacing w:val="6"/>
          <w:sz w:val="32"/>
          <w:szCs w:val="32"/>
          <w:highlight w:val="none"/>
          <w:shd w:val="clear" w:color="auto" w:fill="auto"/>
        </w:rPr>
      </w:pPr>
    </w:p>
    <w:p w14:paraId="4B8B4565">
      <w:pPr>
        <w:autoSpaceDE w:val="0"/>
        <w:autoSpaceDN w:val="0"/>
        <w:jc w:val="center"/>
        <w:rPr>
          <w:rFonts w:hint="eastAsia" w:ascii="宋体" w:hAnsi="宋体" w:eastAsia="宋体" w:cs="宋体"/>
          <w:b/>
          <w:color w:val="auto"/>
          <w:spacing w:val="6"/>
          <w:sz w:val="32"/>
          <w:szCs w:val="32"/>
          <w:highlight w:val="none"/>
          <w:shd w:val="clear" w:color="auto" w:fill="auto"/>
        </w:rPr>
      </w:pPr>
    </w:p>
    <w:p w14:paraId="7447765A">
      <w:pPr>
        <w:autoSpaceDE w:val="0"/>
        <w:autoSpaceDN w:val="0"/>
        <w:jc w:val="center"/>
        <w:rPr>
          <w:rFonts w:hint="eastAsia" w:ascii="宋体" w:hAnsi="宋体" w:eastAsia="宋体" w:cs="宋体"/>
          <w:b/>
          <w:color w:val="auto"/>
          <w:spacing w:val="6"/>
          <w:sz w:val="32"/>
          <w:szCs w:val="32"/>
          <w:highlight w:val="none"/>
          <w:shd w:val="clear" w:color="auto" w:fill="auto"/>
        </w:rPr>
      </w:pPr>
    </w:p>
    <w:p w14:paraId="3F55403C">
      <w:pPr>
        <w:autoSpaceDE w:val="0"/>
        <w:autoSpaceDN w:val="0"/>
        <w:jc w:val="center"/>
        <w:rPr>
          <w:rFonts w:hint="eastAsia" w:ascii="宋体" w:hAnsi="宋体" w:eastAsia="宋体" w:cs="宋体"/>
          <w:b/>
          <w:color w:val="auto"/>
          <w:spacing w:val="6"/>
          <w:sz w:val="32"/>
          <w:szCs w:val="32"/>
          <w:highlight w:val="none"/>
          <w:shd w:val="clear" w:color="auto" w:fill="auto"/>
        </w:rPr>
      </w:pPr>
    </w:p>
    <w:p w14:paraId="7A8C9763">
      <w:pPr>
        <w:autoSpaceDE w:val="0"/>
        <w:autoSpaceDN w:val="0"/>
        <w:jc w:val="center"/>
        <w:rPr>
          <w:rFonts w:hint="eastAsia" w:ascii="宋体" w:hAnsi="宋体" w:eastAsia="宋体" w:cs="宋体"/>
          <w:b/>
          <w:color w:val="auto"/>
          <w:spacing w:val="6"/>
          <w:sz w:val="32"/>
          <w:szCs w:val="32"/>
          <w:highlight w:val="none"/>
          <w:shd w:val="clear" w:color="auto" w:fill="auto"/>
        </w:rPr>
      </w:pPr>
    </w:p>
    <w:p w14:paraId="4C33DD21">
      <w:pPr>
        <w:autoSpaceDE w:val="0"/>
        <w:autoSpaceDN w:val="0"/>
        <w:jc w:val="center"/>
        <w:rPr>
          <w:rFonts w:hint="eastAsia" w:ascii="宋体" w:hAnsi="宋体" w:eastAsia="宋体" w:cs="宋体"/>
          <w:b/>
          <w:color w:val="auto"/>
          <w:spacing w:val="6"/>
          <w:sz w:val="32"/>
          <w:szCs w:val="32"/>
          <w:highlight w:val="none"/>
          <w:shd w:val="clear" w:color="auto" w:fill="auto"/>
        </w:rPr>
      </w:pPr>
    </w:p>
    <w:p w14:paraId="1271978B">
      <w:pPr>
        <w:autoSpaceDE w:val="0"/>
        <w:autoSpaceDN w:val="0"/>
        <w:jc w:val="center"/>
        <w:rPr>
          <w:rFonts w:hint="eastAsia" w:ascii="宋体" w:hAnsi="宋体" w:eastAsia="宋体" w:cs="宋体"/>
          <w:b/>
          <w:color w:val="auto"/>
          <w:spacing w:val="6"/>
          <w:sz w:val="32"/>
          <w:szCs w:val="32"/>
          <w:highlight w:val="none"/>
          <w:shd w:val="clear" w:color="auto" w:fill="auto"/>
        </w:rPr>
      </w:pPr>
    </w:p>
    <w:p w14:paraId="3BD42642">
      <w:pPr>
        <w:autoSpaceDE w:val="0"/>
        <w:autoSpaceDN w:val="0"/>
        <w:jc w:val="center"/>
        <w:rPr>
          <w:rFonts w:hint="eastAsia" w:ascii="宋体" w:hAnsi="宋体" w:eastAsia="宋体" w:cs="宋体"/>
          <w:b/>
          <w:color w:val="auto"/>
          <w:spacing w:val="6"/>
          <w:sz w:val="32"/>
          <w:szCs w:val="32"/>
          <w:highlight w:val="none"/>
          <w:shd w:val="clear" w:color="auto" w:fill="auto"/>
        </w:rPr>
      </w:pPr>
    </w:p>
    <w:p w14:paraId="04D555DC">
      <w:pPr>
        <w:autoSpaceDE w:val="0"/>
        <w:autoSpaceDN w:val="0"/>
        <w:jc w:val="center"/>
        <w:rPr>
          <w:rFonts w:hint="eastAsia" w:ascii="宋体" w:hAnsi="宋体" w:eastAsia="宋体" w:cs="宋体"/>
          <w:b/>
          <w:color w:val="auto"/>
          <w:spacing w:val="6"/>
          <w:sz w:val="32"/>
          <w:szCs w:val="32"/>
          <w:highlight w:val="none"/>
          <w:shd w:val="clear" w:color="auto" w:fill="auto"/>
        </w:rPr>
      </w:pPr>
    </w:p>
    <w:p w14:paraId="0E3D142D">
      <w:pPr>
        <w:autoSpaceDE w:val="0"/>
        <w:autoSpaceDN w:val="0"/>
        <w:jc w:val="center"/>
        <w:rPr>
          <w:rFonts w:hint="eastAsia" w:ascii="宋体" w:hAnsi="宋体" w:eastAsia="宋体" w:cs="宋体"/>
          <w:b/>
          <w:color w:val="auto"/>
          <w:spacing w:val="6"/>
          <w:sz w:val="32"/>
          <w:szCs w:val="32"/>
          <w:highlight w:val="none"/>
          <w:shd w:val="clear" w:color="auto" w:fill="auto"/>
        </w:rPr>
      </w:pPr>
    </w:p>
    <w:p w14:paraId="1CA1632A">
      <w:pPr>
        <w:autoSpaceDE w:val="0"/>
        <w:autoSpaceDN w:val="0"/>
        <w:jc w:val="center"/>
        <w:rPr>
          <w:rFonts w:hint="eastAsia" w:ascii="宋体" w:hAnsi="宋体" w:eastAsia="宋体" w:cs="宋体"/>
          <w:b/>
          <w:color w:val="auto"/>
          <w:spacing w:val="6"/>
          <w:sz w:val="32"/>
          <w:szCs w:val="32"/>
          <w:highlight w:val="none"/>
          <w:shd w:val="clear" w:color="auto" w:fill="auto"/>
        </w:rPr>
      </w:pPr>
    </w:p>
    <w:p w14:paraId="6E3F595B">
      <w:pPr>
        <w:autoSpaceDE w:val="0"/>
        <w:autoSpaceDN w:val="0"/>
        <w:jc w:val="center"/>
        <w:rPr>
          <w:rFonts w:hint="eastAsia" w:ascii="宋体" w:hAnsi="宋体" w:eastAsia="宋体" w:cs="宋体"/>
          <w:b/>
          <w:color w:val="auto"/>
          <w:spacing w:val="6"/>
          <w:sz w:val="32"/>
          <w:szCs w:val="32"/>
          <w:highlight w:val="none"/>
          <w:shd w:val="clear" w:color="auto" w:fill="auto"/>
        </w:rPr>
      </w:pPr>
    </w:p>
    <w:p w14:paraId="01F13E5C">
      <w:pPr>
        <w:autoSpaceDE w:val="0"/>
        <w:autoSpaceDN w:val="0"/>
        <w:jc w:val="center"/>
        <w:rPr>
          <w:rFonts w:hint="eastAsia" w:ascii="宋体" w:hAnsi="宋体" w:eastAsia="宋体" w:cs="宋体"/>
          <w:b/>
          <w:color w:val="auto"/>
          <w:spacing w:val="6"/>
          <w:sz w:val="32"/>
          <w:szCs w:val="32"/>
          <w:highlight w:val="none"/>
          <w:shd w:val="clear" w:color="auto" w:fill="auto"/>
        </w:rPr>
      </w:pPr>
    </w:p>
    <w:p w14:paraId="46B223E9">
      <w:pPr>
        <w:autoSpaceDE w:val="0"/>
        <w:autoSpaceDN w:val="0"/>
        <w:jc w:val="center"/>
        <w:rPr>
          <w:rFonts w:hint="eastAsia" w:ascii="宋体" w:hAnsi="宋体" w:eastAsia="宋体" w:cs="宋体"/>
          <w:b/>
          <w:color w:val="auto"/>
          <w:spacing w:val="6"/>
          <w:sz w:val="32"/>
          <w:szCs w:val="32"/>
          <w:highlight w:val="none"/>
          <w:shd w:val="clear" w:color="auto" w:fill="auto"/>
        </w:rPr>
      </w:pPr>
    </w:p>
    <w:p w14:paraId="0BE1645E">
      <w:pPr>
        <w:autoSpaceDE w:val="0"/>
        <w:autoSpaceDN w:val="0"/>
        <w:jc w:val="center"/>
        <w:rPr>
          <w:rFonts w:hint="eastAsia" w:ascii="宋体" w:hAnsi="宋体" w:eastAsia="宋体" w:cs="宋体"/>
          <w:b/>
          <w:color w:val="auto"/>
          <w:spacing w:val="6"/>
          <w:sz w:val="32"/>
          <w:szCs w:val="32"/>
          <w:highlight w:val="none"/>
          <w:shd w:val="clear" w:color="auto" w:fill="auto"/>
        </w:rPr>
      </w:pPr>
    </w:p>
    <w:p w14:paraId="06007B4A">
      <w:pPr>
        <w:autoSpaceDE w:val="0"/>
        <w:autoSpaceDN w:val="0"/>
        <w:jc w:val="center"/>
        <w:rPr>
          <w:rFonts w:hint="eastAsia" w:ascii="宋体" w:hAnsi="宋体" w:eastAsia="宋体" w:cs="宋体"/>
          <w:b/>
          <w:color w:val="auto"/>
          <w:spacing w:val="6"/>
          <w:sz w:val="32"/>
          <w:szCs w:val="32"/>
          <w:highlight w:val="none"/>
          <w:shd w:val="clear" w:color="auto" w:fill="auto"/>
        </w:rPr>
      </w:pPr>
    </w:p>
    <w:p w14:paraId="3965586C">
      <w:pPr>
        <w:autoSpaceDE w:val="0"/>
        <w:autoSpaceDN w:val="0"/>
        <w:jc w:val="center"/>
        <w:rPr>
          <w:rFonts w:hint="eastAsia" w:ascii="宋体" w:hAnsi="宋体" w:eastAsia="宋体" w:cs="宋体"/>
          <w:b/>
          <w:color w:val="auto"/>
          <w:spacing w:val="6"/>
          <w:sz w:val="32"/>
          <w:szCs w:val="32"/>
          <w:highlight w:val="none"/>
          <w:shd w:val="clear" w:color="auto" w:fill="auto"/>
        </w:rPr>
      </w:pPr>
    </w:p>
    <w:p w14:paraId="33E9073E">
      <w:pPr>
        <w:autoSpaceDE w:val="0"/>
        <w:autoSpaceDN w:val="0"/>
        <w:jc w:val="center"/>
        <w:rPr>
          <w:rFonts w:hint="eastAsia" w:ascii="宋体" w:hAnsi="宋体" w:eastAsia="宋体" w:cs="宋体"/>
          <w:b/>
          <w:color w:val="auto"/>
          <w:spacing w:val="6"/>
          <w:sz w:val="32"/>
          <w:szCs w:val="32"/>
          <w:highlight w:val="none"/>
          <w:shd w:val="clear" w:color="auto" w:fill="auto"/>
        </w:rPr>
      </w:pPr>
    </w:p>
    <w:p w14:paraId="3365DDDD">
      <w:pPr>
        <w:autoSpaceDE w:val="0"/>
        <w:autoSpaceDN w:val="0"/>
        <w:jc w:val="center"/>
        <w:rPr>
          <w:rFonts w:hint="eastAsia" w:ascii="宋体" w:hAnsi="宋体" w:eastAsia="宋体" w:cs="宋体"/>
          <w:b/>
          <w:color w:val="auto"/>
          <w:spacing w:val="6"/>
          <w:sz w:val="32"/>
          <w:szCs w:val="32"/>
          <w:highlight w:val="none"/>
          <w:shd w:val="clear" w:color="auto" w:fill="auto"/>
        </w:rPr>
      </w:pPr>
    </w:p>
    <w:p w14:paraId="44F41ABD">
      <w:pPr>
        <w:autoSpaceDE w:val="0"/>
        <w:autoSpaceDN w:val="0"/>
        <w:jc w:val="center"/>
        <w:rPr>
          <w:rFonts w:hint="eastAsia" w:ascii="宋体" w:hAnsi="宋体" w:eastAsia="宋体" w:cs="宋体"/>
          <w:b/>
          <w:color w:val="auto"/>
          <w:spacing w:val="6"/>
          <w:sz w:val="32"/>
          <w:szCs w:val="32"/>
          <w:highlight w:val="none"/>
          <w:shd w:val="clear" w:color="auto" w:fill="auto"/>
        </w:rPr>
      </w:pPr>
    </w:p>
    <w:p w14:paraId="1B0E1886">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附件6：分包意向协议</w:t>
      </w:r>
    </w:p>
    <w:p w14:paraId="35B62F8F">
      <w:pPr>
        <w:widowControl/>
        <w:spacing w:line="360" w:lineRule="auto"/>
        <w:ind w:firstLine="120" w:firstLineChars="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sz w:val="24"/>
          <w:highlight w:val="none"/>
          <w:shd w:val="clear" w:color="auto" w:fill="auto"/>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shd w:val="clear" w:color="auto" w:fill="auto"/>
        </w:rPr>
        <w:t>）</w:t>
      </w:r>
    </w:p>
    <w:p w14:paraId="79EFCFF5">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lang w:val="zh-CN"/>
        </w:rPr>
        <w:t>若成为</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JD2025BF-083</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的中标供应商，将依法采取分包方式履行合同。</w:t>
      </w: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rPr>
        <w:t>与</w:t>
      </w:r>
      <w:r>
        <w:rPr>
          <w:rFonts w:hint="eastAsia" w:ascii="宋体" w:hAnsi="宋体" w:eastAsia="宋体" w:cs="宋体"/>
          <w:color w:val="auto"/>
          <w:kern w:val="0"/>
          <w:sz w:val="24"/>
          <w:highlight w:val="none"/>
          <w:u w:val="single"/>
          <w:shd w:val="clear" w:color="auto" w:fill="auto"/>
        </w:rPr>
        <w:t>（所有分包供应商名称）</w:t>
      </w:r>
      <w:r>
        <w:rPr>
          <w:rFonts w:hint="eastAsia" w:ascii="宋体" w:hAnsi="宋体" w:eastAsia="宋体" w:cs="宋体"/>
          <w:color w:val="auto"/>
          <w:kern w:val="0"/>
          <w:sz w:val="24"/>
          <w:highlight w:val="none"/>
          <w:shd w:val="clear" w:color="auto" w:fill="auto"/>
        </w:rPr>
        <w:t>达成分包意向协议</w:t>
      </w:r>
      <w:r>
        <w:rPr>
          <w:rFonts w:hint="eastAsia" w:ascii="宋体" w:hAnsi="宋体" w:eastAsia="宋体" w:cs="宋体"/>
          <w:color w:val="auto"/>
          <w:kern w:val="0"/>
          <w:sz w:val="24"/>
          <w:highlight w:val="none"/>
          <w:shd w:val="clear" w:color="auto" w:fill="auto"/>
          <w:lang w:val="zh-CN"/>
        </w:rPr>
        <w:t xml:space="preserve">。 </w:t>
      </w:r>
    </w:p>
    <w:p w14:paraId="1DFA38E8">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一、分包标的及数量</w:t>
      </w:r>
    </w:p>
    <w:p w14:paraId="0319E110">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lang w:val="zh-CN"/>
        </w:rPr>
        <w:t>将</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XX工作内容   </w:t>
      </w:r>
      <w:r>
        <w:rPr>
          <w:rFonts w:hint="eastAsia" w:ascii="宋体" w:hAnsi="宋体" w:eastAsia="宋体" w:cs="宋体"/>
          <w:color w:val="auto"/>
          <w:sz w:val="24"/>
          <w:highlight w:val="none"/>
          <w:shd w:val="clear" w:color="auto" w:fill="auto"/>
        </w:rPr>
        <w:t>分包给</w:t>
      </w:r>
      <w:r>
        <w:rPr>
          <w:rFonts w:hint="eastAsia" w:ascii="宋体" w:hAnsi="宋体" w:eastAsia="宋体" w:cs="宋体"/>
          <w:color w:val="auto"/>
          <w:kern w:val="0"/>
          <w:sz w:val="24"/>
          <w:highlight w:val="none"/>
          <w:u w:val="single"/>
          <w:shd w:val="clear" w:color="auto" w:fill="auto"/>
        </w:rPr>
        <w:t>（分包供应商1名称）</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rPr>
        <w:t>（分包供应商1名称），</w:t>
      </w:r>
      <w:r>
        <w:rPr>
          <w:rFonts w:hint="eastAsia" w:ascii="宋体" w:hAnsi="宋体" w:eastAsia="宋体" w:cs="宋体"/>
          <w:color w:val="auto"/>
          <w:kern w:val="0"/>
          <w:sz w:val="24"/>
          <w:highlight w:val="none"/>
          <w:shd w:val="clear" w:color="auto" w:fill="auto"/>
          <w:lang w:val="zh-CN"/>
        </w:rPr>
        <w:t>具备承</w:t>
      </w:r>
      <w:r>
        <w:rPr>
          <w:rFonts w:hint="eastAsia" w:ascii="宋体" w:hAnsi="宋体" w:eastAsia="宋体" w:cs="宋体"/>
          <w:color w:val="auto"/>
          <w:kern w:val="0"/>
          <w:sz w:val="24"/>
          <w:highlight w:val="none"/>
          <w:shd w:val="clear" w:color="auto" w:fill="auto"/>
        </w:rPr>
        <w:t>担</w:t>
      </w:r>
      <w:r>
        <w:rPr>
          <w:rFonts w:hint="eastAsia" w:ascii="宋体" w:hAnsi="宋体" w:eastAsia="宋体" w:cs="宋体"/>
          <w:color w:val="auto"/>
          <w:kern w:val="0"/>
          <w:sz w:val="24"/>
          <w:highlight w:val="none"/>
          <w:u w:val="single"/>
          <w:shd w:val="clear" w:color="auto" w:fill="auto"/>
          <w:lang w:val="zh-CN"/>
        </w:rPr>
        <w:t>XX工作内容</w:t>
      </w:r>
      <w:r>
        <w:rPr>
          <w:rFonts w:hint="eastAsia" w:ascii="宋体" w:hAnsi="宋体" w:eastAsia="宋体" w:cs="宋体"/>
          <w:color w:val="auto"/>
          <w:kern w:val="0"/>
          <w:sz w:val="24"/>
          <w:highlight w:val="none"/>
          <w:shd w:val="clear" w:color="auto" w:fill="auto"/>
          <w:lang w:val="zh-CN"/>
        </w:rPr>
        <w:t>相应资质条件且不得再次分包；</w:t>
      </w:r>
    </w:p>
    <w:p w14:paraId="655846AE">
      <w:pPr>
        <w:pStyle w:val="4"/>
        <w:ind w:left="664" w:leftChars="316" w:firstLine="229" w:firstLineChars="95"/>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p w14:paraId="6B634C43">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二、分包供应商中小企业合同份额</w:t>
      </w:r>
    </w:p>
    <w:p w14:paraId="5FACD415">
      <w:pPr>
        <w:snapToGrid w:val="0"/>
        <w:spacing w:line="360" w:lineRule="auto"/>
        <w:ind w:firstLine="576"/>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u w:val="single"/>
          <w:shd w:val="clear" w:color="auto" w:fill="auto"/>
        </w:rPr>
        <w:t>（分包供应商X,……）提供的货物全部由小微企业制造，</w:t>
      </w:r>
      <w:r>
        <w:rPr>
          <w:rFonts w:hint="eastAsia" w:ascii="宋体" w:hAnsi="宋体" w:eastAsia="宋体" w:cs="宋体"/>
          <w:color w:val="auto"/>
          <w:kern w:val="0"/>
          <w:sz w:val="24"/>
          <w:highlight w:val="none"/>
          <w:shd w:val="clear" w:color="auto" w:fill="auto"/>
        </w:rPr>
        <w:t>其合同份额占到合同总金额</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%以上</w:t>
      </w:r>
      <w:r>
        <w:rPr>
          <w:rFonts w:hint="eastAsia" w:ascii="宋体" w:hAnsi="宋体" w:eastAsia="宋体" w:cs="宋体"/>
          <w:color w:val="auto"/>
          <w:highlight w:val="none"/>
          <w:shd w:val="clear" w:color="auto" w:fill="auto"/>
        </w:rPr>
        <w:t>。</w:t>
      </w:r>
      <w:r>
        <w:rPr>
          <w:rFonts w:hint="eastAsia" w:ascii="宋体" w:hAnsi="宋体" w:eastAsia="宋体" w:cs="宋体"/>
          <w:b/>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shd w:val="clear" w:color="auto" w:fill="auto"/>
        </w:rPr>
        <w:t>拟享受以上价格扣除政策的，填写有关内容。</w:t>
      </w:r>
      <w:r>
        <w:rPr>
          <w:rFonts w:hint="eastAsia" w:ascii="宋体" w:hAnsi="宋体" w:eastAsia="宋体" w:cs="宋体"/>
          <w:b/>
          <w:color w:val="auto"/>
          <w:kern w:val="0"/>
          <w:sz w:val="24"/>
          <w:highlight w:val="none"/>
          <w:shd w:val="clear" w:color="auto" w:fill="auto"/>
          <w:lang w:val="zh-CN"/>
        </w:rPr>
        <w:t>）</w:t>
      </w:r>
    </w:p>
    <w:p w14:paraId="2B99FC60">
      <w:pPr>
        <w:spacing w:line="360" w:lineRule="auto"/>
        <w:ind w:firstLine="480" w:firstLineChars="200"/>
        <w:rPr>
          <w:rFonts w:hint="eastAsia" w:ascii="宋体" w:hAnsi="宋体" w:eastAsia="宋体" w:cs="宋体"/>
          <w:b/>
          <w:bCs/>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2、</w:t>
      </w:r>
      <w:bookmarkStart w:id="558" w:name="_Hlk101133173"/>
      <w:r>
        <w:rPr>
          <w:rFonts w:hint="eastAsia" w:ascii="宋体" w:hAnsi="宋体" w:eastAsia="宋体" w:cs="宋体"/>
          <w:color w:val="auto"/>
          <w:sz w:val="24"/>
          <w:highlight w:val="none"/>
          <w:shd w:val="clear" w:color="auto" w:fill="auto"/>
        </w:rPr>
        <w:t>中小企业合同金额达到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bCs/>
          <w:color w:val="auto"/>
          <w:kern w:val="0"/>
          <w:sz w:val="24"/>
          <w:highlight w:val="none"/>
          <w:shd w:val="clear" w:color="auto" w:fill="auto"/>
          <w:lang w:val="zh-CN"/>
        </w:rPr>
        <w:t>（</w:t>
      </w:r>
      <w:r>
        <w:rPr>
          <w:rFonts w:hint="eastAsia" w:ascii="宋体" w:hAnsi="宋体" w:eastAsia="宋体" w:cs="宋体"/>
          <w:b/>
          <w:bCs/>
          <w:color w:val="auto"/>
          <w:sz w:val="24"/>
          <w:highlight w:val="none"/>
          <w:shd w:val="clear" w:color="auto" w:fill="auto"/>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shd w:val="clear" w:color="auto" w:fill="auto"/>
          <w:lang w:val="zh-CN"/>
        </w:rPr>
        <w:t>分包意向协议</w:t>
      </w:r>
      <w:r>
        <w:rPr>
          <w:rFonts w:hint="eastAsia" w:ascii="宋体" w:hAnsi="宋体" w:eastAsia="宋体" w:cs="宋体"/>
          <w:b/>
          <w:bCs/>
          <w:color w:val="auto"/>
          <w:sz w:val="24"/>
          <w:highlight w:val="none"/>
          <w:shd w:val="clear" w:color="auto" w:fill="auto"/>
        </w:rPr>
        <w:t>中中小企业、小微企业合同金额应当达到的比例要求填写。</w:t>
      </w:r>
      <w:r>
        <w:rPr>
          <w:rFonts w:hint="eastAsia" w:ascii="宋体" w:hAnsi="宋体" w:eastAsia="宋体" w:cs="宋体"/>
          <w:b/>
          <w:bCs/>
          <w:color w:val="auto"/>
          <w:kern w:val="0"/>
          <w:sz w:val="24"/>
          <w:highlight w:val="none"/>
          <w:shd w:val="clear" w:color="auto" w:fill="auto"/>
          <w:lang w:val="zh-CN"/>
        </w:rPr>
        <w:t>）</w:t>
      </w:r>
      <w:bookmarkEnd w:id="558"/>
    </w:p>
    <w:p w14:paraId="7311E26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三、分包工作履行期限、地点、方式</w:t>
      </w:r>
    </w:p>
    <w:p w14:paraId="7C39D9EC">
      <w:pPr>
        <w:snapToGrid w:val="0"/>
        <w:spacing w:line="360" w:lineRule="auto"/>
        <w:ind w:firstLine="576"/>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u w:val="single"/>
          <w:shd w:val="clear" w:color="auto" w:fill="auto"/>
        </w:rPr>
        <w:t xml:space="preserve">                                                                                  </w:t>
      </w:r>
    </w:p>
    <w:p w14:paraId="186C517F">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四、质量</w:t>
      </w:r>
    </w:p>
    <w:p w14:paraId="14334BB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7F668528">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五、价款或者报酬</w:t>
      </w:r>
    </w:p>
    <w:p w14:paraId="2F861FF7">
      <w:pPr>
        <w:snapToGrid w:val="0"/>
        <w:spacing w:line="360" w:lineRule="auto"/>
        <w:ind w:left="573" w:leftChars="273"/>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43E8D5C2">
      <w:pPr>
        <w:snapToGrid w:val="0"/>
        <w:spacing w:line="360" w:lineRule="auto"/>
        <w:ind w:left="573" w:leftChars="273"/>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六、违约责任</w:t>
      </w:r>
    </w:p>
    <w:p w14:paraId="0B8854A8">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65900B78">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七、争议解决的办法</w:t>
      </w:r>
    </w:p>
    <w:p w14:paraId="44B8DE12">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344D7CA1">
      <w:pPr>
        <w:snapToGrid w:val="0"/>
        <w:spacing w:line="360" w:lineRule="auto"/>
        <w:ind w:left="5758" w:leftChars="342" w:hanging="5040" w:hanging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投标人名称(电子签名)：</w:t>
      </w:r>
    </w:p>
    <w:p w14:paraId="6F1E045E">
      <w:pPr>
        <w:snapToGrid w:val="0"/>
        <w:spacing w:line="360" w:lineRule="auto"/>
        <w:jc w:val="righ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分包供应商名称(电子签名/公章)：</w:t>
      </w:r>
    </w:p>
    <w:p w14:paraId="6BDB536B">
      <w:pPr>
        <w:snapToGrid w:val="0"/>
        <w:spacing w:line="360" w:lineRule="auto"/>
        <w:ind w:firstLine="5760" w:firstLineChars="240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lang w:val="zh-CN"/>
        </w:rPr>
        <w:t>……</w:t>
      </w:r>
    </w:p>
    <w:p w14:paraId="09F6FF4B">
      <w:pPr>
        <w:spacing w:line="360" w:lineRule="auto"/>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0752F86C">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A61EE35">
      <w:pPr>
        <w:autoSpaceDE w:val="0"/>
        <w:autoSpaceDN w:val="0"/>
        <w:jc w:val="center"/>
        <w:rPr>
          <w:rFonts w:hint="eastAsia" w:ascii="宋体" w:hAnsi="宋体" w:eastAsia="宋体" w:cs="宋体"/>
          <w:b/>
          <w:color w:val="auto"/>
          <w:spacing w:val="6"/>
          <w:sz w:val="32"/>
          <w:szCs w:val="32"/>
          <w:highlight w:val="none"/>
          <w:shd w:val="clear" w:color="auto" w:fill="auto"/>
        </w:rPr>
      </w:pPr>
    </w:p>
    <w:p w14:paraId="5FC29F66">
      <w:pPr>
        <w:autoSpaceDE w:val="0"/>
        <w:autoSpaceDN w:val="0"/>
        <w:jc w:val="center"/>
        <w:rPr>
          <w:rFonts w:hint="eastAsia" w:ascii="宋体" w:hAnsi="宋体" w:eastAsia="宋体" w:cs="宋体"/>
          <w:b/>
          <w:color w:val="auto"/>
          <w:spacing w:val="6"/>
          <w:sz w:val="32"/>
          <w:szCs w:val="32"/>
          <w:highlight w:val="none"/>
          <w:shd w:val="clear" w:color="auto" w:fill="auto"/>
        </w:rPr>
      </w:pPr>
    </w:p>
    <w:p w14:paraId="279EF428">
      <w:pPr>
        <w:autoSpaceDE w:val="0"/>
        <w:autoSpaceDN w:val="0"/>
        <w:jc w:val="center"/>
        <w:rPr>
          <w:rFonts w:hint="eastAsia" w:ascii="宋体" w:hAnsi="宋体" w:eastAsia="宋体" w:cs="宋体"/>
          <w:b/>
          <w:color w:val="auto"/>
          <w:spacing w:val="6"/>
          <w:sz w:val="32"/>
          <w:szCs w:val="32"/>
          <w:highlight w:val="none"/>
          <w:shd w:val="clear" w:color="auto" w:fill="auto"/>
        </w:rPr>
      </w:pPr>
    </w:p>
    <w:p w14:paraId="4F4C87B6">
      <w:pPr>
        <w:autoSpaceDE w:val="0"/>
        <w:autoSpaceDN w:val="0"/>
        <w:jc w:val="center"/>
        <w:rPr>
          <w:rFonts w:hint="eastAsia" w:ascii="宋体" w:hAnsi="宋体" w:eastAsia="宋体" w:cs="宋体"/>
          <w:b/>
          <w:color w:val="auto"/>
          <w:spacing w:val="6"/>
          <w:sz w:val="32"/>
          <w:szCs w:val="32"/>
          <w:highlight w:val="none"/>
          <w:shd w:val="clear" w:color="auto" w:fill="auto"/>
        </w:rPr>
      </w:pPr>
    </w:p>
    <w:p w14:paraId="0027B0DE">
      <w:pPr>
        <w:autoSpaceDE w:val="0"/>
        <w:autoSpaceDN w:val="0"/>
        <w:jc w:val="center"/>
        <w:rPr>
          <w:rFonts w:hint="eastAsia" w:ascii="宋体" w:hAnsi="宋体" w:eastAsia="宋体" w:cs="宋体"/>
          <w:b/>
          <w:color w:val="auto"/>
          <w:spacing w:val="6"/>
          <w:sz w:val="32"/>
          <w:szCs w:val="32"/>
          <w:highlight w:val="none"/>
          <w:shd w:val="clear" w:color="auto" w:fill="auto"/>
        </w:rPr>
      </w:pPr>
    </w:p>
    <w:p w14:paraId="6A25F887">
      <w:pPr>
        <w:autoSpaceDE w:val="0"/>
        <w:autoSpaceDN w:val="0"/>
        <w:jc w:val="center"/>
        <w:rPr>
          <w:rFonts w:hint="eastAsia" w:ascii="宋体" w:hAnsi="宋体" w:eastAsia="宋体" w:cs="宋体"/>
          <w:b/>
          <w:color w:val="auto"/>
          <w:spacing w:val="6"/>
          <w:sz w:val="32"/>
          <w:szCs w:val="32"/>
          <w:highlight w:val="none"/>
          <w:shd w:val="clear" w:color="auto" w:fill="auto"/>
        </w:rPr>
      </w:pPr>
    </w:p>
    <w:p w14:paraId="427B8016">
      <w:pPr>
        <w:autoSpaceDE w:val="0"/>
        <w:autoSpaceDN w:val="0"/>
        <w:jc w:val="center"/>
        <w:rPr>
          <w:rFonts w:hint="eastAsia" w:ascii="宋体" w:hAnsi="宋体" w:eastAsia="宋体" w:cs="宋体"/>
          <w:b/>
          <w:color w:val="auto"/>
          <w:spacing w:val="6"/>
          <w:sz w:val="32"/>
          <w:szCs w:val="32"/>
          <w:highlight w:val="none"/>
          <w:shd w:val="clear" w:color="auto" w:fill="auto"/>
        </w:rPr>
      </w:pPr>
    </w:p>
    <w:p w14:paraId="66880EA1">
      <w:pPr>
        <w:autoSpaceDE w:val="0"/>
        <w:autoSpaceDN w:val="0"/>
        <w:jc w:val="center"/>
        <w:rPr>
          <w:rFonts w:hint="eastAsia" w:ascii="宋体" w:hAnsi="宋体" w:eastAsia="宋体" w:cs="宋体"/>
          <w:b/>
          <w:color w:val="auto"/>
          <w:spacing w:val="6"/>
          <w:sz w:val="32"/>
          <w:szCs w:val="32"/>
          <w:highlight w:val="none"/>
          <w:shd w:val="clear" w:color="auto" w:fill="auto"/>
        </w:rPr>
      </w:pPr>
    </w:p>
    <w:p w14:paraId="46F90FDC">
      <w:pPr>
        <w:autoSpaceDE w:val="0"/>
        <w:autoSpaceDN w:val="0"/>
        <w:jc w:val="center"/>
        <w:rPr>
          <w:rFonts w:hint="eastAsia" w:ascii="宋体" w:hAnsi="宋体" w:eastAsia="宋体" w:cs="宋体"/>
          <w:b/>
          <w:color w:val="auto"/>
          <w:spacing w:val="6"/>
          <w:sz w:val="32"/>
          <w:szCs w:val="32"/>
          <w:highlight w:val="none"/>
          <w:shd w:val="clear" w:color="auto" w:fill="auto"/>
        </w:rPr>
      </w:pPr>
    </w:p>
    <w:p w14:paraId="21DA303F">
      <w:pPr>
        <w:autoSpaceDE w:val="0"/>
        <w:autoSpaceDN w:val="0"/>
        <w:jc w:val="center"/>
        <w:rPr>
          <w:rFonts w:hint="eastAsia" w:ascii="宋体" w:hAnsi="宋体" w:eastAsia="宋体" w:cs="宋体"/>
          <w:b/>
          <w:color w:val="auto"/>
          <w:spacing w:val="6"/>
          <w:sz w:val="32"/>
          <w:szCs w:val="32"/>
          <w:highlight w:val="none"/>
          <w:shd w:val="clear" w:color="auto" w:fill="auto"/>
        </w:rPr>
      </w:pPr>
    </w:p>
    <w:p w14:paraId="37F87087">
      <w:pPr>
        <w:autoSpaceDE w:val="0"/>
        <w:autoSpaceDN w:val="0"/>
        <w:jc w:val="center"/>
        <w:rPr>
          <w:rFonts w:hint="eastAsia" w:ascii="宋体" w:hAnsi="宋体" w:eastAsia="宋体" w:cs="宋体"/>
          <w:b/>
          <w:color w:val="auto"/>
          <w:spacing w:val="6"/>
          <w:sz w:val="32"/>
          <w:szCs w:val="32"/>
          <w:highlight w:val="none"/>
          <w:shd w:val="clear" w:color="auto" w:fill="auto"/>
        </w:rPr>
      </w:pPr>
    </w:p>
    <w:p w14:paraId="34ABC331">
      <w:pPr>
        <w:autoSpaceDE w:val="0"/>
        <w:autoSpaceDN w:val="0"/>
        <w:jc w:val="center"/>
        <w:rPr>
          <w:rFonts w:hint="eastAsia" w:ascii="宋体" w:hAnsi="宋体" w:eastAsia="宋体" w:cs="宋体"/>
          <w:b/>
          <w:color w:val="auto"/>
          <w:spacing w:val="6"/>
          <w:sz w:val="32"/>
          <w:szCs w:val="32"/>
          <w:highlight w:val="none"/>
          <w:shd w:val="clear" w:color="auto" w:fill="auto"/>
        </w:rPr>
      </w:pPr>
    </w:p>
    <w:p w14:paraId="6B2971FB">
      <w:pPr>
        <w:autoSpaceDE w:val="0"/>
        <w:autoSpaceDN w:val="0"/>
        <w:jc w:val="center"/>
        <w:rPr>
          <w:rFonts w:hint="eastAsia" w:ascii="宋体" w:hAnsi="宋体" w:eastAsia="宋体" w:cs="宋体"/>
          <w:b/>
          <w:color w:val="auto"/>
          <w:spacing w:val="6"/>
          <w:sz w:val="32"/>
          <w:szCs w:val="32"/>
          <w:highlight w:val="none"/>
          <w:shd w:val="clear" w:color="auto" w:fill="auto"/>
        </w:rPr>
      </w:pPr>
    </w:p>
    <w:p w14:paraId="44D7DBF9">
      <w:pPr>
        <w:autoSpaceDE w:val="0"/>
        <w:autoSpaceDN w:val="0"/>
        <w:jc w:val="center"/>
        <w:rPr>
          <w:rFonts w:hint="eastAsia" w:ascii="宋体" w:hAnsi="宋体" w:eastAsia="宋体" w:cs="宋体"/>
          <w:b/>
          <w:color w:val="auto"/>
          <w:spacing w:val="6"/>
          <w:sz w:val="32"/>
          <w:szCs w:val="32"/>
          <w:highlight w:val="none"/>
          <w:shd w:val="clear" w:color="auto" w:fill="auto"/>
        </w:rPr>
      </w:pPr>
    </w:p>
    <w:p w14:paraId="5D51590E">
      <w:pPr>
        <w:autoSpaceDE w:val="0"/>
        <w:autoSpaceDN w:val="0"/>
        <w:jc w:val="center"/>
        <w:rPr>
          <w:rFonts w:hint="eastAsia" w:ascii="宋体" w:hAnsi="宋体" w:eastAsia="宋体" w:cs="宋体"/>
          <w:b/>
          <w:color w:val="auto"/>
          <w:spacing w:val="6"/>
          <w:sz w:val="32"/>
          <w:szCs w:val="32"/>
          <w:highlight w:val="none"/>
          <w:shd w:val="clear" w:color="auto" w:fill="auto"/>
        </w:rPr>
      </w:pPr>
    </w:p>
    <w:p w14:paraId="236BB1B9">
      <w:pPr>
        <w:autoSpaceDE w:val="0"/>
        <w:autoSpaceDN w:val="0"/>
        <w:jc w:val="center"/>
        <w:rPr>
          <w:rFonts w:hint="eastAsia" w:ascii="宋体" w:hAnsi="宋体" w:eastAsia="宋体" w:cs="宋体"/>
          <w:b/>
          <w:color w:val="auto"/>
          <w:spacing w:val="6"/>
          <w:sz w:val="32"/>
          <w:szCs w:val="32"/>
          <w:highlight w:val="none"/>
          <w:shd w:val="clear" w:color="auto" w:fill="auto"/>
        </w:rPr>
      </w:pPr>
    </w:p>
    <w:p w14:paraId="2C53A781">
      <w:pPr>
        <w:autoSpaceDE w:val="0"/>
        <w:autoSpaceDN w:val="0"/>
        <w:jc w:val="center"/>
        <w:rPr>
          <w:rFonts w:hint="eastAsia" w:ascii="宋体" w:hAnsi="宋体" w:eastAsia="宋体" w:cs="宋体"/>
          <w:b/>
          <w:color w:val="auto"/>
          <w:spacing w:val="6"/>
          <w:sz w:val="32"/>
          <w:szCs w:val="32"/>
          <w:highlight w:val="none"/>
          <w:shd w:val="clear" w:color="auto" w:fill="auto"/>
        </w:rPr>
      </w:pPr>
    </w:p>
    <w:p w14:paraId="1741B1AB">
      <w:pPr>
        <w:autoSpaceDE w:val="0"/>
        <w:autoSpaceDN w:val="0"/>
        <w:jc w:val="center"/>
        <w:rPr>
          <w:rFonts w:hint="eastAsia" w:ascii="宋体" w:hAnsi="宋体" w:eastAsia="宋体" w:cs="宋体"/>
          <w:b/>
          <w:color w:val="auto"/>
          <w:spacing w:val="6"/>
          <w:sz w:val="32"/>
          <w:szCs w:val="32"/>
          <w:highlight w:val="none"/>
          <w:shd w:val="clear" w:color="auto" w:fill="auto"/>
        </w:rPr>
      </w:pPr>
    </w:p>
    <w:p w14:paraId="47C3903A">
      <w:pPr>
        <w:autoSpaceDE w:val="0"/>
        <w:autoSpaceDN w:val="0"/>
        <w:jc w:val="center"/>
        <w:rPr>
          <w:rFonts w:hint="eastAsia" w:ascii="宋体" w:hAnsi="宋体" w:eastAsia="宋体" w:cs="宋体"/>
          <w:b/>
          <w:color w:val="auto"/>
          <w:spacing w:val="6"/>
          <w:sz w:val="32"/>
          <w:szCs w:val="32"/>
          <w:highlight w:val="none"/>
          <w:shd w:val="clear" w:color="auto" w:fill="auto"/>
        </w:rPr>
      </w:pPr>
    </w:p>
    <w:p w14:paraId="04AB0E57">
      <w:pPr>
        <w:autoSpaceDE w:val="0"/>
        <w:autoSpaceDN w:val="0"/>
        <w:jc w:val="center"/>
        <w:rPr>
          <w:rFonts w:hint="eastAsia" w:ascii="宋体" w:hAnsi="宋体" w:eastAsia="宋体" w:cs="宋体"/>
          <w:b/>
          <w:color w:val="auto"/>
          <w:spacing w:val="6"/>
          <w:sz w:val="32"/>
          <w:szCs w:val="32"/>
          <w:highlight w:val="none"/>
          <w:shd w:val="clear" w:color="auto" w:fill="auto"/>
        </w:rPr>
      </w:pPr>
    </w:p>
    <w:p w14:paraId="2BDE4169">
      <w:pPr>
        <w:autoSpaceDE w:val="0"/>
        <w:autoSpaceDN w:val="0"/>
        <w:jc w:val="center"/>
        <w:rPr>
          <w:rFonts w:hint="eastAsia" w:ascii="宋体" w:hAnsi="宋体" w:eastAsia="宋体" w:cs="宋体"/>
          <w:b/>
          <w:color w:val="auto"/>
          <w:spacing w:val="6"/>
          <w:sz w:val="32"/>
          <w:szCs w:val="32"/>
          <w:highlight w:val="none"/>
          <w:shd w:val="clear" w:color="auto" w:fill="auto"/>
        </w:rPr>
      </w:pPr>
    </w:p>
    <w:p w14:paraId="247F9149">
      <w:pPr>
        <w:autoSpaceDE w:val="0"/>
        <w:autoSpaceDN w:val="0"/>
        <w:jc w:val="center"/>
        <w:rPr>
          <w:rFonts w:hint="eastAsia" w:ascii="宋体" w:hAnsi="宋体" w:eastAsia="宋体" w:cs="宋体"/>
          <w:b/>
          <w:color w:val="auto"/>
          <w:spacing w:val="6"/>
          <w:sz w:val="32"/>
          <w:szCs w:val="32"/>
          <w:highlight w:val="none"/>
          <w:shd w:val="clear" w:color="auto" w:fill="auto"/>
        </w:rPr>
      </w:pPr>
    </w:p>
    <w:p w14:paraId="2471B837">
      <w:pPr>
        <w:autoSpaceDE w:val="0"/>
        <w:autoSpaceDN w:val="0"/>
        <w:jc w:val="center"/>
        <w:rPr>
          <w:rFonts w:hint="eastAsia" w:ascii="宋体" w:hAnsi="宋体" w:eastAsia="宋体" w:cs="宋体"/>
          <w:b/>
          <w:color w:val="auto"/>
          <w:spacing w:val="6"/>
          <w:sz w:val="32"/>
          <w:szCs w:val="32"/>
          <w:highlight w:val="none"/>
          <w:shd w:val="clear" w:color="auto" w:fill="auto"/>
        </w:rPr>
      </w:pPr>
    </w:p>
    <w:p w14:paraId="5C8C9F56">
      <w:pPr>
        <w:autoSpaceDE w:val="0"/>
        <w:autoSpaceDN w:val="0"/>
        <w:jc w:val="center"/>
        <w:rPr>
          <w:rFonts w:hint="eastAsia" w:ascii="宋体" w:hAnsi="宋体" w:eastAsia="宋体" w:cs="宋体"/>
          <w:b/>
          <w:color w:val="auto"/>
          <w:spacing w:val="6"/>
          <w:sz w:val="32"/>
          <w:szCs w:val="32"/>
          <w:highlight w:val="none"/>
          <w:shd w:val="clear" w:color="auto" w:fill="auto"/>
        </w:rPr>
      </w:pPr>
    </w:p>
    <w:p w14:paraId="104DBC2F">
      <w:pPr>
        <w:autoSpaceDE w:val="0"/>
        <w:autoSpaceDN w:val="0"/>
        <w:jc w:val="center"/>
        <w:rPr>
          <w:rFonts w:hint="eastAsia" w:ascii="宋体" w:hAnsi="宋体" w:eastAsia="宋体" w:cs="宋体"/>
          <w:b/>
          <w:color w:val="auto"/>
          <w:spacing w:val="6"/>
          <w:sz w:val="32"/>
          <w:szCs w:val="32"/>
          <w:highlight w:val="none"/>
          <w:shd w:val="clear" w:color="auto" w:fill="auto"/>
        </w:rPr>
      </w:pPr>
    </w:p>
    <w:p w14:paraId="1EC8C9E0">
      <w:pPr>
        <w:autoSpaceDE w:val="0"/>
        <w:autoSpaceDN w:val="0"/>
        <w:jc w:val="center"/>
        <w:rPr>
          <w:rFonts w:hint="eastAsia" w:ascii="宋体" w:hAnsi="宋体" w:eastAsia="宋体" w:cs="宋体"/>
          <w:b/>
          <w:color w:val="auto"/>
          <w:spacing w:val="6"/>
          <w:sz w:val="32"/>
          <w:szCs w:val="32"/>
          <w:highlight w:val="none"/>
          <w:shd w:val="clear" w:color="auto" w:fill="auto"/>
        </w:rPr>
      </w:pPr>
    </w:p>
    <w:p w14:paraId="563EDD3C">
      <w:pPr>
        <w:widowControl/>
        <w:adjustRightInd/>
        <w:jc w:val="left"/>
        <w:rPr>
          <w:rFonts w:hint="eastAsia" w:ascii="宋体" w:hAnsi="宋体" w:eastAsia="宋体" w:cs="宋体"/>
          <w:b/>
          <w:color w:val="auto"/>
          <w:kern w:val="0"/>
          <w:sz w:val="32"/>
          <w:szCs w:val="32"/>
          <w:highlight w:val="none"/>
          <w:shd w:val="clear" w:color="auto" w:fill="auto"/>
        </w:rPr>
      </w:pPr>
    </w:p>
    <w:p w14:paraId="01E658E8">
      <w:pPr>
        <w:snapToGrid w:val="0"/>
        <w:spacing w:line="360" w:lineRule="auto"/>
        <w:outlineLvl w:val="0"/>
        <w:rPr>
          <w:rFonts w:hint="eastAsia" w:ascii="宋体" w:hAnsi="宋体" w:eastAsia="宋体" w:cs="宋体"/>
          <w:b/>
          <w:color w:val="auto"/>
          <w:kern w:val="0"/>
          <w:sz w:val="44"/>
          <w:szCs w:val="44"/>
          <w:highlight w:val="none"/>
          <w:shd w:val="clear" w:color="auto" w:fill="auto"/>
        </w:rPr>
      </w:pPr>
    </w:p>
    <w:p w14:paraId="34079D36">
      <w:pPr>
        <w:snapToGrid w:val="0"/>
        <w:spacing w:line="360" w:lineRule="auto"/>
        <w:outlineLvl w:val="0"/>
        <w:rPr>
          <w:rFonts w:hint="eastAsia" w:ascii="宋体" w:hAnsi="宋体" w:eastAsia="宋体" w:cs="宋体"/>
          <w:b/>
          <w:color w:val="auto"/>
          <w:kern w:val="0"/>
          <w:sz w:val="44"/>
          <w:szCs w:val="44"/>
          <w:highlight w:val="none"/>
          <w:shd w:val="clear" w:color="auto" w:fill="auto"/>
        </w:rPr>
      </w:pPr>
      <w:r>
        <w:rPr>
          <w:rFonts w:hint="eastAsia" w:ascii="宋体" w:hAnsi="宋体" w:eastAsia="宋体" w:cs="宋体"/>
          <w:b/>
          <w:color w:val="auto"/>
          <w:kern w:val="0"/>
          <w:sz w:val="44"/>
          <w:szCs w:val="44"/>
          <w:highlight w:val="none"/>
          <w:shd w:val="clear" w:color="auto" w:fill="auto"/>
        </w:rPr>
        <w:t>附件7：中小企业声明函</w:t>
      </w:r>
    </w:p>
    <w:p w14:paraId="21221BB8">
      <w:pP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中小企业声明函（货物）</w:t>
      </w:r>
    </w:p>
    <w:p w14:paraId="34E07A4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szCs w:val="24"/>
          <w:highlight w:val="none"/>
          <w:u w:val="none"/>
          <w:shd w:val="clear" w:color="auto" w:fill="auto"/>
          <w:lang w:val="en-US" w:eastAsia="zh-CN"/>
        </w:rPr>
        <w:t>建德市民政局</w:t>
      </w:r>
      <w:r>
        <w:rPr>
          <w:rFonts w:hint="eastAsia" w:ascii="宋体" w:hAnsi="宋体" w:eastAsia="宋体" w:cs="宋体"/>
          <w:color w:val="auto"/>
          <w:sz w:val="24"/>
          <w:highlight w:val="none"/>
          <w:shd w:val="clear" w:color="auto" w:fill="auto"/>
          <w:lang w:eastAsia="zh-CN"/>
        </w:rPr>
        <w:t>）的</w:t>
      </w:r>
      <w:r>
        <w:rPr>
          <w:rFonts w:hint="eastAsia" w:ascii="宋体" w:hAnsi="宋体" w:eastAsia="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eastAsia="zh-CN"/>
        </w:rPr>
        <w:t>建德市民政局2025年骨灰寄存格位采购项目[建德市殡仪馆(陵园)迁建工程]</w:t>
      </w:r>
      <w:r>
        <w:rPr>
          <w:rFonts w:hint="eastAsia" w:ascii="宋体" w:hAnsi="宋体" w:eastAsia="宋体" w:cs="宋体"/>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14:paraId="4B8B549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u w:val="single"/>
          <w:shd w:val="clear" w:color="auto" w:fill="auto"/>
          <w:lang w:eastAsia="zh-CN"/>
        </w:rPr>
        <w:t>PET普通单穴骨灰寄存格位</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，属于</w:t>
      </w:r>
      <w:r>
        <w:rPr>
          <w:rFonts w:hint="eastAsia" w:ascii="宋体" w:hAnsi="宋体" w:eastAsia="宋体" w:cs="宋体"/>
          <w:color w:val="auto"/>
          <w:sz w:val="24"/>
          <w:highlight w:val="none"/>
          <w:u w:val="single"/>
          <w:shd w:val="clear" w:color="auto" w:fill="auto"/>
          <w:lang w:eastAsia="zh-CN"/>
        </w:rPr>
        <w:t>（工业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行业 ；制造商为</w:t>
      </w:r>
      <w:r>
        <w:rPr>
          <w:rFonts w:hint="eastAsia" w:ascii="宋体" w:hAnsi="宋体" w:eastAsia="宋体" w:cs="宋体"/>
          <w:color w:val="auto"/>
          <w:sz w:val="24"/>
          <w:highlight w:val="none"/>
          <w:u w:val="single"/>
          <w:shd w:val="clear" w:color="auto" w:fill="auto"/>
        </w:rPr>
        <w:t xml:space="preserve"> （企业名称）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万元，属于</w:t>
      </w:r>
      <w:r>
        <w:rPr>
          <w:rFonts w:hint="eastAsia" w:ascii="宋体" w:hAnsi="宋体" w:eastAsia="宋体" w:cs="宋体"/>
          <w:color w:val="auto"/>
          <w:sz w:val="24"/>
          <w:highlight w:val="none"/>
          <w:u w:val="single"/>
          <w:shd w:val="clear" w:color="auto" w:fill="auto"/>
        </w:rPr>
        <w:t xml:space="preserve"> （中型企业、小型企业、微型企业）</w:t>
      </w:r>
      <w:r>
        <w:rPr>
          <w:rFonts w:hint="eastAsia" w:ascii="宋体" w:hAnsi="宋体" w:eastAsia="宋体" w:cs="宋体"/>
          <w:color w:val="auto"/>
          <w:sz w:val="24"/>
          <w:highlight w:val="none"/>
          <w:shd w:val="clear" w:color="auto" w:fill="auto"/>
        </w:rPr>
        <w:t xml:space="preserve"> ；</w:t>
      </w:r>
    </w:p>
    <w:p w14:paraId="0BFFCC5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以上企业，不属于大企业的分支机构，不存在控股股东为大企业的情形，也不存在与大企业的负责人为同一人的情形。</w:t>
      </w:r>
    </w:p>
    <w:p w14:paraId="6CFBFA1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本企业对上述声明内容的真实性负责。如有虚假，将依法承担相应责任。</w:t>
      </w:r>
    </w:p>
    <w:p w14:paraId="14B49016">
      <w:pPr>
        <w:snapToGrid w:val="0"/>
        <w:spacing w:line="360" w:lineRule="auto"/>
        <w:ind w:firstLine="5160" w:firstLineChars="215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投标人名称(电子签名)：</w:t>
      </w:r>
    </w:p>
    <w:p w14:paraId="7FDC726D">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w:t>
      </w:r>
      <w:r>
        <w:rPr>
          <w:rFonts w:hint="eastAsia" w:ascii="宋体" w:hAnsi="宋体" w:eastAsia="宋体" w:cs="宋体"/>
          <w:color w:val="auto"/>
          <w:kern w:val="0"/>
          <w:sz w:val="24"/>
          <w:highlight w:val="none"/>
          <w:shd w:val="clear" w:color="auto" w:fill="auto"/>
        </w:rPr>
        <w:t xml:space="preserve">：  年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w:t>
      </w:r>
    </w:p>
    <w:p w14:paraId="7D160C8C">
      <w:pPr>
        <w:spacing w:line="360" w:lineRule="auto"/>
        <w:jc w:val="left"/>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从业人员、营业收入、资产总额填报上一年度数据，无上一年度数据的新成立企业可不填报。</w:t>
      </w:r>
    </w:p>
    <w:p w14:paraId="6C1146FF">
      <w:pPr>
        <w:spacing w:line="360" w:lineRule="auto"/>
        <w:ind w:right="42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w:t>
      </w:r>
    </w:p>
    <w:p w14:paraId="79D45278">
      <w:pPr>
        <w:spacing w:line="360" w:lineRule="auto"/>
        <w:ind w:right="42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2C37C3">
      <w:pPr>
        <w:spacing w:line="360" w:lineRule="auto"/>
        <w:ind w:right="0"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CA538E">
      <w:pPr>
        <w:pStyle w:val="4"/>
        <w:spacing w:line="240" w:lineRule="auto"/>
        <w:ind w:left="0" w:firstLine="0"/>
        <w:rPr>
          <w:rFonts w:hint="default" w:ascii="仿宋" w:hAnsi="仿宋" w:eastAsia="仿宋" w:cs="仿宋"/>
          <w:b/>
          <w:bCs w:val="0"/>
          <w:color w:val="auto"/>
          <w:spacing w:val="6"/>
          <w:kern w:val="2"/>
          <w:sz w:val="32"/>
          <w:szCs w:val="32"/>
          <w:highlight w:val="none"/>
          <w:shd w:val="clear" w:color="auto" w:fill="auto"/>
          <w:lang w:val="en-US" w:eastAsia="zh-CN" w:bidi="ar-SA"/>
        </w:rPr>
      </w:pPr>
      <w:r>
        <w:rPr>
          <w:rFonts w:hint="eastAsia" w:ascii="仿宋" w:hAnsi="仿宋" w:eastAsia="仿宋" w:cs="仿宋"/>
          <w:b/>
          <w:bCs w:val="0"/>
          <w:color w:val="auto"/>
          <w:spacing w:val="6"/>
          <w:kern w:val="2"/>
          <w:sz w:val="32"/>
          <w:szCs w:val="32"/>
          <w:highlight w:val="none"/>
          <w:shd w:val="clear" w:color="auto" w:fill="auto"/>
          <w:lang w:val="zh-CN" w:eastAsia="zh-CN" w:bidi="ar-SA"/>
        </w:rPr>
        <w:t>附</w:t>
      </w:r>
      <w:r>
        <w:rPr>
          <w:rFonts w:hint="eastAsia" w:ascii="仿宋" w:eastAsia="仿宋" w:cs="仿宋"/>
          <w:b/>
          <w:bCs w:val="0"/>
          <w:color w:val="auto"/>
          <w:spacing w:val="6"/>
          <w:kern w:val="2"/>
          <w:sz w:val="32"/>
          <w:szCs w:val="32"/>
          <w:highlight w:val="none"/>
          <w:shd w:val="clear" w:color="auto" w:fill="auto"/>
          <w:lang w:val="zh-CN" w:eastAsia="zh-CN" w:bidi="ar-SA"/>
        </w:rPr>
        <w:t>件</w:t>
      </w:r>
      <w:r>
        <w:rPr>
          <w:rFonts w:hint="eastAsia" w:ascii="仿宋" w:eastAsia="仿宋" w:cs="仿宋"/>
          <w:b/>
          <w:bCs w:val="0"/>
          <w:color w:val="auto"/>
          <w:spacing w:val="6"/>
          <w:kern w:val="2"/>
          <w:sz w:val="32"/>
          <w:szCs w:val="32"/>
          <w:highlight w:val="none"/>
          <w:shd w:val="clear" w:color="auto" w:fill="auto"/>
          <w:lang w:val="en-US" w:eastAsia="zh-CN" w:bidi="ar-SA"/>
        </w:rPr>
        <w:t>8</w:t>
      </w:r>
    </w:p>
    <w:p w14:paraId="53EBA6E1">
      <w:pPr>
        <w:pStyle w:val="4"/>
        <w:jc w:val="center"/>
        <w:rPr>
          <w:rFonts w:hint="eastAsia" w:ascii="仿宋" w:hAnsi="仿宋" w:eastAsia="仿宋" w:cs="仿宋"/>
          <w:b/>
          <w:bCs w:val="0"/>
          <w:color w:val="auto"/>
          <w:spacing w:val="6"/>
          <w:kern w:val="2"/>
          <w:sz w:val="32"/>
          <w:szCs w:val="32"/>
          <w:highlight w:val="none"/>
          <w:shd w:val="clear" w:color="auto" w:fill="auto"/>
          <w:lang w:val="zh-CN" w:eastAsia="zh-CN" w:bidi="ar-SA"/>
        </w:rPr>
      </w:pPr>
      <w:r>
        <w:rPr>
          <w:rFonts w:hint="eastAsia" w:ascii="仿宋" w:hAnsi="仿宋" w:eastAsia="仿宋" w:cs="仿宋"/>
          <w:b/>
          <w:bCs w:val="0"/>
          <w:color w:val="auto"/>
          <w:spacing w:val="6"/>
          <w:kern w:val="2"/>
          <w:sz w:val="32"/>
          <w:szCs w:val="32"/>
          <w:highlight w:val="none"/>
          <w:shd w:val="clear" w:color="auto" w:fill="auto"/>
          <w:lang w:val="zh-CN" w:eastAsia="zh-CN" w:bidi="ar-SA"/>
        </w:rPr>
        <w:t>样品</w:t>
      </w:r>
      <w:r>
        <w:rPr>
          <w:rFonts w:hint="eastAsia" w:ascii="仿宋" w:eastAsia="仿宋" w:cs="仿宋"/>
          <w:b/>
          <w:bCs w:val="0"/>
          <w:color w:val="auto"/>
          <w:spacing w:val="6"/>
          <w:kern w:val="2"/>
          <w:sz w:val="32"/>
          <w:szCs w:val="32"/>
          <w:highlight w:val="none"/>
          <w:shd w:val="clear" w:color="auto" w:fill="auto"/>
          <w:lang w:val="zh-CN" w:eastAsia="zh-CN" w:bidi="ar-SA"/>
        </w:rPr>
        <w:t>标签</w:t>
      </w:r>
    </w:p>
    <w:tbl>
      <w:tblPr>
        <w:tblStyle w:val="64"/>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885"/>
        <w:gridCol w:w="1398"/>
      </w:tblGrid>
      <w:tr w14:paraId="6125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036" w:type="dxa"/>
            <w:noWrap w:val="0"/>
            <w:vAlign w:val="center"/>
          </w:tcPr>
          <w:p w14:paraId="6DEE0AAF">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cs="宋体"/>
                <w:b w:val="0"/>
                <w:bCs/>
                <w:color w:val="auto"/>
                <w:kern w:val="0"/>
                <w:sz w:val="32"/>
                <w:szCs w:val="32"/>
                <w:highlight w:val="none"/>
                <w:shd w:val="clear" w:color="auto" w:fill="auto"/>
                <w:lang w:eastAsia="zh-CN"/>
              </w:rPr>
              <w:t>序号</w:t>
            </w:r>
          </w:p>
        </w:tc>
        <w:tc>
          <w:tcPr>
            <w:tcW w:w="3885" w:type="dxa"/>
            <w:noWrap w:val="0"/>
            <w:vAlign w:val="center"/>
          </w:tcPr>
          <w:p w14:paraId="64D8C645">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center"/>
          </w:tcPr>
          <w:p w14:paraId="043B7DCF">
            <w:pPr>
              <w:jc w:val="center"/>
              <w:rPr>
                <w:rFonts w:hint="eastAsia" w:ascii="宋体" w:hAnsi="宋体" w:eastAsia="宋体" w:cs="宋体"/>
                <w:b w:val="0"/>
                <w:bCs/>
                <w:color w:val="auto"/>
                <w:kern w:val="0"/>
                <w:sz w:val="32"/>
                <w:szCs w:val="32"/>
                <w:highlight w:val="none"/>
                <w:shd w:val="clear" w:color="auto" w:fill="auto"/>
                <w:lang w:eastAsia="zh-CN"/>
              </w:rPr>
            </w:pPr>
          </w:p>
        </w:tc>
      </w:tr>
      <w:tr w14:paraId="503E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036" w:type="dxa"/>
            <w:noWrap w:val="0"/>
            <w:vAlign w:val="center"/>
          </w:tcPr>
          <w:p w14:paraId="3185B692">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cs="宋体"/>
                <w:b w:val="0"/>
                <w:bCs/>
                <w:color w:val="auto"/>
                <w:kern w:val="0"/>
                <w:sz w:val="32"/>
                <w:szCs w:val="32"/>
                <w:highlight w:val="none"/>
                <w:shd w:val="clear" w:color="auto" w:fill="auto"/>
                <w:lang w:eastAsia="zh-CN"/>
              </w:rPr>
              <w:t>样品名称</w:t>
            </w:r>
          </w:p>
        </w:tc>
        <w:tc>
          <w:tcPr>
            <w:tcW w:w="3885" w:type="dxa"/>
            <w:noWrap w:val="0"/>
            <w:vAlign w:val="center"/>
          </w:tcPr>
          <w:p w14:paraId="5BFD85C6">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center"/>
          </w:tcPr>
          <w:p w14:paraId="0F1711FD">
            <w:pPr>
              <w:jc w:val="center"/>
              <w:rPr>
                <w:rFonts w:hint="eastAsia" w:ascii="宋体" w:hAnsi="宋体" w:eastAsia="宋体" w:cs="宋体"/>
                <w:b w:val="0"/>
                <w:bCs/>
                <w:color w:val="auto"/>
                <w:kern w:val="0"/>
                <w:sz w:val="32"/>
                <w:szCs w:val="32"/>
                <w:highlight w:val="none"/>
                <w:shd w:val="clear" w:color="auto" w:fill="auto"/>
                <w:lang w:eastAsia="zh-CN"/>
              </w:rPr>
            </w:pPr>
          </w:p>
        </w:tc>
      </w:tr>
      <w:tr w14:paraId="3C57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036" w:type="dxa"/>
            <w:noWrap w:val="0"/>
            <w:vAlign w:val="center"/>
          </w:tcPr>
          <w:p w14:paraId="42DBF531">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材质</w:t>
            </w:r>
          </w:p>
        </w:tc>
        <w:tc>
          <w:tcPr>
            <w:tcW w:w="3885" w:type="dxa"/>
            <w:noWrap w:val="0"/>
            <w:vAlign w:val="center"/>
          </w:tcPr>
          <w:p w14:paraId="5A9A8152">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center"/>
          </w:tcPr>
          <w:p w14:paraId="3D0D578D">
            <w:pPr>
              <w:jc w:val="center"/>
              <w:rPr>
                <w:rFonts w:hint="eastAsia" w:ascii="宋体" w:hAnsi="宋体" w:eastAsia="宋体" w:cs="宋体"/>
                <w:b w:val="0"/>
                <w:bCs/>
                <w:color w:val="auto"/>
                <w:kern w:val="0"/>
                <w:sz w:val="32"/>
                <w:szCs w:val="32"/>
                <w:highlight w:val="none"/>
                <w:shd w:val="clear" w:color="auto" w:fill="auto"/>
                <w:lang w:eastAsia="zh-CN"/>
              </w:rPr>
            </w:pPr>
          </w:p>
        </w:tc>
      </w:tr>
      <w:tr w14:paraId="7E7B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trPr>
        <w:tc>
          <w:tcPr>
            <w:tcW w:w="4036" w:type="dxa"/>
            <w:noWrap w:val="0"/>
            <w:vAlign w:val="center"/>
          </w:tcPr>
          <w:p w14:paraId="6986B3D2">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外形尺寸（</w:t>
            </w:r>
            <w:r>
              <w:rPr>
                <w:rFonts w:hint="eastAsia" w:ascii="宋体" w:hAnsi="宋体" w:eastAsia="宋体" w:cs="宋体"/>
                <w:b w:val="0"/>
                <w:bCs/>
                <w:color w:val="auto"/>
                <w:kern w:val="0"/>
                <w:sz w:val="32"/>
                <w:szCs w:val="32"/>
                <w:highlight w:val="none"/>
                <w:shd w:val="clear" w:color="auto" w:fill="auto"/>
                <w:lang w:val="en-US" w:eastAsia="zh-CN"/>
              </w:rPr>
              <w:t>cm</w:t>
            </w:r>
            <w:r>
              <w:rPr>
                <w:rFonts w:hint="eastAsia" w:ascii="宋体" w:hAnsi="宋体" w:eastAsia="宋体" w:cs="宋体"/>
                <w:b w:val="0"/>
                <w:bCs/>
                <w:color w:val="auto"/>
                <w:kern w:val="0"/>
                <w:sz w:val="32"/>
                <w:szCs w:val="32"/>
                <w:highlight w:val="none"/>
                <w:shd w:val="clear" w:color="auto" w:fill="auto"/>
                <w:lang w:eastAsia="zh-CN"/>
              </w:rPr>
              <w:t>）</w:t>
            </w:r>
          </w:p>
          <w:p w14:paraId="4328CC4E">
            <w:pPr>
              <w:jc w:val="center"/>
              <w:rPr>
                <w:rFonts w:hint="eastAsia" w:ascii="宋体" w:hAnsi="宋体" w:eastAsia="宋体" w:cs="宋体"/>
                <w:b w:val="0"/>
                <w:bCs/>
                <w:color w:val="auto"/>
                <w:kern w:val="0"/>
                <w:sz w:val="32"/>
                <w:szCs w:val="32"/>
                <w:highlight w:val="none"/>
                <w:shd w:val="clear" w:color="auto" w:fill="auto"/>
                <w:lang w:val="en-US" w:eastAsia="zh-CN"/>
              </w:rPr>
            </w:pPr>
            <w:r>
              <w:rPr>
                <w:rFonts w:hint="eastAsia" w:ascii="宋体" w:hAnsi="宋体" w:eastAsia="宋体" w:cs="宋体"/>
                <w:b w:val="0"/>
                <w:bCs/>
                <w:color w:val="auto"/>
                <w:kern w:val="0"/>
                <w:sz w:val="32"/>
                <w:szCs w:val="32"/>
                <w:highlight w:val="none"/>
                <w:shd w:val="clear" w:color="auto" w:fill="auto"/>
                <w:lang w:val="en-US" w:eastAsia="zh-CN"/>
              </w:rPr>
              <w:t>(长*宽*高）</w:t>
            </w:r>
          </w:p>
        </w:tc>
        <w:tc>
          <w:tcPr>
            <w:tcW w:w="3885" w:type="dxa"/>
            <w:noWrap w:val="0"/>
            <w:vAlign w:val="center"/>
          </w:tcPr>
          <w:p w14:paraId="38761F53">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center"/>
          </w:tcPr>
          <w:p w14:paraId="7036E6CC">
            <w:pPr>
              <w:jc w:val="center"/>
              <w:rPr>
                <w:rFonts w:hint="eastAsia" w:ascii="宋体" w:hAnsi="宋体" w:eastAsia="宋体" w:cs="宋体"/>
                <w:b w:val="0"/>
                <w:bCs/>
                <w:color w:val="auto"/>
                <w:kern w:val="0"/>
                <w:sz w:val="32"/>
                <w:szCs w:val="32"/>
                <w:highlight w:val="none"/>
                <w:shd w:val="clear" w:color="auto" w:fill="auto"/>
                <w:lang w:eastAsia="zh-CN"/>
              </w:rPr>
            </w:pPr>
          </w:p>
        </w:tc>
      </w:tr>
    </w:tbl>
    <w:p w14:paraId="182CF6E1">
      <w:pPr>
        <w:rPr>
          <w:rFonts w:hint="eastAsia" w:ascii="宋体" w:hAnsi="宋体" w:eastAsia="宋体" w:cs="宋体"/>
          <w:color w:val="auto"/>
          <w:sz w:val="32"/>
          <w:szCs w:val="32"/>
          <w:highlight w:val="none"/>
          <w:shd w:val="clear" w:color="auto" w:fill="auto"/>
          <w:lang w:val="zh-CN" w:eastAsia="zh-CN"/>
        </w:rPr>
      </w:pPr>
    </w:p>
    <w:p w14:paraId="28B6C1F4">
      <w:pPr>
        <w:rPr>
          <w:rFonts w:hint="eastAsia" w:ascii="宋体" w:hAnsi="宋体" w:eastAsia="宋体" w:cs="宋体"/>
          <w:color w:val="auto"/>
          <w:sz w:val="32"/>
          <w:szCs w:val="32"/>
          <w:highlight w:val="none"/>
          <w:shd w:val="clear" w:color="auto" w:fill="auto"/>
          <w:lang w:val="zh-CN" w:eastAsia="zh-CN"/>
        </w:rPr>
      </w:pPr>
      <w:r>
        <w:rPr>
          <w:rFonts w:hint="eastAsia" w:ascii="宋体" w:hAnsi="宋体" w:eastAsia="宋体" w:cs="宋体"/>
          <w:color w:val="auto"/>
          <w:sz w:val="32"/>
          <w:szCs w:val="32"/>
          <w:highlight w:val="none"/>
          <w:shd w:val="clear" w:color="auto" w:fill="auto"/>
          <w:lang w:val="zh-CN" w:eastAsia="zh-CN"/>
        </w:rPr>
        <w:t>注：A5纸竖向打印，字体：宋体，字号：3号，不得加粗，下划线等。请分别贴在样品的顶部左上角处。</w:t>
      </w:r>
    </w:p>
    <w:p w14:paraId="7E0F48C4">
      <w:pPr>
        <w:spacing w:line="360" w:lineRule="auto"/>
        <w:rPr>
          <w:rFonts w:hint="eastAsia" w:ascii="宋体" w:hAnsi="宋体" w:eastAsia="宋体" w:cs="宋体"/>
          <w:bCs/>
          <w:color w:val="auto"/>
          <w:sz w:val="24"/>
          <w:highlight w:val="none"/>
          <w:shd w:val="clear" w:color="auto" w:fil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altName w:val="Meiryo UI"/>
    <w:panose1 w:val="020B06090702050802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94B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6B8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C974">
    <w:pPr>
      <w:pStyle w:val="42"/>
      <w:framePr w:wrap="around" w:vAnchor="text" w:hAnchor="margin" w:xAlign="right" w:y="1"/>
      <w:rPr>
        <w:rStyle w:val="74"/>
      </w:rPr>
    </w:pPr>
    <w:r>
      <w:fldChar w:fldCharType="begin"/>
    </w:r>
    <w:r>
      <w:rPr>
        <w:rStyle w:val="74"/>
      </w:rPr>
      <w:instrText xml:space="preserve">PAGE  </w:instrText>
    </w:r>
    <w:r>
      <w:fldChar w:fldCharType="end"/>
    </w:r>
  </w:p>
  <w:p w14:paraId="4EE889AC">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A46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9" w:name="_Toc131845147"/>
    <w:bookmarkStart w:id="560" w:name="_Toc164085800"/>
    <w:bookmarkStart w:id="561" w:name="_Toc36110187"/>
    <w:bookmarkStart w:id="562" w:name="_Toc91899912"/>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2C1F">
    <w:pPr>
      <w:pStyle w:val="42"/>
      <w:framePr w:wrap="around" w:vAnchor="text" w:hAnchor="margin" w:xAlign="right" w:y="1"/>
      <w:rPr>
        <w:rStyle w:val="74"/>
      </w:rPr>
    </w:pPr>
    <w:r>
      <w:fldChar w:fldCharType="begin"/>
    </w:r>
    <w:r>
      <w:rPr>
        <w:rStyle w:val="74"/>
      </w:rPr>
      <w:instrText xml:space="preserve">PAGE  </w:instrText>
    </w:r>
    <w:r>
      <w:fldChar w:fldCharType="end"/>
    </w:r>
  </w:p>
  <w:p w14:paraId="3F374DC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882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CD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3C1DEF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51E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40E4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921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62E9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FA2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3E6A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A17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1139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8C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CECC5B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058E">
    <w:pPr>
      <w:pStyle w:val="43"/>
      <w:pBdr>
        <w:bottom w:val="single" w:color="auto" w:sz="6" w:space="4"/>
      </w:pBdr>
      <w:jc w:val="right"/>
    </w:pPr>
    <w:r>
      <w:t></w:t>
    </w:r>
    <w:r>
      <w:rPr>
        <w:rFonts w:hint="eastAsia"/>
      </w:rPr>
      <w:t xml:space="preserve">             </w:t>
    </w:r>
    <w:r>
      <w:t>杭州市政府采购公开招标文件</w:t>
    </w:r>
  </w:p>
  <w:p w14:paraId="0CDEE17F">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FF3F">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68E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89B6">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D52C">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E268">
    <w:pPr>
      <w:pStyle w:val="43"/>
      <w:rPr>
        <w:rFonts w:ascii="仿宋_GB2312" w:eastAsia="仿宋_GB2312"/>
        <w:b/>
        <w:i/>
        <w:u w:val="single"/>
      </w:rPr>
    </w:pPr>
    <w:r>
      <w:t></w:t>
    </w:r>
    <w:r>
      <w:rPr>
        <w:rFonts w:hint="eastAsia"/>
      </w:rPr>
      <w:t xml:space="preserve">                                                </w:t>
    </w:r>
    <w:r>
      <w:t xml:space="preserve"> 杭州市政府采购公开招标文件</w:t>
    </w:r>
  </w:p>
  <w:p w14:paraId="775CA0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6EC0">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C075">
    <w:pPr>
      <w:pStyle w:val="43"/>
      <w:jc w:val="right"/>
      <w:rPr>
        <w:rFonts w:ascii="仿宋_GB2312" w:eastAsia="仿宋_GB2312"/>
        <w:b/>
        <w:i/>
        <w:u w:val="single"/>
      </w:rPr>
    </w:pPr>
    <w:r>
      <w:rPr>
        <w:rFonts w:hint="eastAsia"/>
      </w:rPr>
      <w:t xml:space="preserve">                                  </w:t>
    </w:r>
    <w:r>
      <w:t>杭州市政府采购公开招标文件</w:t>
    </w:r>
  </w:p>
  <w:p w14:paraId="55960D9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872A">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4CC63">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1E537"/>
    <w:multiLevelType w:val="singleLevel"/>
    <w:tmpl w:val="C8A1E537"/>
    <w:lvl w:ilvl="0" w:tentative="0">
      <w:start w:val="1"/>
      <w:numFmt w:val="decimal"/>
      <w:suff w:val="nothing"/>
      <w:lvlText w:val="（%1）"/>
      <w:lvlJc w:val="left"/>
    </w:lvl>
  </w:abstractNum>
  <w:abstractNum w:abstractNumId="1">
    <w:nsid w:val="0BA05B22"/>
    <w:multiLevelType w:val="singleLevel"/>
    <w:tmpl w:val="0BA05B22"/>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MDNhNDcyZDVkNzQxYjJjZGFlZDBhODEzYjM4Z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37C1"/>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410"/>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B0"/>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61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819E2"/>
    <w:rsid w:val="011F6449"/>
    <w:rsid w:val="01236AFB"/>
    <w:rsid w:val="014938E6"/>
    <w:rsid w:val="019F7441"/>
    <w:rsid w:val="01B37585"/>
    <w:rsid w:val="01D55165"/>
    <w:rsid w:val="01DF6BF8"/>
    <w:rsid w:val="01E4322D"/>
    <w:rsid w:val="01EC2C57"/>
    <w:rsid w:val="021A09FD"/>
    <w:rsid w:val="025F0711"/>
    <w:rsid w:val="026B2E25"/>
    <w:rsid w:val="02756834"/>
    <w:rsid w:val="02824D4D"/>
    <w:rsid w:val="02DA3EEF"/>
    <w:rsid w:val="02DC4B10"/>
    <w:rsid w:val="02DD76CE"/>
    <w:rsid w:val="02E45FB0"/>
    <w:rsid w:val="02F36323"/>
    <w:rsid w:val="02F41BAB"/>
    <w:rsid w:val="02F5619C"/>
    <w:rsid w:val="030513EA"/>
    <w:rsid w:val="0326446A"/>
    <w:rsid w:val="032D5555"/>
    <w:rsid w:val="036634D2"/>
    <w:rsid w:val="036A3B19"/>
    <w:rsid w:val="03DA314B"/>
    <w:rsid w:val="03DD35E4"/>
    <w:rsid w:val="03FA4101"/>
    <w:rsid w:val="03FF60FC"/>
    <w:rsid w:val="0405269D"/>
    <w:rsid w:val="04076900"/>
    <w:rsid w:val="041A5A3B"/>
    <w:rsid w:val="042311BA"/>
    <w:rsid w:val="042B157A"/>
    <w:rsid w:val="04450781"/>
    <w:rsid w:val="048B3E34"/>
    <w:rsid w:val="048F763B"/>
    <w:rsid w:val="049E3DA7"/>
    <w:rsid w:val="049F330E"/>
    <w:rsid w:val="04AA775C"/>
    <w:rsid w:val="04AF1889"/>
    <w:rsid w:val="04B433D8"/>
    <w:rsid w:val="04C95B8C"/>
    <w:rsid w:val="04F66F48"/>
    <w:rsid w:val="050D6D20"/>
    <w:rsid w:val="05101C92"/>
    <w:rsid w:val="05251E14"/>
    <w:rsid w:val="05567B85"/>
    <w:rsid w:val="0564742C"/>
    <w:rsid w:val="0591547A"/>
    <w:rsid w:val="05A16594"/>
    <w:rsid w:val="05A7762D"/>
    <w:rsid w:val="060C68AF"/>
    <w:rsid w:val="060E5941"/>
    <w:rsid w:val="06110FAF"/>
    <w:rsid w:val="06493CA7"/>
    <w:rsid w:val="065A6178"/>
    <w:rsid w:val="06616FF6"/>
    <w:rsid w:val="066F1CF3"/>
    <w:rsid w:val="06930BB8"/>
    <w:rsid w:val="069845E6"/>
    <w:rsid w:val="06E414C9"/>
    <w:rsid w:val="06E81E81"/>
    <w:rsid w:val="07155AFD"/>
    <w:rsid w:val="07245D42"/>
    <w:rsid w:val="07264C62"/>
    <w:rsid w:val="07293AA9"/>
    <w:rsid w:val="074B03F8"/>
    <w:rsid w:val="0779354C"/>
    <w:rsid w:val="078C04BA"/>
    <w:rsid w:val="079528D4"/>
    <w:rsid w:val="07F22C8E"/>
    <w:rsid w:val="08061376"/>
    <w:rsid w:val="08360813"/>
    <w:rsid w:val="08452D77"/>
    <w:rsid w:val="086401F8"/>
    <w:rsid w:val="08751CAA"/>
    <w:rsid w:val="087C3D79"/>
    <w:rsid w:val="087E4C40"/>
    <w:rsid w:val="08A871D0"/>
    <w:rsid w:val="08D276C0"/>
    <w:rsid w:val="08D613F6"/>
    <w:rsid w:val="08D66AD6"/>
    <w:rsid w:val="08DA33A3"/>
    <w:rsid w:val="08E80F13"/>
    <w:rsid w:val="09153CCC"/>
    <w:rsid w:val="09181DDE"/>
    <w:rsid w:val="09335624"/>
    <w:rsid w:val="094153EF"/>
    <w:rsid w:val="0944690F"/>
    <w:rsid w:val="09535675"/>
    <w:rsid w:val="095F057D"/>
    <w:rsid w:val="09642282"/>
    <w:rsid w:val="09727863"/>
    <w:rsid w:val="09733572"/>
    <w:rsid w:val="09772C16"/>
    <w:rsid w:val="098353B5"/>
    <w:rsid w:val="09983A02"/>
    <w:rsid w:val="09A0690C"/>
    <w:rsid w:val="09A92330"/>
    <w:rsid w:val="09B06B87"/>
    <w:rsid w:val="09C13146"/>
    <w:rsid w:val="09CA44CD"/>
    <w:rsid w:val="09E04166"/>
    <w:rsid w:val="0A1C0718"/>
    <w:rsid w:val="0A3E7710"/>
    <w:rsid w:val="0A5B1BB3"/>
    <w:rsid w:val="0A5B7E63"/>
    <w:rsid w:val="0A7C5E93"/>
    <w:rsid w:val="0AA374A5"/>
    <w:rsid w:val="0AAB7649"/>
    <w:rsid w:val="0AB777C3"/>
    <w:rsid w:val="0ABC5606"/>
    <w:rsid w:val="0ABF664A"/>
    <w:rsid w:val="0AFD3C3C"/>
    <w:rsid w:val="0B1E6667"/>
    <w:rsid w:val="0B30404E"/>
    <w:rsid w:val="0B3D472F"/>
    <w:rsid w:val="0B3F45FB"/>
    <w:rsid w:val="0B4C6C14"/>
    <w:rsid w:val="0B5125A3"/>
    <w:rsid w:val="0B547599"/>
    <w:rsid w:val="0B631A88"/>
    <w:rsid w:val="0B683D45"/>
    <w:rsid w:val="0B7F3F11"/>
    <w:rsid w:val="0B884417"/>
    <w:rsid w:val="0BBD5DD2"/>
    <w:rsid w:val="0BF6188C"/>
    <w:rsid w:val="0BF73C91"/>
    <w:rsid w:val="0C170175"/>
    <w:rsid w:val="0C571A41"/>
    <w:rsid w:val="0C5C1171"/>
    <w:rsid w:val="0C5E1CBC"/>
    <w:rsid w:val="0C615B50"/>
    <w:rsid w:val="0C8445DA"/>
    <w:rsid w:val="0C87121B"/>
    <w:rsid w:val="0CA877C6"/>
    <w:rsid w:val="0CC007F7"/>
    <w:rsid w:val="0CC617AC"/>
    <w:rsid w:val="0CE618DF"/>
    <w:rsid w:val="0CEC7AB2"/>
    <w:rsid w:val="0CFE707A"/>
    <w:rsid w:val="0D063BDA"/>
    <w:rsid w:val="0D08375F"/>
    <w:rsid w:val="0D184CFB"/>
    <w:rsid w:val="0D3E657F"/>
    <w:rsid w:val="0D4A7419"/>
    <w:rsid w:val="0D827401"/>
    <w:rsid w:val="0D84094E"/>
    <w:rsid w:val="0D8A00E9"/>
    <w:rsid w:val="0D8D589E"/>
    <w:rsid w:val="0DA01C73"/>
    <w:rsid w:val="0DC61A39"/>
    <w:rsid w:val="0DD63300"/>
    <w:rsid w:val="0DF50604"/>
    <w:rsid w:val="0DF702FE"/>
    <w:rsid w:val="0E060E51"/>
    <w:rsid w:val="0E5604B2"/>
    <w:rsid w:val="0E5D693F"/>
    <w:rsid w:val="0E6D5D79"/>
    <w:rsid w:val="0E9D0089"/>
    <w:rsid w:val="0EB77646"/>
    <w:rsid w:val="0EB803EE"/>
    <w:rsid w:val="0EE16A55"/>
    <w:rsid w:val="0EF94D4B"/>
    <w:rsid w:val="0F4958DC"/>
    <w:rsid w:val="0F515DF7"/>
    <w:rsid w:val="0F517A28"/>
    <w:rsid w:val="0F596BA8"/>
    <w:rsid w:val="0F6248D2"/>
    <w:rsid w:val="0F693536"/>
    <w:rsid w:val="0F7B0511"/>
    <w:rsid w:val="0F7B76D9"/>
    <w:rsid w:val="0F816ACD"/>
    <w:rsid w:val="0F9832DB"/>
    <w:rsid w:val="0FB104C7"/>
    <w:rsid w:val="0FBF3FD2"/>
    <w:rsid w:val="0FBF7FF3"/>
    <w:rsid w:val="0FE425F6"/>
    <w:rsid w:val="103312CA"/>
    <w:rsid w:val="10443B12"/>
    <w:rsid w:val="10646583"/>
    <w:rsid w:val="107D4B15"/>
    <w:rsid w:val="108A3C80"/>
    <w:rsid w:val="109137E1"/>
    <w:rsid w:val="10C26171"/>
    <w:rsid w:val="10F231DF"/>
    <w:rsid w:val="10F33360"/>
    <w:rsid w:val="10F460EB"/>
    <w:rsid w:val="10FC16EA"/>
    <w:rsid w:val="110A4333"/>
    <w:rsid w:val="110F1D40"/>
    <w:rsid w:val="11167610"/>
    <w:rsid w:val="11266F33"/>
    <w:rsid w:val="113950E8"/>
    <w:rsid w:val="114E34DA"/>
    <w:rsid w:val="11531A90"/>
    <w:rsid w:val="11772903"/>
    <w:rsid w:val="118963A1"/>
    <w:rsid w:val="11C6522A"/>
    <w:rsid w:val="11D64215"/>
    <w:rsid w:val="11E104CC"/>
    <w:rsid w:val="11E20309"/>
    <w:rsid w:val="12255233"/>
    <w:rsid w:val="12530213"/>
    <w:rsid w:val="125D0492"/>
    <w:rsid w:val="127723A9"/>
    <w:rsid w:val="12862074"/>
    <w:rsid w:val="12883966"/>
    <w:rsid w:val="129E45B4"/>
    <w:rsid w:val="12C02EFB"/>
    <w:rsid w:val="12C91347"/>
    <w:rsid w:val="12D23F3C"/>
    <w:rsid w:val="12D81596"/>
    <w:rsid w:val="12EF1A32"/>
    <w:rsid w:val="13072A44"/>
    <w:rsid w:val="135F4BE2"/>
    <w:rsid w:val="139B1A0A"/>
    <w:rsid w:val="139D25C7"/>
    <w:rsid w:val="13AE3F29"/>
    <w:rsid w:val="13BF3CE4"/>
    <w:rsid w:val="13F1701E"/>
    <w:rsid w:val="14052346"/>
    <w:rsid w:val="141008D8"/>
    <w:rsid w:val="14125FE6"/>
    <w:rsid w:val="145558C5"/>
    <w:rsid w:val="146D271E"/>
    <w:rsid w:val="14982588"/>
    <w:rsid w:val="149A5AD9"/>
    <w:rsid w:val="14A7619D"/>
    <w:rsid w:val="14FA39C1"/>
    <w:rsid w:val="150536C3"/>
    <w:rsid w:val="150B2427"/>
    <w:rsid w:val="150C1963"/>
    <w:rsid w:val="151447A0"/>
    <w:rsid w:val="153C0833"/>
    <w:rsid w:val="154A6454"/>
    <w:rsid w:val="15762120"/>
    <w:rsid w:val="15A30D6B"/>
    <w:rsid w:val="16247C45"/>
    <w:rsid w:val="162E461F"/>
    <w:rsid w:val="165F6ECF"/>
    <w:rsid w:val="166565F0"/>
    <w:rsid w:val="166875C5"/>
    <w:rsid w:val="16A43AA3"/>
    <w:rsid w:val="16A8729C"/>
    <w:rsid w:val="16B33777"/>
    <w:rsid w:val="16BC70A7"/>
    <w:rsid w:val="16C6339E"/>
    <w:rsid w:val="172941E7"/>
    <w:rsid w:val="172F2D79"/>
    <w:rsid w:val="17557BEF"/>
    <w:rsid w:val="17D349C1"/>
    <w:rsid w:val="17D4085A"/>
    <w:rsid w:val="17F80F83"/>
    <w:rsid w:val="18090EA0"/>
    <w:rsid w:val="18244F26"/>
    <w:rsid w:val="1830729E"/>
    <w:rsid w:val="18417B35"/>
    <w:rsid w:val="1870062C"/>
    <w:rsid w:val="187B2A53"/>
    <w:rsid w:val="18817102"/>
    <w:rsid w:val="18830A15"/>
    <w:rsid w:val="18852B28"/>
    <w:rsid w:val="188B5321"/>
    <w:rsid w:val="189E49D8"/>
    <w:rsid w:val="18FF3077"/>
    <w:rsid w:val="199100C0"/>
    <w:rsid w:val="19932372"/>
    <w:rsid w:val="19946D55"/>
    <w:rsid w:val="19A20DD5"/>
    <w:rsid w:val="19AE03F1"/>
    <w:rsid w:val="19BE22CF"/>
    <w:rsid w:val="19C3296C"/>
    <w:rsid w:val="1A071A03"/>
    <w:rsid w:val="1A1F16AE"/>
    <w:rsid w:val="1A3B5C77"/>
    <w:rsid w:val="1A686637"/>
    <w:rsid w:val="1A984BAD"/>
    <w:rsid w:val="1AB8220E"/>
    <w:rsid w:val="1ACB068F"/>
    <w:rsid w:val="1AE4166C"/>
    <w:rsid w:val="1AF06CFB"/>
    <w:rsid w:val="1AF11B8D"/>
    <w:rsid w:val="1B0F0C1B"/>
    <w:rsid w:val="1B11359C"/>
    <w:rsid w:val="1B2A271F"/>
    <w:rsid w:val="1B530544"/>
    <w:rsid w:val="1B650AE3"/>
    <w:rsid w:val="1B713184"/>
    <w:rsid w:val="1BA209CF"/>
    <w:rsid w:val="1BB4777D"/>
    <w:rsid w:val="1BD75AB8"/>
    <w:rsid w:val="1BE837BA"/>
    <w:rsid w:val="1C0459C2"/>
    <w:rsid w:val="1C1B3B4A"/>
    <w:rsid w:val="1C420E24"/>
    <w:rsid w:val="1C88086E"/>
    <w:rsid w:val="1D044178"/>
    <w:rsid w:val="1D266CE1"/>
    <w:rsid w:val="1D3963AF"/>
    <w:rsid w:val="1D3E7773"/>
    <w:rsid w:val="1D6A673C"/>
    <w:rsid w:val="1D9247AE"/>
    <w:rsid w:val="1DB567EC"/>
    <w:rsid w:val="1DDF70F3"/>
    <w:rsid w:val="1DF51A98"/>
    <w:rsid w:val="1E051CD9"/>
    <w:rsid w:val="1E382E0D"/>
    <w:rsid w:val="1E3D060F"/>
    <w:rsid w:val="1E3F7D2E"/>
    <w:rsid w:val="1E4134E4"/>
    <w:rsid w:val="1E5062B3"/>
    <w:rsid w:val="1E523514"/>
    <w:rsid w:val="1E714A66"/>
    <w:rsid w:val="1E802593"/>
    <w:rsid w:val="1E8B6156"/>
    <w:rsid w:val="1EA703CC"/>
    <w:rsid w:val="1EB51D82"/>
    <w:rsid w:val="1EB7330C"/>
    <w:rsid w:val="1EE12B77"/>
    <w:rsid w:val="1EE61F3B"/>
    <w:rsid w:val="1F0A0FF3"/>
    <w:rsid w:val="1F3F1511"/>
    <w:rsid w:val="1F5771FF"/>
    <w:rsid w:val="1F78690B"/>
    <w:rsid w:val="1F7A31F0"/>
    <w:rsid w:val="1F866BF9"/>
    <w:rsid w:val="1FA2084C"/>
    <w:rsid w:val="1FD52574"/>
    <w:rsid w:val="1FE868A9"/>
    <w:rsid w:val="20034907"/>
    <w:rsid w:val="20173E4B"/>
    <w:rsid w:val="204E48BC"/>
    <w:rsid w:val="206D1FAD"/>
    <w:rsid w:val="207A1293"/>
    <w:rsid w:val="208921B3"/>
    <w:rsid w:val="20973DEB"/>
    <w:rsid w:val="20B26522"/>
    <w:rsid w:val="20B44310"/>
    <w:rsid w:val="211116EB"/>
    <w:rsid w:val="212C3D17"/>
    <w:rsid w:val="21611D4D"/>
    <w:rsid w:val="216133FC"/>
    <w:rsid w:val="216C24A0"/>
    <w:rsid w:val="21D56769"/>
    <w:rsid w:val="21E52EF3"/>
    <w:rsid w:val="21FB5D7B"/>
    <w:rsid w:val="22015E94"/>
    <w:rsid w:val="220B1C3D"/>
    <w:rsid w:val="221A5A7A"/>
    <w:rsid w:val="221D1D20"/>
    <w:rsid w:val="22334A87"/>
    <w:rsid w:val="22621F6C"/>
    <w:rsid w:val="226510F4"/>
    <w:rsid w:val="22741881"/>
    <w:rsid w:val="22BE6801"/>
    <w:rsid w:val="233500BF"/>
    <w:rsid w:val="23377FF7"/>
    <w:rsid w:val="236260BA"/>
    <w:rsid w:val="236B425F"/>
    <w:rsid w:val="23836192"/>
    <w:rsid w:val="23901F29"/>
    <w:rsid w:val="239C0061"/>
    <w:rsid w:val="23B908A4"/>
    <w:rsid w:val="23BB5910"/>
    <w:rsid w:val="23E95BEF"/>
    <w:rsid w:val="23F2788D"/>
    <w:rsid w:val="23FD0064"/>
    <w:rsid w:val="245375B0"/>
    <w:rsid w:val="24642C0A"/>
    <w:rsid w:val="24763D61"/>
    <w:rsid w:val="24A24B56"/>
    <w:rsid w:val="24AF55BB"/>
    <w:rsid w:val="24B22173"/>
    <w:rsid w:val="24B95AD9"/>
    <w:rsid w:val="24BE24DA"/>
    <w:rsid w:val="24CF5825"/>
    <w:rsid w:val="24D663E6"/>
    <w:rsid w:val="24D77F2B"/>
    <w:rsid w:val="24DE5462"/>
    <w:rsid w:val="258B00E2"/>
    <w:rsid w:val="25A917A6"/>
    <w:rsid w:val="25BC72F1"/>
    <w:rsid w:val="25BE27CC"/>
    <w:rsid w:val="25CC245C"/>
    <w:rsid w:val="25F74A5C"/>
    <w:rsid w:val="25FA3833"/>
    <w:rsid w:val="26052FFB"/>
    <w:rsid w:val="2628662C"/>
    <w:rsid w:val="262D45DE"/>
    <w:rsid w:val="26871DC8"/>
    <w:rsid w:val="269F2B0B"/>
    <w:rsid w:val="26A53EF9"/>
    <w:rsid w:val="26A94201"/>
    <w:rsid w:val="26AC274F"/>
    <w:rsid w:val="26D75AD0"/>
    <w:rsid w:val="26FA76E0"/>
    <w:rsid w:val="27044A29"/>
    <w:rsid w:val="271D34C8"/>
    <w:rsid w:val="276142BF"/>
    <w:rsid w:val="27783712"/>
    <w:rsid w:val="27907362"/>
    <w:rsid w:val="27B64E80"/>
    <w:rsid w:val="27D019DA"/>
    <w:rsid w:val="27FD4A52"/>
    <w:rsid w:val="280D4E53"/>
    <w:rsid w:val="28264CBF"/>
    <w:rsid w:val="282D2989"/>
    <w:rsid w:val="28333E1D"/>
    <w:rsid w:val="28454BD6"/>
    <w:rsid w:val="28455253"/>
    <w:rsid w:val="28551971"/>
    <w:rsid w:val="285B1C53"/>
    <w:rsid w:val="289F32E6"/>
    <w:rsid w:val="289F7086"/>
    <w:rsid w:val="28C32028"/>
    <w:rsid w:val="28CC490F"/>
    <w:rsid w:val="28DE40AA"/>
    <w:rsid w:val="28F11C08"/>
    <w:rsid w:val="29316E30"/>
    <w:rsid w:val="29345E77"/>
    <w:rsid w:val="294C65AD"/>
    <w:rsid w:val="29806583"/>
    <w:rsid w:val="298B3C4C"/>
    <w:rsid w:val="29A56189"/>
    <w:rsid w:val="29F26D24"/>
    <w:rsid w:val="2A03638E"/>
    <w:rsid w:val="2A15033F"/>
    <w:rsid w:val="2A1662C1"/>
    <w:rsid w:val="2A1C7367"/>
    <w:rsid w:val="2A224043"/>
    <w:rsid w:val="2A2815FA"/>
    <w:rsid w:val="2A37300F"/>
    <w:rsid w:val="2A6D6092"/>
    <w:rsid w:val="2A7930D8"/>
    <w:rsid w:val="2A7D76B4"/>
    <w:rsid w:val="2B437463"/>
    <w:rsid w:val="2B7807EE"/>
    <w:rsid w:val="2B88728E"/>
    <w:rsid w:val="2BA50BF7"/>
    <w:rsid w:val="2BBF00EC"/>
    <w:rsid w:val="2BC37CFD"/>
    <w:rsid w:val="2BD5237F"/>
    <w:rsid w:val="2BE536CE"/>
    <w:rsid w:val="2BE758D9"/>
    <w:rsid w:val="2BF346BB"/>
    <w:rsid w:val="2C09049E"/>
    <w:rsid w:val="2C0A653C"/>
    <w:rsid w:val="2C191F85"/>
    <w:rsid w:val="2C3F2C8B"/>
    <w:rsid w:val="2CE82D6F"/>
    <w:rsid w:val="2D343236"/>
    <w:rsid w:val="2D375814"/>
    <w:rsid w:val="2D575011"/>
    <w:rsid w:val="2D5B301F"/>
    <w:rsid w:val="2DD15014"/>
    <w:rsid w:val="2DD5009A"/>
    <w:rsid w:val="2DE51610"/>
    <w:rsid w:val="2DF72DE4"/>
    <w:rsid w:val="2E0054CD"/>
    <w:rsid w:val="2E0220AF"/>
    <w:rsid w:val="2E14000D"/>
    <w:rsid w:val="2E3654EA"/>
    <w:rsid w:val="2E3F7A9E"/>
    <w:rsid w:val="2E4B082A"/>
    <w:rsid w:val="2E5D4E86"/>
    <w:rsid w:val="2E5D790B"/>
    <w:rsid w:val="2E7C696F"/>
    <w:rsid w:val="2E8F74FF"/>
    <w:rsid w:val="2E8F7902"/>
    <w:rsid w:val="2E9A3C18"/>
    <w:rsid w:val="2EB71BC9"/>
    <w:rsid w:val="2EBB0FEE"/>
    <w:rsid w:val="2EC63002"/>
    <w:rsid w:val="2ED6175D"/>
    <w:rsid w:val="2F0A6B38"/>
    <w:rsid w:val="2F454F6C"/>
    <w:rsid w:val="2F5522A1"/>
    <w:rsid w:val="2F946CCB"/>
    <w:rsid w:val="2F971B59"/>
    <w:rsid w:val="2FC04A06"/>
    <w:rsid w:val="2FD25781"/>
    <w:rsid w:val="2FD70D7E"/>
    <w:rsid w:val="2FDC745C"/>
    <w:rsid w:val="2FF43E49"/>
    <w:rsid w:val="2FFD7934"/>
    <w:rsid w:val="3034062C"/>
    <w:rsid w:val="30733ACD"/>
    <w:rsid w:val="308C3862"/>
    <w:rsid w:val="309379D8"/>
    <w:rsid w:val="309F6783"/>
    <w:rsid w:val="30A270F7"/>
    <w:rsid w:val="30B06B05"/>
    <w:rsid w:val="30BE080C"/>
    <w:rsid w:val="30DF1478"/>
    <w:rsid w:val="30E62F9C"/>
    <w:rsid w:val="30EC586F"/>
    <w:rsid w:val="310C5C58"/>
    <w:rsid w:val="31501496"/>
    <w:rsid w:val="31666F0B"/>
    <w:rsid w:val="319C6071"/>
    <w:rsid w:val="31AC537E"/>
    <w:rsid w:val="31E3679B"/>
    <w:rsid w:val="31E732FD"/>
    <w:rsid w:val="31EB6578"/>
    <w:rsid w:val="3241412D"/>
    <w:rsid w:val="32517576"/>
    <w:rsid w:val="32BE5C2C"/>
    <w:rsid w:val="32C24615"/>
    <w:rsid w:val="32FB6478"/>
    <w:rsid w:val="33263B3F"/>
    <w:rsid w:val="336963EB"/>
    <w:rsid w:val="337C47C4"/>
    <w:rsid w:val="33816EEB"/>
    <w:rsid w:val="33896EE1"/>
    <w:rsid w:val="338B2C59"/>
    <w:rsid w:val="33C93758"/>
    <w:rsid w:val="33EB55CD"/>
    <w:rsid w:val="33EC4C02"/>
    <w:rsid w:val="340D2360"/>
    <w:rsid w:val="3410665D"/>
    <w:rsid w:val="341576FA"/>
    <w:rsid w:val="34211214"/>
    <w:rsid w:val="342E63AB"/>
    <w:rsid w:val="342E7870"/>
    <w:rsid w:val="34843767"/>
    <w:rsid w:val="3488653B"/>
    <w:rsid w:val="348B7FB5"/>
    <w:rsid w:val="34946696"/>
    <w:rsid w:val="34950E68"/>
    <w:rsid w:val="34984B38"/>
    <w:rsid w:val="34986E94"/>
    <w:rsid w:val="34AF62C9"/>
    <w:rsid w:val="34CB4388"/>
    <w:rsid w:val="34E40E8C"/>
    <w:rsid w:val="34FA6E12"/>
    <w:rsid w:val="3522139B"/>
    <w:rsid w:val="354D7158"/>
    <w:rsid w:val="3560435D"/>
    <w:rsid w:val="3579056C"/>
    <w:rsid w:val="357F3AE4"/>
    <w:rsid w:val="358D5588"/>
    <w:rsid w:val="35904557"/>
    <w:rsid w:val="35F965A0"/>
    <w:rsid w:val="363A3B40"/>
    <w:rsid w:val="365302AE"/>
    <w:rsid w:val="36607A0A"/>
    <w:rsid w:val="366E227C"/>
    <w:rsid w:val="366F2E0D"/>
    <w:rsid w:val="367B6A5C"/>
    <w:rsid w:val="369E4046"/>
    <w:rsid w:val="36A74ADA"/>
    <w:rsid w:val="36AD60D5"/>
    <w:rsid w:val="36B224F9"/>
    <w:rsid w:val="36D50A6E"/>
    <w:rsid w:val="36EC0CC9"/>
    <w:rsid w:val="373F410B"/>
    <w:rsid w:val="37537F32"/>
    <w:rsid w:val="376C2891"/>
    <w:rsid w:val="37EE7094"/>
    <w:rsid w:val="38296C89"/>
    <w:rsid w:val="382D4CC8"/>
    <w:rsid w:val="383002EB"/>
    <w:rsid w:val="383C2D6D"/>
    <w:rsid w:val="38586797"/>
    <w:rsid w:val="385D15DF"/>
    <w:rsid w:val="38BC0149"/>
    <w:rsid w:val="38D5177A"/>
    <w:rsid w:val="38D87D1C"/>
    <w:rsid w:val="38EC5B5B"/>
    <w:rsid w:val="39117894"/>
    <w:rsid w:val="39127C2B"/>
    <w:rsid w:val="39286E60"/>
    <w:rsid w:val="392C27E9"/>
    <w:rsid w:val="3930052B"/>
    <w:rsid w:val="39636459"/>
    <w:rsid w:val="396B7F6C"/>
    <w:rsid w:val="397748F5"/>
    <w:rsid w:val="39B263C8"/>
    <w:rsid w:val="39B417A9"/>
    <w:rsid w:val="39C73E26"/>
    <w:rsid w:val="39FC5695"/>
    <w:rsid w:val="3A006D8E"/>
    <w:rsid w:val="3A086DB2"/>
    <w:rsid w:val="3A3651E5"/>
    <w:rsid w:val="3A5A1548"/>
    <w:rsid w:val="3A5C70FE"/>
    <w:rsid w:val="3A744481"/>
    <w:rsid w:val="3A8C7BEF"/>
    <w:rsid w:val="3A906246"/>
    <w:rsid w:val="3A973BDB"/>
    <w:rsid w:val="3AC7508A"/>
    <w:rsid w:val="3B2349B7"/>
    <w:rsid w:val="3B2C2F74"/>
    <w:rsid w:val="3B547DD5"/>
    <w:rsid w:val="3B5A041A"/>
    <w:rsid w:val="3B616CFF"/>
    <w:rsid w:val="3B6259F6"/>
    <w:rsid w:val="3B976654"/>
    <w:rsid w:val="3BC01EFC"/>
    <w:rsid w:val="3BCA786A"/>
    <w:rsid w:val="3BD31E2F"/>
    <w:rsid w:val="3BF15831"/>
    <w:rsid w:val="3C0E61D6"/>
    <w:rsid w:val="3C105946"/>
    <w:rsid w:val="3C430617"/>
    <w:rsid w:val="3C4543DF"/>
    <w:rsid w:val="3C471448"/>
    <w:rsid w:val="3C5F759A"/>
    <w:rsid w:val="3C6C525A"/>
    <w:rsid w:val="3C97225D"/>
    <w:rsid w:val="3CCE23CB"/>
    <w:rsid w:val="3CD17D17"/>
    <w:rsid w:val="3D3C7F39"/>
    <w:rsid w:val="3D440F09"/>
    <w:rsid w:val="3D4504A0"/>
    <w:rsid w:val="3D8734BB"/>
    <w:rsid w:val="3D9A11D4"/>
    <w:rsid w:val="3DA16D89"/>
    <w:rsid w:val="3DA364BE"/>
    <w:rsid w:val="3DE041CB"/>
    <w:rsid w:val="3DE25B6C"/>
    <w:rsid w:val="3E0D48F6"/>
    <w:rsid w:val="3E1868B4"/>
    <w:rsid w:val="3E367B2B"/>
    <w:rsid w:val="3E377251"/>
    <w:rsid w:val="3E42664B"/>
    <w:rsid w:val="3E5A7334"/>
    <w:rsid w:val="3E665081"/>
    <w:rsid w:val="3E7B5D6B"/>
    <w:rsid w:val="3E843E66"/>
    <w:rsid w:val="3E8F51FE"/>
    <w:rsid w:val="3E926F87"/>
    <w:rsid w:val="3E9A59DE"/>
    <w:rsid w:val="3EAF4836"/>
    <w:rsid w:val="3EBB76E9"/>
    <w:rsid w:val="3EC33DFA"/>
    <w:rsid w:val="3EE946F5"/>
    <w:rsid w:val="3EEB5665"/>
    <w:rsid w:val="3F060E16"/>
    <w:rsid w:val="3F1D1096"/>
    <w:rsid w:val="3F2F0234"/>
    <w:rsid w:val="3F6363FE"/>
    <w:rsid w:val="3F756B8F"/>
    <w:rsid w:val="3F862D91"/>
    <w:rsid w:val="3F95482B"/>
    <w:rsid w:val="3FFE6915"/>
    <w:rsid w:val="4019356B"/>
    <w:rsid w:val="40585760"/>
    <w:rsid w:val="40592157"/>
    <w:rsid w:val="406E1CAE"/>
    <w:rsid w:val="40A0133A"/>
    <w:rsid w:val="40C31A53"/>
    <w:rsid w:val="40FF545D"/>
    <w:rsid w:val="410067C8"/>
    <w:rsid w:val="411424E0"/>
    <w:rsid w:val="41665422"/>
    <w:rsid w:val="417C5ABA"/>
    <w:rsid w:val="418F0D2A"/>
    <w:rsid w:val="418F72B8"/>
    <w:rsid w:val="41A84C78"/>
    <w:rsid w:val="41D01505"/>
    <w:rsid w:val="41FC1696"/>
    <w:rsid w:val="42474939"/>
    <w:rsid w:val="424C3C57"/>
    <w:rsid w:val="42613FF3"/>
    <w:rsid w:val="42660D96"/>
    <w:rsid w:val="428667D2"/>
    <w:rsid w:val="42CD1CE0"/>
    <w:rsid w:val="42E1381E"/>
    <w:rsid w:val="42ED6459"/>
    <w:rsid w:val="42FE58DD"/>
    <w:rsid w:val="43174B3D"/>
    <w:rsid w:val="434651EC"/>
    <w:rsid w:val="434B790E"/>
    <w:rsid w:val="4360274F"/>
    <w:rsid w:val="43977AB6"/>
    <w:rsid w:val="43A3342B"/>
    <w:rsid w:val="43B27D8E"/>
    <w:rsid w:val="43C77C27"/>
    <w:rsid w:val="43DD6E35"/>
    <w:rsid w:val="43DE09EE"/>
    <w:rsid w:val="44002FAD"/>
    <w:rsid w:val="449101DD"/>
    <w:rsid w:val="44DE1391"/>
    <w:rsid w:val="451B225C"/>
    <w:rsid w:val="451C5F15"/>
    <w:rsid w:val="452410C9"/>
    <w:rsid w:val="45244CBC"/>
    <w:rsid w:val="45317DFB"/>
    <w:rsid w:val="456D3CE4"/>
    <w:rsid w:val="4579042C"/>
    <w:rsid w:val="457F0571"/>
    <w:rsid w:val="45851176"/>
    <w:rsid w:val="45C63B94"/>
    <w:rsid w:val="45D71D2E"/>
    <w:rsid w:val="45DE30BD"/>
    <w:rsid w:val="45F621B4"/>
    <w:rsid w:val="45FF11DB"/>
    <w:rsid w:val="46004DE1"/>
    <w:rsid w:val="460753BD"/>
    <w:rsid w:val="460E7DA5"/>
    <w:rsid w:val="46422483"/>
    <w:rsid w:val="46515DC0"/>
    <w:rsid w:val="4659254A"/>
    <w:rsid w:val="465A0995"/>
    <w:rsid w:val="465B0637"/>
    <w:rsid w:val="465B295F"/>
    <w:rsid w:val="465E3F0D"/>
    <w:rsid w:val="466A16E6"/>
    <w:rsid w:val="466E6ED7"/>
    <w:rsid w:val="46893F2B"/>
    <w:rsid w:val="46C4686E"/>
    <w:rsid w:val="46C96592"/>
    <w:rsid w:val="47110583"/>
    <w:rsid w:val="471C3BAA"/>
    <w:rsid w:val="47647301"/>
    <w:rsid w:val="477B778F"/>
    <w:rsid w:val="478203EC"/>
    <w:rsid w:val="47AC461B"/>
    <w:rsid w:val="47B025FA"/>
    <w:rsid w:val="4809698F"/>
    <w:rsid w:val="4811697D"/>
    <w:rsid w:val="481A2D72"/>
    <w:rsid w:val="482079BC"/>
    <w:rsid w:val="48240268"/>
    <w:rsid w:val="4852397C"/>
    <w:rsid w:val="487A3E25"/>
    <w:rsid w:val="488B5503"/>
    <w:rsid w:val="48920E74"/>
    <w:rsid w:val="48937E21"/>
    <w:rsid w:val="489A0361"/>
    <w:rsid w:val="48B94FF3"/>
    <w:rsid w:val="48DD7331"/>
    <w:rsid w:val="48E22EC4"/>
    <w:rsid w:val="48E273E8"/>
    <w:rsid w:val="48E37AAB"/>
    <w:rsid w:val="48ED5CE4"/>
    <w:rsid w:val="48F00361"/>
    <w:rsid w:val="48FD4B4C"/>
    <w:rsid w:val="490A68E0"/>
    <w:rsid w:val="491055FE"/>
    <w:rsid w:val="493E459E"/>
    <w:rsid w:val="495F5B3E"/>
    <w:rsid w:val="496D45F2"/>
    <w:rsid w:val="496F77D7"/>
    <w:rsid w:val="497654FD"/>
    <w:rsid w:val="49B64211"/>
    <w:rsid w:val="49B92465"/>
    <w:rsid w:val="49F6167F"/>
    <w:rsid w:val="49FF6F98"/>
    <w:rsid w:val="4A0445B4"/>
    <w:rsid w:val="4A064FA0"/>
    <w:rsid w:val="4A16615C"/>
    <w:rsid w:val="4A2D5542"/>
    <w:rsid w:val="4A4424D7"/>
    <w:rsid w:val="4AB82D0F"/>
    <w:rsid w:val="4AEB7664"/>
    <w:rsid w:val="4AEC1C9E"/>
    <w:rsid w:val="4AFD7C19"/>
    <w:rsid w:val="4B0567D1"/>
    <w:rsid w:val="4B236AAE"/>
    <w:rsid w:val="4B304673"/>
    <w:rsid w:val="4B4C2876"/>
    <w:rsid w:val="4B707271"/>
    <w:rsid w:val="4B9739F7"/>
    <w:rsid w:val="4BA16D51"/>
    <w:rsid w:val="4BEE2503"/>
    <w:rsid w:val="4C1E34C3"/>
    <w:rsid w:val="4C245A30"/>
    <w:rsid w:val="4C4200FA"/>
    <w:rsid w:val="4C45596F"/>
    <w:rsid w:val="4C50700A"/>
    <w:rsid w:val="4CB6685F"/>
    <w:rsid w:val="4CC367FE"/>
    <w:rsid w:val="4CE46B2E"/>
    <w:rsid w:val="4D077F3C"/>
    <w:rsid w:val="4D0B0C3B"/>
    <w:rsid w:val="4D123355"/>
    <w:rsid w:val="4D2A3B31"/>
    <w:rsid w:val="4D312C52"/>
    <w:rsid w:val="4D905305"/>
    <w:rsid w:val="4D964A72"/>
    <w:rsid w:val="4D97782B"/>
    <w:rsid w:val="4D9C1254"/>
    <w:rsid w:val="4DC64B62"/>
    <w:rsid w:val="4E015B9A"/>
    <w:rsid w:val="4E793892"/>
    <w:rsid w:val="4E800872"/>
    <w:rsid w:val="4EB42276"/>
    <w:rsid w:val="4EC569ED"/>
    <w:rsid w:val="4ED50EA1"/>
    <w:rsid w:val="4EE556C2"/>
    <w:rsid w:val="4EEC050C"/>
    <w:rsid w:val="4F022DE4"/>
    <w:rsid w:val="4F104EC3"/>
    <w:rsid w:val="4F47354A"/>
    <w:rsid w:val="4F566C27"/>
    <w:rsid w:val="4F911C54"/>
    <w:rsid w:val="4FDC5FC3"/>
    <w:rsid w:val="4FE625E0"/>
    <w:rsid w:val="5021480F"/>
    <w:rsid w:val="50243DC2"/>
    <w:rsid w:val="50376CFC"/>
    <w:rsid w:val="504D156B"/>
    <w:rsid w:val="50824EF4"/>
    <w:rsid w:val="508F56DF"/>
    <w:rsid w:val="50962ECB"/>
    <w:rsid w:val="5099655E"/>
    <w:rsid w:val="50A42E38"/>
    <w:rsid w:val="50A4577F"/>
    <w:rsid w:val="50B73D1F"/>
    <w:rsid w:val="50BD5BC9"/>
    <w:rsid w:val="50C11EEE"/>
    <w:rsid w:val="50C37C40"/>
    <w:rsid w:val="50E97CFC"/>
    <w:rsid w:val="50FA4028"/>
    <w:rsid w:val="510D65B7"/>
    <w:rsid w:val="510F05CE"/>
    <w:rsid w:val="511157AB"/>
    <w:rsid w:val="512027DB"/>
    <w:rsid w:val="5142540C"/>
    <w:rsid w:val="51545865"/>
    <w:rsid w:val="518832C8"/>
    <w:rsid w:val="51980BB2"/>
    <w:rsid w:val="519D3C50"/>
    <w:rsid w:val="51A0432A"/>
    <w:rsid w:val="51A86090"/>
    <w:rsid w:val="51B7396D"/>
    <w:rsid w:val="51DD691E"/>
    <w:rsid w:val="522E4CC3"/>
    <w:rsid w:val="5244713B"/>
    <w:rsid w:val="52615633"/>
    <w:rsid w:val="52675D5E"/>
    <w:rsid w:val="526F4DE4"/>
    <w:rsid w:val="52977FD4"/>
    <w:rsid w:val="52A25790"/>
    <w:rsid w:val="52A64900"/>
    <w:rsid w:val="52A96B6F"/>
    <w:rsid w:val="52B45975"/>
    <w:rsid w:val="52C27FEE"/>
    <w:rsid w:val="52D94AA4"/>
    <w:rsid w:val="52E53CDC"/>
    <w:rsid w:val="52EA3A62"/>
    <w:rsid w:val="52F50BB8"/>
    <w:rsid w:val="53097272"/>
    <w:rsid w:val="531978A0"/>
    <w:rsid w:val="534B3E88"/>
    <w:rsid w:val="53544462"/>
    <w:rsid w:val="5397158E"/>
    <w:rsid w:val="53C37AC4"/>
    <w:rsid w:val="54013861"/>
    <w:rsid w:val="54117125"/>
    <w:rsid w:val="54332825"/>
    <w:rsid w:val="54341873"/>
    <w:rsid w:val="543A223E"/>
    <w:rsid w:val="54442C85"/>
    <w:rsid w:val="54465EFD"/>
    <w:rsid w:val="54487265"/>
    <w:rsid w:val="544D6070"/>
    <w:rsid w:val="54605E1E"/>
    <w:rsid w:val="549C7F4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940A6"/>
    <w:rsid w:val="55A8376B"/>
    <w:rsid w:val="55DC29B6"/>
    <w:rsid w:val="55DD4241"/>
    <w:rsid w:val="55FC2602"/>
    <w:rsid w:val="566B6D1E"/>
    <w:rsid w:val="56776E2E"/>
    <w:rsid w:val="56C163C4"/>
    <w:rsid w:val="56CE5C10"/>
    <w:rsid w:val="56FE35BF"/>
    <w:rsid w:val="57032A2C"/>
    <w:rsid w:val="570F5219"/>
    <w:rsid w:val="575D12B5"/>
    <w:rsid w:val="57610A87"/>
    <w:rsid w:val="577B1140"/>
    <w:rsid w:val="577B7F21"/>
    <w:rsid w:val="577C44E3"/>
    <w:rsid w:val="577F181B"/>
    <w:rsid w:val="57921984"/>
    <w:rsid w:val="579737F0"/>
    <w:rsid w:val="57AB7B30"/>
    <w:rsid w:val="57AF5251"/>
    <w:rsid w:val="57B26373"/>
    <w:rsid w:val="57B63F04"/>
    <w:rsid w:val="57BF3DE5"/>
    <w:rsid w:val="57CD20C2"/>
    <w:rsid w:val="57D675AB"/>
    <w:rsid w:val="57D73717"/>
    <w:rsid w:val="57D95FDD"/>
    <w:rsid w:val="57FF3640"/>
    <w:rsid w:val="584655D1"/>
    <w:rsid w:val="58514199"/>
    <w:rsid w:val="5860738B"/>
    <w:rsid w:val="58670CF0"/>
    <w:rsid w:val="587B1A1C"/>
    <w:rsid w:val="58917D2F"/>
    <w:rsid w:val="5894085C"/>
    <w:rsid w:val="58A817F1"/>
    <w:rsid w:val="58AE4F0C"/>
    <w:rsid w:val="58B85899"/>
    <w:rsid w:val="58E363A9"/>
    <w:rsid w:val="58F33BF8"/>
    <w:rsid w:val="59166304"/>
    <w:rsid w:val="595E1678"/>
    <w:rsid w:val="59696706"/>
    <w:rsid w:val="596D5BD4"/>
    <w:rsid w:val="597E3DD8"/>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B054420"/>
    <w:rsid w:val="5B2E1A1D"/>
    <w:rsid w:val="5B843A1C"/>
    <w:rsid w:val="5B873E3F"/>
    <w:rsid w:val="5C02690E"/>
    <w:rsid w:val="5C196DA7"/>
    <w:rsid w:val="5C2A048C"/>
    <w:rsid w:val="5C576950"/>
    <w:rsid w:val="5C5E19EA"/>
    <w:rsid w:val="5C80234E"/>
    <w:rsid w:val="5C8A680C"/>
    <w:rsid w:val="5CA62A36"/>
    <w:rsid w:val="5CDF3DD1"/>
    <w:rsid w:val="5CE31F87"/>
    <w:rsid w:val="5CEB44F1"/>
    <w:rsid w:val="5CF26D5D"/>
    <w:rsid w:val="5CFB53B4"/>
    <w:rsid w:val="5D06312F"/>
    <w:rsid w:val="5D0C4701"/>
    <w:rsid w:val="5D0F0395"/>
    <w:rsid w:val="5D221076"/>
    <w:rsid w:val="5D397964"/>
    <w:rsid w:val="5D3F7001"/>
    <w:rsid w:val="5D5A391C"/>
    <w:rsid w:val="5D5F10C0"/>
    <w:rsid w:val="5D6567A1"/>
    <w:rsid w:val="5D891B7B"/>
    <w:rsid w:val="5DAD38EE"/>
    <w:rsid w:val="5DEB09F2"/>
    <w:rsid w:val="5DF72B16"/>
    <w:rsid w:val="5E006862"/>
    <w:rsid w:val="5E0207B9"/>
    <w:rsid w:val="5E1834A1"/>
    <w:rsid w:val="5E261785"/>
    <w:rsid w:val="5E4A7017"/>
    <w:rsid w:val="5E552BBA"/>
    <w:rsid w:val="5E611C10"/>
    <w:rsid w:val="5E7A0F3F"/>
    <w:rsid w:val="5E875EA4"/>
    <w:rsid w:val="5EFC7377"/>
    <w:rsid w:val="5F003B12"/>
    <w:rsid w:val="5F0576F6"/>
    <w:rsid w:val="5F06174D"/>
    <w:rsid w:val="5F247292"/>
    <w:rsid w:val="5F3A3602"/>
    <w:rsid w:val="5F45733B"/>
    <w:rsid w:val="5F6277C6"/>
    <w:rsid w:val="5F6D0B1D"/>
    <w:rsid w:val="5F7D7140"/>
    <w:rsid w:val="5F8D0B82"/>
    <w:rsid w:val="5FA42567"/>
    <w:rsid w:val="5FCC5339"/>
    <w:rsid w:val="5FE34A5B"/>
    <w:rsid w:val="5FFE1E36"/>
    <w:rsid w:val="60114DD6"/>
    <w:rsid w:val="60232584"/>
    <w:rsid w:val="60285208"/>
    <w:rsid w:val="6037544B"/>
    <w:rsid w:val="60440CE6"/>
    <w:rsid w:val="607330CE"/>
    <w:rsid w:val="60825176"/>
    <w:rsid w:val="609F2AC4"/>
    <w:rsid w:val="60D80176"/>
    <w:rsid w:val="60FA2EE8"/>
    <w:rsid w:val="61054A27"/>
    <w:rsid w:val="610A52BC"/>
    <w:rsid w:val="611D2366"/>
    <w:rsid w:val="6127203B"/>
    <w:rsid w:val="61421856"/>
    <w:rsid w:val="61470013"/>
    <w:rsid w:val="615227C4"/>
    <w:rsid w:val="61654E3F"/>
    <w:rsid w:val="6182292A"/>
    <w:rsid w:val="619F7F92"/>
    <w:rsid w:val="61B149B1"/>
    <w:rsid w:val="61F94C26"/>
    <w:rsid w:val="62000E56"/>
    <w:rsid w:val="624F3E49"/>
    <w:rsid w:val="62632286"/>
    <w:rsid w:val="62885958"/>
    <w:rsid w:val="62B9247C"/>
    <w:rsid w:val="62DB3DBE"/>
    <w:rsid w:val="62F40B65"/>
    <w:rsid w:val="62FC2CFE"/>
    <w:rsid w:val="630040E0"/>
    <w:rsid w:val="63024505"/>
    <w:rsid w:val="635600A5"/>
    <w:rsid w:val="635B1DB5"/>
    <w:rsid w:val="636E4171"/>
    <w:rsid w:val="63711FED"/>
    <w:rsid w:val="63880DDC"/>
    <w:rsid w:val="638D750D"/>
    <w:rsid w:val="63AC6CC0"/>
    <w:rsid w:val="64055776"/>
    <w:rsid w:val="641B612A"/>
    <w:rsid w:val="64240056"/>
    <w:rsid w:val="643E143A"/>
    <w:rsid w:val="64491666"/>
    <w:rsid w:val="645D10A3"/>
    <w:rsid w:val="648B6EEF"/>
    <w:rsid w:val="648E281E"/>
    <w:rsid w:val="64C158BF"/>
    <w:rsid w:val="64CE2EAA"/>
    <w:rsid w:val="653C3090"/>
    <w:rsid w:val="65476131"/>
    <w:rsid w:val="65811180"/>
    <w:rsid w:val="65854376"/>
    <w:rsid w:val="658767BE"/>
    <w:rsid w:val="65892531"/>
    <w:rsid w:val="65BC6B1F"/>
    <w:rsid w:val="66195831"/>
    <w:rsid w:val="662D6C71"/>
    <w:rsid w:val="662E75B1"/>
    <w:rsid w:val="66342C2E"/>
    <w:rsid w:val="66344907"/>
    <w:rsid w:val="663E784C"/>
    <w:rsid w:val="66430FEE"/>
    <w:rsid w:val="66484B0F"/>
    <w:rsid w:val="66495376"/>
    <w:rsid w:val="666C5E49"/>
    <w:rsid w:val="668B6A45"/>
    <w:rsid w:val="66A00E61"/>
    <w:rsid w:val="66CE1506"/>
    <w:rsid w:val="66D24120"/>
    <w:rsid w:val="66E53E53"/>
    <w:rsid w:val="672F3F24"/>
    <w:rsid w:val="67311C4A"/>
    <w:rsid w:val="673E055F"/>
    <w:rsid w:val="673E6C62"/>
    <w:rsid w:val="67551CE3"/>
    <w:rsid w:val="67555CC9"/>
    <w:rsid w:val="67A22552"/>
    <w:rsid w:val="67A41FEB"/>
    <w:rsid w:val="67B22DCC"/>
    <w:rsid w:val="67BB1704"/>
    <w:rsid w:val="67BE71AA"/>
    <w:rsid w:val="67C12792"/>
    <w:rsid w:val="67D85D3D"/>
    <w:rsid w:val="67D90273"/>
    <w:rsid w:val="67DE5875"/>
    <w:rsid w:val="67E55852"/>
    <w:rsid w:val="67EB1AB4"/>
    <w:rsid w:val="67F51E74"/>
    <w:rsid w:val="67FA1285"/>
    <w:rsid w:val="68364E8C"/>
    <w:rsid w:val="68551F4F"/>
    <w:rsid w:val="686504D4"/>
    <w:rsid w:val="687C10C9"/>
    <w:rsid w:val="68840C16"/>
    <w:rsid w:val="68876EFB"/>
    <w:rsid w:val="68884654"/>
    <w:rsid w:val="689F444F"/>
    <w:rsid w:val="68B96DBB"/>
    <w:rsid w:val="68CA2805"/>
    <w:rsid w:val="68E903A3"/>
    <w:rsid w:val="68E937A3"/>
    <w:rsid w:val="68EC5562"/>
    <w:rsid w:val="693A5826"/>
    <w:rsid w:val="693E15D3"/>
    <w:rsid w:val="69627681"/>
    <w:rsid w:val="6977531D"/>
    <w:rsid w:val="697D1F25"/>
    <w:rsid w:val="69962A9C"/>
    <w:rsid w:val="69CC2BFF"/>
    <w:rsid w:val="69D72179"/>
    <w:rsid w:val="69F85C11"/>
    <w:rsid w:val="69FD55B8"/>
    <w:rsid w:val="6A0B1C62"/>
    <w:rsid w:val="6A2406C8"/>
    <w:rsid w:val="6A813F4E"/>
    <w:rsid w:val="6A8C5DF9"/>
    <w:rsid w:val="6AD77F57"/>
    <w:rsid w:val="6ADD4D7F"/>
    <w:rsid w:val="6ADE0BD1"/>
    <w:rsid w:val="6AE575ED"/>
    <w:rsid w:val="6AE96859"/>
    <w:rsid w:val="6B147746"/>
    <w:rsid w:val="6B24787C"/>
    <w:rsid w:val="6B3D3BD5"/>
    <w:rsid w:val="6B573233"/>
    <w:rsid w:val="6B5B6274"/>
    <w:rsid w:val="6B6048CC"/>
    <w:rsid w:val="6B935D53"/>
    <w:rsid w:val="6C196F71"/>
    <w:rsid w:val="6C226FCB"/>
    <w:rsid w:val="6C31226F"/>
    <w:rsid w:val="6C552F0B"/>
    <w:rsid w:val="6C8C67B7"/>
    <w:rsid w:val="6C9D744C"/>
    <w:rsid w:val="6CFB3D52"/>
    <w:rsid w:val="6D04115E"/>
    <w:rsid w:val="6D167928"/>
    <w:rsid w:val="6D26299B"/>
    <w:rsid w:val="6D4772EC"/>
    <w:rsid w:val="6D9078AF"/>
    <w:rsid w:val="6DAA3FEF"/>
    <w:rsid w:val="6DC0172B"/>
    <w:rsid w:val="6DCB690C"/>
    <w:rsid w:val="6DD41A5B"/>
    <w:rsid w:val="6DF43C2E"/>
    <w:rsid w:val="6DF51CA3"/>
    <w:rsid w:val="6E0C5AD4"/>
    <w:rsid w:val="6E0F0BA0"/>
    <w:rsid w:val="6E2E39AB"/>
    <w:rsid w:val="6E4F40ED"/>
    <w:rsid w:val="6E5D2ABB"/>
    <w:rsid w:val="6E6F6A5A"/>
    <w:rsid w:val="6E777A87"/>
    <w:rsid w:val="6E8335BD"/>
    <w:rsid w:val="6E8E12EF"/>
    <w:rsid w:val="6E972936"/>
    <w:rsid w:val="6EB3673B"/>
    <w:rsid w:val="6EBA3E17"/>
    <w:rsid w:val="6ED446C5"/>
    <w:rsid w:val="6F1928EC"/>
    <w:rsid w:val="6F2A7D94"/>
    <w:rsid w:val="6F445850"/>
    <w:rsid w:val="6F464718"/>
    <w:rsid w:val="6F8331F1"/>
    <w:rsid w:val="6F9E7295"/>
    <w:rsid w:val="6FAE1A09"/>
    <w:rsid w:val="6FD75BF8"/>
    <w:rsid w:val="6FF431E7"/>
    <w:rsid w:val="7000585A"/>
    <w:rsid w:val="70041FC1"/>
    <w:rsid w:val="70334C37"/>
    <w:rsid w:val="707723D0"/>
    <w:rsid w:val="70975852"/>
    <w:rsid w:val="70F5661B"/>
    <w:rsid w:val="71360107"/>
    <w:rsid w:val="713B688E"/>
    <w:rsid w:val="714C64D8"/>
    <w:rsid w:val="71705BD5"/>
    <w:rsid w:val="71A0025A"/>
    <w:rsid w:val="71B51082"/>
    <w:rsid w:val="71CB0BD8"/>
    <w:rsid w:val="71D43752"/>
    <w:rsid w:val="71D62D16"/>
    <w:rsid w:val="71F1796A"/>
    <w:rsid w:val="71FD004E"/>
    <w:rsid w:val="72154626"/>
    <w:rsid w:val="72262B5D"/>
    <w:rsid w:val="72283FF7"/>
    <w:rsid w:val="722E7212"/>
    <w:rsid w:val="723A0474"/>
    <w:rsid w:val="7257024F"/>
    <w:rsid w:val="725923E4"/>
    <w:rsid w:val="725D0832"/>
    <w:rsid w:val="726227FC"/>
    <w:rsid w:val="72816F46"/>
    <w:rsid w:val="72864BF7"/>
    <w:rsid w:val="728D5D66"/>
    <w:rsid w:val="729023FC"/>
    <w:rsid w:val="72BA0D33"/>
    <w:rsid w:val="72C95A7F"/>
    <w:rsid w:val="730C2768"/>
    <w:rsid w:val="737C5CE2"/>
    <w:rsid w:val="73910F79"/>
    <w:rsid w:val="73C0646E"/>
    <w:rsid w:val="742222F5"/>
    <w:rsid w:val="743C735D"/>
    <w:rsid w:val="74476126"/>
    <w:rsid w:val="74706664"/>
    <w:rsid w:val="747F3682"/>
    <w:rsid w:val="748F3516"/>
    <w:rsid w:val="749C4185"/>
    <w:rsid w:val="74A53C41"/>
    <w:rsid w:val="74F506C7"/>
    <w:rsid w:val="75067759"/>
    <w:rsid w:val="751752C5"/>
    <w:rsid w:val="752E10BB"/>
    <w:rsid w:val="752E6DCD"/>
    <w:rsid w:val="7551380D"/>
    <w:rsid w:val="75600BE5"/>
    <w:rsid w:val="7564475C"/>
    <w:rsid w:val="7583797F"/>
    <w:rsid w:val="758608CE"/>
    <w:rsid w:val="758A0427"/>
    <w:rsid w:val="75D20F1D"/>
    <w:rsid w:val="75DA2C18"/>
    <w:rsid w:val="75F54412"/>
    <w:rsid w:val="761D08E0"/>
    <w:rsid w:val="762229CE"/>
    <w:rsid w:val="765D347C"/>
    <w:rsid w:val="7681500B"/>
    <w:rsid w:val="76826699"/>
    <w:rsid w:val="768856A8"/>
    <w:rsid w:val="76AD2800"/>
    <w:rsid w:val="76C87133"/>
    <w:rsid w:val="76CD08D5"/>
    <w:rsid w:val="76DB4B92"/>
    <w:rsid w:val="76F36118"/>
    <w:rsid w:val="77052AA4"/>
    <w:rsid w:val="77136511"/>
    <w:rsid w:val="772B1C5E"/>
    <w:rsid w:val="77340A39"/>
    <w:rsid w:val="77351FD0"/>
    <w:rsid w:val="77472422"/>
    <w:rsid w:val="777A72F7"/>
    <w:rsid w:val="777F31F2"/>
    <w:rsid w:val="77AA751B"/>
    <w:rsid w:val="77D1700D"/>
    <w:rsid w:val="77EC04CC"/>
    <w:rsid w:val="77F211BF"/>
    <w:rsid w:val="785F486E"/>
    <w:rsid w:val="78775729"/>
    <w:rsid w:val="78897A3F"/>
    <w:rsid w:val="788A485A"/>
    <w:rsid w:val="78A05971"/>
    <w:rsid w:val="78A42DB0"/>
    <w:rsid w:val="78A656AB"/>
    <w:rsid w:val="78B2245C"/>
    <w:rsid w:val="78B644AC"/>
    <w:rsid w:val="78CF22B3"/>
    <w:rsid w:val="78E172CC"/>
    <w:rsid w:val="78EA1D1F"/>
    <w:rsid w:val="7904172F"/>
    <w:rsid w:val="79051947"/>
    <w:rsid w:val="790F7E27"/>
    <w:rsid w:val="792A231A"/>
    <w:rsid w:val="79316829"/>
    <w:rsid w:val="793B7903"/>
    <w:rsid w:val="794964C4"/>
    <w:rsid w:val="797E66A9"/>
    <w:rsid w:val="798518A4"/>
    <w:rsid w:val="79860264"/>
    <w:rsid w:val="79A97383"/>
    <w:rsid w:val="79C86838"/>
    <w:rsid w:val="79E27E8B"/>
    <w:rsid w:val="79E40D62"/>
    <w:rsid w:val="79F850CE"/>
    <w:rsid w:val="79FD443C"/>
    <w:rsid w:val="7A1D1975"/>
    <w:rsid w:val="7A2757E3"/>
    <w:rsid w:val="7A3525A4"/>
    <w:rsid w:val="7A3E5150"/>
    <w:rsid w:val="7A3E6437"/>
    <w:rsid w:val="7A4670D6"/>
    <w:rsid w:val="7A4B1DC7"/>
    <w:rsid w:val="7A534B63"/>
    <w:rsid w:val="7A615382"/>
    <w:rsid w:val="7A67303B"/>
    <w:rsid w:val="7AAB1D04"/>
    <w:rsid w:val="7ABA4368"/>
    <w:rsid w:val="7AD05746"/>
    <w:rsid w:val="7B257FFD"/>
    <w:rsid w:val="7B343476"/>
    <w:rsid w:val="7B4927AB"/>
    <w:rsid w:val="7B5A1B28"/>
    <w:rsid w:val="7B5A2978"/>
    <w:rsid w:val="7B5A7E4C"/>
    <w:rsid w:val="7B667AF9"/>
    <w:rsid w:val="7B7468F8"/>
    <w:rsid w:val="7BDE3AD1"/>
    <w:rsid w:val="7BE70681"/>
    <w:rsid w:val="7BEE0103"/>
    <w:rsid w:val="7C0A0FE4"/>
    <w:rsid w:val="7C254906"/>
    <w:rsid w:val="7C590818"/>
    <w:rsid w:val="7C5C650E"/>
    <w:rsid w:val="7C7C10F6"/>
    <w:rsid w:val="7C853BEA"/>
    <w:rsid w:val="7C881368"/>
    <w:rsid w:val="7CAF571D"/>
    <w:rsid w:val="7CC34C7A"/>
    <w:rsid w:val="7CE27788"/>
    <w:rsid w:val="7D063CDB"/>
    <w:rsid w:val="7D0C32F1"/>
    <w:rsid w:val="7D0F408D"/>
    <w:rsid w:val="7D3B25C7"/>
    <w:rsid w:val="7D491C6C"/>
    <w:rsid w:val="7D5429C0"/>
    <w:rsid w:val="7D6E6D43"/>
    <w:rsid w:val="7DB57A34"/>
    <w:rsid w:val="7DD66F00"/>
    <w:rsid w:val="7DD73C66"/>
    <w:rsid w:val="7DE47DC2"/>
    <w:rsid w:val="7DE60973"/>
    <w:rsid w:val="7DEF0916"/>
    <w:rsid w:val="7E1E5218"/>
    <w:rsid w:val="7E2B263C"/>
    <w:rsid w:val="7E793F99"/>
    <w:rsid w:val="7E9A4E1F"/>
    <w:rsid w:val="7E9F7505"/>
    <w:rsid w:val="7EA7723A"/>
    <w:rsid w:val="7EF56FBB"/>
    <w:rsid w:val="7F0768EB"/>
    <w:rsid w:val="7F143BEC"/>
    <w:rsid w:val="7F715AF2"/>
    <w:rsid w:val="7F886E69"/>
    <w:rsid w:val="7FF105E2"/>
    <w:rsid w:val="7FF13975"/>
    <w:rsid w:val="7FFE6E86"/>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4"/>
    <w:autoRedefine/>
    <w:qFormat/>
    <w:uiPriority w:val="0"/>
    <w:pPr>
      <w:spacing w:line="480" w:lineRule="exact"/>
      <w:ind w:firstLine="480" w:firstLineChars="200"/>
    </w:pPr>
    <w:rPr>
      <w:rFonts w:ascii="宋体" w:hAnsi="宋体"/>
      <w:sz w:val="24"/>
    </w:rPr>
  </w:style>
  <w:style w:type="paragraph" w:styleId="8">
    <w:name w:val="envelope return"/>
    <w:basedOn w:val="1"/>
    <w:qFormat/>
    <w:uiPriority w:val="0"/>
    <w:pPr>
      <w:snapToGrid w:val="0"/>
    </w:pPr>
    <w:rPr>
      <w:rFonts w:hint="eastAsia" w:ascii="Arial" w:hAnsi="Arial" w:cs="Arial"/>
    </w:rPr>
  </w:style>
  <w:style w:type="paragraph" w:styleId="15">
    <w:name w:val="toc 7"/>
    <w:basedOn w:val="1"/>
    <w:next w:val="1"/>
    <w:autoRedefine/>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0"/>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4"/>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5"/>
    <w:autoRedefine/>
    <w:qFormat/>
    <w:uiPriority w:val="0"/>
    <w:rPr>
      <w:b/>
      <w:bCs/>
    </w:rPr>
  </w:style>
  <w:style w:type="paragraph" w:styleId="63">
    <w:name w:val="Body Text First Indent 2"/>
    <w:basedOn w:val="7"/>
    <w:next w:val="1"/>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2"/>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1"/>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2"/>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9"/>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9"/>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7"/>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1"/>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10"/>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9"/>
    <w:autoRedefine/>
    <w:qFormat/>
    <w:uiPriority w:val="0"/>
    <w:rPr>
      <w:rFonts w:ascii="黑体" w:hAnsi="Courier New" w:eastAsia="黑体"/>
    </w:rPr>
  </w:style>
  <w:style w:type="character" w:customStyle="1" w:styleId="301">
    <w:name w:val="正文文本 2 Char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9"/>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2"/>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7"/>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9"/>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5"/>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0"/>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autoRedefine/>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5">
    <w:name w:val="BodyText"/>
    <w:basedOn w:val="1"/>
    <w:next w:val="1"/>
    <w:qFormat/>
    <w:uiPriority w:val="0"/>
    <w:pPr>
      <w:spacing w:after="120"/>
      <w:textAlignment w:val="baseline"/>
    </w:pPr>
  </w:style>
  <w:style w:type="paragraph" w:customStyle="1" w:styleId="966">
    <w:name w:val="List2"/>
    <w:basedOn w:val="1"/>
    <w:autoRedefine/>
    <w:qFormat/>
    <w:uiPriority w:val="0"/>
    <w:pPr>
      <w:ind w:left="100" w:leftChars="200" w:hanging="200" w:hangingChars="200"/>
      <w:contextualSpacing/>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19280</Words>
  <Characters>20693</Characters>
  <Lines>279</Lines>
  <Paragraphs>78</Paragraphs>
  <TotalTime>1</TotalTime>
  <ScaleCrop>false</ScaleCrop>
  <LinksUpToDate>false</LinksUpToDate>
  <CharactersWithSpaces>21070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Patience</cp:lastModifiedBy>
  <cp:lastPrinted>2025-03-18T09:13:00Z</cp:lastPrinted>
  <dcterms:modified xsi:type="dcterms:W3CDTF">2025-07-10T03:33:47Z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65112792FED64CBDA6EAF02FE3359AAB_13</vt:lpwstr>
  </property>
  <property fmtid="{D5CDD505-2E9C-101B-9397-08002B2CF9AE}" pid="5" name="KSOTemplateDocerSaveRecord">
    <vt:lpwstr>eyJoZGlkIjoiYzZjYmMxMzc0YzRjMmQ5MTJhNWFjMGQyNDI2Y2ZmYjMiLCJ1c2VySWQiOiIyNDcyMzg2MDMifQ==</vt:lpwstr>
  </property>
</Properties>
</file>