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E3BE">
      <w:pPr>
        <w:tabs>
          <w:tab w:val="left" w:pos="8610"/>
        </w:tabs>
        <w:spacing w:line="360" w:lineRule="auto"/>
        <w:jc w:val="center"/>
        <w:rPr>
          <w:rFonts w:hint="eastAsia" w:asciiTheme="majorEastAsia" w:hAnsiTheme="majorEastAsia" w:eastAsiaTheme="majorEastAsia" w:cstheme="majorEastAsia"/>
          <w:b/>
          <w:color w:val="auto"/>
          <w:sz w:val="24"/>
          <w:highlight w:val="none"/>
        </w:rPr>
      </w:pPr>
    </w:p>
    <w:p w14:paraId="7741A9B2">
      <w:pPr>
        <w:spacing w:line="360" w:lineRule="auto"/>
        <w:jc w:val="center"/>
        <w:rPr>
          <w:rFonts w:hint="eastAsia" w:asciiTheme="majorEastAsia" w:hAnsiTheme="majorEastAsia" w:eastAsiaTheme="majorEastAsia" w:cstheme="majorEastAsia"/>
          <w:b/>
          <w:color w:val="auto"/>
          <w:sz w:val="24"/>
          <w:highlight w:val="none"/>
        </w:rPr>
      </w:pPr>
    </w:p>
    <w:p w14:paraId="5C3AB1F8">
      <w:pPr>
        <w:adjustRightInd/>
        <w:spacing w:line="360" w:lineRule="auto"/>
        <w:jc w:val="center"/>
        <w:rPr>
          <w:rFonts w:hint="eastAsia" w:asciiTheme="majorEastAsia" w:hAnsiTheme="majorEastAsia" w:eastAsiaTheme="majorEastAsia" w:cstheme="majorEastAsia"/>
          <w:b/>
          <w:color w:val="auto"/>
          <w:sz w:val="44"/>
          <w:szCs w:val="44"/>
          <w:highlight w:val="none"/>
        </w:rPr>
      </w:pPr>
    </w:p>
    <w:p w14:paraId="452F57EB">
      <w:pPr>
        <w:spacing w:line="360" w:lineRule="auto"/>
        <w:jc w:val="center"/>
        <w:rPr>
          <w:rFonts w:hint="eastAsia" w:asciiTheme="majorEastAsia" w:hAnsiTheme="majorEastAsia" w:eastAsiaTheme="majorEastAsia" w:cstheme="majorEastAsia"/>
          <w:b/>
          <w:color w:val="auto"/>
          <w:sz w:val="44"/>
          <w:szCs w:val="44"/>
          <w:highlight w:val="none"/>
        </w:rPr>
      </w:pPr>
    </w:p>
    <w:p w14:paraId="297BE77F">
      <w:pPr>
        <w:adjustRightInd/>
        <w:spacing w:line="360" w:lineRule="auto"/>
        <w:jc w:val="center"/>
        <w:rPr>
          <w:rFonts w:hint="eastAsia" w:asciiTheme="majorEastAsia" w:hAnsiTheme="majorEastAsia" w:eastAsiaTheme="majorEastAsia" w:cstheme="majorEastAsia"/>
          <w:b/>
          <w:color w:val="auto"/>
          <w:sz w:val="48"/>
          <w:szCs w:val="48"/>
          <w:highlight w:val="none"/>
        </w:rPr>
      </w:pPr>
    </w:p>
    <w:p w14:paraId="398EE218">
      <w:pPr>
        <w:adjustRightInd/>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建德市水利局2025年建德市农业水价综合改革农田灌溉工程更新升级项目（设施设备）</w:t>
      </w:r>
    </w:p>
    <w:p w14:paraId="24245B15">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招标文件</w:t>
      </w:r>
      <w:r>
        <w:rPr>
          <w:rFonts w:hint="eastAsia" w:asciiTheme="majorEastAsia" w:hAnsiTheme="majorEastAsia" w:eastAsiaTheme="majorEastAsia" w:cstheme="majorEastAsia"/>
          <w:color w:val="auto"/>
          <w:sz w:val="48"/>
          <w:szCs w:val="48"/>
          <w:highlight w:val="none"/>
        </w:rPr>
        <w:t xml:space="preserve"> </w:t>
      </w:r>
    </w:p>
    <w:p w14:paraId="7AD1FEDB">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（电子招投标）</w:t>
      </w:r>
    </w:p>
    <w:p w14:paraId="7A6B8D2A">
      <w:pPr>
        <w:snapToGrid w:val="0"/>
        <w:spacing w:line="360" w:lineRule="auto"/>
        <w:jc w:val="center"/>
        <w:rPr>
          <w:rFonts w:hint="default" w:asciiTheme="majorEastAsia" w:hAnsiTheme="majorEastAsia" w:eastAsiaTheme="majorEastAsia" w:cstheme="majorEastAsia"/>
          <w:b/>
          <w:color w:val="auto"/>
          <w:sz w:val="30"/>
          <w:szCs w:val="30"/>
          <w:highlight w:val="none"/>
          <w:lang w:val="en-US" w:eastAsia="zh-CN"/>
        </w:rPr>
      </w:pPr>
      <w:r>
        <w:rPr>
          <w:rFonts w:hint="eastAsia" w:asciiTheme="majorEastAsia" w:hAnsiTheme="majorEastAsia" w:eastAsiaTheme="majorEastAsia" w:cstheme="majorEastAsia"/>
          <w:b/>
          <w:bCs/>
          <w:color w:val="auto"/>
          <w:sz w:val="30"/>
          <w:szCs w:val="30"/>
          <w:highlight w:val="none"/>
        </w:rPr>
        <w:t>编号:</w:t>
      </w:r>
      <w:r>
        <w:rPr>
          <w:rFonts w:hint="eastAsia" w:asciiTheme="majorEastAsia" w:hAnsiTheme="majorEastAsia" w:eastAsiaTheme="majorEastAsia" w:cstheme="majorEastAsia"/>
          <w:b/>
          <w:bCs/>
          <w:color w:val="auto"/>
          <w:sz w:val="30"/>
          <w:szCs w:val="30"/>
          <w:highlight w:val="none"/>
          <w:lang w:eastAsia="zh-CN"/>
        </w:rPr>
        <w:t>JD2025BF-072</w:t>
      </w:r>
    </w:p>
    <w:p w14:paraId="5B941FE1">
      <w:pPr>
        <w:adjustRightInd/>
        <w:spacing w:line="360" w:lineRule="auto"/>
        <w:rPr>
          <w:rFonts w:hint="eastAsia" w:asciiTheme="majorEastAsia" w:hAnsiTheme="majorEastAsia" w:eastAsiaTheme="majorEastAsia" w:cstheme="majorEastAsia"/>
          <w:color w:val="auto"/>
          <w:sz w:val="28"/>
          <w:szCs w:val="20"/>
          <w:highlight w:val="none"/>
        </w:rPr>
      </w:pPr>
    </w:p>
    <w:p w14:paraId="6F4ADE18">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14:paraId="054AB776">
      <w:pPr>
        <w:spacing w:line="360" w:lineRule="auto"/>
        <w:jc w:val="center"/>
        <w:rPr>
          <w:rFonts w:hint="eastAsia" w:asciiTheme="majorEastAsia" w:hAnsiTheme="majorEastAsia" w:eastAsiaTheme="majorEastAsia" w:cstheme="majorEastAsia"/>
          <w:b/>
          <w:color w:val="auto"/>
          <w:sz w:val="44"/>
          <w:szCs w:val="44"/>
          <w:highlight w:val="none"/>
        </w:rPr>
      </w:pPr>
    </w:p>
    <w:p w14:paraId="404204F7">
      <w:pPr>
        <w:spacing w:line="360" w:lineRule="auto"/>
        <w:jc w:val="center"/>
        <w:rPr>
          <w:rFonts w:hint="eastAsia" w:asciiTheme="majorEastAsia" w:hAnsiTheme="majorEastAsia" w:eastAsiaTheme="majorEastAsia" w:cstheme="majorEastAsia"/>
          <w:color w:val="auto"/>
          <w:sz w:val="24"/>
          <w:highlight w:val="none"/>
        </w:rPr>
      </w:pPr>
    </w:p>
    <w:p w14:paraId="7F0AA993">
      <w:pPr>
        <w:spacing w:line="360" w:lineRule="auto"/>
        <w:jc w:val="center"/>
        <w:rPr>
          <w:rFonts w:hint="eastAsia" w:asciiTheme="majorEastAsia" w:hAnsiTheme="majorEastAsia" w:eastAsiaTheme="majorEastAsia" w:cstheme="majorEastAsia"/>
          <w:color w:val="auto"/>
          <w:sz w:val="24"/>
          <w:highlight w:val="none"/>
        </w:rPr>
      </w:pPr>
    </w:p>
    <w:p w14:paraId="3FEE9513">
      <w:pPr>
        <w:spacing w:line="360" w:lineRule="auto"/>
        <w:rPr>
          <w:rFonts w:hint="eastAsia" w:asciiTheme="majorEastAsia" w:hAnsiTheme="majorEastAsia" w:eastAsiaTheme="majorEastAsia" w:cstheme="majorEastAsia"/>
          <w:color w:val="auto"/>
          <w:sz w:val="32"/>
          <w:szCs w:val="32"/>
          <w:highlight w:val="none"/>
        </w:rPr>
      </w:pPr>
    </w:p>
    <w:p w14:paraId="0C08AD17">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采购人：</w:t>
      </w:r>
      <w:r>
        <w:rPr>
          <w:rFonts w:hint="eastAsia" w:asciiTheme="majorEastAsia" w:hAnsiTheme="majorEastAsia" w:eastAsiaTheme="majorEastAsia" w:cstheme="majorEastAsia"/>
          <w:b/>
          <w:color w:val="auto"/>
          <w:sz w:val="32"/>
          <w:szCs w:val="32"/>
          <w:highlight w:val="none"/>
          <w:lang w:eastAsia="zh-CN"/>
        </w:rPr>
        <w:t>建德市水利局</w:t>
      </w:r>
    </w:p>
    <w:p w14:paraId="6A122FE9">
      <w:pPr>
        <w:snapToGrid w:val="0"/>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采购代理机构：</w:t>
      </w:r>
      <w:r>
        <w:rPr>
          <w:rFonts w:hint="eastAsia" w:asciiTheme="majorEastAsia" w:hAnsiTheme="majorEastAsia" w:eastAsiaTheme="majorEastAsia" w:cstheme="majorEastAsia"/>
          <w:b/>
          <w:color w:val="auto"/>
          <w:sz w:val="32"/>
          <w:szCs w:val="32"/>
          <w:highlight w:val="none"/>
          <w:lang w:eastAsia="zh-CN"/>
        </w:rPr>
        <w:t>浙江建安工程管理有限公司</w:t>
      </w:r>
    </w:p>
    <w:p w14:paraId="07ED7345">
      <w:pPr>
        <w:snapToGrid w:val="0"/>
        <w:spacing w:line="360" w:lineRule="auto"/>
        <w:jc w:val="center"/>
        <w:rPr>
          <w:rFonts w:hint="eastAsia" w:asciiTheme="majorEastAsia" w:hAnsiTheme="majorEastAsia" w:eastAsiaTheme="majorEastAsia" w:cstheme="majorEastAsia"/>
          <w:b/>
          <w:bCs w:val="0"/>
          <w:color w:val="auto"/>
          <w:sz w:val="32"/>
          <w:szCs w:val="32"/>
          <w:highlight w:val="none"/>
        </w:rPr>
      </w:pPr>
      <w:r>
        <w:rPr>
          <w:rFonts w:hint="eastAsia" w:asciiTheme="majorEastAsia" w:hAnsiTheme="majorEastAsia" w:eastAsiaTheme="majorEastAsia" w:cstheme="majorEastAsia"/>
          <w:b/>
          <w:bCs w:val="0"/>
          <w:color w:val="auto"/>
          <w:sz w:val="32"/>
          <w:szCs w:val="32"/>
          <w:highlight w:val="none"/>
          <w:lang w:eastAsia="zh-CN"/>
        </w:rPr>
        <w:t>二〇二五</w:t>
      </w:r>
      <w:r>
        <w:rPr>
          <w:rFonts w:hint="eastAsia" w:asciiTheme="majorEastAsia" w:hAnsiTheme="majorEastAsia" w:eastAsiaTheme="majorEastAsia" w:cstheme="majorEastAsia"/>
          <w:b/>
          <w:bCs w:val="0"/>
          <w:color w:val="auto"/>
          <w:sz w:val="32"/>
          <w:szCs w:val="32"/>
          <w:highlight w:val="none"/>
        </w:rPr>
        <w:t>年</w:t>
      </w:r>
      <w:r>
        <w:rPr>
          <w:rFonts w:hint="eastAsia" w:asciiTheme="majorEastAsia" w:hAnsiTheme="majorEastAsia" w:eastAsiaTheme="majorEastAsia" w:cstheme="majorEastAsia"/>
          <w:b/>
          <w:bCs w:val="0"/>
          <w:color w:val="auto"/>
          <w:sz w:val="32"/>
          <w:szCs w:val="32"/>
          <w:highlight w:val="none"/>
          <w:lang w:val="en-US" w:eastAsia="zh-CN"/>
        </w:rPr>
        <w:t>六</w:t>
      </w:r>
      <w:r>
        <w:rPr>
          <w:rFonts w:hint="eastAsia" w:asciiTheme="majorEastAsia" w:hAnsiTheme="majorEastAsia" w:eastAsiaTheme="majorEastAsia" w:cstheme="majorEastAsia"/>
          <w:b/>
          <w:bCs w:val="0"/>
          <w:color w:val="auto"/>
          <w:sz w:val="32"/>
          <w:szCs w:val="32"/>
          <w:highlight w:val="none"/>
        </w:rPr>
        <w:t>月</w:t>
      </w:r>
      <w:r>
        <w:rPr>
          <w:rFonts w:hint="eastAsia" w:asciiTheme="majorEastAsia" w:hAnsiTheme="majorEastAsia" w:eastAsiaTheme="majorEastAsia" w:cstheme="majorEastAsia"/>
          <w:b/>
          <w:bCs w:val="0"/>
          <w:color w:val="auto"/>
          <w:sz w:val="32"/>
          <w:szCs w:val="32"/>
          <w:highlight w:val="none"/>
          <w:lang w:val="en-US" w:eastAsia="zh-CN"/>
        </w:rPr>
        <w:t>二十七</w:t>
      </w:r>
      <w:r>
        <w:rPr>
          <w:rFonts w:hint="eastAsia" w:asciiTheme="majorEastAsia" w:hAnsiTheme="majorEastAsia" w:eastAsiaTheme="majorEastAsia" w:cstheme="majorEastAsia"/>
          <w:b/>
          <w:bCs w:val="0"/>
          <w:color w:val="auto"/>
          <w:sz w:val="32"/>
          <w:szCs w:val="32"/>
          <w:highlight w:val="none"/>
        </w:rPr>
        <w:t>日</w:t>
      </w:r>
    </w:p>
    <w:p w14:paraId="0B01BEB9">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bookmarkStart w:id="0" w:name="_Hlt67893495"/>
      <w:bookmarkEnd w:id="0"/>
    </w:p>
    <w:p w14:paraId="340D57C7">
      <w:pPr>
        <w:spacing w:line="360" w:lineRule="auto"/>
        <w:jc w:val="center"/>
        <w:rPr>
          <w:rFonts w:hint="eastAsia" w:asciiTheme="majorEastAsia" w:hAnsiTheme="majorEastAsia" w:eastAsiaTheme="majorEastAsia" w:cstheme="majorEastAsia"/>
          <w:color w:val="auto"/>
          <w:sz w:val="24"/>
          <w:highlight w:val="none"/>
        </w:rPr>
      </w:pPr>
    </w:p>
    <w:p w14:paraId="7BC89C69">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14:paraId="3A462D62">
      <w:pPr>
        <w:spacing w:line="360" w:lineRule="auto"/>
        <w:rPr>
          <w:rFonts w:hint="eastAsia" w:asciiTheme="majorEastAsia" w:hAnsiTheme="majorEastAsia" w:eastAsiaTheme="majorEastAsia" w:cstheme="majorEastAsia"/>
          <w:color w:val="auto"/>
          <w:sz w:val="32"/>
          <w:szCs w:val="32"/>
          <w:highlight w:val="none"/>
        </w:rPr>
      </w:pPr>
    </w:p>
    <w:p w14:paraId="3AB5106C">
      <w:pPr>
        <w:spacing w:line="360" w:lineRule="auto"/>
        <w:rPr>
          <w:rFonts w:hint="eastAsia" w:asciiTheme="majorEastAsia" w:hAnsiTheme="majorEastAsia" w:eastAsiaTheme="majorEastAsia" w:cstheme="majorEastAsia"/>
          <w:color w:val="auto"/>
          <w:sz w:val="32"/>
          <w:szCs w:val="32"/>
          <w:highlight w:val="none"/>
        </w:rPr>
      </w:pPr>
    </w:p>
    <w:p w14:paraId="1A6A2970">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14:paraId="30D6FB90">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14:paraId="2946AEF5">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14:paraId="7CAB241B">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14:paraId="0574E9C0">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14:paraId="50B53F6F">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14:paraId="71A40933">
      <w:pPr>
        <w:spacing w:line="360" w:lineRule="auto"/>
        <w:ind w:firstLine="549" w:firstLineChars="229"/>
        <w:rPr>
          <w:rFonts w:hint="eastAsia" w:asciiTheme="majorEastAsia" w:hAnsiTheme="majorEastAsia" w:eastAsiaTheme="majorEastAsia" w:cstheme="majorEastAsia"/>
          <w:color w:val="auto"/>
          <w:sz w:val="24"/>
          <w:highlight w:val="none"/>
        </w:rPr>
      </w:pPr>
      <w:bookmarkStart w:id="1" w:name="_Hlt91233176"/>
      <w:bookmarkEnd w:id="1"/>
      <w:bookmarkStart w:id="2" w:name="_Toc91899869"/>
    </w:p>
    <w:p w14:paraId="2CA441B6">
      <w:pPr>
        <w:spacing w:line="360" w:lineRule="auto"/>
        <w:ind w:firstLine="549" w:firstLineChars="229"/>
        <w:rPr>
          <w:rFonts w:hint="eastAsia" w:asciiTheme="majorEastAsia" w:hAnsiTheme="majorEastAsia" w:eastAsiaTheme="majorEastAsia" w:cstheme="majorEastAsia"/>
          <w:color w:val="auto"/>
          <w:sz w:val="24"/>
          <w:highlight w:val="none"/>
        </w:rPr>
      </w:pPr>
    </w:p>
    <w:p w14:paraId="29A94389">
      <w:pPr>
        <w:spacing w:line="360" w:lineRule="auto"/>
        <w:ind w:firstLine="549" w:firstLineChars="229"/>
        <w:rPr>
          <w:rFonts w:hint="eastAsia" w:asciiTheme="majorEastAsia" w:hAnsiTheme="majorEastAsia" w:eastAsiaTheme="majorEastAsia" w:cstheme="majorEastAsia"/>
          <w:color w:val="auto"/>
          <w:sz w:val="24"/>
          <w:highlight w:val="none"/>
        </w:rPr>
      </w:pPr>
    </w:p>
    <w:p w14:paraId="5FEC900A">
      <w:pPr>
        <w:spacing w:line="360" w:lineRule="auto"/>
        <w:ind w:firstLine="549" w:firstLineChars="229"/>
        <w:rPr>
          <w:rFonts w:hint="eastAsia" w:asciiTheme="majorEastAsia" w:hAnsiTheme="majorEastAsia" w:eastAsiaTheme="majorEastAsia" w:cstheme="majorEastAsia"/>
          <w:color w:val="auto"/>
          <w:sz w:val="24"/>
          <w:highlight w:val="none"/>
        </w:rPr>
      </w:pPr>
    </w:p>
    <w:p w14:paraId="01CC3EA3">
      <w:pPr>
        <w:spacing w:line="360" w:lineRule="auto"/>
        <w:ind w:firstLine="549" w:firstLineChars="229"/>
        <w:rPr>
          <w:rFonts w:hint="eastAsia" w:asciiTheme="majorEastAsia" w:hAnsiTheme="majorEastAsia" w:eastAsiaTheme="majorEastAsia" w:cstheme="majorEastAsia"/>
          <w:color w:val="auto"/>
          <w:sz w:val="24"/>
          <w:highlight w:val="none"/>
        </w:rPr>
      </w:pPr>
    </w:p>
    <w:p w14:paraId="1ACE58F7">
      <w:pPr>
        <w:spacing w:line="360" w:lineRule="auto"/>
        <w:ind w:firstLine="549" w:firstLineChars="229"/>
        <w:rPr>
          <w:rFonts w:hint="eastAsia" w:asciiTheme="majorEastAsia" w:hAnsiTheme="majorEastAsia" w:eastAsiaTheme="majorEastAsia" w:cstheme="majorEastAsia"/>
          <w:color w:val="auto"/>
          <w:sz w:val="24"/>
          <w:highlight w:val="none"/>
        </w:rPr>
      </w:pPr>
    </w:p>
    <w:p w14:paraId="7C96D343">
      <w:pPr>
        <w:spacing w:line="360" w:lineRule="auto"/>
        <w:ind w:firstLine="549" w:firstLineChars="229"/>
        <w:rPr>
          <w:rFonts w:hint="eastAsia" w:asciiTheme="majorEastAsia" w:hAnsiTheme="majorEastAsia" w:eastAsiaTheme="majorEastAsia" w:cstheme="majorEastAsia"/>
          <w:color w:val="auto"/>
          <w:sz w:val="24"/>
          <w:highlight w:val="none"/>
        </w:rPr>
      </w:pPr>
    </w:p>
    <w:p w14:paraId="7CBE7F16">
      <w:pPr>
        <w:spacing w:line="360" w:lineRule="auto"/>
        <w:ind w:firstLine="549" w:firstLineChars="229"/>
        <w:rPr>
          <w:rFonts w:hint="eastAsia" w:asciiTheme="majorEastAsia" w:hAnsiTheme="majorEastAsia" w:eastAsiaTheme="majorEastAsia" w:cstheme="majorEastAsia"/>
          <w:color w:val="auto"/>
          <w:sz w:val="24"/>
          <w:highlight w:val="none"/>
        </w:rPr>
      </w:pPr>
    </w:p>
    <w:p w14:paraId="3E1598D9">
      <w:pPr>
        <w:spacing w:line="360" w:lineRule="auto"/>
        <w:ind w:firstLine="549" w:firstLineChars="229"/>
        <w:rPr>
          <w:rFonts w:hint="eastAsia" w:asciiTheme="majorEastAsia" w:hAnsiTheme="majorEastAsia" w:eastAsiaTheme="majorEastAsia" w:cstheme="majorEastAsia"/>
          <w:color w:val="auto"/>
          <w:sz w:val="24"/>
          <w:highlight w:val="none"/>
        </w:rPr>
      </w:pPr>
    </w:p>
    <w:p w14:paraId="179C688D">
      <w:pPr>
        <w:spacing w:line="360" w:lineRule="auto"/>
        <w:ind w:firstLine="549" w:firstLineChars="229"/>
        <w:rPr>
          <w:rFonts w:hint="eastAsia" w:asciiTheme="majorEastAsia" w:hAnsiTheme="majorEastAsia" w:eastAsiaTheme="majorEastAsia" w:cstheme="majorEastAsia"/>
          <w:color w:val="auto"/>
          <w:sz w:val="24"/>
          <w:highlight w:val="none"/>
        </w:rPr>
      </w:pPr>
    </w:p>
    <w:p w14:paraId="1F9CC402">
      <w:pPr>
        <w:spacing w:line="360" w:lineRule="auto"/>
        <w:ind w:firstLine="549" w:firstLineChars="229"/>
        <w:rPr>
          <w:rFonts w:hint="eastAsia" w:asciiTheme="majorEastAsia" w:hAnsiTheme="majorEastAsia" w:eastAsiaTheme="majorEastAsia" w:cstheme="majorEastAsia"/>
          <w:color w:val="auto"/>
          <w:sz w:val="24"/>
          <w:highlight w:val="none"/>
        </w:rPr>
      </w:pPr>
    </w:p>
    <w:p w14:paraId="78C7116F">
      <w:pPr>
        <w:spacing w:line="360" w:lineRule="auto"/>
        <w:ind w:firstLine="549" w:firstLineChars="229"/>
        <w:rPr>
          <w:rFonts w:hint="eastAsia" w:asciiTheme="majorEastAsia" w:hAnsiTheme="majorEastAsia" w:eastAsiaTheme="majorEastAsia" w:cstheme="majorEastAsia"/>
          <w:color w:val="auto"/>
          <w:sz w:val="24"/>
          <w:highlight w:val="none"/>
        </w:rPr>
      </w:pPr>
    </w:p>
    <w:p w14:paraId="31AF52B2">
      <w:pPr>
        <w:spacing w:line="360" w:lineRule="auto"/>
        <w:ind w:firstLine="549" w:firstLineChars="229"/>
        <w:rPr>
          <w:rFonts w:hint="eastAsia" w:asciiTheme="majorEastAsia" w:hAnsiTheme="majorEastAsia" w:eastAsiaTheme="majorEastAsia" w:cstheme="majorEastAsia"/>
          <w:color w:val="auto"/>
          <w:sz w:val="24"/>
          <w:highlight w:val="none"/>
        </w:rPr>
      </w:pPr>
    </w:p>
    <w:p w14:paraId="211B3A10">
      <w:pPr>
        <w:spacing w:line="360" w:lineRule="auto"/>
        <w:rPr>
          <w:rFonts w:hint="eastAsia" w:asciiTheme="majorEastAsia" w:hAnsiTheme="majorEastAsia" w:eastAsiaTheme="majorEastAsia" w:cstheme="majorEastAsia"/>
          <w:color w:val="auto"/>
          <w:sz w:val="24"/>
          <w:highlight w:val="none"/>
        </w:rPr>
      </w:pPr>
    </w:p>
    <w:p w14:paraId="41C901E8">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bookmarkStart w:id="3" w:name="第一部分"/>
      <w:r>
        <w:rPr>
          <w:rFonts w:hint="eastAsia" w:asciiTheme="majorEastAsia" w:hAnsiTheme="majorEastAsia" w:eastAsiaTheme="majorEastAsia" w:cstheme="maj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Theme="majorEastAsia" w:hAnsiTheme="majorEastAsia" w:eastAsiaTheme="majorEastAsia" w:cstheme="majorEastAsia"/>
          <w:b/>
          <w:color w:val="auto"/>
          <w:sz w:val="36"/>
          <w:szCs w:val="20"/>
          <w:highlight w:val="none"/>
        </w:rPr>
        <w:t>第一部分 招标公告</w:t>
      </w:r>
    </w:p>
    <w:p w14:paraId="0757CF5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6ABEDA2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招标项目的潜在投标人应在政采云平台（</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color w:val="auto"/>
          <w:highlight w:val="none"/>
        </w:rPr>
        <w:fldChar w:fldCharType="separate"/>
      </w:r>
      <w:r>
        <w:rPr>
          <w:rStyle w:val="79"/>
          <w:rFonts w:hint="eastAsia" w:asciiTheme="majorEastAsia" w:hAnsiTheme="majorEastAsia" w:eastAsiaTheme="majorEastAsia" w:cstheme="majorEastAsia"/>
          <w:snapToGrid/>
          <w:color w:val="auto"/>
          <w:kern w:val="2"/>
          <w:sz w:val="24"/>
          <w:szCs w:val="24"/>
          <w:highlight w:val="none"/>
        </w:rPr>
        <w:t>https://www.zcygov.cn/）获取（下载）招标文件，并于</w:t>
      </w:r>
      <w:r>
        <w:rPr>
          <w:rStyle w:val="79"/>
          <w:rFonts w:hint="eastAsia" w:asciiTheme="majorEastAsia" w:hAnsiTheme="majorEastAsia" w:eastAsiaTheme="majorEastAsia" w:cstheme="majorEastAsia"/>
          <w:snapToGrid/>
          <w:color w:val="auto"/>
          <w:kern w:val="2"/>
          <w:sz w:val="24"/>
          <w:szCs w:val="24"/>
          <w:highlight w:val="none"/>
          <w:lang w:eastAsia="zh-CN"/>
        </w:rPr>
        <w:t>2025年</w:t>
      </w:r>
      <w:r>
        <w:rPr>
          <w:rStyle w:val="79"/>
          <w:rFonts w:hint="eastAsia" w:asciiTheme="majorEastAsia" w:hAnsiTheme="majorEastAsia" w:eastAsiaTheme="majorEastAsia" w:cstheme="majorEastAsia"/>
          <w:snapToGrid/>
          <w:color w:val="auto"/>
          <w:kern w:val="2"/>
          <w:sz w:val="24"/>
          <w:szCs w:val="24"/>
          <w:highlight w:val="none"/>
          <w:lang w:val="en-US" w:eastAsia="zh-CN"/>
        </w:rPr>
        <w:t>7</w:t>
      </w:r>
      <w:r>
        <w:rPr>
          <w:rStyle w:val="79"/>
          <w:rFonts w:hint="eastAsia" w:asciiTheme="majorEastAsia" w:hAnsiTheme="majorEastAsia" w:eastAsiaTheme="majorEastAsia" w:cstheme="majorEastAsia"/>
          <w:snapToGrid/>
          <w:color w:val="auto"/>
          <w:kern w:val="2"/>
          <w:sz w:val="24"/>
          <w:szCs w:val="24"/>
          <w:highlight w:val="none"/>
        </w:rPr>
        <w:t>月</w:t>
      </w:r>
      <w:r>
        <w:rPr>
          <w:rStyle w:val="79"/>
          <w:rFonts w:hint="eastAsia" w:asciiTheme="majorEastAsia" w:hAnsiTheme="majorEastAsia" w:eastAsiaTheme="majorEastAsia" w:cstheme="majorEastAsia"/>
          <w:snapToGrid/>
          <w:color w:val="auto"/>
          <w:kern w:val="2"/>
          <w:sz w:val="24"/>
          <w:szCs w:val="24"/>
          <w:highlight w:val="none"/>
          <w:lang w:val="en-US" w:eastAsia="zh-CN"/>
        </w:rPr>
        <w:t>18</w:t>
      </w:r>
      <w:r>
        <w:rPr>
          <w:rStyle w:val="79"/>
          <w:rFonts w:hint="eastAsia" w:asciiTheme="majorEastAsia" w:hAnsiTheme="majorEastAsia" w:eastAsiaTheme="majorEastAsia" w:cstheme="majorEastAsia"/>
          <w:snapToGrid/>
          <w:color w:val="auto"/>
          <w:kern w:val="2"/>
          <w:sz w:val="24"/>
          <w:szCs w:val="24"/>
          <w:highlight w:val="none"/>
        </w:rPr>
        <w:t>日</w:t>
      </w:r>
      <w:r>
        <w:rPr>
          <w:rStyle w:val="79"/>
          <w:rFonts w:hint="eastAsia" w:asciiTheme="majorEastAsia" w:hAnsiTheme="majorEastAsia" w:eastAsiaTheme="majorEastAsia" w:cstheme="majorEastAsia"/>
          <w:snapToGrid/>
          <w:color w:val="auto"/>
          <w:kern w:val="2"/>
          <w:sz w:val="24"/>
          <w:szCs w:val="24"/>
          <w:highlight w:val="none"/>
          <w:lang w:val="en-US" w:eastAsia="zh-CN"/>
        </w:rPr>
        <w:t>14</w:t>
      </w:r>
      <w:r>
        <w:rPr>
          <w:rStyle w:val="79"/>
          <w:rFonts w:hint="eastAsia" w:asciiTheme="majorEastAsia" w:hAnsiTheme="majorEastAsia" w:eastAsiaTheme="majorEastAsia" w:cstheme="majorEastAsia"/>
          <w:snapToGrid/>
          <w:color w:val="auto"/>
          <w:kern w:val="2"/>
          <w:sz w:val="24"/>
          <w:szCs w:val="24"/>
          <w:highlight w:val="none"/>
        </w:rPr>
        <w:t>点</w:t>
      </w:r>
      <w:r>
        <w:rPr>
          <w:rStyle w:val="79"/>
          <w:rFonts w:hint="eastAsia" w:asciiTheme="majorEastAsia" w:hAnsiTheme="majorEastAsia" w:eastAsiaTheme="majorEastAsia" w:cstheme="majorEastAsia"/>
          <w:snapToGrid/>
          <w:color w:val="auto"/>
          <w:kern w:val="2"/>
          <w:sz w:val="24"/>
          <w:szCs w:val="24"/>
          <w:highlight w:val="none"/>
          <w:lang w:val="en-US" w:eastAsia="zh-CN"/>
        </w:rPr>
        <w:t>00</w:t>
      </w:r>
      <w:r>
        <w:rPr>
          <w:rStyle w:val="79"/>
          <w:rFonts w:hint="eastAsia" w:asciiTheme="majorEastAsia" w:hAnsiTheme="majorEastAsia" w:eastAsiaTheme="majorEastAsia" w:cstheme="majorEastAsia"/>
          <w:snapToGrid/>
          <w:color w:val="auto"/>
          <w:kern w:val="2"/>
          <w:sz w:val="24"/>
          <w:szCs w:val="24"/>
          <w:highlight w:val="none"/>
        </w:rPr>
        <w:t>分</w:t>
      </w:r>
      <w:r>
        <w:rPr>
          <w:rStyle w:val="79"/>
          <w:rFonts w:hint="eastAsia" w:asciiTheme="majorEastAsia" w:hAnsiTheme="majorEastAsia" w:eastAsiaTheme="majorEastAsia" w:cstheme="majorEastAsia"/>
          <w:bCs/>
          <w:snapToGrid/>
          <w:color w:val="auto"/>
          <w:kern w:val="2"/>
          <w:sz w:val="24"/>
          <w:szCs w:val="24"/>
          <w:highlight w:val="none"/>
          <w:lang w:val="en-US" w:eastAsia="zh-CN"/>
        </w:rPr>
        <w:t>00</w:t>
      </w:r>
      <w:r>
        <w:rPr>
          <w:rStyle w:val="79"/>
          <w:rFonts w:hint="eastAsia" w:asciiTheme="majorEastAsia" w:hAnsiTheme="majorEastAsia" w:eastAsiaTheme="majorEastAsia" w:cstheme="majorEastAsia"/>
          <w:bCs/>
          <w:snapToGrid/>
          <w:color w:val="auto"/>
          <w:kern w:val="2"/>
          <w:sz w:val="24"/>
          <w:szCs w:val="24"/>
          <w:highlight w:val="none"/>
        </w:rPr>
        <w:t>秒</w:t>
      </w:r>
      <w:r>
        <w:rPr>
          <w:rStyle w:val="79"/>
          <w:rFonts w:hint="eastAsia" w:asciiTheme="majorEastAsia" w:hAnsiTheme="majorEastAsia" w:eastAsiaTheme="majorEastAsia" w:cstheme="majorEastAsia"/>
          <w:bCs/>
          <w:snapToGrid/>
          <w:color w:val="auto"/>
          <w:kern w:val="2"/>
          <w:sz w:val="24"/>
          <w:szCs w:val="24"/>
          <w:highlight w:val="none"/>
        </w:rPr>
        <w:fldChar w:fldCharType="end"/>
      </w:r>
      <w:r>
        <w:rPr>
          <w:rFonts w:hint="eastAsia" w:asciiTheme="majorEastAsia" w:hAnsiTheme="majorEastAsia" w:eastAsiaTheme="majorEastAsia" w:cstheme="majorEastAsia"/>
          <w:bCs/>
          <w:color w:val="auto"/>
          <w:sz w:val="24"/>
          <w:highlight w:val="none"/>
        </w:rPr>
        <w:t>（北京时间）前</w:t>
      </w:r>
      <w:r>
        <w:rPr>
          <w:rFonts w:hint="eastAsia" w:asciiTheme="majorEastAsia" w:hAnsiTheme="majorEastAsia" w:eastAsiaTheme="majorEastAsia" w:cstheme="majorEastAsia"/>
          <w:color w:val="auto"/>
          <w:sz w:val="24"/>
          <w:highlight w:val="none"/>
        </w:rPr>
        <w:t>递交（上传）投标文件。</w:t>
      </w:r>
    </w:p>
    <w:p w14:paraId="0A5CF50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一、项目基本情况                                            </w:t>
      </w:r>
    </w:p>
    <w:p w14:paraId="57BEC9CA">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项目编号：</w:t>
      </w:r>
      <w:r>
        <w:rPr>
          <w:rFonts w:hint="eastAsia" w:asciiTheme="minorEastAsia" w:hAnsiTheme="minorEastAsia" w:eastAsiaTheme="minorEastAsia" w:cstheme="minorEastAsia"/>
          <w:b/>
          <w:bCs w:val="0"/>
          <w:color w:val="auto"/>
          <w:sz w:val="24"/>
          <w:highlight w:val="none"/>
          <w:lang w:eastAsia="zh-CN"/>
        </w:rPr>
        <w:t>JD2025BF-072</w:t>
      </w:r>
    </w:p>
    <w:p w14:paraId="19CC899F">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项目名称：</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p>
    <w:p w14:paraId="4EAEC8D4">
      <w:pPr>
        <w:spacing w:line="360" w:lineRule="auto"/>
        <w:ind w:firstLine="482" w:firstLineChars="200"/>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color w:val="auto"/>
          <w:sz w:val="24"/>
          <w:highlight w:val="none"/>
        </w:rPr>
        <w:t>预算金额（元）</w:t>
      </w:r>
      <w:r>
        <w:rPr>
          <w:rFonts w:hint="eastAsia" w:asciiTheme="majorEastAsia" w:hAnsiTheme="majorEastAsia" w:eastAsiaTheme="majorEastAsia" w:cstheme="majorEastAsia"/>
          <w:b/>
          <w:bCs w:val="0"/>
          <w:color w:val="auto"/>
          <w:sz w:val="24"/>
          <w:highlight w:val="none"/>
        </w:rPr>
        <w:t>：</w:t>
      </w:r>
      <w:r>
        <w:rPr>
          <w:rFonts w:hint="eastAsia" w:asciiTheme="majorEastAsia" w:hAnsiTheme="majorEastAsia" w:eastAsiaTheme="majorEastAsia" w:cstheme="majorEastAsia"/>
          <w:b/>
          <w:bCs w:val="0"/>
          <w:color w:val="auto"/>
          <w:sz w:val="24"/>
          <w:highlight w:val="none"/>
          <w:lang w:val="en-US" w:eastAsia="zh-CN"/>
        </w:rPr>
        <w:t>800000.00</w:t>
      </w:r>
    </w:p>
    <w:p w14:paraId="108F41F6">
      <w:pPr>
        <w:spacing w:line="360" w:lineRule="auto"/>
        <w:ind w:firstLine="480"/>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最高限价（元）：</w:t>
      </w:r>
      <w:r>
        <w:rPr>
          <w:rFonts w:hint="eastAsia" w:asciiTheme="majorEastAsia" w:hAnsiTheme="majorEastAsia" w:eastAsiaTheme="majorEastAsia" w:cstheme="majorEastAsia"/>
          <w:b/>
          <w:bCs w:val="0"/>
          <w:color w:val="auto"/>
          <w:sz w:val="24"/>
          <w:highlight w:val="none"/>
          <w:lang w:val="en-US" w:eastAsia="zh-CN"/>
        </w:rPr>
        <w:t>800000.00</w:t>
      </w:r>
    </w:p>
    <w:p w14:paraId="22AE9F73">
      <w:pPr>
        <w:adjustRightInd/>
        <w:spacing w:line="360" w:lineRule="auto"/>
        <w:ind w:firstLine="482" w:firstLineChars="200"/>
        <w:jc w:val="left"/>
        <w:rPr>
          <w:rFonts w:hint="eastAsia" w:ascii="宋体" w:hAnsi="宋体" w:eastAsia="宋体" w:cs="宋体"/>
          <w:bCs/>
          <w:snapToGrid w:val="0"/>
          <w:color w:val="auto"/>
          <w:kern w:val="28"/>
          <w:sz w:val="24"/>
          <w:szCs w:val="20"/>
          <w:highlight w:val="none"/>
        </w:rPr>
      </w:pPr>
      <w:r>
        <w:rPr>
          <w:rFonts w:hint="eastAsia" w:asciiTheme="majorEastAsia" w:hAnsiTheme="majorEastAsia" w:eastAsiaTheme="majorEastAsia" w:cstheme="majorEastAsia"/>
          <w:b/>
          <w:color w:val="auto"/>
          <w:sz w:val="24"/>
          <w:highlight w:val="none"/>
        </w:rPr>
        <w:t>采购需求：</w:t>
      </w:r>
      <w:r>
        <w:rPr>
          <w:rFonts w:hint="eastAsia" w:ascii="宋体" w:hAnsi="宋体" w:cs="宋体"/>
          <w:bCs/>
          <w:snapToGrid w:val="0"/>
          <w:color w:val="auto"/>
          <w:kern w:val="28"/>
          <w:sz w:val="24"/>
          <w:szCs w:val="20"/>
          <w:highlight w:val="none"/>
          <w:u w:val="none"/>
        </w:rPr>
        <w:t>根据国家发展改革委、财政部、水利部、农业农村部《国家发展改革委等部门关于推动农业水价综合改革全面收官的通知》（发改价格〔2</w:t>
      </w:r>
      <w:r>
        <w:rPr>
          <w:rFonts w:hint="eastAsia" w:ascii="宋体" w:hAnsi="宋体" w:cs="宋体"/>
          <w:bCs/>
          <w:snapToGrid w:val="0"/>
          <w:color w:val="auto"/>
          <w:kern w:val="28"/>
          <w:sz w:val="24"/>
          <w:szCs w:val="20"/>
          <w:highlight w:val="none"/>
          <w:u w:val="none"/>
          <w:lang w:val="en-US" w:eastAsia="zh-CN"/>
        </w:rPr>
        <w:t>025</w:t>
      </w:r>
      <w:r>
        <w:rPr>
          <w:rFonts w:hint="eastAsia" w:ascii="宋体" w:hAnsi="宋体" w:cs="宋体"/>
          <w:bCs/>
          <w:snapToGrid w:val="0"/>
          <w:color w:val="auto"/>
          <w:kern w:val="28"/>
          <w:sz w:val="24"/>
          <w:szCs w:val="20"/>
          <w:highlight w:val="none"/>
          <w:u w:val="none"/>
        </w:rPr>
        <w:t>〕</w:t>
      </w:r>
      <w:r>
        <w:rPr>
          <w:rFonts w:hint="eastAsia" w:ascii="宋体" w:hAnsi="宋体" w:cs="宋体"/>
          <w:bCs/>
          <w:snapToGrid w:val="0"/>
          <w:color w:val="auto"/>
          <w:kern w:val="28"/>
          <w:sz w:val="24"/>
          <w:szCs w:val="20"/>
          <w:highlight w:val="none"/>
          <w:u w:val="none"/>
          <w:lang w:val="en-US" w:eastAsia="zh-CN"/>
        </w:rPr>
        <w:t>309</w:t>
      </w:r>
      <w:r>
        <w:rPr>
          <w:rFonts w:hint="eastAsia" w:ascii="宋体" w:hAnsi="宋体" w:cs="宋体"/>
          <w:bCs/>
          <w:snapToGrid w:val="0"/>
          <w:color w:val="auto"/>
          <w:kern w:val="28"/>
          <w:sz w:val="24"/>
          <w:szCs w:val="20"/>
          <w:highlight w:val="none"/>
          <w:u w:val="none"/>
        </w:rPr>
        <w:t>号）文件精神，以及省水利厅、省发改委、省财政厅、省农业农村厅持续深化农业水价综合改革工作安排，结合建德市的实际，经研究决定委托实施《2025年建德市农业水价综合改革农田灌溉工程更新升级项目（设施设备）》。结合现场情况，明渠超声波流量监测设备7套，外夹式超声波流量监测设备6套，水闸7个，拦污栅7个，标识标牌7套，灌溉水利用系数监测设备</w:t>
      </w:r>
      <w:r>
        <w:rPr>
          <w:rFonts w:hint="eastAsia" w:ascii="宋体" w:hAnsi="宋体" w:cs="宋体"/>
          <w:bCs/>
          <w:snapToGrid w:val="0"/>
          <w:color w:val="auto"/>
          <w:kern w:val="28"/>
          <w:sz w:val="24"/>
          <w:szCs w:val="20"/>
          <w:highlight w:val="none"/>
          <w:u w:val="none"/>
          <w:lang w:val="en-US" w:eastAsia="zh-CN"/>
        </w:rPr>
        <w:t>18</w:t>
      </w:r>
      <w:r>
        <w:rPr>
          <w:rFonts w:hint="eastAsia" w:ascii="宋体" w:hAnsi="宋体" w:cs="宋体"/>
          <w:bCs/>
          <w:snapToGrid w:val="0"/>
          <w:color w:val="auto"/>
          <w:kern w:val="28"/>
          <w:sz w:val="24"/>
          <w:szCs w:val="20"/>
          <w:highlight w:val="none"/>
          <w:u w:val="none"/>
        </w:rPr>
        <w:t>套</w:t>
      </w:r>
      <w:r>
        <w:rPr>
          <w:rFonts w:hint="eastAsia" w:ascii="宋体" w:hAnsi="宋体" w:cs="宋体"/>
          <w:bCs/>
          <w:snapToGrid w:val="0"/>
          <w:color w:val="auto"/>
          <w:kern w:val="28"/>
          <w:sz w:val="24"/>
          <w:szCs w:val="20"/>
          <w:highlight w:val="none"/>
          <w:u w:val="none"/>
          <w:lang w:eastAsia="zh-CN"/>
        </w:rPr>
        <w:t>，</w:t>
      </w:r>
      <w:bookmarkStart w:id="11" w:name="OLE_LINK1"/>
      <w:r>
        <w:rPr>
          <w:rFonts w:hint="eastAsia" w:ascii="宋体" w:hAnsi="宋体" w:cs="宋体"/>
          <w:bCs/>
          <w:snapToGrid w:val="0"/>
          <w:color w:val="auto"/>
          <w:kern w:val="28"/>
          <w:sz w:val="24"/>
          <w:szCs w:val="20"/>
          <w:highlight w:val="none"/>
          <w:u w:val="none"/>
          <w:lang w:eastAsia="zh-CN"/>
        </w:rPr>
        <w:t>对已安装运行的</w:t>
      </w:r>
      <w:r>
        <w:rPr>
          <w:rFonts w:hint="eastAsia" w:ascii="宋体" w:hAnsi="宋体" w:cs="宋体"/>
          <w:bCs/>
          <w:snapToGrid w:val="0"/>
          <w:color w:val="auto"/>
          <w:kern w:val="28"/>
          <w:sz w:val="24"/>
          <w:szCs w:val="20"/>
          <w:highlight w:val="none"/>
          <w:u w:val="none"/>
        </w:rPr>
        <w:t>79套设备</w:t>
      </w:r>
      <w:r>
        <w:rPr>
          <w:rFonts w:hint="eastAsia" w:ascii="宋体" w:hAnsi="宋体" w:cs="宋体"/>
          <w:bCs/>
          <w:snapToGrid w:val="0"/>
          <w:color w:val="auto"/>
          <w:kern w:val="28"/>
          <w:sz w:val="24"/>
          <w:szCs w:val="20"/>
          <w:highlight w:val="none"/>
          <w:u w:val="none"/>
          <w:lang w:eastAsia="zh-CN"/>
        </w:rPr>
        <w:t>提供</w:t>
      </w:r>
      <w:r>
        <w:rPr>
          <w:rFonts w:hint="eastAsia" w:ascii="宋体" w:hAnsi="宋体" w:cs="宋体"/>
          <w:bCs/>
          <w:snapToGrid w:val="0"/>
          <w:color w:val="auto"/>
          <w:kern w:val="28"/>
          <w:sz w:val="24"/>
          <w:szCs w:val="20"/>
          <w:highlight w:val="none"/>
          <w:u w:val="none"/>
        </w:rPr>
        <w:t>运维</w:t>
      </w:r>
      <w:r>
        <w:rPr>
          <w:rFonts w:hint="eastAsia" w:ascii="宋体" w:hAnsi="宋体" w:cs="宋体"/>
          <w:bCs/>
          <w:snapToGrid w:val="0"/>
          <w:color w:val="auto"/>
          <w:kern w:val="28"/>
          <w:sz w:val="24"/>
          <w:szCs w:val="20"/>
          <w:highlight w:val="none"/>
          <w:u w:val="none"/>
          <w:lang w:eastAsia="zh-CN"/>
        </w:rPr>
        <w:t>服务</w:t>
      </w:r>
      <w:bookmarkEnd w:id="11"/>
      <w:r>
        <w:rPr>
          <w:rFonts w:hint="eastAsia" w:ascii="宋体" w:hAnsi="宋体" w:cs="宋体"/>
          <w:bCs/>
          <w:snapToGrid w:val="0"/>
          <w:color w:val="auto"/>
          <w:kern w:val="28"/>
          <w:sz w:val="24"/>
          <w:szCs w:val="20"/>
          <w:highlight w:val="none"/>
          <w:u w:val="none"/>
        </w:rPr>
        <w:t>等。具体安装位置可根据实际情况跨镇街进行调整。</w:t>
      </w:r>
      <w:r>
        <w:rPr>
          <w:rFonts w:hint="eastAsia" w:ascii="宋体" w:hAnsi="宋体" w:eastAsia="宋体" w:cs="宋体"/>
          <w:bCs/>
          <w:snapToGrid w:val="0"/>
          <w:color w:val="auto"/>
          <w:kern w:val="28"/>
          <w:sz w:val="24"/>
          <w:szCs w:val="20"/>
          <w:highlight w:val="none"/>
        </w:rPr>
        <w:t>具体以招标文件第三部分采购需求为准，供应商可点击本公告下方“浏览采购文件”查看采购需求。</w:t>
      </w:r>
    </w:p>
    <w:p w14:paraId="36F2734E">
      <w:pPr>
        <w:pStyle w:val="18"/>
        <w:snapToGrid w:val="0"/>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4"/>
          <w:highlight w:val="none"/>
        </w:rPr>
        <w:t>合同履约期限：</w:t>
      </w:r>
      <w:r>
        <w:rPr>
          <w:rFonts w:hint="eastAsia" w:ascii="宋体" w:hAnsi="宋体" w:eastAsia="宋体" w:cs="宋体"/>
          <w:bCs/>
          <w:color w:val="auto"/>
          <w:sz w:val="24"/>
          <w:highlight w:val="none"/>
        </w:rPr>
        <w:t>中标</w:t>
      </w:r>
      <w:r>
        <w:rPr>
          <w:rFonts w:hint="eastAsia" w:ascii="宋体" w:hAnsi="宋体" w:eastAsia="宋体" w:cs="宋体"/>
          <w:bCs/>
          <w:color w:val="auto"/>
          <w:sz w:val="24"/>
          <w:highlight w:val="none"/>
          <w:lang w:val="en-US" w:eastAsia="zh-CN"/>
        </w:rPr>
        <w:t>供应商必须</w:t>
      </w:r>
      <w:r>
        <w:rPr>
          <w:rFonts w:hint="eastAsia" w:ascii="宋体" w:hAnsi="宋体" w:eastAsia="宋体" w:cs="宋体"/>
          <w:bCs/>
          <w:color w:val="auto"/>
          <w:sz w:val="24"/>
          <w:highlight w:val="none"/>
        </w:rPr>
        <w:t>在合同签订后</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0日历天内按采购单位要求完成</w:t>
      </w:r>
      <w:r>
        <w:rPr>
          <w:rFonts w:hint="eastAsia" w:ascii="宋体" w:hAnsi="宋体" w:eastAsia="宋体" w:cs="宋体"/>
          <w:bCs/>
          <w:color w:val="auto"/>
          <w:sz w:val="24"/>
          <w:highlight w:val="none"/>
          <w:lang w:val="en-US" w:eastAsia="zh-CN"/>
        </w:rPr>
        <w:t>供货</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运输、安装</w:t>
      </w:r>
      <w:r>
        <w:rPr>
          <w:rFonts w:hint="eastAsia" w:ascii="宋体" w:hAnsi="宋体" w:eastAsia="宋体" w:cs="宋体"/>
          <w:bCs/>
          <w:color w:val="auto"/>
          <w:sz w:val="24"/>
          <w:highlight w:val="none"/>
        </w:rPr>
        <w:t>调试并交付使用。如在规定的时间内由于供应商的原因不能完成</w:t>
      </w:r>
      <w:r>
        <w:rPr>
          <w:rFonts w:hint="eastAsia" w:ascii="宋体" w:hAnsi="宋体" w:eastAsia="宋体" w:cs="宋体"/>
          <w:bCs/>
          <w:color w:val="auto"/>
          <w:sz w:val="24"/>
          <w:highlight w:val="none"/>
          <w:lang w:val="en-US" w:eastAsia="zh-CN"/>
        </w:rPr>
        <w:t>完成</w:t>
      </w:r>
      <w:r>
        <w:rPr>
          <w:rFonts w:hint="eastAsia" w:ascii="宋体" w:hAnsi="宋体" w:eastAsia="宋体" w:cs="宋体"/>
          <w:bCs/>
          <w:color w:val="auto"/>
          <w:sz w:val="24"/>
          <w:highlight w:val="none"/>
        </w:rPr>
        <w:t>的，供应商应承担由此给采购单位造成的损失。</w:t>
      </w:r>
    </w:p>
    <w:p w14:paraId="6365B4BC">
      <w:pPr>
        <w:pStyle w:val="18"/>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snapToGrid/>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76552672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0704948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w:t>
      </w:r>
      <w:bookmarkStart w:id="12" w:name="_Hlk101132948"/>
      <w:r>
        <w:rPr>
          <w:rFonts w:hint="eastAsia" w:asciiTheme="majorEastAsia" w:hAnsiTheme="majorEastAsia" w:eastAsiaTheme="majorEastAsia" w:cstheme="majorEastAsia"/>
          <w:b/>
          <w:color w:val="auto"/>
          <w:sz w:val="24"/>
          <w:highlight w:val="none"/>
        </w:rPr>
        <w:t>申请人的资格要求</w:t>
      </w:r>
      <w:bookmarkEnd w:id="12"/>
      <w:r>
        <w:rPr>
          <w:rFonts w:hint="eastAsia" w:asciiTheme="majorEastAsia" w:hAnsiTheme="majorEastAsia" w:eastAsiaTheme="majorEastAsia" w:cstheme="majorEastAsia"/>
          <w:b/>
          <w:color w:val="auto"/>
          <w:sz w:val="24"/>
          <w:highlight w:val="none"/>
        </w:rPr>
        <w:t>：</w:t>
      </w:r>
    </w:p>
    <w:p w14:paraId="6C181F4C">
      <w:pPr>
        <w:spacing w:line="360" w:lineRule="auto"/>
        <w:ind w:firstLine="48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ajorEastAsia" w:hAnsiTheme="majorEastAsia" w:eastAsiaTheme="majorEastAsia" w:cstheme="majorEastAsia"/>
          <w:snapToGrid w:val="0"/>
          <w:color w:val="auto"/>
          <w:kern w:val="28"/>
          <w:sz w:val="24"/>
          <w:szCs w:val="20"/>
          <w:highlight w:val="none"/>
          <w:lang w:eastAsia="zh-CN"/>
        </w:rPr>
        <w:t>重大税收违法案件当事人名单</w:t>
      </w:r>
      <w:r>
        <w:rPr>
          <w:rFonts w:hint="eastAsia" w:asciiTheme="majorEastAsia" w:hAnsiTheme="majorEastAsia" w:eastAsiaTheme="majorEastAsia" w:cstheme="majorEastAsia"/>
          <w:snapToGrid w:val="0"/>
          <w:color w:val="auto"/>
          <w:kern w:val="28"/>
          <w:sz w:val="24"/>
          <w:szCs w:val="20"/>
          <w:highlight w:val="none"/>
        </w:rPr>
        <w:t>、政府采购严重违法失信行为记录名单；</w:t>
      </w:r>
    </w:p>
    <w:p w14:paraId="4EB17D89">
      <w:pPr>
        <w:spacing w:line="360" w:lineRule="auto"/>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 xml:space="preserve">    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1EA9B29F">
      <w:pPr>
        <w:spacing w:line="360" w:lineRule="auto"/>
        <w:ind w:firstLine="480" w:firstLineChars="200"/>
        <w:rPr>
          <w:rFonts w:hint="eastAsia" w:asciiTheme="majorEastAsia" w:hAnsiTheme="majorEastAsia" w:eastAsiaTheme="majorEastAsia" w:cstheme="majorEastAsia"/>
          <w:snapToGrid w:val="0"/>
          <w:color w:val="auto"/>
          <w:kern w:val="28"/>
          <w:sz w:val="24"/>
          <w:szCs w:val="20"/>
          <w:highlight w:val="none"/>
        </w:rPr>
      </w:pPr>
      <w:r>
        <w:rPr>
          <w:rFonts w:hint="eastAsia" w:asciiTheme="majorEastAsia" w:hAnsiTheme="majorEastAsia" w:eastAsiaTheme="majorEastAsia" w:cstheme="majorEastAsia"/>
          <w:snapToGrid w:val="0"/>
          <w:color w:val="auto"/>
          <w:kern w:val="28"/>
          <w:sz w:val="24"/>
          <w:szCs w:val="20"/>
          <w:highlight w:val="none"/>
        </w:rPr>
        <w:t>3.落实政府采购政策需满足的资格要求：</w:t>
      </w:r>
    </w:p>
    <w:p w14:paraId="58C74CA1">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无</w:t>
      </w:r>
      <w:r>
        <w:rPr>
          <w:rFonts w:hint="eastAsia" w:asciiTheme="majorEastAsia" w:hAnsiTheme="majorEastAsia" w:eastAsiaTheme="majorEastAsia" w:cstheme="majorEastAsia"/>
          <w:snapToGrid w:val="0"/>
          <w:color w:val="auto"/>
          <w:kern w:val="28"/>
          <w:sz w:val="24"/>
          <w:szCs w:val="20"/>
          <w:highlight w:val="none"/>
        </w:rPr>
        <w:t>（注：不得限制大中型企业与小微企业组成联合体参与投标）</w:t>
      </w:r>
      <w:r>
        <w:rPr>
          <w:rFonts w:hint="eastAsia" w:asciiTheme="majorEastAsia" w:hAnsiTheme="majorEastAsia" w:eastAsiaTheme="majorEastAsia" w:cstheme="majorEastAsia"/>
          <w:color w:val="auto"/>
          <w:sz w:val="24"/>
          <w:highlight w:val="none"/>
        </w:rPr>
        <w:t>；</w:t>
      </w:r>
    </w:p>
    <w:p w14:paraId="61E595D1">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02470430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highlight w:val="none"/>
        </w:rPr>
        <w:t>专</w:t>
      </w:r>
      <w:r>
        <w:rPr>
          <w:rFonts w:hint="eastAsia" w:asciiTheme="majorEastAsia" w:hAnsiTheme="majorEastAsia" w:eastAsiaTheme="majorEastAsia" w:cstheme="majorEastAsia"/>
          <w:color w:val="auto"/>
          <w:sz w:val="24"/>
          <w:highlight w:val="none"/>
        </w:rPr>
        <w:t>门面向中小企业</w:t>
      </w:r>
    </w:p>
    <w:p w14:paraId="3B91D5C0">
      <w:pPr>
        <w:spacing w:line="360" w:lineRule="auto"/>
        <w:ind w:firstLine="897" w:firstLineChars="374"/>
        <w:jc w:val="left"/>
        <w:rPr>
          <w:rFonts w:hint="eastAsia" w:asciiTheme="majorEastAsia" w:hAnsiTheme="majorEastAsia" w:eastAsiaTheme="majorEastAsia" w:cstheme="majorEastAsia"/>
          <w:color w:val="auto"/>
          <w:sz w:val="24"/>
          <w:highlight w:val="none"/>
          <w:u w:val="single"/>
        </w:rPr>
      </w:pPr>
      <w:sdt>
        <w:sdtPr>
          <w:rPr>
            <w:rFonts w:hint="eastAsia" w:asciiTheme="majorEastAsia" w:hAnsiTheme="majorEastAsia" w:eastAsiaTheme="majorEastAsia" w:cstheme="majorEastAsia"/>
            <w:color w:val="auto"/>
            <w:kern w:val="0"/>
            <w:sz w:val="24"/>
            <w:highlight w:val="none"/>
          </w:rPr>
          <w:id w:val="-924730588"/>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货物全部由符合政策要求的中小企业制造，提供中小企业声明函；</w:t>
      </w:r>
    </w:p>
    <w:p w14:paraId="4C9AEF56">
      <w:pPr>
        <w:spacing w:line="360" w:lineRule="auto"/>
        <w:ind w:firstLine="897" w:firstLineChars="374"/>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152604937"/>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货物全部由符合政策要求的小微企业制造，提供中小企业声明函；</w:t>
      </w:r>
    </w:p>
    <w:p w14:paraId="1984D74D">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198560779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bookmarkStart w:id="13" w:name="_Hlk101132524"/>
          <w:r>
            <w:rPr>
              <w:rFonts w:hint="eastAsia" w:asciiTheme="majorEastAsia" w:hAnsiTheme="majorEastAsia"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ajorEastAsia" w:hAnsiTheme="majorEastAsia" w:eastAsiaTheme="majorEastAsia" w:cstheme="majorEastAsia"/>
          <w:color w:val="auto"/>
          <w:sz w:val="24"/>
          <w:highlight w:val="none"/>
        </w:rPr>
        <w:t>；</w:t>
      </w:r>
    </w:p>
    <w:bookmarkEnd w:id="13"/>
    <w:p w14:paraId="0C072999">
      <w:pPr>
        <w:spacing w:line="360" w:lineRule="auto"/>
        <w:ind w:firstLine="480" w:firstLineChars="200"/>
        <w:rPr>
          <w:rFonts w:hint="eastAsia" w:asciiTheme="majorEastAsia" w:hAnsiTheme="majorEastAsia" w:eastAsiaTheme="majorEastAsia" w:cstheme="majorEastAsia"/>
          <w:color w:val="auto"/>
          <w:sz w:val="24"/>
          <w:highlight w:val="none"/>
        </w:rPr>
      </w:pPr>
      <w:sdt>
        <w:sdtPr>
          <w:rPr>
            <w:rFonts w:hint="eastAsia" w:asciiTheme="majorEastAsia" w:hAnsiTheme="majorEastAsia" w:eastAsiaTheme="majorEastAsia" w:cstheme="maj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color w:val="auto"/>
          <w:sz w:val="24"/>
          <w:highlight w:val="none"/>
        </w:rPr>
        <w:t>要求合同分包，提供分包意向协议和中小企业声明函，分包意向协议中中小企业合同金额应当达到达到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，其中小微企业合同金额应当达到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w:t>
      </w:r>
      <w:r>
        <w:rPr>
          <w:rFonts w:hint="eastAsia" w:asciiTheme="majorEastAsia" w:hAnsiTheme="majorEastAsia" w:eastAsiaTheme="majorEastAsia" w:cs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ajorEastAsia" w:hAnsiTheme="majorEastAsia" w:eastAsiaTheme="majorEastAsia" w:cstheme="majorEastAsia"/>
          <w:color w:val="auto"/>
          <w:sz w:val="24"/>
          <w:highlight w:val="none"/>
        </w:rPr>
        <w:t>；</w:t>
      </w:r>
    </w:p>
    <w:p w14:paraId="259E4AD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4.本项目的特定资格要求：无；</w:t>
      </w:r>
    </w:p>
    <w:p w14:paraId="19CA422E">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21BC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三、获取招标文件 </w:t>
      </w:r>
    </w:p>
    <w:p w14:paraId="0A1FE3EE">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时间：</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u w:val="single"/>
          <w:lang w:eastAsia="zh-CN"/>
        </w:rPr>
        <w:t>2025年</w:t>
      </w:r>
      <w:r>
        <w:rPr>
          <w:rFonts w:hint="eastAsia" w:asciiTheme="majorEastAsia" w:hAnsiTheme="majorEastAsia" w:eastAsiaTheme="majorEastAsia" w:cstheme="majorEastAsia"/>
          <w:color w:val="auto"/>
          <w:sz w:val="24"/>
          <w:highlight w:val="none"/>
          <w:u w:val="single"/>
          <w:lang w:val="en-US" w:eastAsia="zh-CN"/>
        </w:rPr>
        <w:t>7</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18</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rPr>
        <w:t>，每天上午00:00至12:00 ，下午12:00至23:59（北京时间，线上获取法定节假日均可，线下获取文件法定节假日除外）</w:t>
      </w:r>
    </w:p>
    <w:p w14:paraId="3486F8D3">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地点（网址）：</w:t>
      </w:r>
      <w:r>
        <w:rPr>
          <w:rFonts w:hint="eastAsia" w:asciiTheme="majorEastAsia" w:hAnsiTheme="majorEastAsia" w:eastAsiaTheme="majorEastAsia" w:cstheme="majorEastAsia"/>
          <w:color w:val="auto"/>
          <w:sz w:val="24"/>
          <w:highlight w:val="none"/>
        </w:rPr>
        <w:t xml:space="preserve">政采云平台（https://www.zcygov.cn/） </w:t>
      </w:r>
    </w:p>
    <w:p w14:paraId="0E41A150">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方式：</w:t>
      </w:r>
      <w:r>
        <w:rPr>
          <w:rFonts w:hint="eastAsia" w:asciiTheme="majorEastAsia" w:hAnsiTheme="majorEastAsia" w:eastAsiaTheme="majorEastAsia" w:cstheme="majorEastAsia"/>
          <w:color w:val="auto"/>
          <w:sz w:val="24"/>
          <w:highlight w:val="none"/>
        </w:rPr>
        <w:t xml:space="preserve">供应商登录政采云平台https://www.zcygov.cn/在线申请获取采购文件（进入“项目采购”应用，在获取采购文件菜单中选择项目，申请获取采购文件）。 </w:t>
      </w:r>
    </w:p>
    <w:p w14:paraId="2D7AAA1A">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售价（元）：</w:t>
      </w:r>
      <w:r>
        <w:rPr>
          <w:rFonts w:hint="eastAsia" w:asciiTheme="majorEastAsia" w:hAnsiTheme="majorEastAsia" w:eastAsiaTheme="majorEastAsia" w:cstheme="majorEastAsia"/>
          <w:color w:val="auto"/>
          <w:sz w:val="24"/>
          <w:highlight w:val="none"/>
        </w:rPr>
        <w:t xml:space="preserve">0 </w:t>
      </w:r>
      <w:r>
        <w:rPr>
          <w:rFonts w:hint="eastAsia" w:asciiTheme="majorEastAsia" w:hAnsiTheme="majorEastAsia" w:eastAsiaTheme="majorEastAsia" w:cstheme="majorEastAsia"/>
          <w:color w:val="auto"/>
          <w:sz w:val="24"/>
          <w:highlight w:val="none"/>
        </w:rPr>
        <w:tab/>
      </w:r>
    </w:p>
    <w:p w14:paraId="538CD32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四、提交投标文件截止时间、开标时间和地点</w:t>
      </w:r>
    </w:p>
    <w:p w14:paraId="4B30B04C">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提交投标文件截止时间：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2025年</w:t>
      </w:r>
      <w:r>
        <w:rPr>
          <w:rFonts w:hint="eastAsia" w:asciiTheme="majorEastAsia" w:hAnsiTheme="majorEastAsia" w:eastAsiaTheme="majorEastAsia" w:cstheme="majorEastAsia"/>
          <w:color w:val="auto"/>
          <w:sz w:val="24"/>
          <w:highlight w:val="none"/>
          <w:u w:val="single"/>
          <w:lang w:val="en-US" w:eastAsia="zh-CN"/>
        </w:rPr>
        <w:t>7</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18</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14</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00</w:t>
      </w:r>
      <w:r>
        <w:rPr>
          <w:rFonts w:hint="eastAsia" w:asciiTheme="majorEastAsia" w:hAnsiTheme="majorEastAsia" w:eastAsiaTheme="majorEastAsia" w:cstheme="majorEastAsia"/>
          <w:color w:val="auto"/>
          <w:sz w:val="24"/>
          <w:highlight w:val="none"/>
          <w:u w:val="single"/>
        </w:rPr>
        <w:t>分</w:t>
      </w:r>
      <w:r>
        <w:rPr>
          <w:rFonts w:hint="eastAsia" w:asciiTheme="majorEastAsia" w:hAnsiTheme="majorEastAsia" w:eastAsiaTheme="majorEastAsia" w:cstheme="majorEastAsia"/>
          <w:color w:val="auto"/>
          <w:sz w:val="24"/>
          <w:highlight w:val="none"/>
          <w:u w:val="single"/>
          <w:lang w:val="en-US" w:eastAsia="zh-CN"/>
        </w:rPr>
        <w:t>00</w:t>
      </w:r>
      <w:r>
        <w:rPr>
          <w:rFonts w:hint="eastAsia" w:asciiTheme="majorEastAsia" w:hAnsiTheme="majorEastAsia" w:eastAsiaTheme="majorEastAsia" w:cstheme="majorEastAsia"/>
          <w:color w:val="auto"/>
          <w:sz w:val="24"/>
          <w:highlight w:val="none"/>
          <w:u w:val="single"/>
        </w:rPr>
        <w:t>秒</w:t>
      </w:r>
      <w:r>
        <w:rPr>
          <w:rFonts w:hint="eastAsia" w:asciiTheme="majorEastAsia" w:hAnsiTheme="majorEastAsia" w:eastAsiaTheme="majorEastAsia" w:cstheme="majorEastAsia"/>
          <w:color w:val="auto"/>
          <w:sz w:val="24"/>
          <w:highlight w:val="none"/>
        </w:rPr>
        <w:t>（北京时间）</w:t>
      </w:r>
    </w:p>
    <w:p w14:paraId="1FCF848E">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投标地点（网址）：</w:t>
      </w:r>
      <w:r>
        <w:rPr>
          <w:rFonts w:hint="eastAsia" w:asciiTheme="majorEastAsia" w:hAnsiTheme="majorEastAsia" w:eastAsiaTheme="majorEastAsia" w:cstheme="majorEastAsia"/>
          <w:color w:val="auto"/>
          <w:sz w:val="24"/>
          <w:highlight w:val="none"/>
        </w:rPr>
        <w:t xml:space="preserve">政采云平台（https://www.zcygov.cn/） </w:t>
      </w:r>
    </w:p>
    <w:p w14:paraId="29413009">
      <w:pPr>
        <w:spacing w:line="360" w:lineRule="auto"/>
        <w:ind w:firstLine="482" w:firstLineChars="200"/>
        <w:rPr>
          <w:rFonts w:hint="eastAsia" w:asciiTheme="majorEastAsia" w:hAnsiTheme="majorEastAsia" w:eastAsiaTheme="majorEastAsia" w:cstheme="majorEastAsia"/>
          <w:bCs/>
          <w:color w:val="auto"/>
          <w:sz w:val="24"/>
          <w:highlight w:val="none"/>
          <w:u w:val="single"/>
        </w:rPr>
      </w:pPr>
      <w:r>
        <w:rPr>
          <w:rFonts w:hint="eastAsia" w:asciiTheme="majorEastAsia" w:hAnsiTheme="majorEastAsia" w:eastAsiaTheme="majorEastAsia" w:cstheme="majorEastAsia"/>
          <w:b/>
          <w:color w:val="auto"/>
          <w:sz w:val="24"/>
          <w:highlight w:val="none"/>
        </w:rPr>
        <w:t>开标时间：</w:t>
      </w:r>
      <w:r>
        <w:rPr>
          <w:rFonts w:hint="eastAsia" w:asciiTheme="majorEastAsia" w:hAnsiTheme="majorEastAsia" w:eastAsiaTheme="majorEastAsia" w:cstheme="majorEastAsia"/>
          <w:color w:val="auto"/>
          <w:sz w:val="24"/>
          <w:highlight w:val="none"/>
          <w:u w:val="single"/>
          <w:lang w:eastAsia="zh-CN"/>
        </w:rPr>
        <w:t>2025年</w:t>
      </w:r>
      <w:r>
        <w:rPr>
          <w:rFonts w:hint="eastAsia" w:asciiTheme="majorEastAsia" w:hAnsiTheme="majorEastAsia" w:eastAsiaTheme="majorEastAsia" w:cstheme="majorEastAsia"/>
          <w:color w:val="auto"/>
          <w:sz w:val="24"/>
          <w:highlight w:val="none"/>
          <w:u w:val="single"/>
          <w:lang w:val="en-US" w:eastAsia="zh-CN"/>
        </w:rPr>
        <w:t>7</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18</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14</w:t>
      </w:r>
      <w:r>
        <w:rPr>
          <w:rFonts w:hint="eastAsia" w:asciiTheme="majorEastAsia" w:hAnsiTheme="majorEastAsia" w:eastAsiaTheme="majorEastAsia" w:cstheme="majorEastAsia"/>
          <w:color w:val="auto"/>
          <w:sz w:val="24"/>
          <w:highlight w:val="none"/>
          <w:u w:val="single"/>
        </w:rPr>
        <w:t>点</w:t>
      </w:r>
      <w:r>
        <w:rPr>
          <w:rFonts w:hint="eastAsia" w:asciiTheme="majorEastAsia" w:hAnsiTheme="majorEastAsia" w:eastAsiaTheme="majorEastAsia" w:cstheme="majorEastAsia"/>
          <w:color w:val="auto"/>
          <w:sz w:val="24"/>
          <w:highlight w:val="none"/>
          <w:u w:val="single"/>
          <w:lang w:val="en-US" w:eastAsia="zh-CN"/>
        </w:rPr>
        <w:t>00</w:t>
      </w:r>
      <w:r>
        <w:rPr>
          <w:rFonts w:hint="eastAsia" w:asciiTheme="majorEastAsia" w:hAnsiTheme="majorEastAsia" w:eastAsiaTheme="majorEastAsia" w:cstheme="majorEastAsia"/>
          <w:color w:val="auto"/>
          <w:sz w:val="24"/>
          <w:highlight w:val="none"/>
          <w:u w:val="single"/>
        </w:rPr>
        <w:t>分</w:t>
      </w:r>
      <w:r>
        <w:rPr>
          <w:rFonts w:hint="eastAsia" w:asciiTheme="majorEastAsia" w:hAnsiTheme="majorEastAsia" w:eastAsiaTheme="majorEastAsia" w:cstheme="majorEastAsia"/>
          <w:color w:val="auto"/>
          <w:sz w:val="24"/>
          <w:highlight w:val="none"/>
          <w:u w:val="single"/>
          <w:lang w:val="en-US" w:eastAsia="zh-CN"/>
        </w:rPr>
        <w:t>00</w:t>
      </w:r>
      <w:r>
        <w:rPr>
          <w:rFonts w:hint="eastAsia" w:asciiTheme="majorEastAsia" w:hAnsiTheme="majorEastAsia" w:eastAsiaTheme="majorEastAsia" w:cstheme="majorEastAsia"/>
          <w:color w:val="auto"/>
          <w:sz w:val="24"/>
          <w:highlight w:val="none"/>
          <w:u w:val="single"/>
        </w:rPr>
        <w:t>秒</w:t>
      </w:r>
    </w:p>
    <w:p w14:paraId="32C41ED3">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开标地点（网址）：</w:t>
      </w:r>
      <w:r>
        <w:rPr>
          <w:rFonts w:hint="eastAsia" w:asciiTheme="majorEastAsia" w:hAnsiTheme="majorEastAsia" w:eastAsiaTheme="majorEastAsia" w:cstheme="majorEastAsia"/>
          <w:color w:val="auto"/>
          <w:sz w:val="24"/>
          <w:highlight w:val="none"/>
        </w:rPr>
        <w:t>政采云平台（https://www.zcygov.cn/）</w:t>
      </w:r>
    </w:p>
    <w:p w14:paraId="38E373E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五、公告期限 </w:t>
      </w:r>
    </w:p>
    <w:p w14:paraId="490F7A4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63B81C7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六、其他补充事宜</w:t>
      </w:r>
    </w:p>
    <w:p w14:paraId="42FD7DB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82742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5FF5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7BD6B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w:t>
      </w:r>
      <w:bookmarkStart w:id="562" w:name="_GoBack"/>
      <w:bookmarkEnd w:id="562"/>
      <w:r>
        <w:rPr>
          <w:rFonts w:hint="eastAsia" w:asciiTheme="majorEastAsia" w:hAnsiTheme="majorEastAsia" w:eastAsiaTheme="majorEastAsia" w:cstheme="majorEastAsia"/>
          <w:color w:val="auto"/>
          <w:sz w:val="24"/>
          <w:highlight w:val="none"/>
        </w:rPr>
        <w:t>“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F4BFD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七、对本次采购提出询问、质疑、投诉，请按以下方式联系</w:t>
      </w:r>
    </w:p>
    <w:p w14:paraId="08B81E4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1.采购人信息</w:t>
      </w:r>
    </w:p>
    <w:p w14:paraId="377FD6C2">
      <w:pPr>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称：建德市水利局    </w:t>
      </w:r>
    </w:p>
    <w:p w14:paraId="296FF24E">
      <w:pPr>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址：建德市新安东路553号新安商厦F1层     </w:t>
      </w:r>
    </w:p>
    <w:p w14:paraId="6CC6A49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15E4A0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方星</w:t>
      </w:r>
      <w:r>
        <w:rPr>
          <w:rFonts w:hint="eastAsia" w:ascii="宋体" w:hAnsi="宋体" w:eastAsia="宋体" w:cs="宋体"/>
          <w:color w:val="auto"/>
          <w:sz w:val="24"/>
          <w:highlight w:val="none"/>
        </w:rPr>
        <w:t xml:space="preserve">     </w:t>
      </w:r>
    </w:p>
    <w:p w14:paraId="638E65C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0571-64722428</w:t>
      </w:r>
      <w:r>
        <w:rPr>
          <w:rFonts w:hint="eastAsia" w:ascii="宋体" w:hAnsi="宋体" w:eastAsia="宋体" w:cs="宋体"/>
          <w:color w:val="auto"/>
          <w:sz w:val="24"/>
          <w:highlight w:val="none"/>
        </w:rPr>
        <w:t xml:space="preserve"> </w:t>
      </w:r>
    </w:p>
    <w:p w14:paraId="31D119C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质疑联系人： </w:t>
      </w:r>
      <w:r>
        <w:rPr>
          <w:rFonts w:hint="eastAsia" w:ascii="宋体" w:hAnsi="宋体" w:cs="宋体"/>
          <w:color w:val="auto"/>
          <w:sz w:val="24"/>
          <w:highlight w:val="none"/>
          <w:lang w:eastAsia="zh-CN"/>
        </w:rPr>
        <w:t>余晶</w:t>
      </w:r>
    </w:p>
    <w:p w14:paraId="6B69CB0C">
      <w:pPr>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0571-64722428</w:t>
      </w:r>
      <w:r>
        <w:rPr>
          <w:rFonts w:hint="eastAsia" w:ascii="宋体" w:hAnsi="宋体" w:eastAsia="宋体" w:cs="宋体"/>
          <w:color w:val="auto"/>
          <w:sz w:val="24"/>
          <w:highlight w:val="none"/>
        </w:rPr>
        <w:t xml:space="preserve"> </w:t>
      </w:r>
    </w:p>
    <w:p w14:paraId="72CA6CA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2.采购代理机构信息            </w:t>
      </w:r>
    </w:p>
    <w:p w14:paraId="6D36026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浙江建安工程管理有限公司</w:t>
      </w:r>
    </w:p>
    <w:p w14:paraId="401962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浙江省建德市新安江街道新安财富城6幢b座2104室</w:t>
      </w:r>
      <w:r>
        <w:rPr>
          <w:rFonts w:hint="eastAsia" w:ascii="宋体" w:hAnsi="宋体" w:eastAsia="宋体" w:cs="宋体"/>
          <w:color w:val="auto"/>
          <w:sz w:val="24"/>
          <w:highlight w:val="none"/>
        </w:rPr>
        <w:t xml:space="preserve">  </w:t>
      </w:r>
    </w:p>
    <w:p w14:paraId="22C9A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57A91C4">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杜江龙</w:t>
      </w:r>
    </w:p>
    <w:p w14:paraId="3A6F7A9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15058155265</w:t>
      </w:r>
    </w:p>
    <w:p w14:paraId="4C0FCF7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 陈丽</w:t>
      </w:r>
    </w:p>
    <w:p w14:paraId="29E3CBD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质疑联系方式：13567149366</w:t>
      </w:r>
      <w:r>
        <w:rPr>
          <w:rFonts w:hint="eastAsia" w:ascii="宋体" w:hAnsi="宋体" w:eastAsia="宋体" w:cs="宋体"/>
          <w:color w:val="auto"/>
          <w:sz w:val="24"/>
          <w:highlight w:val="none"/>
        </w:rPr>
        <w:t xml:space="preserve"> </w:t>
      </w:r>
    </w:p>
    <w:p w14:paraId="22292CD5">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宋体" w:hAnsi="宋体" w:cs="宋体"/>
          <w:color w:val="auto"/>
          <w:sz w:val="24"/>
          <w:highlight w:val="none"/>
        </w:rPr>
        <w:t xml:space="preserve"> 3.同级政府采购监督管理部门            </w:t>
      </w:r>
    </w:p>
    <w:p w14:paraId="58F8C4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D5D5E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725AD9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05B80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3D9B7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41E031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若对项目采购电子交易系统操作有疑问，可登录政采云</w:t>
      </w:r>
    </w:p>
    <w:p w14:paraId="7D813BD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（https://www.zcygov.cn/），点击右侧咨询小采，获取采小蜜智能服务管家帮助，或拨打政采云服务热线95763获取热线服务帮助。</w:t>
      </w:r>
    </w:p>
    <w:p w14:paraId="6A21588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CA问题联系电话（人工）：汇信CA 400-888-4636；天谷CA 400-087-8198。</w:t>
      </w:r>
    </w:p>
    <w:p w14:paraId="1455E01B">
      <w:pPr>
        <w:pStyle w:val="36"/>
        <w:spacing w:line="360" w:lineRule="auto"/>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
          <w:color w:val="auto"/>
          <w:sz w:val="36"/>
          <w:szCs w:val="20"/>
          <w:highlight w:val="none"/>
        </w:rPr>
        <w:t xml:space="preserve"> </w:t>
      </w:r>
    </w:p>
    <w:p w14:paraId="390A7F07">
      <w:pPr>
        <w:pStyle w:val="4"/>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highlight w:val="none"/>
        </w:rPr>
        <w:br w:type="page"/>
      </w:r>
    </w:p>
    <w:p w14:paraId="23F696AB">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第二部分</w:t>
      </w:r>
      <w:bookmarkEnd w:id="8"/>
      <w:r>
        <w:rPr>
          <w:rFonts w:hint="eastAsia" w:asciiTheme="majorEastAsia" w:hAnsiTheme="majorEastAsia" w:eastAsiaTheme="majorEastAsia" w:cstheme="majorEastAsia"/>
          <w:b/>
          <w:color w:val="auto"/>
          <w:sz w:val="36"/>
          <w:szCs w:val="20"/>
          <w:highlight w:val="none"/>
        </w:rPr>
        <w:t xml:space="preserve"> 投标人须知</w:t>
      </w:r>
      <w:bookmarkEnd w:id="9"/>
    </w:p>
    <w:p w14:paraId="5245288A">
      <w:pPr>
        <w:adjustRightInd/>
        <w:spacing w:line="360" w:lineRule="auto"/>
        <w:ind w:firstLine="3845" w:firstLineChars="1197"/>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5"/>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B43D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0DAF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0B2F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0E542F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BD9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5B98FA2C">
            <w:pPr>
              <w:snapToGrid w:val="0"/>
              <w:spacing w:line="360" w:lineRule="auto"/>
              <w:jc w:val="center"/>
              <w:rPr>
                <w:rFonts w:ascii="宋体" w:hAnsi="宋体" w:cs="宋体"/>
                <w:color w:val="auto"/>
                <w:sz w:val="24"/>
                <w:highlight w:val="none"/>
              </w:rPr>
            </w:pPr>
          </w:p>
          <w:p w14:paraId="292024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193B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34FE1F69">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i w:val="0"/>
                <w:color w:val="auto"/>
                <w:kern w:val="0"/>
                <w:sz w:val="21"/>
                <w:szCs w:val="21"/>
                <w:highlight w:val="none"/>
                <w:u w:val="single"/>
                <w:lang w:val="en-US" w:eastAsia="zh-CN" w:bidi="ar"/>
              </w:rPr>
              <w:t>智能感控终端</w:t>
            </w:r>
            <w:r>
              <w:rPr>
                <w:rFonts w:hint="eastAsia" w:ascii="宋体" w:hAnsi="宋体" w:cs="宋体"/>
                <w:color w:val="auto"/>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C9D966">
            <w:pPr>
              <w:spacing w:line="360" w:lineRule="auto"/>
              <w:rPr>
                <w:rFonts w:ascii="宋体" w:hAnsi="宋体" w:cs="宋体"/>
                <w:color w:val="auto"/>
                <w:sz w:val="24"/>
                <w:highlight w:val="none"/>
              </w:rPr>
            </w:pPr>
          </w:p>
        </w:tc>
      </w:tr>
      <w:tr w14:paraId="2D0AB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7" w:hRule="atLeast"/>
          <w:tblHeader/>
        </w:trPr>
        <w:tc>
          <w:tcPr>
            <w:tcW w:w="629" w:type="dxa"/>
            <w:tcBorders>
              <w:top w:val="single" w:color="auto" w:sz="4" w:space="0"/>
              <w:left w:val="single" w:color="auto" w:sz="4" w:space="0"/>
              <w:right w:val="single" w:color="auto" w:sz="4" w:space="0"/>
            </w:tcBorders>
          </w:tcPr>
          <w:p w14:paraId="1D62D3BB">
            <w:pPr>
              <w:snapToGrid w:val="0"/>
              <w:spacing w:line="360" w:lineRule="auto"/>
              <w:jc w:val="center"/>
              <w:rPr>
                <w:rFonts w:ascii="宋体" w:hAnsi="宋体" w:cs="宋体"/>
                <w:color w:val="auto"/>
                <w:sz w:val="24"/>
                <w:highlight w:val="none"/>
              </w:rPr>
            </w:pPr>
          </w:p>
          <w:p w14:paraId="744B2D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right w:val="single" w:color="000000" w:sz="8" w:space="0"/>
            </w:tcBorders>
            <w:vAlign w:val="center"/>
          </w:tcPr>
          <w:p w14:paraId="735870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1FF116CB">
            <w:pPr>
              <w:pStyle w:val="63"/>
              <w:autoSpaceDE/>
              <w:autoSpaceDN/>
              <w:spacing w:line="240" w:lineRule="auto"/>
              <w:ind w:firstLine="0"/>
              <w:rPr>
                <w:rFonts w:hint="eastAsia" w:ascii="宋体" w:hAnsi="宋体" w:eastAsia="宋体" w:cs="宋体"/>
                <w:b/>
                <w:color w:val="auto"/>
                <w:kern w:val="0"/>
                <w:sz w:val="21"/>
                <w:szCs w:val="21"/>
                <w:highlight w:val="none"/>
                <w:u w:val="none"/>
                <w:lang w:val="en-US" w:bidi="ar"/>
              </w:rPr>
            </w:pPr>
            <w:r>
              <w:rPr>
                <w:rFonts w:hint="eastAsia" w:ascii="宋体" w:hAnsi="宋体" w:eastAsia="宋体" w:cs="宋体"/>
                <w:b/>
                <w:i w:val="0"/>
                <w:color w:val="auto"/>
                <w:kern w:val="0"/>
                <w:sz w:val="21"/>
                <w:szCs w:val="21"/>
                <w:highlight w:val="none"/>
                <w:u w:val="none"/>
                <w:lang w:val="en-US" w:eastAsia="zh-CN" w:bidi="ar"/>
              </w:rPr>
              <w:t>一、</w:t>
            </w:r>
            <w:r>
              <w:rPr>
                <w:rFonts w:hint="eastAsia" w:hAnsi="宋体" w:cs="宋体"/>
                <w:b/>
                <w:bCs w:val="0"/>
                <w:color w:val="auto"/>
                <w:kern w:val="0"/>
                <w:sz w:val="21"/>
                <w:szCs w:val="21"/>
                <w:highlight w:val="none"/>
                <w:u w:val="none"/>
                <w:lang w:val="en-US" w:bidi="ar"/>
              </w:rPr>
              <w:t>明渠超声波流量监测系统（7个站点）</w:t>
            </w:r>
          </w:p>
          <w:p w14:paraId="550ED908">
            <w:pPr>
              <w:pStyle w:val="63"/>
              <w:autoSpaceDE/>
              <w:autoSpaceDN/>
              <w:spacing w:line="240" w:lineRule="auto"/>
              <w:ind w:firstLine="0"/>
              <w:rPr>
                <w:rFonts w:hint="eastAsia" w:ascii="宋体" w:hAnsi="宋体" w:eastAsia="宋体" w:cs="宋体"/>
                <w:color w:val="auto"/>
                <w:kern w:val="0"/>
                <w:sz w:val="21"/>
                <w:szCs w:val="21"/>
                <w:highlight w:val="none"/>
                <w:lang w:val="en-US"/>
              </w:rPr>
            </w:pPr>
            <w:r>
              <w:rPr>
                <w:rFonts w:hint="eastAsia" w:ascii="宋体" w:hAnsi="宋体" w:eastAsia="宋体" w:cs="宋体"/>
                <w:b w:val="0"/>
                <w:i w:val="0"/>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lang w:val="en-US"/>
              </w:rPr>
              <w:t>标的：</w:t>
            </w:r>
            <w:bookmarkStart w:id="14" w:name="OLE_LINK3"/>
            <w:r>
              <w:rPr>
                <w:rFonts w:hint="eastAsia" w:ascii="宋体" w:hAnsi="宋体" w:eastAsia="宋体" w:cs="宋体"/>
                <w:i w:val="0"/>
                <w:color w:val="auto"/>
                <w:kern w:val="0"/>
                <w:sz w:val="21"/>
                <w:szCs w:val="21"/>
                <w:highlight w:val="none"/>
                <w:u w:val="single"/>
                <w:lang w:val="en-US" w:eastAsia="zh-CN" w:bidi="ar"/>
              </w:rPr>
              <w:t>智能感控终端</w:t>
            </w:r>
            <w:bookmarkEnd w:id="14"/>
            <w:r>
              <w:rPr>
                <w:rFonts w:hint="eastAsia" w:ascii="宋体" w:hAnsi="宋体" w:eastAsia="宋体" w:cs="宋体"/>
                <w:color w:val="auto"/>
                <w:kern w:val="0"/>
                <w:sz w:val="21"/>
                <w:szCs w:val="21"/>
                <w:highlight w:val="none"/>
                <w:u w:val="single"/>
                <w:lang w:val="en-US" w:eastAsia="zh-CN"/>
              </w:rPr>
              <w:t>（含软件）</w:t>
            </w:r>
            <w:r>
              <w:rPr>
                <w:rFonts w:hint="eastAsia" w:ascii="宋体" w:hAnsi="宋体" w:eastAsia="宋体" w:cs="宋体"/>
                <w:color w:val="auto"/>
                <w:kern w:val="0"/>
                <w:sz w:val="21"/>
                <w:szCs w:val="21"/>
                <w:highlight w:val="none"/>
                <w:lang w:val="en-US"/>
              </w:rPr>
              <w:t>，</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7EB20B52">
            <w:pPr>
              <w:pStyle w:val="63"/>
              <w:numPr>
                <w:ilvl w:val="0"/>
                <w:numId w:val="0"/>
              </w:numPr>
              <w:autoSpaceDE/>
              <w:autoSpaceDN/>
              <w:spacing w:line="240" w:lineRule="auto"/>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标的：</w:t>
            </w:r>
            <w:r>
              <w:rPr>
                <w:rFonts w:hint="eastAsia" w:ascii="宋体" w:hAnsi="宋体" w:eastAsia="宋体" w:cs="宋体"/>
                <w:i w:val="0"/>
                <w:color w:val="auto"/>
                <w:kern w:val="0"/>
                <w:sz w:val="21"/>
                <w:szCs w:val="21"/>
                <w:highlight w:val="none"/>
                <w:u w:val="single"/>
                <w:lang w:val="en-US" w:eastAsia="zh-CN" w:bidi="ar"/>
              </w:rPr>
              <w:t>明渠超声波流量计</w:t>
            </w:r>
            <w:r>
              <w:rPr>
                <w:rFonts w:hint="eastAsia" w:ascii="宋体" w:hAnsi="宋体" w:eastAsia="宋体" w:cs="宋体"/>
                <w:color w:val="auto"/>
                <w:kern w:val="0"/>
                <w:sz w:val="21"/>
                <w:szCs w:val="21"/>
                <w:highlight w:val="none"/>
                <w:lang w:val="en-US"/>
              </w:rPr>
              <w:t>，</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7BE1D11F">
            <w:pPr>
              <w:pStyle w:val="63"/>
              <w:numPr>
                <w:ilvl w:val="0"/>
                <w:numId w:val="0"/>
              </w:numPr>
              <w:autoSpaceDE/>
              <w:autoSpaceDN/>
              <w:spacing w:line="240" w:lineRule="auto"/>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rPr>
              <w:t>标的：</w:t>
            </w:r>
            <w:r>
              <w:rPr>
                <w:rFonts w:hint="eastAsia" w:ascii="宋体" w:hAnsi="宋体" w:eastAsia="宋体" w:cs="宋体"/>
                <w:i w:val="0"/>
                <w:color w:val="auto"/>
                <w:kern w:val="0"/>
                <w:sz w:val="21"/>
                <w:szCs w:val="21"/>
                <w:highlight w:val="none"/>
                <w:u w:val="single"/>
                <w:lang w:val="en-US" w:eastAsia="zh-CN" w:bidi="ar"/>
              </w:rPr>
              <w:t>太阳能板</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0773A783">
            <w:pPr>
              <w:pStyle w:val="63"/>
              <w:numPr>
                <w:ilvl w:val="0"/>
                <w:numId w:val="0"/>
              </w:numPr>
              <w:autoSpaceDE/>
              <w:autoSpaceDN/>
              <w:spacing w:line="240" w:lineRule="auto"/>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标的：</w:t>
            </w:r>
            <w:r>
              <w:rPr>
                <w:rFonts w:hint="eastAsia" w:ascii="宋体" w:hAnsi="宋体" w:eastAsia="宋体" w:cs="宋体"/>
                <w:i w:val="0"/>
                <w:color w:val="auto"/>
                <w:kern w:val="0"/>
                <w:sz w:val="21"/>
                <w:szCs w:val="21"/>
                <w:highlight w:val="none"/>
                <w:u w:val="single"/>
                <w:lang w:val="en-US" w:eastAsia="zh-CN" w:bidi="ar"/>
              </w:rPr>
              <w:t>蓄电池</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263F216B">
            <w:pPr>
              <w:pStyle w:val="63"/>
              <w:numPr>
                <w:ilvl w:val="0"/>
                <w:numId w:val="0"/>
              </w:numPr>
              <w:autoSpaceDE/>
              <w:autoSpaceDN/>
              <w:spacing w:line="240" w:lineRule="auto"/>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rPr>
              <w:t>标的：</w:t>
            </w:r>
            <w:r>
              <w:rPr>
                <w:rFonts w:hint="eastAsia" w:ascii="宋体" w:hAnsi="宋体" w:eastAsia="宋体" w:cs="宋体"/>
                <w:color w:val="auto"/>
                <w:kern w:val="0"/>
                <w:sz w:val="21"/>
                <w:szCs w:val="21"/>
                <w:highlight w:val="none"/>
                <w:u w:val="single"/>
                <w:lang w:val="en-US"/>
              </w:rPr>
              <w:t>充电控制器</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60A4863A">
            <w:pPr>
              <w:pStyle w:val="63"/>
              <w:numPr>
                <w:ilvl w:val="0"/>
                <w:numId w:val="0"/>
              </w:numPr>
              <w:autoSpaceDE/>
              <w:autoSpaceDN/>
              <w:spacing w:line="240" w:lineRule="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rPr>
              <w:t>标的：</w:t>
            </w:r>
            <w:r>
              <w:rPr>
                <w:rFonts w:hint="eastAsia" w:ascii="宋体" w:hAnsi="宋体" w:eastAsia="宋体" w:cs="宋体"/>
                <w:i w:val="0"/>
                <w:color w:val="auto"/>
                <w:kern w:val="0"/>
                <w:sz w:val="21"/>
                <w:szCs w:val="21"/>
                <w:highlight w:val="none"/>
                <w:u w:val="single"/>
                <w:lang w:val="en-US" w:eastAsia="zh-CN" w:bidi="ar"/>
              </w:rPr>
              <w:t>设备箱</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3728A9C7">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rPr>
              <w:t>标的：</w:t>
            </w:r>
            <w:r>
              <w:rPr>
                <w:rFonts w:hint="eastAsia" w:ascii="宋体" w:hAnsi="宋体" w:eastAsia="宋体" w:cs="宋体"/>
                <w:color w:val="auto"/>
                <w:sz w:val="21"/>
                <w:szCs w:val="21"/>
                <w:highlight w:val="none"/>
                <w:u w:val="single"/>
                <w:lang w:val="en-US" w:eastAsia="zh-CN"/>
              </w:rPr>
              <w:t>防雷及接地</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1498BAA4">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探头保护箱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71546018">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立杆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195AF69D">
            <w:pPr>
              <w:pStyle w:val="63"/>
              <w:numPr>
                <w:ilvl w:val="0"/>
                <w:numId w:val="0"/>
              </w:numPr>
              <w:spacing w:line="240" w:lineRule="auto"/>
              <w:ind w:left="0" w:leftChars="0" w:firstLineChars="0"/>
              <w:rPr>
                <w:color w:val="auto"/>
                <w:highlight w:val="none"/>
              </w:rPr>
            </w:pPr>
            <w:r>
              <w:rPr>
                <w:rFonts w:hint="eastAsia" w:ascii="宋体" w:hAnsi="宋体" w:eastAsia="宋体" w:cs="宋体"/>
                <w:snapToGrid/>
                <w:color w:val="auto"/>
                <w:kern w:val="0"/>
                <w:sz w:val="21"/>
                <w:szCs w:val="21"/>
                <w:highlight w:val="none"/>
                <w:lang w:val="en-US" w:eastAsia="zh-CN" w:bidi="ar-SA"/>
              </w:rPr>
              <w:t>1</w:t>
            </w:r>
            <w:r>
              <w:rPr>
                <w:rFonts w:hint="eastAsia" w:ascii="宋体" w:hAnsi="宋体" w:cs="宋体"/>
                <w:snapToGrid/>
                <w:color w:val="auto"/>
                <w:kern w:val="0"/>
                <w:sz w:val="21"/>
                <w:szCs w:val="21"/>
                <w:highlight w:val="none"/>
                <w:lang w:val="en-US" w:eastAsia="zh-CN" w:bidi="ar-SA"/>
              </w:rPr>
              <w:t>0</w:t>
            </w:r>
            <w:r>
              <w:rPr>
                <w:rFonts w:hint="eastAsia" w:ascii="宋体" w:hAnsi="宋体" w:eastAsia="宋体" w:cs="宋体"/>
                <w:snapToGrid/>
                <w:color w:val="auto"/>
                <w:kern w:val="0"/>
                <w:sz w:val="21"/>
                <w:szCs w:val="21"/>
                <w:highlight w:val="none"/>
                <w:lang w:val="en-US" w:eastAsia="zh-CN" w:bidi="ar-SA"/>
              </w:rPr>
              <w:t>、标的：</w:t>
            </w:r>
            <w:r>
              <w:rPr>
                <w:rFonts w:hint="eastAsia" w:ascii="宋体" w:hAnsi="宋体" w:eastAsia="宋体" w:cs="宋体"/>
                <w:snapToGrid/>
                <w:color w:val="auto"/>
                <w:kern w:val="0"/>
                <w:sz w:val="21"/>
                <w:szCs w:val="21"/>
                <w:highlight w:val="none"/>
                <w:u w:val="single"/>
                <w:lang w:val="en-US" w:eastAsia="zh-CN" w:bidi="ar-SA"/>
              </w:rPr>
              <w:t xml:space="preserve">围栏  </w:t>
            </w:r>
            <w:r>
              <w:rPr>
                <w:rFonts w:hint="eastAsia" w:ascii="宋体" w:hAnsi="宋体" w:eastAsia="宋体" w:cs="宋体"/>
                <w:snapToGrid/>
                <w:color w:val="auto"/>
                <w:kern w:val="0"/>
                <w:sz w:val="21"/>
                <w:szCs w:val="21"/>
                <w:highlight w:val="none"/>
                <w:lang w:val="en-US" w:eastAsia="zh-CN" w:bidi="ar-SA"/>
              </w:rPr>
              <w:t xml:space="preserve"> ，  </w:t>
            </w:r>
            <w:r>
              <w:rPr>
                <w:rFonts w:hint="eastAsia" w:ascii="宋体" w:hAnsi="宋体" w:cs="宋体"/>
                <w:snapToGrid/>
                <w:color w:val="auto"/>
                <w:kern w:val="0"/>
                <w:sz w:val="21"/>
                <w:szCs w:val="21"/>
                <w:highlight w:val="none"/>
                <w:lang w:val="en-US" w:eastAsia="zh-CN" w:bidi="ar-SA"/>
              </w:rPr>
              <w:t xml:space="preserve">             </w:t>
            </w:r>
            <w:r>
              <w:rPr>
                <w:rFonts w:hint="eastAsia" w:hAnsi="宋体" w:cs="宋体"/>
                <w:snapToGrid/>
                <w:color w:val="auto"/>
                <w:kern w:val="0"/>
                <w:sz w:val="21"/>
                <w:szCs w:val="21"/>
                <w:highlight w:val="non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属于：</w:t>
            </w:r>
            <w:r>
              <w:rPr>
                <w:rFonts w:hint="eastAsia" w:ascii="宋体" w:hAnsi="宋体" w:eastAsia="宋体" w:cs="宋体"/>
                <w:snapToGrid/>
                <w:color w:val="auto"/>
                <w:kern w:val="0"/>
                <w:sz w:val="21"/>
                <w:szCs w:val="21"/>
                <w:highlight w:val="none"/>
                <w:u w:val="single"/>
                <w:lang w:val="en-US" w:eastAsia="zh-CN" w:bidi="ar-SA"/>
              </w:rPr>
              <w:t xml:space="preserve">工业 </w:t>
            </w:r>
            <w:r>
              <w:rPr>
                <w:rFonts w:hint="eastAsia" w:ascii="宋体" w:hAnsi="宋体" w:eastAsia="宋体" w:cs="宋体"/>
                <w:snapToGrid/>
                <w:color w:val="auto"/>
                <w:kern w:val="0"/>
                <w:sz w:val="21"/>
                <w:szCs w:val="21"/>
                <w:highlight w:val="none"/>
                <w:u w:val="none"/>
                <w:lang w:val="en-US" w:eastAsia="zh-CN" w:bidi="ar-SA"/>
              </w:rPr>
              <w:t>行</w:t>
            </w:r>
            <w:r>
              <w:rPr>
                <w:rFonts w:hint="eastAsia" w:ascii="宋体" w:hAnsi="宋体" w:eastAsia="宋体" w:cs="宋体"/>
                <w:snapToGrid/>
                <w:color w:val="auto"/>
                <w:kern w:val="0"/>
                <w:sz w:val="21"/>
                <w:szCs w:val="21"/>
                <w:highlight w:val="none"/>
                <w:u w:val="none"/>
                <w:lang w:val="zh-CN" w:eastAsia="zh-CN" w:bidi="ar-SA"/>
              </w:rPr>
              <w:t>业</w:t>
            </w:r>
            <w:r>
              <w:rPr>
                <w:rFonts w:hint="eastAsia" w:ascii="宋体" w:hAnsi="宋体" w:eastAsia="宋体" w:cs="宋体"/>
                <w:snapToGrid/>
                <w:color w:val="auto"/>
                <w:kern w:val="0"/>
                <w:sz w:val="21"/>
                <w:szCs w:val="21"/>
                <w:highlight w:val="none"/>
                <w:u w:val="none"/>
                <w:lang w:val="en-US" w:eastAsia="zh-CN" w:bidi="ar-SA"/>
              </w:rPr>
              <w:t>；</w:t>
            </w:r>
          </w:p>
          <w:p w14:paraId="00767694">
            <w:pPr>
              <w:pStyle w:val="63"/>
              <w:numPr>
                <w:ilvl w:val="0"/>
                <w:numId w:val="0"/>
              </w:numPr>
              <w:spacing w:line="240" w:lineRule="auto"/>
              <w:ind w:left="0"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二、外夹式超声波流量监测系统（6个站点）</w:t>
            </w:r>
          </w:p>
          <w:p w14:paraId="4C22AF04">
            <w:pPr>
              <w:pStyle w:val="63"/>
              <w:autoSpaceDE/>
              <w:autoSpaceDN/>
              <w:spacing w:line="240" w:lineRule="auto"/>
              <w:ind w:firstLine="0"/>
              <w:rPr>
                <w:rFonts w:hint="eastAsia" w:ascii="宋体" w:hAnsi="宋体" w:eastAsia="宋体" w:cs="宋体"/>
                <w:color w:val="auto"/>
                <w:kern w:val="0"/>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智能感控终端（含软件）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0C85C499">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外夹式超声波流量计</w:t>
            </w: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3A774305">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蓄电池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0A30E36D">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充电控制器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59B3E898">
            <w:pPr>
              <w:pStyle w:val="63"/>
              <w:numPr>
                <w:ilvl w:val="0"/>
                <w:numId w:val="0"/>
              </w:numPr>
              <w:autoSpaceDE/>
              <w:autoSpaceDN/>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设备箱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19178684">
            <w:pPr>
              <w:spacing w:line="240" w:lineRule="auto"/>
              <w:rPr>
                <w:color w:val="auto"/>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标的：</w:t>
            </w:r>
            <w:r>
              <w:rPr>
                <w:rFonts w:hint="eastAsia" w:ascii="宋体" w:hAnsi="宋体" w:eastAsia="宋体" w:cs="宋体"/>
                <w:i w:val="0"/>
                <w:color w:val="auto"/>
                <w:kern w:val="0"/>
                <w:sz w:val="21"/>
                <w:szCs w:val="21"/>
                <w:highlight w:val="none"/>
                <w:u w:val="single"/>
                <w:lang w:val="en-US" w:eastAsia="zh-CN" w:bidi="ar"/>
              </w:rPr>
              <w:t xml:space="preserve">防雷及接地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7303DF5E">
            <w:pPr>
              <w:pStyle w:val="63"/>
              <w:numPr>
                <w:ilvl w:val="0"/>
                <w:numId w:val="0"/>
              </w:numPr>
              <w:autoSpaceDE/>
              <w:autoSpaceDN/>
              <w:spacing w:line="240" w:lineRule="auto"/>
              <w:ind w:firstLine="0"/>
              <w:jc w:val="left"/>
              <w:rPr>
                <w:rFonts w:hint="eastAsia" w:ascii="宋体" w:hAnsi="宋体" w:eastAsia="宋体" w:cs="宋体"/>
                <w:color w:val="auto"/>
                <w:sz w:val="21"/>
                <w:szCs w:val="21"/>
                <w:highlight w:val="none"/>
                <w:lang w:val="en-US" w:eastAsia="zh-CN"/>
              </w:rPr>
            </w:pPr>
            <w:r>
              <w:rPr>
                <w:rFonts w:hint="eastAsia"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、闸门、标识标牌、取水口改造及清淤</w:t>
            </w:r>
            <w:r>
              <w:rPr>
                <w:rFonts w:hint="eastAsia" w:ascii="宋体" w:hAnsi="宋体" w:eastAsia="宋体" w:cs="宋体"/>
                <w:color w:val="auto"/>
                <w:sz w:val="21"/>
                <w:szCs w:val="21"/>
                <w:highlight w:val="none"/>
                <w:lang w:val="en-US" w:eastAsia="zh-CN"/>
              </w:rPr>
              <w:t xml:space="preserve">                 </w:t>
            </w:r>
          </w:p>
          <w:p w14:paraId="7F16F138">
            <w:pPr>
              <w:pStyle w:val="63"/>
              <w:numPr>
                <w:ilvl w:val="0"/>
                <w:numId w:val="0"/>
              </w:numPr>
              <w:autoSpaceDE/>
              <w:autoSpaceDN/>
              <w:spacing w:line="240" w:lineRule="auto"/>
              <w:ind w:firstLine="0"/>
              <w:jc w:val="left"/>
              <w:rPr>
                <w:rFonts w:hint="eastAsia" w:ascii="宋体" w:hAnsi="宋体" w:eastAsia="宋体" w:cs="宋体"/>
                <w:color w:val="auto"/>
                <w:kern w:val="0"/>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水位尺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4E8AC251">
            <w:pPr>
              <w:pStyle w:val="63"/>
              <w:numPr>
                <w:ilvl w:val="0"/>
                <w:numId w:val="0"/>
              </w:numPr>
              <w:autoSpaceDE/>
              <w:autoSpaceDN/>
              <w:spacing w:line="240" w:lineRule="auto"/>
              <w:rPr>
                <w:color w:val="auto"/>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壅水板</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219D7725">
            <w:pPr>
              <w:pStyle w:val="63"/>
              <w:numPr>
                <w:ilvl w:val="0"/>
                <w:numId w:val="0"/>
              </w:numPr>
              <w:spacing w:line="240" w:lineRule="auto"/>
              <w:jc w:val="left"/>
              <w:rPr>
                <w:color w:val="auto"/>
                <w:highlight w:val="none"/>
              </w:rPr>
            </w:pPr>
            <w:r>
              <w:rPr>
                <w:rFonts w:hint="eastAsia" w:hAnsi="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rPr>
              <w:t>标的：</w:t>
            </w:r>
            <w:r>
              <w:rPr>
                <w:rFonts w:hint="eastAsia" w:hAnsi="宋体" w:cs="宋体"/>
                <w:color w:val="auto"/>
                <w:kern w:val="0"/>
                <w:sz w:val="21"/>
                <w:szCs w:val="21"/>
                <w:highlight w:val="none"/>
                <w:u w:val="single"/>
                <w:lang w:val="en-US"/>
              </w:rPr>
              <w:t>110*150水闸</w:t>
            </w:r>
            <w:r>
              <w:rPr>
                <w:rFonts w:hint="eastAsia" w:ascii="宋体" w:hAnsi="宋体" w:eastAsia="宋体" w:cs="宋体"/>
                <w:color w:val="auto"/>
                <w:kern w:val="0"/>
                <w:sz w:val="21"/>
                <w:szCs w:val="21"/>
                <w:highlight w:val="none"/>
                <w:u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3D18CE7B">
            <w:pPr>
              <w:spacing w:line="240" w:lineRule="auto"/>
              <w:rPr>
                <w:color w:val="auto"/>
                <w:highlight w:val="none"/>
              </w:rPr>
            </w:pPr>
            <w:r>
              <w:rPr>
                <w:rFonts w:hint="eastAsia" w:hAnsi="宋体" w:cs="宋体"/>
                <w:snapToGrid/>
                <w:color w:val="auto"/>
                <w:kern w:val="0"/>
                <w:sz w:val="21"/>
                <w:szCs w:val="21"/>
                <w:highlight w:val="none"/>
                <w:lang w:val="en-US" w:eastAsia="zh-CN" w:bidi="ar-SA"/>
              </w:rPr>
              <w:t>4</w:t>
            </w:r>
            <w:r>
              <w:rPr>
                <w:rFonts w:hint="eastAsia" w:ascii="宋体" w:hAnsi="宋体" w:eastAsia="宋体" w:cs="宋体"/>
                <w:snapToGrid/>
                <w:color w:val="auto"/>
                <w:kern w:val="0"/>
                <w:sz w:val="21"/>
                <w:szCs w:val="21"/>
                <w:highlight w:val="none"/>
                <w:lang w:val="en-US" w:eastAsia="zh-CN" w:bidi="ar-SA"/>
              </w:rPr>
              <w:t>、标的：</w:t>
            </w:r>
            <w:r>
              <w:rPr>
                <w:rFonts w:hint="eastAsia" w:ascii="宋体" w:hAnsi="宋体" w:eastAsia="宋体" w:cs="宋体"/>
                <w:snapToGrid/>
                <w:color w:val="auto"/>
                <w:kern w:val="0"/>
                <w:sz w:val="21"/>
                <w:szCs w:val="21"/>
                <w:highlight w:val="none"/>
                <w:u w:val="single"/>
                <w:lang w:val="en-US" w:eastAsia="zh-CN" w:bidi="ar-SA"/>
              </w:rPr>
              <w:t xml:space="preserve">拦污栅  </w:t>
            </w:r>
            <w:r>
              <w:rPr>
                <w:rFonts w:hint="eastAsia" w:hAnsi="宋体" w:cs="宋体"/>
                <w:snapToGrid/>
                <w:color w:val="auto"/>
                <w:kern w:val="0"/>
                <w:sz w:val="21"/>
                <w:szCs w:val="21"/>
                <w:highlight w:val="none"/>
                <w:u w:val="singl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 xml:space="preserve"> ，           </w:t>
            </w:r>
            <w:r>
              <w:rPr>
                <w:rFonts w:hint="eastAsia" w:hAnsi="宋体" w:cs="宋体"/>
                <w:snapToGrid/>
                <w:color w:val="auto"/>
                <w:kern w:val="0"/>
                <w:sz w:val="21"/>
                <w:szCs w:val="21"/>
                <w:highlight w:val="non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属于：</w:t>
            </w:r>
            <w:r>
              <w:rPr>
                <w:rFonts w:hint="eastAsia" w:ascii="宋体" w:hAnsi="宋体" w:eastAsia="宋体" w:cs="宋体"/>
                <w:snapToGrid/>
                <w:color w:val="auto"/>
                <w:kern w:val="0"/>
                <w:sz w:val="21"/>
                <w:szCs w:val="21"/>
                <w:highlight w:val="none"/>
                <w:u w:val="single"/>
                <w:lang w:val="en-US" w:eastAsia="zh-CN" w:bidi="ar-SA"/>
              </w:rPr>
              <w:t xml:space="preserve">工业 </w:t>
            </w:r>
            <w:r>
              <w:rPr>
                <w:rFonts w:hint="eastAsia" w:ascii="宋体" w:hAnsi="宋体" w:eastAsia="宋体" w:cs="宋体"/>
                <w:snapToGrid/>
                <w:color w:val="auto"/>
                <w:kern w:val="0"/>
                <w:sz w:val="21"/>
                <w:szCs w:val="21"/>
                <w:highlight w:val="none"/>
                <w:u w:val="none"/>
                <w:lang w:val="en-US" w:eastAsia="zh-CN" w:bidi="ar-SA"/>
              </w:rPr>
              <w:t>行业；</w:t>
            </w:r>
          </w:p>
          <w:p w14:paraId="722FE770">
            <w:pPr>
              <w:pStyle w:val="63"/>
              <w:numPr>
                <w:ilvl w:val="0"/>
                <w:numId w:val="0"/>
              </w:numPr>
              <w:spacing w:line="240" w:lineRule="auto"/>
              <w:rPr>
                <w:rFonts w:hint="eastAsia" w:ascii="宋体" w:hAnsi="宋体" w:eastAsia="宋体" w:cs="宋体"/>
                <w:snapToGrid/>
                <w:color w:val="auto"/>
                <w:kern w:val="0"/>
                <w:sz w:val="21"/>
                <w:szCs w:val="21"/>
                <w:highlight w:val="none"/>
                <w:u w:val="none"/>
                <w:lang w:val="en-US" w:eastAsia="zh-CN" w:bidi="ar-SA"/>
              </w:rPr>
            </w:pPr>
            <w:r>
              <w:rPr>
                <w:rFonts w:hint="eastAsia" w:ascii="宋体" w:hAnsi="宋体" w:eastAsia="宋体" w:cs="宋体"/>
                <w:snapToGrid/>
                <w:color w:val="auto"/>
                <w:kern w:val="0"/>
                <w:sz w:val="21"/>
                <w:szCs w:val="21"/>
                <w:highlight w:val="none"/>
                <w:lang w:val="en-US" w:eastAsia="zh-CN" w:bidi="ar-SA"/>
              </w:rPr>
              <w:t>5、标的：</w:t>
            </w:r>
            <w:r>
              <w:rPr>
                <w:rFonts w:hint="eastAsia" w:ascii="宋体" w:hAnsi="宋体" w:eastAsia="宋体" w:cs="宋体"/>
                <w:snapToGrid/>
                <w:color w:val="auto"/>
                <w:kern w:val="0"/>
                <w:sz w:val="21"/>
                <w:szCs w:val="21"/>
                <w:highlight w:val="none"/>
                <w:u w:val="single"/>
                <w:lang w:val="en-US" w:eastAsia="zh-CN" w:bidi="ar-SA"/>
              </w:rPr>
              <w:t>标识标牌</w:t>
            </w:r>
            <w:r>
              <w:rPr>
                <w:rFonts w:hint="eastAsia" w:ascii="宋体" w:hAnsi="宋体" w:eastAsia="宋体" w:cs="宋体"/>
                <w:snapToGrid/>
                <w:color w:val="auto"/>
                <w:kern w:val="0"/>
                <w:sz w:val="21"/>
                <w:szCs w:val="21"/>
                <w:highlight w:val="none"/>
                <w:lang w:val="en-US" w:eastAsia="zh-CN" w:bidi="ar-SA"/>
              </w:rPr>
              <w:t xml:space="preserve">，     </w:t>
            </w:r>
            <w:r>
              <w:rPr>
                <w:rFonts w:hint="eastAsia" w:hAnsi="宋体" w:cs="宋体"/>
                <w:snapToGrid/>
                <w:color w:val="auto"/>
                <w:kern w:val="0"/>
                <w:sz w:val="21"/>
                <w:szCs w:val="21"/>
                <w:highlight w:val="non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 xml:space="preserve"> </w:t>
            </w:r>
            <w:r>
              <w:rPr>
                <w:rFonts w:hint="eastAsia" w:hAnsi="宋体" w:cs="宋体"/>
                <w:snapToGrid/>
                <w:color w:val="auto"/>
                <w:kern w:val="0"/>
                <w:sz w:val="21"/>
                <w:szCs w:val="21"/>
                <w:highlight w:val="non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属于：</w:t>
            </w:r>
            <w:r>
              <w:rPr>
                <w:rFonts w:hint="eastAsia" w:ascii="宋体" w:hAnsi="宋体" w:eastAsia="宋体" w:cs="宋体"/>
                <w:snapToGrid/>
                <w:color w:val="auto"/>
                <w:kern w:val="0"/>
                <w:sz w:val="21"/>
                <w:szCs w:val="21"/>
                <w:highlight w:val="none"/>
                <w:u w:val="single"/>
                <w:lang w:val="en-US" w:eastAsia="zh-CN" w:bidi="ar-SA"/>
              </w:rPr>
              <w:t xml:space="preserve">工业 </w:t>
            </w:r>
            <w:r>
              <w:rPr>
                <w:rFonts w:hint="eastAsia" w:ascii="宋体" w:hAnsi="宋体" w:eastAsia="宋体" w:cs="宋体"/>
                <w:snapToGrid/>
                <w:color w:val="auto"/>
                <w:kern w:val="0"/>
                <w:sz w:val="21"/>
                <w:szCs w:val="21"/>
                <w:highlight w:val="none"/>
                <w:u w:val="none"/>
                <w:lang w:val="en-US" w:eastAsia="zh-CN" w:bidi="ar-SA"/>
              </w:rPr>
              <w:t>行业；</w:t>
            </w:r>
          </w:p>
          <w:p w14:paraId="332B9B34">
            <w:pPr>
              <w:pStyle w:val="63"/>
              <w:spacing w:line="240" w:lineRule="auto"/>
              <w:ind w:firstLine="0"/>
              <w:jc w:val="left"/>
              <w:rPr>
                <w:rFonts w:hint="eastAsia" w:ascii="宋体" w:hAnsi="宋体" w:eastAsia="宋体" w:cs="宋体"/>
                <w:b/>
                <w:bCs/>
                <w:color w:val="auto"/>
                <w:sz w:val="21"/>
                <w:highlight w:val="none"/>
                <w:lang w:val="en-US" w:eastAsia="zh-CN"/>
              </w:rPr>
            </w:pPr>
            <w:r>
              <w:rPr>
                <w:rFonts w:hint="eastAsia" w:hAnsi="宋体" w:cs="宋体"/>
                <w:b/>
                <w:bCs/>
                <w:color w:val="auto"/>
                <w:sz w:val="21"/>
                <w:highlight w:val="none"/>
                <w:lang w:val="en-US" w:eastAsia="zh-CN"/>
              </w:rPr>
              <w:t>四</w:t>
            </w:r>
            <w:r>
              <w:rPr>
                <w:rFonts w:hint="eastAsia" w:ascii="宋体" w:hAnsi="宋体" w:eastAsia="宋体" w:cs="宋体"/>
                <w:b/>
                <w:bCs/>
                <w:color w:val="auto"/>
                <w:sz w:val="21"/>
                <w:highlight w:val="none"/>
                <w:lang w:val="en-US" w:eastAsia="zh-CN"/>
              </w:rPr>
              <w:t>、系数计量设备</w:t>
            </w:r>
          </w:p>
          <w:p w14:paraId="3BD18779">
            <w:pPr>
              <w:pStyle w:val="63"/>
              <w:autoSpaceDE/>
              <w:autoSpaceDN/>
              <w:spacing w:line="240" w:lineRule="auto"/>
              <w:ind w:firstLine="0"/>
              <w:jc w:val="left"/>
              <w:rPr>
                <w:rFonts w:hint="eastAsia" w:ascii="宋体" w:hAnsi="宋体" w:eastAsia="宋体" w:cs="宋体"/>
                <w:color w:val="auto"/>
                <w:kern w:val="0"/>
                <w:sz w:val="21"/>
                <w:szCs w:val="21"/>
                <w:highlight w:val="none"/>
              </w:rPr>
            </w:pPr>
            <w:r>
              <w:rPr>
                <w:rFonts w:hint="eastAsia" w:ascii="宋体" w:hAnsi="宋体" w:eastAsia="宋体" w:cs="宋体"/>
                <w:b w:val="0"/>
                <w:bCs/>
                <w:i w:val="0"/>
                <w:color w:val="auto"/>
                <w:kern w:val="0"/>
                <w:sz w:val="21"/>
                <w:szCs w:val="21"/>
                <w:highlight w:val="none"/>
                <w:u w:val="none"/>
                <w:lang w:val="en-US" w:eastAsia="zh-CN" w:bidi="ar"/>
              </w:rPr>
              <w:t>1、</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智能感控终端（含软件）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0572F132">
            <w:pPr>
              <w:pStyle w:val="63"/>
              <w:numPr>
                <w:ilvl w:val="-1"/>
                <w:numId w:val="0"/>
              </w:numPr>
              <w:autoSpaceDE/>
              <w:autoSpaceDN/>
              <w:spacing w:line="240" w:lineRule="auto"/>
              <w:ind w:firstLine="0"/>
              <w:jc w:val="left"/>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hAnsi="宋体" w:cs="宋体"/>
                <w:color w:val="auto"/>
                <w:kern w:val="0"/>
                <w:sz w:val="21"/>
                <w:szCs w:val="21"/>
                <w:highlight w:val="none"/>
                <w:u w:val="single"/>
                <w:lang w:val="en-US" w:eastAsia="zh-CN"/>
              </w:rPr>
              <w:t>土壤墒情监测设备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06808749">
            <w:pPr>
              <w:pStyle w:val="63"/>
              <w:numPr>
                <w:ilvl w:val="-1"/>
                <w:numId w:val="0"/>
              </w:numPr>
              <w:autoSpaceDE/>
              <w:autoSpaceDN/>
              <w:spacing w:line="240" w:lineRule="auto"/>
              <w:ind w:firstLine="0"/>
              <w:jc w:val="left"/>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val="en-US" w:eastAsia="zh-CN"/>
              </w:rPr>
              <w:t>太阳能板</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行业</w:t>
            </w:r>
            <w:r>
              <w:rPr>
                <w:rFonts w:hint="eastAsia" w:ascii="宋体" w:hAnsi="宋体" w:eastAsia="宋体" w:cs="宋体"/>
                <w:color w:val="auto"/>
                <w:kern w:val="0"/>
                <w:sz w:val="21"/>
                <w:szCs w:val="21"/>
                <w:highlight w:val="none"/>
              </w:rPr>
              <w:t>；</w:t>
            </w:r>
          </w:p>
          <w:p w14:paraId="6EE10715">
            <w:pPr>
              <w:pStyle w:val="63"/>
              <w:numPr>
                <w:ilvl w:val="-1"/>
                <w:numId w:val="0"/>
              </w:numPr>
              <w:autoSpaceDE/>
              <w:autoSpaceDN/>
              <w:spacing w:line="240" w:lineRule="auto"/>
              <w:ind w:firstLine="0"/>
              <w:jc w:val="left"/>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标的：</w:t>
            </w:r>
            <w:r>
              <w:rPr>
                <w:rFonts w:hint="eastAsia" w:ascii="宋体" w:hAnsi="宋体" w:eastAsia="宋体" w:cs="宋体"/>
                <w:color w:val="auto"/>
                <w:kern w:val="0"/>
                <w:sz w:val="21"/>
                <w:szCs w:val="21"/>
                <w:highlight w:val="none"/>
                <w:u w:val="single"/>
                <w:lang w:val="en-US" w:eastAsia="zh-CN"/>
              </w:rPr>
              <w:t>蓄电池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6DC7B4C7">
            <w:pPr>
              <w:pStyle w:val="63"/>
              <w:numPr>
                <w:ilvl w:val="-1"/>
                <w:numId w:val="0"/>
              </w:numPr>
              <w:autoSpaceDE/>
              <w:autoSpaceDN/>
              <w:spacing w:line="240" w:lineRule="auto"/>
              <w:ind w:firstLine="0"/>
              <w:jc w:val="left"/>
              <w:rPr>
                <w:rFonts w:hint="eastAsia" w:ascii="宋体" w:hAnsi="宋体" w:eastAsia="宋体" w:cs="宋体"/>
                <w:color w:val="auto"/>
                <w:kern w:val="0"/>
                <w:sz w:val="21"/>
                <w:szCs w:val="21"/>
                <w:highlight w:val="none"/>
                <w:lang w:val="en-US"/>
              </w:rPr>
            </w:pPr>
            <w:r>
              <w:rPr>
                <w:rFonts w:hint="eastAsia" w:ascii="宋体" w:hAnsi="宋体" w:eastAsia="宋体" w:cs="宋体"/>
                <w:b w:val="0"/>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rPr>
              <w:t>标的：</w:t>
            </w:r>
            <w:r>
              <w:rPr>
                <w:rFonts w:hint="eastAsia" w:hAnsi="宋体" w:cs="宋体"/>
                <w:color w:val="auto"/>
                <w:kern w:val="0"/>
                <w:sz w:val="21"/>
                <w:szCs w:val="21"/>
                <w:highlight w:val="none"/>
                <w:u w:val="single"/>
                <w:lang w:val="en-US" w:eastAsia="zh-CN"/>
              </w:rPr>
              <w:t>充电控制器</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p w14:paraId="0D3018D2">
            <w:pPr>
              <w:spacing w:line="240" w:lineRule="auto"/>
              <w:rPr>
                <w:color w:val="auto"/>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rPr>
              <w:t>标的：</w:t>
            </w:r>
            <w:r>
              <w:rPr>
                <w:rFonts w:hint="eastAsia" w:hAnsi="宋体" w:cs="宋体"/>
                <w:color w:val="auto"/>
                <w:kern w:val="0"/>
                <w:sz w:val="21"/>
                <w:szCs w:val="21"/>
                <w:highlight w:val="none"/>
                <w:u w:val="single"/>
                <w:lang w:val="en-US" w:eastAsia="zh-CN"/>
              </w:rPr>
              <w:t>标识标牌</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rPr>
              <w:t>属于</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none"/>
                <w:lang w:val="en-US"/>
              </w:rPr>
              <w:t>行业</w:t>
            </w:r>
            <w:r>
              <w:rPr>
                <w:rFonts w:hint="eastAsia" w:ascii="宋体" w:hAnsi="宋体" w:eastAsia="宋体" w:cs="宋体"/>
                <w:color w:val="auto"/>
                <w:kern w:val="0"/>
                <w:sz w:val="21"/>
                <w:szCs w:val="21"/>
                <w:highlight w:val="none"/>
                <w:lang w:val="en-US"/>
              </w:rPr>
              <w:t>；</w:t>
            </w:r>
          </w:p>
        </w:tc>
      </w:tr>
      <w:tr w14:paraId="3C661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8E93FF">
            <w:pPr>
              <w:snapToGrid w:val="0"/>
              <w:spacing w:line="360" w:lineRule="auto"/>
              <w:jc w:val="center"/>
              <w:rPr>
                <w:rFonts w:ascii="宋体" w:hAnsi="宋体" w:cs="宋体"/>
                <w:color w:val="auto"/>
                <w:sz w:val="24"/>
                <w:highlight w:val="none"/>
              </w:rPr>
            </w:pPr>
          </w:p>
          <w:p w14:paraId="77744BA7">
            <w:pPr>
              <w:snapToGrid w:val="0"/>
              <w:spacing w:line="360" w:lineRule="auto"/>
              <w:jc w:val="center"/>
              <w:rPr>
                <w:rFonts w:ascii="宋体" w:hAnsi="宋体" w:cs="宋体"/>
                <w:color w:val="auto"/>
                <w:sz w:val="24"/>
                <w:highlight w:val="none"/>
              </w:rPr>
            </w:pPr>
          </w:p>
          <w:p w14:paraId="014CCD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DDB1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1AAE0D2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7905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11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本项目不允许采购进口产品。</w:t>
            </w:r>
          </w:p>
          <w:p w14:paraId="23CD065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770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56ED3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5576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E5B8C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518B78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61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682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3CEDA2D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388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54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E2668C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4D6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DD3338">
            <w:pPr>
              <w:snapToGrid w:val="0"/>
              <w:spacing w:line="360" w:lineRule="auto"/>
              <w:jc w:val="center"/>
              <w:rPr>
                <w:rFonts w:ascii="宋体" w:hAnsi="宋体" w:cs="宋体"/>
                <w:color w:val="auto"/>
                <w:sz w:val="24"/>
                <w:highlight w:val="none"/>
              </w:rPr>
            </w:pPr>
          </w:p>
          <w:p w14:paraId="1F151B25">
            <w:pPr>
              <w:snapToGrid w:val="0"/>
              <w:spacing w:line="360" w:lineRule="auto"/>
              <w:jc w:val="center"/>
              <w:rPr>
                <w:rFonts w:ascii="宋体" w:hAnsi="宋体" w:cs="宋体"/>
                <w:color w:val="auto"/>
                <w:sz w:val="24"/>
                <w:highlight w:val="none"/>
              </w:rPr>
            </w:pPr>
          </w:p>
          <w:p w14:paraId="34D72E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597D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44C457C6">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5397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16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如投标人认为需要他看现场的需自行组织前往，投标人不得以未获取足够的投标相关资料、现场安装条件、运输条件、线材、安装附件数量等任何理由对本项目提出异议。</w:t>
            </w:r>
          </w:p>
          <w:p w14:paraId="6179885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597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68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B组织，不统一组织，供应商自行前往踏勘</w:t>
            </w: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z w:val="24"/>
                <w:szCs w:val="20"/>
                <w:highlight w:val="none"/>
              </w:rPr>
              <w:t>（踏勘所产生的费用由投标人自理）</w:t>
            </w:r>
          </w:p>
        </w:tc>
      </w:tr>
      <w:tr w14:paraId="4B27B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D5471F">
            <w:pPr>
              <w:snapToGrid w:val="0"/>
              <w:spacing w:line="360" w:lineRule="auto"/>
              <w:jc w:val="center"/>
              <w:rPr>
                <w:rFonts w:ascii="宋体" w:hAnsi="宋体" w:cs="宋体"/>
                <w:color w:val="auto"/>
                <w:sz w:val="24"/>
                <w:highlight w:val="none"/>
              </w:rPr>
            </w:pPr>
          </w:p>
          <w:p w14:paraId="630D09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0768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7B12A92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676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989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338291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4747080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14:paraId="53D62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4EDE4F67">
            <w:pPr>
              <w:snapToGrid w:val="0"/>
              <w:spacing w:line="360" w:lineRule="auto"/>
              <w:rPr>
                <w:rFonts w:ascii="宋体" w:hAnsi="宋体" w:cs="宋体"/>
                <w:color w:val="auto"/>
                <w:sz w:val="24"/>
                <w:highlight w:val="none"/>
              </w:rPr>
            </w:pPr>
          </w:p>
          <w:p w14:paraId="7AEB63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15F2C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362B02FF">
            <w:pPr>
              <w:spacing w:line="360" w:lineRule="auto"/>
              <w:rPr>
                <w:rFonts w:ascii="宋体" w:hAnsi="宋体" w:cs="宋体"/>
                <w:color w:val="auto"/>
                <w:kern w:val="0"/>
                <w:sz w:val="24"/>
                <w:highlight w:val="none"/>
                <w:lang w:val="zh-CN"/>
              </w:rPr>
            </w:pPr>
            <w:sdt>
              <w:sdtPr>
                <w:rPr>
                  <w:rFonts w:hint="eastAsia" w:ascii="宋体" w:hAnsi="宋体" w:cs="宋体"/>
                  <w:color w:val="auto"/>
                  <w:highlight w:val="none"/>
                </w:rPr>
                <w:id w:val="147482489"/>
              </w:sdtPr>
              <w:sdtEndPr>
                <w:rPr>
                  <w:rFonts w:hint="eastAsia" w:ascii="宋体" w:hAnsi="宋体" w:cs="宋体"/>
                  <w:color w:val="auto"/>
                  <w:highlight w:val="none"/>
                </w:rPr>
              </w:sdtEndPr>
              <w:sdtContent>
                <w:sdt>
                  <w:sdtPr>
                    <w:rPr>
                      <w:rFonts w:hint="eastAsia" w:ascii="宋体" w:hAnsi="宋体" w:cs="宋体"/>
                      <w:color w:val="auto"/>
                      <w:kern w:val="0"/>
                      <w:sz w:val="24"/>
                      <w:highlight w:val="none"/>
                    </w:rPr>
                    <w:id w:val="14746218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lang w:val="zh-CN"/>
              </w:rPr>
              <w:t>A不组织。</w:t>
            </w:r>
          </w:p>
          <w:p w14:paraId="03DB54E2">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147459854"/>
              </w:sdtPr>
              <w:sdtEndPr>
                <w:rPr>
                  <w:rFonts w:hint="eastAsia" w:ascii="宋体" w:hAnsi="宋体" w:cs="宋体"/>
                  <w:color w:val="auto"/>
                  <w:kern w:val="0"/>
                  <w:sz w:val="24"/>
                  <w:highlight w:val="none"/>
                  <w:lang w:val="zh-CN"/>
                </w:rPr>
              </w:sdtEndPr>
              <w:sdtContent>
                <w:sdt>
                  <w:sdtPr>
                    <w:rPr>
                      <w:rFonts w:hint="eastAsia" w:ascii="宋体" w:hAnsi="宋体" w:cs="宋体"/>
                      <w:color w:val="auto"/>
                      <w:kern w:val="0"/>
                      <w:sz w:val="24"/>
                      <w:highlight w:val="none"/>
                    </w:rPr>
                    <w:id w:val="14746435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lang w:val="zh-CN"/>
              </w:rPr>
              <w:t>B组织。</w:t>
            </w:r>
          </w:p>
          <w:p w14:paraId="27B59148">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lang w:val="zh-CN"/>
              </w:rPr>
              <w:t>人。讲解演示结束后按要求解答评标委员会提问。</w:t>
            </w:r>
          </w:p>
          <w:p w14:paraId="3EADB215">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（2）方案讲解演示以下列方式进行：</w:t>
            </w:r>
          </w:p>
          <w:p w14:paraId="31EFCEE8">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政采云平台在线讲解演示。政采云平台在线讲解需投标人根据政采云平台操作要求做好准备工作，提前完善软硬件配置环境。</w:t>
            </w:r>
          </w:p>
          <w:p w14:paraId="152AB871">
            <w:pPr>
              <w:spacing w:line="360" w:lineRule="auto"/>
              <w:rPr>
                <w:rFonts w:ascii="宋体" w:hAnsi="宋体" w:cs="宋体"/>
                <w:color w:val="auto"/>
                <w:highlight w:val="none"/>
                <w:lang w:val="zh-CN"/>
              </w:rPr>
            </w:pPr>
            <w:r>
              <w:rPr>
                <w:rFonts w:hint="eastAsia" w:ascii="宋体" w:hAnsi="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825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8003BA3">
            <w:pPr>
              <w:snapToGrid w:val="0"/>
              <w:spacing w:line="360" w:lineRule="auto"/>
              <w:jc w:val="center"/>
              <w:rPr>
                <w:rFonts w:ascii="宋体" w:hAnsi="宋体" w:cs="宋体"/>
                <w:color w:val="auto"/>
                <w:sz w:val="24"/>
                <w:highlight w:val="none"/>
              </w:rPr>
            </w:pPr>
          </w:p>
          <w:p w14:paraId="598AB8F6">
            <w:pPr>
              <w:snapToGrid w:val="0"/>
              <w:spacing w:line="360" w:lineRule="auto"/>
              <w:jc w:val="center"/>
              <w:rPr>
                <w:rFonts w:ascii="宋体" w:hAnsi="宋体" w:cs="宋体"/>
                <w:color w:val="auto"/>
                <w:sz w:val="24"/>
                <w:highlight w:val="none"/>
              </w:rPr>
            </w:pPr>
          </w:p>
          <w:p w14:paraId="71A7A8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D081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38D4944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55B57F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69D0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059DE0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24AC8EB">
            <w:pPr>
              <w:snapToGrid w:val="0"/>
              <w:spacing w:line="360" w:lineRule="auto"/>
              <w:jc w:val="center"/>
              <w:rPr>
                <w:rFonts w:ascii="宋体" w:hAnsi="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6917B2D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567E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A956EC">
            <w:pPr>
              <w:snapToGrid w:val="0"/>
              <w:spacing w:line="360" w:lineRule="auto"/>
              <w:jc w:val="center"/>
              <w:rPr>
                <w:rFonts w:ascii="宋体" w:hAnsi="宋体" w:cs="宋体"/>
                <w:color w:val="auto"/>
                <w:sz w:val="24"/>
                <w:highlight w:val="none"/>
              </w:rPr>
            </w:pPr>
          </w:p>
          <w:p w14:paraId="2FF0CAA8">
            <w:pPr>
              <w:snapToGrid w:val="0"/>
              <w:spacing w:line="360" w:lineRule="auto"/>
              <w:jc w:val="center"/>
              <w:rPr>
                <w:rFonts w:ascii="宋体" w:hAnsi="宋体" w:cs="宋体"/>
                <w:color w:val="auto"/>
                <w:sz w:val="24"/>
                <w:highlight w:val="none"/>
              </w:rPr>
            </w:pPr>
          </w:p>
          <w:p w14:paraId="58CB13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6839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18E6B95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A26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4" w:hRule="atLeast"/>
          <w:tblHeader/>
        </w:trPr>
        <w:tc>
          <w:tcPr>
            <w:tcW w:w="629" w:type="dxa"/>
            <w:tcBorders>
              <w:top w:val="single" w:color="auto" w:sz="4" w:space="0"/>
              <w:left w:val="single" w:color="000000" w:sz="8" w:space="0"/>
              <w:bottom w:val="single" w:color="auto" w:sz="4" w:space="0"/>
              <w:right w:val="single" w:color="000000" w:sz="2" w:space="0"/>
            </w:tcBorders>
          </w:tcPr>
          <w:p w14:paraId="0615A6AA">
            <w:pPr>
              <w:snapToGrid w:val="0"/>
              <w:spacing w:line="360" w:lineRule="auto"/>
              <w:jc w:val="center"/>
              <w:rPr>
                <w:rFonts w:ascii="宋体" w:hAnsi="宋体" w:cs="宋体"/>
                <w:color w:val="auto"/>
                <w:sz w:val="24"/>
                <w:highlight w:val="none"/>
              </w:rPr>
            </w:pPr>
          </w:p>
          <w:p w14:paraId="3F5D879A">
            <w:pPr>
              <w:snapToGrid w:val="0"/>
              <w:spacing w:line="360" w:lineRule="auto"/>
              <w:jc w:val="center"/>
              <w:rPr>
                <w:rFonts w:ascii="宋体" w:hAnsi="宋体" w:cs="宋体"/>
                <w:color w:val="auto"/>
                <w:sz w:val="24"/>
                <w:highlight w:val="none"/>
              </w:rPr>
            </w:pPr>
          </w:p>
          <w:p w14:paraId="3AC73BE0">
            <w:pPr>
              <w:snapToGrid w:val="0"/>
              <w:spacing w:line="360" w:lineRule="auto"/>
              <w:jc w:val="center"/>
              <w:rPr>
                <w:rFonts w:ascii="宋体" w:hAnsi="宋体" w:cs="宋体"/>
                <w:color w:val="auto"/>
                <w:sz w:val="24"/>
                <w:highlight w:val="none"/>
              </w:rPr>
            </w:pPr>
          </w:p>
          <w:p w14:paraId="79B8CD68">
            <w:pPr>
              <w:snapToGrid w:val="0"/>
              <w:spacing w:line="360" w:lineRule="auto"/>
              <w:jc w:val="center"/>
              <w:rPr>
                <w:rFonts w:ascii="宋体" w:hAnsi="宋体" w:cs="宋体"/>
                <w:color w:val="auto"/>
                <w:sz w:val="24"/>
                <w:highlight w:val="none"/>
              </w:rPr>
            </w:pPr>
          </w:p>
          <w:p w14:paraId="4BF248A7">
            <w:pPr>
              <w:snapToGrid w:val="0"/>
              <w:spacing w:line="360" w:lineRule="auto"/>
              <w:jc w:val="center"/>
              <w:rPr>
                <w:rFonts w:ascii="宋体" w:hAnsi="宋体" w:cs="宋体"/>
                <w:color w:val="auto"/>
                <w:sz w:val="24"/>
                <w:highlight w:val="none"/>
              </w:rPr>
            </w:pPr>
          </w:p>
          <w:p w14:paraId="1B7AF5DF">
            <w:pPr>
              <w:snapToGrid w:val="0"/>
              <w:spacing w:line="360" w:lineRule="auto"/>
              <w:jc w:val="center"/>
              <w:rPr>
                <w:rFonts w:ascii="宋体" w:hAnsi="宋体" w:cs="宋体"/>
                <w:color w:val="auto"/>
                <w:sz w:val="24"/>
                <w:highlight w:val="none"/>
              </w:rPr>
            </w:pPr>
          </w:p>
          <w:p w14:paraId="524EE9B0">
            <w:pPr>
              <w:snapToGrid w:val="0"/>
              <w:spacing w:line="360" w:lineRule="auto"/>
              <w:jc w:val="center"/>
              <w:rPr>
                <w:rFonts w:ascii="宋体" w:hAnsi="宋体" w:cs="宋体"/>
                <w:color w:val="auto"/>
                <w:sz w:val="24"/>
                <w:highlight w:val="none"/>
              </w:rPr>
            </w:pPr>
          </w:p>
          <w:p w14:paraId="4ECBB274">
            <w:pPr>
              <w:snapToGrid w:val="0"/>
              <w:spacing w:line="360" w:lineRule="auto"/>
              <w:jc w:val="center"/>
              <w:rPr>
                <w:rFonts w:ascii="宋体" w:hAnsi="宋体" w:cs="宋体"/>
                <w:color w:val="auto"/>
                <w:sz w:val="24"/>
                <w:highlight w:val="none"/>
              </w:rPr>
            </w:pPr>
          </w:p>
          <w:p w14:paraId="164362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0E0C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456F4CE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b/>
                <w:bCs/>
                <w:color w:val="auto"/>
                <w:kern w:val="0"/>
                <w:sz w:val="24"/>
                <w:highlight w:val="none"/>
                <w:lang w:val="zh-CN"/>
              </w:rPr>
              <w:t>人民币</w:t>
            </w:r>
            <w:r>
              <w:rPr>
                <w:rFonts w:hint="eastAsia" w:ascii="宋体" w:hAnsi="宋体" w:cs="宋体"/>
                <w:color w:val="auto"/>
                <w:kern w:val="0"/>
                <w:sz w:val="24"/>
                <w:highlight w:val="none"/>
                <w:lang w:val="zh-CN"/>
              </w:rPr>
              <w:t>报价。招标文件未列明，而投标人认为必需的费用也需列入报价。</w:t>
            </w:r>
            <w:r>
              <w:rPr>
                <w:rFonts w:hint="eastAsia" w:ascii="宋体" w:hAnsi="宋体" w:cs="宋体"/>
                <w:b/>
                <w:color w:val="auto"/>
                <w:kern w:val="0"/>
                <w:sz w:val="24"/>
                <w:highlight w:val="none"/>
                <w:lang w:val="zh-CN"/>
              </w:rPr>
              <w:t>提醒：验收时检测费等验收费用（如需）用由中标人承担，包含在投标总价中。</w:t>
            </w:r>
          </w:p>
          <w:p w14:paraId="2CC4C8D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E4C570F">
            <w:pPr>
              <w:snapToGrid w:val="0"/>
              <w:spacing w:line="360" w:lineRule="auto"/>
              <w:ind w:firstLine="240" w:firstLineChars="100"/>
              <w:jc w:val="left"/>
              <w:rPr>
                <w:rFonts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54AEC3D0">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14:paraId="0D0E2AB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18784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232F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19CBCEFD">
            <w:pPr>
              <w:snapToGrid w:val="0"/>
              <w:spacing w:line="360" w:lineRule="auto"/>
              <w:jc w:val="center"/>
              <w:rPr>
                <w:rFonts w:ascii="宋体" w:hAnsi="宋体" w:cs="宋体"/>
                <w:color w:val="auto"/>
                <w:sz w:val="24"/>
                <w:highlight w:val="none"/>
              </w:rPr>
            </w:pPr>
          </w:p>
          <w:p w14:paraId="7AB1F53C">
            <w:pPr>
              <w:snapToGrid w:val="0"/>
              <w:spacing w:line="360" w:lineRule="auto"/>
              <w:jc w:val="center"/>
              <w:rPr>
                <w:rFonts w:ascii="宋体" w:hAnsi="宋体" w:cs="宋体"/>
                <w:color w:val="auto"/>
                <w:sz w:val="24"/>
                <w:highlight w:val="none"/>
              </w:rPr>
            </w:pPr>
          </w:p>
          <w:p w14:paraId="129673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3D90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73C760A8">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25FED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A9719B4">
            <w:pPr>
              <w:snapToGrid w:val="0"/>
              <w:spacing w:line="360" w:lineRule="auto"/>
              <w:jc w:val="center"/>
              <w:rPr>
                <w:rFonts w:ascii="宋体" w:hAnsi="宋体" w:cs="宋体"/>
                <w:color w:val="auto"/>
                <w:sz w:val="24"/>
                <w:highlight w:val="none"/>
              </w:rPr>
            </w:pPr>
          </w:p>
          <w:p w14:paraId="717D8B97">
            <w:pPr>
              <w:snapToGrid w:val="0"/>
              <w:spacing w:line="360" w:lineRule="auto"/>
              <w:jc w:val="center"/>
              <w:rPr>
                <w:rFonts w:ascii="宋体" w:hAnsi="宋体" w:cs="宋体"/>
                <w:color w:val="auto"/>
                <w:sz w:val="24"/>
                <w:highlight w:val="none"/>
              </w:rPr>
            </w:pPr>
          </w:p>
          <w:p w14:paraId="288253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E546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7D62594B">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浙江省建德市新安江街道新安财富城6幢b座2104室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杜江龙，15058155265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CEB9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4" w:hRule="atLeast"/>
          <w:tblHeader/>
        </w:trPr>
        <w:tc>
          <w:tcPr>
            <w:tcW w:w="629" w:type="dxa"/>
            <w:tcBorders>
              <w:top w:val="single" w:color="auto" w:sz="4" w:space="0"/>
              <w:left w:val="single" w:color="000000" w:sz="8" w:space="0"/>
              <w:bottom w:val="single" w:color="auto" w:sz="4" w:space="0"/>
              <w:right w:val="single" w:color="000000" w:sz="2" w:space="0"/>
            </w:tcBorders>
          </w:tcPr>
          <w:p w14:paraId="7C058388">
            <w:pPr>
              <w:snapToGrid w:val="0"/>
              <w:spacing w:line="360" w:lineRule="auto"/>
              <w:ind w:firstLine="240" w:firstLineChars="100"/>
              <w:jc w:val="center"/>
              <w:rPr>
                <w:rFonts w:ascii="宋体" w:hAnsi="宋体" w:cs="宋体"/>
                <w:color w:val="auto"/>
                <w:sz w:val="24"/>
                <w:highlight w:val="none"/>
              </w:rPr>
            </w:pPr>
          </w:p>
          <w:p w14:paraId="630531E1">
            <w:pPr>
              <w:snapToGrid w:val="0"/>
              <w:spacing w:line="360" w:lineRule="auto"/>
              <w:jc w:val="center"/>
              <w:rPr>
                <w:rFonts w:ascii="宋体" w:hAnsi="宋体" w:cs="宋体"/>
                <w:color w:val="auto"/>
                <w:sz w:val="24"/>
                <w:highlight w:val="none"/>
              </w:rPr>
            </w:pPr>
          </w:p>
          <w:p w14:paraId="65951D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7929EC5">
            <w:pPr>
              <w:snapToGrid w:val="0"/>
              <w:jc w:val="center"/>
              <w:rPr>
                <w:rFonts w:ascii="宋体" w:hAnsi="宋体" w:cs="宋体"/>
                <w:b/>
                <w:color w:val="auto"/>
                <w:sz w:val="24"/>
                <w:highlight w:val="none"/>
              </w:rPr>
            </w:pPr>
            <w:r>
              <w:rPr>
                <w:rFonts w:hint="eastAsia" w:ascii="宋体" w:hAnsi="宋体" w:cs="宋体"/>
                <w:b/>
                <w:color w:val="auto"/>
                <w:sz w:val="24"/>
                <w:highlight w:val="none"/>
              </w:rPr>
              <w:t>采购代理机构</w:t>
            </w:r>
          </w:p>
          <w:p w14:paraId="5BEBBC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60FD4BF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97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0AFD550E">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6436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89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147453514"/>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cs="宋体"/>
                <w:snapToGrid w:val="0"/>
                <w:color w:val="auto"/>
                <w:kern w:val="28"/>
                <w:sz w:val="24"/>
                <w:highlight w:val="none"/>
              </w:rPr>
              <w:t>收费标准（</w:t>
            </w:r>
            <w:r>
              <w:rPr>
                <w:rFonts w:hint="eastAsia" w:ascii="宋体" w:hAnsi="宋体" w:cs="宋体"/>
                <w:snapToGrid w:val="0"/>
                <w:color w:val="auto"/>
                <w:kern w:val="28"/>
                <w:sz w:val="24"/>
                <w:highlight w:val="none"/>
                <w:u w:val="single"/>
              </w:rPr>
              <w:t>货物</w:t>
            </w:r>
            <w:r>
              <w:rPr>
                <w:rFonts w:hint="eastAsia" w:ascii="宋体" w:hAnsi="宋体" w:cs="宋体"/>
                <w:snapToGrid w:val="0"/>
                <w:color w:val="auto"/>
                <w:kern w:val="28"/>
                <w:sz w:val="24"/>
                <w:highlight w:val="none"/>
              </w:rPr>
              <w:t>）计取，人民币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11448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eastAsia="zh-CN"/>
              </w:rPr>
              <w:t>捌仟肆佰</w:t>
            </w:r>
            <w:r>
              <w:rPr>
                <w:rFonts w:hint="eastAsia" w:ascii="宋体" w:hAnsi="宋体" w:cs="宋体"/>
                <w:snapToGrid w:val="0"/>
                <w:color w:val="auto"/>
                <w:kern w:val="28"/>
                <w:sz w:val="24"/>
                <w:highlight w:val="none"/>
                <w:u w:val="single"/>
              </w:rPr>
              <w:t>元整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8400.00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，由成交供应商在领取成交通知书时支付给采购代理公司。</w:t>
            </w:r>
          </w:p>
        </w:tc>
      </w:tr>
      <w:tr w14:paraId="55CDC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4FBD226E">
            <w:pPr>
              <w:snapToGrid w:val="0"/>
              <w:spacing w:line="360" w:lineRule="auto"/>
              <w:jc w:val="center"/>
              <w:rPr>
                <w:rFonts w:ascii="宋体" w:hAnsi="宋体" w:cs="宋体"/>
                <w:color w:val="auto"/>
                <w:sz w:val="24"/>
                <w:highlight w:val="none"/>
              </w:rPr>
            </w:pPr>
          </w:p>
          <w:p w14:paraId="245397D7">
            <w:pPr>
              <w:snapToGrid w:val="0"/>
              <w:spacing w:line="360" w:lineRule="auto"/>
              <w:jc w:val="center"/>
              <w:rPr>
                <w:rFonts w:ascii="宋体" w:hAnsi="宋体" w:cs="宋体"/>
                <w:color w:val="auto"/>
                <w:sz w:val="24"/>
                <w:highlight w:val="none"/>
              </w:rPr>
            </w:pPr>
          </w:p>
          <w:p w14:paraId="2F0051D4">
            <w:pPr>
              <w:snapToGrid w:val="0"/>
              <w:spacing w:line="360" w:lineRule="auto"/>
              <w:jc w:val="center"/>
              <w:rPr>
                <w:rFonts w:ascii="宋体" w:hAnsi="宋体" w:cs="宋体"/>
                <w:color w:val="auto"/>
                <w:sz w:val="24"/>
                <w:highlight w:val="none"/>
              </w:rPr>
            </w:pPr>
          </w:p>
          <w:p w14:paraId="4739D377">
            <w:pPr>
              <w:snapToGrid w:val="0"/>
              <w:spacing w:line="360" w:lineRule="auto"/>
              <w:jc w:val="center"/>
              <w:rPr>
                <w:rFonts w:ascii="宋体" w:hAnsi="宋体" w:cs="宋体"/>
                <w:color w:val="auto"/>
                <w:sz w:val="24"/>
                <w:highlight w:val="none"/>
              </w:rPr>
            </w:pPr>
          </w:p>
          <w:p w14:paraId="0D4153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3239A2D6">
            <w:pPr>
              <w:snapToGrid w:val="0"/>
              <w:spacing w:line="360" w:lineRule="auto"/>
              <w:jc w:val="center"/>
              <w:rPr>
                <w:rFonts w:ascii="宋体" w:hAnsi="宋体" w:cs="宋体"/>
                <w:b/>
                <w:color w:val="auto"/>
                <w:sz w:val="24"/>
                <w:highlight w:val="none"/>
              </w:rPr>
            </w:pPr>
          </w:p>
          <w:p w14:paraId="53311B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4696E84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952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3DB463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6FA3682">
            <w:pPr>
              <w:snapToGrid w:val="0"/>
              <w:spacing w:line="360" w:lineRule="auto"/>
              <w:jc w:val="center"/>
              <w:rPr>
                <w:rFonts w:ascii="宋体" w:hAnsi="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5746D413">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5302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9F8E4A3">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7809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606A9718">
      <w:pPr>
        <w:snapToGrid w:val="0"/>
        <w:spacing w:line="360" w:lineRule="auto"/>
        <w:jc w:val="center"/>
        <w:rPr>
          <w:rFonts w:hint="eastAsia" w:asciiTheme="majorEastAsia" w:hAnsiTheme="majorEastAsia" w:eastAsiaTheme="majorEastAsia" w:cstheme="majorEastAsia"/>
          <w:b/>
          <w:color w:val="auto"/>
          <w:sz w:val="32"/>
          <w:szCs w:val="20"/>
          <w:highlight w:val="none"/>
        </w:rPr>
      </w:pPr>
    </w:p>
    <w:p w14:paraId="3638170C">
      <w:pPr>
        <w:pStyle w:val="3"/>
        <w:rPr>
          <w:rFonts w:hint="eastAsia" w:asciiTheme="majorEastAsia" w:hAnsiTheme="majorEastAsia" w:eastAsiaTheme="majorEastAsia" w:cstheme="majorEastAsia"/>
          <w:b/>
          <w:color w:val="auto"/>
          <w:sz w:val="32"/>
          <w:szCs w:val="20"/>
          <w:highlight w:val="none"/>
        </w:rPr>
      </w:pPr>
    </w:p>
    <w:p w14:paraId="4EFBA797">
      <w:pPr>
        <w:rPr>
          <w:rFonts w:hint="eastAsia" w:asciiTheme="majorEastAsia" w:hAnsiTheme="majorEastAsia" w:eastAsiaTheme="majorEastAsia" w:cstheme="majorEastAsia"/>
          <w:b/>
          <w:color w:val="auto"/>
          <w:sz w:val="32"/>
          <w:szCs w:val="20"/>
          <w:highlight w:val="none"/>
        </w:rPr>
      </w:pPr>
    </w:p>
    <w:p w14:paraId="242101BF">
      <w:pPr>
        <w:pStyle w:val="3"/>
        <w:rPr>
          <w:rFonts w:hint="eastAsia" w:asciiTheme="majorEastAsia" w:hAnsiTheme="majorEastAsia" w:eastAsiaTheme="majorEastAsia" w:cstheme="majorEastAsia"/>
          <w:b/>
          <w:color w:val="auto"/>
          <w:sz w:val="32"/>
          <w:szCs w:val="20"/>
          <w:highlight w:val="none"/>
        </w:rPr>
      </w:pPr>
    </w:p>
    <w:p w14:paraId="424CDA13">
      <w:pPr>
        <w:rPr>
          <w:rFonts w:hint="eastAsia"/>
          <w:color w:val="auto"/>
          <w:highlight w:val="none"/>
        </w:rPr>
      </w:pPr>
    </w:p>
    <w:bookmarkEnd w:id="10"/>
    <w:p w14:paraId="20713BC8">
      <w:pPr>
        <w:adjustRightInd/>
        <w:spacing w:line="360" w:lineRule="auto"/>
        <w:outlineLvl w:val="0"/>
        <w:rPr>
          <w:rFonts w:hint="eastAsia" w:asciiTheme="majorEastAsia" w:hAnsiTheme="majorEastAsia" w:eastAsiaTheme="majorEastAsia" w:cstheme="majorEastAsia"/>
          <w:b/>
          <w:color w:val="auto"/>
          <w:sz w:val="32"/>
          <w:szCs w:val="20"/>
          <w:highlight w:val="none"/>
        </w:rPr>
      </w:pPr>
      <w:bookmarkStart w:id="15" w:name="_Toc164416483"/>
      <w:bookmarkStart w:id="16" w:name="第三部分"/>
    </w:p>
    <w:p w14:paraId="46C838DF">
      <w:pPr>
        <w:rPr>
          <w:rFonts w:hint="eastAsia" w:asciiTheme="majorEastAsia" w:hAnsiTheme="majorEastAsia" w:eastAsiaTheme="majorEastAsia" w:cstheme="majorEastAsia"/>
          <w:b/>
          <w:color w:val="auto"/>
          <w:sz w:val="32"/>
          <w:szCs w:val="20"/>
          <w:highlight w:val="none"/>
        </w:rPr>
      </w:pPr>
    </w:p>
    <w:p w14:paraId="608F8860">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394404F2">
      <w:pPr>
        <w:adjustRightInd/>
        <w:spacing w:line="360" w:lineRule="auto"/>
        <w:jc w:val="both"/>
        <w:outlineLvl w:val="0"/>
        <w:rPr>
          <w:rFonts w:hint="eastAsia" w:asciiTheme="majorEastAsia" w:hAnsiTheme="majorEastAsia" w:eastAsiaTheme="majorEastAsia" w:cstheme="majorEastAsia"/>
          <w:b/>
          <w:color w:val="auto"/>
          <w:sz w:val="32"/>
          <w:szCs w:val="20"/>
          <w:highlight w:val="none"/>
        </w:rPr>
      </w:pPr>
    </w:p>
    <w:p w14:paraId="77BB57A4">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一、总则</w:t>
      </w:r>
    </w:p>
    <w:p w14:paraId="394549F5">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14:paraId="1BBAFC5C">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14:paraId="1B13F810">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14:paraId="3F24783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14:paraId="32BB8F4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”系指招标公告中载明的本项目的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w:t>
      </w:r>
    </w:p>
    <w:p w14:paraId="4DD0FC9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14:paraId="1864DAE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14:paraId="4762987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37395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w:t>
      </w:r>
      <w:r>
        <w:rPr>
          <w:rFonts w:hint="eastAsia" w:asciiTheme="majorEastAsia" w:hAnsiTheme="majorEastAsia" w:eastAsiaTheme="majorEastAsia" w:cstheme="majorEastAsia"/>
          <w:color w:val="auto"/>
          <w:sz w:val="24"/>
          <w:highlight w:val="none"/>
          <w:lang w:val="en-US" w:eastAsia="zh-CN"/>
        </w:rPr>
        <w:t>系</w:t>
      </w:r>
      <w:r>
        <w:rPr>
          <w:rFonts w:hint="eastAsia" w:asciiTheme="majorEastAsia" w:hAnsiTheme="majorEastAsia" w:eastAsiaTheme="majorEastAsia" w:cstheme="majorEastAsia"/>
          <w:color w:val="auto"/>
          <w:sz w:val="24"/>
          <w:highlight w:val="none"/>
        </w:rPr>
        <w:t>指本项目政府采购活动所依托的政府采购云平台（https://www.zcygov.cn/）。</w:t>
      </w:r>
    </w:p>
    <w:p w14:paraId="1DC81CF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w:t>
      </w:r>
      <w:sdt>
        <w:sdtPr>
          <w:rPr>
            <w:rFonts w:hint="eastAsia" w:asciiTheme="majorEastAsia" w:hAnsiTheme="majorEastAsia" w:eastAsiaTheme="majorEastAsia" w:cstheme="maj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Wingdings" w:hAnsi="Wingdings" w:eastAsiaTheme="majorEastAsia" w:cstheme="majorEastAsia"/>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sz w:val="24"/>
          <w:highlight w:val="none"/>
        </w:rPr>
        <w:t>” 系指适用本项目的要求，“</w:t>
      </w:r>
      <w:sdt>
        <w:sdtPr>
          <w:rPr>
            <w:rFonts w:hint="eastAsia" w:asciiTheme="majorEastAsia" w:hAnsiTheme="majorEastAsia" w:eastAsiaTheme="majorEastAsia" w:cstheme="maj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MS Gothic" w:hAnsi="MS Gothic" w:eastAsiaTheme="majorEastAsia" w:cstheme="majorEastAsia"/>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sz w:val="24"/>
          <w:highlight w:val="none"/>
        </w:rPr>
        <w:t>” 系指不适用本项目的要求。</w:t>
      </w:r>
    </w:p>
    <w:p w14:paraId="64876F76">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14:paraId="164B63B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不会对其加以限制，仍将按照公平竞争原则实施采购）；</w:t>
      </w:r>
      <w:r>
        <w:rPr>
          <w:rFonts w:hint="eastAsia" w:asciiTheme="majorEastAsia" w:hAnsiTheme="majorEastAsia" w:eastAsiaTheme="majorEastAsia" w:cs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stheme="majorEastAsia"/>
          <w:color w:val="auto"/>
          <w:sz w:val="24"/>
          <w:highlight w:val="none"/>
        </w:rPr>
        <w:t>。</w:t>
      </w:r>
    </w:p>
    <w:p w14:paraId="6EA39595">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14:paraId="714E9988">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22A270">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sz w:val="24"/>
          <w:highlight w:val="none"/>
        </w:rPr>
        <w:t xml:space="preserve">3.2.2 </w:t>
      </w:r>
      <w:r>
        <w:rPr>
          <w:rFonts w:hint="eastAsia" w:asciiTheme="majorEastAsia" w:hAnsiTheme="majorEastAsia" w:eastAsiaTheme="majorEastAsia" w:cstheme="majorEastAsia"/>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3DB80C2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Theme="majorEastAsia" w:hAnsiTheme="majorEastAsia" w:eastAsiaTheme="majorEastAsia" w:cstheme="majorEastAsia"/>
          <w:color w:val="auto"/>
          <w:sz w:val="24"/>
          <w:highlight w:val="none"/>
        </w:rPr>
        <w:t>鼓励采购单位优先采购秸秆环保板材等资源综合利用产品。鼓励采购单位优先采购绿色物流配送服务、提供新能源交通工具的租赁服务。</w:t>
      </w:r>
    </w:p>
    <w:p w14:paraId="733F5DA1">
      <w:pPr>
        <w:spacing w:line="360" w:lineRule="auto"/>
        <w:ind w:firstLine="480" w:firstLineChars="200"/>
        <w:rPr>
          <w:rFonts w:hint="eastAsia" w:asciiTheme="majorEastAsia" w:hAnsiTheme="majorEastAsia" w:eastAsiaTheme="majorEastAsia" w:cstheme="majorEastAsia"/>
          <w:color w:val="auto"/>
          <w:kern w:val="0"/>
          <w:sz w:val="24"/>
          <w:highlight w:val="none"/>
          <w:u w:val="none"/>
          <w:lang w:val="en-US" w:eastAsia="zh-CN"/>
        </w:rPr>
      </w:pPr>
      <w:r>
        <w:rPr>
          <w:rFonts w:hint="eastAsia" w:asciiTheme="majorEastAsia" w:hAnsiTheme="majorEastAsia" w:eastAsiaTheme="majorEastAsia" w:cstheme="majorEastAsia"/>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26620879">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14:paraId="72D5AAA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58B5C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14:paraId="113C8F3A">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9D5363">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1877F9C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8" w:name="_Hlk101132181"/>
      <w:r>
        <w:rPr>
          <w:rFonts w:hint="eastAsia" w:asciiTheme="majorEastAsia" w:hAnsiTheme="majorEastAsia" w:eastAsiaTheme="majorEastAsia" w:cstheme="majorEastAsia"/>
          <w:color w:val="auto"/>
          <w:sz w:val="24"/>
          <w:highlight w:val="none"/>
        </w:rPr>
        <w:t>联合协议或者分包意向协议约定小微企业的合同份额占到合同总金额30%以上的</w:t>
      </w:r>
      <w:bookmarkEnd w:id="18"/>
      <w:r>
        <w:rPr>
          <w:rFonts w:hint="eastAsia" w:asciiTheme="majorEastAsia" w:hAnsiTheme="majorEastAsia" w:eastAsiaTheme="majorEastAsia" w:cstheme="majorEastAsia"/>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3E1FDC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05AD525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42482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88DE5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14:paraId="685E12BC">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14:paraId="2D5A9BB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14:paraId="4AC4805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FDB783">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3.5平等对待内外资企业和符合条件的破产重整企业</w:t>
      </w:r>
    </w:p>
    <w:p w14:paraId="5F66EB4F">
      <w:pPr>
        <w:spacing w:line="360" w:lineRule="auto"/>
        <w:ind w:firstLine="48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 w:val="24"/>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highlight w:val="none"/>
        </w:rPr>
        <w:t>4. 询问、质疑、投诉</w:t>
      </w:r>
    </w:p>
    <w:p w14:paraId="5356A164">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4.1在线询问、质疑、投诉</w:t>
      </w:r>
    </w:p>
    <w:p w14:paraId="43092D1E">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7A4FB">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4.2供应商询问</w:t>
      </w:r>
    </w:p>
    <w:p w14:paraId="563F2C37">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D1969">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4.3供应商质疑</w:t>
      </w:r>
    </w:p>
    <w:p w14:paraId="3F856E21">
      <w:pPr>
        <w:pStyle w:val="36"/>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14:paraId="2EEC7295">
      <w:pPr>
        <w:pStyle w:val="36"/>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4.3</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提出质疑，否则，采购人或者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不予受理：</w:t>
      </w:r>
    </w:p>
    <w:p w14:paraId="4B81E792">
      <w:pPr>
        <w:pStyle w:val="18"/>
        <w:spacing w:line="360" w:lineRule="auto"/>
        <w:ind w:firstLine="480" w:firstLineChars="200"/>
        <w:rPr>
          <w:rFonts w:hint="eastAsia" w:asciiTheme="majorEastAsia" w:hAnsiTheme="majorEastAsia" w:eastAsiaTheme="majorEastAsia" w:cstheme="majorEastAsia"/>
          <w:snapToGrid/>
          <w:color w:val="auto"/>
          <w:kern w:val="2"/>
          <w:sz w:val="24"/>
          <w:highlight w:val="none"/>
        </w:rPr>
      </w:pPr>
      <w:r>
        <w:rPr>
          <w:rFonts w:hint="eastAsia" w:asciiTheme="majorEastAsia" w:hAnsiTheme="majorEastAsia" w:eastAsiaTheme="majorEastAsia" w:cstheme="majorEastAsia"/>
          <w:snapToGrid/>
          <w:color w:val="auto"/>
          <w:kern w:val="2"/>
          <w:sz w:val="24"/>
          <w:highlight w:val="none"/>
        </w:rPr>
        <w:t>4.3.2.1对招标文件提出质疑的，质疑期限为供应商获得招标文件之日或者招标文件公告期限届满之日起计算。</w:t>
      </w:r>
    </w:p>
    <w:p w14:paraId="29BD5F8E">
      <w:pPr>
        <w:pStyle w:val="36"/>
        <w:spacing w:line="360" w:lineRule="auto"/>
        <w:ind w:left="479" w:leftChars="228"/>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4.3.2.2对采购过程提出质疑的，质疑期限为各采购程序环节结束之日起计算。4.3.2.3对采购结果提出质疑的，质疑期限自采购结果公告期限届满之日起计算。</w:t>
      </w:r>
    </w:p>
    <w:p w14:paraId="205F8389">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14:paraId="573ED088">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4.3.3.1供应商的姓名或者名称、地址、邮编、联系人及联系电话；</w:t>
      </w:r>
    </w:p>
    <w:p w14:paraId="22EDD99C">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4.3.3.2质疑项目的名称、编号；</w:t>
      </w:r>
    </w:p>
    <w:p w14:paraId="587789C4">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4.3.3.3具体、明确的质疑事项和与质疑事项相关的请求；</w:t>
      </w:r>
    </w:p>
    <w:p w14:paraId="176E4956">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4.3.3.4事实依据；</w:t>
      </w:r>
    </w:p>
    <w:p w14:paraId="73EFEEDB">
      <w:pPr>
        <w:pStyle w:val="36"/>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4.3.3.5必要的法律依据；</w:t>
      </w:r>
    </w:p>
    <w:p w14:paraId="6AE2FE01">
      <w:pPr>
        <w:pStyle w:val="36"/>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4.3.3.6提出质疑的日期。</w:t>
      </w:r>
    </w:p>
    <w:p w14:paraId="212A448A">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7981B3">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14:paraId="08474984">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4.3.4对同一采购程序环节的质疑，供应商须在法定质疑期内一次性提出。</w:t>
      </w:r>
    </w:p>
    <w:p w14:paraId="116B758C">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.5采购人或者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在质疑回复后5个工作日内，在浙江政府采购网的“其他公告”栏目公开质疑答复，答复内容应当完整。质疑函作为附件上传。</w:t>
      </w:r>
    </w:p>
    <w:p w14:paraId="1AB1CC02">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4.3</w:t>
      </w:r>
      <w:r>
        <w:rPr>
          <w:rFonts w:hint="eastAsia" w:asciiTheme="majorEastAsia" w:hAnsiTheme="majorEastAsia" w:eastAsiaTheme="majorEastAsia" w:cstheme="majorEastAsia"/>
          <w:color w:val="auto"/>
          <w:highlight w:val="none"/>
        </w:rPr>
        <w:t>.6询问或者质疑事项可能影响采购结果的，采购人应当暂停签订合同，已经签订合同的，应当中止履行合同。</w:t>
      </w:r>
    </w:p>
    <w:p w14:paraId="768524AA">
      <w:pPr>
        <w:pStyle w:val="890"/>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4.4供应商投诉</w:t>
      </w:r>
    </w:p>
    <w:p w14:paraId="75277923">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4.4.1质疑供应商对采购人、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的答复不满意或者采购人、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未在规定的时间内作出答复的，可以在答复期满后十五个工作日内向同级政府采购监督管理部门提出投诉。</w:t>
      </w:r>
    </w:p>
    <w:p w14:paraId="2845605A">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14:paraId="6B1C5A99">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4.4.3供应商投诉应当有明确的请求和必要的证明材料。</w:t>
      </w:r>
    </w:p>
    <w:p w14:paraId="3F54F689">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4.4.4 以联合体形式参加政府采购活动的，其投诉应当由组成联合体的所有供应商共同提出。</w:t>
      </w:r>
    </w:p>
    <w:p w14:paraId="1DD80AD2">
      <w:pPr>
        <w:pStyle w:val="890"/>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14:paraId="2E8A7056">
      <w:pPr>
        <w:pStyle w:val="134"/>
        <w:snapToGrid w:val="0"/>
        <w:spacing w:before="0"/>
        <w:ind w:firstLine="360"/>
        <w:rPr>
          <w:rFonts w:hint="eastAsia" w:asciiTheme="majorEastAsia" w:hAnsiTheme="majorEastAsia" w:eastAsiaTheme="majorEastAsia" w:cstheme="majorEastAsia"/>
          <w:color w:val="auto"/>
          <w:sz w:val="18"/>
          <w:szCs w:val="18"/>
          <w:highlight w:val="none"/>
        </w:rPr>
      </w:pPr>
    </w:p>
    <w:p w14:paraId="5542CACA">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14:paraId="40BFFC3A">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14:paraId="4167D081">
      <w:pPr>
        <w:pStyle w:val="36"/>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14:paraId="199EB20D">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14:paraId="2E95909F">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14:paraId="10B9A8FC">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14:paraId="40CC6407">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14:paraId="7CE8F99F">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14:paraId="3ACBBF7C">
      <w:pPr>
        <w:pStyle w:val="36"/>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14:paraId="64986DF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14:paraId="3FACA755">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14:paraId="4A6387D8">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提出。</w:t>
      </w:r>
    </w:p>
    <w:p w14:paraId="586738D3">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6.2 </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19E094">
      <w:pPr>
        <w:pStyle w:val="26"/>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14:paraId="7403C662">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14:paraId="45B2465E">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14:paraId="46C30E2D">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14:paraId="693626C8">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14:paraId="3ADE0805">
      <w:pPr>
        <w:pStyle w:val="36"/>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7CD87973">
      <w:pPr>
        <w:pStyle w:val="36"/>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14:paraId="2A85E14B">
      <w:pPr>
        <w:pStyle w:val="18"/>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6A722AA9">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14:paraId="5636B315">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14:paraId="1523B49A">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14:paraId="61E4869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14:paraId="08477C22">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14:paraId="19CCCA3B">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w:t>
      </w:r>
      <w:bookmarkStart w:id="19" w:name="_Hlk101259339"/>
      <w:r>
        <w:rPr>
          <w:rFonts w:hint="eastAsia" w:asciiTheme="majorEastAsia" w:hAnsiTheme="majorEastAsia" w:eastAsiaTheme="majorEastAsia" w:cstheme="majorEastAsia"/>
          <w:snapToGrid w:val="0"/>
          <w:color w:val="auto"/>
          <w:kern w:val="28"/>
          <w:sz w:val="24"/>
          <w:szCs w:val="20"/>
          <w:highlight w:val="none"/>
        </w:rPr>
        <w:t>联合协议</w:t>
      </w:r>
      <w:bookmarkEnd w:id="19"/>
      <w:r>
        <w:rPr>
          <w:rFonts w:hint="eastAsia" w:asciiTheme="majorEastAsia" w:hAnsiTheme="majorEastAsia" w:eastAsiaTheme="majorEastAsia" w:cstheme="majorEastAsia"/>
          <w:snapToGrid w:val="0"/>
          <w:color w:val="auto"/>
          <w:kern w:val="28"/>
          <w:sz w:val="24"/>
          <w:szCs w:val="20"/>
          <w:highlight w:val="none"/>
        </w:rPr>
        <w:t>（如果有)；</w:t>
      </w:r>
    </w:p>
    <w:p w14:paraId="0673AE70">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11.1.3落实政府采购政策需满足的资格要求</w:t>
      </w:r>
      <w:r>
        <w:rPr>
          <w:rFonts w:hint="eastAsia" w:asciiTheme="majorEastAsia" w:hAnsiTheme="majorEastAsia" w:eastAsiaTheme="majorEastAsia" w:cstheme="majorEastAsia"/>
          <w:color w:val="auto"/>
          <w:sz w:val="24"/>
          <w:highlight w:val="none"/>
          <w:lang w:eastAsia="zh-CN"/>
        </w:rPr>
        <w:t>：</w:t>
      </w:r>
      <w:r>
        <w:rPr>
          <w:rFonts w:hint="eastAsia" w:ascii="宋体" w:hAnsi="宋体" w:eastAsia="宋体" w:cs="宋体"/>
          <w:color w:val="auto"/>
          <w:sz w:val="24"/>
          <w:highlight w:val="none"/>
        </w:rPr>
        <w:t>提供《中小企业声明函》或《残疾人福利性单位声明函》或由省级以上监狱管理局、戒毒管理局（含新疆生产建设兵团）出具的属于监狱企业的证明文件</w:t>
      </w:r>
      <w:r>
        <w:rPr>
          <w:rFonts w:hint="eastAsia" w:asciiTheme="majorEastAsia" w:hAnsiTheme="majorEastAsia" w:eastAsiaTheme="majorEastAsia" w:cstheme="majorEastAsia"/>
          <w:color w:val="auto"/>
          <w:sz w:val="24"/>
          <w:highlight w:val="none"/>
        </w:rPr>
        <w:t>；</w:t>
      </w:r>
    </w:p>
    <w:p w14:paraId="7B1F6A93">
      <w:pPr>
        <w:snapToGrid w:val="0"/>
        <w:spacing w:line="360" w:lineRule="auto"/>
        <w:ind w:firstLine="960" w:firstLineChars="400"/>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24"/>
          <w:highlight w:val="none"/>
        </w:rPr>
        <w:t>11.1.4本项目的特定资格要求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4E58AC94">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03A880C3">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14:paraId="47E342CA">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14:paraId="63ED4705">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56802D4C">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11.2.4符合性审查资料；</w:t>
      </w:r>
    </w:p>
    <w:p w14:paraId="7C9B2CCF">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11.2.5评标标准相应的商务技术资料；</w:t>
      </w:r>
    </w:p>
    <w:p w14:paraId="0E9F8016">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11.2.6投标标的清单；</w:t>
      </w:r>
    </w:p>
    <w:p w14:paraId="17AEB13A">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14:paraId="24DC91BA">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6C12DF19">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14:paraId="49049775">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14:paraId="70603E11">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14:paraId="43D77757">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14:paraId="2E387AC2">
      <w:pPr>
        <w:pStyle w:val="134"/>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14:paraId="4BBFFA88">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903825">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012DCE">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AF6654">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14:paraId="0DF2128A">
      <w:pPr>
        <w:pStyle w:val="134"/>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14:paraId="53CACFEF">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1B13AC">
      <w:pPr>
        <w:pStyle w:val="134"/>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14:paraId="79C4A42A">
      <w:pPr>
        <w:pStyle w:val="134"/>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14:paraId="21FB2263">
      <w:pPr>
        <w:pStyle w:val="134"/>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E1B86B">
      <w:pPr>
        <w:pStyle w:val="134"/>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AA1D0A">
      <w:pPr>
        <w:pStyle w:val="134"/>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可以视情况延长投标文件提交的截止时间。在上述情况下，</w:t>
      </w:r>
      <w:r>
        <w:rPr>
          <w:rFonts w:hint="eastAsia" w:asciiTheme="majorEastAsia" w:hAnsiTheme="majorEastAsia" w:eastAsiaTheme="majorEastAsia" w:cstheme="majorEastAsia"/>
          <w:color w:val="auto"/>
          <w:szCs w:val="24"/>
          <w:highlight w:val="none"/>
          <w:lang w:eastAsia="zh-CN"/>
        </w:rPr>
        <w:t>采购代理机构</w:t>
      </w:r>
      <w:r>
        <w:rPr>
          <w:rFonts w:hint="eastAsia" w:asciiTheme="majorEastAsia" w:hAnsiTheme="majorEastAsia" w:eastAsiaTheme="majorEastAsia" w:cstheme="majorEastAsia"/>
          <w:color w:val="auto"/>
          <w:szCs w:val="24"/>
          <w:highlight w:val="none"/>
        </w:rPr>
        <w:t>与投标人以前在投标截止期方面的全部权利、责任和义务，将适用于延长至新的投标截止期。</w:t>
      </w:r>
    </w:p>
    <w:p w14:paraId="5FC0CBB9">
      <w:pPr>
        <w:pStyle w:val="36"/>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14:paraId="4BAE872B">
      <w:pPr>
        <w:pStyle w:val="36"/>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w:t>
      </w:r>
      <w:r>
        <w:rPr>
          <w:rFonts w:hint="eastAsia" w:asciiTheme="majorEastAsia" w:hAnsiTheme="majorEastAsia" w:eastAsiaTheme="majorEastAsia" w:cstheme="majorEastAsia"/>
          <w:b/>
          <w:color w:val="auto"/>
          <w:sz w:val="24"/>
          <w:szCs w:val="24"/>
          <w:highlight w:val="none"/>
          <w:lang w:eastAsia="zh-CN"/>
        </w:rPr>
        <w:t>采购代理机构</w:t>
      </w:r>
      <w:r>
        <w:rPr>
          <w:rFonts w:hint="eastAsia" w:asciiTheme="majorEastAsia" w:hAnsiTheme="majorEastAsia" w:eastAsiaTheme="majorEastAsia" w:cstheme="majorEastAsia"/>
          <w:b/>
          <w:color w:val="auto"/>
          <w:sz w:val="24"/>
          <w:szCs w:val="24"/>
          <w:highlight w:val="none"/>
        </w:rPr>
        <w:t>不强制或变相强制投标人提交备份投标文件。</w:t>
      </w:r>
    </w:p>
    <w:p w14:paraId="341EA162">
      <w:pPr>
        <w:pStyle w:val="36"/>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highlight w:val="none"/>
          <w:lang w:val="en-US" w:eastAsia="zh-CN"/>
        </w:rPr>
        <w:t>等存储介质</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14:paraId="62BD3F6D">
      <w:pPr>
        <w:pStyle w:val="36"/>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w:t>
      </w:r>
    </w:p>
    <w:p w14:paraId="4CCB4639">
      <w:pPr>
        <w:pStyle w:val="36"/>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ajorEastAsia" w:hAnsiTheme="majorEastAsia" w:eastAsiaTheme="majorEastAsia" w:cstheme="majorEastAsia"/>
          <w:snapToGrid/>
          <w:color w:val="auto"/>
          <w:sz w:val="24"/>
          <w:szCs w:val="24"/>
          <w:highlight w:val="none"/>
        </w:rPr>
        <w:t>招标文件第二部分投标人须知前附表规定的备份投标文件送达地点；</w:t>
      </w:r>
      <w:r>
        <w:rPr>
          <w:rFonts w:hint="eastAsia" w:asciiTheme="majorEastAsia" w:hAnsiTheme="majorEastAsia" w:eastAsiaTheme="majorEastAsia" w:cstheme="majorEastAsia"/>
          <w:color w:val="auto"/>
          <w:sz w:val="24"/>
          <w:szCs w:val="24"/>
          <w:highlight w:val="none"/>
        </w:rPr>
        <w:t>送达时间以签收人签收时间为准。</w:t>
      </w:r>
      <w:r>
        <w:rPr>
          <w:rFonts w:hint="eastAsia" w:asciiTheme="majorEastAsia" w:hAnsiTheme="majorEastAsia" w:eastAsiaTheme="majorEastAsia" w:cstheme="majorEastAsia"/>
          <w:color w:val="auto"/>
          <w:sz w:val="24"/>
          <w:szCs w:val="24"/>
          <w:highlight w:val="none"/>
          <w:lang w:eastAsia="zh-CN"/>
        </w:rPr>
        <w:t>采购代理机构</w:t>
      </w:r>
      <w:r>
        <w:rPr>
          <w:rFonts w:hint="eastAsia" w:asciiTheme="majorEastAsia" w:hAnsiTheme="majorEastAsia" w:eastAsiaTheme="majorEastAsia" w:cstheme="majorEastAsia"/>
          <w:color w:val="auto"/>
          <w:sz w:val="24"/>
          <w:szCs w:val="24"/>
          <w:highlight w:val="none"/>
        </w:rPr>
        <w:t>将拒绝接受逾期送达的备份投标文件。邮寄过程中，电子备份投标文件发生泄露、遗失、损坏或延期送达等情况的，由投标人自行负责。</w:t>
      </w:r>
    </w:p>
    <w:p w14:paraId="3BB01AE2">
      <w:pPr>
        <w:pStyle w:val="36"/>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15.5投标人仅提交备份投标文件，未在电子交易平台传输递交投标文件的，投标无效。</w:t>
      </w:r>
    </w:p>
    <w:p w14:paraId="20D63AD4">
      <w:pPr>
        <w:pStyle w:val="134"/>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14:paraId="70FEE45F">
      <w:pPr>
        <w:pStyle w:val="28"/>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highlight w:val="none"/>
        </w:rPr>
        <w:t>4.2规定</w:t>
      </w:r>
      <w:r>
        <w:rPr>
          <w:rFonts w:hint="eastAsia" w:asciiTheme="majorEastAsia" w:hAnsiTheme="majorEastAsia" w:eastAsiaTheme="majorEastAsia" w:cstheme="majorEastAsia"/>
          <w:color w:val="auto"/>
          <w:szCs w:val="21"/>
          <w:highlight w:val="none"/>
        </w:rPr>
        <w:t>的情形之一的，投标无效：</w:t>
      </w:r>
    </w:p>
    <w:p w14:paraId="1846F3B3">
      <w:pPr>
        <w:pStyle w:val="134"/>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14:paraId="5DA5A226">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14:paraId="6D5D3340">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14:paraId="0BDD3853">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可以以书面形式通知投标人延长投标有效期。投标人同意延长的，不得要求或被允许修改其投标文件，投标人拒绝延长的，其投标无效。</w:t>
      </w:r>
    </w:p>
    <w:p w14:paraId="3181A446">
      <w:pPr>
        <w:pStyle w:val="134"/>
        <w:spacing w:before="0"/>
        <w:ind w:firstLine="643"/>
        <w:rPr>
          <w:rFonts w:hint="eastAsia" w:asciiTheme="majorEastAsia" w:hAnsiTheme="majorEastAsia" w:eastAsiaTheme="majorEastAsia" w:cstheme="majorEastAsia"/>
          <w:b/>
          <w:color w:val="auto"/>
          <w:sz w:val="32"/>
          <w:highlight w:val="none"/>
        </w:rPr>
      </w:pPr>
    </w:p>
    <w:p w14:paraId="25ADF38F">
      <w:pPr>
        <w:pStyle w:val="134"/>
        <w:spacing w:before="0"/>
        <w:ind w:firstLine="1928" w:firstLineChars="600"/>
        <w:rPr>
          <w:rFonts w:hint="eastAsia" w:asciiTheme="majorEastAsia" w:hAnsiTheme="majorEastAsia" w:eastAsiaTheme="majorEastAsia" w:cstheme="majorEastAsia"/>
          <w:b/>
          <w:color w:val="auto"/>
          <w:sz w:val="32"/>
          <w:highlight w:val="none"/>
        </w:rPr>
      </w:pPr>
    </w:p>
    <w:p w14:paraId="6EEE176C">
      <w:pPr>
        <w:pStyle w:val="134"/>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14:paraId="3E151A19">
      <w:pPr>
        <w:pStyle w:val="560"/>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14:paraId="46452CB2">
      <w:pPr>
        <w:pStyle w:val="560"/>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按照招标文件规定的时间通过电子交易平台组织开标，所有投标人均应当准时在线参加。投标人不足3家的，不得开标。</w:t>
      </w:r>
    </w:p>
    <w:p w14:paraId="2F125902">
      <w:pPr>
        <w:pStyle w:val="560"/>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依托电子交易平台发起开始解密指令，投标人按照平台提示和招标文件的规定在半小时内完成在线解密。</w:t>
      </w:r>
    </w:p>
    <w:p w14:paraId="156ADA34">
      <w:pPr>
        <w:pStyle w:val="560"/>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73C7A191">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14:paraId="4622DCF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sz w:val="24"/>
          <w:highlight w:val="none"/>
        </w:rPr>
        <w:t>采购人或</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依据法律法规和招标文件的规定，对投标人的资格进行审查。</w:t>
      </w:r>
    </w:p>
    <w:p w14:paraId="2AF6D596">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kern w:val="0"/>
          <w:szCs w:val="24"/>
          <w:highlight w:val="none"/>
          <w:lang w:val="en-US" w:eastAsia="zh-CN"/>
        </w:rPr>
        <w:t>2</w:t>
      </w:r>
      <w:r>
        <w:rPr>
          <w:rFonts w:hint="eastAsia" w:asciiTheme="majorEastAsia" w:hAnsiTheme="majorEastAsia" w:eastAsiaTheme="majorEastAsia" w:cstheme="majorEastAsia"/>
          <w:color w:val="auto"/>
          <w:kern w:val="0"/>
          <w:szCs w:val="24"/>
          <w:highlight w:val="none"/>
        </w:rPr>
        <w:t>投标人未按照招标文件要求提供与</w:t>
      </w:r>
      <w:r>
        <w:rPr>
          <w:rFonts w:hint="eastAsia" w:asciiTheme="majorEastAsia" w:hAnsiTheme="majorEastAsia" w:eastAsiaTheme="majorEastAsia" w:cstheme="majorEastAsia"/>
          <w:color w:val="auto"/>
          <w:highlight w:val="none"/>
        </w:rPr>
        <w:t>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14:paraId="2F07D69B">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对未通过资格审查的投标人，采购人或</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告知其未通过的原因。</w:t>
      </w:r>
    </w:p>
    <w:p w14:paraId="418E3EB0">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合格投标人不足3家的，不再评标。</w:t>
      </w:r>
    </w:p>
    <w:p w14:paraId="68BAC583">
      <w:pPr>
        <w:pStyle w:val="134"/>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14:paraId="36667B28">
      <w:pPr>
        <w:pStyle w:val="134"/>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w:t>
      </w:r>
      <w:r>
        <w:rPr>
          <w:rFonts w:hint="eastAsia" w:asciiTheme="majorEastAsia" w:hAnsiTheme="majorEastAsia" w:eastAsiaTheme="majorEastAsia" w:cstheme="majorEastAsia"/>
          <w:color w:val="auto"/>
          <w:kern w:val="0"/>
          <w:szCs w:val="24"/>
          <w:highlight w:val="none"/>
          <w:lang w:eastAsia="zh-CN"/>
        </w:rPr>
        <w:t>采购代理机构</w:t>
      </w:r>
      <w:r>
        <w:rPr>
          <w:rFonts w:hint="eastAsia" w:asciiTheme="majorEastAsia" w:hAnsiTheme="majorEastAsia" w:eastAsiaTheme="majorEastAsia" w:cstheme="majorEastAsia"/>
          <w:color w:val="auto"/>
          <w:kern w:val="0"/>
          <w:szCs w:val="24"/>
          <w:highlight w:val="none"/>
        </w:rPr>
        <w:t>将在资格审查时通过“信用中国”网站(www.creditchina.gov.cn)、中国政府采购网(www.ccgp.gov.cn)渠道查询投标人接受资格审查时的信用记录。</w:t>
      </w:r>
    </w:p>
    <w:p w14:paraId="5538E826">
      <w:pPr>
        <w:pStyle w:val="134"/>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14:paraId="7AA4ACE4">
      <w:pPr>
        <w:pStyle w:val="134"/>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w:t>
      </w:r>
      <w:r>
        <w:rPr>
          <w:rFonts w:hint="eastAsia" w:asciiTheme="majorEastAsia" w:hAnsiTheme="majorEastAsia" w:eastAsiaTheme="majorEastAsia" w:cstheme="majorEastAsia"/>
          <w:color w:val="auto"/>
          <w:kern w:val="0"/>
          <w:szCs w:val="24"/>
          <w:highlight w:val="none"/>
          <w:lang w:eastAsia="zh-CN"/>
        </w:rPr>
        <w:t>重大税收违法案件当事人名单</w:t>
      </w:r>
      <w:r>
        <w:rPr>
          <w:rFonts w:hint="eastAsia" w:asciiTheme="majorEastAsia" w:hAnsiTheme="majorEastAsia" w:eastAsiaTheme="majorEastAsia" w:cstheme="majorEastAsia"/>
          <w:color w:val="auto"/>
          <w:kern w:val="0"/>
          <w:szCs w:val="24"/>
          <w:highlight w:val="none"/>
        </w:rPr>
        <w:t>、政府采购严重违法失信行为记录名单的投标人将被拒绝参与政府采购活动。</w:t>
      </w:r>
    </w:p>
    <w:p w14:paraId="23C5B652">
      <w:pPr>
        <w:pStyle w:val="134"/>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14:paraId="00181B28">
      <w:pPr>
        <w:pStyle w:val="134"/>
        <w:spacing w:before="0"/>
        <w:ind w:firstLine="0" w:firstLineChars="0"/>
        <w:rPr>
          <w:rFonts w:hint="eastAsia" w:asciiTheme="majorEastAsia" w:hAnsiTheme="majorEastAsia" w:eastAsiaTheme="majorEastAsia" w:cstheme="majorEastAsia"/>
          <w:color w:val="auto"/>
          <w:kern w:val="0"/>
          <w:szCs w:val="24"/>
          <w:highlight w:val="none"/>
        </w:rPr>
      </w:pPr>
    </w:p>
    <w:p w14:paraId="1A25AC14">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14:paraId="7F5D8C6F">
      <w:pPr>
        <w:spacing w:line="360" w:lineRule="auto"/>
        <w:rPr>
          <w:rFonts w:hint="eastAsia" w:asciiTheme="majorEastAsia" w:hAnsiTheme="majorEastAsia" w:eastAsiaTheme="majorEastAsia" w:cstheme="majorEastAsia"/>
          <w:b/>
          <w:color w:val="auto"/>
          <w:sz w:val="24"/>
          <w:highlight w:val="none"/>
        </w:rPr>
      </w:pPr>
      <w:bookmarkStart w:id="20"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14:paraId="5777F203">
      <w:pPr>
        <w:spacing w:line="360" w:lineRule="auto"/>
        <w:rPr>
          <w:rFonts w:hint="eastAsia" w:asciiTheme="majorEastAsia" w:hAnsiTheme="majorEastAsia" w:eastAsiaTheme="majorEastAsia" w:cstheme="majorEastAsia"/>
          <w:b/>
          <w:color w:val="auto"/>
          <w:sz w:val="24"/>
          <w:highlight w:val="none"/>
        </w:rPr>
      </w:pPr>
    </w:p>
    <w:p w14:paraId="39A46FA2">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14:paraId="77DE0D6C">
      <w:pPr>
        <w:pStyle w:val="28"/>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14:paraId="76BE506D">
      <w:pPr>
        <w:pStyle w:val="134"/>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F6F66E">
      <w:pPr>
        <w:pStyle w:val="134"/>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14:paraId="6A667C57">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通过电子交易平台向中标人发出中标通知书，同时编制发布采购结果公告。</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也可以以纸质形式进行中标通知。</w:t>
      </w:r>
    </w:p>
    <w:p w14:paraId="3C08070B">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w:t>
      </w:r>
      <w:r>
        <w:rPr>
          <w:rFonts w:hint="eastAsia" w:asciiTheme="majorEastAsia" w:hAnsiTheme="majorEastAsia" w:eastAsiaTheme="majorEastAsia" w:cstheme="majorEastAsia"/>
          <w:color w:val="auto"/>
          <w:sz w:val="24"/>
          <w:highlight w:val="none"/>
          <w:lang w:eastAsia="zh-CN"/>
        </w:rPr>
        <w:t>采购代理机构</w:t>
      </w:r>
      <w:r>
        <w:rPr>
          <w:rFonts w:hint="eastAsia" w:asciiTheme="majorEastAsia" w:hAnsiTheme="majorEastAsia" w:eastAsiaTheme="majorEastAsia" w:cstheme="majorEastAsia"/>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69AEC5">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14:paraId="1A093A9E">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14:paraId="5B9717B3">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14:paraId="27067A42">
      <w:pPr>
        <w:pStyle w:val="28"/>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14:paraId="7C595F1A">
      <w:pPr>
        <w:pStyle w:val="28"/>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14:paraId="6E3808C0">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D1265B">
      <w:pPr>
        <w:pStyle w:val="134"/>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07E7F1">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14:paraId="25AB47A6">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6E4A61C8">
      <w:pPr>
        <w:pStyle w:val="134"/>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14:paraId="3636F587">
      <w:pPr>
        <w:pStyle w:val="28"/>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14:paraId="4B1049A6">
      <w:pPr>
        <w:tabs>
          <w:tab w:val="left" w:pos="0"/>
        </w:tabs>
        <w:spacing w:line="360" w:lineRule="auto"/>
        <w:ind w:firstLine="48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。履约保证金的数额不得超过政府采购合同金额的1%，</w:t>
      </w:r>
      <w:r>
        <w:rPr>
          <w:rFonts w:hint="eastAsia" w:asciiTheme="majorEastAsia" w:hAnsiTheme="majorEastAsia" w:eastAsiaTheme="majorEastAsia" w:cstheme="majorEastAsia"/>
          <w:color w:val="auto"/>
          <w:kern w:val="2"/>
          <w:sz w:val="24"/>
          <w:highlight w:val="none"/>
        </w:rPr>
        <w:t>鼓励根据项目特点、供应商诚信等因素免收履约保证金或降低缴纳比例。</w:t>
      </w:r>
      <w:r>
        <w:rPr>
          <w:rFonts w:hint="eastAsia" w:asciiTheme="majorEastAsia" w:hAnsiTheme="majorEastAsia" w:eastAsiaTheme="majorEastAsia" w:cstheme="majorEastAsia"/>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12DBE7D">
      <w:pPr>
        <w:pStyle w:val="4"/>
        <w:ind w:left="0" w:firstLine="480" w:firstLineChars="200"/>
        <w:rPr>
          <w:rFonts w:hint="eastAsia" w:asciiTheme="majorEastAsia" w:hAnsiTheme="majorEastAsia" w:eastAsiaTheme="majorEastAsia" w:cstheme="majorEastAsia"/>
          <w:b w:val="0"/>
          <w:bCs w:val="0"/>
          <w:snapToGrid w:val="0"/>
          <w:color w:val="auto"/>
          <w:kern w:val="28"/>
          <w:sz w:val="24"/>
          <w:highlight w:val="none"/>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64AA21">
      <w:pPr>
        <w:pStyle w:val="4"/>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32"/>
          <w:highlight w:val="none"/>
          <w:lang w:val="en-US"/>
        </w:rPr>
        <w:t>27.预付款</w:t>
      </w:r>
    </w:p>
    <w:p w14:paraId="30D0E357">
      <w:pPr>
        <w:adjustRightInd/>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4"/>
          <w:highlight w:val="none"/>
        </w:rPr>
        <w:t>采购单位应当在政府采购合同中约定预付款，对中小企业合同预付款比例原则上不低于合同金额的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％，不高于合同金额的70%；项目分年安排预算的，每年预付款比例</w:t>
      </w:r>
      <w:r>
        <w:rPr>
          <w:rFonts w:hint="eastAsia" w:asciiTheme="majorEastAsia" w:hAnsiTheme="majorEastAsia" w:eastAsiaTheme="majorEastAsia" w:cstheme="majorEastAsia"/>
          <w:color w:val="auto"/>
          <w:sz w:val="24"/>
          <w:highlight w:val="none"/>
        </w:rPr>
        <w:t>不低于</w:t>
      </w:r>
      <w:r>
        <w:rPr>
          <w:rFonts w:hint="eastAsia" w:asciiTheme="majorEastAsia" w:hAnsiTheme="majorEastAsia" w:eastAsiaTheme="majorEastAsia" w:cstheme="majorEastAsia"/>
          <w:color w:val="auto"/>
          <w:kern w:val="2"/>
          <w:sz w:val="24"/>
          <w:highlight w:val="none"/>
        </w:rPr>
        <w:t>项目年度计划支付资金额的</w:t>
      </w:r>
      <w:r>
        <w:rPr>
          <w:rFonts w:hint="eastAsia" w:asciiTheme="majorEastAsia" w:hAnsiTheme="majorEastAsia" w:eastAsiaTheme="majorEastAsia" w:cstheme="majorEastAsia"/>
          <w:color w:val="auto"/>
          <w:kern w:val="2"/>
          <w:sz w:val="24"/>
          <w:highlight w:val="none"/>
          <w:lang w:val="en-US" w:eastAsia="zh-CN"/>
        </w:rPr>
        <w:t>40</w:t>
      </w:r>
      <w:r>
        <w:rPr>
          <w:rFonts w:hint="eastAsia" w:asciiTheme="majorEastAsia" w:hAnsiTheme="majorEastAsia" w:eastAsiaTheme="majorEastAsia" w:cstheme="majorEastAsia"/>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2386A9">
      <w:pPr>
        <w:rPr>
          <w:rFonts w:hint="eastAsia" w:asciiTheme="majorEastAsia" w:hAnsiTheme="majorEastAsia" w:eastAsiaTheme="majorEastAsia" w:cstheme="majorEastAsia"/>
          <w:color w:val="auto"/>
          <w:highlight w:val="none"/>
        </w:rPr>
      </w:pPr>
    </w:p>
    <w:p w14:paraId="7A920735">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14:paraId="49219F53">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14:paraId="5276C7A6">
      <w:pPr>
        <w:pStyle w:val="134"/>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4"/>
          <w:szCs w:val="20"/>
          <w:highlight w:val="none"/>
        </w:rPr>
        <w:t>2</w:t>
      </w:r>
      <w:r>
        <w:rPr>
          <w:rFonts w:hint="eastAsia" w:asciiTheme="majorEastAsia" w:hAnsiTheme="majorEastAsia" w:eastAsiaTheme="majorEastAsia" w:cstheme="majorEastAsia"/>
          <w:b/>
          <w:bCs/>
          <w:color w:val="auto"/>
          <w:kern w:val="2"/>
          <w:sz w:val="24"/>
          <w:szCs w:val="24"/>
          <w:highlight w:val="none"/>
        </w:rPr>
        <w:t>8</w:t>
      </w:r>
      <w:r>
        <w:rPr>
          <w:rFonts w:hint="eastAsia" w:asciiTheme="majorEastAsia" w:hAnsiTheme="majorEastAsia" w:eastAsiaTheme="majorEastAsia" w:cstheme="majorEastAsia"/>
          <w:b/>
          <w:color w:val="auto"/>
          <w:szCs w:val="24"/>
          <w:highlight w:val="none"/>
        </w:rPr>
        <w:t>.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可中止电子交易活动：</w:t>
      </w:r>
    </w:p>
    <w:p w14:paraId="6D165503">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28.1电子交易平台发生故障而无法登录访问的； </w:t>
      </w:r>
    </w:p>
    <w:p w14:paraId="42331D65">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28.2电子交易平台应用或数据库出现错误，不能进行正常操作的；</w:t>
      </w:r>
    </w:p>
    <w:p w14:paraId="451E85A5">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28.3电子交易平台发现严重安全漏洞，有潜在泄密危险的；</w:t>
      </w:r>
    </w:p>
    <w:p w14:paraId="12E24144">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28.4病毒发作导致不能进行正常操作的； </w:t>
      </w:r>
    </w:p>
    <w:p w14:paraId="088C4B64">
      <w:pPr>
        <w:pStyle w:val="134"/>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28.5其他无法保证电子交易的公平、公正和安全的情况。</w:t>
      </w:r>
    </w:p>
    <w:p w14:paraId="22180A64">
      <w:pPr>
        <w:pStyle w:val="134"/>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8181A">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14:paraId="7B6DE973">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14:paraId="41D3F6A2">
      <w:pPr>
        <w:pStyle w:val="28"/>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30.验收</w:t>
      </w:r>
    </w:p>
    <w:p w14:paraId="46271648">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D85E24">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69E69B5">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806B82">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6B5234ED">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68072998"/>
      <w:bookmarkEnd w:id="21"/>
      <w:bookmarkStart w:id="22" w:name="_Hlt68403820"/>
      <w:bookmarkEnd w:id="22"/>
      <w:bookmarkStart w:id="23" w:name="_Hlt68072990"/>
      <w:bookmarkEnd w:id="23"/>
      <w:bookmarkStart w:id="24" w:name="_Hlt75236290"/>
      <w:bookmarkEnd w:id="24"/>
      <w:bookmarkStart w:id="25" w:name="_Hlt68073093"/>
      <w:bookmarkEnd w:id="25"/>
      <w:bookmarkStart w:id="26" w:name="_Hlt68057669"/>
      <w:bookmarkEnd w:id="26"/>
      <w:bookmarkStart w:id="27" w:name="_Hlt74729768"/>
      <w:bookmarkEnd w:id="27"/>
      <w:bookmarkStart w:id="28" w:name="_Hlt74730295"/>
      <w:bookmarkEnd w:id="28"/>
      <w:bookmarkStart w:id="29" w:name="_Hlt74714665"/>
      <w:bookmarkEnd w:id="29"/>
      <w:bookmarkStart w:id="30" w:name="_Hlt75236101"/>
      <w:bookmarkEnd w:id="30"/>
      <w:bookmarkStart w:id="31" w:name="_Hlt74707468"/>
      <w:bookmarkEnd w:id="31"/>
      <w:bookmarkStart w:id="32" w:name="_Hlt75236011"/>
      <w:bookmarkEnd w:id="32"/>
    </w:p>
    <w:bookmarkEnd w:id="15"/>
    <w:bookmarkEnd w:id="16"/>
    <w:p w14:paraId="7BCEDB28">
      <w:pPr>
        <w:spacing w:line="360" w:lineRule="auto"/>
        <w:jc w:val="center"/>
        <w:outlineLvl w:val="0"/>
        <w:rPr>
          <w:rFonts w:hint="eastAsia" w:ascii="宋体" w:hAnsi="宋体" w:eastAsia="宋体" w:cs="宋体"/>
          <w:b/>
          <w:color w:val="auto"/>
          <w:sz w:val="36"/>
          <w:szCs w:val="36"/>
          <w:highlight w:val="none"/>
        </w:rPr>
      </w:pPr>
      <w:bookmarkStart w:id="33" w:name="第四部分"/>
      <w:r>
        <w:rPr>
          <w:rFonts w:hint="eastAsia" w:asciiTheme="majorEastAsia" w:hAnsiTheme="majorEastAsia" w:eastAsiaTheme="majorEastAsia" w:cstheme="majorEastAsia"/>
          <w:b/>
          <w:color w:val="auto"/>
          <w:sz w:val="36"/>
          <w:szCs w:val="36"/>
          <w:highlight w:val="none"/>
        </w:rPr>
        <w:t xml:space="preserve">第三部分  </w:t>
      </w:r>
      <w:r>
        <w:rPr>
          <w:rFonts w:hint="eastAsia" w:ascii="宋体" w:hAnsi="宋体" w:eastAsia="宋体" w:cs="宋体"/>
          <w:b/>
          <w:color w:val="auto"/>
          <w:sz w:val="36"/>
          <w:szCs w:val="36"/>
          <w:highlight w:val="none"/>
        </w:rPr>
        <w:t>采购需求</w:t>
      </w:r>
    </w:p>
    <w:p w14:paraId="5BA9AD69">
      <w:pPr>
        <w:tabs>
          <w:tab w:val="left" w:pos="425"/>
          <w:tab w:val="left" w:pos="747"/>
        </w:tabs>
        <w:spacing w:before="156" w:beforeLines="50" w:after="156" w:afterLines="50"/>
        <w:rPr>
          <w:color w:val="auto"/>
          <w:sz w:val="22"/>
          <w:szCs w:val="28"/>
        </w:rPr>
      </w:pPr>
      <w:r>
        <w:rPr>
          <w:rFonts w:hint="eastAsia"/>
          <w:b/>
          <w:color w:val="auto"/>
          <w:sz w:val="32"/>
          <w:szCs w:val="32"/>
        </w:rPr>
        <w:t>一、采购内容及数量</w:t>
      </w:r>
    </w:p>
    <w:tbl>
      <w:tblPr>
        <w:tblStyle w:val="6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29"/>
        <w:gridCol w:w="1432"/>
        <w:gridCol w:w="850"/>
        <w:gridCol w:w="1077"/>
        <w:gridCol w:w="1361"/>
        <w:gridCol w:w="1431"/>
      </w:tblGrid>
      <w:tr w14:paraId="37AC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60" w:type="dxa"/>
            <w:vAlign w:val="center"/>
          </w:tcPr>
          <w:p w14:paraId="1B87BEE8">
            <w:pPr>
              <w:tabs>
                <w:tab w:val="left" w:pos="360"/>
              </w:tabs>
              <w:spacing w:line="360" w:lineRule="auto"/>
              <w:jc w:val="center"/>
              <w:rPr>
                <w:color w:val="auto"/>
                <w:sz w:val="22"/>
                <w:szCs w:val="28"/>
              </w:rPr>
            </w:pPr>
            <w:r>
              <w:rPr>
                <w:rFonts w:hint="eastAsia"/>
                <w:color w:val="auto"/>
                <w:sz w:val="22"/>
                <w:szCs w:val="28"/>
              </w:rPr>
              <w:t>序号</w:t>
            </w:r>
          </w:p>
        </w:tc>
        <w:tc>
          <w:tcPr>
            <w:tcW w:w="2029" w:type="dxa"/>
            <w:vAlign w:val="center"/>
          </w:tcPr>
          <w:p w14:paraId="4AFAA844">
            <w:pPr>
              <w:tabs>
                <w:tab w:val="left" w:pos="360"/>
              </w:tabs>
              <w:spacing w:line="360" w:lineRule="auto"/>
              <w:jc w:val="center"/>
              <w:rPr>
                <w:color w:val="auto"/>
                <w:sz w:val="22"/>
                <w:szCs w:val="28"/>
              </w:rPr>
            </w:pPr>
            <w:r>
              <w:rPr>
                <w:rFonts w:hint="eastAsia"/>
                <w:color w:val="auto"/>
                <w:sz w:val="22"/>
                <w:szCs w:val="28"/>
              </w:rPr>
              <w:t>项目名称</w:t>
            </w:r>
          </w:p>
        </w:tc>
        <w:tc>
          <w:tcPr>
            <w:tcW w:w="1432" w:type="dxa"/>
            <w:vAlign w:val="center"/>
          </w:tcPr>
          <w:p w14:paraId="45EBB0B8">
            <w:pPr>
              <w:tabs>
                <w:tab w:val="left" w:pos="360"/>
              </w:tabs>
              <w:spacing w:line="360" w:lineRule="auto"/>
              <w:jc w:val="center"/>
              <w:rPr>
                <w:color w:val="auto"/>
                <w:sz w:val="22"/>
                <w:szCs w:val="28"/>
              </w:rPr>
            </w:pPr>
            <w:r>
              <w:rPr>
                <w:rFonts w:hint="eastAsia"/>
                <w:color w:val="auto"/>
                <w:sz w:val="22"/>
                <w:szCs w:val="28"/>
              </w:rPr>
              <w:t>主要服务技术要求</w:t>
            </w:r>
          </w:p>
        </w:tc>
        <w:tc>
          <w:tcPr>
            <w:tcW w:w="850" w:type="dxa"/>
            <w:vAlign w:val="center"/>
          </w:tcPr>
          <w:p w14:paraId="0267CA8B">
            <w:pPr>
              <w:tabs>
                <w:tab w:val="left" w:pos="360"/>
              </w:tabs>
              <w:spacing w:line="360" w:lineRule="auto"/>
              <w:jc w:val="center"/>
              <w:rPr>
                <w:color w:val="auto"/>
                <w:sz w:val="22"/>
                <w:szCs w:val="28"/>
              </w:rPr>
            </w:pPr>
            <w:r>
              <w:rPr>
                <w:rFonts w:hint="eastAsia"/>
                <w:color w:val="auto"/>
                <w:sz w:val="22"/>
                <w:szCs w:val="28"/>
              </w:rPr>
              <w:t>单位</w:t>
            </w:r>
          </w:p>
        </w:tc>
        <w:tc>
          <w:tcPr>
            <w:tcW w:w="1077" w:type="dxa"/>
            <w:vAlign w:val="center"/>
          </w:tcPr>
          <w:p w14:paraId="3D48ECBE">
            <w:pPr>
              <w:tabs>
                <w:tab w:val="left" w:pos="360"/>
              </w:tabs>
              <w:spacing w:line="360" w:lineRule="auto"/>
              <w:jc w:val="center"/>
              <w:rPr>
                <w:color w:val="auto"/>
                <w:sz w:val="22"/>
                <w:szCs w:val="28"/>
              </w:rPr>
            </w:pPr>
            <w:r>
              <w:rPr>
                <w:rFonts w:hint="eastAsia"/>
                <w:color w:val="auto"/>
                <w:sz w:val="22"/>
                <w:szCs w:val="28"/>
              </w:rPr>
              <w:t>数量</w:t>
            </w:r>
          </w:p>
        </w:tc>
        <w:tc>
          <w:tcPr>
            <w:tcW w:w="1361" w:type="dxa"/>
            <w:vAlign w:val="center"/>
          </w:tcPr>
          <w:p w14:paraId="74C25305">
            <w:pPr>
              <w:tabs>
                <w:tab w:val="left" w:pos="360"/>
              </w:tabs>
              <w:spacing w:line="360" w:lineRule="auto"/>
              <w:jc w:val="center"/>
              <w:rPr>
                <w:color w:val="auto"/>
                <w:sz w:val="22"/>
                <w:szCs w:val="28"/>
              </w:rPr>
            </w:pPr>
            <w:r>
              <w:rPr>
                <w:rFonts w:hint="eastAsia"/>
                <w:color w:val="auto"/>
                <w:sz w:val="22"/>
                <w:szCs w:val="28"/>
              </w:rPr>
              <w:t>预算价（元）</w:t>
            </w:r>
          </w:p>
        </w:tc>
        <w:tc>
          <w:tcPr>
            <w:tcW w:w="1431" w:type="dxa"/>
            <w:vAlign w:val="center"/>
          </w:tcPr>
          <w:p w14:paraId="56B13110">
            <w:pPr>
              <w:tabs>
                <w:tab w:val="left" w:pos="360"/>
              </w:tabs>
              <w:spacing w:line="360" w:lineRule="auto"/>
              <w:jc w:val="center"/>
              <w:rPr>
                <w:color w:val="auto"/>
                <w:sz w:val="22"/>
                <w:szCs w:val="28"/>
              </w:rPr>
            </w:pPr>
            <w:r>
              <w:rPr>
                <w:rFonts w:hint="eastAsia"/>
                <w:color w:val="auto"/>
                <w:sz w:val="22"/>
                <w:szCs w:val="28"/>
              </w:rPr>
              <w:t>最高限价（元）</w:t>
            </w:r>
          </w:p>
        </w:tc>
      </w:tr>
      <w:tr w14:paraId="0CBE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560" w:type="dxa"/>
            <w:vAlign w:val="center"/>
          </w:tcPr>
          <w:p w14:paraId="69ED6B4A">
            <w:pPr>
              <w:tabs>
                <w:tab w:val="left" w:pos="360"/>
              </w:tabs>
              <w:spacing w:line="360" w:lineRule="auto"/>
              <w:jc w:val="center"/>
              <w:rPr>
                <w:color w:val="auto"/>
                <w:sz w:val="22"/>
                <w:szCs w:val="28"/>
              </w:rPr>
            </w:pPr>
            <w:r>
              <w:rPr>
                <w:rFonts w:hint="eastAsia"/>
                <w:color w:val="auto"/>
                <w:sz w:val="22"/>
                <w:szCs w:val="28"/>
              </w:rPr>
              <w:t>1</w:t>
            </w:r>
          </w:p>
        </w:tc>
        <w:tc>
          <w:tcPr>
            <w:tcW w:w="2029" w:type="dxa"/>
            <w:vAlign w:val="center"/>
          </w:tcPr>
          <w:p w14:paraId="754E29F6">
            <w:pPr>
              <w:tabs>
                <w:tab w:val="left" w:pos="360"/>
              </w:tabs>
              <w:spacing w:line="360" w:lineRule="auto"/>
              <w:jc w:val="center"/>
              <w:rPr>
                <w:color w:val="auto"/>
                <w:sz w:val="22"/>
                <w:szCs w:val="28"/>
              </w:rPr>
            </w:pPr>
            <w:r>
              <w:rPr>
                <w:rFonts w:hint="eastAsia"/>
                <w:color w:val="auto"/>
                <w:sz w:val="22"/>
                <w:szCs w:val="28"/>
              </w:rPr>
              <w:t>2025年建德市农业水价综合改革农田灌溉工程更新升级项目（设施设备）</w:t>
            </w:r>
          </w:p>
        </w:tc>
        <w:tc>
          <w:tcPr>
            <w:tcW w:w="1432" w:type="dxa"/>
            <w:vAlign w:val="center"/>
          </w:tcPr>
          <w:p w14:paraId="2F026949">
            <w:pPr>
              <w:tabs>
                <w:tab w:val="left" w:pos="360"/>
              </w:tabs>
              <w:spacing w:line="360" w:lineRule="auto"/>
              <w:jc w:val="center"/>
              <w:rPr>
                <w:color w:val="auto"/>
                <w:sz w:val="22"/>
                <w:szCs w:val="28"/>
              </w:rPr>
            </w:pPr>
            <w:r>
              <w:rPr>
                <w:rFonts w:hint="eastAsia"/>
                <w:color w:val="auto"/>
                <w:sz w:val="22"/>
                <w:szCs w:val="28"/>
              </w:rPr>
              <w:t>详见采购内容</w:t>
            </w:r>
          </w:p>
        </w:tc>
        <w:tc>
          <w:tcPr>
            <w:tcW w:w="850" w:type="dxa"/>
            <w:vAlign w:val="center"/>
          </w:tcPr>
          <w:p w14:paraId="5A673475">
            <w:pPr>
              <w:spacing w:line="360" w:lineRule="auto"/>
              <w:jc w:val="center"/>
              <w:textAlignment w:val="center"/>
              <w:rPr>
                <w:color w:val="auto"/>
                <w:sz w:val="22"/>
                <w:szCs w:val="28"/>
              </w:rPr>
            </w:pPr>
            <w:r>
              <w:rPr>
                <w:rFonts w:hint="eastAsia"/>
                <w:color w:val="auto"/>
                <w:sz w:val="22"/>
                <w:szCs w:val="28"/>
              </w:rPr>
              <w:t>项</w:t>
            </w:r>
          </w:p>
        </w:tc>
        <w:tc>
          <w:tcPr>
            <w:tcW w:w="1077" w:type="dxa"/>
            <w:vAlign w:val="center"/>
          </w:tcPr>
          <w:p w14:paraId="574B5D9A">
            <w:pPr>
              <w:tabs>
                <w:tab w:val="left" w:pos="360"/>
              </w:tabs>
              <w:spacing w:line="360" w:lineRule="auto"/>
              <w:jc w:val="center"/>
              <w:rPr>
                <w:color w:val="auto"/>
                <w:sz w:val="22"/>
                <w:szCs w:val="28"/>
              </w:rPr>
            </w:pPr>
            <w:r>
              <w:rPr>
                <w:rFonts w:hint="eastAsia"/>
                <w:color w:val="auto"/>
                <w:sz w:val="22"/>
                <w:szCs w:val="28"/>
              </w:rPr>
              <w:t>1</w:t>
            </w:r>
          </w:p>
        </w:tc>
        <w:tc>
          <w:tcPr>
            <w:tcW w:w="1361" w:type="dxa"/>
            <w:vAlign w:val="center"/>
          </w:tcPr>
          <w:p w14:paraId="5410D27B">
            <w:pPr>
              <w:tabs>
                <w:tab w:val="left" w:pos="360"/>
              </w:tabs>
              <w:spacing w:line="360" w:lineRule="auto"/>
              <w:jc w:val="center"/>
              <w:rPr>
                <w:rFonts w:hint="default" w:eastAsia="宋体"/>
                <w:color w:val="auto"/>
                <w:sz w:val="22"/>
                <w:szCs w:val="28"/>
                <w:lang w:val="en-US" w:eastAsia="zh-CN"/>
              </w:rPr>
            </w:pPr>
            <w:r>
              <w:rPr>
                <w:rFonts w:hint="eastAsia"/>
                <w:color w:val="auto"/>
                <w:sz w:val="22"/>
                <w:szCs w:val="28"/>
              </w:rPr>
              <w:t>800000</w:t>
            </w:r>
            <w:r>
              <w:rPr>
                <w:rFonts w:hint="eastAsia"/>
                <w:color w:val="auto"/>
                <w:sz w:val="22"/>
                <w:szCs w:val="28"/>
                <w:lang w:val="en-US" w:eastAsia="zh-CN"/>
              </w:rPr>
              <w:t>.00</w:t>
            </w:r>
          </w:p>
        </w:tc>
        <w:tc>
          <w:tcPr>
            <w:tcW w:w="1431" w:type="dxa"/>
            <w:vAlign w:val="center"/>
          </w:tcPr>
          <w:p w14:paraId="284A8C3A">
            <w:pPr>
              <w:tabs>
                <w:tab w:val="left" w:pos="360"/>
              </w:tabs>
              <w:spacing w:line="360" w:lineRule="auto"/>
              <w:jc w:val="center"/>
              <w:rPr>
                <w:rFonts w:hint="default" w:eastAsia="宋体"/>
                <w:color w:val="auto"/>
                <w:sz w:val="22"/>
                <w:szCs w:val="28"/>
                <w:lang w:val="en-US" w:eastAsia="zh-CN"/>
              </w:rPr>
            </w:pPr>
            <w:r>
              <w:rPr>
                <w:rFonts w:hint="eastAsia"/>
                <w:color w:val="auto"/>
                <w:sz w:val="22"/>
                <w:szCs w:val="28"/>
              </w:rPr>
              <w:t>800000</w:t>
            </w:r>
            <w:r>
              <w:rPr>
                <w:rFonts w:hint="eastAsia"/>
                <w:color w:val="auto"/>
                <w:sz w:val="22"/>
                <w:szCs w:val="28"/>
                <w:lang w:val="en-US" w:eastAsia="zh-CN"/>
              </w:rPr>
              <w:t>.00</w:t>
            </w:r>
          </w:p>
        </w:tc>
      </w:tr>
      <w:tr w14:paraId="61E9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40" w:type="dxa"/>
            <w:gridSpan w:val="7"/>
            <w:vAlign w:val="center"/>
          </w:tcPr>
          <w:p w14:paraId="58512830">
            <w:pPr>
              <w:tabs>
                <w:tab w:val="left" w:pos="360"/>
              </w:tabs>
              <w:spacing w:line="360" w:lineRule="auto"/>
              <w:rPr>
                <w:b/>
                <w:bCs/>
                <w:color w:val="auto"/>
                <w:sz w:val="22"/>
                <w:szCs w:val="28"/>
                <w:u w:val="single"/>
              </w:rPr>
            </w:pPr>
            <w:r>
              <w:rPr>
                <w:rFonts w:hint="eastAsia"/>
                <w:b/>
                <w:bCs/>
                <w:color w:val="auto"/>
                <w:sz w:val="22"/>
                <w:szCs w:val="28"/>
              </w:rPr>
              <w:t>预算总价：人民币（大写）捌拾万元整</w:t>
            </w:r>
          </w:p>
        </w:tc>
      </w:tr>
    </w:tbl>
    <w:p w14:paraId="169B1316">
      <w:pPr>
        <w:pStyle w:val="84"/>
        <w:spacing w:line="360" w:lineRule="auto"/>
        <w:rPr>
          <w:rFonts w:ascii="宋体" w:hAnsi="宋体" w:cs="宋体"/>
          <w:b/>
          <w:color w:val="auto"/>
          <w:sz w:val="28"/>
          <w:szCs w:val="28"/>
        </w:rPr>
      </w:pPr>
      <w:r>
        <w:rPr>
          <w:rFonts w:hint="eastAsia" w:ascii="宋体" w:hAnsi="宋体" w:cs="宋体"/>
          <w:color w:val="auto"/>
          <w:sz w:val="24"/>
          <w:szCs w:val="24"/>
        </w:rPr>
        <w:t>注：上述费用包括设备、运输装卸、土建、链路、存储、设计、运输、安装、管线铺设、系统调试、培训、运维、税费、产品保护、保险、备品备件、验收、辅助工作及售后服务等完成本项目的所有费用。</w:t>
      </w:r>
    </w:p>
    <w:p w14:paraId="4A839088">
      <w:pPr>
        <w:pStyle w:val="84"/>
        <w:numPr>
          <w:ilvl w:val="0"/>
          <w:numId w:val="1"/>
        </w:numPr>
        <w:spacing w:line="360" w:lineRule="auto"/>
        <w:ind w:firstLine="571"/>
        <w:rPr>
          <w:rFonts w:ascii="宋体" w:hAnsi="宋体" w:cs="宋体"/>
          <w:b/>
          <w:color w:val="auto"/>
          <w:sz w:val="32"/>
          <w:szCs w:val="32"/>
        </w:rPr>
      </w:pPr>
      <w:r>
        <w:rPr>
          <w:rFonts w:hint="eastAsia" w:ascii="宋体" w:hAnsi="宋体" w:cs="宋体"/>
          <w:b/>
          <w:color w:val="auto"/>
          <w:sz w:val="32"/>
          <w:szCs w:val="32"/>
        </w:rPr>
        <w:t>采购内容</w:t>
      </w:r>
    </w:p>
    <w:p w14:paraId="40EE2609">
      <w:pPr>
        <w:pStyle w:val="84"/>
        <w:spacing w:line="360" w:lineRule="auto"/>
        <w:rPr>
          <w:rFonts w:ascii="宋体" w:hAnsi="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根据国家发展改革委、财政部、水利部、农业农村部《</w:t>
      </w:r>
      <w:r>
        <w:rPr>
          <w:rFonts w:ascii="宋体" w:hAnsi="宋体" w:cs="宋体"/>
          <w:color w:val="auto"/>
          <w:sz w:val="24"/>
          <w:szCs w:val="24"/>
        </w:rPr>
        <w:t>国家发展改革委等部门关于全力推进农业水价综合改革的通知</w:t>
      </w:r>
      <w:r>
        <w:rPr>
          <w:rFonts w:hint="eastAsia" w:ascii="宋体" w:hAnsi="宋体" w:cs="宋体"/>
          <w:color w:val="auto"/>
          <w:sz w:val="24"/>
          <w:szCs w:val="24"/>
        </w:rPr>
        <w:t>》（发改价格〔2024〕1814号）文件精神，以及省水利厅、省发改委、省财政厅、省农业农村厅持续深化农业水价综合改革工作安排，结合建德市的实际，经研究决定委托实施《2025年建德市农业水价综合改革农田灌溉工程更新升级项目（设施设备）》。结合现场情况，明渠超声波流量监测设备7套，外夹式超声波流量监测设备6套，水闸7个，拦污栅7个，标识标牌7套，灌溉水利用系数监测设备</w:t>
      </w:r>
      <w:r>
        <w:rPr>
          <w:rFonts w:hint="eastAsia" w:ascii="宋体" w:hAnsi="宋体" w:cs="宋体"/>
          <w:color w:val="auto"/>
          <w:sz w:val="24"/>
          <w:szCs w:val="24"/>
          <w:lang w:val="en-US" w:eastAsia="zh-CN"/>
        </w:rPr>
        <w:t>18</w:t>
      </w:r>
      <w:r>
        <w:rPr>
          <w:rFonts w:hint="eastAsia" w:ascii="宋体" w:hAnsi="宋体" w:cs="宋体"/>
          <w:color w:val="auto"/>
          <w:sz w:val="24"/>
          <w:szCs w:val="24"/>
        </w:rPr>
        <w:t>套</w:t>
      </w:r>
      <w:r>
        <w:rPr>
          <w:rFonts w:hint="eastAsia" w:ascii="宋体" w:hAnsi="宋体" w:cs="宋体"/>
          <w:color w:val="auto"/>
          <w:sz w:val="24"/>
          <w:szCs w:val="24"/>
          <w:lang w:val="en-US" w:eastAsia="zh-CN"/>
        </w:rPr>
        <w:t>,</w:t>
      </w:r>
      <w:r>
        <w:rPr>
          <w:rFonts w:hint="eastAsia"/>
          <w:color w:val="auto"/>
          <w:sz w:val="24"/>
          <w:szCs w:val="24"/>
          <w:u w:val="none"/>
          <w:lang w:eastAsia="zh-CN"/>
        </w:rPr>
        <w:t>对已安装运行的</w:t>
      </w:r>
      <w:r>
        <w:rPr>
          <w:rFonts w:hint="eastAsia"/>
          <w:color w:val="auto"/>
          <w:sz w:val="24"/>
          <w:szCs w:val="24"/>
          <w:u w:val="none"/>
        </w:rPr>
        <w:t>79套设备</w:t>
      </w:r>
      <w:r>
        <w:rPr>
          <w:rFonts w:hint="eastAsia"/>
          <w:color w:val="auto"/>
          <w:sz w:val="24"/>
          <w:szCs w:val="24"/>
          <w:u w:val="none"/>
          <w:lang w:eastAsia="zh-CN"/>
        </w:rPr>
        <w:t>提供</w:t>
      </w:r>
      <w:r>
        <w:rPr>
          <w:rFonts w:hint="eastAsia"/>
          <w:color w:val="auto"/>
          <w:sz w:val="24"/>
          <w:szCs w:val="24"/>
          <w:u w:val="none"/>
        </w:rPr>
        <w:t>运维</w:t>
      </w:r>
      <w:r>
        <w:rPr>
          <w:rFonts w:hint="eastAsia"/>
          <w:color w:val="auto"/>
          <w:sz w:val="24"/>
          <w:szCs w:val="24"/>
          <w:u w:val="none"/>
          <w:lang w:eastAsia="zh-CN"/>
        </w:rPr>
        <w:t>服务</w:t>
      </w:r>
      <w:r>
        <w:rPr>
          <w:rFonts w:hint="eastAsia" w:ascii="宋体" w:hAnsi="宋体" w:cs="宋体"/>
          <w:color w:val="auto"/>
          <w:sz w:val="24"/>
          <w:szCs w:val="24"/>
        </w:rPr>
        <w:t>等。具体安装位置可根据实际情况跨镇街进行调整。此次建设计量设施分布详见下表：</w:t>
      </w:r>
    </w:p>
    <w:p w14:paraId="794CD471">
      <w:pPr>
        <w:pStyle w:val="3"/>
        <w:rPr>
          <w:rFonts w:ascii="宋体" w:hAnsi="宋体" w:cs="宋体"/>
          <w:color w:val="auto"/>
          <w:sz w:val="32"/>
          <w:szCs w:val="20"/>
        </w:rPr>
      </w:pPr>
      <w:r>
        <w:rPr>
          <w:rFonts w:hint="eastAsia" w:ascii="宋体" w:hAnsi="宋体" w:cs="宋体"/>
          <w:color w:val="auto"/>
          <w:sz w:val="32"/>
          <w:szCs w:val="20"/>
        </w:rPr>
        <w:t>设备清单</w:t>
      </w:r>
    </w:p>
    <w:tbl>
      <w:tblPr>
        <w:tblStyle w:val="65"/>
        <w:tblW w:w="9687" w:type="dxa"/>
        <w:jc w:val="center"/>
        <w:tblLayout w:type="autofit"/>
        <w:tblCellMar>
          <w:top w:w="0" w:type="dxa"/>
          <w:left w:w="108" w:type="dxa"/>
          <w:bottom w:w="0" w:type="dxa"/>
          <w:right w:w="108" w:type="dxa"/>
        </w:tblCellMar>
      </w:tblPr>
      <w:tblGrid>
        <w:gridCol w:w="550"/>
        <w:gridCol w:w="3091"/>
        <w:gridCol w:w="550"/>
        <w:gridCol w:w="550"/>
        <w:gridCol w:w="4946"/>
      </w:tblGrid>
      <w:tr w14:paraId="5D53C7B5">
        <w:tblPrEx>
          <w:tblCellMar>
            <w:top w:w="0" w:type="dxa"/>
            <w:left w:w="108" w:type="dxa"/>
            <w:bottom w:w="0" w:type="dxa"/>
            <w:right w:w="108" w:type="dxa"/>
          </w:tblCellMar>
        </w:tblPrEx>
        <w:trPr>
          <w:trHeight w:val="435" w:hRule="atLeast"/>
          <w:jc w:val="center"/>
        </w:trPr>
        <w:tc>
          <w:tcPr>
            <w:tcW w:w="96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BBD7EB">
            <w:pPr>
              <w:jc w:val="center"/>
              <w:rPr>
                <w:rFonts w:hint="eastAsia"/>
                <w:color w:val="auto"/>
                <w:sz w:val="22"/>
                <w:szCs w:val="28"/>
              </w:rPr>
            </w:pPr>
            <w:r>
              <w:rPr>
                <w:rFonts w:hint="eastAsia"/>
                <w:b/>
                <w:bCs/>
                <w:color w:val="auto"/>
                <w:sz w:val="22"/>
                <w:szCs w:val="28"/>
              </w:rPr>
              <w:t>1、明渠超声波流量监测系统（7个站点）</w:t>
            </w:r>
          </w:p>
        </w:tc>
      </w:tr>
      <w:tr w14:paraId="72DD203C">
        <w:tblPrEx>
          <w:tblCellMar>
            <w:top w:w="0" w:type="dxa"/>
            <w:left w:w="108" w:type="dxa"/>
            <w:bottom w:w="0" w:type="dxa"/>
            <w:right w:w="108" w:type="dxa"/>
          </w:tblCellMar>
        </w:tblPrEx>
        <w:trPr>
          <w:trHeight w:val="64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6280588">
            <w:pPr>
              <w:jc w:val="center"/>
              <w:rPr>
                <w:color w:val="auto"/>
                <w:sz w:val="22"/>
                <w:szCs w:val="28"/>
              </w:rPr>
            </w:pPr>
            <w:r>
              <w:rPr>
                <w:rFonts w:hint="eastAsia"/>
                <w:color w:val="auto"/>
                <w:sz w:val="22"/>
                <w:szCs w:val="28"/>
              </w:rPr>
              <w:t>序号</w:t>
            </w:r>
          </w:p>
        </w:tc>
        <w:tc>
          <w:tcPr>
            <w:tcW w:w="3091" w:type="dxa"/>
            <w:tcBorders>
              <w:top w:val="single" w:color="auto" w:sz="4" w:space="0"/>
              <w:left w:val="nil"/>
              <w:bottom w:val="single" w:color="auto" w:sz="4" w:space="0"/>
              <w:right w:val="single" w:color="auto" w:sz="4" w:space="0"/>
            </w:tcBorders>
            <w:shd w:val="clear" w:color="auto" w:fill="auto"/>
            <w:vAlign w:val="center"/>
          </w:tcPr>
          <w:p w14:paraId="0C940CD2">
            <w:pPr>
              <w:jc w:val="center"/>
              <w:rPr>
                <w:color w:val="auto"/>
                <w:sz w:val="22"/>
                <w:szCs w:val="28"/>
              </w:rPr>
            </w:pPr>
            <w:r>
              <w:rPr>
                <w:rFonts w:hint="eastAsia"/>
                <w:color w:val="auto"/>
                <w:sz w:val="22"/>
                <w:szCs w:val="28"/>
              </w:rPr>
              <w:t>内容</w:t>
            </w:r>
          </w:p>
        </w:tc>
        <w:tc>
          <w:tcPr>
            <w:tcW w:w="550" w:type="dxa"/>
            <w:tcBorders>
              <w:top w:val="single" w:color="auto" w:sz="4" w:space="0"/>
              <w:left w:val="nil"/>
              <w:bottom w:val="single" w:color="auto" w:sz="4" w:space="0"/>
              <w:right w:val="single" w:color="auto" w:sz="4" w:space="0"/>
            </w:tcBorders>
            <w:shd w:val="clear" w:color="auto" w:fill="auto"/>
            <w:vAlign w:val="center"/>
          </w:tcPr>
          <w:p w14:paraId="0437BD61">
            <w:pPr>
              <w:jc w:val="center"/>
              <w:rPr>
                <w:color w:val="auto"/>
                <w:sz w:val="22"/>
                <w:szCs w:val="28"/>
              </w:rPr>
            </w:pPr>
            <w:r>
              <w:rPr>
                <w:rFonts w:hint="eastAsia"/>
                <w:color w:val="auto"/>
                <w:sz w:val="22"/>
                <w:szCs w:val="28"/>
              </w:rPr>
              <w:t>单位</w:t>
            </w:r>
          </w:p>
        </w:tc>
        <w:tc>
          <w:tcPr>
            <w:tcW w:w="550" w:type="dxa"/>
            <w:tcBorders>
              <w:top w:val="single" w:color="auto" w:sz="4" w:space="0"/>
              <w:left w:val="nil"/>
              <w:bottom w:val="single" w:color="auto" w:sz="4" w:space="0"/>
              <w:right w:val="single" w:color="auto" w:sz="4" w:space="0"/>
            </w:tcBorders>
            <w:shd w:val="clear" w:color="auto" w:fill="auto"/>
            <w:vAlign w:val="center"/>
          </w:tcPr>
          <w:p w14:paraId="13116FE6">
            <w:pPr>
              <w:jc w:val="center"/>
              <w:rPr>
                <w:color w:val="auto"/>
                <w:sz w:val="22"/>
                <w:szCs w:val="28"/>
              </w:rPr>
            </w:pPr>
            <w:r>
              <w:rPr>
                <w:rFonts w:hint="eastAsia"/>
                <w:color w:val="auto"/>
                <w:sz w:val="22"/>
                <w:szCs w:val="28"/>
              </w:rPr>
              <w:t>数量</w:t>
            </w:r>
          </w:p>
        </w:tc>
        <w:tc>
          <w:tcPr>
            <w:tcW w:w="4946" w:type="dxa"/>
            <w:tcBorders>
              <w:top w:val="single" w:color="auto" w:sz="4" w:space="0"/>
              <w:left w:val="nil"/>
              <w:bottom w:val="single" w:color="auto" w:sz="4" w:space="0"/>
              <w:right w:val="single" w:color="auto" w:sz="4" w:space="0"/>
            </w:tcBorders>
            <w:shd w:val="clear" w:color="auto" w:fill="auto"/>
            <w:vAlign w:val="center"/>
          </w:tcPr>
          <w:p w14:paraId="0E16DCBF">
            <w:pPr>
              <w:jc w:val="center"/>
              <w:rPr>
                <w:color w:val="auto"/>
                <w:sz w:val="22"/>
                <w:szCs w:val="28"/>
              </w:rPr>
            </w:pPr>
            <w:r>
              <w:rPr>
                <w:rFonts w:hint="eastAsia"/>
                <w:color w:val="auto"/>
                <w:sz w:val="22"/>
                <w:szCs w:val="28"/>
              </w:rPr>
              <w:t>参数</w:t>
            </w:r>
          </w:p>
        </w:tc>
      </w:tr>
      <w:tr w14:paraId="69112E68">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5EF1344C">
            <w:pPr>
              <w:jc w:val="center"/>
              <w:rPr>
                <w:color w:val="auto"/>
                <w:sz w:val="22"/>
                <w:szCs w:val="28"/>
              </w:rPr>
            </w:pPr>
            <w:r>
              <w:rPr>
                <w:rFonts w:hint="eastAsia"/>
                <w:color w:val="auto"/>
                <w:sz w:val="22"/>
                <w:szCs w:val="28"/>
              </w:rPr>
              <w:t>1</w:t>
            </w:r>
          </w:p>
        </w:tc>
        <w:tc>
          <w:tcPr>
            <w:tcW w:w="3091" w:type="dxa"/>
            <w:tcBorders>
              <w:top w:val="nil"/>
              <w:left w:val="nil"/>
              <w:bottom w:val="single" w:color="auto" w:sz="4" w:space="0"/>
              <w:right w:val="single" w:color="auto" w:sz="4" w:space="0"/>
            </w:tcBorders>
            <w:shd w:val="clear" w:color="auto" w:fill="auto"/>
            <w:vAlign w:val="center"/>
          </w:tcPr>
          <w:p w14:paraId="1F26CC12">
            <w:pPr>
              <w:jc w:val="center"/>
              <w:rPr>
                <w:color w:val="auto"/>
                <w:sz w:val="22"/>
                <w:szCs w:val="28"/>
              </w:rPr>
            </w:pPr>
            <w:r>
              <w:rPr>
                <w:rFonts w:hint="eastAsia"/>
                <w:color w:val="auto"/>
                <w:sz w:val="22"/>
                <w:szCs w:val="28"/>
              </w:rPr>
              <w:t>智能感控终端（含软件）</w:t>
            </w:r>
          </w:p>
        </w:tc>
        <w:tc>
          <w:tcPr>
            <w:tcW w:w="550" w:type="dxa"/>
            <w:tcBorders>
              <w:top w:val="nil"/>
              <w:left w:val="nil"/>
              <w:bottom w:val="single" w:color="auto" w:sz="4" w:space="0"/>
              <w:right w:val="single" w:color="auto" w:sz="4" w:space="0"/>
            </w:tcBorders>
            <w:shd w:val="clear" w:color="auto" w:fill="auto"/>
            <w:vAlign w:val="center"/>
          </w:tcPr>
          <w:p w14:paraId="7978CD0A">
            <w:pPr>
              <w:jc w:val="center"/>
              <w:rPr>
                <w:color w:val="auto"/>
                <w:sz w:val="22"/>
                <w:szCs w:val="28"/>
              </w:rPr>
            </w:pPr>
            <w:r>
              <w:rPr>
                <w:rFonts w:hint="eastAsia"/>
                <w:color w:val="auto"/>
                <w:sz w:val="22"/>
                <w:szCs w:val="28"/>
              </w:rPr>
              <w:t>个</w:t>
            </w:r>
          </w:p>
        </w:tc>
        <w:tc>
          <w:tcPr>
            <w:tcW w:w="550" w:type="dxa"/>
            <w:tcBorders>
              <w:top w:val="nil"/>
              <w:left w:val="nil"/>
              <w:bottom w:val="single" w:color="auto" w:sz="4" w:space="0"/>
              <w:right w:val="single" w:color="auto" w:sz="4" w:space="0"/>
            </w:tcBorders>
            <w:shd w:val="clear" w:color="auto" w:fill="auto"/>
            <w:vAlign w:val="center"/>
          </w:tcPr>
          <w:p w14:paraId="06EEE0C9">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62E83074">
            <w:pPr>
              <w:jc w:val="center"/>
              <w:rPr>
                <w:color w:val="auto"/>
                <w:sz w:val="22"/>
                <w:szCs w:val="28"/>
              </w:rPr>
            </w:pPr>
            <w:r>
              <w:rPr>
                <w:rFonts w:hint="eastAsia"/>
                <w:color w:val="auto"/>
                <w:sz w:val="22"/>
                <w:szCs w:val="28"/>
              </w:rPr>
              <w:t>详见主要技术参数</w:t>
            </w:r>
          </w:p>
        </w:tc>
      </w:tr>
      <w:tr w14:paraId="20497CFD">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7F7FE6A">
            <w:pPr>
              <w:jc w:val="center"/>
              <w:rPr>
                <w:color w:val="auto"/>
                <w:sz w:val="22"/>
                <w:szCs w:val="28"/>
              </w:rPr>
            </w:pPr>
            <w:r>
              <w:rPr>
                <w:rFonts w:hint="eastAsia"/>
                <w:color w:val="auto"/>
                <w:sz w:val="22"/>
                <w:szCs w:val="28"/>
              </w:rPr>
              <w:t>2</w:t>
            </w:r>
          </w:p>
        </w:tc>
        <w:tc>
          <w:tcPr>
            <w:tcW w:w="3091" w:type="dxa"/>
            <w:tcBorders>
              <w:top w:val="nil"/>
              <w:left w:val="nil"/>
              <w:bottom w:val="single" w:color="auto" w:sz="4" w:space="0"/>
              <w:right w:val="single" w:color="auto" w:sz="4" w:space="0"/>
            </w:tcBorders>
            <w:shd w:val="clear" w:color="auto" w:fill="auto"/>
            <w:vAlign w:val="center"/>
          </w:tcPr>
          <w:p w14:paraId="51E9C5BB">
            <w:pPr>
              <w:jc w:val="center"/>
              <w:rPr>
                <w:color w:val="auto"/>
                <w:sz w:val="22"/>
                <w:szCs w:val="28"/>
              </w:rPr>
            </w:pPr>
            <w:r>
              <w:rPr>
                <w:rFonts w:hint="eastAsia"/>
                <w:color w:val="auto"/>
                <w:sz w:val="22"/>
                <w:szCs w:val="28"/>
              </w:rPr>
              <w:t>明渠超声波流量计</w:t>
            </w:r>
          </w:p>
        </w:tc>
        <w:tc>
          <w:tcPr>
            <w:tcW w:w="550" w:type="dxa"/>
            <w:tcBorders>
              <w:top w:val="nil"/>
              <w:left w:val="nil"/>
              <w:bottom w:val="single" w:color="auto" w:sz="4" w:space="0"/>
              <w:right w:val="single" w:color="auto" w:sz="4" w:space="0"/>
            </w:tcBorders>
            <w:shd w:val="clear" w:color="auto" w:fill="auto"/>
            <w:vAlign w:val="center"/>
          </w:tcPr>
          <w:p w14:paraId="03DE43B3">
            <w:pPr>
              <w:jc w:val="center"/>
              <w:rPr>
                <w:color w:val="auto"/>
                <w:sz w:val="22"/>
                <w:szCs w:val="28"/>
              </w:rPr>
            </w:pPr>
            <w:r>
              <w:rPr>
                <w:rFonts w:hint="eastAsia"/>
                <w:color w:val="auto"/>
                <w:sz w:val="22"/>
                <w:szCs w:val="28"/>
              </w:rPr>
              <w:t>台</w:t>
            </w:r>
          </w:p>
        </w:tc>
        <w:tc>
          <w:tcPr>
            <w:tcW w:w="550" w:type="dxa"/>
            <w:tcBorders>
              <w:top w:val="nil"/>
              <w:left w:val="nil"/>
              <w:bottom w:val="single" w:color="auto" w:sz="4" w:space="0"/>
              <w:right w:val="single" w:color="auto" w:sz="4" w:space="0"/>
            </w:tcBorders>
            <w:shd w:val="clear" w:color="auto" w:fill="auto"/>
            <w:vAlign w:val="center"/>
          </w:tcPr>
          <w:p w14:paraId="4D1F6FF9">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34552A2C">
            <w:pPr>
              <w:jc w:val="center"/>
              <w:rPr>
                <w:color w:val="auto"/>
                <w:sz w:val="22"/>
                <w:szCs w:val="28"/>
              </w:rPr>
            </w:pPr>
            <w:r>
              <w:rPr>
                <w:rFonts w:hint="eastAsia"/>
                <w:color w:val="auto"/>
                <w:sz w:val="22"/>
                <w:szCs w:val="28"/>
              </w:rPr>
              <w:t>详见主要技术参数</w:t>
            </w:r>
          </w:p>
        </w:tc>
      </w:tr>
      <w:tr w14:paraId="4F4A78FA">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991B481">
            <w:pPr>
              <w:jc w:val="center"/>
              <w:rPr>
                <w:color w:val="auto"/>
                <w:sz w:val="22"/>
                <w:szCs w:val="28"/>
              </w:rPr>
            </w:pPr>
            <w:r>
              <w:rPr>
                <w:rFonts w:hint="eastAsia"/>
                <w:color w:val="auto"/>
                <w:sz w:val="22"/>
                <w:szCs w:val="28"/>
              </w:rPr>
              <w:t>3</w:t>
            </w:r>
          </w:p>
        </w:tc>
        <w:tc>
          <w:tcPr>
            <w:tcW w:w="3091" w:type="dxa"/>
            <w:tcBorders>
              <w:top w:val="nil"/>
              <w:left w:val="nil"/>
              <w:bottom w:val="single" w:color="auto" w:sz="4" w:space="0"/>
              <w:right w:val="single" w:color="auto" w:sz="4" w:space="0"/>
            </w:tcBorders>
            <w:shd w:val="clear" w:color="auto" w:fill="auto"/>
            <w:vAlign w:val="center"/>
          </w:tcPr>
          <w:p w14:paraId="215A0872">
            <w:pPr>
              <w:jc w:val="center"/>
              <w:rPr>
                <w:color w:val="auto"/>
                <w:sz w:val="22"/>
                <w:szCs w:val="28"/>
              </w:rPr>
            </w:pPr>
            <w:r>
              <w:rPr>
                <w:rFonts w:hint="eastAsia"/>
                <w:color w:val="auto"/>
                <w:sz w:val="22"/>
                <w:szCs w:val="28"/>
              </w:rPr>
              <w:t>太阳能板</w:t>
            </w:r>
          </w:p>
        </w:tc>
        <w:tc>
          <w:tcPr>
            <w:tcW w:w="550" w:type="dxa"/>
            <w:tcBorders>
              <w:top w:val="nil"/>
              <w:left w:val="nil"/>
              <w:bottom w:val="single" w:color="auto" w:sz="4" w:space="0"/>
              <w:right w:val="single" w:color="auto" w:sz="4" w:space="0"/>
            </w:tcBorders>
            <w:shd w:val="clear" w:color="auto" w:fill="auto"/>
            <w:vAlign w:val="center"/>
          </w:tcPr>
          <w:p w14:paraId="1232D360">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3E73BCCF">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5E2C6FDD">
            <w:pPr>
              <w:jc w:val="center"/>
              <w:rPr>
                <w:color w:val="auto"/>
                <w:sz w:val="22"/>
                <w:szCs w:val="28"/>
              </w:rPr>
            </w:pPr>
            <w:r>
              <w:rPr>
                <w:rFonts w:hint="eastAsia"/>
                <w:color w:val="auto"/>
                <w:sz w:val="22"/>
                <w:szCs w:val="28"/>
              </w:rPr>
              <w:t>18V/50W</w:t>
            </w:r>
          </w:p>
        </w:tc>
      </w:tr>
      <w:tr w14:paraId="433E280F">
        <w:tblPrEx>
          <w:tblCellMar>
            <w:top w:w="0" w:type="dxa"/>
            <w:left w:w="108" w:type="dxa"/>
            <w:bottom w:w="0" w:type="dxa"/>
            <w:right w:w="108" w:type="dxa"/>
          </w:tblCellMar>
        </w:tblPrEx>
        <w:trPr>
          <w:trHeight w:val="64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C9F8D3F">
            <w:pPr>
              <w:jc w:val="center"/>
              <w:rPr>
                <w:color w:val="auto"/>
                <w:sz w:val="22"/>
                <w:szCs w:val="28"/>
              </w:rPr>
            </w:pPr>
            <w:r>
              <w:rPr>
                <w:rFonts w:hint="eastAsia"/>
                <w:color w:val="auto"/>
                <w:sz w:val="22"/>
                <w:szCs w:val="28"/>
              </w:rPr>
              <w:t>4</w:t>
            </w:r>
          </w:p>
        </w:tc>
        <w:tc>
          <w:tcPr>
            <w:tcW w:w="3091" w:type="dxa"/>
            <w:tcBorders>
              <w:top w:val="nil"/>
              <w:left w:val="nil"/>
              <w:bottom w:val="single" w:color="auto" w:sz="4" w:space="0"/>
              <w:right w:val="single" w:color="auto" w:sz="4" w:space="0"/>
            </w:tcBorders>
            <w:shd w:val="clear" w:color="auto" w:fill="auto"/>
            <w:vAlign w:val="center"/>
          </w:tcPr>
          <w:p w14:paraId="5AFDF3EF">
            <w:pPr>
              <w:jc w:val="center"/>
              <w:rPr>
                <w:color w:val="auto"/>
                <w:sz w:val="22"/>
                <w:szCs w:val="28"/>
              </w:rPr>
            </w:pPr>
            <w:r>
              <w:rPr>
                <w:rFonts w:hint="eastAsia"/>
                <w:color w:val="auto"/>
                <w:sz w:val="22"/>
                <w:szCs w:val="28"/>
              </w:rPr>
              <w:t>蓄电池</w:t>
            </w:r>
          </w:p>
        </w:tc>
        <w:tc>
          <w:tcPr>
            <w:tcW w:w="550" w:type="dxa"/>
            <w:tcBorders>
              <w:top w:val="nil"/>
              <w:left w:val="nil"/>
              <w:bottom w:val="single" w:color="auto" w:sz="4" w:space="0"/>
              <w:right w:val="single" w:color="auto" w:sz="4" w:space="0"/>
            </w:tcBorders>
            <w:shd w:val="clear" w:color="auto" w:fill="auto"/>
            <w:vAlign w:val="center"/>
          </w:tcPr>
          <w:p w14:paraId="7A074802">
            <w:pPr>
              <w:jc w:val="center"/>
              <w:rPr>
                <w:color w:val="auto"/>
                <w:sz w:val="22"/>
                <w:szCs w:val="28"/>
              </w:rPr>
            </w:pPr>
            <w:r>
              <w:rPr>
                <w:rFonts w:hint="eastAsia"/>
                <w:color w:val="auto"/>
                <w:sz w:val="22"/>
                <w:szCs w:val="28"/>
              </w:rPr>
              <w:t>只</w:t>
            </w:r>
          </w:p>
        </w:tc>
        <w:tc>
          <w:tcPr>
            <w:tcW w:w="550" w:type="dxa"/>
            <w:tcBorders>
              <w:top w:val="nil"/>
              <w:left w:val="nil"/>
              <w:bottom w:val="single" w:color="auto" w:sz="4" w:space="0"/>
              <w:right w:val="single" w:color="auto" w:sz="4" w:space="0"/>
            </w:tcBorders>
            <w:shd w:val="clear" w:color="auto" w:fill="auto"/>
            <w:vAlign w:val="center"/>
          </w:tcPr>
          <w:p w14:paraId="2DB44C4A">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12A7464A">
            <w:pPr>
              <w:jc w:val="center"/>
              <w:rPr>
                <w:color w:val="auto"/>
                <w:sz w:val="22"/>
                <w:szCs w:val="28"/>
              </w:rPr>
            </w:pPr>
            <w:r>
              <w:rPr>
                <w:rFonts w:hint="eastAsia"/>
                <w:color w:val="auto"/>
                <w:sz w:val="22"/>
                <w:szCs w:val="28"/>
              </w:rPr>
              <w:t>12V/38AH，胶体蓄电池要求设计寿命10年以上，采用ABS阻燃材料，质量可靠稳定</w:t>
            </w:r>
          </w:p>
        </w:tc>
      </w:tr>
      <w:tr w14:paraId="00A9DBAB">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665A50C0">
            <w:pPr>
              <w:jc w:val="center"/>
              <w:rPr>
                <w:color w:val="auto"/>
                <w:sz w:val="22"/>
                <w:szCs w:val="28"/>
              </w:rPr>
            </w:pPr>
            <w:r>
              <w:rPr>
                <w:rFonts w:hint="eastAsia"/>
                <w:color w:val="auto"/>
                <w:sz w:val="22"/>
                <w:szCs w:val="28"/>
              </w:rPr>
              <w:t>5</w:t>
            </w:r>
          </w:p>
        </w:tc>
        <w:tc>
          <w:tcPr>
            <w:tcW w:w="3091" w:type="dxa"/>
            <w:tcBorders>
              <w:top w:val="nil"/>
              <w:left w:val="nil"/>
              <w:bottom w:val="single" w:color="auto" w:sz="4" w:space="0"/>
              <w:right w:val="single" w:color="auto" w:sz="4" w:space="0"/>
            </w:tcBorders>
            <w:shd w:val="clear" w:color="auto" w:fill="auto"/>
            <w:vAlign w:val="center"/>
          </w:tcPr>
          <w:p w14:paraId="7A1FB684">
            <w:pPr>
              <w:jc w:val="center"/>
              <w:rPr>
                <w:color w:val="auto"/>
                <w:sz w:val="22"/>
                <w:szCs w:val="28"/>
              </w:rPr>
            </w:pPr>
            <w:r>
              <w:rPr>
                <w:rFonts w:hint="eastAsia"/>
                <w:color w:val="auto"/>
                <w:sz w:val="22"/>
                <w:szCs w:val="28"/>
              </w:rPr>
              <w:t>充电控制器</w:t>
            </w:r>
          </w:p>
        </w:tc>
        <w:tc>
          <w:tcPr>
            <w:tcW w:w="550" w:type="dxa"/>
            <w:tcBorders>
              <w:top w:val="nil"/>
              <w:left w:val="nil"/>
              <w:bottom w:val="single" w:color="auto" w:sz="4" w:space="0"/>
              <w:right w:val="single" w:color="auto" w:sz="4" w:space="0"/>
            </w:tcBorders>
            <w:shd w:val="clear" w:color="auto" w:fill="auto"/>
            <w:vAlign w:val="center"/>
          </w:tcPr>
          <w:p w14:paraId="2D5D8033">
            <w:pPr>
              <w:jc w:val="center"/>
              <w:rPr>
                <w:color w:val="auto"/>
                <w:sz w:val="22"/>
                <w:szCs w:val="28"/>
              </w:rPr>
            </w:pPr>
            <w:r>
              <w:rPr>
                <w:rFonts w:hint="eastAsia"/>
                <w:color w:val="auto"/>
                <w:sz w:val="22"/>
                <w:szCs w:val="28"/>
              </w:rPr>
              <w:t>只</w:t>
            </w:r>
          </w:p>
        </w:tc>
        <w:tc>
          <w:tcPr>
            <w:tcW w:w="550" w:type="dxa"/>
            <w:tcBorders>
              <w:top w:val="nil"/>
              <w:left w:val="nil"/>
              <w:bottom w:val="single" w:color="auto" w:sz="4" w:space="0"/>
              <w:right w:val="single" w:color="auto" w:sz="4" w:space="0"/>
            </w:tcBorders>
            <w:shd w:val="clear" w:color="auto" w:fill="auto"/>
            <w:vAlign w:val="center"/>
          </w:tcPr>
          <w:p w14:paraId="210A7656">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65C2A70A">
            <w:pPr>
              <w:jc w:val="center"/>
              <w:rPr>
                <w:color w:val="auto"/>
                <w:sz w:val="22"/>
                <w:szCs w:val="28"/>
              </w:rPr>
            </w:pPr>
            <w:r>
              <w:rPr>
                <w:rFonts w:hint="eastAsia"/>
                <w:color w:val="auto"/>
                <w:sz w:val="22"/>
                <w:szCs w:val="28"/>
              </w:rPr>
              <w:t>详见主要技术参数</w:t>
            </w:r>
          </w:p>
        </w:tc>
      </w:tr>
      <w:tr w14:paraId="544B6DEC">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5A622BC9">
            <w:pPr>
              <w:jc w:val="center"/>
              <w:rPr>
                <w:color w:val="auto"/>
                <w:sz w:val="22"/>
                <w:szCs w:val="28"/>
              </w:rPr>
            </w:pPr>
            <w:r>
              <w:rPr>
                <w:rFonts w:hint="eastAsia"/>
                <w:color w:val="auto"/>
                <w:sz w:val="22"/>
                <w:szCs w:val="28"/>
              </w:rPr>
              <w:t>6</w:t>
            </w:r>
          </w:p>
        </w:tc>
        <w:tc>
          <w:tcPr>
            <w:tcW w:w="3091" w:type="dxa"/>
            <w:tcBorders>
              <w:top w:val="nil"/>
              <w:left w:val="nil"/>
              <w:bottom w:val="single" w:color="auto" w:sz="4" w:space="0"/>
              <w:right w:val="single" w:color="auto" w:sz="4" w:space="0"/>
            </w:tcBorders>
            <w:shd w:val="clear" w:color="auto" w:fill="auto"/>
            <w:vAlign w:val="center"/>
          </w:tcPr>
          <w:p w14:paraId="79E6E05D">
            <w:pPr>
              <w:jc w:val="center"/>
              <w:rPr>
                <w:color w:val="auto"/>
                <w:sz w:val="22"/>
                <w:szCs w:val="28"/>
              </w:rPr>
            </w:pPr>
            <w:r>
              <w:rPr>
                <w:rFonts w:hint="eastAsia"/>
                <w:color w:val="auto"/>
                <w:sz w:val="22"/>
                <w:szCs w:val="28"/>
              </w:rPr>
              <w:t>设备箱</w:t>
            </w:r>
          </w:p>
        </w:tc>
        <w:tc>
          <w:tcPr>
            <w:tcW w:w="550" w:type="dxa"/>
            <w:tcBorders>
              <w:top w:val="nil"/>
              <w:left w:val="nil"/>
              <w:bottom w:val="single" w:color="auto" w:sz="4" w:space="0"/>
              <w:right w:val="single" w:color="auto" w:sz="4" w:space="0"/>
            </w:tcBorders>
            <w:shd w:val="clear" w:color="auto" w:fill="auto"/>
            <w:vAlign w:val="center"/>
          </w:tcPr>
          <w:p w14:paraId="3FA3B397">
            <w:pPr>
              <w:jc w:val="center"/>
              <w:rPr>
                <w:color w:val="auto"/>
                <w:sz w:val="22"/>
                <w:szCs w:val="28"/>
              </w:rPr>
            </w:pPr>
            <w:r>
              <w:rPr>
                <w:rFonts w:hint="eastAsia"/>
                <w:color w:val="auto"/>
                <w:sz w:val="22"/>
                <w:szCs w:val="28"/>
              </w:rPr>
              <w:t>台</w:t>
            </w:r>
          </w:p>
        </w:tc>
        <w:tc>
          <w:tcPr>
            <w:tcW w:w="550" w:type="dxa"/>
            <w:tcBorders>
              <w:top w:val="nil"/>
              <w:left w:val="nil"/>
              <w:bottom w:val="single" w:color="auto" w:sz="4" w:space="0"/>
              <w:right w:val="single" w:color="auto" w:sz="4" w:space="0"/>
            </w:tcBorders>
            <w:shd w:val="clear" w:color="auto" w:fill="auto"/>
            <w:vAlign w:val="center"/>
          </w:tcPr>
          <w:p w14:paraId="7AB2DB58">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5DF1BDEB">
            <w:pPr>
              <w:jc w:val="center"/>
              <w:rPr>
                <w:color w:val="auto"/>
                <w:sz w:val="22"/>
                <w:szCs w:val="28"/>
              </w:rPr>
            </w:pPr>
            <w:r>
              <w:rPr>
                <w:rFonts w:hint="eastAsia"/>
                <w:color w:val="auto"/>
                <w:sz w:val="22"/>
                <w:szCs w:val="28"/>
              </w:rPr>
              <w:t>600*500*200，材质为304不锈钢</w:t>
            </w:r>
          </w:p>
        </w:tc>
      </w:tr>
      <w:tr w14:paraId="71212557">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2D9459C4">
            <w:pPr>
              <w:jc w:val="center"/>
              <w:rPr>
                <w:color w:val="auto"/>
                <w:sz w:val="22"/>
                <w:szCs w:val="28"/>
              </w:rPr>
            </w:pPr>
            <w:r>
              <w:rPr>
                <w:rFonts w:hint="eastAsia"/>
                <w:color w:val="auto"/>
                <w:sz w:val="22"/>
                <w:szCs w:val="28"/>
              </w:rPr>
              <w:t>7</w:t>
            </w:r>
          </w:p>
        </w:tc>
        <w:tc>
          <w:tcPr>
            <w:tcW w:w="3091" w:type="dxa"/>
            <w:tcBorders>
              <w:top w:val="nil"/>
              <w:left w:val="nil"/>
              <w:bottom w:val="single" w:color="auto" w:sz="4" w:space="0"/>
              <w:right w:val="single" w:color="auto" w:sz="4" w:space="0"/>
            </w:tcBorders>
            <w:shd w:val="clear" w:color="auto" w:fill="auto"/>
            <w:vAlign w:val="center"/>
          </w:tcPr>
          <w:p w14:paraId="4CC6C5F4">
            <w:pPr>
              <w:jc w:val="center"/>
              <w:rPr>
                <w:color w:val="auto"/>
                <w:sz w:val="22"/>
                <w:szCs w:val="28"/>
              </w:rPr>
            </w:pPr>
            <w:r>
              <w:rPr>
                <w:rFonts w:hint="eastAsia"/>
                <w:color w:val="auto"/>
                <w:sz w:val="22"/>
                <w:szCs w:val="28"/>
              </w:rPr>
              <w:t>防雷及接地</w:t>
            </w:r>
          </w:p>
        </w:tc>
        <w:tc>
          <w:tcPr>
            <w:tcW w:w="550" w:type="dxa"/>
            <w:tcBorders>
              <w:top w:val="nil"/>
              <w:left w:val="nil"/>
              <w:bottom w:val="single" w:color="auto" w:sz="4" w:space="0"/>
              <w:right w:val="single" w:color="auto" w:sz="4" w:space="0"/>
            </w:tcBorders>
            <w:shd w:val="clear" w:color="auto" w:fill="auto"/>
            <w:vAlign w:val="center"/>
          </w:tcPr>
          <w:p w14:paraId="13951E45">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vAlign w:val="center"/>
          </w:tcPr>
          <w:p w14:paraId="74A8E716">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221E9D59">
            <w:pPr>
              <w:jc w:val="center"/>
              <w:rPr>
                <w:color w:val="auto"/>
                <w:sz w:val="22"/>
                <w:szCs w:val="28"/>
              </w:rPr>
            </w:pPr>
            <w:r>
              <w:rPr>
                <w:rFonts w:hint="eastAsia"/>
                <w:color w:val="auto"/>
                <w:sz w:val="22"/>
                <w:szCs w:val="28"/>
              </w:rPr>
              <w:t>接地电阻满足设备要求。</w:t>
            </w:r>
          </w:p>
        </w:tc>
      </w:tr>
      <w:tr w14:paraId="4C1F9345">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2D0A6A25">
            <w:pPr>
              <w:jc w:val="center"/>
              <w:rPr>
                <w:color w:val="auto"/>
                <w:sz w:val="22"/>
                <w:szCs w:val="28"/>
              </w:rPr>
            </w:pPr>
            <w:r>
              <w:rPr>
                <w:rFonts w:hint="eastAsia"/>
                <w:color w:val="auto"/>
                <w:sz w:val="22"/>
                <w:szCs w:val="28"/>
              </w:rPr>
              <w:t>8</w:t>
            </w:r>
          </w:p>
        </w:tc>
        <w:tc>
          <w:tcPr>
            <w:tcW w:w="3091" w:type="dxa"/>
            <w:tcBorders>
              <w:top w:val="nil"/>
              <w:left w:val="nil"/>
              <w:bottom w:val="single" w:color="auto" w:sz="4" w:space="0"/>
              <w:right w:val="single" w:color="auto" w:sz="4" w:space="0"/>
            </w:tcBorders>
            <w:shd w:val="clear" w:color="auto" w:fill="auto"/>
            <w:vAlign w:val="center"/>
          </w:tcPr>
          <w:p w14:paraId="63B658D6">
            <w:pPr>
              <w:jc w:val="center"/>
              <w:rPr>
                <w:color w:val="auto"/>
                <w:sz w:val="22"/>
                <w:szCs w:val="28"/>
              </w:rPr>
            </w:pPr>
            <w:r>
              <w:rPr>
                <w:rFonts w:hint="eastAsia"/>
                <w:color w:val="auto"/>
                <w:sz w:val="22"/>
                <w:szCs w:val="28"/>
              </w:rPr>
              <w:t>设备附件</w:t>
            </w:r>
          </w:p>
        </w:tc>
        <w:tc>
          <w:tcPr>
            <w:tcW w:w="550" w:type="dxa"/>
            <w:tcBorders>
              <w:top w:val="nil"/>
              <w:left w:val="nil"/>
              <w:bottom w:val="single" w:color="auto" w:sz="4" w:space="0"/>
              <w:right w:val="single" w:color="auto" w:sz="4" w:space="0"/>
            </w:tcBorders>
            <w:shd w:val="clear" w:color="auto" w:fill="auto"/>
            <w:vAlign w:val="center"/>
          </w:tcPr>
          <w:p w14:paraId="2352F3D7">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2D80C86E">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18652E1B">
            <w:pPr>
              <w:jc w:val="center"/>
              <w:rPr>
                <w:color w:val="auto"/>
                <w:sz w:val="22"/>
                <w:szCs w:val="28"/>
              </w:rPr>
            </w:pPr>
            <w:r>
              <w:rPr>
                <w:rFonts w:hint="eastAsia"/>
                <w:color w:val="auto"/>
                <w:sz w:val="22"/>
                <w:szCs w:val="28"/>
              </w:rPr>
              <w:t>线缆、保护管、抱箍及相关附件</w:t>
            </w:r>
          </w:p>
        </w:tc>
      </w:tr>
      <w:tr w14:paraId="28A8C696">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2A9A7DD2">
            <w:pPr>
              <w:jc w:val="center"/>
              <w:rPr>
                <w:color w:val="auto"/>
                <w:sz w:val="22"/>
                <w:szCs w:val="28"/>
              </w:rPr>
            </w:pPr>
            <w:r>
              <w:rPr>
                <w:rFonts w:hint="eastAsia"/>
                <w:color w:val="auto"/>
                <w:sz w:val="22"/>
                <w:szCs w:val="28"/>
              </w:rPr>
              <w:t>9</w:t>
            </w:r>
          </w:p>
        </w:tc>
        <w:tc>
          <w:tcPr>
            <w:tcW w:w="3091" w:type="dxa"/>
            <w:tcBorders>
              <w:top w:val="nil"/>
              <w:left w:val="nil"/>
              <w:bottom w:val="single" w:color="auto" w:sz="4" w:space="0"/>
              <w:right w:val="single" w:color="auto" w:sz="4" w:space="0"/>
            </w:tcBorders>
            <w:shd w:val="clear" w:color="auto" w:fill="auto"/>
            <w:vAlign w:val="center"/>
          </w:tcPr>
          <w:p w14:paraId="6D517E09">
            <w:pPr>
              <w:jc w:val="center"/>
              <w:rPr>
                <w:color w:val="auto"/>
                <w:sz w:val="22"/>
                <w:szCs w:val="28"/>
              </w:rPr>
            </w:pPr>
            <w:r>
              <w:rPr>
                <w:rFonts w:hint="eastAsia"/>
                <w:color w:val="auto"/>
                <w:sz w:val="22"/>
                <w:szCs w:val="28"/>
              </w:rPr>
              <w:t>探头保护箱</w:t>
            </w:r>
          </w:p>
        </w:tc>
        <w:tc>
          <w:tcPr>
            <w:tcW w:w="550" w:type="dxa"/>
            <w:tcBorders>
              <w:top w:val="nil"/>
              <w:left w:val="nil"/>
              <w:bottom w:val="single" w:color="auto" w:sz="4" w:space="0"/>
              <w:right w:val="single" w:color="auto" w:sz="4" w:space="0"/>
            </w:tcBorders>
            <w:shd w:val="clear" w:color="auto" w:fill="auto"/>
            <w:vAlign w:val="center"/>
          </w:tcPr>
          <w:p w14:paraId="78C34771">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0B2C62D9">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7E79006A">
            <w:pPr>
              <w:jc w:val="center"/>
              <w:rPr>
                <w:color w:val="auto"/>
                <w:sz w:val="22"/>
                <w:szCs w:val="28"/>
              </w:rPr>
            </w:pPr>
            <w:r>
              <w:rPr>
                <w:rFonts w:hint="eastAsia"/>
                <w:color w:val="auto"/>
                <w:sz w:val="22"/>
                <w:szCs w:val="28"/>
              </w:rPr>
              <w:t>长*宽*高(250*200*200)，材质为304不锈钢</w:t>
            </w:r>
          </w:p>
        </w:tc>
      </w:tr>
      <w:tr w14:paraId="5E429E3A">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2DBC1608">
            <w:pPr>
              <w:jc w:val="center"/>
              <w:rPr>
                <w:color w:val="auto"/>
                <w:sz w:val="22"/>
                <w:szCs w:val="28"/>
              </w:rPr>
            </w:pPr>
            <w:r>
              <w:rPr>
                <w:rFonts w:hint="eastAsia"/>
                <w:color w:val="auto"/>
                <w:sz w:val="22"/>
                <w:szCs w:val="28"/>
              </w:rPr>
              <w:t>10</w:t>
            </w:r>
          </w:p>
        </w:tc>
        <w:tc>
          <w:tcPr>
            <w:tcW w:w="3091" w:type="dxa"/>
            <w:tcBorders>
              <w:top w:val="nil"/>
              <w:left w:val="nil"/>
              <w:bottom w:val="single" w:color="auto" w:sz="4" w:space="0"/>
              <w:right w:val="single" w:color="auto" w:sz="4" w:space="0"/>
            </w:tcBorders>
            <w:shd w:val="clear" w:color="auto" w:fill="auto"/>
            <w:vAlign w:val="center"/>
          </w:tcPr>
          <w:p w14:paraId="5AC71366">
            <w:pPr>
              <w:jc w:val="center"/>
              <w:rPr>
                <w:color w:val="auto"/>
                <w:sz w:val="22"/>
                <w:szCs w:val="28"/>
              </w:rPr>
            </w:pPr>
            <w:r>
              <w:rPr>
                <w:rFonts w:hint="eastAsia"/>
                <w:color w:val="auto"/>
                <w:sz w:val="22"/>
                <w:szCs w:val="28"/>
              </w:rPr>
              <w:t>立杆</w:t>
            </w:r>
          </w:p>
        </w:tc>
        <w:tc>
          <w:tcPr>
            <w:tcW w:w="550" w:type="dxa"/>
            <w:tcBorders>
              <w:top w:val="nil"/>
              <w:left w:val="nil"/>
              <w:bottom w:val="single" w:color="auto" w:sz="4" w:space="0"/>
              <w:right w:val="single" w:color="auto" w:sz="4" w:space="0"/>
            </w:tcBorders>
            <w:shd w:val="clear" w:color="auto" w:fill="auto"/>
            <w:vAlign w:val="center"/>
          </w:tcPr>
          <w:p w14:paraId="1CEE2246">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1F72A998">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0DA7E8A2">
            <w:pPr>
              <w:jc w:val="center"/>
              <w:rPr>
                <w:color w:val="auto"/>
                <w:sz w:val="22"/>
                <w:szCs w:val="28"/>
              </w:rPr>
            </w:pPr>
            <w:r>
              <w:rPr>
                <w:rFonts w:hint="eastAsia"/>
                <w:color w:val="auto"/>
                <w:sz w:val="22"/>
                <w:szCs w:val="28"/>
              </w:rPr>
              <w:t>杆高不低于2m，壁厚≥3mm；外观制作美观大方，静电喷涂防腐到位</w:t>
            </w:r>
          </w:p>
        </w:tc>
      </w:tr>
      <w:tr w14:paraId="6D1984B0">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438D036">
            <w:pPr>
              <w:jc w:val="center"/>
              <w:rPr>
                <w:color w:val="auto"/>
                <w:sz w:val="22"/>
                <w:szCs w:val="28"/>
              </w:rPr>
            </w:pPr>
            <w:r>
              <w:rPr>
                <w:rFonts w:hint="eastAsia"/>
                <w:color w:val="auto"/>
                <w:sz w:val="22"/>
                <w:szCs w:val="28"/>
              </w:rPr>
              <w:t>11</w:t>
            </w:r>
          </w:p>
        </w:tc>
        <w:tc>
          <w:tcPr>
            <w:tcW w:w="3091" w:type="dxa"/>
            <w:tcBorders>
              <w:top w:val="nil"/>
              <w:left w:val="nil"/>
              <w:bottom w:val="single" w:color="auto" w:sz="4" w:space="0"/>
              <w:right w:val="single" w:color="auto" w:sz="4" w:space="0"/>
            </w:tcBorders>
            <w:shd w:val="clear" w:color="auto" w:fill="auto"/>
            <w:vAlign w:val="center"/>
          </w:tcPr>
          <w:p w14:paraId="6D970061">
            <w:pPr>
              <w:jc w:val="center"/>
              <w:rPr>
                <w:color w:val="auto"/>
                <w:sz w:val="22"/>
                <w:szCs w:val="28"/>
              </w:rPr>
            </w:pPr>
            <w:r>
              <w:rPr>
                <w:rFonts w:hint="eastAsia"/>
                <w:color w:val="auto"/>
                <w:sz w:val="22"/>
                <w:szCs w:val="28"/>
              </w:rPr>
              <w:t>围栏</w:t>
            </w:r>
          </w:p>
        </w:tc>
        <w:tc>
          <w:tcPr>
            <w:tcW w:w="550" w:type="dxa"/>
            <w:tcBorders>
              <w:top w:val="nil"/>
              <w:left w:val="nil"/>
              <w:bottom w:val="single" w:color="auto" w:sz="4" w:space="0"/>
              <w:right w:val="single" w:color="auto" w:sz="4" w:space="0"/>
            </w:tcBorders>
            <w:shd w:val="clear" w:color="auto" w:fill="auto"/>
            <w:vAlign w:val="center"/>
          </w:tcPr>
          <w:p w14:paraId="565E496F">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3A74F4DA">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4E2286CB">
            <w:pPr>
              <w:jc w:val="center"/>
              <w:rPr>
                <w:color w:val="auto"/>
                <w:sz w:val="22"/>
                <w:szCs w:val="28"/>
              </w:rPr>
            </w:pPr>
            <w:r>
              <w:rPr>
                <w:rFonts w:hint="eastAsia"/>
                <w:color w:val="auto"/>
                <w:sz w:val="22"/>
                <w:szCs w:val="28"/>
              </w:rPr>
              <w:t>材质：PCV</w:t>
            </w:r>
          </w:p>
        </w:tc>
      </w:tr>
      <w:tr w14:paraId="237959DF">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5DA9CB0C">
            <w:pPr>
              <w:jc w:val="center"/>
              <w:rPr>
                <w:color w:val="auto"/>
                <w:sz w:val="22"/>
                <w:szCs w:val="28"/>
              </w:rPr>
            </w:pPr>
            <w:r>
              <w:rPr>
                <w:rFonts w:hint="eastAsia"/>
                <w:color w:val="auto"/>
                <w:sz w:val="22"/>
                <w:szCs w:val="28"/>
              </w:rPr>
              <w:t>12</w:t>
            </w:r>
          </w:p>
        </w:tc>
        <w:tc>
          <w:tcPr>
            <w:tcW w:w="3091" w:type="dxa"/>
            <w:tcBorders>
              <w:top w:val="nil"/>
              <w:left w:val="nil"/>
              <w:bottom w:val="single" w:color="auto" w:sz="4" w:space="0"/>
              <w:right w:val="single" w:color="auto" w:sz="4" w:space="0"/>
            </w:tcBorders>
            <w:shd w:val="clear" w:color="auto" w:fill="auto"/>
            <w:vAlign w:val="center"/>
          </w:tcPr>
          <w:p w14:paraId="087D3BE1">
            <w:pPr>
              <w:jc w:val="center"/>
              <w:rPr>
                <w:color w:val="auto"/>
                <w:sz w:val="22"/>
                <w:szCs w:val="28"/>
              </w:rPr>
            </w:pPr>
            <w:r>
              <w:rPr>
                <w:rFonts w:hint="eastAsia"/>
                <w:color w:val="auto"/>
                <w:sz w:val="22"/>
                <w:szCs w:val="28"/>
              </w:rPr>
              <w:t>通讯设备</w:t>
            </w:r>
          </w:p>
        </w:tc>
        <w:tc>
          <w:tcPr>
            <w:tcW w:w="550" w:type="dxa"/>
            <w:tcBorders>
              <w:top w:val="nil"/>
              <w:left w:val="nil"/>
              <w:bottom w:val="single" w:color="auto" w:sz="4" w:space="0"/>
              <w:right w:val="single" w:color="auto" w:sz="4" w:space="0"/>
            </w:tcBorders>
            <w:shd w:val="clear" w:color="auto" w:fill="auto"/>
            <w:vAlign w:val="center"/>
          </w:tcPr>
          <w:p w14:paraId="48A9CA6A">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vAlign w:val="center"/>
          </w:tcPr>
          <w:p w14:paraId="0E242B56">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5B13B794">
            <w:pPr>
              <w:jc w:val="center"/>
              <w:rPr>
                <w:color w:val="auto"/>
                <w:sz w:val="22"/>
                <w:szCs w:val="28"/>
              </w:rPr>
            </w:pPr>
            <w:r>
              <w:rPr>
                <w:rFonts w:hint="eastAsia"/>
                <w:color w:val="auto"/>
                <w:sz w:val="22"/>
                <w:szCs w:val="28"/>
              </w:rPr>
              <w:t>3年通讯费，每年100M</w:t>
            </w:r>
          </w:p>
        </w:tc>
      </w:tr>
      <w:tr w14:paraId="436F95DB">
        <w:tblPrEx>
          <w:tblCellMar>
            <w:top w:w="0" w:type="dxa"/>
            <w:left w:w="108" w:type="dxa"/>
            <w:bottom w:w="0" w:type="dxa"/>
            <w:right w:w="108" w:type="dxa"/>
          </w:tblCellMar>
        </w:tblPrEx>
        <w:trPr>
          <w:trHeight w:val="300" w:hRule="atLeast"/>
          <w:jc w:val="center"/>
        </w:trPr>
        <w:tc>
          <w:tcPr>
            <w:tcW w:w="96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EC0C2E">
            <w:pPr>
              <w:jc w:val="center"/>
              <w:rPr>
                <w:b/>
                <w:bCs/>
                <w:color w:val="auto"/>
                <w:sz w:val="22"/>
                <w:szCs w:val="28"/>
              </w:rPr>
            </w:pPr>
            <w:r>
              <w:rPr>
                <w:rFonts w:hint="eastAsia"/>
                <w:b/>
                <w:bCs/>
                <w:color w:val="auto"/>
                <w:sz w:val="22"/>
                <w:szCs w:val="28"/>
              </w:rPr>
              <w:t>2、外夹式超声波流量监测系统（6个站点）</w:t>
            </w:r>
          </w:p>
        </w:tc>
      </w:tr>
      <w:tr w14:paraId="5E217FD4">
        <w:tblPrEx>
          <w:tblCellMar>
            <w:top w:w="0" w:type="dxa"/>
            <w:left w:w="108" w:type="dxa"/>
            <w:bottom w:w="0" w:type="dxa"/>
            <w:right w:w="108" w:type="dxa"/>
          </w:tblCellMar>
        </w:tblPrEx>
        <w:trPr>
          <w:trHeight w:val="64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68D17E38">
            <w:pPr>
              <w:jc w:val="center"/>
              <w:rPr>
                <w:color w:val="auto"/>
                <w:sz w:val="22"/>
                <w:szCs w:val="28"/>
              </w:rPr>
            </w:pPr>
            <w:r>
              <w:rPr>
                <w:rFonts w:hint="eastAsia"/>
                <w:color w:val="auto"/>
                <w:sz w:val="22"/>
                <w:szCs w:val="28"/>
              </w:rPr>
              <w:t>序号</w:t>
            </w:r>
          </w:p>
        </w:tc>
        <w:tc>
          <w:tcPr>
            <w:tcW w:w="3091" w:type="dxa"/>
            <w:tcBorders>
              <w:top w:val="nil"/>
              <w:left w:val="nil"/>
              <w:bottom w:val="single" w:color="auto" w:sz="4" w:space="0"/>
              <w:right w:val="single" w:color="auto" w:sz="4" w:space="0"/>
            </w:tcBorders>
            <w:shd w:val="clear" w:color="auto" w:fill="auto"/>
            <w:vAlign w:val="center"/>
          </w:tcPr>
          <w:p w14:paraId="4D01211C">
            <w:pPr>
              <w:jc w:val="center"/>
              <w:rPr>
                <w:color w:val="auto"/>
                <w:sz w:val="22"/>
                <w:szCs w:val="28"/>
              </w:rPr>
            </w:pPr>
            <w:r>
              <w:rPr>
                <w:rFonts w:hint="eastAsia"/>
                <w:color w:val="auto"/>
                <w:sz w:val="22"/>
                <w:szCs w:val="28"/>
              </w:rPr>
              <w:t>内容</w:t>
            </w:r>
          </w:p>
        </w:tc>
        <w:tc>
          <w:tcPr>
            <w:tcW w:w="550" w:type="dxa"/>
            <w:tcBorders>
              <w:top w:val="nil"/>
              <w:left w:val="nil"/>
              <w:bottom w:val="single" w:color="auto" w:sz="4" w:space="0"/>
              <w:right w:val="single" w:color="auto" w:sz="4" w:space="0"/>
            </w:tcBorders>
            <w:shd w:val="clear" w:color="auto" w:fill="auto"/>
            <w:vAlign w:val="center"/>
          </w:tcPr>
          <w:p w14:paraId="7CF7C837">
            <w:pPr>
              <w:jc w:val="center"/>
              <w:rPr>
                <w:color w:val="auto"/>
                <w:sz w:val="22"/>
                <w:szCs w:val="28"/>
              </w:rPr>
            </w:pPr>
            <w:r>
              <w:rPr>
                <w:rFonts w:hint="eastAsia"/>
                <w:color w:val="auto"/>
                <w:sz w:val="22"/>
                <w:szCs w:val="28"/>
              </w:rPr>
              <w:t>单位</w:t>
            </w:r>
          </w:p>
        </w:tc>
        <w:tc>
          <w:tcPr>
            <w:tcW w:w="550" w:type="dxa"/>
            <w:tcBorders>
              <w:top w:val="nil"/>
              <w:left w:val="nil"/>
              <w:bottom w:val="single" w:color="auto" w:sz="4" w:space="0"/>
              <w:right w:val="single" w:color="auto" w:sz="4" w:space="0"/>
            </w:tcBorders>
            <w:shd w:val="clear" w:color="auto" w:fill="auto"/>
            <w:vAlign w:val="center"/>
          </w:tcPr>
          <w:p w14:paraId="289F367A">
            <w:pPr>
              <w:jc w:val="center"/>
              <w:rPr>
                <w:color w:val="auto"/>
                <w:sz w:val="22"/>
                <w:szCs w:val="28"/>
              </w:rPr>
            </w:pPr>
            <w:r>
              <w:rPr>
                <w:rFonts w:hint="eastAsia"/>
                <w:color w:val="auto"/>
                <w:sz w:val="22"/>
                <w:szCs w:val="28"/>
              </w:rPr>
              <w:t>数量</w:t>
            </w:r>
          </w:p>
        </w:tc>
        <w:tc>
          <w:tcPr>
            <w:tcW w:w="4946" w:type="dxa"/>
            <w:tcBorders>
              <w:top w:val="nil"/>
              <w:left w:val="nil"/>
              <w:bottom w:val="single" w:color="auto" w:sz="4" w:space="0"/>
              <w:right w:val="single" w:color="auto" w:sz="4" w:space="0"/>
            </w:tcBorders>
            <w:shd w:val="clear" w:color="auto" w:fill="auto"/>
            <w:vAlign w:val="center"/>
          </w:tcPr>
          <w:p w14:paraId="4F7149BE">
            <w:pPr>
              <w:jc w:val="center"/>
              <w:rPr>
                <w:color w:val="auto"/>
                <w:sz w:val="22"/>
                <w:szCs w:val="28"/>
              </w:rPr>
            </w:pPr>
            <w:r>
              <w:rPr>
                <w:rFonts w:hint="eastAsia"/>
                <w:color w:val="auto"/>
                <w:sz w:val="22"/>
                <w:szCs w:val="28"/>
              </w:rPr>
              <w:t>参数</w:t>
            </w:r>
          </w:p>
        </w:tc>
      </w:tr>
      <w:tr w14:paraId="028D39F8">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797679FF">
            <w:pPr>
              <w:jc w:val="center"/>
              <w:rPr>
                <w:color w:val="auto"/>
                <w:sz w:val="22"/>
                <w:szCs w:val="28"/>
              </w:rPr>
            </w:pPr>
            <w:r>
              <w:rPr>
                <w:rFonts w:hint="eastAsia"/>
                <w:color w:val="auto"/>
                <w:sz w:val="22"/>
                <w:szCs w:val="28"/>
              </w:rPr>
              <w:t>1</w:t>
            </w:r>
          </w:p>
        </w:tc>
        <w:tc>
          <w:tcPr>
            <w:tcW w:w="3091" w:type="dxa"/>
            <w:tcBorders>
              <w:top w:val="nil"/>
              <w:left w:val="nil"/>
              <w:bottom w:val="single" w:color="auto" w:sz="4" w:space="0"/>
              <w:right w:val="single" w:color="auto" w:sz="4" w:space="0"/>
            </w:tcBorders>
            <w:shd w:val="clear" w:color="auto" w:fill="auto"/>
            <w:vAlign w:val="center"/>
          </w:tcPr>
          <w:p w14:paraId="0C8F475E">
            <w:pPr>
              <w:jc w:val="center"/>
              <w:rPr>
                <w:color w:val="auto"/>
                <w:sz w:val="22"/>
                <w:szCs w:val="28"/>
              </w:rPr>
            </w:pPr>
            <w:r>
              <w:rPr>
                <w:rFonts w:hint="eastAsia"/>
                <w:color w:val="auto"/>
                <w:sz w:val="22"/>
                <w:szCs w:val="28"/>
              </w:rPr>
              <w:t>智能感控终端（含软件）</w:t>
            </w:r>
          </w:p>
        </w:tc>
        <w:tc>
          <w:tcPr>
            <w:tcW w:w="550" w:type="dxa"/>
            <w:tcBorders>
              <w:top w:val="nil"/>
              <w:left w:val="nil"/>
              <w:bottom w:val="single" w:color="auto" w:sz="4" w:space="0"/>
              <w:right w:val="single" w:color="auto" w:sz="4" w:space="0"/>
            </w:tcBorders>
            <w:shd w:val="clear" w:color="auto" w:fill="auto"/>
            <w:vAlign w:val="center"/>
          </w:tcPr>
          <w:p w14:paraId="3393AB32">
            <w:pPr>
              <w:jc w:val="center"/>
              <w:rPr>
                <w:color w:val="auto"/>
                <w:sz w:val="22"/>
                <w:szCs w:val="28"/>
              </w:rPr>
            </w:pPr>
            <w:r>
              <w:rPr>
                <w:rFonts w:hint="eastAsia"/>
                <w:color w:val="auto"/>
                <w:sz w:val="22"/>
                <w:szCs w:val="28"/>
              </w:rPr>
              <w:t>个</w:t>
            </w:r>
          </w:p>
        </w:tc>
        <w:tc>
          <w:tcPr>
            <w:tcW w:w="550" w:type="dxa"/>
            <w:tcBorders>
              <w:top w:val="nil"/>
              <w:left w:val="nil"/>
              <w:bottom w:val="single" w:color="auto" w:sz="4" w:space="0"/>
              <w:right w:val="single" w:color="auto" w:sz="4" w:space="0"/>
            </w:tcBorders>
            <w:shd w:val="clear" w:color="auto" w:fill="auto"/>
            <w:vAlign w:val="center"/>
          </w:tcPr>
          <w:p w14:paraId="4B58CDC3">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79AEB00C">
            <w:pPr>
              <w:jc w:val="center"/>
              <w:rPr>
                <w:color w:val="auto"/>
                <w:sz w:val="22"/>
                <w:szCs w:val="28"/>
              </w:rPr>
            </w:pPr>
            <w:r>
              <w:rPr>
                <w:rFonts w:hint="eastAsia"/>
                <w:color w:val="auto"/>
                <w:sz w:val="22"/>
                <w:szCs w:val="28"/>
              </w:rPr>
              <w:t>详见主要技术参数</w:t>
            </w:r>
          </w:p>
        </w:tc>
      </w:tr>
      <w:tr w14:paraId="4B6760F8">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C6C1DCD">
            <w:pPr>
              <w:jc w:val="center"/>
              <w:rPr>
                <w:color w:val="auto"/>
                <w:sz w:val="22"/>
                <w:szCs w:val="28"/>
              </w:rPr>
            </w:pPr>
            <w:r>
              <w:rPr>
                <w:rFonts w:hint="eastAsia"/>
                <w:color w:val="auto"/>
                <w:sz w:val="22"/>
                <w:szCs w:val="28"/>
              </w:rPr>
              <w:t>2</w:t>
            </w:r>
          </w:p>
        </w:tc>
        <w:tc>
          <w:tcPr>
            <w:tcW w:w="3091" w:type="dxa"/>
            <w:tcBorders>
              <w:top w:val="nil"/>
              <w:left w:val="nil"/>
              <w:bottom w:val="single" w:color="auto" w:sz="4" w:space="0"/>
              <w:right w:val="single" w:color="auto" w:sz="4" w:space="0"/>
            </w:tcBorders>
            <w:shd w:val="clear" w:color="auto" w:fill="auto"/>
            <w:vAlign w:val="center"/>
          </w:tcPr>
          <w:p w14:paraId="6F863C29">
            <w:pPr>
              <w:jc w:val="center"/>
              <w:rPr>
                <w:color w:val="auto"/>
                <w:sz w:val="22"/>
                <w:szCs w:val="28"/>
              </w:rPr>
            </w:pPr>
            <w:r>
              <w:rPr>
                <w:rFonts w:hint="eastAsia"/>
                <w:color w:val="auto"/>
                <w:sz w:val="22"/>
                <w:szCs w:val="28"/>
              </w:rPr>
              <w:t>外夹式超声波流量计</w:t>
            </w:r>
          </w:p>
        </w:tc>
        <w:tc>
          <w:tcPr>
            <w:tcW w:w="550" w:type="dxa"/>
            <w:tcBorders>
              <w:top w:val="nil"/>
              <w:left w:val="nil"/>
              <w:bottom w:val="single" w:color="auto" w:sz="4" w:space="0"/>
              <w:right w:val="single" w:color="auto" w:sz="4" w:space="0"/>
            </w:tcBorders>
            <w:shd w:val="clear" w:color="auto" w:fill="auto"/>
            <w:vAlign w:val="center"/>
          </w:tcPr>
          <w:p w14:paraId="50222419">
            <w:pPr>
              <w:jc w:val="center"/>
              <w:rPr>
                <w:color w:val="auto"/>
                <w:sz w:val="22"/>
                <w:szCs w:val="28"/>
              </w:rPr>
            </w:pPr>
            <w:r>
              <w:rPr>
                <w:rFonts w:hint="eastAsia"/>
                <w:color w:val="auto"/>
                <w:sz w:val="22"/>
                <w:szCs w:val="28"/>
              </w:rPr>
              <w:t>台</w:t>
            </w:r>
          </w:p>
        </w:tc>
        <w:tc>
          <w:tcPr>
            <w:tcW w:w="550" w:type="dxa"/>
            <w:tcBorders>
              <w:top w:val="nil"/>
              <w:left w:val="nil"/>
              <w:bottom w:val="single" w:color="auto" w:sz="4" w:space="0"/>
              <w:right w:val="single" w:color="auto" w:sz="4" w:space="0"/>
            </w:tcBorders>
            <w:shd w:val="clear" w:color="auto" w:fill="auto"/>
            <w:vAlign w:val="center"/>
          </w:tcPr>
          <w:p w14:paraId="6016FEAF">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01554D88">
            <w:pPr>
              <w:jc w:val="center"/>
              <w:rPr>
                <w:color w:val="auto"/>
                <w:sz w:val="22"/>
                <w:szCs w:val="28"/>
              </w:rPr>
            </w:pPr>
            <w:r>
              <w:rPr>
                <w:rFonts w:hint="eastAsia"/>
                <w:color w:val="auto"/>
                <w:sz w:val="22"/>
                <w:szCs w:val="28"/>
              </w:rPr>
              <w:t>详见主要技术参数</w:t>
            </w:r>
          </w:p>
        </w:tc>
      </w:tr>
      <w:tr w14:paraId="3FB566A8">
        <w:tblPrEx>
          <w:tblCellMar>
            <w:top w:w="0" w:type="dxa"/>
            <w:left w:w="108" w:type="dxa"/>
            <w:bottom w:w="0" w:type="dxa"/>
            <w:right w:w="108" w:type="dxa"/>
          </w:tblCellMar>
        </w:tblPrEx>
        <w:trPr>
          <w:trHeight w:val="64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B6F22B7">
            <w:pPr>
              <w:jc w:val="center"/>
              <w:rPr>
                <w:color w:val="auto"/>
                <w:sz w:val="22"/>
                <w:szCs w:val="28"/>
              </w:rPr>
            </w:pPr>
            <w:r>
              <w:rPr>
                <w:rFonts w:hint="eastAsia"/>
                <w:color w:val="auto"/>
                <w:sz w:val="22"/>
                <w:szCs w:val="28"/>
              </w:rPr>
              <w:t>3</w:t>
            </w:r>
          </w:p>
        </w:tc>
        <w:tc>
          <w:tcPr>
            <w:tcW w:w="3091" w:type="dxa"/>
            <w:tcBorders>
              <w:top w:val="nil"/>
              <w:left w:val="nil"/>
              <w:bottom w:val="single" w:color="auto" w:sz="4" w:space="0"/>
              <w:right w:val="single" w:color="auto" w:sz="4" w:space="0"/>
            </w:tcBorders>
            <w:shd w:val="clear" w:color="auto" w:fill="auto"/>
            <w:vAlign w:val="center"/>
          </w:tcPr>
          <w:p w14:paraId="1C59A4E6">
            <w:pPr>
              <w:jc w:val="center"/>
              <w:rPr>
                <w:color w:val="auto"/>
                <w:sz w:val="22"/>
                <w:szCs w:val="28"/>
              </w:rPr>
            </w:pPr>
            <w:r>
              <w:rPr>
                <w:rFonts w:hint="eastAsia"/>
                <w:color w:val="auto"/>
                <w:sz w:val="22"/>
                <w:szCs w:val="28"/>
              </w:rPr>
              <w:t>蓄电池</w:t>
            </w:r>
          </w:p>
        </w:tc>
        <w:tc>
          <w:tcPr>
            <w:tcW w:w="550" w:type="dxa"/>
            <w:tcBorders>
              <w:top w:val="nil"/>
              <w:left w:val="nil"/>
              <w:bottom w:val="single" w:color="auto" w:sz="4" w:space="0"/>
              <w:right w:val="single" w:color="auto" w:sz="4" w:space="0"/>
            </w:tcBorders>
            <w:shd w:val="clear" w:color="auto" w:fill="auto"/>
            <w:vAlign w:val="center"/>
          </w:tcPr>
          <w:p w14:paraId="6B6C278D">
            <w:pPr>
              <w:jc w:val="center"/>
              <w:rPr>
                <w:color w:val="auto"/>
                <w:sz w:val="22"/>
                <w:szCs w:val="28"/>
              </w:rPr>
            </w:pPr>
            <w:r>
              <w:rPr>
                <w:rFonts w:hint="eastAsia"/>
                <w:color w:val="auto"/>
                <w:sz w:val="22"/>
                <w:szCs w:val="28"/>
              </w:rPr>
              <w:t>只</w:t>
            </w:r>
          </w:p>
        </w:tc>
        <w:tc>
          <w:tcPr>
            <w:tcW w:w="550" w:type="dxa"/>
            <w:tcBorders>
              <w:top w:val="nil"/>
              <w:left w:val="nil"/>
              <w:bottom w:val="single" w:color="auto" w:sz="4" w:space="0"/>
              <w:right w:val="single" w:color="auto" w:sz="4" w:space="0"/>
            </w:tcBorders>
            <w:shd w:val="clear" w:color="auto" w:fill="auto"/>
            <w:vAlign w:val="center"/>
          </w:tcPr>
          <w:p w14:paraId="641B12ED">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2BE05303">
            <w:pPr>
              <w:jc w:val="center"/>
              <w:rPr>
                <w:color w:val="auto"/>
                <w:sz w:val="22"/>
                <w:szCs w:val="28"/>
              </w:rPr>
            </w:pPr>
            <w:r>
              <w:rPr>
                <w:rFonts w:hint="eastAsia"/>
                <w:color w:val="auto"/>
                <w:sz w:val="22"/>
                <w:szCs w:val="28"/>
              </w:rPr>
              <w:t>12V/20AH，胶体蓄电池要求设计寿命10年以上，采用ABS阻燃材料，质量可靠稳定</w:t>
            </w:r>
          </w:p>
        </w:tc>
      </w:tr>
      <w:tr w14:paraId="6D08C84B">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35E5498A">
            <w:pPr>
              <w:jc w:val="center"/>
              <w:rPr>
                <w:color w:val="auto"/>
                <w:sz w:val="22"/>
                <w:szCs w:val="28"/>
              </w:rPr>
            </w:pPr>
            <w:r>
              <w:rPr>
                <w:rFonts w:hint="eastAsia"/>
                <w:color w:val="auto"/>
                <w:sz w:val="22"/>
                <w:szCs w:val="28"/>
              </w:rPr>
              <w:t>4</w:t>
            </w:r>
          </w:p>
        </w:tc>
        <w:tc>
          <w:tcPr>
            <w:tcW w:w="3091" w:type="dxa"/>
            <w:tcBorders>
              <w:top w:val="nil"/>
              <w:left w:val="nil"/>
              <w:bottom w:val="single" w:color="auto" w:sz="4" w:space="0"/>
              <w:right w:val="single" w:color="auto" w:sz="4" w:space="0"/>
            </w:tcBorders>
            <w:shd w:val="clear" w:color="auto" w:fill="auto"/>
            <w:vAlign w:val="center"/>
          </w:tcPr>
          <w:p w14:paraId="5A494C2A">
            <w:pPr>
              <w:jc w:val="center"/>
              <w:rPr>
                <w:color w:val="auto"/>
                <w:sz w:val="22"/>
                <w:szCs w:val="28"/>
              </w:rPr>
            </w:pPr>
            <w:r>
              <w:rPr>
                <w:rFonts w:hint="eastAsia"/>
                <w:color w:val="auto"/>
                <w:sz w:val="22"/>
                <w:szCs w:val="28"/>
              </w:rPr>
              <w:t>充电控制器</w:t>
            </w:r>
          </w:p>
        </w:tc>
        <w:tc>
          <w:tcPr>
            <w:tcW w:w="550" w:type="dxa"/>
            <w:tcBorders>
              <w:top w:val="nil"/>
              <w:left w:val="nil"/>
              <w:bottom w:val="single" w:color="auto" w:sz="4" w:space="0"/>
              <w:right w:val="single" w:color="auto" w:sz="4" w:space="0"/>
            </w:tcBorders>
            <w:shd w:val="clear" w:color="auto" w:fill="auto"/>
            <w:vAlign w:val="center"/>
          </w:tcPr>
          <w:p w14:paraId="59F13B5F">
            <w:pPr>
              <w:jc w:val="center"/>
              <w:rPr>
                <w:color w:val="auto"/>
                <w:sz w:val="22"/>
                <w:szCs w:val="28"/>
              </w:rPr>
            </w:pPr>
            <w:r>
              <w:rPr>
                <w:rFonts w:hint="eastAsia"/>
                <w:color w:val="auto"/>
                <w:sz w:val="22"/>
                <w:szCs w:val="28"/>
              </w:rPr>
              <w:t>只</w:t>
            </w:r>
          </w:p>
        </w:tc>
        <w:tc>
          <w:tcPr>
            <w:tcW w:w="550" w:type="dxa"/>
            <w:tcBorders>
              <w:top w:val="nil"/>
              <w:left w:val="nil"/>
              <w:bottom w:val="single" w:color="auto" w:sz="4" w:space="0"/>
              <w:right w:val="single" w:color="auto" w:sz="4" w:space="0"/>
            </w:tcBorders>
            <w:shd w:val="clear" w:color="auto" w:fill="auto"/>
            <w:vAlign w:val="center"/>
          </w:tcPr>
          <w:p w14:paraId="29BE27A8">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191EFE5D">
            <w:pPr>
              <w:jc w:val="center"/>
              <w:rPr>
                <w:color w:val="auto"/>
                <w:sz w:val="22"/>
                <w:szCs w:val="28"/>
              </w:rPr>
            </w:pPr>
            <w:r>
              <w:rPr>
                <w:rFonts w:hint="eastAsia"/>
                <w:color w:val="auto"/>
                <w:sz w:val="22"/>
                <w:szCs w:val="28"/>
              </w:rPr>
              <w:t>详见主要技术参数</w:t>
            </w:r>
          </w:p>
        </w:tc>
      </w:tr>
      <w:tr w14:paraId="7AB6BFAD">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2A5B7F69">
            <w:pPr>
              <w:jc w:val="center"/>
              <w:rPr>
                <w:color w:val="auto"/>
                <w:sz w:val="22"/>
                <w:szCs w:val="28"/>
              </w:rPr>
            </w:pPr>
            <w:r>
              <w:rPr>
                <w:rFonts w:hint="eastAsia"/>
                <w:color w:val="auto"/>
                <w:sz w:val="22"/>
                <w:szCs w:val="28"/>
              </w:rPr>
              <w:t>5</w:t>
            </w:r>
          </w:p>
        </w:tc>
        <w:tc>
          <w:tcPr>
            <w:tcW w:w="3091" w:type="dxa"/>
            <w:tcBorders>
              <w:top w:val="nil"/>
              <w:left w:val="nil"/>
              <w:bottom w:val="single" w:color="auto" w:sz="4" w:space="0"/>
              <w:right w:val="single" w:color="auto" w:sz="4" w:space="0"/>
            </w:tcBorders>
            <w:shd w:val="clear" w:color="auto" w:fill="auto"/>
            <w:vAlign w:val="center"/>
          </w:tcPr>
          <w:p w14:paraId="05F68915">
            <w:pPr>
              <w:jc w:val="center"/>
              <w:rPr>
                <w:color w:val="auto"/>
                <w:sz w:val="22"/>
                <w:szCs w:val="28"/>
              </w:rPr>
            </w:pPr>
            <w:r>
              <w:rPr>
                <w:rFonts w:hint="eastAsia"/>
                <w:color w:val="auto"/>
                <w:sz w:val="22"/>
                <w:szCs w:val="28"/>
              </w:rPr>
              <w:t>设备箱</w:t>
            </w:r>
          </w:p>
        </w:tc>
        <w:tc>
          <w:tcPr>
            <w:tcW w:w="550" w:type="dxa"/>
            <w:tcBorders>
              <w:top w:val="nil"/>
              <w:left w:val="nil"/>
              <w:bottom w:val="single" w:color="auto" w:sz="4" w:space="0"/>
              <w:right w:val="single" w:color="auto" w:sz="4" w:space="0"/>
            </w:tcBorders>
            <w:shd w:val="clear" w:color="auto" w:fill="auto"/>
            <w:vAlign w:val="center"/>
          </w:tcPr>
          <w:p w14:paraId="67DEC2A2">
            <w:pPr>
              <w:jc w:val="center"/>
              <w:rPr>
                <w:color w:val="auto"/>
                <w:sz w:val="22"/>
                <w:szCs w:val="28"/>
              </w:rPr>
            </w:pPr>
            <w:r>
              <w:rPr>
                <w:rFonts w:hint="eastAsia"/>
                <w:color w:val="auto"/>
                <w:sz w:val="22"/>
                <w:szCs w:val="28"/>
              </w:rPr>
              <w:t>台</w:t>
            </w:r>
          </w:p>
        </w:tc>
        <w:tc>
          <w:tcPr>
            <w:tcW w:w="550" w:type="dxa"/>
            <w:tcBorders>
              <w:top w:val="nil"/>
              <w:left w:val="nil"/>
              <w:bottom w:val="single" w:color="auto" w:sz="4" w:space="0"/>
              <w:right w:val="single" w:color="auto" w:sz="4" w:space="0"/>
            </w:tcBorders>
            <w:shd w:val="clear" w:color="auto" w:fill="auto"/>
            <w:vAlign w:val="center"/>
          </w:tcPr>
          <w:p w14:paraId="1581855D">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7F7A4D4E">
            <w:pPr>
              <w:jc w:val="center"/>
              <w:rPr>
                <w:color w:val="auto"/>
                <w:sz w:val="22"/>
                <w:szCs w:val="28"/>
              </w:rPr>
            </w:pPr>
            <w:r>
              <w:rPr>
                <w:rFonts w:hint="eastAsia"/>
                <w:color w:val="auto"/>
                <w:sz w:val="22"/>
                <w:szCs w:val="28"/>
              </w:rPr>
              <w:t>600*500*200，材质为304不锈钢</w:t>
            </w:r>
          </w:p>
        </w:tc>
      </w:tr>
      <w:tr w14:paraId="69808AF4">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5D502332">
            <w:pPr>
              <w:jc w:val="center"/>
              <w:rPr>
                <w:color w:val="auto"/>
                <w:sz w:val="22"/>
                <w:szCs w:val="28"/>
              </w:rPr>
            </w:pPr>
            <w:r>
              <w:rPr>
                <w:rFonts w:hint="eastAsia"/>
                <w:color w:val="auto"/>
                <w:sz w:val="22"/>
                <w:szCs w:val="28"/>
              </w:rPr>
              <w:t>6</w:t>
            </w:r>
          </w:p>
        </w:tc>
        <w:tc>
          <w:tcPr>
            <w:tcW w:w="3091" w:type="dxa"/>
            <w:tcBorders>
              <w:top w:val="nil"/>
              <w:left w:val="nil"/>
              <w:bottom w:val="single" w:color="auto" w:sz="4" w:space="0"/>
              <w:right w:val="single" w:color="auto" w:sz="4" w:space="0"/>
            </w:tcBorders>
            <w:shd w:val="clear" w:color="auto" w:fill="auto"/>
            <w:vAlign w:val="center"/>
          </w:tcPr>
          <w:p w14:paraId="2ACF2F8B">
            <w:pPr>
              <w:jc w:val="center"/>
              <w:rPr>
                <w:color w:val="auto"/>
                <w:sz w:val="22"/>
                <w:szCs w:val="28"/>
              </w:rPr>
            </w:pPr>
            <w:r>
              <w:rPr>
                <w:rFonts w:hint="eastAsia"/>
                <w:color w:val="auto"/>
                <w:sz w:val="22"/>
                <w:szCs w:val="28"/>
              </w:rPr>
              <w:t>防雷及接地</w:t>
            </w:r>
          </w:p>
        </w:tc>
        <w:tc>
          <w:tcPr>
            <w:tcW w:w="550" w:type="dxa"/>
            <w:tcBorders>
              <w:top w:val="nil"/>
              <w:left w:val="nil"/>
              <w:bottom w:val="single" w:color="auto" w:sz="4" w:space="0"/>
              <w:right w:val="single" w:color="auto" w:sz="4" w:space="0"/>
            </w:tcBorders>
            <w:shd w:val="clear" w:color="auto" w:fill="auto"/>
            <w:vAlign w:val="center"/>
          </w:tcPr>
          <w:p w14:paraId="294A6BAE">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vAlign w:val="center"/>
          </w:tcPr>
          <w:p w14:paraId="512D4693">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36A1235B">
            <w:pPr>
              <w:jc w:val="center"/>
              <w:rPr>
                <w:color w:val="auto"/>
                <w:sz w:val="22"/>
                <w:szCs w:val="28"/>
              </w:rPr>
            </w:pPr>
            <w:r>
              <w:rPr>
                <w:rFonts w:hint="eastAsia"/>
                <w:color w:val="auto"/>
                <w:sz w:val="22"/>
                <w:szCs w:val="28"/>
              </w:rPr>
              <w:t>接地电阻满足设备要求。</w:t>
            </w:r>
          </w:p>
        </w:tc>
      </w:tr>
      <w:tr w14:paraId="6EAAC197">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4FB23CF0">
            <w:pPr>
              <w:jc w:val="center"/>
              <w:rPr>
                <w:color w:val="auto"/>
                <w:sz w:val="22"/>
                <w:szCs w:val="28"/>
              </w:rPr>
            </w:pPr>
            <w:r>
              <w:rPr>
                <w:rFonts w:hint="eastAsia"/>
                <w:color w:val="auto"/>
                <w:sz w:val="22"/>
                <w:szCs w:val="28"/>
              </w:rPr>
              <w:t>7</w:t>
            </w:r>
          </w:p>
        </w:tc>
        <w:tc>
          <w:tcPr>
            <w:tcW w:w="3091" w:type="dxa"/>
            <w:tcBorders>
              <w:top w:val="nil"/>
              <w:left w:val="nil"/>
              <w:bottom w:val="single" w:color="auto" w:sz="4" w:space="0"/>
              <w:right w:val="single" w:color="auto" w:sz="4" w:space="0"/>
            </w:tcBorders>
            <w:shd w:val="clear" w:color="auto" w:fill="auto"/>
            <w:vAlign w:val="center"/>
          </w:tcPr>
          <w:p w14:paraId="692E1486">
            <w:pPr>
              <w:jc w:val="center"/>
              <w:rPr>
                <w:color w:val="auto"/>
                <w:sz w:val="22"/>
                <w:szCs w:val="28"/>
              </w:rPr>
            </w:pPr>
            <w:r>
              <w:rPr>
                <w:rFonts w:hint="eastAsia"/>
                <w:color w:val="auto"/>
                <w:sz w:val="22"/>
                <w:szCs w:val="28"/>
              </w:rPr>
              <w:t>设备附件</w:t>
            </w:r>
          </w:p>
        </w:tc>
        <w:tc>
          <w:tcPr>
            <w:tcW w:w="550" w:type="dxa"/>
            <w:tcBorders>
              <w:top w:val="nil"/>
              <w:left w:val="nil"/>
              <w:bottom w:val="single" w:color="auto" w:sz="4" w:space="0"/>
              <w:right w:val="single" w:color="auto" w:sz="4" w:space="0"/>
            </w:tcBorders>
            <w:shd w:val="clear" w:color="auto" w:fill="auto"/>
            <w:vAlign w:val="center"/>
          </w:tcPr>
          <w:p w14:paraId="1EC3BD3F">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vAlign w:val="center"/>
          </w:tcPr>
          <w:p w14:paraId="7BF1BD56">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4C0C9408">
            <w:pPr>
              <w:jc w:val="center"/>
              <w:rPr>
                <w:color w:val="auto"/>
                <w:sz w:val="22"/>
                <w:szCs w:val="28"/>
              </w:rPr>
            </w:pPr>
            <w:r>
              <w:rPr>
                <w:rFonts w:hint="eastAsia"/>
                <w:color w:val="auto"/>
                <w:sz w:val="22"/>
                <w:szCs w:val="28"/>
              </w:rPr>
              <w:t>线缆、保护管、抱箍及相关附件</w:t>
            </w:r>
          </w:p>
        </w:tc>
      </w:tr>
      <w:tr w14:paraId="691A6B82">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14:paraId="6AC8198E">
            <w:pPr>
              <w:jc w:val="center"/>
              <w:rPr>
                <w:color w:val="auto"/>
                <w:sz w:val="22"/>
                <w:szCs w:val="28"/>
              </w:rPr>
            </w:pPr>
            <w:r>
              <w:rPr>
                <w:rFonts w:hint="eastAsia"/>
                <w:color w:val="auto"/>
                <w:sz w:val="22"/>
                <w:szCs w:val="28"/>
              </w:rPr>
              <w:t>8</w:t>
            </w:r>
          </w:p>
        </w:tc>
        <w:tc>
          <w:tcPr>
            <w:tcW w:w="3091" w:type="dxa"/>
            <w:tcBorders>
              <w:top w:val="nil"/>
              <w:left w:val="nil"/>
              <w:bottom w:val="single" w:color="auto" w:sz="4" w:space="0"/>
              <w:right w:val="single" w:color="auto" w:sz="4" w:space="0"/>
            </w:tcBorders>
            <w:shd w:val="clear" w:color="auto" w:fill="auto"/>
            <w:vAlign w:val="center"/>
          </w:tcPr>
          <w:p w14:paraId="20491916">
            <w:pPr>
              <w:jc w:val="center"/>
              <w:rPr>
                <w:color w:val="auto"/>
                <w:sz w:val="22"/>
                <w:szCs w:val="28"/>
              </w:rPr>
            </w:pPr>
            <w:r>
              <w:rPr>
                <w:rFonts w:hint="eastAsia"/>
                <w:color w:val="auto"/>
                <w:sz w:val="22"/>
                <w:szCs w:val="28"/>
              </w:rPr>
              <w:t>通讯设备</w:t>
            </w:r>
          </w:p>
        </w:tc>
        <w:tc>
          <w:tcPr>
            <w:tcW w:w="550" w:type="dxa"/>
            <w:tcBorders>
              <w:top w:val="nil"/>
              <w:left w:val="nil"/>
              <w:bottom w:val="single" w:color="auto" w:sz="4" w:space="0"/>
              <w:right w:val="single" w:color="auto" w:sz="4" w:space="0"/>
            </w:tcBorders>
            <w:shd w:val="clear" w:color="auto" w:fill="auto"/>
            <w:vAlign w:val="center"/>
          </w:tcPr>
          <w:p w14:paraId="66808496">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vAlign w:val="center"/>
          </w:tcPr>
          <w:p w14:paraId="046EE4C0">
            <w:pPr>
              <w:jc w:val="center"/>
              <w:rPr>
                <w:color w:val="auto"/>
                <w:sz w:val="22"/>
                <w:szCs w:val="28"/>
              </w:rPr>
            </w:pPr>
            <w:r>
              <w:rPr>
                <w:rFonts w:hint="eastAsia"/>
                <w:color w:val="auto"/>
                <w:sz w:val="22"/>
                <w:szCs w:val="28"/>
              </w:rPr>
              <w:t>6</w:t>
            </w:r>
          </w:p>
        </w:tc>
        <w:tc>
          <w:tcPr>
            <w:tcW w:w="4946" w:type="dxa"/>
            <w:tcBorders>
              <w:top w:val="nil"/>
              <w:left w:val="nil"/>
              <w:bottom w:val="single" w:color="auto" w:sz="4" w:space="0"/>
              <w:right w:val="single" w:color="auto" w:sz="4" w:space="0"/>
            </w:tcBorders>
            <w:shd w:val="clear" w:color="auto" w:fill="auto"/>
            <w:vAlign w:val="center"/>
          </w:tcPr>
          <w:p w14:paraId="26DCA6D0">
            <w:pPr>
              <w:jc w:val="center"/>
              <w:rPr>
                <w:color w:val="auto"/>
                <w:sz w:val="22"/>
                <w:szCs w:val="28"/>
              </w:rPr>
            </w:pPr>
            <w:r>
              <w:rPr>
                <w:rFonts w:hint="eastAsia"/>
                <w:color w:val="auto"/>
                <w:sz w:val="22"/>
                <w:szCs w:val="28"/>
              </w:rPr>
              <w:t>3年通讯费</w:t>
            </w:r>
          </w:p>
        </w:tc>
      </w:tr>
      <w:tr w14:paraId="68EC1109">
        <w:tblPrEx>
          <w:tblCellMar>
            <w:top w:w="0" w:type="dxa"/>
            <w:left w:w="108" w:type="dxa"/>
            <w:bottom w:w="0" w:type="dxa"/>
            <w:right w:w="108" w:type="dxa"/>
          </w:tblCellMar>
        </w:tblPrEx>
        <w:trPr>
          <w:trHeight w:val="300" w:hRule="atLeast"/>
          <w:jc w:val="center"/>
        </w:trPr>
        <w:tc>
          <w:tcPr>
            <w:tcW w:w="96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20133FD">
            <w:pPr>
              <w:jc w:val="center"/>
              <w:rPr>
                <w:b/>
                <w:bCs/>
                <w:color w:val="auto"/>
                <w:sz w:val="22"/>
                <w:szCs w:val="28"/>
              </w:rPr>
            </w:pPr>
            <w:r>
              <w:rPr>
                <w:rFonts w:hint="eastAsia"/>
                <w:b/>
                <w:bCs/>
                <w:color w:val="auto"/>
                <w:sz w:val="22"/>
                <w:szCs w:val="28"/>
              </w:rPr>
              <w:t>3、闸门、标识标牌、取水口改造及清淤</w:t>
            </w:r>
          </w:p>
        </w:tc>
      </w:tr>
      <w:tr w14:paraId="275A4DA4">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12188FFA">
            <w:pPr>
              <w:jc w:val="center"/>
              <w:rPr>
                <w:color w:val="auto"/>
                <w:sz w:val="22"/>
                <w:szCs w:val="28"/>
              </w:rPr>
            </w:pPr>
            <w:r>
              <w:rPr>
                <w:rFonts w:hint="eastAsia"/>
                <w:color w:val="auto"/>
                <w:sz w:val="22"/>
                <w:szCs w:val="28"/>
              </w:rPr>
              <w:t>1</w:t>
            </w:r>
          </w:p>
        </w:tc>
        <w:tc>
          <w:tcPr>
            <w:tcW w:w="3091" w:type="dxa"/>
            <w:tcBorders>
              <w:top w:val="nil"/>
              <w:left w:val="nil"/>
              <w:bottom w:val="single" w:color="auto" w:sz="4" w:space="0"/>
              <w:right w:val="single" w:color="auto" w:sz="4" w:space="0"/>
            </w:tcBorders>
            <w:shd w:val="clear" w:color="auto" w:fill="auto"/>
            <w:noWrap/>
            <w:vAlign w:val="center"/>
          </w:tcPr>
          <w:p w14:paraId="7036DA76">
            <w:pPr>
              <w:jc w:val="center"/>
              <w:rPr>
                <w:color w:val="auto"/>
                <w:sz w:val="22"/>
                <w:szCs w:val="28"/>
              </w:rPr>
            </w:pPr>
            <w:r>
              <w:rPr>
                <w:rFonts w:hint="eastAsia"/>
                <w:color w:val="auto"/>
                <w:sz w:val="22"/>
                <w:szCs w:val="28"/>
              </w:rPr>
              <w:t>水位尺</w:t>
            </w:r>
          </w:p>
        </w:tc>
        <w:tc>
          <w:tcPr>
            <w:tcW w:w="550" w:type="dxa"/>
            <w:tcBorders>
              <w:top w:val="nil"/>
              <w:left w:val="nil"/>
              <w:bottom w:val="single" w:color="auto" w:sz="4" w:space="0"/>
              <w:right w:val="single" w:color="auto" w:sz="4" w:space="0"/>
            </w:tcBorders>
            <w:shd w:val="clear" w:color="auto" w:fill="auto"/>
            <w:noWrap/>
            <w:vAlign w:val="center"/>
          </w:tcPr>
          <w:p w14:paraId="49CA6323">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1F33E6FC">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5979638E">
            <w:pPr>
              <w:jc w:val="center"/>
              <w:rPr>
                <w:color w:val="auto"/>
                <w:sz w:val="22"/>
                <w:szCs w:val="28"/>
              </w:rPr>
            </w:pPr>
            <w:r>
              <w:rPr>
                <w:rFonts w:hint="eastAsia"/>
                <w:color w:val="auto"/>
                <w:sz w:val="22"/>
                <w:szCs w:val="28"/>
              </w:rPr>
              <w:t>定制，含安装费</w:t>
            </w:r>
          </w:p>
        </w:tc>
      </w:tr>
      <w:tr w14:paraId="142F9D07">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091E5040">
            <w:pPr>
              <w:jc w:val="center"/>
              <w:rPr>
                <w:color w:val="auto"/>
                <w:sz w:val="22"/>
                <w:szCs w:val="28"/>
              </w:rPr>
            </w:pPr>
            <w:r>
              <w:rPr>
                <w:rFonts w:hint="eastAsia"/>
                <w:color w:val="auto"/>
                <w:sz w:val="22"/>
                <w:szCs w:val="28"/>
              </w:rPr>
              <w:t>2</w:t>
            </w:r>
          </w:p>
        </w:tc>
        <w:tc>
          <w:tcPr>
            <w:tcW w:w="3091" w:type="dxa"/>
            <w:tcBorders>
              <w:top w:val="nil"/>
              <w:left w:val="nil"/>
              <w:bottom w:val="single" w:color="auto" w:sz="4" w:space="0"/>
              <w:right w:val="single" w:color="auto" w:sz="4" w:space="0"/>
            </w:tcBorders>
            <w:shd w:val="clear" w:color="auto" w:fill="auto"/>
            <w:noWrap/>
            <w:vAlign w:val="center"/>
          </w:tcPr>
          <w:p w14:paraId="150FEC93">
            <w:pPr>
              <w:jc w:val="center"/>
              <w:rPr>
                <w:color w:val="auto"/>
                <w:sz w:val="22"/>
                <w:szCs w:val="28"/>
              </w:rPr>
            </w:pPr>
            <w:r>
              <w:rPr>
                <w:rFonts w:hint="eastAsia"/>
                <w:color w:val="auto"/>
                <w:sz w:val="22"/>
                <w:szCs w:val="28"/>
              </w:rPr>
              <w:t>壅水板</w:t>
            </w:r>
          </w:p>
        </w:tc>
        <w:tc>
          <w:tcPr>
            <w:tcW w:w="550" w:type="dxa"/>
            <w:tcBorders>
              <w:top w:val="nil"/>
              <w:left w:val="nil"/>
              <w:bottom w:val="single" w:color="auto" w:sz="4" w:space="0"/>
              <w:right w:val="single" w:color="auto" w:sz="4" w:space="0"/>
            </w:tcBorders>
            <w:shd w:val="clear" w:color="auto" w:fill="auto"/>
            <w:noWrap/>
            <w:vAlign w:val="center"/>
          </w:tcPr>
          <w:p w14:paraId="730434EE">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0509C6E3">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79E99D29">
            <w:pPr>
              <w:jc w:val="center"/>
              <w:rPr>
                <w:color w:val="auto"/>
                <w:sz w:val="22"/>
                <w:szCs w:val="28"/>
              </w:rPr>
            </w:pPr>
            <w:r>
              <w:rPr>
                <w:rFonts w:hint="eastAsia"/>
                <w:color w:val="auto"/>
                <w:sz w:val="22"/>
                <w:szCs w:val="28"/>
              </w:rPr>
              <w:t>定制</w:t>
            </w:r>
          </w:p>
        </w:tc>
      </w:tr>
      <w:tr w14:paraId="430F9F52">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48BEA0ED">
            <w:pPr>
              <w:jc w:val="center"/>
              <w:rPr>
                <w:color w:val="auto"/>
                <w:sz w:val="22"/>
                <w:szCs w:val="28"/>
              </w:rPr>
            </w:pPr>
            <w:r>
              <w:rPr>
                <w:rFonts w:hint="eastAsia"/>
                <w:color w:val="auto"/>
                <w:sz w:val="22"/>
                <w:szCs w:val="28"/>
              </w:rPr>
              <w:t>3</w:t>
            </w:r>
          </w:p>
        </w:tc>
        <w:tc>
          <w:tcPr>
            <w:tcW w:w="3091" w:type="dxa"/>
            <w:tcBorders>
              <w:top w:val="nil"/>
              <w:left w:val="nil"/>
              <w:bottom w:val="single" w:color="auto" w:sz="4" w:space="0"/>
              <w:right w:val="single" w:color="auto" w:sz="4" w:space="0"/>
            </w:tcBorders>
            <w:shd w:val="clear" w:color="auto" w:fill="auto"/>
            <w:noWrap/>
            <w:vAlign w:val="center"/>
          </w:tcPr>
          <w:p w14:paraId="420E05F8">
            <w:pPr>
              <w:jc w:val="center"/>
              <w:rPr>
                <w:color w:val="auto"/>
                <w:sz w:val="22"/>
                <w:szCs w:val="28"/>
              </w:rPr>
            </w:pPr>
            <w:r>
              <w:rPr>
                <w:rFonts w:hint="eastAsia"/>
                <w:color w:val="auto"/>
                <w:sz w:val="22"/>
                <w:szCs w:val="28"/>
              </w:rPr>
              <w:t>渠道修复</w:t>
            </w:r>
          </w:p>
        </w:tc>
        <w:tc>
          <w:tcPr>
            <w:tcW w:w="550" w:type="dxa"/>
            <w:tcBorders>
              <w:top w:val="nil"/>
              <w:left w:val="nil"/>
              <w:bottom w:val="single" w:color="auto" w:sz="4" w:space="0"/>
              <w:right w:val="single" w:color="auto" w:sz="4" w:space="0"/>
            </w:tcBorders>
            <w:shd w:val="clear" w:color="auto" w:fill="auto"/>
            <w:noWrap/>
            <w:vAlign w:val="center"/>
          </w:tcPr>
          <w:p w14:paraId="05D1094A">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noWrap/>
            <w:vAlign w:val="center"/>
          </w:tcPr>
          <w:p w14:paraId="6200DE20">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4305F152">
            <w:pPr>
              <w:jc w:val="center"/>
              <w:rPr>
                <w:color w:val="auto"/>
                <w:sz w:val="22"/>
                <w:szCs w:val="28"/>
              </w:rPr>
            </w:pPr>
            <w:r>
              <w:rPr>
                <w:rFonts w:hint="eastAsia"/>
                <w:color w:val="auto"/>
                <w:sz w:val="22"/>
                <w:szCs w:val="28"/>
              </w:rPr>
              <w:t>渠道清理修复</w:t>
            </w:r>
          </w:p>
        </w:tc>
      </w:tr>
      <w:tr w14:paraId="31317502">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4443368F">
            <w:pPr>
              <w:jc w:val="center"/>
              <w:rPr>
                <w:color w:val="auto"/>
                <w:sz w:val="22"/>
                <w:szCs w:val="28"/>
              </w:rPr>
            </w:pPr>
            <w:r>
              <w:rPr>
                <w:rFonts w:hint="eastAsia"/>
                <w:color w:val="auto"/>
                <w:sz w:val="22"/>
                <w:szCs w:val="28"/>
              </w:rPr>
              <w:t>4</w:t>
            </w:r>
          </w:p>
        </w:tc>
        <w:tc>
          <w:tcPr>
            <w:tcW w:w="3091" w:type="dxa"/>
            <w:tcBorders>
              <w:top w:val="nil"/>
              <w:left w:val="nil"/>
              <w:bottom w:val="single" w:color="auto" w:sz="4" w:space="0"/>
              <w:right w:val="single" w:color="auto" w:sz="4" w:space="0"/>
            </w:tcBorders>
            <w:shd w:val="clear" w:color="auto" w:fill="auto"/>
            <w:noWrap/>
            <w:vAlign w:val="center"/>
          </w:tcPr>
          <w:p w14:paraId="7382815C">
            <w:pPr>
              <w:jc w:val="center"/>
              <w:rPr>
                <w:color w:val="auto"/>
                <w:sz w:val="22"/>
                <w:szCs w:val="28"/>
              </w:rPr>
            </w:pPr>
            <w:r>
              <w:rPr>
                <w:rFonts w:hint="eastAsia"/>
                <w:color w:val="auto"/>
                <w:sz w:val="22"/>
                <w:szCs w:val="28"/>
              </w:rPr>
              <w:t>110*150水闸</w:t>
            </w:r>
          </w:p>
        </w:tc>
        <w:tc>
          <w:tcPr>
            <w:tcW w:w="550" w:type="dxa"/>
            <w:tcBorders>
              <w:top w:val="nil"/>
              <w:left w:val="nil"/>
              <w:bottom w:val="single" w:color="auto" w:sz="4" w:space="0"/>
              <w:right w:val="single" w:color="auto" w:sz="4" w:space="0"/>
            </w:tcBorders>
            <w:shd w:val="clear" w:color="auto" w:fill="auto"/>
            <w:noWrap/>
            <w:vAlign w:val="center"/>
          </w:tcPr>
          <w:p w14:paraId="50FBC70A">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6D394EB9">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5593AD58">
            <w:pPr>
              <w:jc w:val="center"/>
              <w:rPr>
                <w:color w:val="auto"/>
                <w:sz w:val="22"/>
                <w:szCs w:val="28"/>
              </w:rPr>
            </w:pPr>
            <w:r>
              <w:rPr>
                <w:rFonts w:hint="eastAsia"/>
                <w:color w:val="auto"/>
                <w:sz w:val="22"/>
                <w:szCs w:val="28"/>
              </w:rPr>
              <w:t>材质：碳钢</w:t>
            </w:r>
          </w:p>
        </w:tc>
      </w:tr>
      <w:tr w14:paraId="1C6F61C9">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0ED2CD13">
            <w:pPr>
              <w:jc w:val="center"/>
              <w:rPr>
                <w:color w:val="auto"/>
                <w:sz w:val="22"/>
                <w:szCs w:val="28"/>
              </w:rPr>
            </w:pPr>
            <w:r>
              <w:rPr>
                <w:rFonts w:hint="eastAsia"/>
                <w:color w:val="auto"/>
                <w:sz w:val="22"/>
                <w:szCs w:val="28"/>
              </w:rPr>
              <w:t>5</w:t>
            </w:r>
          </w:p>
        </w:tc>
        <w:tc>
          <w:tcPr>
            <w:tcW w:w="3091" w:type="dxa"/>
            <w:tcBorders>
              <w:top w:val="nil"/>
              <w:left w:val="nil"/>
              <w:bottom w:val="single" w:color="auto" w:sz="4" w:space="0"/>
              <w:right w:val="single" w:color="auto" w:sz="4" w:space="0"/>
            </w:tcBorders>
            <w:shd w:val="clear" w:color="auto" w:fill="auto"/>
            <w:noWrap/>
            <w:vAlign w:val="center"/>
          </w:tcPr>
          <w:p w14:paraId="23FC31EB">
            <w:pPr>
              <w:jc w:val="center"/>
              <w:rPr>
                <w:color w:val="auto"/>
                <w:sz w:val="22"/>
                <w:szCs w:val="28"/>
              </w:rPr>
            </w:pPr>
            <w:r>
              <w:rPr>
                <w:rFonts w:hint="eastAsia"/>
                <w:color w:val="auto"/>
                <w:sz w:val="22"/>
                <w:szCs w:val="28"/>
              </w:rPr>
              <w:t>拦污栅</w:t>
            </w:r>
          </w:p>
        </w:tc>
        <w:tc>
          <w:tcPr>
            <w:tcW w:w="550" w:type="dxa"/>
            <w:tcBorders>
              <w:top w:val="nil"/>
              <w:left w:val="nil"/>
              <w:bottom w:val="single" w:color="auto" w:sz="4" w:space="0"/>
              <w:right w:val="single" w:color="auto" w:sz="4" w:space="0"/>
            </w:tcBorders>
            <w:shd w:val="clear" w:color="auto" w:fill="auto"/>
            <w:noWrap/>
            <w:vAlign w:val="center"/>
          </w:tcPr>
          <w:p w14:paraId="0AC3239A">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5178954B">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247F66E3">
            <w:pPr>
              <w:jc w:val="center"/>
              <w:rPr>
                <w:color w:val="auto"/>
                <w:sz w:val="22"/>
                <w:szCs w:val="28"/>
              </w:rPr>
            </w:pPr>
          </w:p>
        </w:tc>
      </w:tr>
      <w:tr w14:paraId="5F2C080A">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69EFB02F">
            <w:pPr>
              <w:jc w:val="center"/>
              <w:rPr>
                <w:color w:val="auto"/>
                <w:sz w:val="22"/>
                <w:szCs w:val="28"/>
              </w:rPr>
            </w:pPr>
            <w:r>
              <w:rPr>
                <w:rFonts w:hint="eastAsia"/>
                <w:color w:val="auto"/>
                <w:sz w:val="22"/>
                <w:szCs w:val="28"/>
              </w:rPr>
              <w:t>6</w:t>
            </w:r>
          </w:p>
        </w:tc>
        <w:tc>
          <w:tcPr>
            <w:tcW w:w="3091" w:type="dxa"/>
            <w:tcBorders>
              <w:top w:val="nil"/>
              <w:left w:val="nil"/>
              <w:bottom w:val="single" w:color="auto" w:sz="4" w:space="0"/>
              <w:right w:val="single" w:color="auto" w:sz="4" w:space="0"/>
            </w:tcBorders>
            <w:shd w:val="clear" w:color="auto" w:fill="auto"/>
            <w:noWrap/>
            <w:vAlign w:val="center"/>
          </w:tcPr>
          <w:p w14:paraId="387CC93E">
            <w:pPr>
              <w:jc w:val="center"/>
              <w:rPr>
                <w:color w:val="auto"/>
                <w:sz w:val="22"/>
                <w:szCs w:val="28"/>
              </w:rPr>
            </w:pPr>
            <w:r>
              <w:rPr>
                <w:rFonts w:hint="eastAsia"/>
                <w:color w:val="auto"/>
                <w:sz w:val="22"/>
                <w:szCs w:val="28"/>
              </w:rPr>
              <w:t>土建安装费</w:t>
            </w:r>
          </w:p>
        </w:tc>
        <w:tc>
          <w:tcPr>
            <w:tcW w:w="550" w:type="dxa"/>
            <w:tcBorders>
              <w:top w:val="nil"/>
              <w:left w:val="nil"/>
              <w:bottom w:val="single" w:color="auto" w:sz="4" w:space="0"/>
              <w:right w:val="single" w:color="auto" w:sz="4" w:space="0"/>
            </w:tcBorders>
            <w:shd w:val="clear" w:color="auto" w:fill="auto"/>
            <w:noWrap/>
            <w:vAlign w:val="center"/>
          </w:tcPr>
          <w:p w14:paraId="687B4EAA">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noWrap/>
            <w:vAlign w:val="center"/>
          </w:tcPr>
          <w:p w14:paraId="2FB5FA55">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07F5FB8E">
            <w:pPr>
              <w:jc w:val="center"/>
              <w:rPr>
                <w:color w:val="auto"/>
                <w:sz w:val="22"/>
                <w:szCs w:val="28"/>
              </w:rPr>
            </w:pPr>
            <w:r>
              <w:rPr>
                <w:rFonts w:hint="eastAsia"/>
                <w:color w:val="auto"/>
                <w:sz w:val="22"/>
                <w:szCs w:val="28"/>
              </w:rPr>
              <w:t>含闸门基础浇筑、槽钢、拦污栅施工</w:t>
            </w:r>
          </w:p>
        </w:tc>
      </w:tr>
      <w:tr w14:paraId="438AE9FB">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4C0C9ACC">
            <w:pPr>
              <w:jc w:val="center"/>
              <w:rPr>
                <w:color w:val="auto"/>
                <w:sz w:val="22"/>
                <w:szCs w:val="28"/>
              </w:rPr>
            </w:pPr>
            <w:r>
              <w:rPr>
                <w:rFonts w:hint="eastAsia"/>
                <w:color w:val="auto"/>
                <w:sz w:val="22"/>
                <w:szCs w:val="28"/>
              </w:rPr>
              <w:t>7</w:t>
            </w:r>
          </w:p>
        </w:tc>
        <w:tc>
          <w:tcPr>
            <w:tcW w:w="3091" w:type="dxa"/>
            <w:tcBorders>
              <w:top w:val="nil"/>
              <w:left w:val="nil"/>
              <w:bottom w:val="single" w:color="auto" w:sz="4" w:space="0"/>
              <w:right w:val="single" w:color="auto" w:sz="4" w:space="0"/>
            </w:tcBorders>
            <w:shd w:val="clear" w:color="auto" w:fill="auto"/>
            <w:noWrap/>
            <w:vAlign w:val="center"/>
          </w:tcPr>
          <w:p w14:paraId="774A1417">
            <w:pPr>
              <w:jc w:val="center"/>
              <w:rPr>
                <w:color w:val="auto"/>
                <w:sz w:val="22"/>
                <w:szCs w:val="28"/>
              </w:rPr>
            </w:pPr>
            <w:r>
              <w:rPr>
                <w:rFonts w:hint="eastAsia"/>
                <w:color w:val="auto"/>
                <w:sz w:val="22"/>
                <w:szCs w:val="28"/>
              </w:rPr>
              <w:t>闸门围堰止水</w:t>
            </w:r>
          </w:p>
        </w:tc>
        <w:tc>
          <w:tcPr>
            <w:tcW w:w="550" w:type="dxa"/>
            <w:tcBorders>
              <w:top w:val="nil"/>
              <w:left w:val="nil"/>
              <w:bottom w:val="single" w:color="auto" w:sz="4" w:space="0"/>
              <w:right w:val="single" w:color="auto" w:sz="4" w:space="0"/>
            </w:tcBorders>
            <w:shd w:val="clear" w:color="auto" w:fill="auto"/>
            <w:noWrap/>
            <w:vAlign w:val="center"/>
          </w:tcPr>
          <w:p w14:paraId="6A6E6E8C">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noWrap/>
            <w:vAlign w:val="center"/>
          </w:tcPr>
          <w:p w14:paraId="6C3CE184">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29F8C916">
            <w:pPr>
              <w:jc w:val="center"/>
              <w:rPr>
                <w:color w:val="auto"/>
                <w:sz w:val="22"/>
                <w:szCs w:val="28"/>
              </w:rPr>
            </w:pPr>
          </w:p>
        </w:tc>
      </w:tr>
      <w:tr w14:paraId="38A8E775">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69357058">
            <w:pPr>
              <w:jc w:val="center"/>
              <w:rPr>
                <w:color w:val="auto"/>
                <w:sz w:val="22"/>
                <w:szCs w:val="28"/>
              </w:rPr>
            </w:pPr>
            <w:r>
              <w:rPr>
                <w:rFonts w:hint="eastAsia"/>
                <w:color w:val="auto"/>
                <w:sz w:val="22"/>
                <w:szCs w:val="28"/>
              </w:rPr>
              <w:t>8</w:t>
            </w:r>
          </w:p>
        </w:tc>
        <w:tc>
          <w:tcPr>
            <w:tcW w:w="3091" w:type="dxa"/>
            <w:tcBorders>
              <w:top w:val="nil"/>
              <w:left w:val="nil"/>
              <w:bottom w:val="single" w:color="auto" w:sz="4" w:space="0"/>
              <w:right w:val="single" w:color="auto" w:sz="4" w:space="0"/>
            </w:tcBorders>
            <w:shd w:val="clear" w:color="auto" w:fill="auto"/>
            <w:noWrap/>
            <w:vAlign w:val="center"/>
          </w:tcPr>
          <w:p w14:paraId="7772CF47">
            <w:pPr>
              <w:jc w:val="center"/>
              <w:rPr>
                <w:color w:val="auto"/>
                <w:sz w:val="22"/>
                <w:szCs w:val="28"/>
              </w:rPr>
            </w:pPr>
            <w:r>
              <w:rPr>
                <w:rFonts w:hint="eastAsia"/>
                <w:color w:val="auto"/>
                <w:sz w:val="22"/>
                <w:szCs w:val="28"/>
              </w:rPr>
              <w:t>取水口改造及清淤</w:t>
            </w:r>
          </w:p>
        </w:tc>
        <w:tc>
          <w:tcPr>
            <w:tcW w:w="550" w:type="dxa"/>
            <w:tcBorders>
              <w:top w:val="nil"/>
              <w:left w:val="nil"/>
              <w:bottom w:val="single" w:color="auto" w:sz="4" w:space="0"/>
              <w:right w:val="single" w:color="auto" w:sz="4" w:space="0"/>
            </w:tcBorders>
            <w:shd w:val="clear" w:color="auto" w:fill="auto"/>
            <w:noWrap/>
            <w:vAlign w:val="center"/>
          </w:tcPr>
          <w:p w14:paraId="2D2AE351">
            <w:pPr>
              <w:jc w:val="center"/>
              <w:rPr>
                <w:color w:val="auto"/>
                <w:sz w:val="22"/>
                <w:szCs w:val="28"/>
              </w:rPr>
            </w:pPr>
            <w:r>
              <w:rPr>
                <w:rFonts w:hint="eastAsia"/>
                <w:color w:val="auto"/>
                <w:sz w:val="22"/>
                <w:szCs w:val="28"/>
              </w:rPr>
              <w:t>项</w:t>
            </w:r>
          </w:p>
        </w:tc>
        <w:tc>
          <w:tcPr>
            <w:tcW w:w="550" w:type="dxa"/>
            <w:tcBorders>
              <w:top w:val="nil"/>
              <w:left w:val="nil"/>
              <w:bottom w:val="single" w:color="auto" w:sz="4" w:space="0"/>
              <w:right w:val="single" w:color="auto" w:sz="4" w:space="0"/>
            </w:tcBorders>
            <w:shd w:val="clear" w:color="auto" w:fill="auto"/>
            <w:noWrap/>
            <w:vAlign w:val="center"/>
          </w:tcPr>
          <w:p w14:paraId="099675E3">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noWrap/>
            <w:vAlign w:val="center"/>
          </w:tcPr>
          <w:p w14:paraId="01C57D63">
            <w:pPr>
              <w:jc w:val="center"/>
              <w:rPr>
                <w:color w:val="auto"/>
                <w:sz w:val="22"/>
                <w:szCs w:val="28"/>
              </w:rPr>
            </w:pPr>
            <w:r>
              <w:rPr>
                <w:rFonts w:hint="eastAsia"/>
                <w:color w:val="auto"/>
                <w:sz w:val="22"/>
                <w:szCs w:val="28"/>
              </w:rPr>
              <w:t>取水口周边渠道修补、加固、清淤、硬化、安全防护措施等</w:t>
            </w:r>
          </w:p>
        </w:tc>
      </w:tr>
      <w:tr w14:paraId="44618E13">
        <w:tblPrEx>
          <w:tblCellMar>
            <w:top w:w="0" w:type="dxa"/>
            <w:left w:w="108" w:type="dxa"/>
            <w:bottom w:w="0" w:type="dxa"/>
            <w:right w:w="108" w:type="dxa"/>
          </w:tblCellMar>
        </w:tblPrEx>
        <w:trPr>
          <w:trHeight w:val="32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6E764A26">
            <w:pPr>
              <w:jc w:val="center"/>
              <w:rPr>
                <w:color w:val="auto"/>
                <w:sz w:val="22"/>
                <w:szCs w:val="28"/>
              </w:rPr>
            </w:pPr>
            <w:r>
              <w:rPr>
                <w:rFonts w:hint="eastAsia"/>
                <w:color w:val="auto"/>
                <w:sz w:val="22"/>
                <w:szCs w:val="28"/>
              </w:rPr>
              <w:t>9</w:t>
            </w:r>
          </w:p>
        </w:tc>
        <w:tc>
          <w:tcPr>
            <w:tcW w:w="3091" w:type="dxa"/>
            <w:tcBorders>
              <w:top w:val="nil"/>
              <w:left w:val="nil"/>
              <w:bottom w:val="single" w:color="auto" w:sz="4" w:space="0"/>
              <w:right w:val="single" w:color="auto" w:sz="4" w:space="0"/>
            </w:tcBorders>
            <w:shd w:val="clear" w:color="auto" w:fill="auto"/>
            <w:noWrap/>
            <w:vAlign w:val="center"/>
          </w:tcPr>
          <w:p w14:paraId="1C41CA12">
            <w:pPr>
              <w:jc w:val="center"/>
              <w:rPr>
                <w:color w:val="auto"/>
                <w:sz w:val="22"/>
                <w:szCs w:val="28"/>
              </w:rPr>
            </w:pPr>
            <w:r>
              <w:rPr>
                <w:rFonts w:hint="eastAsia"/>
                <w:color w:val="auto"/>
                <w:sz w:val="22"/>
                <w:szCs w:val="28"/>
              </w:rPr>
              <w:t>标识标牌</w:t>
            </w:r>
          </w:p>
        </w:tc>
        <w:tc>
          <w:tcPr>
            <w:tcW w:w="550" w:type="dxa"/>
            <w:tcBorders>
              <w:top w:val="nil"/>
              <w:left w:val="nil"/>
              <w:bottom w:val="single" w:color="auto" w:sz="4" w:space="0"/>
              <w:right w:val="single" w:color="auto" w:sz="4" w:space="0"/>
            </w:tcBorders>
            <w:shd w:val="clear" w:color="auto" w:fill="auto"/>
            <w:noWrap/>
            <w:vAlign w:val="center"/>
          </w:tcPr>
          <w:p w14:paraId="52A33DB6">
            <w:pPr>
              <w:jc w:val="center"/>
              <w:rPr>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705C12BA">
            <w:pPr>
              <w:jc w:val="center"/>
              <w:rPr>
                <w:color w:val="auto"/>
                <w:sz w:val="22"/>
                <w:szCs w:val="28"/>
              </w:rPr>
            </w:pPr>
            <w:r>
              <w:rPr>
                <w:rFonts w:hint="eastAsia"/>
                <w:color w:val="auto"/>
                <w:sz w:val="22"/>
                <w:szCs w:val="28"/>
              </w:rPr>
              <w:t>7</w:t>
            </w:r>
          </w:p>
        </w:tc>
        <w:tc>
          <w:tcPr>
            <w:tcW w:w="4946" w:type="dxa"/>
            <w:tcBorders>
              <w:top w:val="nil"/>
              <w:left w:val="nil"/>
              <w:bottom w:val="single" w:color="auto" w:sz="4" w:space="0"/>
              <w:right w:val="single" w:color="auto" w:sz="4" w:space="0"/>
            </w:tcBorders>
            <w:shd w:val="clear" w:color="auto" w:fill="auto"/>
            <w:vAlign w:val="center"/>
          </w:tcPr>
          <w:p w14:paraId="717728FC">
            <w:pPr>
              <w:jc w:val="center"/>
              <w:rPr>
                <w:color w:val="auto"/>
                <w:sz w:val="22"/>
                <w:szCs w:val="28"/>
              </w:rPr>
            </w:pPr>
            <w:r>
              <w:rPr>
                <w:rFonts w:hint="eastAsia"/>
                <w:color w:val="auto"/>
                <w:sz w:val="22"/>
                <w:szCs w:val="28"/>
              </w:rPr>
              <w:t>工程简介牌，计量牌，警示牌含安装费</w:t>
            </w:r>
          </w:p>
        </w:tc>
      </w:tr>
      <w:tr w14:paraId="5F80D2CA">
        <w:tblPrEx>
          <w:tblCellMar>
            <w:top w:w="0" w:type="dxa"/>
            <w:left w:w="108" w:type="dxa"/>
            <w:bottom w:w="0" w:type="dxa"/>
            <w:right w:w="108" w:type="dxa"/>
          </w:tblCellMar>
        </w:tblPrEx>
        <w:trPr>
          <w:trHeight w:val="300" w:hRule="atLeast"/>
          <w:jc w:val="center"/>
        </w:trPr>
        <w:tc>
          <w:tcPr>
            <w:tcW w:w="96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D44BDD3">
            <w:pPr>
              <w:jc w:val="center"/>
              <w:rPr>
                <w:b/>
                <w:bCs/>
                <w:color w:val="auto"/>
                <w:sz w:val="22"/>
                <w:szCs w:val="28"/>
              </w:rPr>
            </w:pPr>
            <w:r>
              <w:rPr>
                <w:rFonts w:hint="eastAsia"/>
                <w:b/>
                <w:bCs/>
                <w:color w:val="auto"/>
                <w:sz w:val="22"/>
                <w:szCs w:val="28"/>
                <w:lang w:val="en-US" w:eastAsia="zh-CN"/>
              </w:rPr>
              <w:t>4</w:t>
            </w:r>
            <w:r>
              <w:rPr>
                <w:rFonts w:hint="eastAsia"/>
                <w:b/>
                <w:bCs/>
                <w:color w:val="auto"/>
                <w:sz w:val="22"/>
                <w:szCs w:val="28"/>
              </w:rPr>
              <w:t>、</w:t>
            </w:r>
            <w:r>
              <w:rPr>
                <w:rFonts w:hint="eastAsia"/>
                <w:b/>
                <w:bCs/>
                <w:color w:val="auto"/>
                <w:sz w:val="22"/>
                <w:szCs w:val="28"/>
                <w:lang w:eastAsia="zh-CN"/>
              </w:rPr>
              <w:t>建德市农业水价平台和历年已安装设备运维服务</w:t>
            </w:r>
          </w:p>
        </w:tc>
      </w:tr>
      <w:tr w14:paraId="3DF1FA60">
        <w:tblPrEx>
          <w:tblCellMar>
            <w:top w:w="0" w:type="dxa"/>
            <w:left w:w="108" w:type="dxa"/>
            <w:bottom w:w="0" w:type="dxa"/>
            <w:right w:w="108" w:type="dxa"/>
          </w:tblCellMar>
        </w:tblPrEx>
        <w:trPr>
          <w:trHeight w:val="432"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2FAA8476">
            <w:pPr>
              <w:jc w:val="center"/>
              <w:rPr>
                <w:color w:val="auto"/>
                <w:sz w:val="22"/>
                <w:szCs w:val="28"/>
              </w:rPr>
            </w:pPr>
            <w:bookmarkStart w:id="34" w:name="OLE_LINK2" w:colFirst="2" w:colLast="3"/>
            <w:r>
              <w:rPr>
                <w:rFonts w:hint="eastAsia"/>
                <w:color w:val="auto"/>
                <w:sz w:val="22"/>
                <w:szCs w:val="28"/>
              </w:rPr>
              <w:t>1</w:t>
            </w:r>
          </w:p>
        </w:tc>
        <w:tc>
          <w:tcPr>
            <w:tcW w:w="3091" w:type="dxa"/>
            <w:tcBorders>
              <w:top w:val="nil"/>
              <w:left w:val="nil"/>
              <w:bottom w:val="single" w:color="auto" w:sz="4" w:space="0"/>
              <w:right w:val="single" w:color="auto" w:sz="4" w:space="0"/>
            </w:tcBorders>
            <w:shd w:val="clear" w:color="auto" w:fill="auto"/>
            <w:noWrap/>
            <w:vAlign w:val="center"/>
          </w:tcPr>
          <w:p w14:paraId="5CB28C23">
            <w:pPr>
              <w:jc w:val="center"/>
              <w:rPr>
                <w:color w:val="auto"/>
                <w:sz w:val="22"/>
                <w:szCs w:val="28"/>
              </w:rPr>
            </w:pPr>
            <w:r>
              <w:rPr>
                <w:rFonts w:hint="eastAsia"/>
                <w:b w:val="0"/>
                <w:bCs w:val="0"/>
                <w:color w:val="auto"/>
                <w:sz w:val="22"/>
                <w:szCs w:val="28"/>
                <w:lang w:eastAsia="zh-CN"/>
              </w:rPr>
              <w:t>建德市水价灌溉平台两年维护</w:t>
            </w:r>
          </w:p>
        </w:tc>
        <w:tc>
          <w:tcPr>
            <w:tcW w:w="550" w:type="dxa"/>
            <w:tcBorders>
              <w:top w:val="nil"/>
              <w:left w:val="nil"/>
              <w:bottom w:val="single" w:color="auto" w:sz="4" w:space="0"/>
              <w:right w:val="single" w:color="auto" w:sz="4" w:space="0"/>
            </w:tcBorders>
            <w:shd w:val="clear" w:color="auto" w:fill="auto"/>
            <w:noWrap/>
            <w:vAlign w:val="center"/>
          </w:tcPr>
          <w:p w14:paraId="757BC3CE">
            <w:pPr>
              <w:jc w:val="center"/>
              <w:rPr>
                <w:rFonts w:hint="eastAsia" w:eastAsia="宋体"/>
                <w:color w:val="auto"/>
                <w:sz w:val="22"/>
                <w:szCs w:val="28"/>
                <w:lang w:eastAsia="zh-CN"/>
              </w:rPr>
            </w:pPr>
            <w:r>
              <w:rPr>
                <w:rFonts w:hint="eastAsia"/>
                <w:b w:val="0"/>
                <w:bCs w:val="0"/>
                <w:color w:val="auto"/>
                <w:sz w:val="22"/>
                <w:szCs w:val="28"/>
                <w:lang w:eastAsia="zh-CN"/>
              </w:rPr>
              <w:t>项</w:t>
            </w:r>
          </w:p>
        </w:tc>
        <w:tc>
          <w:tcPr>
            <w:tcW w:w="550" w:type="dxa"/>
            <w:tcBorders>
              <w:top w:val="nil"/>
              <w:left w:val="nil"/>
              <w:bottom w:val="single" w:color="auto" w:sz="4" w:space="0"/>
              <w:right w:val="single" w:color="auto" w:sz="4" w:space="0"/>
            </w:tcBorders>
            <w:shd w:val="clear" w:color="auto" w:fill="auto"/>
            <w:noWrap/>
            <w:vAlign w:val="center"/>
          </w:tcPr>
          <w:p w14:paraId="3C438DB9">
            <w:pPr>
              <w:jc w:val="center"/>
              <w:rPr>
                <w:color w:val="auto"/>
                <w:sz w:val="22"/>
                <w:szCs w:val="28"/>
              </w:rPr>
            </w:pPr>
            <w:r>
              <w:rPr>
                <w:rFonts w:hint="eastAsia"/>
                <w:b w:val="0"/>
                <w:bCs w:val="0"/>
                <w:color w:val="auto"/>
                <w:sz w:val="22"/>
                <w:szCs w:val="28"/>
                <w:lang w:val="en-US" w:eastAsia="zh-CN"/>
              </w:rPr>
              <w:t>1</w:t>
            </w:r>
          </w:p>
        </w:tc>
        <w:tc>
          <w:tcPr>
            <w:tcW w:w="4946" w:type="dxa"/>
            <w:tcBorders>
              <w:top w:val="nil"/>
              <w:left w:val="nil"/>
              <w:bottom w:val="single" w:color="auto" w:sz="4" w:space="0"/>
              <w:right w:val="single" w:color="auto" w:sz="4" w:space="0"/>
            </w:tcBorders>
            <w:shd w:val="clear" w:color="auto" w:fill="auto"/>
            <w:noWrap/>
            <w:vAlign w:val="center"/>
          </w:tcPr>
          <w:p w14:paraId="3A8D10AE">
            <w:pPr>
              <w:jc w:val="center"/>
              <w:rPr>
                <w:rFonts w:hint="default" w:eastAsia="宋体"/>
                <w:color w:val="auto"/>
                <w:sz w:val="22"/>
                <w:szCs w:val="28"/>
                <w:lang w:val="en-US" w:eastAsia="zh-CN"/>
              </w:rPr>
            </w:pPr>
            <w:r>
              <w:rPr>
                <w:rFonts w:hint="eastAsia"/>
                <w:color w:val="auto"/>
                <w:sz w:val="22"/>
                <w:szCs w:val="28"/>
                <w:lang w:val="en-US" w:eastAsia="zh-CN"/>
              </w:rPr>
              <w:t>确保平台正常运行，设备数据接入正常</w:t>
            </w:r>
          </w:p>
        </w:tc>
      </w:tr>
      <w:bookmarkEnd w:id="34"/>
      <w:tr w14:paraId="253978A1">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14:paraId="53498D6A">
            <w:pPr>
              <w:jc w:val="center"/>
              <w:rPr>
                <w:rFonts w:hint="eastAsia" w:eastAsia="宋体"/>
                <w:color w:val="auto"/>
                <w:sz w:val="22"/>
                <w:szCs w:val="28"/>
                <w:lang w:val="en-US" w:eastAsia="zh-CN"/>
              </w:rPr>
            </w:pPr>
            <w:r>
              <w:rPr>
                <w:rFonts w:hint="eastAsia"/>
                <w:color w:val="auto"/>
                <w:sz w:val="22"/>
                <w:szCs w:val="28"/>
                <w:lang w:val="en-US" w:eastAsia="zh-CN"/>
              </w:rPr>
              <w:t>2</w:t>
            </w:r>
          </w:p>
        </w:tc>
        <w:tc>
          <w:tcPr>
            <w:tcW w:w="3091" w:type="dxa"/>
            <w:tcBorders>
              <w:top w:val="nil"/>
              <w:left w:val="nil"/>
              <w:bottom w:val="single" w:color="auto" w:sz="4" w:space="0"/>
              <w:right w:val="single" w:color="auto" w:sz="4" w:space="0"/>
            </w:tcBorders>
            <w:shd w:val="clear" w:color="auto" w:fill="auto"/>
            <w:noWrap/>
            <w:vAlign w:val="center"/>
          </w:tcPr>
          <w:p w14:paraId="059CB9CC">
            <w:pPr>
              <w:jc w:val="center"/>
              <w:rPr>
                <w:rFonts w:hint="eastAsia"/>
                <w:color w:val="auto"/>
                <w:sz w:val="22"/>
                <w:szCs w:val="28"/>
              </w:rPr>
            </w:pPr>
            <w:r>
              <w:rPr>
                <w:rFonts w:hint="eastAsia"/>
                <w:color w:val="auto"/>
                <w:sz w:val="22"/>
                <w:szCs w:val="28"/>
                <w:lang w:eastAsia="zh-CN"/>
              </w:rPr>
              <w:t>历年已安装</w:t>
            </w:r>
            <w:r>
              <w:rPr>
                <w:rFonts w:hint="eastAsia"/>
                <w:color w:val="auto"/>
                <w:sz w:val="22"/>
                <w:szCs w:val="28"/>
              </w:rPr>
              <w:t>设备维保</w:t>
            </w:r>
          </w:p>
        </w:tc>
        <w:tc>
          <w:tcPr>
            <w:tcW w:w="550" w:type="dxa"/>
            <w:tcBorders>
              <w:top w:val="nil"/>
              <w:left w:val="nil"/>
              <w:bottom w:val="single" w:color="auto" w:sz="4" w:space="0"/>
              <w:right w:val="single" w:color="auto" w:sz="4" w:space="0"/>
            </w:tcBorders>
            <w:shd w:val="clear" w:color="auto" w:fill="auto"/>
            <w:noWrap/>
            <w:vAlign w:val="center"/>
          </w:tcPr>
          <w:p w14:paraId="07062844">
            <w:pPr>
              <w:jc w:val="center"/>
              <w:rPr>
                <w:rFonts w:hint="eastAsia"/>
                <w:color w:val="auto"/>
                <w:sz w:val="22"/>
                <w:szCs w:val="28"/>
              </w:rPr>
            </w:pPr>
            <w:r>
              <w:rPr>
                <w:rFonts w:hint="eastAsia"/>
                <w:color w:val="auto"/>
                <w:sz w:val="22"/>
                <w:szCs w:val="28"/>
              </w:rPr>
              <w:t>套</w:t>
            </w:r>
          </w:p>
        </w:tc>
        <w:tc>
          <w:tcPr>
            <w:tcW w:w="550" w:type="dxa"/>
            <w:tcBorders>
              <w:top w:val="nil"/>
              <w:left w:val="nil"/>
              <w:bottom w:val="single" w:color="auto" w:sz="4" w:space="0"/>
              <w:right w:val="single" w:color="auto" w:sz="4" w:space="0"/>
            </w:tcBorders>
            <w:shd w:val="clear" w:color="auto" w:fill="auto"/>
            <w:noWrap/>
            <w:vAlign w:val="center"/>
          </w:tcPr>
          <w:p w14:paraId="76C17DCE">
            <w:pPr>
              <w:jc w:val="center"/>
              <w:rPr>
                <w:rFonts w:hint="eastAsia"/>
                <w:color w:val="auto"/>
                <w:sz w:val="22"/>
                <w:szCs w:val="28"/>
              </w:rPr>
            </w:pPr>
            <w:r>
              <w:rPr>
                <w:rFonts w:hint="eastAsia"/>
                <w:color w:val="auto"/>
                <w:sz w:val="22"/>
                <w:szCs w:val="28"/>
              </w:rPr>
              <w:t>79</w:t>
            </w:r>
          </w:p>
        </w:tc>
        <w:tc>
          <w:tcPr>
            <w:tcW w:w="4946" w:type="dxa"/>
            <w:tcBorders>
              <w:top w:val="nil"/>
              <w:left w:val="nil"/>
              <w:bottom w:val="single" w:color="auto" w:sz="4" w:space="0"/>
              <w:right w:val="single" w:color="auto" w:sz="4" w:space="0"/>
            </w:tcBorders>
            <w:shd w:val="clear" w:color="auto" w:fill="auto"/>
            <w:noWrap/>
            <w:vAlign w:val="center"/>
          </w:tcPr>
          <w:p w14:paraId="3A67558A">
            <w:pPr>
              <w:jc w:val="center"/>
              <w:rPr>
                <w:rFonts w:hint="default"/>
                <w:color w:val="auto"/>
                <w:sz w:val="22"/>
                <w:szCs w:val="28"/>
                <w:lang w:val="en-US" w:eastAsia="zh-CN"/>
              </w:rPr>
            </w:pPr>
            <w:r>
              <w:rPr>
                <w:rFonts w:hint="eastAsia"/>
                <w:color w:val="auto"/>
                <w:sz w:val="22"/>
                <w:szCs w:val="28"/>
                <w:lang w:val="en-US" w:eastAsia="zh-CN"/>
              </w:rPr>
              <w:t>设备正常运转，数据传输正常，含总价1万元以内零配件更换</w:t>
            </w:r>
          </w:p>
        </w:tc>
      </w:tr>
      <w:tr w14:paraId="4AFC6D26">
        <w:tblPrEx>
          <w:tblCellMar>
            <w:top w:w="0" w:type="dxa"/>
            <w:left w:w="108" w:type="dxa"/>
            <w:bottom w:w="0" w:type="dxa"/>
            <w:right w:w="108" w:type="dxa"/>
          </w:tblCellMar>
        </w:tblPrEx>
        <w:trPr>
          <w:trHeight w:val="300" w:hRule="atLeast"/>
          <w:jc w:val="center"/>
        </w:trPr>
        <w:tc>
          <w:tcPr>
            <w:tcW w:w="96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81BED9">
            <w:pPr>
              <w:jc w:val="center"/>
              <w:rPr>
                <w:b/>
                <w:bCs/>
                <w:color w:val="auto"/>
                <w:sz w:val="22"/>
                <w:szCs w:val="28"/>
              </w:rPr>
            </w:pPr>
            <w:r>
              <w:rPr>
                <w:rFonts w:hint="eastAsia"/>
                <w:b/>
                <w:bCs/>
                <w:color w:val="auto"/>
                <w:sz w:val="22"/>
                <w:szCs w:val="28"/>
                <w:lang w:val="en-US" w:eastAsia="zh-CN"/>
              </w:rPr>
              <w:t>5</w:t>
            </w:r>
            <w:r>
              <w:rPr>
                <w:rFonts w:hint="eastAsia"/>
                <w:b/>
                <w:bCs/>
                <w:color w:val="auto"/>
                <w:sz w:val="22"/>
                <w:szCs w:val="28"/>
              </w:rPr>
              <w:t>、系数计量设备</w:t>
            </w:r>
          </w:p>
        </w:tc>
      </w:tr>
      <w:tr w14:paraId="3D7E9AED">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F0BF">
            <w:pPr>
              <w:jc w:val="center"/>
              <w:rPr>
                <w:rFonts w:hint="eastAsia"/>
                <w:color w:val="auto"/>
                <w:sz w:val="22"/>
                <w:szCs w:val="28"/>
              </w:rPr>
            </w:pPr>
            <w:r>
              <w:rPr>
                <w:rFonts w:hint="eastAsia"/>
                <w:color w:val="auto"/>
                <w:sz w:val="22"/>
                <w:szCs w:val="28"/>
                <w:lang w:val="en-US" w:eastAsia="zh-CN"/>
              </w:rPr>
              <w:t>1</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8B6D7">
            <w:pPr>
              <w:jc w:val="center"/>
              <w:rPr>
                <w:color w:val="auto"/>
                <w:sz w:val="22"/>
                <w:szCs w:val="28"/>
              </w:rPr>
            </w:pPr>
            <w:r>
              <w:rPr>
                <w:rFonts w:hint="eastAsia"/>
                <w:color w:val="auto"/>
                <w:sz w:val="22"/>
                <w:szCs w:val="28"/>
                <w:lang w:val="en-US" w:eastAsia="zh-CN"/>
              </w:rPr>
              <w:t>智能感控终端（含软件）</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B1AF9">
            <w:pPr>
              <w:jc w:val="center"/>
              <w:rPr>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B6763">
            <w:pPr>
              <w:jc w:val="center"/>
              <w:rPr>
                <w:rFonts w:hint="default"/>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5150ABD7">
            <w:pPr>
              <w:jc w:val="center"/>
              <w:rPr>
                <w:color w:val="auto"/>
                <w:sz w:val="22"/>
                <w:szCs w:val="28"/>
              </w:rPr>
            </w:pPr>
            <w:r>
              <w:rPr>
                <w:rFonts w:hint="eastAsia"/>
                <w:color w:val="auto"/>
                <w:sz w:val="22"/>
                <w:szCs w:val="28"/>
                <w:lang w:val="en-US" w:eastAsia="zh-CN"/>
              </w:rPr>
              <w:t>详见主要技术参数</w:t>
            </w:r>
          </w:p>
        </w:tc>
      </w:tr>
      <w:tr w14:paraId="25963257">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6CC68">
            <w:pPr>
              <w:jc w:val="center"/>
              <w:rPr>
                <w:rFonts w:hint="eastAsia"/>
                <w:color w:val="auto"/>
                <w:sz w:val="22"/>
                <w:szCs w:val="28"/>
              </w:rPr>
            </w:pPr>
            <w:r>
              <w:rPr>
                <w:rFonts w:hint="eastAsia"/>
                <w:color w:val="auto"/>
                <w:sz w:val="22"/>
                <w:szCs w:val="28"/>
                <w:lang w:val="en-US" w:eastAsia="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B0FA8">
            <w:pPr>
              <w:jc w:val="center"/>
              <w:rPr>
                <w:rFonts w:hint="eastAsia"/>
                <w:color w:val="auto"/>
                <w:sz w:val="22"/>
                <w:szCs w:val="28"/>
                <w:lang w:eastAsia="zh-CN"/>
              </w:rPr>
            </w:pPr>
            <w:r>
              <w:rPr>
                <w:rFonts w:hint="eastAsia"/>
                <w:color w:val="auto"/>
                <w:sz w:val="22"/>
                <w:szCs w:val="28"/>
                <w:lang w:val="en-US" w:eastAsia="zh-CN"/>
              </w:rPr>
              <w:t>土壤墒情监测设备</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E8827">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18EAD">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492127D3">
            <w:pPr>
              <w:jc w:val="center"/>
              <w:rPr>
                <w:rFonts w:hint="eastAsia"/>
                <w:color w:val="auto"/>
                <w:sz w:val="22"/>
                <w:szCs w:val="28"/>
              </w:rPr>
            </w:pPr>
            <w:r>
              <w:rPr>
                <w:rFonts w:hint="eastAsia"/>
                <w:color w:val="auto"/>
                <w:sz w:val="22"/>
                <w:szCs w:val="28"/>
                <w:lang w:val="en-US" w:eastAsia="zh-CN"/>
              </w:rPr>
              <w:t>详见主要技术参数</w:t>
            </w:r>
          </w:p>
        </w:tc>
      </w:tr>
      <w:tr w14:paraId="313C9BD3">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3D6EE">
            <w:pPr>
              <w:jc w:val="center"/>
              <w:rPr>
                <w:rFonts w:hint="eastAsia"/>
                <w:color w:val="auto"/>
                <w:sz w:val="22"/>
                <w:szCs w:val="28"/>
              </w:rPr>
            </w:pPr>
            <w:r>
              <w:rPr>
                <w:rFonts w:hint="eastAsia"/>
                <w:color w:val="auto"/>
                <w:sz w:val="22"/>
                <w:szCs w:val="28"/>
                <w:lang w:val="en-US" w:eastAsia="zh-CN"/>
              </w:rPr>
              <w:t>3</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19095">
            <w:pPr>
              <w:jc w:val="center"/>
              <w:rPr>
                <w:rFonts w:hint="eastAsia"/>
                <w:color w:val="auto"/>
                <w:sz w:val="22"/>
                <w:szCs w:val="28"/>
                <w:lang w:eastAsia="zh-CN"/>
              </w:rPr>
            </w:pPr>
            <w:r>
              <w:rPr>
                <w:rFonts w:hint="eastAsia"/>
                <w:color w:val="auto"/>
                <w:sz w:val="22"/>
                <w:szCs w:val="28"/>
                <w:lang w:val="en-US" w:eastAsia="zh-CN"/>
              </w:rPr>
              <w:t>太阳能板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2C10">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4407D">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73962C83">
            <w:pPr>
              <w:jc w:val="center"/>
              <w:rPr>
                <w:rFonts w:hint="eastAsia"/>
                <w:color w:val="auto"/>
                <w:sz w:val="22"/>
                <w:szCs w:val="28"/>
              </w:rPr>
            </w:pPr>
            <w:r>
              <w:rPr>
                <w:rFonts w:hint="eastAsia"/>
                <w:color w:val="auto"/>
                <w:sz w:val="22"/>
                <w:szCs w:val="28"/>
                <w:lang w:val="en-US" w:eastAsia="zh-CN"/>
              </w:rPr>
              <w:t>18V/100W</w:t>
            </w:r>
          </w:p>
        </w:tc>
      </w:tr>
      <w:tr w14:paraId="0C20AB0E">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DAD5C">
            <w:pPr>
              <w:jc w:val="center"/>
              <w:rPr>
                <w:rFonts w:hint="eastAsia"/>
                <w:color w:val="auto"/>
                <w:sz w:val="22"/>
                <w:szCs w:val="28"/>
              </w:rPr>
            </w:pPr>
            <w:r>
              <w:rPr>
                <w:rFonts w:hint="eastAsia"/>
                <w:color w:val="auto"/>
                <w:sz w:val="22"/>
                <w:szCs w:val="28"/>
                <w:lang w:val="en-US" w:eastAsia="zh-CN"/>
              </w:rPr>
              <w:t>4</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D3FF5">
            <w:pPr>
              <w:jc w:val="center"/>
              <w:rPr>
                <w:rFonts w:hint="eastAsia"/>
                <w:color w:val="auto"/>
                <w:sz w:val="22"/>
                <w:szCs w:val="28"/>
                <w:lang w:eastAsia="zh-CN"/>
              </w:rPr>
            </w:pPr>
            <w:r>
              <w:rPr>
                <w:rFonts w:hint="eastAsia"/>
                <w:color w:val="auto"/>
                <w:sz w:val="22"/>
                <w:szCs w:val="28"/>
                <w:lang w:val="en-US" w:eastAsia="zh-CN"/>
              </w:rPr>
              <w:t>蓄电池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CACE0">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F56E7">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122BDA13">
            <w:pPr>
              <w:jc w:val="center"/>
              <w:rPr>
                <w:rFonts w:hint="eastAsia"/>
                <w:color w:val="auto"/>
                <w:sz w:val="22"/>
                <w:szCs w:val="28"/>
              </w:rPr>
            </w:pPr>
            <w:r>
              <w:rPr>
                <w:rFonts w:hint="eastAsia"/>
                <w:color w:val="auto"/>
                <w:sz w:val="22"/>
                <w:szCs w:val="28"/>
                <w:lang w:val="en-US" w:eastAsia="zh-CN"/>
              </w:rPr>
              <w:t>12V/80AH</w:t>
            </w:r>
          </w:p>
        </w:tc>
      </w:tr>
      <w:tr w14:paraId="747E55E7">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C1CC8">
            <w:pPr>
              <w:jc w:val="center"/>
              <w:rPr>
                <w:rFonts w:hint="eastAsia"/>
                <w:color w:val="auto"/>
                <w:sz w:val="22"/>
                <w:szCs w:val="28"/>
              </w:rPr>
            </w:pPr>
            <w:r>
              <w:rPr>
                <w:rFonts w:hint="eastAsia"/>
                <w:color w:val="auto"/>
                <w:sz w:val="22"/>
                <w:szCs w:val="28"/>
                <w:lang w:val="en-US" w:eastAsia="zh-CN"/>
              </w:rPr>
              <w:t>5</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D4071">
            <w:pPr>
              <w:jc w:val="center"/>
              <w:rPr>
                <w:rFonts w:hint="eastAsia"/>
                <w:color w:val="auto"/>
                <w:sz w:val="22"/>
                <w:szCs w:val="28"/>
                <w:lang w:eastAsia="zh-CN"/>
              </w:rPr>
            </w:pPr>
            <w:r>
              <w:rPr>
                <w:rFonts w:hint="eastAsia"/>
                <w:color w:val="auto"/>
                <w:sz w:val="22"/>
                <w:szCs w:val="28"/>
                <w:lang w:val="en-US" w:eastAsia="zh-CN"/>
              </w:rPr>
              <w:t>充电控制器</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752E7">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AD576">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5C2B13C4">
            <w:pPr>
              <w:jc w:val="center"/>
              <w:rPr>
                <w:rFonts w:hint="eastAsia"/>
                <w:color w:val="auto"/>
                <w:sz w:val="22"/>
                <w:szCs w:val="28"/>
              </w:rPr>
            </w:pPr>
            <w:r>
              <w:rPr>
                <w:rFonts w:hint="eastAsia"/>
                <w:color w:val="auto"/>
                <w:sz w:val="22"/>
                <w:szCs w:val="28"/>
                <w:lang w:val="en-US" w:eastAsia="zh-CN"/>
              </w:rPr>
              <w:t>详见主要技术参数</w:t>
            </w:r>
          </w:p>
        </w:tc>
      </w:tr>
      <w:tr w14:paraId="29FC5B55">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E0EF4">
            <w:pPr>
              <w:jc w:val="center"/>
              <w:rPr>
                <w:rFonts w:hint="eastAsia"/>
                <w:color w:val="auto"/>
                <w:sz w:val="22"/>
                <w:szCs w:val="28"/>
              </w:rPr>
            </w:pPr>
            <w:r>
              <w:rPr>
                <w:rFonts w:hint="eastAsia"/>
                <w:color w:val="auto"/>
                <w:sz w:val="22"/>
                <w:szCs w:val="28"/>
                <w:lang w:val="en-US" w:eastAsia="zh-CN"/>
              </w:rPr>
              <w:t>6</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E29E">
            <w:pPr>
              <w:jc w:val="center"/>
              <w:rPr>
                <w:rFonts w:hint="eastAsia"/>
                <w:color w:val="auto"/>
                <w:sz w:val="22"/>
                <w:szCs w:val="28"/>
                <w:lang w:eastAsia="zh-CN"/>
              </w:rPr>
            </w:pPr>
            <w:r>
              <w:rPr>
                <w:rFonts w:hint="eastAsia"/>
                <w:color w:val="auto"/>
                <w:sz w:val="22"/>
                <w:szCs w:val="28"/>
                <w:lang w:val="en-US" w:eastAsia="zh-CN"/>
              </w:rPr>
              <w:t>通讯设备</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45421">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877E3">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0BCCB4BE">
            <w:pPr>
              <w:jc w:val="center"/>
              <w:rPr>
                <w:rFonts w:hint="eastAsia"/>
                <w:color w:val="auto"/>
                <w:sz w:val="22"/>
                <w:szCs w:val="28"/>
              </w:rPr>
            </w:pPr>
            <w:r>
              <w:rPr>
                <w:rFonts w:hint="eastAsia"/>
                <w:color w:val="auto"/>
                <w:sz w:val="22"/>
                <w:szCs w:val="28"/>
                <w:lang w:val="en-US" w:eastAsia="zh-CN"/>
              </w:rPr>
              <w:t>3年通讯费用</w:t>
            </w:r>
          </w:p>
        </w:tc>
      </w:tr>
      <w:tr w14:paraId="1A3EE133">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B84F9">
            <w:pPr>
              <w:jc w:val="center"/>
              <w:rPr>
                <w:rFonts w:hint="eastAsia"/>
                <w:color w:val="auto"/>
                <w:sz w:val="22"/>
                <w:szCs w:val="28"/>
              </w:rPr>
            </w:pPr>
            <w:r>
              <w:rPr>
                <w:rFonts w:hint="eastAsia"/>
                <w:color w:val="auto"/>
                <w:sz w:val="22"/>
                <w:szCs w:val="28"/>
                <w:lang w:val="en-US" w:eastAsia="zh-CN"/>
              </w:rPr>
              <w:t>7</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062AE">
            <w:pPr>
              <w:jc w:val="center"/>
              <w:rPr>
                <w:rFonts w:hint="eastAsia"/>
                <w:color w:val="auto"/>
                <w:sz w:val="22"/>
                <w:szCs w:val="28"/>
                <w:lang w:eastAsia="zh-CN"/>
              </w:rPr>
            </w:pPr>
            <w:r>
              <w:rPr>
                <w:rFonts w:hint="eastAsia"/>
                <w:color w:val="auto"/>
                <w:sz w:val="22"/>
                <w:szCs w:val="28"/>
                <w:lang w:val="en-US" w:eastAsia="zh-CN"/>
              </w:rPr>
              <w:t>技术服务</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8B3C3">
            <w:pPr>
              <w:jc w:val="center"/>
              <w:rPr>
                <w:rFonts w:hint="eastAsia"/>
                <w:color w:val="auto"/>
                <w:sz w:val="22"/>
                <w:szCs w:val="28"/>
              </w:rPr>
            </w:pPr>
            <w:r>
              <w:rPr>
                <w:rFonts w:hint="eastAsia"/>
                <w:color w:val="auto"/>
                <w:sz w:val="22"/>
                <w:szCs w:val="28"/>
                <w:lang w:val="en-US" w:eastAsia="zh-CN"/>
              </w:rPr>
              <w:t>项</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29C19">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34811DAE">
            <w:pPr>
              <w:jc w:val="center"/>
              <w:rPr>
                <w:rFonts w:hint="eastAsia"/>
                <w:color w:val="auto"/>
                <w:sz w:val="22"/>
                <w:szCs w:val="28"/>
              </w:rPr>
            </w:pPr>
            <w:r>
              <w:rPr>
                <w:rFonts w:hint="eastAsia"/>
                <w:color w:val="auto"/>
                <w:sz w:val="22"/>
                <w:szCs w:val="28"/>
                <w:lang w:val="en-US" w:eastAsia="zh-CN"/>
              </w:rPr>
              <w:t>设备安装、调试、率定</w:t>
            </w:r>
          </w:p>
        </w:tc>
      </w:tr>
      <w:tr w14:paraId="7ACAC754">
        <w:tblPrEx>
          <w:tblCellMar>
            <w:top w:w="0" w:type="dxa"/>
            <w:left w:w="108" w:type="dxa"/>
            <w:bottom w:w="0" w:type="dxa"/>
            <w:right w:w="108" w:type="dxa"/>
          </w:tblCellMar>
        </w:tblPrEx>
        <w:trPr>
          <w:trHeight w:val="32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7FC8A">
            <w:pPr>
              <w:jc w:val="center"/>
              <w:rPr>
                <w:rFonts w:hint="eastAsia"/>
                <w:color w:val="auto"/>
                <w:sz w:val="22"/>
                <w:szCs w:val="28"/>
              </w:rPr>
            </w:pPr>
            <w:r>
              <w:rPr>
                <w:rFonts w:hint="eastAsia"/>
                <w:color w:val="auto"/>
                <w:sz w:val="22"/>
                <w:szCs w:val="28"/>
                <w:lang w:val="en-US" w:eastAsia="zh-CN"/>
              </w:rPr>
              <w:t>8</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40F8E">
            <w:pPr>
              <w:jc w:val="center"/>
              <w:rPr>
                <w:rFonts w:hint="eastAsia"/>
                <w:color w:val="auto"/>
                <w:sz w:val="22"/>
                <w:szCs w:val="28"/>
                <w:lang w:eastAsia="zh-CN"/>
              </w:rPr>
            </w:pPr>
            <w:r>
              <w:rPr>
                <w:rFonts w:hint="eastAsia"/>
                <w:color w:val="auto"/>
                <w:sz w:val="22"/>
                <w:szCs w:val="28"/>
                <w:lang w:val="en-US" w:eastAsia="zh-CN"/>
              </w:rPr>
              <w:t>标识标牌</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4AC09">
            <w:pPr>
              <w:jc w:val="center"/>
              <w:rPr>
                <w:rFonts w:hint="eastAsia"/>
                <w:color w:val="auto"/>
                <w:sz w:val="22"/>
                <w:szCs w:val="28"/>
              </w:rPr>
            </w:pPr>
            <w:r>
              <w:rPr>
                <w:rFonts w:hint="eastAsia"/>
                <w:color w:val="auto"/>
                <w:sz w:val="22"/>
                <w:szCs w:val="28"/>
                <w:lang w:val="en-US" w:eastAsia="zh-CN"/>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C3918">
            <w:pPr>
              <w:jc w:val="center"/>
              <w:rPr>
                <w:rFonts w:hint="eastAsia"/>
                <w:color w:val="auto"/>
                <w:sz w:val="22"/>
                <w:szCs w:val="28"/>
                <w:lang w:val="en-US" w:eastAsia="zh-CN"/>
              </w:rPr>
            </w:pPr>
            <w:r>
              <w:rPr>
                <w:rFonts w:hint="eastAsia"/>
                <w:color w:val="auto"/>
                <w:sz w:val="22"/>
                <w:szCs w:val="28"/>
                <w:lang w:val="en-US" w:eastAsia="zh-CN"/>
              </w:rPr>
              <w:t>18</w:t>
            </w:r>
          </w:p>
        </w:tc>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70E49DB1">
            <w:pPr>
              <w:jc w:val="center"/>
              <w:rPr>
                <w:rFonts w:hint="eastAsia"/>
                <w:color w:val="auto"/>
                <w:sz w:val="22"/>
                <w:szCs w:val="28"/>
              </w:rPr>
            </w:pPr>
            <w:r>
              <w:rPr>
                <w:rFonts w:hint="eastAsia"/>
                <w:color w:val="auto"/>
                <w:sz w:val="22"/>
                <w:szCs w:val="28"/>
                <w:lang w:val="en-US" w:eastAsia="zh-CN"/>
              </w:rPr>
              <w:t>材质不锈钢</w:t>
            </w:r>
          </w:p>
        </w:tc>
      </w:tr>
    </w:tbl>
    <w:p w14:paraId="0F5FFD80">
      <w:pPr>
        <w:rPr>
          <w:color w:val="auto"/>
          <w:sz w:val="22"/>
          <w:szCs w:val="28"/>
        </w:rPr>
      </w:pPr>
    </w:p>
    <w:p w14:paraId="58E4E44E">
      <w:pPr>
        <w:rPr>
          <w:color w:val="auto"/>
          <w:sz w:val="22"/>
          <w:szCs w:val="28"/>
        </w:rPr>
        <w:sectPr>
          <w:pgSz w:w="11906" w:h="16838"/>
          <w:pgMar w:top="1440" w:right="1800" w:bottom="1440" w:left="1800" w:header="851" w:footer="992" w:gutter="0"/>
          <w:cols w:space="425" w:num="1"/>
          <w:docGrid w:type="lines" w:linePitch="312" w:charSpace="0"/>
        </w:sectPr>
      </w:pPr>
    </w:p>
    <w:p w14:paraId="1E867740">
      <w:pPr>
        <w:rPr>
          <w:color w:val="auto"/>
          <w:sz w:val="22"/>
          <w:szCs w:val="28"/>
        </w:rPr>
      </w:pPr>
    </w:p>
    <w:tbl>
      <w:tblPr>
        <w:tblStyle w:val="65"/>
        <w:tblW w:w="4998" w:type="pct"/>
        <w:jc w:val="center"/>
        <w:tblLayout w:type="autofit"/>
        <w:tblCellMar>
          <w:top w:w="0" w:type="dxa"/>
          <w:left w:w="108" w:type="dxa"/>
          <w:bottom w:w="0" w:type="dxa"/>
          <w:right w:w="108" w:type="dxa"/>
        </w:tblCellMar>
      </w:tblPr>
      <w:tblGrid>
        <w:gridCol w:w="796"/>
        <w:gridCol w:w="1372"/>
        <w:gridCol w:w="1375"/>
        <w:gridCol w:w="3558"/>
        <w:gridCol w:w="1419"/>
        <w:gridCol w:w="806"/>
        <w:gridCol w:w="806"/>
        <w:gridCol w:w="806"/>
        <w:gridCol w:w="806"/>
        <w:gridCol w:w="806"/>
        <w:gridCol w:w="809"/>
        <w:gridCol w:w="809"/>
      </w:tblGrid>
      <w:tr w14:paraId="6003B6A0">
        <w:tblPrEx>
          <w:tblCellMar>
            <w:top w:w="0" w:type="dxa"/>
            <w:left w:w="108" w:type="dxa"/>
            <w:bottom w:w="0" w:type="dxa"/>
            <w:right w:w="108" w:type="dxa"/>
          </w:tblCellMar>
        </w:tblPrEx>
        <w:trPr>
          <w:trHeight w:val="81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5A0">
            <w:pPr>
              <w:tabs>
                <w:tab w:val="left" w:pos="360"/>
              </w:tabs>
              <w:jc w:val="center"/>
              <w:rPr>
                <w:color w:val="auto"/>
                <w:sz w:val="22"/>
                <w:szCs w:val="28"/>
              </w:rPr>
            </w:pPr>
            <w:r>
              <w:rPr>
                <w:rFonts w:hint="eastAsia"/>
                <w:color w:val="auto"/>
                <w:sz w:val="22"/>
                <w:szCs w:val="28"/>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020">
            <w:pPr>
              <w:tabs>
                <w:tab w:val="left" w:pos="360"/>
              </w:tabs>
              <w:jc w:val="center"/>
              <w:rPr>
                <w:color w:val="auto"/>
                <w:sz w:val="22"/>
                <w:szCs w:val="28"/>
              </w:rPr>
            </w:pPr>
            <w:r>
              <w:rPr>
                <w:rFonts w:hint="eastAsia"/>
                <w:color w:val="auto"/>
                <w:sz w:val="22"/>
                <w:szCs w:val="28"/>
              </w:rPr>
              <w:t>所属镇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5CC">
            <w:pPr>
              <w:tabs>
                <w:tab w:val="left" w:pos="360"/>
              </w:tabs>
              <w:jc w:val="center"/>
              <w:rPr>
                <w:color w:val="auto"/>
                <w:sz w:val="22"/>
                <w:szCs w:val="28"/>
              </w:rPr>
            </w:pPr>
            <w:r>
              <w:rPr>
                <w:rFonts w:hint="eastAsia"/>
                <w:color w:val="auto"/>
                <w:sz w:val="22"/>
                <w:szCs w:val="28"/>
              </w:rPr>
              <w:t>所属村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67FF">
            <w:pPr>
              <w:tabs>
                <w:tab w:val="left" w:pos="360"/>
              </w:tabs>
              <w:jc w:val="center"/>
              <w:rPr>
                <w:color w:val="auto"/>
                <w:sz w:val="22"/>
                <w:szCs w:val="28"/>
              </w:rPr>
            </w:pPr>
            <w:r>
              <w:rPr>
                <w:rFonts w:hint="eastAsia"/>
                <w:color w:val="auto"/>
                <w:sz w:val="22"/>
                <w:szCs w:val="28"/>
              </w:rPr>
              <w:t>工程名字</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2DC0">
            <w:pPr>
              <w:tabs>
                <w:tab w:val="left" w:pos="360"/>
              </w:tabs>
              <w:jc w:val="center"/>
              <w:rPr>
                <w:color w:val="auto"/>
                <w:sz w:val="22"/>
                <w:szCs w:val="28"/>
              </w:rPr>
            </w:pPr>
            <w:r>
              <w:rPr>
                <w:rFonts w:hint="eastAsia"/>
                <w:color w:val="auto"/>
                <w:sz w:val="22"/>
                <w:szCs w:val="28"/>
              </w:rPr>
              <w:t>工程类型</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3E44">
            <w:pPr>
              <w:tabs>
                <w:tab w:val="left" w:pos="360"/>
              </w:tabs>
              <w:jc w:val="center"/>
              <w:rPr>
                <w:color w:val="auto"/>
                <w:sz w:val="22"/>
                <w:szCs w:val="28"/>
              </w:rPr>
            </w:pPr>
            <w:r>
              <w:rPr>
                <w:rFonts w:hint="eastAsia"/>
                <w:color w:val="auto"/>
                <w:sz w:val="22"/>
                <w:szCs w:val="28"/>
              </w:rPr>
              <w:t>拦污栅</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C4E6">
            <w:pPr>
              <w:tabs>
                <w:tab w:val="left" w:pos="360"/>
              </w:tabs>
              <w:jc w:val="center"/>
              <w:rPr>
                <w:color w:val="auto"/>
                <w:sz w:val="22"/>
                <w:szCs w:val="28"/>
              </w:rPr>
            </w:pPr>
            <w:r>
              <w:rPr>
                <w:rFonts w:hint="eastAsia"/>
                <w:color w:val="auto"/>
                <w:sz w:val="22"/>
                <w:szCs w:val="28"/>
              </w:rPr>
              <w:t>螺杆闸</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7232">
            <w:pPr>
              <w:tabs>
                <w:tab w:val="left" w:pos="360"/>
              </w:tabs>
              <w:jc w:val="center"/>
              <w:rPr>
                <w:color w:val="auto"/>
                <w:sz w:val="22"/>
                <w:szCs w:val="28"/>
              </w:rPr>
            </w:pPr>
            <w:r>
              <w:rPr>
                <w:rFonts w:hint="eastAsia"/>
                <w:color w:val="auto"/>
                <w:sz w:val="22"/>
                <w:szCs w:val="28"/>
              </w:rPr>
              <w:t>明渠流量计</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C6EC">
            <w:pPr>
              <w:tabs>
                <w:tab w:val="left" w:pos="360"/>
              </w:tabs>
              <w:jc w:val="center"/>
              <w:rPr>
                <w:color w:val="auto"/>
                <w:sz w:val="22"/>
                <w:szCs w:val="28"/>
              </w:rPr>
            </w:pPr>
            <w:r>
              <w:rPr>
                <w:rFonts w:hint="eastAsia"/>
                <w:color w:val="auto"/>
                <w:sz w:val="22"/>
                <w:szCs w:val="28"/>
              </w:rPr>
              <w:t>外夹式流量计</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EFD9">
            <w:pPr>
              <w:tabs>
                <w:tab w:val="left" w:pos="360"/>
              </w:tabs>
              <w:jc w:val="center"/>
              <w:rPr>
                <w:color w:val="auto"/>
                <w:sz w:val="22"/>
                <w:szCs w:val="28"/>
              </w:rPr>
            </w:pPr>
            <w:r>
              <w:rPr>
                <w:rFonts w:hint="eastAsia"/>
                <w:color w:val="auto"/>
                <w:sz w:val="22"/>
                <w:szCs w:val="28"/>
              </w:rPr>
              <w:t>标识标牌</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6DFA">
            <w:pPr>
              <w:tabs>
                <w:tab w:val="left" w:pos="360"/>
              </w:tabs>
              <w:jc w:val="center"/>
              <w:rPr>
                <w:color w:val="auto"/>
                <w:sz w:val="22"/>
                <w:szCs w:val="28"/>
              </w:rPr>
            </w:pPr>
            <w:r>
              <w:rPr>
                <w:rFonts w:hint="eastAsia"/>
                <w:color w:val="auto"/>
                <w:sz w:val="22"/>
                <w:szCs w:val="28"/>
              </w:rPr>
              <w:t>设备维保</w:t>
            </w:r>
          </w:p>
        </w:tc>
        <w:tc>
          <w:tcPr>
            <w:tcW w:w="285" w:type="pct"/>
            <w:tcBorders>
              <w:top w:val="single" w:color="000000" w:sz="4" w:space="0"/>
              <w:left w:val="single" w:color="000000" w:sz="4" w:space="0"/>
              <w:bottom w:val="single" w:color="000000" w:sz="4" w:space="0"/>
              <w:right w:val="single" w:color="000000" w:sz="4" w:space="0"/>
            </w:tcBorders>
            <w:vAlign w:val="center"/>
          </w:tcPr>
          <w:p w14:paraId="74CA8174">
            <w:pPr>
              <w:tabs>
                <w:tab w:val="left" w:pos="360"/>
              </w:tabs>
              <w:jc w:val="center"/>
              <w:rPr>
                <w:rFonts w:hint="default" w:eastAsia="宋体"/>
                <w:color w:val="auto"/>
                <w:sz w:val="22"/>
                <w:szCs w:val="28"/>
                <w:lang w:val="en-US" w:eastAsia="zh-CN"/>
              </w:rPr>
            </w:pPr>
            <w:r>
              <w:rPr>
                <w:rFonts w:hint="eastAsia"/>
                <w:color w:val="auto"/>
                <w:sz w:val="22"/>
                <w:szCs w:val="28"/>
                <w:lang w:val="en-US" w:eastAsia="zh-CN"/>
              </w:rPr>
              <w:t>土壤墒情监测设备</w:t>
            </w:r>
          </w:p>
        </w:tc>
      </w:tr>
      <w:tr w14:paraId="30FDD994">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A15">
            <w:pPr>
              <w:tabs>
                <w:tab w:val="left" w:pos="360"/>
              </w:tabs>
              <w:jc w:val="center"/>
              <w:rPr>
                <w:color w:val="auto"/>
                <w:sz w:val="22"/>
                <w:szCs w:val="28"/>
              </w:rPr>
            </w:pPr>
            <w:r>
              <w:rPr>
                <w:rFonts w:hint="eastAsia"/>
                <w:color w:val="auto"/>
                <w:sz w:val="22"/>
                <w:szCs w:val="28"/>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0C4D">
            <w:pPr>
              <w:tabs>
                <w:tab w:val="left" w:pos="360"/>
              </w:tabs>
              <w:jc w:val="center"/>
              <w:rPr>
                <w:color w:val="auto"/>
                <w:sz w:val="22"/>
                <w:szCs w:val="28"/>
              </w:rPr>
            </w:pPr>
            <w:r>
              <w:rPr>
                <w:rFonts w:hint="eastAsia"/>
                <w:color w:val="auto"/>
                <w:sz w:val="22"/>
                <w:szCs w:val="28"/>
              </w:rPr>
              <w:t>大慈岩镇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48F">
            <w:pPr>
              <w:tabs>
                <w:tab w:val="left" w:pos="360"/>
              </w:tabs>
              <w:jc w:val="center"/>
              <w:rPr>
                <w:color w:val="auto"/>
                <w:sz w:val="22"/>
                <w:szCs w:val="28"/>
              </w:rPr>
            </w:pPr>
            <w:r>
              <w:rPr>
                <w:rFonts w:hint="eastAsia"/>
                <w:color w:val="auto"/>
                <w:sz w:val="22"/>
                <w:szCs w:val="28"/>
              </w:rPr>
              <w:t>里叶村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B22A">
            <w:pPr>
              <w:tabs>
                <w:tab w:val="left" w:pos="360"/>
              </w:tabs>
              <w:jc w:val="center"/>
              <w:rPr>
                <w:color w:val="auto"/>
                <w:sz w:val="22"/>
                <w:szCs w:val="28"/>
              </w:rPr>
            </w:pPr>
            <w:r>
              <w:rPr>
                <w:rFonts w:hint="eastAsia"/>
                <w:color w:val="auto"/>
                <w:sz w:val="22"/>
                <w:szCs w:val="28"/>
              </w:rPr>
              <w:t>狮砚桥泵站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F374">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D0FB">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F2A">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5D8">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746F">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E3AA">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18FF">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01191821">
            <w:pPr>
              <w:tabs>
                <w:tab w:val="left" w:pos="360"/>
              </w:tabs>
              <w:jc w:val="center"/>
              <w:rPr>
                <w:color w:val="auto"/>
                <w:sz w:val="22"/>
                <w:szCs w:val="28"/>
              </w:rPr>
            </w:pPr>
          </w:p>
        </w:tc>
      </w:tr>
      <w:tr w14:paraId="372F182E">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6562">
            <w:pPr>
              <w:tabs>
                <w:tab w:val="left" w:pos="360"/>
              </w:tabs>
              <w:jc w:val="center"/>
              <w:rPr>
                <w:color w:val="auto"/>
                <w:sz w:val="22"/>
                <w:szCs w:val="28"/>
              </w:rPr>
            </w:pPr>
            <w:r>
              <w:rPr>
                <w:rFonts w:hint="eastAsia"/>
                <w:color w:val="auto"/>
                <w:sz w:val="22"/>
                <w:szCs w:val="28"/>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11F9">
            <w:pPr>
              <w:tabs>
                <w:tab w:val="left" w:pos="360"/>
              </w:tabs>
              <w:jc w:val="center"/>
              <w:rPr>
                <w:color w:val="auto"/>
                <w:sz w:val="22"/>
                <w:szCs w:val="28"/>
              </w:rPr>
            </w:pPr>
            <w:r>
              <w:rPr>
                <w:rFonts w:hint="eastAsia"/>
                <w:color w:val="auto"/>
                <w:sz w:val="22"/>
                <w:szCs w:val="28"/>
              </w:rPr>
              <w:t>大慈岩镇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5C2D">
            <w:pPr>
              <w:tabs>
                <w:tab w:val="left" w:pos="360"/>
              </w:tabs>
              <w:jc w:val="center"/>
              <w:rPr>
                <w:color w:val="auto"/>
                <w:sz w:val="22"/>
                <w:szCs w:val="28"/>
              </w:rPr>
            </w:pPr>
            <w:r>
              <w:rPr>
                <w:rFonts w:hint="eastAsia"/>
                <w:color w:val="auto"/>
                <w:sz w:val="22"/>
                <w:szCs w:val="28"/>
              </w:rPr>
              <w:t>檀村村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82D6">
            <w:pPr>
              <w:tabs>
                <w:tab w:val="left" w:pos="360"/>
              </w:tabs>
              <w:jc w:val="center"/>
              <w:rPr>
                <w:color w:val="auto"/>
                <w:sz w:val="22"/>
                <w:szCs w:val="28"/>
              </w:rPr>
            </w:pPr>
            <w:r>
              <w:rPr>
                <w:rFonts w:hint="eastAsia"/>
                <w:color w:val="auto"/>
                <w:sz w:val="22"/>
                <w:szCs w:val="28"/>
              </w:rPr>
              <w:t>江村畈堰坝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0038">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B58">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1498">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E2CC">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025D">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5611">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D794">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358905A3">
            <w:pPr>
              <w:tabs>
                <w:tab w:val="left" w:pos="360"/>
              </w:tabs>
              <w:jc w:val="center"/>
              <w:rPr>
                <w:color w:val="auto"/>
                <w:sz w:val="22"/>
                <w:szCs w:val="28"/>
              </w:rPr>
            </w:pPr>
          </w:p>
        </w:tc>
      </w:tr>
      <w:tr w14:paraId="27C74AAA">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C037">
            <w:pPr>
              <w:tabs>
                <w:tab w:val="left" w:pos="360"/>
              </w:tabs>
              <w:jc w:val="center"/>
              <w:rPr>
                <w:color w:val="auto"/>
                <w:sz w:val="22"/>
                <w:szCs w:val="28"/>
              </w:rPr>
            </w:pPr>
            <w:r>
              <w:rPr>
                <w:rFonts w:hint="eastAsia"/>
                <w:color w:val="auto"/>
                <w:sz w:val="22"/>
                <w:szCs w:val="28"/>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8466">
            <w:pPr>
              <w:tabs>
                <w:tab w:val="left" w:pos="360"/>
              </w:tabs>
              <w:jc w:val="center"/>
              <w:rPr>
                <w:color w:val="auto"/>
                <w:sz w:val="22"/>
                <w:szCs w:val="28"/>
              </w:rPr>
            </w:pPr>
            <w:r>
              <w:rPr>
                <w:rFonts w:hint="eastAsia"/>
                <w:color w:val="auto"/>
                <w:sz w:val="22"/>
                <w:szCs w:val="28"/>
              </w:rPr>
              <w:t>乾潭镇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02A">
            <w:pPr>
              <w:tabs>
                <w:tab w:val="left" w:pos="360"/>
              </w:tabs>
              <w:jc w:val="center"/>
              <w:rPr>
                <w:color w:val="auto"/>
                <w:sz w:val="22"/>
                <w:szCs w:val="28"/>
              </w:rPr>
            </w:pPr>
            <w:r>
              <w:rPr>
                <w:rFonts w:hint="eastAsia"/>
                <w:color w:val="auto"/>
                <w:sz w:val="22"/>
                <w:szCs w:val="28"/>
              </w:rPr>
              <w:t>下包村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469C">
            <w:pPr>
              <w:tabs>
                <w:tab w:val="left" w:pos="360"/>
              </w:tabs>
              <w:jc w:val="center"/>
              <w:rPr>
                <w:color w:val="auto"/>
                <w:sz w:val="22"/>
                <w:szCs w:val="28"/>
              </w:rPr>
            </w:pPr>
            <w:r>
              <w:rPr>
                <w:rFonts w:hint="eastAsia"/>
                <w:color w:val="auto"/>
                <w:sz w:val="22"/>
                <w:szCs w:val="28"/>
              </w:rPr>
              <w:t>上章畈堰坝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473E3EF7">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8C25">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10BA">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2CE0">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9529">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08B">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DCA6">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0090DCDC">
            <w:pPr>
              <w:tabs>
                <w:tab w:val="left" w:pos="360"/>
              </w:tabs>
              <w:jc w:val="center"/>
              <w:rPr>
                <w:color w:val="auto"/>
                <w:sz w:val="22"/>
                <w:szCs w:val="28"/>
              </w:rPr>
            </w:pPr>
          </w:p>
        </w:tc>
      </w:tr>
      <w:tr w14:paraId="63EA68C4">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F3B3">
            <w:pPr>
              <w:tabs>
                <w:tab w:val="left" w:pos="360"/>
              </w:tabs>
              <w:jc w:val="center"/>
              <w:rPr>
                <w:color w:val="auto"/>
                <w:sz w:val="22"/>
                <w:szCs w:val="28"/>
              </w:rPr>
            </w:pPr>
            <w:r>
              <w:rPr>
                <w:rFonts w:hint="eastAsia"/>
                <w:color w:val="auto"/>
                <w:sz w:val="22"/>
                <w:szCs w:val="28"/>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E357">
            <w:pPr>
              <w:tabs>
                <w:tab w:val="left" w:pos="360"/>
              </w:tabs>
              <w:jc w:val="center"/>
              <w:rPr>
                <w:color w:val="auto"/>
                <w:sz w:val="22"/>
                <w:szCs w:val="28"/>
              </w:rPr>
            </w:pPr>
            <w:r>
              <w:rPr>
                <w:rFonts w:hint="eastAsia"/>
                <w:color w:val="auto"/>
                <w:sz w:val="22"/>
                <w:szCs w:val="28"/>
              </w:rPr>
              <w:t>乾潭镇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DA92">
            <w:pPr>
              <w:tabs>
                <w:tab w:val="left" w:pos="360"/>
              </w:tabs>
              <w:jc w:val="center"/>
              <w:rPr>
                <w:color w:val="auto"/>
                <w:sz w:val="22"/>
                <w:szCs w:val="28"/>
              </w:rPr>
            </w:pPr>
            <w:r>
              <w:rPr>
                <w:rFonts w:hint="eastAsia"/>
                <w:color w:val="auto"/>
                <w:sz w:val="22"/>
                <w:szCs w:val="28"/>
              </w:rPr>
              <w:t>仇村村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25FB">
            <w:pPr>
              <w:tabs>
                <w:tab w:val="left" w:pos="360"/>
              </w:tabs>
              <w:jc w:val="center"/>
              <w:rPr>
                <w:color w:val="auto"/>
                <w:sz w:val="22"/>
                <w:szCs w:val="28"/>
              </w:rPr>
            </w:pPr>
            <w:r>
              <w:rPr>
                <w:rFonts w:hint="eastAsia"/>
                <w:color w:val="auto"/>
                <w:sz w:val="22"/>
                <w:szCs w:val="28"/>
              </w:rPr>
              <w:t>谢家堰坝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4726878F">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BD9D">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7320">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DA9E">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1202">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3E37">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2741">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623FF244">
            <w:pPr>
              <w:tabs>
                <w:tab w:val="left" w:pos="360"/>
              </w:tabs>
              <w:jc w:val="center"/>
              <w:rPr>
                <w:color w:val="auto"/>
                <w:sz w:val="22"/>
                <w:szCs w:val="28"/>
              </w:rPr>
            </w:pPr>
          </w:p>
        </w:tc>
      </w:tr>
      <w:tr w14:paraId="20D9B760">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AF81">
            <w:pPr>
              <w:tabs>
                <w:tab w:val="left" w:pos="360"/>
              </w:tabs>
              <w:jc w:val="center"/>
              <w:rPr>
                <w:color w:val="auto"/>
                <w:sz w:val="22"/>
                <w:szCs w:val="28"/>
              </w:rPr>
            </w:pPr>
            <w:r>
              <w:rPr>
                <w:rFonts w:hint="eastAsia"/>
                <w:color w:val="auto"/>
                <w:sz w:val="22"/>
                <w:szCs w:val="28"/>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D1D5">
            <w:pPr>
              <w:tabs>
                <w:tab w:val="left" w:pos="360"/>
              </w:tabs>
              <w:jc w:val="center"/>
              <w:rPr>
                <w:color w:val="auto"/>
                <w:sz w:val="22"/>
                <w:szCs w:val="28"/>
              </w:rPr>
            </w:pPr>
            <w:r>
              <w:rPr>
                <w:rFonts w:hint="eastAsia"/>
                <w:color w:val="auto"/>
                <w:sz w:val="22"/>
                <w:szCs w:val="28"/>
              </w:rPr>
              <w:t>乾潭镇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BF62">
            <w:pPr>
              <w:tabs>
                <w:tab w:val="left" w:pos="360"/>
              </w:tabs>
              <w:jc w:val="center"/>
              <w:rPr>
                <w:color w:val="auto"/>
                <w:sz w:val="22"/>
                <w:szCs w:val="28"/>
              </w:rPr>
            </w:pPr>
            <w:r>
              <w:rPr>
                <w:rFonts w:hint="eastAsia"/>
                <w:color w:val="auto"/>
                <w:sz w:val="22"/>
                <w:szCs w:val="28"/>
              </w:rPr>
              <w:t>仇村村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1F98">
            <w:pPr>
              <w:tabs>
                <w:tab w:val="left" w:pos="360"/>
              </w:tabs>
              <w:jc w:val="center"/>
              <w:rPr>
                <w:color w:val="auto"/>
                <w:sz w:val="22"/>
                <w:szCs w:val="28"/>
              </w:rPr>
            </w:pPr>
            <w:r>
              <w:rPr>
                <w:rFonts w:hint="eastAsia"/>
                <w:color w:val="auto"/>
                <w:sz w:val="22"/>
                <w:szCs w:val="28"/>
              </w:rPr>
              <w:t>塘孔堰坝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273A2133">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0643">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FFE0">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939D">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6DCE">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510D">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170D">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3816A1FA">
            <w:pPr>
              <w:tabs>
                <w:tab w:val="left" w:pos="360"/>
              </w:tabs>
              <w:jc w:val="center"/>
              <w:rPr>
                <w:color w:val="auto"/>
                <w:sz w:val="22"/>
                <w:szCs w:val="28"/>
              </w:rPr>
            </w:pPr>
          </w:p>
        </w:tc>
      </w:tr>
      <w:tr w14:paraId="5C3767ED">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DCFC">
            <w:pPr>
              <w:tabs>
                <w:tab w:val="left" w:pos="360"/>
              </w:tabs>
              <w:jc w:val="center"/>
              <w:rPr>
                <w:color w:val="auto"/>
                <w:sz w:val="22"/>
                <w:szCs w:val="28"/>
              </w:rPr>
            </w:pPr>
            <w:r>
              <w:rPr>
                <w:rFonts w:hint="eastAsia"/>
                <w:color w:val="auto"/>
                <w:sz w:val="22"/>
                <w:szCs w:val="28"/>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0463">
            <w:pPr>
              <w:tabs>
                <w:tab w:val="left" w:pos="360"/>
              </w:tabs>
              <w:jc w:val="center"/>
              <w:rPr>
                <w:color w:val="auto"/>
                <w:sz w:val="22"/>
                <w:szCs w:val="28"/>
              </w:rPr>
            </w:pPr>
            <w:r>
              <w:rPr>
                <w:rFonts w:hint="eastAsia"/>
                <w:color w:val="auto"/>
                <w:sz w:val="22"/>
                <w:szCs w:val="28"/>
              </w:rPr>
              <w:t>乾潭镇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5407">
            <w:pPr>
              <w:tabs>
                <w:tab w:val="left" w:pos="360"/>
              </w:tabs>
              <w:jc w:val="center"/>
              <w:rPr>
                <w:color w:val="auto"/>
                <w:sz w:val="22"/>
                <w:szCs w:val="28"/>
              </w:rPr>
            </w:pPr>
            <w:r>
              <w:rPr>
                <w:rFonts w:hint="eastAsia"/>
                <w:color w:val="auto"/>
                <w:sz w:val="22"/>
                <w:szCs w:val="28"/>
              </w:rPr>
              <w:t>仇村村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BA58">
            <w:pPr>
              <w:tabs>
                <w:tab w:val="left" w:pos="360"/>
              </w:tabs>
              <w:jc w:val="center"/>
              <w:rPr>
                <w:color w:val="auto"/>
                <w:sz w:val="22"/>
                <w:szCs w:val="28"/>
                <w:highlight w:val="yellow"/>
              </w:rPr>
            </w:pPr>
            <w:r>
              <w:rPr>
                <w:rFonts w:hint="eastAsia"/>
                <w:color w:val="auto"/>
                <w:sz w:val="22"/>
                <w:szCs w:val="28"/>
              </w:rPr>
              <w:t>丁畈堰坝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74EEF3AF">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A85D">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F05">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764A">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83DB">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B56">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DF4">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0238D510">
            <w:pPr>
              <w:tabs>
                <w:tab w:val="left" w:pos="360"/>
              </w:tabs>
              <w:jc w:val="center"/>
              <w:rPr>
                <w:color w:val="auto"/>
                <w:sz w:val="22"/>
                <w:szCs w:val="28"/>
              </w:rPr>
            </w:pPr>
          </w:p>
        </w:tc>
      </w:tr>
      <w:tr w14:paraId="10F1ADB1">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60F">
            <w:pPr>
              <w:tabs>
                <w:tab w:val="left" w:pos="360"/>
              </w:tabs>
              <w:jc w:val="center"/>
              <w:rPr>
                <w:color w:val="auto"/>
                <w:sz w:val="22"/>
                <w:szCs w:val="28"/>
              </w:rPr>
            </w:pPr>
            <w:r>
              <w:rPr>
                <w:rFonts w:hint="eastAsia"/>
                <w:color w:val="auto"/>
                <w:sz w:val="22"/>
                <w:szCs w:val="28"/>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F74C">
            <w:pPr>
              <w:tabs>
                <w:tab w:val="left" w:pos="360"/>
              </w:tabs>
              <w:jc w:val="center"/>
              <w:rPr>
                <w:color w:val="auto"/>
                <w:sz w:val="22"/>
                <w:szCs w:val="28"/>
              </w:rPr>
            </w:pPr>
            <w:r>
              <w:rPr>
                <w:rFonts w:hint="eastAsia"/>
                <w:color w:val="auto"/>
                <w:sz w:val="22"/>
                <w:szCs w:val="28"/>
              </w:rPr>
              <w:t>三都镇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967C">
            <w:pPr>
              <w:tabs>
                <w:tab w:val="left" w:pos="360"/>
              </w:tabs>
              <w:jc w:val="center"/>
              <w:rPr>
                <w:color w:val="auto"/>
                <w:sz w:val="22"/>
                <w:szCs w:val="28"/>
              </w:rPr>
            </w:pPr>
            <w:r>
              <w:rPr>
                <w:rFonts w:hint="eastAsia"/>
                <w:color w:val="auto"/>
                <w:sz w:val="22"/>
                <w:szCs w:val="28"/>
              </w:rPr>
              <w:t>圣江村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F92C">
            <w:pPr>
              <w:tabs>
                <w:tab w:val="left" w:pos="360"/>
              </w:tabs>
              <w:jc w:val="center"/>
              <w:rPr>
                <w:color w:val="auto"/>
                <w:sz w:val="22"/>
                <w:szCs w:val="28"/>
                <w:highlight w:val="yellow"/>
              </w:rPr>
            </w:pPr>
            <w:r>
              <w:rPr>
                <w:rFonts w:hint="eastAsia"/>
                <w:color w:val="auto"/>
                <w:sz w:val="22"/>
                <w:szCs w:val="28"/>
              </w:rPr>
              <w:t>千亩方泵站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12D9922A">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1661">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E63">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3E3">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2C8">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F9D2">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FFD5">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1D089051">
            <w:pPr>
              <w:tabs>
                <w:tab w:val="left" w:pos="360"/>
              </w:tabs>
              <w:jc w:val="center"/>
              <w:rPr>
                <w:color w:val="auto"/>
                <w:sz w:val="22"/>
                <w:szCs w:val="28"/>
              </w:rPr>
            </w:pPr>
          </w:p>
        </w:tc>
      </w:tr>
      <w:tr w14:paraId="652A5E0C">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6A23">
            <w:pPr>
              <w:tabs>
                <w:tab w:val="left" w:pos="360"/>
              </w:tabs>
              <w:jc w:val="center"/>
              <w:rPr>
                <w:color w:val="auto"/>
                <w:sz w:val="22"/>
                <w:szCs w:val="28"/>
              </w:rPr>
            </w:pPr>
            <w:r>
              <w:rPr>
                <w:rFonts w:hint="eastAsia"/>
                <w:color w:val="auto"/>
                <w:sz w:val="22"/>
                <w:szCs w:val="28"/>
              </w:rPr>
              <w:t>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C68C">
            <w:pPr>
              <w:tabs>
                <w:tab w:val="left" w:pos="360"/>
              </w:tabs>
              <w:jc w:val="center"/>
              <w:rPr>
                <w:color w:val="auto"/>
                <w:sz w:val="22"/>
                <w:szCs w:val="28"/>
              </w:rPr>
            </w:pPr>
            <w:r>
              <w:rPr>
                <w:rFonts w:hint="eastAsia"/>
                <w:color w:val="auto"/>
                <w:sz w:val="22"/>
                <w:szCs w:val="28"/>
              </w:rPr>
              <w:t>三都镇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460">
            <w:pPr>
              <w:tabs>
                <w:tab w:val="left" w:pos="360"/>
              </w:tabs>
              <w:jc w:val="center"/>
              <w:rPr>
                <w:color w:val="auto"/>
                <w:sz w:val="22"/>
                <w:szCs w:val="28"/>
              </w:rPr>
            </w:pPr>
            <w:r>
              <w:rPr>
                <w:rFonts w:hint="eastAsia"/>
                <w:color w:val="auto"/>
                <w:sz w:val="22"/>
                <w:szCs w:val="28"/>
              </w:rPr>
              <w:t>樟村畈村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7BBE">
            <w:pPr>
              <w:tabs>
                <w:tab w:val="left" w:pos="360"/>
              </w:tabs>
              <w:jc w:val="center"/>
              <w:rPr>
                <w:color w:val="auto"/>
                <w:sz w:val="22"/>
                <w:szCs w:val="28"/>
              </w:rPr>
            </w:pPr>
            <w:r>
              <w:rPr>
                <w:rFonts w:hint="eastAsia"/>
                <w:color w:val="auto"/>
                <w:sz w:val="22"/>
                <w:szCs w:val="28"/>
              </w:rPr>
              <w:t>樟村畈泵站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63B4F9FB">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F510">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4A35">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65BA">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1B47">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CF49">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09B">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466DAB3C">
            <w:pPr>
              <w:tabs>
                <w:tab w:val="left" w:pos="360"/>
              </w:tabs>
              <w:jc w:val="center"/>
              <w:rPr>
                <w:color w:val="auto"/>
                <w:sz w:val="22"/>
                <w:szCs w:val="28"/>
              </w:rPr>
            </w:pPr>
          </w:p>
        </w:tc>
      </w:tr>
      <w:tr w14:paraId="7405A9F4">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EDB7">
            <w:pPr>
              <w:tabs>
                <w:tab w:val="left" w:pos="360"/>
              </w:tabs>
              <w:jc w:val="center"/>
              <w:rPr>
                <w:color w:val="auto"/>
                <w:sz w:val="22"/>
                <w:szCs w:val="28"/>
              </w:rPr>
            </w:pPr>
            <w:r>
              <w:rPr>
                <w:rFonts w:hint="eastAsia"/>
                <w:color w:val="auto"/>
                <w:sz w:val="22"/>
                <w:szCs w:val="28"/>
              </w:rPr>
              <w:t>9</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7D28">
            <w:pPr>
              <w:tabs>
                <w:tab w:val="left" w:pos="360"/>
              </w:tabs>
              <w:jc w:val="center"/>
              <w:rPr>
                <w:color w:val="auto"/>
                <w:sz w:val="22"/>
                <w:szCs w:val="28"/>
              </w:rPr>
            </w:pPr>
            <w:r>
              <w:rPr>
                <w:rFonts w:hint="eastAsia"/>
                <w:color w:val="auto"/>
                <w:sz w:val="22"/>
                <w:szCs w:val="28"/>
              </w:rPr>
              <w:t>三都镇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C373">
            <w:pPr>
              <w:tabs>
                <w:tab w:val="left" w:pos="360"/>
              </w:tabs>
              <w:jc w:val="center"/>
              <w:rPr>
                <w:color w:val="auto"/>
                <w:sz w:val="22"/>
                <w:szCs w:val="28"/>
              </w:rPr>
            </w:pPr>
            <w:r>
              <w:rPr>
                <w:rFonts w:hint="eastAsia"/>
                <w:color w:val="auto"/>
                <w:sz w:val="22"/>
                <w:szCs w:val="28"/>
              </w:rPr>
              <w:t>梓里村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8633">
            <w:pPr>
              <w:tabs>
                <w:tab w:val="left" w:pos="360"/>
              </w:tabs>
              <w:jc w:val="center"/>
              <w:rPr>
                <w:color w:val="auto"/>
                <w:sz w:val="22"/>
                <w:szCs w:val="28"/>
              </w:rPr>
            </w:pPr>
            <w:r>
              <w:rPr>
                <w:rFonts w:hint="eastAsia"/>
                <w:color w:val="auto"/>
                <w:sz w:val="22"/>
                <w:szCs w:val="28"/>
              </w:rPr>
              <w:t>姜公桥泵站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3263D9BD">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1DA4">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EA30">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388">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A3B9">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02E6">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A719">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076423D9">
            <w:pPr>
              <w:tabs>
                <w:tab w:val="left" w:pos="360"/>
              </w:tabs>
              <w:jc w:val="center"/>
              <w:rPr>
                <w:color w:val="auto"/>
                <w:sz w:val="22"/>
                <w:szCs w:val="28"/>
              </w:rPr>
            </w:pPr>
          </w:p>
        </w:tc>
      </w:tr>
      <w:tr w14:paraId="6DEAE13C">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E467">
            <w:pPr>
              <w:tabs>
                <w:tab w:val="left" w:pos="360"/>
              </w:tabs>
              <w:jc w:val="center"/>
              <w:rPr>
                <w:color w:val="auto"/>
                <w:sz w:val="22"/>
                <w:szCs w:val="28"/>
              </w:rPr>
            </w:pPr>
            <w:r>
              <w:rPr>
                <w:rFonts w:hint="eastAsia"/>
                <w:color w:val="auto"/>
                <w:sz w:val="22"/>
                <w:szCs w:val="28"/>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ED20">
            <w:pPr>
              <w:tabs>
                <w:tab w:val="left" w:pos="360"/>
              </w:tabs>
              <w:jc w:val="center"/>
              <w:rPr>
                <w:color w:val="auto"/>
                <w:sz w:val="22"/>
                <w:szCs w:val="28"/>
              </w:rPr>
            </w:pPr>
            <w:r>
              <w:rPr>
                <w:rFonts w:hint="eastAsia"/>
                <w:color w:val="auto"/>
                <w:sz w:val="22"/>
                <w:szCs w:val="28"/>
              </w:rPr>
              <w:t>三都镇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9483">
            <w:pPr>
              <w:tabs>
                <w:tab w:val="left" w:pos="360"/>
              </w:tabs>
              <w:jc w:val="center"/>
              <w:rPr>
                <w:color w:val="auto"/>
                <w:sz w:val="22"/>
                <w:szCs w:val="28"/>
              </w:rPr>
            </w:pPr>
            <w:r>
              <w:rPr>
                <w:rFonts w:hint="eastAsia"/>
                <w:color w:val="auto"/>
                <w:sz w:val="22"/>
                <w:szCs w:val="28"/>
              </w:rPr>
              <w:t>绿源村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A2E">
            <w:pPr>
              <w:tabs>
                <w:tab w:val="left" w:pos="360"/>
              </w:tabs>
              <w:jc w:val="center"/>
              <w:rPr>
                <w:color w:val="auto"/>
                <w:sz w:val="22"/>
                <w:szCs w:val="28"/>
              </w:rPr>
            </w:pPr>
            <w:r>
              <w:rPr>
                <w:rFonts w:hint="eastAsia"/>
                <w:color w:val="auto"/>
                <w:sz w:val="22"/>
                <w:szCs w:val="28"/>
              </w:rPr>
              <w:t>大丘下堰坝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353448D2">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7A5">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C697">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D5D">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C541">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0F67">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7ABF">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06A4E1B1">
            <w:pPr>
              <w:tabs>
                <w:tab w:val="left" w:pos="360"/>
              </w:tabs>
              <w:jc w:val="center"/>
              <w:rPr>
                <w:color w:val="auto"/>
                <w:sz w:val="22"/>
                <w:szCs w:val="28"/>
              </w:rPr>
            </w:pPr>
          </w:p>
        </w:tc>
      </w:tr>
      <w:tr w14:paraId="52EEE186">
        <w:tblPrEx>
          <w:tblCellMar>
            <w:top w:w="0" w:type="dxa"/>
            <w:left w:w="108" w:type="dxa"/>
            <w:bottom w:w="0" w:type="dxa"/>
            <w:right w:w="108" w:type="dxa"/>
          </w:tblCellMar>
        </w:tblPrEx>
        <w:trPr>
          <w:trHeight w:val="29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9C46">
            <w:pPr>
              <w:tabs>
                <w:tab w:val="left" w:pos="360"/>
              </w:tabs>
              <w:jc w:val="center"/>
              <w:rPr>
                <w:color w:val="auto"/>
                <w:sz w:val="22"/>
                <w:szCs w:val="28"/>
              </w:rPr>
            </w:pPr>
            <w:r>
              <w:rPr>
                <w:rFonts w:hint="eastAsia"/>
                <w:color w:val="auto"/>
                <w:sz w:val="22"/>
                <w:szCs w:val="28"/>
              </w:rPr>
              <w:t>11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64D">
            <w:pPr>
              <w:tabs>
                <w:tab w:val="left" w:pos="360"/>
              </w:tabs>
              <w:jc w:val="center"/>
              <w:rPr>
                <w:color w:val="auto"/>
                <w:sz w:val="22"/>
                <w:szCs w:val="28"/>
              </w:rPr>
            </w:pPr>
            <w:r>
              <w:rPr>
                <w:rFonts w:hint="eastAsia"/>
                <w:color w:val="auto"/>
                <w:sz w:val="22"/>
                <w:szCs w:val="28"/>
              </w:rPr>
              <w:t>三都镇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9B7B">
            <w:pPr>
              <w:tabs>
                <w:tab w:val="left" w:pos="360"/>
              </w:tabs>
              <w:jc w:val="center"/>
              <w:rPr>
                <w:color w:val="auto"/>
                <w:sz w:val="22"/>
                <w:szCs w:val="28"/>
              </w:rPr>
            </w:pPr>
            <w:r>
              <w:rPr>
                <w:rFonts w:hint="eastAsia"/>
                <w:color w:val="auto"/>
                <w:sz w:val="22"/>
                <w:szCs w:val="28"/>
              </w:rPr>
              <w:t>三都村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A5A2">
            <w:pPr>
              <w:tabs>
                <w:tab w:val="left" w:pos="360"/>
              </w:tabs>
              <w:jc w:val="center"/>
              <w:rPr>
                <w:color w:val="auto"/>
                <w:sz w:val="22"/>
                <w:szCs w:val="28"/>
                <w:highlight w:val="yellow"/>
              </w:rPr>
            </w:pPr>
            <w:r>
              <w:rPr>
                <w:rFonts w:hint="eastAsia"/>
                <w:color w:val="auto"/>
                <w:sz w:val="22"/>
                <w:szCs w:val="28"/>
              </w:rPr>
              <w:t>童家堰坝</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Pr>
          <w:p w14:paraId="1A3220DE">
            <w:pPr>
              <w:tabs>
                <w:tab w:val="left" w:pos="360"/>
              </w:tabs>
              <w:jc w:val="center"/>
              <w:rPr>
                <w:color w:val="auto"/>
                <w:sz w:val="22"/>
                <w:szCs w:val="28"/>
              </w:rPr>
            </w:pPr>
            <w:r>
              <w:rPr>
                <w:rFonts w:hint="eastAsia"/>
                <w:color w:val="auto"/>
                <w:sz w:val="22"/>
                <w:szCs w:val="28"/>
              </w:rPr>
              <w:t>堰坝水闸</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12A">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F989">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FE1A">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325A">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7089">
            <w:pPr>
              <w:tabs>
                <w:tab w:val="left" w:pos="360"/>
              </w:tabs>
              <w:jc w:val="center"/>
              <w:rPr>
                <w:color w:val="auto"/>
                <w:sz w:val="22"/>
                <w:szCs w:val="28"/>
              </w:rPr>
            </w:pPr>
            <w:r>
              <w:rPr>
                <w:rFonts w:hint="eastAsia"/>
                <w:color w:val="auto"/>
                <w:sz w:val="22"/>
                <w:szCs w:val="28"/>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D45B">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446854FC">
            <w:pPr>
              <w:tabs>
                <w:tab w:val="left" w:pos="360"/>
              </w:tabs>
              <w:jc w:val="center"/>
              <w:rPr>
                <w:color w:val="auto"/>
                <w:sz w:val="22"/>
                <w:szCs w:val="28"/>
              </w:rPr>
            </w:pPr>
          </w:p>
        </w:tc>
      </w:tr>
      <w:tr w14:paraId="7990224C">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AA5C">
            <w:pPr>
              <w:tabs>
                <w:tab w:val="left" w:pos="360"/>
              </w:tabs>
              <w:jc w:val="center"/>
              <w:rPr>
                <w:color w:val="auto"/>
                <w:sz w:val="22"/>
                <w:szCs w:val="28"/>
              </w:rPr>
            </w:pPr>
            <w:r>
              <w:rPr>
                <w:rFonts w:hint="eastAsia"/>
                <w:color w:val="auto"/>
                <w:sz w:val="22"/>
                <w:szCs w:val="28"/>
              </w:rPr>
              <w:t>12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C065">
            <w:pPr>
              <w:tabs>
                <w:tab w:val="left" w:pos="360"/>
              </w:tabs>
              <w:jc w:val="center"/>
              <w:rPr>
                <w:color w:val="auto"/>
                <w:sz w:val="22"/>
                <w:szCs w:val="28"/>
              </w:rPr>
            </w:pPr>
            <w:r>
              <w:rPr>
                <w:rFonts w:hint="eastAsia"/>
                <w:color w:val="auto"/>
                <w:sz w:val="22"/>
                <w:szCs w:val="28"/>
              </w:rPr>
              <w:t>大洋镇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0362">
            <w:pPr>
              <w:tabs>
                <w:tab w:val="left" w:pos="360"/>
              </w:tabs>
              <w:jc w:val="center"/>
              <w:rPr>
                <w:color w:val="auto"/>
                <w:sz w:val="22"/>
                <w:szCs w:val="28"/>
              </w:rPr>
            </w:pPr>
            <w:r>
              <w:rPr>
                <w:rFonts w:hint="eastAsia"/>
                <w:color w:val="auto"/>
                <w:sz w:val="22"/>
                <w:szCs w:val="28"/>
              </w:rPr>
              <w:t>三河村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0A9D">
            <w:pPr>
              <w:tabs>
                <w:tab w:val="left" w:pos="360"/>
              </w:tabs>
              <w:jc w:val="center"/>
              <w:rPr>
                <w:color w:val="auto"/>
                <w:sz w:val="22"/>
                <w:szCs w:val="28"/>
              </w:rPr>
            </w:pPr>
            <w:r>
              <w:rPr>
                <w:rFonts w:hint="eastAsia"/>
                <w:color w:val="auto"/>
                <w:sz w:val="22"/>
                <w:szCs w:val="28"/>
              </w:rPr>
              <w:t>南山机埠</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FB0B">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1852">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17D2">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764">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1DB5">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925E">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BBC1">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697826AA">
            <w:pPr>
              <w:tabs>
                <w:tab w:val="left" w:pos="360"/>
              </w:tabs>
              <w:jc w:val="center"/>
              <w:rPr>
                <w:color w:val="auto"/>
                <w:sz w:val="22"/>
                <w:szCs w:val="28"/>
              </w:rPr>
            </w:pPr>
          </w:p>
        </w:tc>
      </w:tr>
      <w:tr w14:paraId="16B3EA3E">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DD61">
            <w:pPr>
              <w:tabs>
                <w:tab w:val="left" w:pos="360"/>
              </w:tabs>
              <w:jc w:val="center"/>
              <w:rPr>
                <w:color w:val="auto"/>
                <w:sz w:val="22"/>
                <w:szCs w:val="28"/>
              </w:rPr>
            </w:pPr>
            <w:r>
              <w:rPr>
                <w:rFonts w:hint="eastAsia"/>
                <w:color w:val="auto"/>
                <w:sz w:val="22"/>
                <w:szCs w:val="28"/>
              </w:rPr>
              <w:t>13</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1D85">
            <w:pPr>
              <w:tabs>
                <w:tab w:val="left" w:pos="360"/>
              </w:tabs>
              <w:jc w:val="center"/>
              <w:rPr>
                <w:color w:val="auto"/>
                <w:sz w:val="22"/>
                <w:szCs w:val="28"/>
              </w:rPr>
            </w:pPr>
            <w:r>
              <w:rPr>
                <w:rFonts w:hint="eastAsia"/>
                <w:color w:val="auto"/>
                <w:sz w:val="22"/>
                <w:szCs w:val="28"/>
              </w:rPr>
              <w:t>大洋镇</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8090">
            <w:pPr>
              <w:tabs>
                <w:tab w:val="left" w:pos="360"/>
              </w:tabs>
              <w:jc w:val="center"/>
              <w:rPr>
                <w:color w:val="auto"/>
                <w:sz w:val="22"/>
                <w:szCs w:val="28"/>
              </w:rPr>
            </w:pPr>
            <w:r>
              <w:rPr>
                <w:rFonts w:hint="eastAsia"/>
                <w:color w:val="auto"/>
                <w:sz w:val="22"/>
                <w:szCs w:val="28"/>
              </w:rPr>
              <w:t>三河村</w:t>
            </w: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3479">
            <w:pPr>
              <w:tabs>
                <w:tab w:val="left" w:pos="360"/>
              </w:tabs>
              <w:jc w:val="center"/>
              <w:rPr>
                <w:color w:val="auto"/>
                <w:sz w:val="22"/>
                <w:szCs w:val="28"/>
                <w:highlight w:val="yellow"/>
              </w:rPr>
            </w:pPr>
            <w:r>
              <w:rPr>
                <w:rFonts w:hint="eastAsia"/>
                <w:color w:val="auto"/>
                <w:sz w:val="22"/>
                <w:szCs w:val="28"/>
              </w:rPr>
              <w:t>观塘畈泵站</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8965">
            <w:pPr>
              <w:tabs>
                <w:tab w:val="left" w:pos="360"/>
              </w:tabs>
              <w:jc w:val="center"/>
              <w:rPr>
                <w:color w:val="auto"/>
                <w:sz w:val="22"/>
                <w:szCs w:val="28"/>
              </w:rPr>
            </w:pPr>
            <w:r>
              <w:rPr>
                <w:rFonts w:hint="eastAsia"/>
                <w:color w:val="auto"/>
                <w:sz w:val="22"/>
                <w:szCs w:val="28"/>
              </w:rPr>
              <w:t>泵站机埠</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4A47">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E4BE">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8497">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831B">
            <w:pPr>
              <w:tabs>
                <w:tab w:val="left" w:pos="360"/>
              </w:tabs>
              <w:jc w:val="center"/>
              <w:rPr>
                <w:color w:val="auto"/>
                <w:sz w:val="22"/>
                <w:szCs w:val="28"/>
              </w:rPr>
            </w:pPr>
            <w:r>
              <w:rPr>
                <w:rFonts w:hint="eastAsia"/>
                <w:color w:val="auto"/>
                <w:sz w:val="22"/>
                <w:szCs w:val="28"/>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DD60">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3CE0">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2BC607F0">
            <w:pPr>
              <w:tabs>
                <w:tab w:val="left" w:pos="360"/>
              </w:tabs>
              <w:jc w:val="center"/>
              <w:rPr>
                <w:color w:val="auto"/>
                <w:sz w:val="22"/>
                <w:szCs w:val="28"/>
              </w:rPr>
            </w:pPr>
          </w:p>
        </w:tc>
      </w:tr>
      <w:tr w14:paraId="72937DCF">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D016">
            <w:pPr>
              <w:tabs>
                <w:tab w:val="left" w:pos="360"/>
              </w:tabs>
              <w:jc w:val="center"/>
              <w:rPr>
                <w:color w:val="auto"/>
                <w:sz w:val="22"/>
                <w:szCs w:val="28"/>
              </w:rPr>
            </w:pPr>
            <w:r>
              <w:rPr>
                <w:rFonts w:hint="eastAsia"/>
                <w:color w:val="auto"/>
                <w:sz w:val="22"/>
                <w:szCs w:val="28"/>
              </w:rPr>
              <w:t>14</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4360">
            <w:pPr>
              <w:tabs>
                <w:tab w:val="left" w:pos="360"/>
              </w:tabs>
              <w:jc w:val="center"/>
              <w:rPr>
                <w:color w:val="auto"/>
                <w:sz w:val="22"/>
                <w:szCs w:val="28"/>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6DFF">
            <w:pPr>
              <w:tabs>
                <w:tab w:val="left" w:pos="360"/>
              </w:tabs>
              <w:jc w:val="center"/>
              <w:rPr>
                <w:color w:val="auto"/>
                <w:sz w:val="22"/>
                <w:szCs w:val="28"/>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258E">
            <w:pPr>
              <w:tabs>
                <w:tab w:val="left" w:pos="360"/>
              </w:tabs>
              <w:jc w:val="center"/>
              <w:rPr>
                <w:color w:val="auto"/>
                <w:sz w:val="22"/>
                <w:szCs w:val="28"/>
              </w:rPr>
            </w:pPr>
            <w:r>
              <w:rPr>
                <w:rFonts w:hint="eastAsia"/>
                <w:color w:val="auto"/>
                <w:sz w:val="22"/>
                <w:szCs w:val="28"/>
              </w:rPr>
              <w:t>历年过保计量设施</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4BA6">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7196">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7D88">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D849">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881D">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634B">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3A74">
            <w:pPr>
              <w:tabs>
                <w:tab w:val="left" w:pos="360"/>
              </w:tabs>
              <w:jc w:val="center"/>
              <w:rPr>
                <w:color w:val="auto"/>
                <w:sz w:val="22"/>
                <w:szCs w:val="28"/>
              </w:rPr>
            </w:pPr>
            <w:r>
              <w:rPr>
                <w:rFonts w:hint="eastAsia"/>
                <w:color w:val="auto"/>
                <w:sz w:val="22"/>
                <w:szCs w:val="28"/>
              </w:rPr>
              <w:t>79</w:t>
            </w:r>
          </w:p>
        </w:tc>
        <w:tc>
          <w:tcPr>
            <w:tcW w:w="285" w:type="pct"/>
            <w:tcBorders>
              <w:top w:val="single" w:color="000000" w:sz="4" w:space="0"/>
              <w:left w:val="single" w:color="000000" w:sz="4" w:space="0"/>
              <w:bottom w:val="single" w:color="000000" w:sz="4" w:space="0"/>
              <w:right w:val="single" w:color="000000" w:sz="4" w:space="0"/>
            </w:tcBorders>
          </w:tcPr>
          <w:p w14:paraId="68DFA52B">
            <w:pPr>
              <w:tabs>
                <w:tab w:val="left" w:pos="360"/>
              </w:tabs>
              <w:jc w:val="center"/>
              <w:rPr>
                <w:color w:val="auto"/>
                <w:sz w:val="22"/>
                <w:szCs w:val="28"/>
              </w:rPr>
            </w:pPr>
          </w:p>
        </w:tc>
      </w:tr>
      <w:tr w14:paraId="5BDB7D92">
        <w:tblPrEx>
          <w:tblCellMar>
            <w:top w:w="0" w:type="dxa"/>
            <w:left w:w="108" w:type="dxa"/>
            <w:bottom w:w="0" w:type="dxa"/>
            <w:right w:w="108" w:type="dxa"/>
          </w:tblCellMar>
        </w:tblPrEx>
        <w:trPr>
          <w:trHeight w:val="27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126D">
            <w:pPr>
              <w:tabs>
                <w:tab w:val="left" w:pos="360"/>
              </w:tabs>
              <w:jc w:val="center"/>
              <w:rPr>
                <w:color w:val="auto"/>
                <w:sz w:val="22"/>
                <w:szCs w:val="28"/>
              </w:rPr>
            </w:pPr>
            <w:r>
              <w:rPr>
                <w:rFonts w:hint="eastAsia"/>
                <w:color w:val="auto"/>
                <w:sz w:val="22"/>
                <w:szCs w:val="28"/>
              </w:rPr>
              <w:t>15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4E06">
            <w:pPr>
              <w:tabs>
                <w:tab w:val="left" w:pos="360"/>
              </w:tabs>
              <w:jc w:val="center"/>
              <w:rPr>
                <w:color w:val="auto"/>
                <w:sz w:val="22"/>
                <w:szCs w:val="28"/>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F0AB">
            <w:pPr>
              <w:tabs>
                <w:tab w:val="left" w:pos="360"/>
              </w:tabs>
              <w:jc w:val="center"/>
              <w:rPr>
                <w:color w:val="auto"/>
                <w:sz w:val="22"/>
                <w:szCs w:val="28"/>
              </w:rPr>
            </w:pPr>
          </w:p>
        </w:tc>
        <w:tc>
          <w:tcPr>
            <w:tcW w:w="1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5C35">
            <w:pPr>
              <w:tabs>
                <w:tab w:val="left" w:pos="360"/>
              </w:tabs>
              <w:jc w:val="center"/>
              <w:rPr>
                <w:color w:val="auto"/>
                <w:sz w:val="22"/>
                <w:szCs w:val="28"/>
              </w:rPr>
            </w:pPr>
            <w:r>
              <w:rPr>
                <w:rFonts w:hint="eastAsia"/>
                <w:color w:val="auto"/>
                <w:sz w:val="22"/>
                <w:szCs w:val="28"/>
              </w:rPr>
              <w:t>系数设备</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C611">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398D">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FE49">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8E78">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27E9">
            <w:pPr>
              <w:tabs>
                <w:tab w:val="left" w:pos="360"/>
              </w:tabs>
              <w:jc w:val="center"/>
              <w:rPr>
                <w:color w:val="auto"/>
                <w:sz w:val="22"/>
                <w:szCs w:val="2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5ACD">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B7B">
            <w:pPr>
              <w:tabs>
                <w:tab w:val="left" w:pos="360"/>
              </w:tabs>
              <w:jc w:val="center"/>
              <w:rPr>
                <w:color w:val="auto"/>
                <w:sz w:val="22"/>
                <w:szCs w:val="28"/>
              </w:rPr>
            </w:pPr>
          </w:p>
        </w:tc>
        <w:tc>
          <w:tcPr>
            <w:tcW w:w="285" w:type="pct"/>
            <w:tcBorders>
              <w:top w:val="single" w:color="000000" w:sz="4" w:space="0"/>
              <w:left w:val="single" w:color="000000" w:sz="4" w:space="0"/>
              <w:bottom w:val="single" w:color="000000" w:sz="4" w:space="0"/>
              <w:right w:val="single" w:color="000000" w:sz="4" w:space="0"/>
            </w:tcBorders>
          </w:tcPr>
          <w:p w14:paraId="51F8F459">
            <w:pPr>
              <w:tabs>
                <w:tab w:val="left" w:pos="360"/>
              </w:tabs>
              <w:jc w:val="center"/>
              <w:rPr>
                <w:rFonts w:hint="default" w:eastAsia="宋体"/>
                <w:color w:val="auto"/>
                <w:sz w:val="22"/>
                <w:szCs w:val="28"/>
                <w:lang w:val="en-US" w:eastAsia="zh-CN"/>
              </w:rPr>
            </w:pPr>
            <w:r>
              <w:rPr>
                <w:rFonts w:hint="eastAsia"/>
                <w:color w:val="auto"/>
                <w:sz w:val="22"/>
                <w:szCs w:val="28"/>
                <w:lang w:val="en-US" w:eastAsia="zh-CN"/>
              </w:rPr>
              <w:t>18</w:t>
            </w:r>
          </w:p>
        </w:tc>
      </w:tr>
      <w:tr w14:paraId="5D60BD1F">
        <w:tblPrEx>
          <w:tblCellMar>
            <w:top w:w="0" w:type="dxa"/>
            <w:left w:w="108" w:type="dxa"/>
            <w:bottom w:w="0" w:type="dxa"/>
            <w:right w:w="108" w:type="dxa"/>
          </w:tblCellMar>
        </w:tblPrEx>
        <w:trPr>
          <w:trHeight w:val="270" w:hRule="atLeast"/>
          <w:jc w:val="center"/>
        </w:trPr>
        <w:tc>
          <w:tcPr>
            <w:tcW w:w="300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EC61">
            <w:pPr>
              <w:tabs>
                <w:tab w:val="left" w:pos="360"/>
              </w:tabs>
              <w:jc w:val="center"/>
              <w:rPr>
                <w:color w:val="auto"/>
                <w:sz w:val="22"/>
                <w:szCs w:val="28"/>
              </w:rPr>
            </w:pPr>
            <w:r>
              <w:rPr>
                <w:rFonts w:hint="eastAsia"/>
                <w:color w:val="auto"/>
                <w:sz w:val="22"/>
                <w:szCs w:val="28"/>
              </w:rPr>
              <w:t>总数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04C4">
            <w:pPr>
              <w:tabs>
                <w:tab w:val="left" w:pos="360"/>
              </w:tabs>
              <w:jc w:val="center"/>
              <w:rPr>
                <w:color w:val="auto"/>
                <w:sz w:val="22"/>
                <w:szCs w:val="28"/>
              </w:rPr>
            </w:pPr>
            <w:r>
              <w:rPr>
                <w:rFonts w:hint="eastAsia"/>
                <w:color w:val="auto"/>
                <w:sz w:val="22"/>
                <w:szCs w:val="28"/>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F046">
            <w:pPr>
              <w:tabs>
                <w:tab w:val="left" w:pos="360"/>
              </w:tabs>
              <w:jc w:val="center"/>
              <w:rPr>
                <w:color w:val="auto"/>
                <w:sz w:val="22"/>
                <w:szCs w:val="28"/>
              </w:rPr>
            </w:pPr>
            <w:r>
              <w:rPr>
                <w:rFonts w:hint="eastAsia"/>
                <w:color w:val="auto"/>
                <w:sz w:val="22"/>
                <w:szCs w:val="28"/>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0903">
            <w:pPr>
              <w:tabs>
                <w:tab w:val="left" w:pos="360"/>
              </w:tabs>
              <w:jc w:val="center"/>
              <w:rPr>
                <w:color w:val="auto"/>
                <w:sz w:val="22"/>
                <w:szCs w:val="28"/>
              </w:rPr>
            </w:pPr>
            <w:r>
              <w:rPr>
                <w:rFonts w:hint="eastAsia"/>
                <w:color w:val="auto"/>
                <w:sz w:val="22"/>
                <w:szCs w:val="28"/>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4CF">
            <w:pPr>
              <w:tabs>
                <w:tab w:val="left" w:pos="360"/>
              </w:tabs>
              <w:jc w:val="center"/>
              <w:rPr>
                <w:color w:val="auto"/>
                <w:sz w:val="22"/>
                <w:szCs w:val="28"/>
              </w:rPr>
            </w:pPr>
            <w:r>
              <w:rPr>
                <w:rFonts w:hint="eastAsia"/>
                <w:color w:val="auto"/>
                <w:sz w:val="22"/>
                <w:szCs w:val="28"/>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329A">
            <w:pPr>
              <w:tabs>
                <w:tab w:val="left" w:pos="360"/>
              </w:tabs>
              <w:jc w:val="center"/>
              <w:rPr>
                <w:color w:val="auto"/>
                <w:sz w:val="22"/>
                <w:szCs w:val="28"/>
              </w:rPr>
            </w:pPr>
            <w:r>
              <w:rPr>
                <w:rFonts w:hint="eastAsia"/>
                <w:color w:val="auto"/>
                <w:sz w:val="22"/>
                <w:szCs w:val="28"/>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9F92">
            <w:pPr>
              <w:tabs>
                <w:tab w:val="left" w:pos="360"/>
              </w:tabs>
              <w:jc w:val="center"/>
              <w:rPr>
                <w:color w:val="auto"/>
                <w:sz w:val="22"/>
                <w:szCs w:val="28"/>
              </w:rPr>
            </w:pPr>
            <w:r>
              <w:rPr>
                <w:rFonts w:hint="eastAsia"/>
                <w:color w:val="auto"/>
                <w:sz w:val="22"/>
                <w:szCs w:val="28"/>
              </w:rPr>
              <w:t>79</w:t>
            </w:r>
          </w:p>
        </w:tc>
        <w:tc>
          <w:tcPr>
            <w:tcW w:w="285" w:type="pct"/>
            <w:tcBorders>
              <w:top w:val="single" w:color="000000" w:sz="4" w:space="0"/>
              <w:left w:val="single" w:color="000000" w:sz="4" w:space="0"/>
              <w:bottom w:val="single" w:color="000000" w:sz="4" w:space="0"/>
              <w:right w:val="single" w:color="000000" w:sz="4" w:space="0"/>
            </w:tcBorders>
          </w:tcPr>
          <w:p w14:paraId="3A1E7AAD">
            <w:pPr>
              <w:tabs>
                <w:tab w:val="left" w:pos="360"/>
              </w:tabs>
              <w:jc w:val="center"/>
              <w:rPr>
                <w:rFonts w:hint="default" w:eastAsia="宋体"/>
                <w:color w:val="auto"/>
                <w:sz w:val="22"/>
                <w:szCs w:val="28"/>
                <w:lang w:val="en-US" w:eastAsia="zh-CN"/>
              </w:rPr>
            </w:pPr>
            <w:r>
              <w:rPr>
                <w:rFonts w:hint="eastAsia"/>
                <w:color w:val="auto"/>
                <w:sz w:val="22"/>
                <w:szCs w:val="28"/>
                <w:lang w:val="en-US" w:eastAsia="zh-CN"/>
              </w:rPr>
              <w:t>18</w:t>
            </w:r>
          </w:p>
        </w:tc>
      </w:tr>
    </w:tbl>
    <w:p w14:paraId="7BB2148C">
      <w:pPr>
        <w:rPr>
          <w:color w:val="auto"/>
          <w:sz w:val="22"/>
          <w:szCs w:val="28"/>
        </w:rPr>
      </w:pPr>
    </w:p>
    <w:p w14:paraId="1591583E">
      <w:pPr>
        <w:rPr>
          <w:color w:val="auto"/>
          <w:sz w:val="22"/>
          <w:szCs w:val="28"/>
        </w:rPr>
      </w:pPr>
    </w:p>
    <w:p w14:paraId="7FE716ED">
      <w:pPr>
        <w:rPr>
          <w:color w:val="auto"/>
          <w:sz w:val="22"/>
          <w:szCs w:val="28"/>
        </w:rPr>
        <w:sectPr>
          <w:pgSz w:w="16838" w:h="11906" w:orient="landscape"/>
          <w:pgMar w:top="1800" w:right="1440" w:bottom="1800" w:left="1440" w:header="851" w:footer="992" w:gutter="0"/>
          <w:cols w:space="425" w:num="1"/>
          <w:docGrid w:type="lines" w:linePitch="326" w:charSpace="0"/>
        </w:sectPr>
      </w:pPr>
    </w:p>
    <w:p w14:paraId="447456EB">
      <w:pPr>
        <w:tabs>
          <w:tab w:val="left" w:pos="360"/>
        </w:tabs>
        <w:spacing w:line="360" w:lineRule="auto"/>
        <w:rPr>
          <w:color w:val="auto"/>
          <w:sz w:val="22"/>
          <w:szCs w:val="28"/>
        </w:rPr>
      </w:pPr>
      <w:r>
        <w:rPr>
          <w:rFonts w:hint="eastAsia"/>
          <w:color w:val="auto"/>
          <w:sz w:val="22"/>
          <w:szCs w:val="28"/>
        </w:rPr>
        <w:t>2、技术参数</w:t>
      </w:r>
    </w:p>
    <w:p w14:paraId="500F7DA9">
      <w:pPr>
        <w:tabs>
          <w:tab w:val="left" w:pos="360"/>
        </w:tabs>
        <w:spacing w:line="360" w:lineRule="auto"/>
        <w:rPr>
          <w:b/>
          <w:bCs/>
          <w:color w:val="auto"/>
          <w:sz w:val="22"/>
          <w:szCs w:val="28"/>
        </w:rPr>
      </w:pPr>
      <w:r>
        <w:rPr>
          <w:rFonts w:hint="eastAsia"/>
          <w:b/>
          <w:bCs/>
          <w:color w:val="auto"/>
          <w:sz w:val="22"/>
          <w:szCs w:val="28"/>
        </w:rPr>
        <w:t>智能感控终端（含软件）</w:t>
      </w:r>
    </w:p>
    <w:p w14:paraId="0E7CCF6D">
      <w:pPr>
        <w:wordWrap w:val="0"/>
        <w:spacing w:line="360" w:lineRule="auto"/>
        <w:rPr>
          <w:color w:val="auto"/>
          <w:sz w:val="22"/>
          <w:szCs w:val="28"/>
        </w:rPr>
      </w:pPr>
      <w:r>
        <w:rPr>
          <w:rFonts w:hint="eastAsia"/>
          <w:color w:val="auto"/>
          <w:sz w:val="22"/>
          <w:szCs w:val="28"/>
        </w:rPr>
        <w:t>1）远程通讯功能：支持GPRS、以太网等两种方式的远程通讯功能；（提供具有省级及以上检测机构出具完整的检测报告）</w:t>
      </w:r>
    </w:p>
    <w:p w14:paraId="7D244DBF">
      <w:pPr>
        <w:tabs>
          <w:tab w:val="left" w:pos="360"/>
        </w:tabs>
        <w:spacing w:line="360" w:lineRule="auto"/>
        <w:rPr>
          <w:color w:val="auto"/>
          <w:sz w:val="22"/>
          <w:szCs w:val="28"/>
        </w:rPr>
      </w:pPr>
      <w:r>
        <w:rPr>
          <w:rFonts w:hint="eastAsia"/>
          <w:color w:val="auto"/>
          <w:sz w:val="22"/>
          <w:szCs w:val="28"/>
        </w:rPr>
        <w:t>2）数据采集接口：6 路模拟量输入接口，4 路数字量输入接口，2路 RS485 通讯接口 ；</w:t>
      </w:r>
    </w:p>
    <w:p w14:paraId="69497F84">
      <w:pPr>
        <w:tabs>
          <w:tab w:val="left" w:pos="360"/>
        </w:tabs>
        <w:spacing w:line="360" w:lineRule="auto"/>
        <w:rPr>
          <w:color w:val="auto"/>
          <w:sz w:val="22"/>
          <w:szCs w:val="28"/>
        </w:rPr>
      </w:pPr>
      <w:r>
        <w:rPr>
          <w:rFonts w:hint="eastAsia"/>
          <w:color w:val="auto"/>
          <w:sz w:val="22"/>
          <w:szCs w:val="28"/>
        </w:rPr>
        <w:t>3）硬件平台：具有32位高性能嵌入式MCU；</w:t>
      </w:r>
    </w:p>
    <w:p w14:paraId="7ADDC0A6">
      <w:pPr>
        <w:tabs>
          <w:tab w:val="left" w:pos="360"/>
        </w:tabs>
        <w:spacing w:line="360" w:lineRule="auto"/>
        <w:rPr>
          <w:color w:val="auto"/>
          <w:sz w:val="22"/>
          <w:szCs w:val="28"/>
        </w:rPr>
      </w:pPr>
      <w:r>
        <w:rPr>
          <w:rFonts w:hint="eastAsia"/>
          <w:color w:val="auto"/>
          <w:sz w:val="22"/>
          <w:szCs w:val="28"/>
        </w:rPr>
        <w:t>4）存储容量：带有集；成16Mb以上的外部Flash，断网自动补发、断电数据保护</w:t>
      </w:r>
    </w:p>
    <w:p w14:paraId="2B7B4F82">
      <w:pPr>
        <w:tabs>
          <w:tab w:val="left" w:pos="360"/>
        </w:tabs>
        <w:spacing w:line="360" w:lineRule="auto"/>
        <w:rPr>
          <w:color w:val="auto"/>
          <w:sz w:val="22"/>
          <w:szCs w:val="28"/>
        </w:rPr>
      </w:pPr>
      <w:r>
        <w:rPr>
          <w:rFonts w:hint="eastAsia"/>
          <w:color w:val="auto"/>
          <w:sz w:val="22"/>
          <w:szCs w:val="28"/>
        </w:rPr>
        <w:t>5）工作电源：支持DC12V直流电源，可太阳能板供电或开关电源供电 ；</w:t>
      </w:r>
    </w:p>
    <w:p w14:paraId="55D29E8E">
      <w:pPr>
        <w:tabs>
          <w:tab w:val="left" w:pos="360"/>
        </w:tabs>
        <w:spacing w:line="360" w:lineRule="auto"/>
        <w:rPr>
          <w:color w:val="auto"/>
          <w:sz w:val="22"/>
          <w:szCs w:val="28"/>
        </w:rPr>
      </w:pPr>
      <w:r>
        <w:rPr>
          <w:rFonts w:hint="eastAsia"/>
          <w:color w:val="auto"/>
          <w:sz w:val="22"/>
          <w:szCs w:val="28"/>
        </w:rPr>
        <w:t>6）电源输出：支持2路DC12V/0.5A电源输出，可为各种传感器、变送器提供直流电源；</w:t>
      </w:r>
    </w:p>
    <w:p w14:paraId="41494F1C">
      <w:pPr>
        <w:tabs>
          <w:tab w:val="left" w:pos="360"/>
        </w:tabs>
        <w:spacing w:line="360" w:lineRule="auto"/>
        <w:rPr>
          <w:color w:val="auto"/>
          <w:sz w:val="22"/>
          <w:szCs w:val="28"/>
        </w:rPr>
      </w:pPr>
      <w:r>
        <w:rPr>
          <w:rFonts w:hint="eastAsia"/>
          <w:color w:val="auto"/>
          <w:sz w:val="22"/>
          <w:szCs w:val="28"/>
        </w:rPr>
        <w:t>7）安装方式：支持电气标准DIN35导轨安装或采用4个M4螺丝安装固定；</w:t>
      </w:r>
    </w:p>
    <w:p w14:paraId="57EDF5ED">
      <w:pPr>
        <w:tabs>
          <w:tab w:val="left" w:pos="360"/>
        </w:tabs>
        <w:spacing w:line="360" w:lineRule="auto"/>
        <w:rPr>
          <w:color w:val="auto"/>
          <w:sz w:val="22"/>
          <w:szCs w:val="28"/>
        </w:rPr>
      </w:pPr>
      <w:r>
        <w:rPr>
          <w:rFonts w:hint="eastAsia"/>
          <w:color w:val="auto"/>
          <w:sz w:val="22"/>
          <w:szCs w:val="28"/>
        </w:rPr>
        <w:t>8）防雷：要求能够实现电源防雷；</w:t>
      </w:r>
    </w:p>
    <w:p w14:paraId="04ED937A">
      <w:pPr>
        <w:tabs>
          <w:tab w:val="left" w:pos="360"/>
        </w:tabs>
        <w:spacing w:line="360" w:lineRule="auto"/>
        <w:rPr>
          <w:color w:val="auto"/>
          <w:sz w:val="22"/>
          <w:szCs w:val="28"/>
        </w:rPr>
      </w:pPr>
      <w:r>
        <w:rPr>
          <w:rFonts w:hint="eastAsia"/>
          <w:color w:val="auto"/>
          <w:sz w:val="22"/>
          <w:szCs w:val="28"/>
        </w:rPr>
        <w:t>9）静态值守功耗：采用贴片式多层电路板设计，具有功耗低，自报式工作模式的静态值守电流≤2mA；</w:t>
      </w:r>
    </w:p>
    <w:p w14:paraId="5CAAC397">
      <w:pPr>
        <w:tabs>
          <w:tab w:val="left" w:pos="360"/>
        </w:tabs>
        <w:spacing w:line="360" w:lineRule="auto"/>
        <w:rPr>
          <w:color w:val="auto"/>
          <w:sz w:val="22"/>
          <w:szCs w:val="28"/>
        </w:rPr>
      </w:pPr>
      <w:r>
        <w:rPr>
          <w:rFonts w:hint="eastAsia"/>
          <w:color w:val="auto"/>
          <w:sz w:val="22"/>
          <w:szCs w:val="28"/>
        </w:rPr>
        <w:t>10）抗高温能力：具有在75℃以上的高温下，设备持续正常工作6个小时以上；（提供具有省级及以上检测机构出具完整的检测报告）</w:t>
      </w:r>
    </w:p>
    <w:p w14:paraId="073599CB">
      <w:pPr>
        <w:tabs>
          <w:tab w:val="left" w:pos="360"/>
        </w:tabs>
        <w:spacing w:line="360" w:lineRule="auto"/>
        <w:rPr>
          <w:color w:val="auto"/>
          <w:sz w:val="22"/>
          <w:szCs w:val="28"/>
        </w:rPr>
      </w:pPr>
      <w:r>
        <w:rPr>
          <w:rFonts w:hint="eastAsia"/>
          <w:color w:val="auto"/>
          <w:sz w:val="22"/>
          <w:szCs w:val="28"/>
        </w:rPr>
        <w:t>11）环境湿度：10%－90%，无结露；</w:t>
      </w:r>
    </w:p>
    <w:p w14:paraId="38CD5ABB">
      <w:pPr>
        <w:tabs>
          <w:tab w:val="left" w:pos="360"/>
        </w:tabs>
        <w:spacing w:line="360" w:lineRule="auto"/>
        <w:rPr>
          <w:color w:val="auto"/>
          <w:sz w:val="22"/>
          <w:szCs w:val="28"/>
        </w:rPr>
      </w:pPr>
      <w:r>
        <w:rPr>
          <w:rFonts w:hint="eastAsia"/>
          <w:color w:val="auto"/>
          <w:sz w:val="22"/>
          <w:szCs w:val="28"/>
        </w:rPr>
        <w:t>12）支持在相应物联网平台远程抓拍功能。（提供具有省级及以上检测机构出具完整的检测报告）</w:t>
      </w:r>
    </w:p>
    <w:p w14:paraId="79D5FA0E">
      <w:pPr>
        <w:tabs>
          <w:tab w:val="left" w:pos="360"/>
        </w:tabs>
        <w:spacing w:line="360" w:lineRule="auto"/>
        <w:rPr>
          <w:color w:val="auto"/>
          <w:sz w:val="22"/>
          <w:szCs w:val="28"/>
        </w:rPr>
      </w:pPr>
      <w:r>
        <w:rPr>
          <w:rFonts w:hint="eastAsia"/>
          <w:color w:val="auto"/>
          <w:sz w:val="22"/>
          <w:szCs w:val="28"/>
        </w:rPr>
        <w:t>13）支持实时采集各类传感器数据，可用于水雨情自动遥测、水环境监测等各种应用场景；</w:t>
      </w:r>
    </w:p>
    <w:p w14:paraId="00F702C7">
      <w:pPr>
        <w:tabs>
          <w:tab w:val="left" w:pos="360"/>
        </w:tabs>
        <w:spacing w:line="360" w:lineRule="auto"/>
        <w:rPr>
          <w:color w:val="auto"/>
          <w:sz w:val="22"/>
          <w:szCs w:val="28"/>
        </w:rPr>
      </w:pPr>
      <w:r>
        <w:rPr>
          <w:rFonts w:hint="eastAsia"/>
          <w:color w:val="auto"/>
          <w:sz w:val="22"/>
          <w:szCs w:val="28"/>
        </w:rPr>
        <w:t>14）可通过对应的物联网平台或手机终端仿真图形化界面进行对应接口的远程配置，实现开启或者关闭静态值守模式（提供具有省级及以上检测机构出具完整的检测报告）；</w:t>
      </w:r>
    </w:p>
    <w:p w14:paraId="15A6F108">
      <w:pPr>
        <w:tabs>
          <w:tab w:val="left" w:pos="360"/>
        </w:tabs>
        <w:spacing w:line="360" w:lineRule="auto"/>
        <w:rPr>
          <w:color w:val="auto"/>
          <w:sz w:val="22"/>
          <w:szCs w:val="28"/>
        </w:rPr>
      </w:pPr>
      <w:r>
        <w:rPr>
          <w:rFonts w:hint="eastAsia"/>
          <w:color w:val="auto"/>
          <w:sz w:val="22"/>
          <w:szCs w:val="28"/>
        </w:rPr>
        <w:t>15）可通过对应的物联网平台或手机终端对外界的模拟量、数字量、RS485传感器设备进行远程配置验证，实现远程控制、逻辑保护的配置功能，并能正常输出开关量信号。（提供具有省级及以上检测机构出具完整的检测报告）</w:t>
      </w:r>
    </w:p>
    <w:p w14:paraId="68E001FB">
      <w:pPr>
        <w:tabs>
          <w:tab w:val="left" w:pos="360"/>
        </w:tabs>
        <w:spacing w:line="360" w:lineRule="auto"/>
        <w:rPr>
          <w:b/>
          <w:bCs/>
          <w:color w:val="auto"/>
          <w:sz w:val="22"/>
          <w:szCs w:val="28"/>
        </w:rPr>
      </w:pPr>
      <w:r>
        <w:rPr>
          <w:rFonts w:hint="eastAsia"/>
          <w:b/>
          <w:bCs/>
          <w:color w:val="auto"/>
          <w:sz w:val="22"/>
          <w:szCs w:val="28"/>
        </w:rPr>
        <w:t>明渠超声波流量计</w:t>
      </w:r>
    </w:p>
    <w:p w14:paraId="20800840">
      <w:pPr>
        <w:tabs>
          <w:tab w:val="left" w:pos="360"/>
        </w:tabs>
        <w:spacing w:line="360" w:lineRule="auto"/>
        <w:rPr>
          <w:color w:val="auto"/>
          <w:sz w:val="22"/>
          <w:szCs w:val="28"/>
        </w:rPr>
      </w:pPr>
      <w:r>
        <w:rPr>
          <w:rFonts w:hint="eastAsia"/>
          <w:color w:val="auto"/>
          <w:sz w:val="22"/>
          <w:szCs w:val="28"/>
        </w:rPr>
        <w:t>1</w:t>
      </w:r>
      <w:r>
        <w:rPr>
          <w:rFonts w:hint="eastAsia"/>
          <w:color w:val="auto"/>
          <w:sz w:val="22"/>
          <w:szCs w:val="28"/>
          <w:lang w:eastAsia="zh-CN"/>
        </w:rPr>
        <w:t>）</w:t>
      </w:r>
      <w:r>
        <w:rPr>
          <w:rFonts w:hint="eastAsia"/>
          <w:color w:val="auto"/>
          <w:sz w:val="22"/>
          <w:szCs w:val="28"/>
        </w:rPr>
        <w:t>测量范围：0.1×10-3～120000m3/s</w:t>
      </w:r>
    </w:p>
    <w:p w14:paraId="656E4F8F">
      <w:pPr>
        <w:tabs>
          <w:tab w:val="left" w:pos="360"/>
        </w:tabs>
        <w:spacing w:line="360" w:lineRule="auto"/>
        <w:rPr>
          <w:color w:val="auto"/>
          <w:sz w:val="22"/>
          <w:szCs w:val="28"/>
        </w:rPr>
      </w:pPr>
      <w:r>
        <w:rPr>
          <w:rFonts w:hint="eastAsia"/>
          <w:color w:val="auto"/>
          <w:sz w:val="22"/>
          <w:szCs w:val="28"/>
        </w:rPr>
        <w:t>2</w:t>
      </w:r>
      <w:r>
        <w:rPr>
          <w:rFonts w:hint="eastAsia"/>
          <w:color w:val="auto"/>
          <w:sz w:val="22"/>
          <w:szCs w:val="28"/>
          <w:lang w:eastAsia="zh-CN"/>
        </w:rPr>
        <w:t>）</w:t>
      </w:r>
      <w:r>
        <w:rPr>
          <w:rFonts w:hint="eastAsia"/>
          <w:color w:val="auto"/>
          <w:sz w:val="22"/>
          <w:szCs w:val="28"/>
        </w:rPr>
        <w:t>累计流量：40000000m3</w:t>
      </w:r>
    </w:p>
    <w:p w14:paraId="0AB17191">
      <w:pPr>
        <w:tabs>
          <w:tab w:val="left" w:pos="360"/>
        </w:tabs>
        <w:spacing w:line="360" w:lineRule="auto"/>
        <w:rPr>
          <w:color w:val="auto"/>
          <w:sz w:val="22"/>
          <w:szCs w:val="28"/>
        </w:rPr>
      </w:pPr>
      <w:r>
        <w:rPr>
          <w:rFonts w:hint="eastAsia"/>
          <w:color w:val="auto"/>
          <w:sz w:val="22"/>
          <w:szCs w:val="28"/>
        </w:rPr>
        <w:t>3</w:t>
      </w:r>
      <w:r>
        <w:rPr>
          <w:rFonts w:hint="eastAsia"/>
          <w:color w:val="auto"/>
          <w:sz w:val="22"/>
          <w:szCs w:val="28"/>
          <w:lang w:eastAsia="zh-CN"/>
        </w:rPr>
        <w:t>）</w:t>
      </w:r>
      <w:r>
        <w:rPr>
          <w:rFonts w:hint="eastAsia"/>
          <w:color w:val="auto"/>
          <w:sz w:val="22"/>
          <w:szCs w:val="28"/>
        </w:rPr>
        <w:t>盲 区：0.35m</w:t>
      </w:r>
    </w:p>
    <w:p w14:paraId="3DD75A8B">
      <w:pPr>
        <w:tabs>
          <w:tab w:val="left" w:pos="360"/>
        </w:tabs>
        <w:spacing w:line="360" w:lineRule="auto"/>
        <w:rPr>
          <w:color w:val="auto"/>
          <w:sz w:val="22"/>
          <w:szCs w:val="28"/>
        </w:rPr>
      </w:pPr>
      <w:r>
        <w:rPr>
          <w:rFonts w:hint="eastAsia"/>
          <w:color w:val="auto"/>
          <w:sz w:val="22"/>
          <w:szCs w:val="28"/>
        </w:rPr>
        <w:t>4</w:t>
      </w:r>
      <w:r>
        <w:rPr>
          <w:rFonts w:hint="eastAsia"/>
          <w:color w:val="auto"/>
          <w:sz w:val="22"/>
          <w:szCs w:val="28"/>
          <w:lang w:eastAsia="zh-CN"/>
        </w:rPr>
        <w:t>）</w:t>
      </w:r>
      <w:r>
        <w:rPr>
          <w:rFonts w:hint="eastAsia"/>
          <w:color w:val="auto"/>
          <w:sz w:val="22"/>
          <w:szCs w:val="28"/>
        </w:rPr>
        <w:t>测距分辨率：1mm</w:t>
      </w:r>
    </w:p>
    <w:p w14:paraId="6D46DCF0">
      <w:pPr>
        <w:tabs>
          <w:tab w:val="left" w:pos="360"/>
        </w:tabs>
        <w:spacing w:line="360" w:lineRule="auto"/>
        <w:rPr>
          <w:color w:val="auto"/>
          <w:sz w:val="22"/>
          <w:szCs w:val="28"/>
        </w:rPr>
      </w:pPr>
      <w:r>
        <w:rPr>
          <w:rFonts w:hint="eastAsia"/>
          <w:color w:val="auto"/>
          <w:sz w:val="22"/>
          <w:szCs w:val="28"/>
        </w:rPr>
        <w:t>5</w:t>
      </w:r>
      <w:r>
        <w:rPr>
          <w:rFonts w:hint="eastAsia"/>
          <w:color w:val="auto"/>
          <w:sz w:val="22"/>
          <w:szCs w:val="28"/>
          <w:lang w:eastAsia="zh-CN"/>
        </w:rPr>
        <w:t>）</w:t>
      </w:r>
      <w:r>
        <w:rPr>
          <w:rFonts w:hint="eastAsia"/>
          <w:color w:val="auto"/>
          <w:sz w:val="22"/>
          <w:szCs w:val="28"/>
        </w:rPr>
        <w:t>流量精度：±1.0%FS（标准条件）</w:t>
      </w:r>
    </w:p>
    <w:p w14:paraId="605C0747">
      <w:pPr>
        <w:tabs>
          <w:tab w:val="left" w:pos="360"/>
        </w:tabs>
        <w:spacing w:line="360" w:lineRule="auto"/>
        <w:rPr>
          <w:color w:val="auto"/>
          <w:sz w:val="22"/>
          <w:szCs w:val="28"/>
        </w:rPr>
      </w:pPr>
      <w:r>
        <w:rPr>
          <w:rFonts w:hint="eastAsia"/>
          <w:color w:val="auto"/>
          <w:sz w:val="22"/>
          <w:szCs w:val="28"/>
        </w:rPr>
        <w:t>6</w:t>
      </w:r>
      <w:r>
        <w:rPr>
          <w:rFonts w:hint="eastAsia"/>
          <w:color w:val="auto"/>
          <w:sz w:val="22"/>
          <w:szCs w:val="28"/>
          <w:lang w:eastAsia="zh-CN"/>
        </w:rPr>
        <w:t>）</w:t>
      </w:r>
      <w:r>
        <w:rPr>
          <w:rFonts w:hint="eastAsia"/>
          <w:color w:val="auto"/>
          <w:sz w:val="22"/>
          <w:szCs w:val="28"/>
        </w:rPr>
        <w:t>仪表显示：自带 LCD 显示瞬时流量和累计流量，多种流量单位可自由选择</w:t>
      </w:r>
    </w:p>
    <w:p w14:paraId="570D3C30">
      <w:pPr>
        <w:tabs>
          <w:tab w:val="left" w:pos="360"/>
        </w:tabs>
        <w:spacing w:line="360" w:lineRule="auto"/>
        <w:rPr>
          <w:color w:val="auto"/>
          <w:sz w:val="22"/>
          <w:szCs w:val="28"/>
        </w:rPr>
      </w:pPr>
      <w:r>
        <w:rPr>
          <w:rFonts w:hint="eastAsia"/>
          <w:color w:val="auto"/>
          <w:sz w:val="22"/>
          <w:szCs w:val="28"/>
        </w:rPr>
        <w:t>7</w:t>
      </w:r>
      <w:r>
        <w:rPr>
          <w:rFonts w:hint="eastAsia"/>
          <w:color w:val="auto"/>
          <w:sz w:val="22"/>
          <w:szCs w:val="28"/>
          <w:lang w:eastAsia="zh-CN"/>
        </w:rPr>
        <w:t>）</w:t>
      </w:r>
      <w:r>
        <w:rPr>
          <w:rFonts w:hint="eastAsia"/>
          <w:color w:val="auto"/>
          <w:sz w:val="22"/>
          <w:szCs w:val="28"/>
        </w:rPr>
        <w:t>模拟输出：4～20mA</w:t>
      </w:r>
    </w:p>
    <w:p w14:paraId="2928E866">
      <w:pPr>
        <w:tabs>
          <w:tab w:val="left" w:pos="360"/>
        </w:tabs>
        <w:spacing w:line="360" w:lineRule="auto"/>
        <w:rPr>
          <w:color w:val="auto"/>
          <w:sz w:val="22"/>
          <w:szCs w:val="28"/>
        </w:rPr>
      </w:pPr>
      <w:r>
        <w:rPr>
          <w:rFonts w:hint="eastAsia"/>
          <w:color w:val="auto"/>
          <w:sz w:val="22"/>
          <w:szCs w:val="28"/>
        </w:rPr>
        <w:t>8</w:t>
      </w:r>
      <w:r>
        <w:rPr>
          <w:rFonts w:hint="eastAsia"/>
          <w:color w:val="auto"/>
          <w:sz w:val="22"/>
          <w:szCs w:val="28"/>
          <w:lang w:eastAsia="zh-CN"/>
        </w:rPr>
        <w:t>）</w:t>
      </w:r>
      <w:r>
        <w:rPr>
          <w:rFonts w:hint="eastAsia"/>
          <w:color w:val="auto"/>
          <w:sz w:val="22"/>
          <w:szCs w:val="28"/>
        </w:rPr>
        <w:t>数字输出：RS485、Modbus 协议或定制协议</w:t>
      </w:r>
    </w:p>
    <w:p w14:paraId="03E56A52">
      <w:pPr>
        <w:tabs>
          <w:tab w:val="left" w:pos="360"/>
        </w:tabs>
        <w:spacing w:line="360" w:lineRule="auto"/>
        <w:rPr>
          <w:color w:val="auto"/>
          <w:sz w:val="22"/>
          <w:szCs w:val="28"/>
        </w:rPr>
      </w:pPr>
      <w:r>
        <w:rPr>
          <w:rFonts w:hint="eastAsia"/>
          <w:color w:val="auto"/>
          <w:sz w:val="22"/>
          <w:szCs w:val="28"/>
        </w:rPr>
        <w:t>9</w:t>
      </w:r>
      <w:r>
        <w:rPr>
          <w:rFonts w:hint="eastAsia"/>
          <w:color w:val="auto"/>
          <w:sz w:val="22"/>
          <w:szCs w:val="28"/>
          <w:lang w:eastAsia="zh-CN"/>
        </w:rPr>
        <w:t>）</w:t>
      </w:r>
      <w:r>
        <w:rPr>
          <w:rFonts w:hint="eastAsia"/>
          <w:color w:val="auto"/>
          <w:sz w:val="22"/>
          <w:szCs w:val="28"/>
        </w:rPr>
        <w:t>环境温度：－20℃ ～ ＋60℃</w:t>
      </w:r>
    </w:p>
    <w:p w14:paraId="4607370E">
      <w:pPr>
        <w:tabs>
          <w:tab w:val="left" w:pos="360"/>
        </w:tabs>
        <w:spacing w:line="360" w:lineRule="auto"/>
        <w:rPr>
          <w:color w:val="auto"/>
          <w:sz w:val="22"/>
          <w:szCs w:val="28"/>
        </w:rPr>
      </w:pPr>
      <w:r>
        <w:rPr>
          <w:rFonts w:hint="eastAsia"/>
          <w:color w:val="auto"/>
          <w:sz w:val="22"/>
          <w:szCs w:val="28"/>
        </w:rPr>
        <w:t>10</w:t>
      </w:r>
      <w:r>
        <w:rPr>
          <w:rFonts w:hint="eastAsia"/>
          <w:color w:val="auto"/>
          <w:sz w:val="22"/>
          <w:szCs w:val="28"/>
          <w:lang w:eastAsia="zh-CN"/>
        </w:rPr>
        <w:t>）</w:t>
      </w:r>
      <w:r>
        <w:rPr>
          <w:rFonts w:hint="eastAsia"/>
          <w:color w:val="auto"/>
          <w:sz w:val="22"/>
          <w:szCs w:val="28"/>
        </w:rPr>
        <w:t xml:space="preserve">防护等级：IP65 </w:t>
      </w:r>
    </w:p>
    <w:p w14:paraId="02666F6A">
      <w:pPr>
        <w:tabs>
          <w:tab w:val="left" w:pos="360"/>
        </w:tabs>
        <w:spacing w:line="360" w:lineRule="auto"/>
        <w:rPr>
          <w:color w:val="auto"/>
          <w:sz w:val="22"/>
          <w:szCs w:val="28"/>
        </w:rPr>
      </w:pPr>
      <w:r>
        <w:rPr>
          <w:rFonts w:hint="eastAsia"/>
          <w:color w:val="auto"/>
          <w:sz w:val="22"/>
          <w:szCs w:val="28"/>
        </w:rPr>
        <w:t>11</w:t>
      </w:r>
      <w:r>
        <w:rPr>
          <w:rFonts w:hint="eastAsia"/>
          <w:color w:val="auto"/>
          <w:sz w:val="22"/>
          <w:szCs w:val="28"/>
          <w:lang w:eastAsia="zh-CN"/>
        </w:rPr>
        <w:t>）</w:t>
      </w:r>
      <w:r>
        <w:rPr>
          <w:rFonts w:hint="eastAsia"/>
          <w:color w:val="auto"/>
          <w:sz w:val="22"/>
          <w:szCs w:val="28"/>
        </w:rPr>
        <w:t>耐温：120℃以内</w:t>
      </w:r>
    </w:p>
    <w:p w14:paraId="525C77AE">
      <w:pPr>
        <w:tabs>
          <w:tab w:val="left" w:pos="360"/>
        </w:tabs>
        <w:spacing w:line="360" w:lineRule="auto"/>
        <w:rPr>
          <w:color w:val="auto"/>
          <w:sz w:val="22"/>
          <w:szCs w:val="28"/>
        </w:rPr>
      </w:pPr>
      <w:r>
        <w:rPr>
          <w:rFonts w:hint="eastAsia"/>
          <w:color w:val="auto"/>
          <w:sz w:val="22"/>
          <w:szCs w:val="28"/>
        </w:rPr>
        <w:t>12</w:t>
      </w:r>
      <w:r>
        <w:rPr>
          <w:rFonts w:hint="eastAsia"/>
          <w:color w:val="auto"/>
          <w:sz w:val="22"/>
          <w:szCs w:val="28"/>
          <w:lang w:eastAsia="zh-CN"/>
        </w:rPr>
        <w:t>）</w:t>
      </w:r>
      <w:r>
        <w:rPr>
          <w:rFonts w:hint="eastAsia"/>
          <w:color w:val="auto"/>
          <w:sz w:val="22"/>
          <w:szCs w:val="28"/>
        </w:rPr>
        <w:t>安装方式：分体安装</w:t>
      </w:r>
    </w:p>
    <w:p w14:paraId="5B831A01">
      <w:pPr>
        <w:tabs>
          <w:tab w:val="left" w:pos="360"/>
        </w:tabs>
        <w:spacing w:line="360" w:lineRule="auto"/>
        <w:rPr>
          <w:color w:val="auto"/>
          <w:sz w:val="22"/>
          <w:szCs w:val="28"/>
        </w:rPr>
      </w:pPr>
      <w:r>
        <w:rPr>
          <w:rFonts w:hint="eastAsia"/>
          <w:color w:val="auto"/>
          <w:sz w:val="22"/>
          <w:szCs w:val="28"/>
        </w:rPr>
        <w:t>13</w:t>
      </w:r>
      <w:r>
        <w:rPr>
          <w:rFonts w:hint="eastAsia"/>
          <w:color w:val="auto"/>
          <w:sz w:val="22"/>
          <w:szCs w:val="28"/>
          <w:lang w:eastAsia="zh-CN"/>
        </w:rPr>
        <w:t>）</w:t>
      </w:r>
      <w:r>
        <w:rPr>
          <w:rFonts w:hint="eastAsia"/>
          <w:color w:val="auto"/>
          <w:sz w:val="22"/>
          <w:szCs w:val="28"/>
        </w:rPr>
        <w:t>探头信号线长：10米1根</w:t>
      </w:r>
    </w:p>
    <w:p w14:paraId="4974FB3E">
      <w:pPr>
        <w:tabs>
          <w:tab w:val="left" w:pos="360"/>
        </w:tabs>
        <w:spacing w:line="360" w:lineRule="auto"/>
        <w:rPr>
          <w:b/>
          <w:bCs/>
          <w:color w:val="auto"/>
          <w:sz w:val="22"/>
          <w:szCs w:val="28"/>
        </w:rPr>
      </w:pPr>
      <w:r>
        <w:rPr>
          <w:rFonts w:hint="eastAsia"/>
          <w:b/>
          <w:bCs/>
          <w:color w:val="auto"/>
          <w:sz w:val="22"/>
          <w:szCs w:val="28"/>
        </w:rPr>
        <w:t>外夹式超声波流量计</w:t>
      </w:r>
    </w:p>
    <w:p w14:paraId="00D52525">
      <w:pPr>
        <w:tabs>
          <w:tab w:val="left" w:pos="360"/>
        </w:tabs>
        <w:spacing w:line="360" w:lineRule="auto"/>
        <w:rPr>
          <w:color w:val="auto"/>
          <w:sz w:val="22"/>
          <w:szCs w:val="28"/>
        </w:rPr>
      </w:pPr>
      <w:r>
        <w:rPr>
          <w:rFonts w:hint="eastAsia"/>
          <w:color w:val="auto"/>
          <w:sz w:val="22"/>
          <w:szCs w:val="28"/>
        </w:rPr>
        <w:t>1</w:t>
      </w:r>
      <w:r>
        <w:rPr>
          <w:rFonts w:hint="eastAsia"/>
          <w:color w:val="auto"/>
          <w:sz w:val="22"/>
          <w:szCs w:val="28"/>
          <w:lang w:eastAsia="zh-CN"/>
        </w:rPr>
        <w:t>）</w:t>
      </w:r>
      <w:r>
        <w:rPr>
          <w:rFonts w:hint="eastAsia"/>
          <w:color w:val="auto"/>
          <w:sz w:val="22"/>
          <w:szCs w:val="28"/>
        </w:rPr>
        <w:t>测量范围：0.1 升/秒～9999m³/秒；</w:t>
      </w:r>
    </w:p>
    <w:p w14:paraId="63F43938">
      <w:pPr>
        <w:tabs>
          <w:tab w:val="left" w:pos="360"/>
        </w:tabs>
        <w:spacing w:line="360" w:lineRule="auto"/>
        <w:rPr>
          <w:color w:val="auto"/>
          <w:sz w:val="22"/>
          <w:szCs w:val="28"/>
        </w:rPr>
      </w:pPr>
      <w:r>
        <w:rPr>
          <w:rFonts w:hint="eastAsia"/>
          <w:color w:val="auto"/>
          <w:sz w:val="22"/>
          <w:szCs w:val="28"/>
        </w:rPr>
        <w:t>2</w:t>
      </w:r>
      <w:r>
        <w:rPr>
          <w:rFonts w:hint="eastAsia"/>
          <w:color w:val="auto"/>
          <w:sz w:val="22"/>
          <w:szCs w:val="28"/>
          <w:lang w:eastAsia="zh-CN"/>
        </w:rPr>
        <w:t>）</w:t>
      </w:r>
      <w:r>
        <w:rPr>
          <w:rFonts w:hint="eastAsia"/>
          <w:color w:val="auto"/>
          <w:sz w:val="22"/>
          <w:szCs w:val="28"/>
        </w:rPr>
        <w:t>累计流量：99999999m³;</w:t>
      </w:r>
    </w:p>
    <w:p w14:paraId="52A62E84">
      <w:pPr>
        <w:tabs>
          <w:tab w:val="left" w:pos="360"/>
        </w:tabs>
        <w:spacing w:line="360" w:lineRule="auto"/>
        <w:rPr>
          <w:color w:val="auto"/>
          <w:sz w:val="22"/>
          <w:szCs w:val="28"/>
        </w:rPr>
      </w:pPr>
      <w:r>
        <w:rPr>
          <w:rFonts w:hint="eastAsia"/>
          <w:color w:val="auto"/>
          <w:sz w:val="22"/>
          <w:szCs w:val="28"/>
        </w:rPr>
        <w:t>3</w:t>
      </w:r>
      <w:r>
        <w:rPr>
          <w:rFonts w:hint="eastAsia"/>
          <w:color w:val="auto"/>
          <w:sz w:val="22"/>
          <w:szCs w:val="28"/>
          <w:lang w:eastAsia="zh-CN"/>
        </w:rPr>
        <w:t>）</w:t>
      </w:r>
      <w:r>
        <w:rPr>
          <w:rFonts w:hint="eastAsia"/>
          <w:color w:val="auto"/>
          <w:sz w:val="22"/>
          <w:szCs w:val="28"/>
        </w:rPr>
        <w:t>盲 区：无；</w:t>
      </w:r>
    </w:p>
    <w:p w14:paraId="1FEF7D17">
      <w:pPr>
        <w:tabs>
          <w:tab w:val="left" w:pos="360"/>
        </w:tabs>
        <w:spacing w:line="360" w:lineRule="auto"/>
        <w:rPr>
          <w:color w:val="auto"/>
          <w:sz w:val="22"/>
          <w:szCs w:val="28"/>
        </w:rPr>
      </w:pPr>
      <w:r>
        <w:rPr>
          <w:rFonts w:hint="eastAsia"/>
          <w:color w:val="auto"/>
          <w:sz w:val="22"/>
          <w:szCs w:val="28"/>
        </w:rPr>
        <w:t>4</w:t>
      </w:r>
      <w:r>
        <w:rPr>
          <w:rFonts w:hint="eastAsia"/>
          <w:color w:val="auto"/>
          <w:sz w:val="22"/>
          <w:szCs w:val="28"/>
          <w:lang w:eastAsia="zh-CN"/>
        </w:rPr>
        <w:t>）</w:t>
      </w:r>
      <w:r>
        <w:rPr>
          <w:rFonts w:hint="eastAsia"/>
          <w:color w:val="auto"/>
          <w:sz w:val="22"/>
          <w:szCs w:val="28"/>
        </w:rPr>
        <w:t>测距分辨率：1mm;</w:t>
      </w:r>
    </w:p>
    <w:p w14:paraId="32347E7E">
      <w:pPr>
        <w:tabs>
          <w:tab w:val="left" w:pos="360"/>
        </w:tabs>
        <w:spacing w:line="360" w:lineRule="auto"/>
        <w:rPr>
          <w:color w:val="auto"/>
          <w:sz w:val="22"/>
          <w:szCs w:val="28"/>
        </w:rPr>
      </w:pPr>
      <w:r>
        <w:rPr>
          <w:rFonts w:hint="eastAsia"/>
          <w:color w:val="auto"/>
          <w:sz w:val="22"/>
          <w:szCs w:val="28"/>
        </w:rPr>
        <w:t>5</w:t>
      </w:r>
      <w:r>
        <w:rPr>
          <w:rFonts w:hint="eastAsia"/>
          <w:color w:val="auto"/>
          <w:sz w:val="22"/>
          <w:szCs w:val="28"/>
          <w:lang w:eastAsia="zh-CN"/>
        </w:rPr>
        <w:t>）</w:t>
      </w:r>
      <w:r>
        <w:rPr>
          <w:rFonts w:hint="eastAsia"/>
          <w:color w:val="auto"/>
          <w:sz w:val="22"/>
          <w:szCs w:val="28"/>
        </w:rPr>
        <w:t>流量精度：±1.0%FS（标准条件）;</w:t>
      </w:r>
    </w:p>
    <w:p w14:paraId="7C7D8FFA">
      <w:pPr>
        <w:tabs>
          <w:tab w:val="left" w:pos="360"/>
        </w:tabs>
        <w:spacing w:line="360" w:lineRule="auto"/>
        <w:rPr>
          <w:color w:val="auto"/>
          <w:sz w:val="22"/>
          <w:szCs w:val="28"/>
        </w:rPr>
      </w:pPr>
      <w:r>
        <w:rPr>
          <w:rFonts w:hint="eastAsia"/>
          <w:color w:val="auto"/>
          <w:sz w:val="22"/>
          <w:szCs w:val="28"/>
        </w:rPr>
        <w:t>6</w:t>
      </w:r>
      <w:r>
        <w:rPr>
          <w:rFonts w:hint="eastAsia"/>
          <w:color w:val="auto"/>
          <w:sz w:val="22"/>
          <w:szCs w:val="28"/>
          <w:lang w:eastAsia="zh-CN"/>
        </w:rPr>
        <w:t>）</w:t>
      </w:r>
      <w:r>
        <w:rPr>
          <w:rFonts w:hint="eastAsia"/>
          <w:color w:val="auto"/>
          <w:sz w:val="22"/>
          <w:szCs w:val="28"/>
        </w:rPr>
        <w:t>仪表显示：自带 LCD 显示瞬时流量和累计流量；多种流量单位可自由选择;</w:t>
      </w:r>
    </w:p>
    <w:p w14:paraId="2969D2D1">
      <w:pPr>
        <w:tabs>
          <w:tab w:val="left" w:pos="360"/>
        </w:tabs>
        <w:spacing w:line="360" w:lineRule="auto"/>
        <w:rPr>
          <w:color w:val="auto"/>
          <w:sz w:val="22"/>
          <w:szCs w:val="28"/>
        </w:rPr>
      </w:pPr>
      <w:r>
        <w:rPr>
          <w:rFonts w:hint="eastAsia"/>
          <w:color w:val="auto"/>
          <w:sz w:val="22"/>
          <w:szCs w:val="28"/>
        </w:rPr>
        <w:t>7</w:t>
      </w:r>
      <w:r>
        <w:rPr>
          <w:rFonts w:hint="eastAsia"/>
          <w:color w:val="auto"/>
          <w:sz w:val="22"/>
          <w:szCs w:val="28"/>
          <w:lang w:eastAsia="zh-CN"/>
        </w:rPr>
        <w:t>）</w:t>
      </w:r>
      <w:r>
        <w:rPr>
          <w:rFonts w:hint="eastAsia"/>
          <w:color w:val="auto"/>
          <w:sz w:val="22"/>
          <w:szCs w:val="28"/>
        </w:rPr>
        <w:t>模拟输出：4～20mA;</w:t>
      </w:r>
    </w:p>
    <w:p w14:paraId="006B5D57">
      <w:pPr>
        <w:tabs>
          <w:tab w:val="left" w:pos="360"/>
        </w:tabs>
        <w:spacing w:line="360" w:lineRule="auto"/>
        <w:rPr>
          <w:color w:val="auto"/>
          <w:sz w:val="22"/>
          <w:szCs w:val="28"/>
        </w:rPr>
      </w:pPr>
      <w:r>
        <w:rPr>
          <w:rFonts w:hint="eastAsia"/>
          <w:color w:val="auto"/>
          <w:sz w:val="22"/>
          <w:szCs w:val="28"/>
        </w:rPr>
        <w:t>8</w:t>
      </w:r>
      <w:r>
        <w:rPr>
          <w:rFonts w:hint="eastAsia"/>
          <w:color w:val="auto"/>
          <w:sz w:val="22"/>
          <w:szCs w:val="28"/>
          <w:lang w:eastAsia="zh-CN"/>
        </w:rPr>
        <w:t>）</w:t>
      </w:r>
      <w:r>
        <w:rPr>
          <w:rFonts w:hint="eastAsia"/>
          <w:color w:val="auto"/>
          <w:sz w:val="22"/>
          <w:szCs w:val="28"/>
        </w:rPr>
        <w:t>数字输出：RS485、Modbus 协议或定制协议</w:t>
      </w:r>
    </w:p>
    <w:p w14:paraId="77D41A8C">
      <w:pPr>
        <w:tabs>
          <w:tab w:val="left" w:pos="360"/>
        </w:tabs>
        <w:spacing w:line="360" w:lineRule="auto"/>
        <w:rPr>
          <w:color w:val="auto"/>
          <w:sz w:val="22"/>
          <w:szCs w:val="28"/>
        </w:rPr>
      </w:pPr>
      <w:r>
        <w:rPr>
          <w:rFonts w:hint="eastAsia"/>
          <w:color w:val="auto"/>
          <w:sz w:val="22"/>
          <w:szCs w:val="28"/>
        </w:rPr>
        <w:t>9</w:t>
      </w:r>
      <w:r>
        <w:rPr>
          <w:rFonts w:hint="eastAsia"/>
          <w:color w:val="auto"/>
          <w:sz w:val="22"/>
          <w:szCs w:val="28"/>
          <w:lang w:eastAsia="zh-CN"/>
        </w:rPr>
        <w:t>）</w:t>
      </w:r>
      <w:r>
        <w:rPr>
          <w:rFonts w:hint="eastAsia"/>
          <w:color w:val="auto"/>
          <w:sz w:val="22"/>
          <w:szCs w:val="28"/>
        </w:rPr>
        <w:t>供电电压：DC24V/AC220V，防雷装置内</w:t>
      </w:r>
    </w:p>
    <w:p w14:paraId="2DA4DB3A">
      <w:pPr>
        <w:tabs>
          <w:tab w:val="left" w:pos="360"/>
        </w:tabs>
        <w:spacing w:line="360" w:lineRule="auto"/>
        <w:rPr>
          <w:color w:val="auto"/>
          <w:sz w:val="22"/>
          <w:szCs w:val="28"/>
        </w:rPr>
      </w:pPr>
      <w:r>
        <w:rPr>
          <w:rFonts w:hint="eastAsia"/>
          <w:color w:val="auto"/>
          <w:sz w:val="22"/>
          <w:szCs w:val="28"/>
        </w:rPr>
        <w:t>10</w:t>
      </w:r>
      <w:r>
        <w:rPr>
          <w:rFonts w:hint="eastAsia"/>
          <w:color w:val="auto"/>
          <w:sz w:val="22"/>
          <w:szCs w:val="28"/>
          <w:lang w:eastAsia="zh-CN"/>
        </w:rPr>
        <w:t>）</w:t>
      </w:r>
      <w:r>
        <w:rPr>
          <w:rFonts w:hint="eastAsia"/>
          <w:color w:val="auto"/>
          <w:sz w:val="22"/>
          <w:szCs w:val="28"/>
        </w:rPr>
        <w:t>置环境温度：－20℃ ～ ＋60℃;</w:t>
      </w:r>
    </w:p>
    <w:p w14:paraId="34477136">
      <w:pPr>
        <w:tabs>
          <w:tab w:val="left" w:pos="360"/>
        </w:tabs>
        <w:spacing w:line="360" w:lineRule="auto"/>
        <w:rPr>
          <w:color w:val="auto"/>
          <w:sz w:val="22"/>
          <w:szCs w:val="28"/>
        </w:rPr>
      </w:pPr>
      <w:r>
        <w:rPr>
          <w:rFonts w:hint="eastAsia"/>
          <w:color w:val="auto"/>
          <w:sz w:val="22"/>
          <w:szCs w:val="28"/>
        </w:rPr>
        <w:t>11</w:t>
      </w:r>
      <w:r>
        <w:rPr>
          <w:rFonts w:hint="eastAsia"/>
          <w:color w:val="auto"/>
          <w:sz w:val="22"/>
          <w:szCs w:val="28"/>
          <w:lang w:eastAsia="zh-CN"/>
        </w:rPr>
        <w:t>）</w:t>
      </w:r>
      <w:r>
        <w:rPr>
          <w:rFonts w:hint="eastAsia"/>
          <w:color w:val="auto"/>
          <w:sz w:val="22"/>
          <w:szCs w:val="28"/>
        </w:rPr>
        <w:t>防护等级：IP65耐温：120℃以内;</w:t>
      </w:r>
    </w:p>
    <w:p w14:paraId="43113158">
      <w:pPr>
        <w:tabs>
          <w:tab w:val="left" w:pos="360"/>
        </w:tabs>
        <w:spacing w:line="360" w:lineRule="auto"/>
        <w:rPr>
          <w:color w:val="auto"/>
          <w:sz w:val="22"/>
          <w:szCs w:val="28"/>
        </w:rPr>
      </w:pPr>
      <w:r>
        <w:rPr>
          <w:rFonts w:hint="eastAsia"/>
          <w:color w:val="auto"/>
          <w:sz w:val="22"/>
          <w:szCs w:val="28"/>
        </w:rPr>
        <w:t>12）安装方式：分体安装；探头信号线长5米/2根。</w:t>
      </w:r>
    </w:p>
    <w:p w14:paraId="28642D7B">
      <w:pPr>
        <w:spacing w:line="360" w:lineRule="auto"/>
        <w:rPr>
          <w:rFonts w:hint="eastAsia" w:eastAsia="宋体"/>
          <w:b/>
          <w:bCs/>
          <w:color w:val="auto"/>
          <w:sz w:val="22"/>
          <w:szCs w:val="28"/>
          <w:lang w:eastAsia="zh-CN"/>
        </w:rPr>
      </w:pPr>
      <w:r>
        <w:rPr>
          <w:rFonts w:hint="eastAsia"/>
          <w:b/>
          <w:bCs/>
          <w:color w:val="auto"/>
          <w:sz w:val="22"/>
          <w:szCs w:val="28"/>
          <w:lang w:eastAsia="zh-CN"/>
        </w:rPr>
        <w:t>土壤墒情监测设备</w:t>
      </w:r>
    </w:p>
    <w:p w14:paraId="129139D6">
      <w:pPr>
        <w:numPr>
          <w:ilvl w:val="0"/>
          <w:numId w:val="0"/>
        </w:numPr>
        <w:tabs>
          <w:tab w:val="left" w:pos="360"/>
        </w:tabs>
        <w:spacing w:line="360" w:lineRule="auto"/>
        <w:rPr>
          <w:rFonts w:hint="eastAsia"/>
          <w:color w:val="auto"/>
          <w:sz w:val="22"/>
          <w:szCs w:val="28"/>
        </w:rPr>
      </w:pPr>
      <w:r>
        <w:rPr>
          <w:rFonts w:hint="eastAsia"/>
          <w:color w:val="auto"/>
          <w:sz w:val="22"/>
          <w:szCs w:val="28"/>
        </w:rPr>
        <w:t>1</w:t>
      </w:r>
      <w:r>
        <w:rPr>
          <w:rFonts w:hint="eastAsia"/>
          <w:color w:val="auto"/>
          <w:sz w:val="22"/>
          <w:szCs w:val="28"/>
          <w:lang w:eastAsia="zh-CN"/>
        </w:rPr>
        <w:t>）</w:t>
      </w:r>
      <w:r>
        <w:rPr>
          <w:rFonts w:hint="eastAsia"/>
          <w:color w:val="auto"/>
          <w:sz w:val="22"/>
          <w:szCs w:val="28"/>
        </w:rPr>
        <w:t xml:space="preserve">温湿度传感器：采用基于频域反射原理，利用高频电子技术制造的高精度、高灵敏度的测量土壤水分的传感器。 </w:t>
      </w:r>
    </w:p>
    <w:p w14:paraId="6963A9A4">
      <w:pPr>
        <w:tabs>
          <w:tab w:val="left" w:pos="360"/>
        </w:tabs>
        <w:spacing w:line="360" w:lineRule="auto"/>
        <w:rPr>
          <w:rFonts w:hint="eastAsia"/>
          <w:color w:val="auto"/>
          <w:sz w:val="22"/>
          <w:szCs w:val="28"/>
        </w:rPr>
      </w:pPr>
      <w:r>
        <w:rPr>
          <w:rFonts w:hint="eastAsia"/>
          <w:color w:val="auto"/>
          <w:sz w:val="22"/>
          <w:szCs w:val="28"/>
        </w:rPr>
        <w:t>2</w:t>
      </w:r>
      <w:r>
        <w:rPr>
          <w:rFonts w:hint="eastAsia"/>
          <w:color w:val="auto"/>
          <w:sz w:val="22"/>
          <w:szCs w:val="28"/>
          <w:lang w:eastAsia="zh-CN"/>
        </w:rPr>
        <w:t>）</w:t>
      </w:r>
      <w:r>
        <w:rPr>
          <w:rFonts w:hint="eastAsia"/>
          <w:color w:val="auto"/>
          <w:sz w:val="22"/>
          <w:szCs w:val="28"/>
        </w:rPr>
        <w:t>传感器类型（可选）：探针式/管式（0-50CM可测）</w:t>
      </w:r>
    </w:p>
    <w:p w14:paraId="6792F7D3">
      <w:pPr>
        <w:tabs>
          <w:tab w:val="left" w:pos="360"/>
        </w:tabs>
        <w:spacing w:line="360" w:lineRule="auto"/>
        <w:rPr>
          <w:rFonts w:hint="eastAsia"/>
          <w:color w:val="auto"/>
          <w:sz w:val="22"/>
          <w:szCs w:val="28"/>
        </w:rPr>
      </w:pPr>
      <w:r>
        <w:rPr>
          <w:rFonts w:hint="eastAsia"/>
          <w:color w:val="auto"/>
          <w:sz w:val="22"/>
          <w:szCs w:val="28"/>
        </w:rPr>
        <w:t>3</w:t>
      </w:r>
      <w:r>
        <w:rPr>
          <w:rFonts w:hint="eastAsia"/>
          <w:color w:val="auto"/>
          <w:sz w:val="22"/>
          <w:szCs w:val="28"/>
          <w:lang w:eastAsia="zh-CN"/>
        </w:rPr>
        <w:t>）</w:t>
      </w:r>
      <w:r>
        <w:rPr>
          <w:rFonts w:hint="eastAsia"/>
          <w:color w:val="auto"/>
          <w:sz w:val="22"/>
          <w:szCs w:val="28"/>
        </w:rPr>
        <w:t>温度量程：-40-80℃</w:t>
      </w:r>
    </w:p>
    <w:p w14:paraId="4D36405D">
      <w:pPr>
        <w:tabs>
          <w:tab w:val="left" w:pos="360"/>
        </w:tabs>
        <w:spacing w:line="360" w:lineRule="auto"/>
        <w:rPr>
          <w:rFonts w:hint="eastAsia"/>
          <w:color w:val="auto"/>
          <w:sz w:val="22"/>
          <w:szCs w:val="28"/>
        </w:rPr>
      </w:pPr>
      <w:r>
        <w:rPr>
          <w:rFonts w:hint="eastAsia"/>
          <w:color w:val="auto"/>
          <w:sz w:val="22"/>
          <w:szCs w:val="28"/>
        </w:rPr>
        <w:t>4</w:t>
      </w:r>
      <w:r>
        <w:rPr>
          <w:rFonts w:hint="eastAsia"/>
          <w:color w:val="auto"/>
          <w:sz w:val="22"/>
          <w:szCs w:val="28"/>
          <w:lang w:eastAsia="zh-CN"/>
        </w:rPr>
        <w:t>）</w:t>
      </w:r>
      <w:r>
        <w:rPr>
          <w:rFonts w:hint="eastAsia"/>
          <w:color w:val="auto"/>
          <w:sz w:val="22"/>
          <w:szCs w:val="28"/>
        </w:rPr>
        <w:t>土壤容积含水率：量程：0-100%；精度0-50%m³/m³范围内±3%；</w:t>
      </w:r>
    </w:p>
    <w:p w14:paraId="6D223037">
      <w:pPr>
        <w:tabs>
          <w:tab w:val="left" w:pos="360"/>
        </w:tabs>
        <w:spacing w:line="360" w:lineRule="auto"/>
        <w:rPr>
          <w:rFonts w:hint="eastAsia"/>
          <w:color w:val="auto"/>
          <w:sz w:val="22"/>
          <w:szCs w:val="28"/>
        </w:rPr>
      </w:pPr>
      <w:r>
        <w:rPr>
          <w:rFonts w:hint="eastAsia"/>
          <w:color w:val="auto"/>
          <w:sz w:val="22"/>
          <w:szCs w:val="28"/>
        </w:rPr>
        <w:t>5</w:t>
      </w:r>
      <w:r>
        <w:rPr>
          <w:rFonts w:hint="eastAsia"/>
          <w:color w:val="auto"/>
          <w:sz w:val="22"/>
          <w:szCs w:val="28"/>
          <w:lang w:eastAsia="zh-CN"/>
        </w:rPr>
        <w:t>）</w:t>
      </w:r>
      <w:r>
        <w:rPr>
          <w:rFonts w:hint="eastAsia"/>
          <w:color w:val="auto"/>
          <w:sz w:val="22"/>
          <w:szCs w:val="28"/>
        </w:rPr>
        <w:t>输出方式：RS485接口/GPRS，波特率支持2400E.8.1；9600N，8，1（标准Modbus-RTU协议）</w:t>
      </w:r>
    </w:p>
    <w:p w14:paraId="7F5D5816">
      <w:pPr>
        <w:tabs>
          <w:tab w:val="left" w:pos="360"/>
        </w:tabs>
        <w:spacing w:line="360" w:lineRule="auto"/>
        <w:rPr>
          <w:rFonts w:hint="eastAsia"/>
          <w:color w:val="auto"/>
          <w:sz w:val="22"/>
          <w:szCs w:val="28"/>
        </w:rPr>
      </w:pPr>
      <w:r>
        <w:rPr>
          <w:rFonts w:hint="eastAsia"/>
          <w:color w:val="auto"/>
          <w:sz w:val="22"/>
          <w:szCs w:val="28"/>
        </w:rPr>
        <w:t>6</w:t>
      </w:r>
      <w:r>
        <w:rPr>
          <w:rFonts w:hint="eastAsia"/>
          <w:color w:val="auto"/>
          <w:sz w:val="22"/>
          <w:szCs w:val="28"/>
          <w:lang w:eastAsia="zh-CN"/>
        </w:rPr>
        <w:t>）</w:t>
      </w:r>
      <w:r>
        <w:rPr>
          <w:rFonts w:hint="eastAsia"/>
          <w:color w:val="auto"/>
          <w:sz w:val="22"/>
          <w:szCs w:val="28"/>
        </w:rPr>
        <w:t>探针材料：316L不锈钢；</w:t>
      </w:r>
    </w:p>
    <w:p w14:paraId="29048A70">
      <w:pPr>
        <w:tabs>
          <w:tab w:val="left" w:pos="360"/>
        </w:tabs>
        <w:spacing w:line="360" w:lineRule="auto"/>
        <w:rPr>
          <w:rFonts w:hint="eastAsia"/>
          <w:color w:val="auto"/>
          <w:sz w:val="22"/>
          <w:szCs w:val="28"/>
        </w:rPr>
      </w:pPr>
      <w:r>
        <w:rPr>
          <w:rFonts w:hint="eastAsia"/>
          <w:color w:val="auto"/>
          <w:sz w:val="22"/>
          <w:szCs w:val="28"/>
        </w:rPr>
        <w:t>7</w:t>
      </w:r>
      <w:r>
        <w:rPr>
          <w:rFonts w:hint="eastAsia"/>
          <w:color w:val="auto"/>
          <w:sz w:val="22"/>
          <w:szCs w:val="28"/>
          <w:lang w:eastAsia="zh-CN"/>
        </w:rPr>
        <w:t>）</w:t>
      </w:r>
      <w:r>
        <w:rPr>
          <w:rFonts w:hint="eastAsia"/>
          <w:color w:val="auto"/>
          <w:sz w:val="22"/>
          <w:szCs w:val="28"/>
        </w:rPr>
        <w:t>水位：量程0-5M，精度0.2%FS。</w:t>
      </w:r>
    </w:p>
    <w:p w14:paraId="5C8EEA1D">
      <w:pPr>
        <w:tabs>
          <w:tab w:val="left" w:pos="360"/>
        </w:tabs>
        <w:spacing w:line="360" w:lineRule="auto"/>
        <w:rPr>
          <w:rFonts w:hint="eastAsia"/>
          <w:color w:val="auto"/>
          <w:sz w:val="22"/>
          <w:szCs w:val="28"/>
        </w:rPr>
      </w:pPr>
      <w:r>
        <w:rPr>
          <w:rFonts w:hint="eastAsia"/>
          <w:color w:val="auto"/>
          <w:sz w:val="22"/>
          <w:szCs w:val="28"/>
        </w:rPr>
        <w:t>8）环境温度：墒情传感器-40℃～80℃；水位：-20℃～80℃；</w:t>
      </w:r>
    </w:p>
    <w:p w14:paraId="02F0E7EA">
      <w:pPr>
        <w:tabs>
          <w:tab w:val="left" w:pos="360"/>
        </w:tabs>
        <w:spacing w:line="360" w:lineRule="auto"/>
        <w:rPr>
          <w:rFonts w:hint="eastAsia"/>
          <w:color w:val="auto"/>
          <w:sz w:val="22"/>
          <w:szCs w:val="28"/>
        </w:rPr>
      </w:pPr>
      <w:r>
        <w:rPr>
          <w:rFonts w:hint="eastAsia"/>
          <w:color w:val="auto"/>
          <w:sz w:val="22"/>
          <w:szCs w:val="28"/>
        </w:rPr>
        <w:t>9）支持4G通讯，数据能传输至省、市水利系统平台。</w:t>
      </w:r>
    </w:p>
    <w:p w14:paraId="5C2EA8CF">
      <w:pPr>
        <w:tabs>
          <w:tab w:val="left" w:pos="360"/>
        </w:tabs>
        <w:spacing w:line="360" w:lineRule="auto"/>
        <w:rPr>
          <w:rFonts w:hint="eastAsia"/>
          <w:color w:val="auto"/>
          <w:sz w:val="22"/>
          <w:szCs w:val="28"/>
        </w:rPr>
      </w:pPr>
      <w:r>
        <w:rPr>
          <w:rFonts w:hint="eastAsia"/>
          <w:color w:val="auto"/>
          <w:sz w:val="22"/>
          <w:szCs w:val="28"/>
        </w:rPr>
        <w:t>10）支持远程固件升级。</w:t>
      </w:r>
    </w:p>
    <w:p w14:paraId="2E993A9B">
      <w:pPr>
        <w:tabs>
          <w:tab w:val="left" w:pos="360"/>
        </w:tabs>
        <w:spacing w:line="360" w:lineRule="auto"/>
        <w:rPr>
          <w:rFonts w:hint="eastAsia"/>
          <w:color w:val="auto"/>
          <w:sz w:val="22"/>
          <w:szCs w:val="28"/>
        </w:rPr>
      </w:pPr>
      <w:r>
        <w:rPr>
          <w:rFonts w:hint="eastAsia"/>
          <w:color w:val="auto"/>
          <w:sz w:val="22"/>
          <w:szCs w:val="28"/>
        </w:rPr>
        <w:t>11）一体式防护箱，箱体材质：不锈钢</w:t>
      </w:r>
    </w:p>
    <w:p w14:paraId="2BBBAE6E">
      <w:pPr>
        <w:tabs>
          <w:tab w:val="left" w:pos="360"/>
        </w:tabs>
        <w:spacing w:line="360" w:lineRule="auto"/>
        <w:rPr>
          <w:b/>
          <w:bCs/>
          <w:color w:val="auto"/>
          <w:sz w:val="22"/>
          <w:szCs w:val="28"/>
        </w:rPr>
      </w:pPr>
      <w:r>
        <w:rPr>
          <w:rFonts w:hint="eastAsia"/>
          <w:b/>
          <w:bCs/>
          <w:color w:val="auto"/>
          <w:sz w:val="22"/>
          <w:szCs w:val="28"/>
        </w:rPr>
        <w:t>充电控制器</w:t>
      </w:r>
    </w:p>
    <w:p w14:paraId="0964B201">
      <w:pPr>
        <w:tabs>
          <w:tab w:val="left" w:pos="360"/>
        </w:tabs>
        <w:spacing w:line="360" w:lineRule="auto"/>
        <w:rPr>
          <w:color w:val="auto"/>
          <w:sz w:val="22"/>
          <w:szCs w:val="28"/>
        </w:rPr>
      </w:pPr>
      <w:r>
        <w:rPr>
          <w:rFonts w:hint="eastAsia"/>
          <w:color w:val="auto"/>
          <w:sz w:val="22"/>
          <w:szCs w:val="28"/>
        </w:rPr>
        <w:t>1.通讯接口：具有1路及以上数字量输入接口，1路及以上数字量输出接口，2路及以上RS485通讯接口；</w:t>
      </w:r>
    </w:p>
    <w:p w14:paraId="27533578">
      <w:pPr>
        <w:tabs>
          <w:tab w:val="left" w:pos="360"/>
        </w:tabs>
        <w:spacing w:line="360" w:lineRule="auto"/>
        <w:rPr>
          <w:color w:val="auto"/>
          <w:sz w:val="22"/>
          <w:szCs w:val="28"/>
        </w:rPr>
      </w:pPr>
      <w:r>
        <w:rPr>
          <w:rFonts w:hint="eastAsia"/>
          <w:color w:val="auto"/>
          <w:sz w:val="22"/>
          <w:szCs w:val="28"/>
        </w:rPr>
        <w:t>2.充电功能：在充电电压＞电池电压时，实现对电池的充电功能；</w:t>
      </w:r>
    </w:p>
    <w:p w14:paraId="37A4E463">
      <w:pPr>
        <w:tabs>
          <w:tab w:val="left" w:pos="360"/>
        </w:tabs>
        <w:spacing w:line="360" w:lineRule="auto"/>
        <w:rPr>
          <w:color w:val="auto"/>
          <w:sz w:val="22"/>
          <w:szCs w:val="28"/>
        </w:rPr>
      </w:pPr>
      <w:r>
        <w:rPr>
          <w:rFonts w:hint="eastAsia"/>
          <w:color w:val="auto"/>
          <w:sz w:val="22"/>
          <w:szCs w:val="28"/>
        </w:rPr>
        <w:t>3.充电保护功能：在电池电压≥充保护电压时，系统自动停止充电；（提供具有省级及以上检测机构出具完整的检测报告）</w:t>
      </w:r>
    </w:p>
    <w:p w14:paraId="32E655E3">
      <w:pPr>
        <w:tabs>
          <w:tab w:val="left" w:pos="360"/>
        </w:tabs>
        <w:spacing w:line="360" w:lineRule="auto"/>
        <w:rPr>
          <w:color w:val="auto"/>
          <w:sz w:val="22"/>
          <w:szCs w:val="28"/>
        </w:rPr>
      </w:pPr>
      <w:r>
        <w:rPr>
          <w:rFonts w:hint="eastAsia"/>
          <w:color w:val="auto"/>
          <w:sz w:val="22"/>
          <w:szCs w:val="28"/>
        </w:rPr>
        <w:t>4.在电池电流≥充保护电流时，系统会自动减小充电电流；</w:t>
      </w:r>
    </w:p>
    <w:p w14:paraId="3FDA99B5">
      <w:pPr>
        <w:tabs>
          <w:tab w:val="left" w:pos="360"/>
        </w:tabs>
        <w:spacing w:line="360" w:lineRule="auto"/>
        <w:rPr>
          <w:color w:val="auto"/>
          <w:sz w:val="22"/>
          <w:szCs w:val="28"/>
        </w:rPr>
      </w:pPr>
      <w:r>
        <w:rPr>
          <w:rFonts w:hint="eastAsia"/>
          <w:color w:val="auto"/>
          <w:sz w:val="22"/>
          <w:szCs w:val="28"/>
        </w:rPr>
        <w:t>5.电池欠电保护功能：在电池电压≤欠电电压时，系统自动停止电池负载供电；（提供具有省级及以上检测机构出具完整的检测报告）</w:t>
      </w:r>
    </w:p>
    <w:p w14:paraId="55CC8008">
      <w:pPr>
        <w:tabs>
          <w:tab w:val="left" w:pos="360"/>
        </w:tabs>
        <w:spacing w:line="360" w:lineRule="auto"/>
        <w:rPr>
          <w:color w:val="auto"/>
          <w:sz w:val="22"/>
          <w:szCs w:val="28"/>
        </w:rPr>
      </w:pPr>
      <w:r>
        <w:rPr>
          <w:rFonts w:hint="eastAsia"/>
          <w:color w:val="auto"/>
          <w:sz w:val="22"/>
          <w:szCs w:val="28"/>
        </w:rPr>
        <w:t>6.在电池电压≥负载执行电压，系统自动开启电池负载供电；（提供具有省级及以上检测机构出具完整的检测报告）</w:t>
      </w:r>
    </w:p>
    <w:p w14:paraId="55442521">
      <w:pPr>
        <w:tabs>
          <w:tab w:val="left" w:pos="360"/>
        </w:tabs>
        <w:spacing w:line="360" w:lineRule="auto"/>
        <w:rPr>
          <w:color w:val="auto"/>
          <w:sz w:val="22"/>
          <w:szCs w:val="28"/>
        </w:rPr>
      </w:pPr>
      <w:r>
        <w:rPr>
          <w:rFonts w:hint="eastAsia"/>
          <w:color w:val="auto"/>
          <w:sz w:val="22"/>
          <w:szCs w:val="28"/>
        </w:rPr>
        <w:t>7.指示灯：具有充电指示、负载指示、欠压指示、低压指示功能</w:t>
      </w:r>
    </w:p>
    <w:p w14:paraId="307EA75C">
      <w:pPr>
        <w:tabs>
          <w:tab w:val="left" w:pos="360"/>
        </w:tabs>
        <w:spacing w:line="360" w:lineRule="auto"/>
        <w:rPr>
          <w:color w:val="auto"/>
          <w:sz w:val="22"/>
          <w:szCs w:val="28"/>
        </w:rPr>
      </w:pPr>
      <w:r>
        <w:rPr>
          <w:rFonts w:hint="eastAsia"/>
          <w:color w:val="auto"/>
          <w:sz w:val="22"/>
          <w:szCs w:val="28"/>
        </w:rPr>
        <w:t>8.读取功能：可通过Modbus RTU协议读取：负载电压、负载电流、负载功率、负载电能。</w:t>
      </w:r>
    </w:p>
    <w:p w14:paraId="71D791E2">
      <w:pPr>
        <w:spacing w:line="360" w:lineRule="auto"/>
        <w:rPr>
          <w:b/>
          <w:bCs/>
          <w:color w:val="auto"/>
          <w:sz w:val="22"/>
          <w:szCs w:val="28"/>
        </w:rPr>
      </w:pPr>
      <w:r>
        <w:rPr>
          <w:rFonts w:hint="eastAsia"/>
          <w:b/>
          <w:bCs/>
          <w:color w:val="auto"/>
          <w:sz w:val="22"/>
          <w:szCs w:val="28"/>
        </w:rPr>
        <w:t>三、售后服务要求：</w:t>
      </w:r>
    </w:p>
    <w:p w14:paraId="4496B009">
      <w:pPr>
        <w:tabs>
          <w:tab w:val="left" w:pos="360"/>
        </w:tabs>
        <w:spacing w:line="360" w:lineRule="auto"/>
        <w:rPr>
          <w:color w:val="auto"/>
          <w:sz w:val="22"/>
          <w:szCs w:val="28"/>
        </w:rPr>
      </w:pPr>
      <w:r>
        <w:rPr>
          <w:rFonts w:hint="eastAsia"/>
          <w:color w:val="auto"/>
          <w:sz w:val="22"/>
          <w:szCs w:val="28"/>
        </w:rPr>
        <w:t>(1)供应商在履行合同义务期间，应遵守国家有关法律、法规、维护采购人的合法权益。</w:t>
      </w:r>
    </w:p>
    <w:p w14:paraId="1FFC8334">
      <w:pPr>
        <w:tabs>
          <w:tab w:val="left" w:pos="360"/>
        </w:tabs>
        <w:spacing w:line="360" w:lineRule="auto"/>
        <w:rPr>
          <w:color w:val="auto"/>
          <w:sz w:val="22"/>
          <w:szCs w:val="28"/>
        </w:rPr>
      </w:pPr>
      <w:r>
        <w:rPr>
          <w:rFonts w:hint="eastAsia"/>
          <w:color w:val="auto"/>
          <w:sz w:val="22"/>
          <w:szCs w:val="28"/>
        </w:rPr>
        <w:t>（2）供应商应组建能够满足本项目服务需要的项目组，按照工作范围和内容完成工作，并按约定向采购人汇报工作进展。</w:t>
      </w:r>
    </w:p>
    <w:p w14:paraId="464F73F2">
      <w:pPr>
        <w:tabs>
          <w:tab w:val="left" w:pos="360"/>
        </w:tabs>
        <w:spacing w:line="360" w:lineRule="auto"/>
        <w:rPr>
          <w:color w:val="auto"/>
          <w:sz w:val="22"/>
          <w:szCs w:val="28"/>
        </w:rPr>
      </w:pPr>
      <w:r>
        <w:rPr>
          <w:rFonts w:hint="eastAsia"/>
          <w:color w:val="auto"/>
          <w:sz w:val="22"/>
          <w:szCs w:val="28"/>
        </w:rPr>
        <w:t>（3）供应商应自行承担项目实施过程中的安全责任，采购人在任何情况下不承担任何责任。</w:t>
      </w:r>
    </w:p>
    <w:p w14:paraId="5BA725DE">
      <w:pPr>
        <w:tabs>
          <w:tab w:val="left" w:pos="360"/>
        </w:tabs>
        <w:spacing w:line="360" w:lineRule="auto"/>
        <w:rPr>
          <w:color w:val="auto"/>
          <w:sz w:val="22"/>
          <w:szCs w:val="28"/>
        </w:rPr>
      </w:pPr>
      <w:r>
        <w:rPr>
          <w:rFonts w:hint="eastAsia"/>
          <w:color w:val="auto"/>
          <w:sz w:val="22"/>
          <w:szCs w:val="28"/>
        </w:rPr>
        <w:t>（4）成交供应商免费提供涉及本项目工作的相关服务。</w:t>
      </w:r>
    </w:p>
    <w:p w14:paraId="59640334">
      <w:pPr>
        <w:tabs>
          <w:tab w:val="left" w:pos="360"/>
        </w:tabs>
        <w:spacing w:line="360" w:lineRule="auto"/>
        <w:rPr>
          <w:color w:val="auto"/>
          <w:sz w:val="22"/>
          <w:szCs w:val="28"/>
        </w:rPr>
      </w:pPr>
      <w:r>
        <w:rPr>
          <w:rFonts w:hint="eastAsia"/>
          <w:color w:val="auto"/>
          <w:sz w:val="22"/>
          <w:szCs w:val="28"/>
        </w:rPr>
        <w:t>（5）中标人需提供两年免费售后维护服务，并在接到采购人电话通知后在1小时内响应并提出解决方案，4小时之内到现场对故障进行处理，维修过程中所需材料承包人在接到通知后应及时提供，24小时送达。若短期无法修复的，及时提供相应备用设备并负责安装调试。在质保期内，与质保和维护等相关的费用由中标单位负责。</w:t>
      </w:r>
    </w:p>
    <w:p w14:paraId="0F0BDF5D">
      <w:pPr>
        <w:spacing w:line="360" w:lineRule="auto"/>
        <w:rPr>
          <w:b/>
          <w:bCs/>
          <w:color w:val="auto"/>
          <w:sz w:val="22"/>
          <w:szCs w:val="28"/>
        </w:rPr>
      </w:pPr>
      <w:r>
        <w:rPr>
          <w:rFonts w:hint="eastAsia"/>
          <w:b/>
          <w:bCs/>
          <w:color w:val="auto"/>
          <w:sz w:val="22"/>
          <w:szCs w:val="28"/>
        </w:rPr>
        <w:t>五、其他要求 ：</w:t>
      </w:r>
    </w:p>
    <w:p w14:paraId="4B628B67">
      <w:pPr>
        <w:tabs>
          <w:tab w:val="left" w:pos="360"/>
        </w:tabs>
        <w:spacing w:line="360" w:lineRule="auto"/>
        <w:rPr>
          <w:color w:val="auto"/>
          <w:sz w:val="22"/>
          <w:szCs w:val="28"/>
        </w:rPr>
      </w:pPr>
      <w:r>
        <w:rPr>
          <w:rFonts w:hint="eastAsia"/>
          <w:color w:val="auto"/>
          <w:sz w:val="22"/>
          <w:szCs w:val="28"/>
        </w:rPr>
        <w:t>1、所有设备器材，须符合招标文件(包括补充更正，如有)的技术要求和配置；必须是国内相应制造厂商生产并提供的原装合格产品；必须是202</w:t>
      </w:r>
      <w:r>
        <w:rPr>
          <w:rFonts w:hint="eastAsia"/>
          <w:color w:val="auto"/>
          <w:sz w:val="22"/>
          <w:szCs w:val="28"/>
          <w:lang w:val="en-US" w:eastAsia="zh-CN"/>
        </w:rPr>
        <w:t>4</w:t>
      </w:r>
      <w:r>
        <w:rPr>
          <w:rFonts w:hint="eastAsia"/>
          <w:color w:val="auto"/>
          <w:sz w:val="22"/>
          <w:szCs w:val="28"/>
        </w:rPr>
        <w:t>年1月1日以后生产的、符合国家质量技术标准的设备。</w:t>
      </w:r>
    </w:p>
    <w:p w14:paraId="1503D0ED">
      <w:pPr>
        <w:tabs>
          <w:tab w:val="left" w:pos="360"/>
        </w:tabs>
        <w:spacing w:line="360" w:lineRule="auto"/>
        <w:rPr>
          <w:color w:val="auto"/>
          <w:sz w:val="22"/>
          <w:szCs w:val="28"/>
        </w:rPr>
      </w:pPr>
      <w:r>
        <w:rPr>
          <w:rFonts w:hint="eastAsia"/>
          <w:color w:val="auto"/>
          <w:sz w:val="22"/>
          <w:szCs w:val="28"/>
        </w:rPr>
        <w:t xml:space="preserve">2、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 </w:t>
      </w:r>
    </w:p>
    <w:p w14:paraId="30BA184E">
      <w:pPr>
        <w:tabs>
          <w:tab w:val="left" w:pos="360"/>
        </w:tabs>
        <w:spacing w:line="360" w:lineRule="auto"/>
        <w:rPr>
          <w:color w:val="auto"/>
          <w:sz w:val="22"/>
          <w:szCs w:val="28"/>
        </w:rPr>
      </w:pPr>
      <w:r>
        <w:rPr>
          <w:rFonts w:hint="eastAsia"/>
          <w:color w:val="auto"/>
          <w:sz w:val="22"/>
          <w:szCs w:val="28"/>
        </w:rPr>
        <w:t>3、中标人需提供两年免费售后维护服务，并在接到采购人电话通知后在 1 小时内响应并提出解决方案，4 小时之内到现场对故障进行处理，维修过程中所需材料承包人在接到通知后应及时提供，24 小时送达。若短期无法修复的，及时提供相应备用设备并负责安装调试。在质保期内，与质保和维护等相关的费用由中标单位负责</w:t>
      </w:r>
    </w:p>
    <w:p w14:paraId="068B954C">
      <w:pPr>
        <w:tabs>
          <w:tab w:val="left" w:pos="360"/>
        </w:tabs>
        <w:spacing w:line="360" w:lineRule="auto"/>
        <w:rPr>
          <w:color w:val="auto"/>
          <w:sz w:val="22"/>
          <w:szCs w:val="28"/>
        </w:rPr>
      </w:pPr>
      <w:r>
        <w:rPr>
          <w:rFonts w:hint="eastAsia"/>
          <w:color w:val="auto"/>
          <w:sz w:val="22"/>
          <w:szCs w:val="28"/>
        </w:rPr>
        <w:t>4、在质保期内，中标供应商应负责对其提供的设备进行现场维修、损坏件更换，不收取额外费用，响应时间必须满足采购人工作正常运行的要求。</w:t>
      </w:r>
    </w:p>
    <w:p w14:paraId="418F9D40">
      <w:pPr>
        <w:tabs>
          <w:tab w:val="left" w:pos="360"/>
        </w:tabs>
        <w:spacing w:line="360" w:lineRule="auto"/>
        <w:rPr>
          <w:color w:val="auto"/>
          <w:sz w:val="22"/>
          <w:szCs w:val="28"/>
        </w:rPr>
      </w:pPr>
      <w:r>
        <w:rPr>
          <w:rFonts w:hint="eastAsia"/>
          <w:color w:val="auto"/>
          <w:sz w:val="22"/>
          <w:szCs w:val="28"/>
        </w:rPr>
        <w:t>5、中标人在签订合同后，必须在60日历天内按采购单位要求完成交货、安装调试并交付使用。如在规定的时间内由于供应商的原因不能完成交货的，供应商应承担由此给采购单位造成的损失。</w:t>
      </w:r>
    </w:p>
    <w:p w14:paraId="4546C7A8">
      <w:pPr>
        <w:tabs>
          <w:tab w:val="left" w:pos="360"/>
        </w:tabs>
        <w:spacing w:line="360" w:lineRule="auto"/>
        <w:rPr>
          <w:color w:val="auto"/>
          <w:sz w:val="22"/>
          <w:szCs w:val="28"/>
        </w:rPr>
      </w:pPr>
      <w:r>
        <w:rPr>
          <w:rFonts w:hint="eastAsia"/>
          <w:color w:val="auto"/>
          <w:sz w:val="22"/>
          <w:szCs w:val="28"/>
        </w:rPr>
        <w:t>6、安装标准：符合我国国家有关技术规范要求和技术标准，所有的软件和硬件必须保证同时安装到位。</w:t>
      </w:r>
    </w:p>
    <w:p w14:paraId="4182407E">
      <w:pPr>
        <w:spacing w:line="360" w:lineRule="auto"/>
        <w:rPr>
          <w:b/>
          <w:bCs/>
          <w:color w:val="auto"/>
          <w:sz w:val="22"/>
          <w:szCs w:val="28"/>
        </w:rPr>
      </w:pPr>
      <w:r>
        <w:rPr>
          <w:rFonts w:hint="eastAsia"/>
          <w:b/>
          <w:bCs/>
          <w:color w:val="auto"/>
          <w:sz w:val="22"/>
          <w:szCs w:val="28"/>
        </w:rPr>
        <w:t>六、验收方式及标准：</w:t>
      </w:r>
    </w:p>
    <w:p w14:paraId="1F1BF381">
      <w:pPr>
        <w:tabs>
          <w:tab w:val="left" w:pos="360"/>
        </w:tabs>
        <w:spacing w:line="360" w:lineRule="auto"/>
        <w:rPr>
          <w:color w:val="auto"/>
          <w:sz w:val="22"/>
          <w:szCs w:val="28"/>
        </w:rPr>
      </w:pPr>
      <w:r>
        <w:rPr>
          <w:rFonts w:hint="eastAsia"/>
          <w:color w:val="auto"/>
          <w:sz w:val="22"/>
          <w:szCs w:val="28"/>
        </w:rPr>
        <w:t>按照招标文件和中标人提供的投标文件及中标人和采购人签订的政府采购合同为标准进行验收。</w:t>
      </w:r>
    </w:p>
    <w:p w14:paraId="55CB28DC">
      <w:pPr>
        <w:spacing w:line="360" w:lineRule="auto"/>
        <w:rPr>
          <w:b/>
          <w:bCs/>
          <w:color w:val="auto"/>
          <w:sz w:val="22"/>
          <w:szCs w:val="28"/>
        </w:rPr>
      </w:pPr>
      <w:r>
        <w:rPr>
          <w:rFonts w:hint="eastAsia"/>
          <w:b/>
          <w:bCs/>
          <w:color w:val="auto"/>
          <w:sz w:val="22"/>
          <w:szCs w:val="28"/>
        </w:rPr>
        <w:t>七、资金支付的方式、时间和条件</w:t>
      </w:r>
    </w:p>
    <w:p w14:paraId="1DBAC150">
      <w:pPr>
        <w:tabs>
          <w:tab w:val="left" w:pos="360"/>
        </w:tabs>
        <w:spacing w:line="360" w:lineRule="auto"/>
        <w:rPr>
          <w:color w:val="auto"/>
          <w:sz w:val="22"/>
          <w:szCs w:val="28"/>
        </w:rPr>
      </w:pPr>
      <w:r>
        <w:rPr>
          <w:rFonts w:hint="eastAsia"/>
          <w:color w:val="auto"/>
          <w:sz w:val="22"/>
          <w:szCs w:val="28"/>
        </w:rPr>
        <w:t>采购单位根据合同、投标文件等资料进行验收。</w:t>
      </w:r>
    </w:p>
    <w:p w14:paraId="534D59C6">
      <w:pPr>
        <w:tabs>
          <w:tab w:val="left" w:pos="360"/>
        </w:tabs>
        <w:spacing w:line="360" w:lineRule="auto"/>
        <w:rPr>
          <w:color w:val="auto"/>
          <w:sz w:val="22"/>
          <w:szCs w:val="28"/>
        </w:rPr>
      </w:pPr>
      <w:r>
        <w:rPr>
          <w:rFonts w:hint="eastAsia"/>
          <w:color w:val="auto"/>
          <w:sz w:val="22"/>
          <w:szCs w:val="28"/>
        </w:rPr>
        <w:t>（1）签订合同后7个工作日内支付合同价的50%服务款（中标人需提供相应金额的预付款保函至采购人）；</w:t>
      </w:r>
    </w:p>
    <w:p w14:paraId="0EBDEE61">
      <w:pPr>
        <w:keepNext w:val="0"/>
        <w:keepLines w:val="0"/>
        <w:pageBreakBefore w:val="0"/>
        <w:widowControl/>
        <w:tabs>
          <w:tab w:val="left" w:pos="36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highlight w:val="none"/>
        </w:rPr>
      </w:pPr>
      <w:r>
        <w:rPr>
          <w:rFonts w:hint="eastAsia"/>
          <w:color w:val="auto"/>
          <w:sz w:val="22"/>
          <w:szCs w:val="28"/>
        </w:rPr>
        <w:t>（2）项目验收通过后，支付到合同价的100%。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10B1DE21">
      <w:pPr>
        <w:rPr>
          <w:rFonts w:hint="eastAsia"/>
          <w:color w:val="auto"/>
          <w:highlight w:val="none"/>
        </w:rPr>
      </w:pPr>
    </w:p>
    <w:p w14:paraId="296A0642">
      <w:pPr>
        <w:rPr>
          <w:rFonts w:hint="eastAsia"/>
          <w:color w:val="auto"/>
          <w:highlight w:val="none"/>
        </w:rPr>
      </w:pPr>
    </w:p>
    <w:p w14:paraId="4C5FB580">
      <w:pPr>
        <w:rPr>
          <w:rFonts w:hint="eastAsia"/>
          <w:color w:val="auto"/>
          <w:highlight w:val="none"/>
        </w:rPr>
      </w:pPr>
    </w:p>
    <w:p w14:paraId="5C112B76">
      <w:pPr>
        <w:rPr>
          <w:rFonts w:hint="eastAsia"/>
          <w:color w:val="auto"/>
          <w:highlight w:val="none"/>
        </w:rPr>
      </w:pPr>
    </w:p>
    <w:p w14:paraId="7BFD2728">
      <w:pPr>
        <w:rPr>
          <w:rFonts w:hint="eastAsia"/>
          <w:color w:val="auto"/>
          <w:highlight w:val="none"/>
        </w:rPr>
      </w:pPr>
    </w:p>
    <w:p w14:paraId="79164957">
      <w:pPr>
        <w:rPr>
          <w:rFonts w:hint="eastAsia"/>
          <w:color w:val="auto"/>
          <w:highlight w:val="none"/>
        </w:rPr>
      </w:pPr>
    </w:p>
    <w:p w14:paraId="7D57B14A">
      <w:pPr>
        <w:rPr>
          <w:rFonts w:hint="eastAsia"/>
          <w:color w:val="auto"/>
          <w:highlight w:val="none"/>
        </w:rPr>
      </w:pPr>
    </w:p>
    <w:p w14:paraId="66CEDB90">
      <w:pPr>
        <w:rPr>
          <w:rFonts w:hint="eastAsia"/>
          <w:color w:val="auto"/>
          <w:highlight w:val="none"/>
        </w:rPr>
      </w:pPr>
    </w:p>
    <w:p w14:paraId="15D45E04">
      <w:pPr>
        <w:rPr>
          <w:rFonts w:hint="eastAsia"/>
          <w:color w:val="auto"/>
          <w:highlight w:val="none"/>
        </w:rPr>
      </w:pPr>
    </w:p>
    <w:p w14:paraId="33668704">
      <w:pPr>
        <w:rPr>
          <w:rFonts w:hint="eastAsia"/>
          <w:color w:val="auto"/>
          <w:highlight w:val="none"/>
        </w:rPr>
      </w:pPr>
    </w:p>
    <w:p w14:paraId="5AA5D9E8">
      <w:pPr>
        <w:rPr>
          <w:rFonts w:hint="eastAsia"/>
          <w:color w:val="auto"/>
          <w:highlight w:val="none"/>
        </w:rPr>
      </w:pPr>
    </w:p>
    <w:p w14:paraId="3399D4AF">
      <w:pPr>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第四部分   </w:t>
      </w:r>
      <w:bookmarkStart w:id="35" w:name="_Toc184313279"/>
      <w:bookmarkEnd w:id="35"/>
      <w:bookmarkStart w:id="36" w:name="_Toc184310330"/>
      <w:bookmarkEnd w:id="36"/>
      <w:bookmarkStart w:id="37" w:name="_Toc184314410"/>
      <w:bookmarkEnd w:id="37"/>
      <w:bookmarkStart w:id="38" w:name="_Toc184312119"/>
      <w:bookmarkEnd w:id="38"/>
      <w:bookmarkStart w:id="39" w:name="_Toc184310301"/>
      <w:bookmarkEnd w:id="39"/>
      <w:bookmarkStart w:id="40" w:name="_Toc184313267"/>
      <w:bookmarkEnd w:id="40"/>
      <w:bookmarkStart w:id="41" w:name="_Toc184312097"/>
      <w:bookmarkEnd w:id="41"/>
      <w:bookmarkStart w:id="42" w:name="_Toc184313248"/>
      <w:bookmarkEnd w:id="42"/>
      <w:bookmarkStart w:id="43" w:name="_Toc184314432"/>
      <w:bookmarkEnd w:id="43"/>
      <w:bookmarkStart w:id="44" w:name="_Toc184308104"/>
      <w:bookmarkEnd w:id="44"/>
      <w:bookmarkStart w:id="45" w:name="_Toc184314412"/>
      <w:bookmarkEnd w:id="45"/>
      <w:bookmarkStart w:id="46" w:name="_Toc184313254"/>
      <w:bookmarkEnd w:id="46"/>
      <w:bookmarkStart w:id="47" w:name="_Toc184314447"/>
      <w:bookmarkEnd w:id="47"/>
      <w:bookmarkStart w:id="48" w:name="_Toc184308096"/>
      <w:bookmarkEnd w:id="48"/>
      <w:bookmarkStart w:id="49" w:name="_Toc184310337"/>
      <w:bookmarkEnd w:id="49"/>
      <w:bookmarkStart w:id="50" w:name="_Toc184310314"/>
      <w:bookmarkEnd w:id="50"/>
      <w:bookmarkStart w:id="51" w:name="_Toc184314449"/>
      <w:bookmarkEnd w:id="51"/>
      <w:bookmarkStart w:id="52" w:name="_Toc184310342"/>
      <w:bookmarkEnd w:id="52"/>
      <w:bookmarkStart w:id="53" w:name="_Toc184313284"/>
      <w:bookmarkEnd w:id="53"/>
      <w:bookmarkStart w:id="54" w:name="_Toc184310292"/>
      <w:bookmarkEnd w:id="54"/>
      <w:bookmarkStart w:id="55" w:name="_Toc184310321"/>
      <w:bookmarkEnd w:id="55"/>
      <w:bookmarkStart w:id="56" w:name="_Toc184308052"/>
      <w:bookmarkEnd w:id="56"/>
      <w:bookmarkStart w:id="57" w:name="_Toc184314460"/>
      <w:bookmarkEnd w:id="57"/>
      <w:bookmarkStart w:id="58" w:name="_Toc184314475"/>
      <w:bookmarkEnd w:id="58"/>
      <w:bookmarkStart w:id="59" w:name="_Toc184310307"/>
      <w:bookmarkEnd w:id="59"/>
      <w:bookmarkStart w:id="60" w:name="_Toc184308062"/>
      <w:bookmarkEnd w:id="60"/>
      <w:bookmarkStart w:id="61" w:name="_Toc184310328"/>
      <w:bookmarkEnd w:id="61"/>
      <w:bookmarkStart w:id="62" w:name="_Toc184312099"/>
      <w:bookmarkEnd w:id="62"/>
      <w:bookmarkStart w:id="63" w:name="_Toc184308079"/>
      <w:bookmarkEnd w:id="63"/>
      <w:bookmarkStart w:id="64" w:name="_Toc184314467"/>
      <w:bookmarkEnd w:id="64"/>
      <w:bookmarkStart w:id="65" w:name="_Toc184308071"/>
      <w:bookmarkEnd w:id="65"/>
      <w:bookmarkStart w:id="66" w:name="_Toc184312107"/>
      <w:bookmarkEnd w:id="66"/>
      <w:bookmarkStart w:id="67" w:name="_Toc184308056"/>
      <w:bookmarkEnd w:id="67"/>
      <w:bookmarkStart w:id="68" w:name="_Toc184310306"/>
      <w:bookmarkEnd w:id="68"/>
      <w:bookmarkStart w:id="69" w:name="_Toc184313294"/>
      <w:bookmarkEnd w:id="69"/>
      <w:bookmarkStart w:id="70" w:name="_Toc184314482"/>
      <w:bookmarkEnd w:id="70"/>
      <w:bookmarkStart w:id="71" w:name="_Toc184314450"/>
      <w:bookmarkEnd w:id="71"/>
      <w:bookmarkStart w:id="72" w:name="_Toc184314446"/>
      <w:bookmarkEnd w:id="72"/>
      <w:bookmarkStart w:id="73" w:name="_Toc184314458"/>
      <w:bookmarkEnd w:id="73"/>
      <w:bookmarkStart w:id="74" w:name="_Toc184312108"/>
      <w:bookmarkEnd w:id="74"/>
      <w:bookmarkStart w:id="75" w:name="_Toc184313264"/>
      <w:bookmarkEnd w:id="75"/>
      <w:bookmarkStart w:id="76" w:name="_Toc184310302"/>
      <w:bookmarkEnd w:id="76"/>
      <w:bookmarkStart w:id="77" w:name="_Toc184308094"/>
      <w:bookmarkEnd w:id="77"/>
      <w:bookmarkStart w:id="78" w:name="_Toc184312075"/>
      <w:bookmarkEnd w:id="78"/>
      <w:bookmarkStart w:id="79" w:name="_Toc184313243"/>
      <w:bookmarkEnd w:id="79"/>
      <w:bookmarkStart w:id="80" w:name="_Toc184308086"/>
      <w:bookmarkEnd w:id="80"/>
      <w:bookmarkStart w:id="81" w:name="_Toc184310336"/>
      <w:bookmarkEnd w:id="81"/>
      <w:bookmarkStart w:id="82" w:name="_Toc184312111"/>
      <w:bookmarkEnd w:id="82"/>
      <w:bookmarkStart w:id="83" w:name="_Toc184313238"/>
      <w:bookmarkEnd w:id="83"/>
      <w:bookmarkStart w:id="84" w:name="_Toc184310282"/>
      <w:bookmarkEnd w:id="84"/>
      <w:bookmarkStart w:id="85" w:name="_Toc184314420"/>
      <w:bookmarkEnd w:id="85"/>
      <w:bookmarkStart w:id="86" w:name="_Toc184312125"/>
      <w:bookmarkEnd w:id="86"/>
      <w:bookmarkStart w:id="87" w:name="_Toc184310320"/>
      <w:bookmarkEnd w:id="87"/>
      <w:bookmarkStart w:id="88" w:name="_Toc184312085"/>
      <w:bookmarkEnd w:id="88"/>
      <w:bookmarkStart w:id="89" w:name="_Toc184314416"/>
      <w:bookmarkEnd w:id="89"/>
      <w:bookmarkStart w:id="90" w:name="_Toc184314437"/>
      <w:bookmarkEnd w:id="90"/>
      <w:bookmarkStart w:id="91" w:name="_Toc184314415"/>
      <w:bookmarkEnd w:id="91"/>
      <w:bookmarkStart w:id="92" w:name="_Toc184310274"/>
      <w:bookmarkEnd w:id="92"/>
      <w:bookmarkStart w:id="93" w:name="_Toc184312138"/>
      <w:bookmarkEnd w:id="93"/>
      <w:bookmarkStart w:id="94" w:name="_Toc184313240"/>
      <w:bookmarkEnd w:id="94"/>
      <w:bookmarkStart w:id="95" w:name="_Toc184308051"/>
      <w:bookmarkEnd w:id="95"/>
      <w:bookmarkStart w:id="96" w:name="_Toc184312126"/>
      <w:bookmarkEnd w:id="96"/>
      <w:bookmarkStart w:id="97" w:name="_Toc184312098"/>
      <w:bookmarkEnd w:id="97"/>
      <w:bookmarkStart w:id="98" w:name="_Toc184308083"/>
      <w:bookmarkEnd w:id="98"/>
      <w:bookmarkStart w:id="99" w:name="_Toc184308038"/>
      <w:bookmarkEnd w:id="99"/>
      <w:bookmarkStart w:id="100" w:name="_Toc184310272"/>
      <w:bookmarkEnd w:id="100"/>
      <w:bookmarkStart w:id="101" w:name="_Toc184312067"/>
      <w:bookmarkEnd w:id="101"/>
      <w:bookmarkStart w:id="102" w:name="_Toc184310284"/>
      <w:bookmarkEnd w:id="102"/>
      <w:bookmarkStart w:id="103" w:name="_Toc184310317"/>
      <w:bookmarkEnd w:id="103"/>
      <w:bookmarkStart w:id="104" w:name="_Toc184313278"/>
      <w:bookmarkEnd w:id="104"/>
      <w:bookmarkStart w:id="105" w:name="_Toc184314444"/>
      <w:bookmarkEnd w:id="105"/>
      <w:bookmarkStart w:id="106" w:name="_Toc184308106"/>
      <w:bookmarkEnd w:id="106"/>
      <w:bookmarkStart w:id="107" w:name="_Toc184313306"/>
      <w:bookmarkEnd w:id="107"/>
      <w:bookmarkStart w:id="108" w:name="_Toc184312114"/>
      <w:bookmarkEnd w:id="108"/>
      <w:bookmarkStart w:id="109" w:name="_Toc184313272"/>
      <w:bookmarkEnd w:id="109"/>
      <w:bookmarkStart w:id="110" w:name="_Toc184308044"/>
      <w:bookmarkEnd w:id="110"/>
      <w:bookmarkStart w:id="111" w:name="_Toc184310283"/>
      <w:bookmarkEnd w:id="111"/>
      <w:bookmarkStart w:id="112" w:name="_Toc184308108"/>
      <w:bookmarkEnd w:id="112"/>
      <w:bookmarkStart w:id="113" w:name="_Toc184312086"/>
      <w:bookmarkEnd w:id="113"/>
      <w:bookmarkStart w:id="114" w:name="_Toc184312081"/>
      <w:bookmarkEnd w:id="114"/>
      <w:bookmarkStart w:id="115" w:name="_Toc184312123"/>
      <w:bookmarkEnd w:id="115"/>
      <w:bookmarkStart w:id="116" w:name="_Toc184308078"/>
      <w:bookmarkEnd w:id="116"/>
      <w:bookmarkStart w:id="117" w:name="_Toc184313258"/>
      <w:bookmarkEnd w:id="117"/>
      <w:bookmarkStart w:id="118" w:name="_Toc184308085"/>
      <w:bookmarkEnd w:id="118"/>
      <w:bookmarkStart w:id="119" w:name="_Toc184314431"/>
      <w:bookmarkEnd w:id="119"/>
      <w:bookmarkStart w:id="120" w:name="_Toc184313244"/>
      <w:bookmarkEnd w:id="120"/>
      <w:bookmarkStart w:id="121" w:name="_Toc184312129"/>
      <w:bookmarkEnd w:id="121"/>
      <w:bookmarkStart w:id="122" w:name="_Toc184312077"/>
      <w:bookmarkEnd w:id="122"/>
      <w:bookmarkStart w:id="123" w:name="_Toc184312090"/>
      <w:bookmarkEnd w:id="123"/>
      <w:bookmarkStart w:id="124" w:name="_Toc184310333"/>
      <w:bookmarkEnd w:id="124"/>
      <w:bookmarkStart w:id="125" w:name="_Toc184312120"/>
      <w:bookmarkEnd w:id="125"/>
      <w:bookmarkStart w:id="126" w:name="_Toc184308103"/>
      <w:bookmarkEnd w:id="126"/>
      <w:bookmarkStart w:id="127" w:name="_Toc184314461"/>
      <w:bookmarkEnd w:id="127"/>
      <w:bookmarkStart w:id="128" w:name="_Toc184308055"/>
      <w:bookmarkEnd w:id="128"/>
      <w:bookmarkStart w:id="129" w:name="_Toc184312084"/>
      <w:bookmarkEnd w:id="129"/>
      <w:bookmarkStart w:id="130" w:name="_Toc184312087"/>
      <w:bookmarkEnd w:id="130"/>
      <w:bookmarkStart w:id="131" w:name="_Toc184314411"/>
      <w:bookmarkEnd w:id="131"/>
      <w:bookmarkStart w:id="132" w:name="_Toc184312137"/>
      <w:bookmarkEnd w:id="132"/>
      <w:bookmarkStart w:id="133" w:name="_Toc184310285"/>
      <w:bookmarkEnd w:id="133"/>
      <w:bookmarkStart w:id="134" w:name="_Toc184308065"/>
      <w:bookmarkEnd w:id="134"/>
      <w:bookmarkStart w:id="135" w:name="_Toc184313285"/>
      <w:bookmarkEnd w:id="135"/>
      <w:bookmarkStart w:id="136" w:name="_Toc184312094"/>
      <w:bookmarkEnd w:id="136"/>
      <w:bookmarkStart w:id="137" w:name="_Toc184312139"/>
      <w:bookmarkEnd w:id="137"/>
      <w:bookmarkStart w:id="138" w:name="_Toc184313273"/>
      <w:bookmarkEnd w:id="138"/>
      <w:bookmarkStart w:id="139" w:name="_Toc184312083"/>
      <w:bookmarkEnd w:id="139"/>
      <w:bookmarkStart w:id="140" w:name="_Toc184314463"/>
      <w:bookmarkEnd w:id="140"/>
      <w:bookmarkStart w:id="141" w:name="_Toc184313247"/>
      <w:bookmarkEnd w:id="141"/>
      <w:bookmarkStart w:id="142" w:name="_Toc184312122"/>
      <w:bookmarkEnd w:id="142"/>
      <w:bookmarkStart w:id="143" w:name="_Toc184314443"/>
      <w:bookmarkEnd w:id="143"/>
      <w:bookmarkStart w:id="144" w:name="_Toc184312071"/>
      <w:bookmarkEnd w:id="144"/>
      <w:bookmarkStart w:id="145" w:name="_Toc184308073"/>
      <w:bookmarkEnd w:id="145"/>
      <w:bookmarkStart w:id="146" w:name="_Toc184313246"/>
      <w:bookmarkEnd w:id="146"/>
      <w:bookmarkStart w:id="147" w:name="_Toc184314455"/>
      <w:bookmarkEnd w:id="147"/>
      <w:bookmarkStart w:id="148" w:name="_Toc184308075"/>
      <w:bookmarkEnd w:id="148"/>
      <w:bookmarkStart w:id="149" w:name="_Toc184314438"/>
      <w:bookmarkEnd w:id="149"/>
      <w:bookmarkStart w:id="150" w:name="_Toc184314424"/>
      <w:bookmarkEnd w:id="150"/>
      <w:bookmarkStart w:id="151" w:name="_Toc184314452"/>
      <w:bookmarkEnd w:id="151"/>
      <w:bookmarkStart w:id="152" w:name="_Toc184313251"/>
      <w:bookmarkEnd w:id="152"/>
      <w:bookmarkStart w:id="153" w:name="_Toc184312134"/>
      <w:bookmarkEnd w:id="153"/>
      <w:bookmarkStart w:id="154" w:name="_Toc184312121"/>
      <w:bookmarkEnd w:id="154"/>
      <w:bookmarkStart w:id="155" w:name="_Toc184313298"/>
      <w:bookmarkEnd w:id="155"/>
      <w:bookmarkStart w:id="156" w:name="_Toc184313293"/>
      <w:bookmarkEnd w:id="156"/>
      <w:bookmarkStart w:id="157" w:name="_Toc184308049"/>
      <w:bookmarkEnd w:id="157"/>
      <w:bookmarkStart w:id="158" w:name="_Toc184314466"/>
      <w:bookmarkEnd w:id="158"/>
      <w:bookmarkStart w:id="159" w:name="_Toc184310304"/>
      <w:bookmarkEnd w:id="159"/>
      <w:bookmarkStart w:id="160" w:name="_Toc184314414"/>
      <w:bookmarkEnd w:id="160"/>
      <w:bookmarkStart w:id="161" w:name="_Toc184310286"/>
      <w:bookmarkEnd w:id="161"/>
      <w:bookmarkStart w:id="162" w:name="_Toc184313259"/>
      <w:bookmarkEnd w:id="162"/>
      <w:bookmarkStart w:id="163" w:name="_Toc184310290"/>
      <w:bookmarkEnd w:id="163"/>
      <w:bookmarkStart w:id="164" w:name="_Toc184314434"/>
      <w:bookmarkEnd w:id="164"/>
      <w:bookmarkStart w:id="165" w:name="_Toc184308090"/>
      <w:bookmarkEnd w:id="165"/>
      <w:bookmarkStart w:id="166" w:name="_Toc184314413"/>
      <w:bookmarkEnd w:id="166"/>
      <w:bookmarkStart w:id="167" w:name="_Toc184313301"/>
      <w:bookmarkEnd w:id="167"/>
      <w:bookmarkStart w:id="168" w:name="_Toc184310280"/>
      <w:bookmarkEnd w:id="168"/>
      <w:bookmarkStart w:id="169" w:name="_Toc184312082"/>
      <w:bookmarkEnd w:id="169"/>
      <w:bookmarkStart w:id="170" w:name="_Toc184313281"/>
      <w:bookmarkEnd w:id="170"/>
      <w:bookmarkStart w:id="171" w:name="_Toc184308081"/>
      <w:bookmarkEnd w:id="171"/>
      <w:bookmarkStart w:id="172" w:name="_Toc184312116"/>
      <w:bookmarkEnd w:id="172"/>
      <w:bookmarkStart w:id="173" w:name="_Toc184314476"/>
      <w:bookmarkEnd w:id="173"/>
      <w:bookmarkStart w:id="174" w:name="_Toc184312105"/>
      <w:bookmarkEnd w:id="174"/>
      <w:bookmarkStart w:id="175" w:name="_Toc184310308"/>
      <w:bookmarkEnd w:id="175"/>
      <w:bookmarkStart w:id="176" w:name="_Toc184314465"/>
      <w:bookmarkEnd w:id="176"/>
      <w:bookmarkStart w:id="177" w:name="_Toc184312113"/>
      <w:bookmarkEnd w:id="177"/>
      <w:bookmarkStart w:id="178" w:name="_Toc184310309"/>
      <w:bookmarkEnd w:id="178"/>
      <w:bookmarkStart w:id="179" w:name="_Toc184312130"/>
      <w:bookmarkEnd w:id="179"/>
      <w:bookmarkStart w:id="180" w:name="_Toc184314470"/>
      <w:bookmarkEnd w:id="180"/>
      <w:bookmarkStart w:id="181" w:name="_Toc184314423"/>
      <w:bookmarkEnd w:id="181"/>
      <w:bookmarkStart w:id="182" w:name="_Toc184312072"/>
      <w:bookmarkEnd w:id="182"/>
      <w:bookmarkStart w:id="183" w:name="_Toc184308084"/>
      <w:bookmarkEnd w:id="183"/>
      <w:bookmarkStart w:id="184" w:name="_Toc184314480"/>
      <w:bookmarkEnd w:id="184"/>
      <w:bookmarkStart w:id="185" w:name="_Toc184314468"/>
      <w:bookmarkEnd w:id="185"/>
      <w:bookmarkStart w:id="186" w:name="_Toc184314454"/>
      <w:bookmarkEnd w:id="186"/>
      <w:bookmarkStart w:id="187" w:name="_Toc184314453"/>
      <w:bookmarkEnd w:id="187"/>
      <w:bookmarkStart w:id="188" w:name="_Toc184310326"/>
      <w:bookmarkEnd w:id="188"/>
      <w:bookmarkStart w:id="189" w:name="_Toc184313270"/>
      <w:bookmarkEnd w:id="189"/>
      <w:bookmarkStart w:id="190" w:name="_Toc184314417"/>
      <w:bookmarkEnd w:id="190"/>
      <w:bookmarkStart w:id="191" w:name="_Toc184313265"/>
      <w:bookmarkEnd w:id="191"/>
      <w:bookmarkStart w:id="192" w:name="_Toc184308107"/>
      <w:bookmarkEnd w:id="192"/>
      <w:bookmarkStart w:id="193" w:name="_Toc184312124"/>
      <w:bookmarkEnd w:id="193"/>
      <w:bookmarkStart w:id="194" w:name="_Toc184314464"/>
      <w:bookmarkEnd w:id="194"/>
      <w:bookmarkStart w:id="195" w:name="_Toc184310273"/>
      <w:bookmarkEnd w:id="195"/>
      <w:bookmarkStart w:id="196" w:name="_Toc184313288"/>
      <w:bookmarkEnd w:id="196"/>
      <w:bookmarkStart w:id="197" w:name="_Toc184308047"/>
      <w:bookmarkEnd w:id="197"/>
      <w:bookmarkStart w:id="198" w:name="_Toc184313277"/>
      <w:bookmarkEnd w:id="198"/>
      <w:bookmarkStart w:id="199" w:name="_Toc184312091"/>
      <w:bookmarkEnd w:id="199"/>
      <w:bookmarkStart w:id="200" w:name="_Toc184312076"/>
      <w:bookmarkEnd w:id="200"/>
      <w:bookmarkStart w:id="201" w:name="_Toc184312112"/>
      <w:bookmarkEnd w:id="201"/>
      <w:bookmarkStart w:id="202" w:name="_Toc184313310"/>
      <w:bookmarkEnd w:id="202"/>
      <w:bookmarkStart w:id="203" w:name="_Toc184312088"/>
      <w:bookmarkEnd w:id="203"/>
      <w:bookmarkStart w:id="204" w:name="_Toc184313304"/>
      <w:bookmarkEnd w:id="204"/>
      <w:bookmarkStart w:id="205" w:name="_Toc184314435"/>
      <w:bookmarkEnd w:id="205"/>
      <w:bookmarkStart w:id="206" w:name="_Toc184308048"/>
      <w:bookmarkEnd w:id="206"/>
      <w:bookmarkStart w:id="207" w:name="_Toc184310294"/>
      <w:bookmarkEnd w:id="207"/>
      <w:bookmarkStart w:id="208" w:name="_Toc184310305"/>
      <w:bookmarkEnd w:id="208"/>
      <w:bookmarkStart w:id="209" w:name="_Toc184313297"/>
      <w:bookmarkEnd w:id="209"/>
      <w:bookmarkStart w:id="210" w:name="_Toc184314481"/>
      <w:bookmarkEnd w:id="210"/>
      <w:bookmarkStart w:id="211" w:name="_Toc184312096"/>
      <w:bookmarkEnd w:id="211"/>
      <w:bookmarkStart w:id="212" w:name="_Toc184308077"/>
      <w:bookmarkEnd w:id="212"/>
      <w:bookmarkStart w:id="213" w:name="_Toc184313275"/>
      <w:bookmarkEnd w:id="213"/>
      <w:bookmarkStart w:id="214" w:name="_Toc184314419"/>
      <w:bookmarkEnd w:id="214"/>
      <w:bookmarkStart w:id="215" w:name="_Toc184313287"/>
      <w:bookmarkEnd w:id="215"/>
      <w:bookmarkStart w:id="216" w:name="_Toc184308089"/>
      <w:bookmarkEnd w:id="216"/>
      <w:bookmarkStart w:id="217" w:name="_Toc184312135"/>
      <w:bookmarkEnd w:id="217"/>
      <w:bookmarkStart w:id="218" w:name="_Toc184312128"/>
      <w:bookmarkEnd w:id="218"/>
      <w:bookmarkStart w:id="219" w:name="_Toc184312109"/>
      <w:bookmarkEnd w:id="219"/>
      <w:bookmarkStart w:id="220" w:name="_Toc184312068"/>
      <w:bookmarkEnd w:id="220"/>
      <w:bookmarkStart w:id="221" w:name="_Toc184312133"/>
      <w:bookmarkEnd w:id="221"/>
      <w:bookmarkStart w:id="222" w:name="_Toc184314459"/>
      <w:bookmarkEnd w:id="222"/>
      <w:bookmarkStart w:id="223" w:name="_Toc184313296"/>
      <w:bookmarkEnd w:id="223"/>
      <w:bookmarkStart w:id="224" w:name="_Toc184314439"/>
      <w:bookmarkEnd w:id="224"/>
      <w:bookmarkStart w:id="225" w:name="_Toc184313274"/>
      <w:bookmarkEnd w:id="225"/>
      <w:bookmarkStart w:id="226" w:name="_Toc184308069"/>
      <w:bookmarkEnd w:id="226"/>
      <w:bookmarkStart w:id="227" w:name="_Toc184313256"/>
      <w:bookmarkEnd w:id="227"/>
      <w:bookmarkStart w:id="228" w:name="_Toc184308101"/>
      <w:bookmarkEnd w:id="228"/>
      <w:bookmarkStart w:id="229" w:name="_Toc184310319"/>
      <w:bookmarkEnd w:id="229"/>
      <w:bookmarkStart w:id="230" w:name="_Toc184308088"/>
      <w:bookmarkEnd w:id="230"/>
      <w:bookmarkStart w:id="231" w:name="_Toc184308039"/>
      <w:bookmarkEnd w:id="231"/>
      <w:bookmarkStart w:id="232" w:name="_Toc184313257"/>
      <w:bookmarkEnd w:id="232"/>
      <w:bookmarkStart w:id="233" w:name="_Toc184308054"/>
      <w:bookmarkEnd w:id="233"/>
      <w:bookmarkStart w:id="234" w:name="_Toc184310322"/>
      <w:bookmarkEnd w:id="234"/>
      <w:bookmarkStart w:id="235" w:name="_Toc184313266"/>
      <w:bookmarkEnd w:id="235"/>
      <w:bookmarkStart w:id="236" w:name="_Toc184313299"/>
      <w:bookmarkEnd w:id="236"/>
      <w:bookmarkStart w:id="237" w:name="_Toc184310331"/>
      <w:bookmarkEnd w:id="237"/>
      <w:bookmarkStart w:id="238" w:name="_Toc184314469"/>
      <w:bookmarkEnd w:id="238"/>
      <w:bookmarkStart w:id="239" w:name="_Toc184312115"/>
      <w:bookmarkEnd w:id="239"/>
      <w:bookmarkStart w:id="240" w:name="_Toc184314445"/>
      <w:bookmarkEnd w:id="240"/>
      <w:bookmarkStart w:id="241" w:name="_Toc184313300"/>
      <w:bookmarkEnd w:id="241"/>
      <w:bookmarkStart w:id="242" w:name="_Toc184308043"/>
      <w:bookmarkEnd w:id="242"/>
      <w:bookmarkStart w:id="243" w:name="_Toc184308087"/>
      <w:bookmarkEnd w:id="243"/>
      <w:bookmarkStart w:id="244" w:name="_Toc184314440"/>
      <w:bookmarkEnd w:id="244"/>
      <w:bookmarkStart w:id="245" w:name="_Toc184310295"/>
      <w:bookmarkEnd w:id="245"/>
      <w:bookmarkStart w:id="246" w:name="_Toc184314456"/>
      <w:bookmarkEnd w:id="246"/>
      <w:bookmarkStart w:id="247" w:name="_Toc184312069"/>
      <w:bookmarkEnd w:id="247"/>
      <w:bookmarkStart w:id="248" w:name="_Toc184308076"/>
      <w:bookmarkEnd w:id="248"/>
      <w:bookmarkStart w:id="249" w:name="_Toc184308080"/>
      <w:bookmarkEnd w:id="249"/>
      <w:bookmarkStart w:id="250" w:name="_Toc184312073"/>
      <w:bookmarkEnd w:id="250"/>
      <w:bookmarkStart w:id="251" w:name="_Toc184314479"/>
      <w:bookmarkEnd w:id="251"/>
      <w:bookmarkStart w:id="252" w:name="_Toc184310288"/>
      <w:bookmarkEnd w:id="252"/>
      <w:bookmarkStart w:id="253" w:name="_Toc184310275"/>
      <w:bookmarkEnd w:id="253"/>
      <w:bookmarkStart w:id="254" w:name="_Toc184310312"/>
      <w:bookmarkEnd w:id="254"/>
      <w:bookmarkStart w:id="255" w:name="_Toc184313303"/>
      <w:bookmarkEnd w:id="255"/>
      <w:bookmarkStart w:id="256" w:name="_Toc184308037"/>
      <w:bookmarkEnd w:id="256"/>
      <w:bookmarkStart w:id="257" w:name="_Toc184314426"/>
      <w:bookmarkEnd w:id="257"/>
      <w:bookmarkStart w:id="258" w:name="_Toc184313286"/>
      <w:bookmarkEnd w:id="258"/>
      <w:bookmarkStart w:id="259" w:name="_Toc184313290"/>
      <w:bookmarkEnd w:id="259"/>
      <w:bookmarkStart w:id="260" w:name="_Toc184314422"/>
      <w:bookmarkEnd w:id="260"/>
      <w:bookmarkStart w:id="261" w:name="_Toc184310300"/>
      <w:bookmarkEnd w:id="261"/>
      <w:bookmarkStart w:id="262" w:name="_Toc184310335"/>
      <w:bookmarkEnd w:id="262"/>
      <w:bookmarkStart w:id="263" w:name="_Toc184312106"/>
      <w:bookmarkEnd w:id="263"/>
      <w:bookmarkStart w:id="264" w:name="_Toc184308041"/>
      <w:bookmarkEnd w:id="264"/>
      <w:bookmarkStart w:id="265" w:name="_Toc184314427"/>
      <w:bookmarkEnd w:id="265"/>
      <w:bookmarkStart w:id="266" w:name="_Toc184313262"/>
      <w:bookmarkEnd w:id="266"/>
      <w:bookmarkStart w:id="267" w:name="_Toc184312136"/>
      <w:bookmarkEnd w:id="267"/>
      <w:bookmarkStart w:id="268" w:name="_Toc184310291"/>
      <w:bookmarkEnd w:id="268"/>
      <w:bookmarkStart w:id="269" w:name="_Toc184313292"/>
      <w:bookmarkEnd w:id="269"/>
      <w:bookmarkStart w:id="270" w:name="_Toc184313241"/>
      <w:bookmarkEnd w:id="270"/>
      <w:bookmarkStart w:id="271" w:name="_Toc184310334"/>
      <w:bookmarkEnd w:id="271"/>
      <w:bookmarkStart w:id="272" w:name="_Toc184308098"/>
      <w:bookmarkEnd w:id="272"/>
      <w:bookmarkStart w:id="273" w:name="_Toc184310338"/>
      <w:bookmarkEnd w:id="273"/>
      <w:bookmarkStart w:id="274" w:name="_Toc184314428"/>
      <w:bookmarkEnd w:id="274"/>
      <w:bookmarkStart w:id="275" w:name="_Toc184312110"/>
      <w:bookmarkEnd w:id="275"/>
      <w:bookmarkStart w:id="276" w:name="_Toc184313261"/>
      <w:bookmarkEnd w:id="276"/>
      <w:bookmarkStart w:id="277" w:name="_Toc184314418"/>
      <w:bookmarkEnd w:id="277"/>
      <w:bookmarkStart w:id="278" w:name="_Toc184310296"/>
      <w:bookmarkEnd w:id="278"/>
      <w:bookmarkStart w:id="279" w:name="_Toc184313302"/>
      <w:bookmarkEnd w:id="279"/>
      <w:bookmarkStart w:id="280" w:name="_Toc184313260"/>
      <w:bookmarkEnd w:id="280"/>
      <w:bookmarkStart w:id="281" w:name="_Toc184313253"/>
      <w:bookmarkEnd w:id="281"/>
      <w:bookmarkStart w:id="282" w:name="_Toc184308093"/>
      <w:bookmarkEnd w:id="282"/>
      <w:bookmarkStart w:id="283" w:name="_Toc184313263"/>
      <w:bookmarkEnd w:id="283"/>
      <w:bookmarkStart w:id="284" w:name="_Toc184313252"/>
      <w:bookmarkEnd w:id="284"/>
      <w:bookmarkStart w:id="285" w:name="_Toc184308036"/>
      <w:bookmarkEnd w:id="285"/>
      <w:bookmarkStart w:id="286" w:name="_Toc184308061"/>
      <w:bookmarkEnd w:id="286"/>
      <w:bookmarkStart w:id="287" w:name="_Toc184313250"/>
      <w:bookmarkEnd w:id="287"/>
      <w:bookmarkStart w:id="288" w:name="_Toc184310311"/>
      <w:bookmarkEnd w:id="288"/>
      <w:bookmarkStart w:id="289" w:name="_Toc184308057"/>
      <w:bookmarkEnd w:id="289"/>
      <w:bookmarkStart w:id="290" w:name="_Toc184313283"/>
      <w:bookmarkEnd w:id="290"/>
      <w:bookmarkStart w:id="291" w:name="_Toc184308099"/>
      <w:bookmarkEnd w:id="291"/>
      <w:bookmarkStart w:id="292" w:name="_Toc184312089"/>
      <w:bookmarkEnd w:id="292"/>
      <w:bookmarkStart w:id="293" w:name="_Toc184314421"/>
      <w:bookmarkEnd w:id="293"/>
      <w:bookmarkStart w:id="294" w:name="_Toc184313289"/>
      <w:bookmarkEnd w:id="294"/>
      <w:bookmarkStart w:id="295" w:name="_Toc184312080"/>
      <w:bookmarkEnd w:id="295"/>
      <w:bookmarkStart w:id="296" w:name="_Toc184312104"/>
      <w:bookmarkEnd w:id="296"/>
      <w:bookmarkStart w:id="297" w:name="_Toc184313242"/>
      <w:bookmarkEnd w:id="297"/>
      <w:bookmarkStart w:id="298" w:name="_Toc184314441"/>
      <w:bookmarkEnd w:id="298"/>
      <w:bookmarkStart w:id="299" w:name="_Toc184310339"/>
      <w:bookmarkEnd w:id="299"/>
      <w:bookmarkStart w:id="300" w:name="_Toc184314451"/>
      <w:bookmarkEnd w:id="300"/>
      <w:bookmarkStart w:id="301" w:name="_Toc184308095"/>
      <w:bookmarkEnd w:id="301"/>
      <w:bookmarkStart w:id="302" w:name="_Toc184308091"/>
      <w:bookmarkEnd w:id="302"/>
      <w:bookmarkStart w:id="303" w:name="_Toc184313245"/>
      <w:bookmarkEnd w:id="303"/>
      <w:bookmarkStart w:id="304" w:name="_Toc184314429"/>
      <w:bookmarkEnd w:id="304"/>
      <w:bookmarkStart w:id="305" w:name="_Toc184313280"/>
      <w:bookmarkEnd w:id="305"/>
      <w:bookmarkStart w:id="306" w:name="_Toc184313239"/>
      <w:bookmarkEnd w:id="306"/>
      <w:bookmarkStart w:id="307" w:name="_Toc184312070"/>
      <w:bookmarkEnd w:id="307"/>
      <w:bookmarkStart w:id="308" w:name="_Toc184310332"/>
      <w:bookmarkEnd w:id="308"/>
      <w:bookmarkStart w:id="309" w:name="_Toc184312092"/>
      <w:bookmarkEnd w:id="309"/>
      <w:bookmarkStart w:id="310" w:name="_Toc184308060"/>
      <w:bookmarkEnd w:id="310"/>
      <w:bookmarkStart w:id="311" w:name="_Toc184308050"/>
      <w:bookmarkEnd w:id="311"/>
      <w:bookmarkStart w:id="312" w:name="_Toc184308074"/>
      <w:bookmarkEnd w:id="312"/>
      <w:bookmarkStart w:id="313" w:name="_Toc184313307"/>
      <w:bookmarkEnd w:id="313"/>
      <w:bookmarkStart w:id="314" w:name="_Toc184313309"/>
      <w:bookmarkEnd w:id="314"/>
      <w:bookmarkStart w:id="315" w:name="_Toc184310303"/>
      <w:bookmarkEnd w:id="315"/>
      <w:bookmarkStart w:id="316" w:name="_Toc184314472"/>
      <w:bookmarkEnd w:id="316"/>
      <w:bookmarkStart w:id="317" w:name="_Toc184308105"/>
      <w:bookmarkEnd w:id="317"/>
      <w:bookmarkStart w:id="318" w:name="_Toc184314474"/>
      <w:bookmarkEnd w:id="318"/>
      <w:bookmarkStart w:id="319" w:name="_Toc184312093"/>
      <w:bookmarkEnd w:id="319"/>
      <w:bookmarkStart w:id="320" w:name="_Toc184313276"/>
      <w:bookmarkEnd w:id="320"/>
      <w:bookmarkStart w:id="321" w:name="_Toc184310323"/>
      <w:bookmarkEnd w:id="321"/>
      <w:bookmarkStart w:id="322" w:name="_Toc184310278"/>
      <w:bookmarkEnd w:id="322"/>
      <w:bookmarkStart w:id="323" w:name="_Toc184310276"/>
      <w:bookmarkEnd w:id="323"/>
      <w:bookmarkStart w:id="324" w:name="_Toc184312079"/>
      <w:bookmarkEnd w:id="324"/>
      <w:bookmarkStart w:id="325" w:name="_Toc184310329"/>
      <w:bookmarkEnd w:id="325"/>
      <w:bookmarkStart w:id="326" w:name="_Toc184308058"/>
      <w:bookmarkEnd w:id="326"/>
      <w:bookmarkStart w:id="327" w:name="_Toc184310324"/>
      <w:bookmarkEnd w:id="327"/>
      <w:bookmarkStart w:id="328" w:name="_Toc184310299"/>
      <w:bookmarkEnd w:id="328"/>
      <w:bookmarkStart w:id="329" w:name="_Toc184312102"/>
      <w:bookmarkEnd w:id="329"/>
      <w:bookmarkStart w:id="330" w:name="_Toc184310318"/>
      <w:bookmarkEnd w:id="330"/>
      <w:bookmarkStart w:id="331" w:name="_Toc184308042"/>
      <w:bookmarkEnd w:id="331"/>
      <w:bookmarkStart w:id="332" w:name="_Toc184310297"/>
      <w:bookmarkEnd w:id="332"/>
      <w:bookmarkStart w:id="333" w:name="_Toc184312117"/>
      <w:bookmarkEnd w:id="333"/>
      <w:bookmarkStart w:id="334" w:name="_Toc184308064"/>
      <w:bookmarkEnd w:id="334"/>
      <w:bookmarkStart w:id="335" w:name="_Toc184308067"/>
      <w:bookmarkEnd w:id="335"/>
      <w:bookmarkStart w:id="336" w:name="_Toc184312132"/>
      <w:bookmarkEnd w:id="336"/>
      <w:bookmarkStart w:id="337" w:name="_Toc184313308"/>
      <w:bookmarkEnd w:id="337"/>
      <w:bookmarkStart w:id="338" w:name="_Toc184310279"/>
      <w:bookmarkEnd w:id="338"/>
      <w:bookmarkStart w:id="339" w:name="_Toc184308053"/>
      <w:bookmarkEnd w:id="339"/>
      <w:bookmarkStart w:id="340" w:name="_Toc184308102"/>
      <w:bookmarkEnd w:id="340"/>
      <w:bookmarkStart w:id="341" w:name="_Toc184310344"/>
      <w:bookmarkEnd w:id="341"/>
      <w:bookmarkStart w:id="342" w:name="_Toc184310327"/>
      <w:bookmarkEnd w:id="342"/>
      <w:bookmarkStart w:id="343" w:name="_Toc184314473"/>
      <w:bookmarkEnd w:id="343"/>
      <w:bookmarkStart w:id="344" w:name="_Toc184312127"/>
      <w:bookmarkEnd w:id="344"/>
      <w:bookmarkStart w:id="345" w:name="_Toc184308063"/>
      <w:bookmarkEnd w:id="345"/>
      <w:bookmarkStart w:id="346" w:name="_Toc184310289"/>
      <w:bookmarkEnd w:id="346"/>
      <w:bookmarkStart w:id="347" w:name="_Toc184313255"/>
      <w:bookmarkEnd w:id="347"/>
      <w:bookmarkStart w:id="348" w:name="_Toc184308082"/>
      <w:bookmarkEnd w:id="348"/>
      <w:bookmarkStart w:id="349" w:name="_Toc184308066"/>
      <w:bookmarkEnd w:id="349"/>
      <w:bookmarkStart w:id="350" w:name="_Toc184313269"/>
      <w:bookmarkEnd w:id="350"/>
      <w:bookmarkStart w:id="351" w:name="_Toc184312118"/>
      <w:bookmarkEnd w:id="351"/>
      <w:bookmarkStart w:id="352" w:name="_Toc184314477"/>
      <w:bookmarkEnd w:id="352"/>
      <w:bookmarkStart w:id="353" w:name="_Toc184314442"/>
      <w:bookmarkEnd w:id="353"/>
      <w:bookmarkStart w:id="354" w:name="_Toc184310341"/>
      <w:bookmarkEnd w:id="354"/>
      <w:bookmarkStart w:id="355" w:name="_Toc184308100"/>
      <w:bookmarkEnd w:id="355"/>
      <w:bookmarkStart w:id="356" w:name="_Toc184314436"/>
      <w:bookmarkEnd w:id="356"/>
      <w:bookmarkStart w:id="357" w:name="_Toc184314425"/>
      <w:bookmarkEnd w:id="357"/>
      <w:bookmarkStart w:id="358" w:name="_Toc184314448"/>
      <w:bookmarkEnd w:id="358"/>
      <w:bookmarkStart w:id="359" w:name="_Toc184312100"/>
      <w:bookmarkEnd w:id="359"/>
      <w:bookmarkStart w:id="360" w:name="_Toc184308068"/>
      <w:bookmarkEnd w:id="360"/>
      <w:bookmarkStart w:id="361" w:name="_Toc184314457"/>
      <w:bookmarkEnd w:id="361"/>
      <w:bookmarkStart w:id="362" w:name="_Toc184308092"/>
      <w:bookmarkEnd w:id="362"/>
      <w:bookmarkStart w:id="363" w:name="_Toc184310293"/>
      <w:bookmarkEnd w:id="363"/>
      <w:bookmarkStart w:id="364" w:name="_Toc184308070"/>
      <w:bookmarkEnd w:id="364"/>
      <w:bookmarkStart w:id="365" w:name="_Toc184310287"/>
      <w:bookmarkEnd w:id="365"/>
      <w:bookmarkStart w:id="366" w:name="_Toc184313291"/>
      <w:bookmarkEnd w:id="366"/>
      <w:bookmarkStart w:id="367" w:name="_Toc184313271"/>
      <w:bookmarkEnd w:id="367"/>
      <w:bookmarkStart w:id="368" w:name="_Toc184308040"/>
      <w:bookmarkEnd w:id="368"/>
      <w:bookmarkStart w:id="369" w:name="_Toc184312095"/>
      <w:bookmarkEnd w:id="369"/>
      <w:bookmarkStart w:id="370" w:name="_Toc184308097"/>
      <w:bookmarkEnd w:id="370"/>
      <w:bookmarkStart w:id="371" w:name="_Toc184312131"/>
      <w:bookmarkEnd w:id="371"/>
      <w:bookmarkStart w:id="372" w:name="_Toc184310343"/>
      <w:bookmarkEnd w:id="372"/>
      <w:bookmarkStart w:id="373" w:name="_Toc184313249"/>
      <w:bookmarkEnd w:id="373"/>
      <w:bookmarkStart w:id="374" w:name="_Toc184310313"/>
      <w:bookmarkEnd w:id="374"/>
      <w:bookmarkStart w:id="375" w:name="_Toc184314478"/>
      <w:bookmarkEnd w:id="375"/>
      <w:bookmarkStart w:id="376" w:name="_Toc184310316"/>
      <w:bookmarkEnd w:id="376"/>
      <w:bookmarkStart w:id="377" w:name="_Toc184313268"/>
      <w:bookmarkEnd w:id="377"/>
      <w:bookmarkStart w:id="378" w:name="_Toc184310310"/>
      <w:bookmarkEnd w:id="378"/>
      <w:bookmarkStart w:id="379" w:name="_Toc184310281"/>
      <w:bookmarkEnd w:id="379"/>
      <w:bookmarkStart w:id="380" w:name="_Toc184312101"/>
      <w:bookmarkEnd w:id="380"/>
      <w:bookmarkStart w:id="381" w:name="_Toc184310277"/>
      <w:bookmarkEnd w:id="381"/>
      <w:bookmarkStart w:id="382" w:name="_Toc184310315"/>
      <w:bookmarkEnd w:id="382"/>
      <w:bookmarkStart w:id="383" w:name="_Toc184313295"/>
      <w:bookmarkEnd w:id="383"/>
      <w:bookmarkStart w:id="384" w:name="_Toc184313305"/>
      <w:bookmarkEnd w:id="384"/>
      <w:bookmarkStart w:id="385" w:name="_Toc184308072"/>
      <w:bookmarkEnd w:id="385"/>
      <w:bookmarkStart w:id="386" w:name="_Toc184314462"/>
      <w:bookmarkEnd w:id="386"/>
      <w:bookmarkStart w:id="387" w:name="_Toc184308059"/>
      <w:bookmarkEnd w:id="387"/>
      <w:bookmarkStart w:id="388" w:name="_Toc184314471"/>
      <w:bookmarkEnd w:id="388"/>
      <w:bookmarkStart w:id="389" w:name="_Toc184314430"/>
      <w:bookmarkEnd w:id="389"/>
      <w:bookmarkStart w:id="390" w:name="_Toc184314433"/>
      <w:bookmarkEnd w:id="390"/>
      <w:bookmarkStart w:id="391" w:name="_Toc184308046"/>
      <w:bookmarkEnd w:id="391"/>
      <w:bookmarkStart w:id="392" w:name="_Toc184308045"/>
      <w:bookmarkEnd w:id="392"/>
      <w:bookmarkStart w:id="393" w:name="_Toc184310298"/>
      <w:bookmarkEnd w:id="393"/>
      <w:bookmarkStart w:id="394" w:name="_Toc184310340"/>
      <w:bookmarkEnd w:id="394"/>
      <w:bookmarkStart w:id="395" w:name="_Toc184310325"/>
      <w:bookmarkEnd w:id="395"/>
      <w:bookmarkStart w:id="396" w:name="_Toc184312074"/>
      <w:bookmarkEnd w:id="396"/>
      <w:bookmarkStart w:id="397" w:name="_Toc184313282"/>
      <w:bookmarkEnd w:id="397"/>
      <w:bookmarkStart w:id="398" w:name="_Toc184312103"/>
      <w:bookmarkEnd w:id="398"/>
      <w:bookmarkStart w:id="399" w:name="_Toc184312078"/>
      <w:bookmarkEnd w:id="399"/>
      <w:r>
        <w:rPr>
          <w:rFonts w:hint="eastAsia" w:asciiTheme="majorEastAsia" w:hAnsiTheme="majorEastAsia" w:eastAsiaTheme="majorEastAsia" w:cstheme="majorEastAsia"/>
          <w:b/>
          <w:color w:val="auto"/>
          <w:sz w:val="36"/>
          <w:szCs w:val="36"/>
          <w:highlight w:val="none"/>
        </w:rPr>
        <w:t>评标办法</w:t>
      </w:r>
    </w:p>
    <w:p w14:paraId="7CF83AC8">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tbl>
      <w:tblPr>
        <w:tblStyle w:val="65"/>
        <w:tblpPr w:leftFromText="180" w:rightFromText="180" w:vertAnchor="text" w:horzAnchor="page" w:tblpXSpec="center" w:tblpY="126"/>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718"/>
        <w:gridCol w:w="680"/>
        <w:gridCol w:w="1143"/>
        <w:gridCol w:w="1834"/>
      </w:tblGrid>
      <w:tr w14:paraId="1F2E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noWrap w:val="0"/>
            <w:vAlign w:val="center"/>
          </w:tcPr>
          <w:p w14:paraId="3A6A9D88">
            <w:pPr>
              <w:spacing w:line="360" w:lineRule="auto"/>
              <w:jc w:val="center"/>
              <w:outlineLvl w:val="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序号</w:t>
            </w:r>
          </w:p>
        </w:tc>
        <w:tc>
          <w:tcPr>
            <w:tcW w:w="5718" w:type="dxa"/>
            <w:noWrap w:val="0"/>
            <w:vAlign w:val="center"/>
          </w:tcPr>
          <w:p w14:paraId="4ECF34FD">
            <w:pPr>
              <w:spacing w:line="360" w:lineRule="auto"/>
              <w:jc w:val="center"/>
              <w:outlineLvl w:val="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评标标准</w:t>
            </w:r>
          </w:p>
        </w:tc>
        <w:tc>
          <w:tcPr>
            <w:tcW w:w="680" w:type="dxa"/>
            <w:noWrap w:val="0"/>
            <w:vAlign w:val="center"/>
          </w:tcPr>
          <w:p w14:paraId="3426B9A9">
            <w:pPr>
              <w:spacing w:line="360" w:lineRule="auto"/>
              <w:jc w:val="center"/>
              <w:outlineLvl w:val="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权重</w:t>
            </w:r>
          </w:p>
        </w:tc>
        <w:tc>
          <w:tcPr>
            <w:tcW w:w="1143" w:type="dxa"/>
            <w:noWrap w:val="0"/>
            <w:vAlign w:val="center"/>
          </w:tcPr>
          <w:p w14:paraId="1A12704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主观分/客观分属性</w:t>
            </w:r>
          </w:p>
        </w:tc>
        <w:tc>
          <w:tcPr>
            <w:tcW w:w="1834" w:type="dxa"/>
            <w:noWrap w:val="0"/>
            <w:vAlign w:val="top"/>
          </w:tcPr>
          <w:p w14:paraId="5614188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投标文件中评标标准相应的商务技术资料目录*</w:t>
            </w:r>
          </w:p>
        </w:tc>
      </w:tr>
      <w:tr w14:paraId="78F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8" w:type="dxa"/>
            <w:noWrap w:val="0"/>
            <w:vAlign w:val="center"/>
          </w:tcPr>
          <w:p w14:paraId="64335BD1">
            <w:pPr>
              <w:widowControl/>
              <w:spacing w:line="360" w:lineRule="auto"/>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5718" w:type="dxa"/>
            <w:noWrap w:val="0"/>
            <w:vAlign w:val="center"/>
          </w:tcPr>
          <w:p w14:paraId="454B4C46">
            <w:pPr>
              <w:wordWrap w:val="0"/>
              <w:spacing w:line="360" w:lineRule="auto"/>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符合明确指标参数得</w:t>
            </w:r>
            <w:r>
              <w:rPr>
                <w:rFonts w:hint="eastAsia" w:ascii="宋体" w:hAnsi="宋体" w:cs="宋体"/>
                <w:color w:val="auto"/>
                <w:sz w:val="22"/>
                <w:szCs w:val="22"/>
                <w:highlight w:val="none"/>
                <w:lang w:val="en-US" w:eastAsia="zh-CN" w:bidi="zh-CN"/>
              </w:rPr>
              <w:t>16</w:t>
            </w:r>
            <w:r>
              <w:rPr>
                <w:rFonts w:hint="eastAsia" w:ascii="宋体" w:hAnsi="宋体" w:eastAsia="宋体" w:cs="宋体"/>
                <w:color w:val="auto"/>
                <w:sz w:val="22"/>
                <w:szCs w:val="22"/>
                <w:highlight w:val="none"/>
                <w:lang w:val="zh-CN" w:bidi="zh-CN"/>
              </w:rPr>
              <w:t>分，对性能指标及技术参数属负偏离或缺漏项的每项扣2分，扣完为止。</w:t>
            </w:r>
          </w:p>
        </w:tc>
        <w:tc>
          <w:tcPr>
            <w:tcW w:w="680" w:type="dxa"/>
            <w:noWrap w:val="0"/>
            <w:vAlign w:val="center"/>
          </w:tcPr>
          <w:p w14:paraId="5BA1810A">
            <w:pPr>
              <w:spacing w:line="360" w:lineRule="auto"/>
              <w:jc w:val="center"/>
              <w:rPr>
                <w:rFonts w:hint="default" w:ascii="宋体" w:hAnsi="宋体" w:eastAsia="宋体" w:cs="宋体"/>
                <w:bCs/>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1143" w:type="dxa"/>
            <w:noWrap w:val="0"/>
            <w:vAlign w:val="center"/>
          </w:tcPr>
          <w:p w14:paraId="2C9AFA7B">
            <w:pPr>
              <w:spacing w:line="360" w:lineRule="auto"/>
              <w:jc w:val="center"/>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客观分</w:t>
            </w:r>
          </w:p>
        </w:tc>
        <w:tc>
          <w:tcPr>
            <w:tcW w:w="1834" w:type="dxa"/>
            <w:noWrap w:val="0"/>
            <w:vAlign w:val="center"/>
          </w:tcPr>
          <w:p w14:paraId="1DE1799C">
            <w:pPr>
              <w:spacing w:line="360" w:lineRule="auto"/>
              <w:jc w:val="center"/>
              <w:rPr>
                <w:rFonts w:hint="eastAsia" w:ascii="宋体" w:hAnsi="宋体" w:eastAsia="宋体" w:cs="宋体"/>
                <w:bCs/>
                <w:color w:val="auto"/>
                <w:sz w:val="22"/>
                <w:szCs w:val="22"/>
                <w:highlight w:val="none"/>
              </w:rPr>
            </w:pPr>
          </w:p>
        </w:tc>
      </w:tr>
      <w:tr w14:paraId="0AA2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98" w:type="dxa"/>
            <w:noWrap w:val="0"/>
            <w:vAlign w:val="center"/>
          </w:tcPr>
          <w:p w14:paraId="40A92C0B">
            <w:pPr>
              <w:widowControl/>
              <w:spacing w:line="360" w:lineRule="auto"/>
              <w:jc w:val="center"/>
              <w:textAlignment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5718" w:type="dxa"/>
            <w:noWrap w:val="0"/>
            <w:vAlign w:val="center"/>
          </w:tcPr>
          <w:p w14:paraId="3F817AA5">
            <w:pPr>
              <w:wordWrap w:val="0"/>
              <w:spacing w:line="360" w:lineRule="auto"/>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投标人</w:t>
            </w:r>
            <w:r>
              <w:rPr>
                <w:rFonts w:hint="eastAsia" w:ascii="宋体" w:hAnsi="宋体" w:eastAsia="宋体" w:cs="宋体"/>
                <w:color w:val="auto"/>
                <w:sz w:val="22"/>
                <w:szCs w:val="22"/>
                <w:highlight w:val="none"/>
                <w:lang w:val="zh-CN" w:bidi="zh-CN"/>
              </w:rPr>
              <w:t>针对本项目的实施计划是否全面、实施进程保障措施、质量保证措施、安全保障措施、验收方案及措施等进行打分</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最高得</w:t>
            </w:r>
            <w:r>
              <w:rPr>
                <w:rFonts w:hint="eastAsia" w:ascii="宋体" w:hAnsi="宋体" w:eastAsia="宋体" w:cs="宋体"/>
                <w:color w:val="auto"/>
                <w:sz w:val="22"/>
                <w:szCs w:val="22"/>
                <w:highlight w:val="none"/>
                <w:lang w:bidi="zh-CN"/>
              </w:rPr>
              <w:t>5分</w:t>
            </w:r>
            <w:r>
              <w:rPr>
                <w:rFonts w:hint="eastAsia" w:ascii="宋体" w:hAnsi="宋体" w:cs="宋体"/>
                <w:color w:val="auto"/>
                <w:sz w:val="22"/>
                <w:szCs w:val="22"/>
                <w:highlight w:val="none"/>
                <w:lang w:bidi="zh-CN"/>
              </w:rPr>
              <w:t>。</w:t>
            </w:r>
          </w:p>
        </w:tc>
        <w:tc>
          <w:tcPr>
            <w:tcW w:w="680" w:type="dxa"/>
            <w:noWrap w:val="0"/>
            <w:vAlign w:val="center"/>
          </w:tcPr>
          <w:p w14:paraId="3BB14910">
            <w:pPr>
              <w:spacing w:after="120" w:line="360" w:lineRule="auto"/>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5</w:t>
            </w:r>
          </w:p>
        </w:tc>
        <w:tc>
          <w:tcPr>
            <w:tcW w:w="1143" w:type="dxa"/>
            <w:noWrap w:val="0"/>
            <w:vAlign w:val="center"/>
          </w:tcPr>
          <w:p w14:paraId="47CD0029">
            <w:pPr>
              <w:spacing w:line="360" w:lineRule="auto"/>
              <w:ind w:firstLine="0" w:firstLine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主观分</w:t>
            </w:r>
          </w:p>
        </w:tc>
        <w:tc>
          <w:tcPr>
            <w:tcW w:w="1834" w:type="dxa"/>
            <w:noWrap w:val="0"/>
            <w:vAlign w:val="center"/>
          </w:tcPr>
          <w:p w14:paraId="25486F52">
            <w:pPr>
              <w:spacing w:line="360" w:lineRule="auto"/>
              <w:jc w:val="center"/>
              <w:rPr>
                <w:rFonts w:hint="eastAsia" w:ascii="宋体" w:hAnsi="宋体" w:eastAsia="宋体" w:cs="宋体"/>
                <w:bCs/>
                <w:color w:val="auto"/>
                <w:sz w:val="22"/>
                <w:szCs w:val="22"/>
                <w:highlight w:val="none"/>
              </w:rPr>
            </w:pPr>
          </w:p>
        </w:tc>
      </w:tr>
      <w:tr w14:paraId="5B72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98" w:type="dxa"/>
            <w:noWrap w:val="0"/>
            <w:vAlign w:val="center"/>
          </w:tcPr>
          <w:p w14:paraId="791D878A">
            <w:pPr>
              <w:widowControl/>
              <w:spacing w:line="360" w:lineRule="auto"/>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5718" w:type="dxa"/>
            <w:noWrap w:val="0"/>
            <w:vAlign w:val="center"/>
          </w:tcPr>
          <w:p w14:paraId="63D54713">
            <w:pPr>
              <w:spacing w:line="360" w:lineRule="auto"/>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bidi="zh-CN"/>
              </w:rPr>
              <w:t>根据项目情况提出的详细技术方案，根据方案是否清晰、完整、全面、可行等情况进行评分</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最高得</w:t>
            </w:r>
            <w:r>
              <w:rPr>
                <w:rFonts w:hint="eastAsia" w:ascii="宋体" w:hAnsi="宋体" w:eastAsia="宋体" w:cs="宋体"/>
                <w:color w:val="auto"/>
                <w:sz w:val="22"/>
                <w:szCs w:val="22"/>
                <w:highlight w:val="none"/>
                <w:lang w:bidi="zh-CN"/>
              </w:rPr>
              <w:t>5分</w:t>
            </w:r>
            <w:r>
              <w:rPr>
                <w:rFonts w:hint="eastAsia" w:ascii="宋体" w:hAnsi="宋体" w:cs="宋体"/>
                <w:color w:val="auto"/>
                <w:sz w:val="22"/>
                <w:szCs w:val="22"/>
                <w:highlight w:val="none"/>
                <w:lang w:bidi="zh-CN"/>
              </w:rPr>
              <w:t>。</w:t>
            </w:r>
          </w:p>
        </w:tc>
        <w:tc>
          <w:tcPr>
            <w:tcW w:w="680" w:type="dxa"/>
            <w:noWrap w:val="0"/>
            <w:vAlign w:val="center"/>
          </w:tcPr>
          <w:p w14:paraId="40D36539">
            <w:pPr>
              <w:spacing w:after="120"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1143" w:type="dxa"/>
            <w:noWrap w:val="0"/>
            <w:vAlign w:val="center"/>
          </w:tcPr>
          <w:p w14:paraId="580A93C7">
            <w:pPr>
              <w:spacing w:line="360" w:lineRule="auto"/>
              <w:jc w:val="center"/>
              <w:rPr>
                <w:rFonts w:hint="eastAsia" w:ascii="宋体" w:hAnsi="宋体" w:eastAsia="宋体" w:cs="宋体"/>
                <w:bCs w:val="0"/>
                <w:color w:val="auto"/>
                <w:sz w:val="22"/>
                <w:szCs w:val="28"/>
                <w:highlight w:val="none"/>
              </w:rPr>
            </w:pPr>
            <w:r>
              <w:rPr>
                <w:rFonts w:hint="eastAsia" w:ascii="宋体" w:hAnsi="宋体" w:eastAsia="宋体" w:cs="宋体"/>
                <w:color w:val="auto"/>
                <w:sz w:val="22"/>
                <w:szCs w:val="22"/>
                <w:highlight w:val="none"/>
                <w:lang w:val="en-US" w:eastAsia="zh-CN"/>
              </w:rPr>
              <w:t>主观分</w:t>
            </w:r>
          </w:p>
        </w:tc>
        <w:tc>
          <w:tcPr>
            <w:tcW w:w="1834" w:type="dxa"/>
            <w:noWrap w:val="0"/>
            <w:vAlign w:val="center"/>
          </w:tcPr>
          <w:p w14:paraId="0BBCB6F6">
            <w:pPr>
              <w:spacing w:line="360" w:lineRule="auto"/>
              <w:jc w:val="left"/>
              <w:rPr>
                <w:rFonts w:hint="eastAsia" w:ascii="宋体" w:hAnsi="宋体" w:eastAsia="宋体" w:cs="宋体"/>
                <w:bCs/>
                <w:color w:val="auto"/>
                <w:sz w:val="22"/>
                <w:szCs w:val="22"/>
                <w:highlight w:val="none"/>
              </w:rPr>
            </w:pPr>
          </w:p>
        </w:tc>
      </w:tr>
      <w:tr w14:paraId="133F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8" w:type="dxa"/>
            <w:noWrap w:val="0"/>
            <w:vAlign w:val="center"/>
          </w:tcPr>
          <w:p w14:paraId="233BE0FF">
            <w:pPr>
              <w:widowControl/>
              <w:spacing w:line="360" w:lineRule="auto"/>
              <w:jc w:val="center"/>
              <w:textAlignment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5718" w:type="dxa"/>
            <w:noWrap w:val="0"/>
            <w:vAlign w:val="top"/>
          </w:tcPr>
          <w:p w14:paraId="419773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bCs w:val="0"/>
                <w:color w:val="auto"/>
                <w:sz w:val="22"/>
                <w:szCs w:val="22"/>
                <w:highlight w:val="none"/>
                <w:lang w:val="zh-CN" w:bidi="zh-CN"/>
              </w:rPr>
            </w:pPr>
            <w:r>
              <w:rPr>
                <w:rFonts w:hint="eastAsia" w:ascii="宋体" w:hAnsi="宋体" w:eastAsia="宋体" w:cs="宋体"/>
                <w:color w:val="auto"/>
                <w:sz w:val="22"/>
                <w:szCs w:val="22"/>
                <w:highlight w:val="none"/>
                <w:lang w:val="zh-CN" w:eastAsia="zh-CN" w:bidi="zh-CN"/>
              </w:rPr>
              <w:t>根据项目安装、调试和系统的具体实施计划的科学性、合理性和有效性等情况打分，最高得</w:t>
            </w:r>
            <w:r>
              <w:rPr>
                <w:rFonts w:hint="eastAsia" w:ascii="宋体" w:hAnsi="宋体" w:cs="宋体"/>
                <w:color w:val="auto"/>
                <w:sz w:val="22"/>
                <w:szCs w:val="22"/>
                <w:highlight w:val="none"/>
                <w:lang w:val="en-US" w:eastAsia="zh-CN" w:bidi="zh-CN"/>
              </w:rPr>
              <w:t>5</w:t>
            </w:r>
            <w:r>
              <w:rPr>
                <w:rFonts w:hint="eastAsia" w:ascii="宋体" w:hAnsi="宋体" w:eastAsia="宋体" w:cs="宋体"/>
                <w:color w:val="auto"/>
                <w:sz w:val="22"/>
                <w:szCs w:val="22"/>
                <w:highlight w:val="none"/>
                <w:lang w:val="zh-CN" w:eastAsia="zh-CN" w:bidi="zh-CN"/>
              </w:rPr>
              <w:t>分。</w:t>
            </w:r>
          </w:p>
        </w:tc>
        <w:tc>
          <w:tcPr>
            <w:tcW w:w="680" w:type="dxa"/>
            <w:noWrap w:val="0"/>
            <w:vAlign w:val="center"/>
          </w:tcPr>
          <w:p w14:paraId="0C1894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jc w:val="center"/>
              <w:textAlignment w:val="auto"/>
              <w:outlineLvl w:val="9"/>
              <w:rPr>
                <w:rFonts w:hint="eastAsia" w:ascii="宋体" w:hAnsi="宋体" w:eastAsia="宋体" w:cs="宋体"/>
                <w:bCs/>
                <w:color w:val="auto"/>
                <w:sz w:val="22"/>
                <w:szCs w:val="22"/>
                <w:highlight w:val="none"/>
              </w:rPr>
            </w:pPr>
            <w:r>
              <w:rPr>
                <w:rFonts w:hint="eastAsia" w:ascii="宋体" w:hAnsi="宋体" w:cs="宋体"/>
                <w:i w:val="0"/>
                <w:iCs w:val="0"/>
                <w:color w:val="auto"/>
                <w:kern w:val="0"/>
                <w:sz w:val="28"/>
                <w:szCs w:val="28"/>
                <w:highlight w:val="none"/>
                <w:u w:val="none"/>
                <w:lang w:val="en-US" w:eastAsia="zh-CN" w:bidi="ar"/>
              </w:rPr>
              <w:t>5</w:t>
            </w:r>
          </w:p>
        </w:tc>
        <w:tc>
          <w:tcPr>
            <w:tcW w:w="1143" w:type="dxa"/>
            <w:noWrap w:val="0"/>
            <w:vAlign w:val="center"/>
          </w:tcPr>
          <w:p w14:paraId="42840A5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c>
          <w:tcPr>
            <w:tcW w:w="1834" w:type="dxa"/>
            <w:noWrap w:val="0"/>
            <w:vAlign w:val="center"/>
          </w:tcPr>
          <w:p w14:paraId="146A73D6">
            <w:pPr>
              <w:pStyle w:val="36"/>
              <w:spacing w:line="360" w:lineRule="auto"/>
              <w:rPr>
                <w:rFonts w:hint="eastAsia" w:ascii="宋体" w:hAnsi="宋体" w:eastAsia="宋体" w:cs="宋体"/>
                <w:color w:val="auto"/>
                <w:sz w:val="22"/>
                <w:szCs w:val="22"/>
                <w:highlight w:val="none"/>
              </w:rPr>
            </w:pPr>
          </w:p>
        </w:tc>
      </w:tr>
      <w:tr w14:paraId="0A0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8" w:type="dxa"/>
            <w:noWrap w:val="0"/>
            <w:vAlign w:val="center"/>
          </w:tcPr>
          <w:p w14:paraId="27AA887A">
            <w:pPr>
              <w:widowControl/>
              <w:spacing w:line="360" w:lineRule="auto"/>
              <w:jc w:val="center"/>
              <w:textAlignment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p>
        </w:tc>
        <w:tc>
          <w:tcPr>
            <w:tcW w:w="5718" w:type="dxa"/>
            <w:noWrap w:val="0"/>
            <w:vAlign w:val="center"/>
          </w:tcPr>
          <w:p w14:paraId="461E3568">
            <w:pPr>
              <w:widowControl/>
              <w:spacing w:line="360" w:lineRule="auto"/>
              <w:jc w:val="left"/>
              <w:rPr>
                <w:rFonts w:hint="eastAsia" w:ascii="宋体" w:hAnsi="宋体" w:eastAsia="宋体" w:cs="宋体"/>
                <w:color w:val="auto"/>
                <w:kern w:val="2"/>
                <w:sz w:val="22"/>
                <w:szCs w:val="22"/>
                <w:highlight w:val="none"/>
                <w:lang w:val="zh-CN" w:eastAsia="zh-CN" w:bidi="zh-CN"/>
              </w:rPr>
            </w:pPr>
            <w:r>
              <w:rPr>
                <w:rFonts w:hint="eastAsia" w:ascii="宋体" w:hAnsi="宋体" w:eastAsia="宋体" w:cs="宋体"/>
                <w:color w:val="auto"/>
                <w:sz w:val="22"/>
                <w:szCs w:val="22"/>
                <w:highlight w:val="none"/>
                <w:lang w:val="zh-CN" w:bidi="zh-CN"/>
              </w:rPr>
              <w:t>根据投标供应商提供所有站点的点位安装位置图片进行打分</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最高得</w:t>
            </w:r>
            <w:r>
              <w:rPr>
                <w:rFonts w:hint="eastAsia" w:ascii="宋体" w:hAnsi="宋体" w:eastAsia="宋体" w:cs="宋体"/>
                <w:color w:val="auto"/>
                <w:sz w:val="22"/>
                <w:szCs w:val="22"/>
                <w:highlight w:val="none"/>
                <w:lang w:bidi="zh-CN"/>
              </w:rPr>
              <w:t>5分。</w:t>
            </w:r>
          </w:p>
        </w:tc>
        <w:tc>
          <w:tcPr>
            <w:tcW w:w="680" w:type="dxa"/>
            <w:noWrap w:val="0"/>
            <w:vAlign w:val="center"/>
          </w:tcPr>
          <w:p w14:paraId="2D65CD39">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宋体" w:hAnsi="宋体" w:eastAsia="宋体" w:cs="宋体"/>
                <w:color w:val="auto"/>
                <w:kern w:val="2"/>
                <w:sz w:val="22"/>
                <w:szCs w:val="22"/>
                <w:highlight w:val="none"/>
                <w:lang w:val="zh-CN" w:eastAsia="zh-CN" w:bidi="zh-CN"/>
              </w:rPr>
            </w:pPr>
            <w:r>
              <w:rPr>
                <w:rFonts w:hint="eastAsia" w:ascii="宋体" w:hAnsi="宋体" w:eastAsia="宋体" w:cs="宋体"/>
                <w:color w:val="auto"/>
                <w:sz w:val="22"/>
                <w:szCs w:val="22"/>
                <w:highlight w:val="none"/>
                <w:lang w:val="en-US" w:eastAsia="zh-CN" w:bidi="zh-CN"/>
              </w:rPr>
              <w:t>5</w:t>
            </w:r>
          </w:p>
        </w:tc>
        <w:tc>
          <w:tcPr>
            <w:tcW w:w="1143" w:type="dxa"/>
            <w:noWrap w:val="0"/>
            <w:vAlign w:val="center"/>
          </w:tcPr>
          <w:p w14:paraId="601E0D78">
            <w:pPr>
              <w:pStyle w:val="36"/>
              <w:spacing w:line="360" w:lineRule="auto"/>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c>
          <w:tcPr>
            <w:tcW w:w="1834" w:type="dxa"/>
            <w:noWrap w:val="0"/>
            <w:vAlign w:val="center"/>
          </w:tcPr>
          <w:p w14:paraId="6CC5832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2"/>
                <w:szCs w:val="28"/>
                <w:highlight w:val="none"/>
              </w:rPr>
            </w:pPr>
          </w:p>
        </w:tc>
      </w:tr>
      <w:tr w14:paraId="3FEF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8" w:type="dxa"/>
            <w:noWrap w:val="0"/>
            <w:vAlign w:val="center"/>
          </w:tcPr>
          <w:p w14:paraId="74963959">
            <w:pPr>
              <w:widowControl/>
              <w:spacing w:line="360" w:lineRule="auto"/>
              <w:jc w:val="center"/>
              <w:textAlignment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5718" w:type="dxa"/>
            <w:noWrap w:val="0"/>
            <w:vAlign w:val="center"/>
          </w:tcPr>
          <w:p w14:paraId="3F61EA13">
            <w:pPr>
              <w:widowControl/>
              <w:spacing w:line="360" w:lineRule="auto"/>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投标单位具有电子与智能化专业承包二级（含）以上资质得1分</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最高得1分</w:t>
            </w:r>
            <w:r>
              <w:rPr>
                <w:rFonts w:hint="eastAsia" w:ascii="宋体" w:hAnsi="宋体" w:cs="宋体"/>
                <w:color w:val="auto"/>
                <w:sz w:val="22"/>
                <w:szCs w:val="22"/>
                <w:highlight w:val="none"/>
                <w:lang w:val="zh-CN" w:bidi="zh-CN"/>
              </w:rPr>
              <w:t>。</w:t>
            </w:r>
          </w:p>
        </w:tc>
        <w:tc>
          <w:tcPr>
            <w:tcW w:w="680" w:type="dxa"/>
            <w:noWrap w:val="0"/>
            <w:vAlign w:val="center"/>
          </w:tcPr>
          <w:p w14:paraId="1B0ED224">
            <w:pPr>
              <w:widowControl/>
              <w:spacing w:line="360" w:lineRule="auto"/>
              <w:jc w:val="center"/>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en-US" w:eastAsia="zh-CN" w:bidi="zh-CN"/>
              </w:rPr>
              <w:t>1</w:t>
            </w:r>
          </w:p>
        </w:tc>
        <w:tc>
          <w:tcPr>
            <w:tcW w:w="1143" w:type="dxa"/>
            <w:noWrap w:val="0"/>
            <w:vAlign w:val="center"/>
          </w:tcPr>
          <w:p w14:paraId="07C989D1">
            <w:pPr>
              <w:spacing w:line="360" w:lineRule="auto"/>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062D5B3A">
            <w:pPr>
              <w:pStyle w:val="36"/>
              <w:spacing w:line="360" w:lineRule="auto"/>
              <w:rPr>
                <w:rFonts w:hint="eastAsia" w:ascii="宋体" w:hAnsi="宋体" w:eastAsia="宋体" w:cs="宋体"/>
                <w:color w:val="auto"/>
                <w:sz w:val="22"/>
                <w:szCs w:val="22"/>
                <w:highlight w:val="none"/>
              </w:rPr>
            </w:pPr>
          </w:p>
        </w:tc>
      </w:tr>
      <w:tr w14:paraId="2438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8" w:type="dxa"/>
            <w:noWrap w:val="0"/>
            <w:vAlign w:val="center"/>
          </w:tcPr>
          <w:p w14:paraId="7CD8A111">
            <w:pPr>
              <w:widowControl/>
              <w:spacing w:line="360" w:lineRule="auto"/>
              <w:jc w:val="center"/>
              <w:textAlignment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5718" w:type="dxa"/>
            <w:noWrap w:val="0"/>
            <w:vAlign w:val="center"/>
          </w:tcPr>
          <w:p w14:paraId="2B1D52A6">
            <w:pPr>
              <w:spacing w:line="360" w:lineRule="auto"/>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项目负责人：具有信息系统项目管理师证书的得</w:t>
            </w:r>
            <w:r>
              <w:rPr>
                <w:rFonts w:hint="eastAsia" w:ascii="宋体" w:hAnsi="宋体" w:cs="宋体"/>
                <w:color w:val="auto"/>
                <w:sz w:val="22"/>
                <w:szCs w:val="22"/>
                <w:highlight w:val="none"/>
                <w:lang w:val="en-US" w:bidi="zh-CN"/>
              </w:rPr>
              <w:t>3</w:t>
            </w:r>
            <w:r>
              <w:rPr>
                <w:rFonts w:hint="eastAsia" w:ascii="宋体" w:hAnsi="宋体" w:eastAsia="宋体" w:cs="宋体"/>
                <w:color w:val="auto"/>
                <w:sz w:val="22"/>
                <w:szCs w:val="22"/>
                <w:highlight w:val="none"/>
                <w:lang w:val="zh-CN" w:bidi="zh-CN"/>
              </w:rPr>
              <w:t>分，具有网络工程师证书的得2分，本项最多得</w:t>
            </w:r>
            <w:r>
              <w:rPr>
                <w:rFonts w:hint="eastAsia" w:ascii="宋体" w:hAnsi="宋体" w:cs="宋体"/>
                <w:color w:val="auto"/>
                <w:sz w:val="22"/>
                <w:szCs w:val="22"/>
                <w:highlight w:val="none"/>
                <w:lang w:val="en-US" w:bidi="zh-CN"/>
              </w:rPr>
              <w:t>5</w:t>
            </w:r>
            <w:r>
              <w:rPr>
                <w:rFonts w:hint="eastAsia" w:ascii="宋体" w:hAnsi="宋体" w:eastAsia="宋体" w:cs="宋体"/>
                <w:color w:val="auto"/>
                <w:sz w:val="22"/>
                <w:szCs w:val="22"/>
                <w:highlight w:val="none"/>
                <w:lang w:val="zh-CN" w:bidi="zh-CN"/>
              </w:rPr>
              <w:t>分。（提供人社部门或工信部门颁发的证书及近三个月在本投标单位的社保缴费证明复印件或扫描件并加盖公章，否则不得分。）</w:t>
            </w:r>
          </w:p>
        </w:tc>
        <w:tc>
          <w:tcPr>
            <w:tcW w:w="680" w:type="dxa"/>
            <w:noWrap w:val="0"/>
            <w:vAlign w:val="center"/>
          </w:tcPr>
          <w:p w14:paraId="4360F609">
            <w:pPr>
              <w:spacing w:line="360" w:lineRule="auto"/>
              <w:jc w:val="center"/>
              <w:rPr>
                <w:rFonts w:hint="eastAsia" w:ascii="宋体" w:hAnsi="宋体" w:eastAsia="宋体" w:cs="宋体"/>
                <w:bCs/>
                <w:color w:val="auto"/>
                <w:sz w:val="22"/>
                <w:szCs w:val="22"/>
                <w:highlight w:val="none"/>
                <w:lang w:val="en-US" w:eastAsia="zh-CN" w:bidi="ar-SA"/>
              </w:rPr>
            </w:pPr>
            <w:r>
              <w:rPr>
                <w:rFonts w:hint="eastAsia" w:ascii="宋体" w:hAnsi="宋体" w:cs="宋体"/>
                <w:bCs/>
                <w:color w:val="auto"/>
                <w:sz w:val="22"/>
                <w:szCs w:val="22"/>
                <w:highlight w:val="none"/>
                <w:lang w:val="en-US" w:eastAsia="zh-CN"/>
              </w:rPr>
              <w:t>5</w:t>
            </w:r>
          </w:p>
        </w:tc>
        <w:tc>
          <w:tcPr>
            <w:tcW w:w="1143" w:type="dxa"/>
            <w:noWrap w:val="0"/>
            <w:vAlign w:val="center"/>
          </w:tcPr>
          <w:p w14:paraId="4C99BE1B">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5FF8332B">
            <w:pPr>
              <w:spacing w:line="360" w:lineRule="auto"/>
              <w:jc w:val="left"/>
              <w:rPr>
                <w:rFonts w:hint="eastAsia" w:ascii="宋体" w:hAnsi="宋体" w:eastAsia="宋体" w:cs="宋体"/>
                <w:bCs/>
                <w:color w:val="auto"/>
                <w:sz w:val="22"/>
                <w:szCs w:val="22"/>
                <w:highlight w:val="none"/>
              </w:rPr>
            </w:pPr>
          </w:p>
        </w:tc>
      </w:tr>
      <w:tr w14:paraId="7932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98" w:type="dxa"/>
            <w:noWrap w:val="0"/>
            <w:vAlign w:val="center"/>
          </w:tcPr>
          <w:p w14:paraId="3787D46E">
            <w:pPr>
              <w:widowControl/>
              <w:spacing w:line="360" w:lineRule="auto"/>
              <w:jc w:val="center"/>
              <w:textAlignment w:val="center"/>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lang w:val="zh-CN" w:bidi="zh-CN"/>
              </w:rPr>
              <w:t>8</w:t>
            </w:r>
          </w:p>
        </w:tc>
        <w:tc>
          <w:tcPr>
            <w:tcW w:w="5718" w:type="dxa"/>
            <w:noWrap w:val="0"/>
            <w:vAlign w:val="center"/>
          </w:tcPr>
          <w:p w14:paraId="00160EE3">
            <w:pPr>
              <w:spacing w:line="360" w:lineRule="auto"/>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技术负责人：具有水利类中级及以上工程师职称的得</w:t>
            </w:r>
            <w:r>
              <w:rPr>
                <w:rFonts w:hint="eastAsia" w:ascii="宋体" w:hAnsi="宋体" w:cs="宋体"/>
                <w:color w:val="auto"/>
                <w:sz w:val="22"/>
                <w:szCs w:val="22"/>
                <w:highlight w:val="none"/>
                <w:lang w:val="en-US" w:bidi="zh-CN"/>
              </w:rPr>
              <w:t>2</w:t>
            </w:r>
            <w:r>
              <w:rPr>
                <w:rFonts w:hint="eastAsia" w:ascii="宋体" w:hAnsi="宋体" w:eastAsia="宋体" w:cs="宋体"/>
                <w:color w:val="auto"/>
                <w:sz w:val="22"/>
                <w:szCs w:val="22"/>
                <w:highlight w:val="none"/>
                <w:lang w:val="zh-CN" w:bidi="zh-CN"/>
              </w:rPr>
              <w:t>分，具有仪器仪表中级以上工程师职称的得</w:t>
            </w:r>
            <w:r>
              <w:rPr>
                <w:rFonts w:hint="eastAsia" w:ascii="宋体" w:hAnsi="宋体" w:cs="宋体"/>
                <w:color w:val="auto"/>
                <w:sz w:val="22"/>
                <w:szCs w:val="22"/>
                <w:highlight w:val="none"/>
                <w:lang w:val="en-US" w:bidi="zh-CN"/>
              </w:rPr>
              <w:t>2</w:t>
            </w:r>
            <w:r>
              <w:rPr>
                <w:rFonts w:hint="eastAsia" w:ascii="宋体" w:hAnsi="宋体" w:eastAsia="宋体" w:cs="宋体"/>
                <w:color w:val="auto"/>
                <w:sz w:val="22"/>
                <w:szCs w:val="22"/>
                <w:highlight w:val="none"/>
                <w:lang w:val="zh-CN" w:bidi="zh-CN"/>
              </w:rPr>
              <w:t>分，具有人社部或工信部颁发的网络工程师证书得1分，本项最多得</w:t>
            </w:r>
            <w:r>
              <w:rPr>
                <w:rFonts w:hint="eastAsia" w:ascii="宋体" w:hAnsi="宋体" w:cs="宋体"/>
                <w:color w:val="auto"/>
                <w:sz w:val="22"/>
                <w:szCs w:val="22"/>
                <w:highlight w:val="none"/>
                <w:lang w:val="en-US" w:bidi="zh-CN"/>
              </w:rPr>
              <w:t>5</w:t>
            </w:r>
            <w:r>
              <w:rPr>
                <w:rFonts w:hint="eastAsia" w:ascii="宋体" w:hAnsi="宋体" w:eastAsia="宋体" w:cs="宋体"/>
                <w:color w:val="auto"/>
                <w:sz w:val="22"/>
                <w:szCs w:val="22"/>
                <w:highlight w:val="none"/>
                <w:lang w:val="zh-CN" w:bidi="zh-CN"/>
              </w:rPr>
              <w:t>分。（须提供</w:t>
            </w:r>
            <w:r>
              <w:rPr>
                <w:rFonts w:hint="eastAsia" w:ascii="宋体" w:hAnsi="宋体" w:cs="宋体"/>
                <w:color w:val="auto"/>
                <w:sz w:val="22"/>
                <w:szCs w:val="22"/>
                <w:highlight w:val="none"/>
                <w:lang w:val="zh-CN" w:bidi="zh-CN"/>
              </w:rPr>
              <w:t>职称</w:t>
            </w:r>
            <w:r>
              <w:rPr>
                <w:rFonts w:hint="eastAsia" w:ascii="宋体" w:hAnsi="宋体" w:eastAsia="宋体" w:cs="宋体"/>
                <w:color w:val="auto"/>
                <w:sz w:val="22"/>
                <w:szCs w:val="22"/>
                <w:highlight w:val="none"/>
                <w:lang w:val="zh-CN" w:bidi="zh-CN"/>
              </w:rPr>
              <w:t>证书及近三个月在本投标单位的社保缴费证明复印件或扫描件并加盖公章</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否则不得分）。</w:t>
            </w:r>
          </w:p>
        </w:tc>
        <w:tc>
          <w:tcPr>
            <w:tcW w:w="680" w:type="dxa"/>
            <w:noWrap w:val="0"/>
            <w:vAlign w:val="center"/>
          </w:tcPr>
          <w:p w14:paraId="0D365B32">
            <w:pPr>
              <w:spacing w:line="360" w:lineRule="auto"/>
              <w:jc w:val="center"/>
              <w:rPr>
                <w:rFonts w:hint="eastAsia" w:ascii="宋体" w:hAnsi="宋体" w:eastAsia="宋体" w:cs="宋体"/>
                <w:bCs w:val="0"/>
                <w:color w:val="auto"/>
                <w:sz w:val="22"/>
                <w:szCs w:val="22"/>
                <w:highlight w:val="none"/>
                <w:lang w:eastAsia="zh-CN" w:bidi="zh-CN"/>
              </w:rPr>
            </w:pPr>
            <w:r>
              <w:rPr>
                <w:rFonts w:hint="eastAsia" w:ascii="宋体" w:hAnsi="宋体" w:cs="宋体"/>
                <w:bCs/>
                <w:color w:val="auto"/>
                <w:sz w:val="22"/>
                <w:szCs w:val="22"/>
                <w:highlight w:val="none"/>
                <w:lang w:val="en-US" w:eastAsia="zh-CN"/>
              </w:rPr>
              <w:t>5</w:t>
            </w:r>
          </w:p>
        </w:tc>
        <w:tc>
          <w:tcPr>
            <w:tcW w:w="1143" w:type="dxa"/>
            <w:noWrap w:val="0"/>
            <w:vAlign w:val="center"/>
          </w:tcPr>
          <w:p w14:paraId="5A95E577">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12D82428">
            <w:pPr>
              <w:spacing w:line="360" w:lineRule="auto"/>
              <w:jc w:val="center"/>
              <w:rPr>
                <w:rFonts w:hint="eastAsia" w:ascii="宋体" w:hAnsi="宋体" w:eastAsia="宋体" w:cs="宋体"/>
                <w:bCs/>
                <w:color w:val="auto"/>
                <w:sz w:val="22"/>
                <w:szCs w:val="22"/>
                <w:highlight w:val="none"/>
              </w:rPr>
            </w:pPr>
          </w:p>
        </w:tc>
      </w:tr>
      <w:tr w14:paraId="68AA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155B1A63">
            <w:pPr>
              <w:widowControl/>
              <w:spacing w:line="360" w:lineRule="auto"/>
              <w:jc w:val="center"/>
              <w:textAlignment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w:t>
            </w:r>
          </w:p>
        </w:tc>
        <w:tc>
          <w:tcPr>
            <w:tcW w:w="5718" w:type="dxa"/>
            <w:noWrap w:val="0"/>
            <w:vAlign w:val="center"/>
          </w:tcPr>
          <w:p w14:paraId="57773E6F">
            <w:pPr>
              <w:wordWrap w:val="0"/>
              <w:spacing w:line="360" w:lineRule="auto"/>
              <w:jc w:val="left"/>
              <w:rPr>
                <w:rFonts w:hint="eastAsia" w:ascii="宋体" w:hAnsi="宋体" w:eastAsia="宋体" w:cs="宋体"/>
                <w:bCs/>
                <w:color w:val="auto"/>
                <w:sz w:val="22"/>
                <w:szCs w:val="22"/>
                <w:highlight w:val="none"/>
                <w:lang w:val="en-US" w:bidi="ar-SA"/>
              </w:rPr>
            </w:pPr>
            <w:r>
              <w:rPr>
                <w:rFonts w:hint="eastAsia" w:ascii="宋体" w:hAnsi="宋体" w:eastAsia="宋体" w:cs="宋体"/>
                <w:color w:val="auto"/>
                <w:sz w:val="22"/>
                <w:szCs w:val="22"/>
                <w:highlight w:val="none"/>
                <w:lang w:val="zh-CN" w:bidi="zh-CN"/>
              </w:rPr>
              <w:t>项目组成员（除项目负责人外）具有物联网专业的得1分，机械电子工程专业的得1分，电子仪器与电子测量专业得1分，嵌入式系统设计师专业的得1分，水工专业的得1分，本项最多得5分。专业须是职称证书证明。（注：以上同一人员含有多项证书，不重复计分）（须提供</w:t>
            </w:r>
            <w:r>
              <w:rPr>
                <w:rFonts w:hint="eastAsia" w:ascii="宋体" w:hAnsi="宋体" w:cs="宋体"/>
                <w:color w:val="auto"/>
                <w:sz w:val="22"/>
                <w:szCs w:val="22"/>
                <w:highlight w:val="none"/>
                <w:lang w:val="zh-CN" w:bidi="zh-CN"/>
              </w:rPr>
              <w:t>相关</w:t>
            </w:r>
            <w:r>
              <w:rPr>
                <w:rFonts w:hint="eastAsia" w:ascii="宋体" w:hAnsi="宋体" w:eastAsia="宋体" w:cs="宋体"/>
                <w:color w:val="auto"/>
                <w:sz w:val="22"/>
                <w:szCs w:val="22"/>
                <w:highlight w:val="none"/>
                <w:lang w:val="zh-CN" w:bidi="zh-CN"/>
              </w:rPr>
              <w:t>证书及近三个月在本投标单位的社保缴费证明复印件或扫描件并加盖公章</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否则不得分）。</w:t>
            </w:r>
          </w:p>
        </w:tc>
        <w:tc>
          <w:tcPr>
            <w:tcW w:w="680" w:type="dxa"/>
            <w:noWrap w:val="0"/>
            <w:vAlign w:val="center"/>
          </w:tcPr>
          <w:p w14:paraId="00C6BB8F">
            <w:pPr>
              <w:wordWrap w:val="0"/>
              <w:spacing w:line="360" w:lineRule="auto"/>
              <w:jc w:val="center"/>
              <w:rPr>
                <w:rFonts w:hint="eastAsia" w:ascii="宋体" w:hAnsi="宋体" w:eastAsia="宋体" w:cs="宋体"/>
                <w:bCs/>
                <w:color w:val="auto"/>
                <w:sz w:val="22"/>
                <w:szCs w:val="22"/>
                <w:highlight w:val="none"/>
                <w:lang w:bidi="ar-SA"/>
              </w:rPr>
            </w:pPr>
            <w:r>
              <w:rPr>
                <w:rFonts w:hint="eastAsia" w:ascii="宋体" w:hAnsi="宋体" w:eastAsia="宋体" w:cs="宋体"/>
                <w:color w:val="auto"/>
                <w:sz w:val="22"/>
                <w:szCs w:val="22"/>
                <w:highlight w:val="none"/>
                <w:lang w:bidi="zh-CN"/>
              </w:rPr>
              <w:t>5</w:t>
            </w:r>
          </w:p>
        </w:tc>
        <w:tc>
          <w:tcPr>
            <w:tcW w:w="1143" w:type="dxa"/>
            <w:noWrap w:val="0"/>
            <w:vAlign w:val="center"/>
          </w:tcPr>
          <w:p w14:paraId="5B4DFD1D">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7A186736">
            <w:pPr>
              <w:spacing w:line="360" w:lineRule="auto"/>
              <w:jc w:val="center"/>
              <w:rPr>
                <w:rFonts w:hint="eastAsia" w:ascii="宋体" w:hAnsi="宋体" w:eastAsia="宋体" w:cs="宋体"/>
                <w:bCs/>
                <w:color w:val="auto"/>
                <w:sz w:val="22"/>
                <w:szCs w:val="22"/>
                <w:highlight w:val="none"/>
              </w:rPr>
            </w:pPr>
          </w:p>
        </w:tc>
      </w:tr>
      <w:tr w14:paraId="70B3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314C60AB">
            <w:pPr>
              <w:widowControl/>
              <w:spacing w:line="360" w:lineRule="auto"/>
              <w:jc w:val="center"/>
              <w:textAlignment w:val="center"/>
              <w:rPr>
                <w:rFonts w:hint="default"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10</w:t>
            </w:r>
          </w:p>
        </w:tc>
        <w:tc>
          <w:tcPr>
            <w:tcW w:w="5718" w:type="dxa"/>
            <w:noWrap w:val="0"/>
            <w:vAlign w:val="center"/>
          </w:tcPr>
          <w:p w14:paraId="2435C713">
            <w:pPr>
              <w:wordWrap w:val="0"/>
              <w:spacing w:line="360" w:lineRule="auto"/>
              <w:jc w:val="left"/>
              <w:rPr>
                <w:rFonts w:hint="eastAsia" w:ascii="宋体" w:hAnsi="宋体" w:eastAsia="宋体" w:cs="宋体"/>
                <w:bCs w:val="0"/>
                <w:color w:val="auto"/>
                <w:sz w:val="22"/>
                <w:szCs w:val="22"/>
                <w:highlight w:val="none"/>
                <w:lang w:val="zh-CN" w:bidi="zh-CN"/>
              </w:rPr>
            </w:pPr>
            <w:r>
              <w:rPr>
                <w:rFonts w:hint="eastAsia" w:ascii="宋体" w:hAnsi="宋体" w:eastAsia="宋体" w:cs="宋体"/>
                <w:color w:val="auto"/>
                <w:sz w:val="22"/>
                <w:szCs w:val="22"/>
                <w:highlight w:val="none"/>
                <w:lang w:val="zh-CN" w:bidi="zh-CN"/>
              </w:rPr>
              <w:t>质保期内对用户故障的响应、到场时间、处理、定期巡检、培训方案等情况进行打分</w:t>
            </w:r>
            <w:r>
              <w:rPr>
                <w:rFonts w:hint="eastAsia" w:ascii="宋体" w:hAnsi="宋体" w:cs="宋体"/>
                <w:color w:val="auto"/>
                <w:sz w:val="22"/>
                <w:szCs w:val="22"/>
                <w:highlight w:val="none"/>
                <w:lang w:val="zh-CN" w:bidi="zh-CN"/>
              </w:rPr>
              <w:t>，</w:t>
            </w:r>
            <w:r>
              <w:rPr>
                <w:rFonts w:hint="eastAsia" w:ascii="宋体" w:hAnsi="宋体" w:eastAsia="宋体" w:cs="宋体"/>
                <w:color w:val="auto"/>
                <w:sz w:val="22"/>
                <w:szCs w:val="22"/>
                <w:highlight w:val="none"/>
                <w:lang w:val="zh-CN" w:bidi="zh-CN"/>
              </w:rPr>
              <w:t>最高得</w:t>
            </w:r>
            <w:r>
              <w:rPr>
                <w:rFonts w:hint="eastAsia" w:ascii="宋体" w:hAnsi="宋体" w:eastAsia="宋体" w:cs="宋体"/>
                <w:color w:val="auto"/>
                <w:sz w:val="22"/>
                <w:szCs w:val="22"/>
                <w:highlight w:val="none"/>
                <w:lang w:bidi="zh-CN"/>
              </w:rPr>
              <w:t>5分</w:t>
            </w:r>
            <w:r>
              <w:rPr>
                <w:rFonts w:hint="eastAsia" w:ascii="宋体" w:hAnsi="宋体" w:cs="宋体"/>
                <w:color w:val="auto"/>
                <w:sz w:val="22"/>
                <w:szCs w:val="22"/>
                <w:highlight w:val="none"/>
                <w:lang w:bidi="zh-CN"/>
              </w:rPr>
              <w:t>。</w:t>
            </w:r>
          </w:p>
        </w:tc>
        <w:tc>
          <w:tcPr>
            <w:tcW w:w="680" w:type="dxa"/>
            <w:noWrap w:val="0"/>
            <w:vAlign w:val="center"/>
          </w:tcPr>
          <w:p w14:paraId="0BA093E0">
            <w:pPr>
              <w:spacing w:line="360" w:lineRule="auto"/>
              <w:ind w:firstLine="0" w:firstLineChars="0"/>
              <w:jc w:val="center"/>
              <w:rPr>
                <w:rFonts w:hint="eastAsia" w:ascii="宋体" w:hAnsi="宋体" w:eastAsia="宋体" w:cs="宋体"/>
                <w:bCs w:val="0"/>
                <w:color w:val="auto"/>
                <w:sz w:val="22"/>
                <w:szCs w:val="22"/>
                <w:highlight w:val="none"/>
                <w:lang w:bidi="zh-CN"/>
              </w:rPr>
            </w:pPr>
            <w:r>
              <w:rPr>
                <w:rFonts w:hint="eastAsia" w:ascii="宋体" w:hAnsi="宋体" w:eastAsia="宋体" w:cs="宋体"/>
                <w:bCs/>
                <w:color w:val="auto"/>
                <w:sz w:val="22"/>
                <w:szCs w:val="22"/>
                <w:highlight w:val="none"/>
              </w:rPr>
              <w:t>5</w:t>
            </w:r>
          </w:p>
        </w:tc>
        <w:tc>
          <w:tcPr>
            <w:tcW w:w="1143" w:type="dxa"/>
            <w:noWrap w:val="0"/>
            <w:vAlign w:val="center"/>
          </w:tcPr>
          <w:p w14:paraId="27A23325">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主观分</w:t>
            </w:r>
          </w:p>
        </w:tc>
        <w:tc>
          <w:tcPr>
            <w:tcW w:w="1834" w:type="dxa"/>
            <w:noWrap w:val="0"/>
            <w:vAlign w:val="center"/>
          </w:tcPr>
          <w:p w14:paraId="62CE174E">
            <w:pPr>
              <w:spacing w:line="360" w:lineRule="auto"/>
              <w:jc w:val="center"/>
              <w:rPr>
                <w:rFonts w:hint="eastAsia" w:ascii="宋体" w:hAnsi="宋体" w:eastAsia="宋体" w:cs="宋体"/>
                <w:bCs/>
                <w:color w:val="auto"/>
                <w:sz w:val="22"/>
                <w:szCs w:val="22"/>
                <w:highlight w:val="none"/>
              </w:rPr>
            </w:pPr>
          </w:p>
        </w:tc>
      </w:tr>
      <w:tr w14:paraId="05E2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3FD07186">
            <w:pPr>
              <w:widowControl/>
              <w:spacing w:line="360" w:lineRule="auto"/>
              <w:jc w:val="center"/>
              <w:textAlignment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11</w:t>
            </w:r>
          </w:p>
        </w:tc>
        <w:tc>
          <w:tcPr>
            <w:tcW w:w="5718" w:type="dxa"/>
            <w:noWrap w:val="0"/>
            <w:vAlign w:val="center"/>
          </w:tcPr>
          <w:p w14:paraId="72589647">
            <w:pPr>
              <w:autoSpaceDE w:val="0"/>
              <w:spacing w:line="360" w:lineRule="auto"/>
              <w:jc w:val="left"/>
              <w:rPr>
                <w:rFonts w:hint="eastAsia" w:ascii="宋体" w:hAnsi="宋体" w:eastAsia="宋体" w:cs="宋体"/>
                <w:color w:val="auto"/>
                <w:sz w:val="22"/>
                <w:szCs w:val="22"/>
                <w:highlight w:val="none"/>
                <w:lang w:val="zh-CN" w:bidi="ar-SA"/>
              </w:rPr>
            </w:pPr>
            <w:r>
              <w:rPr>
                <w:rFonts w:hint="eastAsia" w:ascii="宋体" w:hAnsi="宋体" w:eastAsia="宋体" w:cs="宋体"/>
                <w:color w:val="auto"/>
                <w:sz w:val="22"/>
                <w:szCs w:val="22"/>
                <w:highlight w:val="none"/>
                <w:lang w:val="en-GB"/>
              </w:rPr>
              <w:t>投标人具有IS09001质量管理体系认证证书、IS014001的环境管理体系认证</w:t>
            </w:r>
            <w:r>
              <w:rPr>
                <w:rFonts w:hint="eastAsia" w:ascii="宋体" w:hAnsi="宋体" w:cs="宋体"/>
                <w:color w:val="auto"/>
                <w:sz w:val="22"/>
                <w:szCs w:val="22"/>
                <w:highlight w:val="none"/>
                <w:lang w:val="en-US" w:eastAsia="zh-CN"/>
              </w:rPr>
              <w:t>证书</w:t>
            </w:r>
            <w:r>
              <w:rPr>
                <w:rFonts w:hint="eastAsia" w:ascii="宋体" w:hAnsi="宋体" w:eastAsia="宋体" w:cs="宋体"/>
                <w:color w:val="auto"/>
                <w:sz w:val="22"/>
                <w:szCs w:val="22"/>
                <w:highlight w:val="none"/>
                <w:lang w:val="en-GB"/>
              </w:rPr>
              <w:t>、IS0</w:t>
            </w:r>
            <w:r>
              <w:rPr>
                <w:rFonts w:hint="eastAsia" w:ascii="宋体" w:hAnsi="宋体" w:eastAsia="宋体" w:cs="宋体"/>
                <w:color w:val="auto"/>
                <w:sz w:val="22"/>
                <w:szCs w:val="22"/>
                <w:highlight w:val="none"/>
              </w:rPr>
              <w:t>45</w:t>
            </w:r>
            <w:r>
              <w:rPr>
                <w:rFonts w:hint="eastAsia" w:ascii="宋体" w:hAnsi="宋体" w:eastAsia="宋体" w:cs="宋体"/>
                <w:color w:val="auto"/>
                <w:sz w:val="22"/>
                <w:szCs w:val="22"/>
                <w:highlight w:val="none"/>
                <w:lang w:val="en-GB"/>
              </w:rPr>
              <w:t>001职业健康安全管理体系认证证书</w:t>
            </w:r>
            <w:r>
              <w:rPr>
                <w:rFonts w:hint="eastAsia" w:ascii="宋体" w:hAnsi="宋体" w:eastAsia="宋体" w:cs="宋体"/>
                <w:color w:val="auto"/>
                <w:sz w:val="22"/>
                <w:szCs w:val="22"/>
                <w:highlight w:val="none"/>
              </w:rPr>
              <w:t>，1个得1分，最高得3分。（</w:t>
            </w:r>
            <w:r>
              <w:rPr>
                <w:rFonts w:hint="eastAsia" w:ascii="宋体" w:hAnsi="宋体" w:eastAsia="宋体" w:cs="宋体"/>
                <w:color w:val="auto"/>
                <w:sz w:val="22"/>
                <w:szCs w:val="22"/>
                <w:highlight w:val="none"/>
                <w:lang w:eastAsia="zh-CN"/>
              </w:rPr>
              <w:t>证书须在有效期内，</w:t>
            </w:r>
            <w:r>
              <w:rPr>
                <w:rFonts w:hint="eastAsia" w:ascii="宋体" w:hAnsi="宋体" w:eastAsia="宋体" w:cs="宋体"/>
                <w:color w:val="auto"/>
                <w:sz w:val="22"/>
                <w:szCs w:val="22"/>
                <w:highlight w:val="none"/>
              </w:rPr>
              <w:t>提供证书复印件加盖公章）</w:t>
            </w:r>
          </w:p>
        </w:tc>
        <w:tc>
          <w:tcPr>
            <w:tcW w:w="680" w:type="dxa"/>
            <w:noWrap w:val="0"/>
            <w:vAlign w:val="center"/>
          </w:tcPr>
          <w:p w14:paraId="071FB7B2">
            <w:pPr>
              <w:autoSpaceDE w:val="0"/>
              <w:spacing w:line="360" w:lineRule="auto"/>
              <w:ind w:firstLine="0" w:firstLineChars="0"/>
              <w:jc w:val="center"/>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rPr>
              <w:t>3</w:t>
            </w:r>
          </w:p>
        </w:tc>
        <w:tc>
          <w:tcPr>
            <w:tcW w:w="1143" w:type="dxa"/>
            <w:noWrap w:val="0"/>
            <w:vAlign w:val="center"/>
          </w:tcPr>
          <w:p w14:paraId="38B3A763">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6A0D2F60">
            <w:pPr>
              <w:spacing w:line="360" w:lineRule="auto"/>
              <w:jc w:val="center"/>
              <w:rPr>
                <w:rFonts w:hint="eastAsia" w:ascii="宋体" w:hAnsi="宋体" w:eastAsia="宋体" w:cs="宋体"/>
                <w:bCs/>
                <w:color w:val="auto"/>
                <w:sz w:val="22"/>
                <w:szCs w:val="22"/>
                <w:highlight w:val="none"/>
              </w:rPr>
            </w:pPr>
          </w:p>
        </w:tc>
      </w:tr>
      <w:tr w14:paraId="550C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711159B2">
            <w:pPr>
              <w:widowControl/>
              <w:spacing w:line="360" w:lineRule="auto"/>
              <w:jc w:val="center"/>
              <w:textAlignment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2</w:t>
            </w:r>
          </w:p>
        </w:tc>
        <w:tc>
          <w:tcPr>
            <w:tcW w:w="5718" w:type="dxa"/>
            <w:noWrap w:val="0"/>
            <w:vAlign w:val="center"/>
          </w:tcPr>
          <w:p w14:paraId="202C2EAD">
            <w:pPr>
              <w:wordWrap w:val="0"/>
              <w:spacing w:line="360" w:lineRule="auto"/>
              <w:jc w:val="left"/>
              <w:rPr>
                <w:rFonts w:hint="eastAsia" w:ascii="宋体" w:hAnsi="宋体" w:eastAsia="宋体" w:cs="宋体"/>
                <w:color w:val="auto"/>
                <w:kern w:val="2"/>
                <w:sz w:val="22"/>
                <w:szCs w:val="22"/>
                <w:highlight w:val="none"/>
                <w:lang w:val="zh-CN" w:eastAsia="zh-CN" w:bidi="zh-CN"/>
              </w:rPr>
            </w:pPr>
            <w:r>
              <w:rPr>
                <w:rFonts w:hint="eastAsia" w:ascii="宋体" w:hAnsi="宋体" w:eastAsia="宋体" w:cs="宋体"/>
                <w:color w:val="auto"/>
                <w:sz w:val="22"/>
                <w:szCs w:val="22"/>
                <w:highlight w:val="none"/>
                <w:lang w:val="zh-CN" w:bidi="zh-CN"/>
              </w:rPr>
              <w:t>投标人服务承诺：产品“三包”及售后服务措施和方案（包括回访、技术培训等）等情况进行打分，最高得</w:t>
            </w:r>
            <w:r>
              <w:rPr>
                <w:rFonts w:hint="eastAsia" w:ascii="宋体" w:hAnsi="宋体" w:eastAsia="宋体" w:cs="宋体"/>
                <w:color w:val="auto"/>
                <w:sz w:val="22"/>
                <w:szCs w:val="22"/>
                <w:highlight w:val="none"/>
                <w:lang w:val="en-US" w:bidi="zh-CN"/>
              </w:rPr>
              <w:t>5</w:t>
            </w:r>
            <w:r>
              <w:rPr>
                <w:rFonts w:hint="eastAsia" w:ascii="宋体" w:hAnsi="宋体" w:eastAsia="宋体" w:cs="宋体"/>
                <w:color w:val="auto"/>
                <w:sz w:val="22"/>
                <w:szCs w:val="22"/>
                <w:highlight w:val="none"/>
                <w:lang w:val="zh-CN" w:bidi="zh-CN"/>
              </w:rPr>
              <w:t>分。</w:t>
            </w:r>
          </w:p>
        </w:tc>
        <w:tc>
          <w:tcPr>
            <w:tcW w:w="680" w:type="dxa"/>
            <w:noWrap w:val="0"/>
            <w:vAlign w:val="center"/>
          </w:tcPr>
          <w:p w14:paraId="25B3F2C8">
            <w:pPr>
              <w:spacing w:line="360" w:lineRule="auto"/>
              <w:ind w:firstLine="0" w:firstLine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p>
        </w:tc>
        <w:tc>
          <w:tcPr>
            <w:tcW w:w="1143" w:type="dxa"/>
            <w:noWrap w:val="0"/>
            <w:vAlign w:val="center"/>
          </w:tcPr>
          <w:p w14:paraId="3AFFF6D9">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主观分</w:t>
            </w:r>
          </w:p>
        </w:tc>
        <w:tc>
          <w:tcPr>
            <w:tcW w:w="1834" w:type="dxa"/>
            <w:noWrap w:val="0"/>
            <w:vAlign w:val="center"/>
          </w:tcPr>
          <w:p w14:paraId="4B56E171">
            <w:pPr>
              <w:spacing w:line="360" w:lineRule="auto"/>
              <w:jc w:val="center"/>
              <w:rPr>
                <w:rFonts w:hint="eastAsia" w:ascii="宋体" w:hAnsi="宋体" w:eastAsia="宋体" w:cs="宋体"/>
                <w:bCs/>
                <w:color w:val="auto"/>
                <w:sz w:val="22"/>
                <w:szCs w:val="22"/>
                <w:highlight w:val="none"/>
              </w:rPr>
            </w:pPr>
          </w:p>
        </w:tc>
      </w:tr>
      <w:tr w14:paraId="7E27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4FB08A80">
            <w:pPr>
              <w:widowControl/>
              <w:spacing w:line="360" w:lineRule="auto"/>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p>
        </w:tc>
        <w:tc>
          <w:tcPr>
            <w:tcW w:w="5718" w:type="dxa"/>
            <w:noWrap w:val="0"/>
            <w:vAlign w:val="center"/>
          </w:tcPr>
          <w:p w14:paraId="31180EA7">
            <w:pPr>
              <w:spacing w:line="360" w:lineRule="auto"/>
              <w:jc w:val="left"/>
              <w:rPr>
                <w:rFonts w:hint="eastAsia" w:ascii="宋体" w:hAnsi="宋体" w:eastAsia="宋体" w:cs="宋体"/>
                <w:bCs/>
                <w:color w:val="auto"/>
                <w:sz w:val="22"/>
                <w:szCs w:val="22"/>
                <w:highlight w:val="none"/>
                <w:lang w:val="en-US" w:bidi="ar-SA"/>
              </w:rPr>
            </w:pPr>
            <w:r>
              <w:rPr>
                <w:rFonts w:hint="eastAsia" w:ascii="宋体" w:hAnsi="宋体" w:eastAsia="宋体" w:cs="宋体"/>
                <w:bCs/>
                <w:color w:val="auto"/>
                <w:sz w:val="22"/>
                <w:szCs w:val="22"/>
                <w:highlight w:val="none"/>
              </w:rPr>
              <w:t>所有设备（消耗品或易耗件除外）响应招标文件质保时间要求的不得分，质保年限每延长一年得1分，最高2分。</w:t>
            </w:r>
          </w:p>
        </w:tc>
        <w:tc>
          <w:tcPr>
            <w:tcW w:w="680" w:type="dxa"/>
            <w:noWrap w:val="0"/>
            <w:vAlign w:val="center"/>
          </w:tcPr>
          <w:p w14:paraId="5BDAD944">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2</w:t>
            </w:r>
          </w:p>
        </w:tc>
        <w:tc>
          <w:tcPr>
            <w:tcW w:w="1143" w:type="dxa"/>
            <w:noWrap w:val="0"/>
            <w:vAlign w:val="center"/>
          </w:tcPr>
          <w:p w14:paraId="6F1A6A77">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460C8534">
            <w:pPr>
              <w:spacing w:line="360" w:lineRule="auto"/>
              <w:jc w:val="center"/>
              <w:rPr>
                <w:rFonts w:hint="eastAsia" w:ascii="宋体" w:hAnsi="宋体" w:eastAsia="宋体" w:cs="宋体"/>
                <w:bCs/>
                <w:color w:val="auto"/>
                <w:sz w:val="22"/>
                <w:szCs w:val="22"/>
                <w:highlight w:val="none"/>
              </w:rPr>
            </w:pPr>
          </w:p>
        </w:tc>
      </w:tr>
      <w:tr w14:paraId="5A20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4C8D03FF">
            <w:pPr>
              <w:widowControl/>
              <w:spacing w:line="360" w:lineRule="auto"/>
              <w:jc w:val="center"/>
              <w:textAlignment w:val="center"/>
              <w:rPr>
                <w:rFonts w:hint="default"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14</w:t>
            </w:r>
          </w:p>
        </w:tc>
        <w:tc>
          <w:tcPr>
            <w:tcW w:w="5718" w:type="dxa"/>
            <w:noWrap w:val="0"/>
            <w:vAlign w:val="center"/>
          </w:tcPr>
          <w:p w14:paraId="4D6544C6">
            <w:pPr>
              <w:spacing w:line="360" w:lineRule="auto"/>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202</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年1月1日以来（以合同签订时间为准）投标人具有同类项目业绩的每个得1分，最多</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提供合同</w:t>
            </w:r>
            <w:r>
              <w:rPr>
                <w:rFonts w:hint="eastAsia" w:ascii="宋体" w:hAnsi="宋体" w:cs="宋体"/>
                <w:bCs/>
                <w:color w:val="auto"/>
                <w:sz w:val="22"/>
                <w:szCs w:val="22"/>
                <w:highlight w:val="none"/>
                <w:lang w:val="en-US" w:eastAsia="zh-CN"/>
              </w:rPr>
              <w:t>或</w:t>
            </w:r>
            <w:r>
              <w:rPr>
                <w:rFonts w:hint="eastAsia" w:ascii="宋体" w:hAnsi="宋体" w:eastAsia="宋体" w:cs="宋体"/>
                <w:bCs/>
                <w:color w:val="auto"/>
                <w:sz w:val="22"/>
                <w:szCs w:val="22"/>
                <w:highlight w:val="none"/>
              </w:rPr>
              <w:t>中标通知书的原件扫描件</w:t>
            </w:r>
            <w:r>
              <w:rPr>
                <w:rFonts w:hint="eastAsia" w:ascii="宋体" w:hAnsi="宋体" w:eastAsia="宋体" w:cs="宋体"/>
                <w:bCs/>
                <w:color w:val="auto"/>
                <w:sz w:val="22"/>
                <w:szCs w:val="22"/>
                <w:highlight w:val="none"/>
                <w:lang w:eastAsia="zh-CN"/>
              </w:rPr>
              <w:t>或复印件</w:t>
            </w:r>
            <w:r>
              <w:rPr>
                <w:rFonts w:hint="eastAsia" w:ascii="宋体" w:hAnsi="宋体" w:eastAsia="宋体" w:cs="宋体"/>
                <w:bCs/>
                <w:color w:val="auto"/>
                <w:sz w:val="22"/>
                <w:szCs w:val="22"/>
                <w:highlight w:val="none"/>
              </w:rPr>
              <w:t>并加盖</w:t>
            </w:r>
            <w:r>
              <w:rPr>
                <w:rFonts w:hint="eastAsia" w:ascii="宋体" w:hAnsi="宋体" w:eastAsia="宋体" w:cs="宋体"/>
                <w:bCs/>
                <w:color w:val="auto"/>
                <w:sz w:val="22"/>
                <w:szCs w:val="22"/>
                <w:highlight w:val="none"/>
                <w:lang w:eastAsia="zh-CN"/>
              </w:rPr>
              <w:t>公章</w:t>
            </w:r>
            <w:r>
              <w:rPr>
                <w:rFonts w:hint="eastAsia" w:ascii="宋体" w:hAnsi="宋体" w:eastAsia="宋体" w:cs="宋体"/>
                <w:bCs/>
                <w:color w:val="auto"/>
                <w:sz w:val="22"/>
                <w:szCs w:val="22"/>
                <w:highlight w:val="none"/>
              </w:rPr>
              <w:t>，否则不得分</w:t>
            </w:r>
            <w:r>
              <w:rPr>
                <w:rFonts w:hint="eastAsia" w:ascii="宋体" w:hAnsi="宋体" w:eastAsia="宋体" w:cs="宋体"/>
                <w:bCs/>
                <w:color w:val="auto"/>
                <w:sz w:val="22"/>
                <w:szCs w:val="22"/>
                <w:highlight w:val="none"/>
                <w:lang w:eastAsia="zh-CN"/>
              </w:rPr>
              <w:t>）</w:t>
            </w:r>
          </w:p>
        </w:tc>
        <w:tc>
          <w:tcPr>
            <w:tcW w:w="680" w:type="dxa"/>
            <w:noWrap w:val="0"/>
            <w:vAlign w:val="center"/>
          </w:tcPr>
          <w:p w14:paraId="526112AF">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1143" w:type="dxa"/>
            <w:noWrap w:val="0"/>
            <w:vAlign w:val="center"/>
          </w:tcPr>
          <w:p w14:paraId="34D16C1E">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387C69CC">
            <w:pPr>
              <w:spacing w:line="360" w:lineRule="auto"/>
              <w:jc w:val="center"/>
              <w:rPr>
                <w:rFonts w:hint="eastAsia" w:ascii="宋体" w:hAnsi="宋体" w:eastAsia="宋体" w:cs="宋体"/>
                <w:bCs/>
                <w:color w:val="auto"/>
                <w:sz w:val="22"/>
                <w:szCs w:val="22"/>
                <w:highlight w:val="none"/>
              </w:rPr>
            </w:pPr>
          </w:p>
        </w:tc>
      </w:tr>
      <w:tr w14:paraId="091F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8" w:type="dxa"/>
            <w:noWrap w:val="0"/>
            <w:vAlign w:val="center"/>
          </w:tcPr>
          <w:p w14:paraId="057FDC91">
            <w:pPr>
              <w:widowControl/>
              <w:spacing w:line="360" w:lineRule="auto"/>
              <w:jc w:val="center"/>
              <w:textAlignment w:val="center"/>
              <w:rPr>
                <w:rFonts w:hint="default"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15</w:t>
            </w:r>
          </w:p>
        </w:tc>
        <w:tc>
          <w:tcPr>
            <w:tcW w:w="5718" w:type="dxa"/>
            <w:noWrap w:val="0"/>
            <w:vAlign w:val="center"/>
          </w:tcPr>
          <w:p w14:paraId="141527A4">
            <w:pPr>
              <w:snapToGrid w:val="0"/>
              <w:spacing w:line="360" w:lineRule="auto"/>
              <w:jc w:val="lef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满足招标文件要求且投标报价最低的投标报价为评标基准价，其价格分为满分。其他投标人的价格分统一按照下列公式计算：投标报价得分=（评标基准价/投标报价）*30</w:t>
            </w:r>
          </w:p>
          <w:p w14:paraId="34028D55">
            <w:pPr>
              <w:snapToGrid w:val="0"/>
              <w:spacing w:line="360" w:lineRule="auto"/>
              <w:jc w:val="left"/>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评标过程中，不得去掉报价中的最高报价和最低报价。</w:t>
            </w:r>
          </w:p>
          <w:p w14:paraId="15D12A12">
            <w:pPr>
              <w:spacing w:line="360" w:lineRule="auto"/>
              <w:jc w:val="left"/>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因落实政府采购政策需要进行价格调整的，以调整后的价格计算评标基准价和最后报价。</w:t>
            </w:r>
          </w:p>
        </w:tc>
        <w:tc>
          <w:tcPr>
            <w:tcW w:w="680" w:type="dxa"/>
            <w:noWrap w:val="0"/>
            <w:vAlign w:val="center"/>
          </w:tcPr>
          <w:p w14:paraId="47E23C04">
            <w:pPr>
              <w:spacing w:line="360" w:lineRule="auto"/>
              <w:ind w:firstLine="110" w:firstLineChars="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30</w:t>
            </w:r>
          </w:p>
        </w:tc>
        <w:tc>
          <w:tcPr>
            <w:tcW w:w="1143" w:type="dxa"/>
            <w:noWrap w:val="0"/>
            <w:vAlign w:val="center"/>
          </w:tcPr>
          <w:p w14:paraId="6E48A977">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客观分</w:t>
            </w:r>
          </w:p>
        </w:tc>
        <w:tc>
          <w:tcPr>
            <w:tcW w:w="1834" w:type="dxa"/>
            <w:noWrap w:val="0"/>
            <w:vAlign w:val="center"/>
          </w:tcPr>
          <w:p w14:paraId="6E254B19">
            <w:pPr>
              <w:spacing w:line="360" w:lineRule="auto"/>
              <w:jc w:val="center"/>
              <w:rPr>
                <w:rFonts w:hint="eastAsia" w:ascii="宋体" w:hAnsi="宋体" w:eastAsia="宋体" w:cs="宋体"/>
                <w:bCs/>
                <w:color w:val="auto"/>
                <w:sz w:val="22"/>
                <w:szCs w:val="22"/>
                <w:highlight w:val="none"/>
              </w:rPr>
            </w:pPr>
          </w:p>
        </w:tc>
      </w:tr>
    </w:tbl>
    <w:p w14:paraId="597B5433">
      <w:pPr>
        <w:rPr>
          <w:rFonts w:hint="eastAsia" w:asciiTheme="majorEastAsia" w:hAnsiTheme="majorEastAsia" w:eastAsiaTheme="majorEastAsia" w:cstheme="majorEastAsia"/>
          <w:color w:val="auto"/>
          <w:highlight w:val="none"/>
        </w:rPr>
      </w:pPr>
    </w:p>
    <w:p w14:paraId="0C057C54">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14:paraId="0CC756D8">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14:paraId="1633C5FB">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14:paraId="684F8871">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14:paraId="06BBC316">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14:paraId="76CFADC3">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14:paraId="78A158C9">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17DF29C">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14:paraId="1E3B4B2F">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14:paraId="1A60811E">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14:paraId="4F1DD413">
      <w:pPr>
        <w:pStyle w:val="134"/>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14:paraId="5183F14C">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14:paraId="50699F4E">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14:paraId="713C5C54">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14:paraId="522694BD">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14:paraId="1EBB3732">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FA753B">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14:paraId="2FB53E59">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14:paraId="34D0CABE">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5F5293">
      <w:pPr>
        <w:pStyle w:val="134"/>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4971C3">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eastAsiaTheme="minorEastAsia"/>
          <w:color w:val="auto"/>
          <w:kern w:val="0"/>
          <w:sz w:val="24"/>
          <w:highlight w:val="none"/>
        </w:rPr>
        <w:t>评标委员会推荐得分排列第一的投标人为中标候选人。采购人或经授权的评标委员会确定排名第一中标候选人为中标人。</w:t>
      </w:r>
    </w:p>
    <w:p w14:paraId="45397B3E">
      <w:pPr>
        <w:spacing w:line="360" w:lineRule="auto"/>
        <w:ind w:firstLine="480"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F54C5B">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58576C">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14:paraId="716114E0">
      <w:pPr>
        <w:pStyle w:val="134"/>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9838A">
      <w:pPr>
        <w:pStyle w:val="28"/>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有下列情形之一的，投标无效：</w:t>
      </w:r>
    </w:p>
    <w:p w14:paraId="3B76B1A4">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14:paraId="1AEA5432">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14:paraId="792E1BA0">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A73198">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14:paraId="07BADE8D">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14:paraId="33C5342E">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14:paraId="12E0CF93">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14:paraId="739E5C8F">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A19546">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14:paraId="4FF71EB4">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14:paraId="7DFA0A8A">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14:paraId="13D43A57">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4.2.12投标人仅提交备份投标文件，未在电子交易平台传输递交投标文件的，投标无效；</w:t>
      </w:r>
    </w:p>
    <w:p w14:paraId="6AC8C8CE">
      <w:pPr>
        <w:pStyle w:val="4"/>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14:paraId="2AA2364E">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14:paraId="1E1DAE8B">
      <w:pPr>
        <w:pStyle w:val="28"/>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14:paraId="279FA150">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14:paraId="2B6C49D6">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14:paraId="7894B872">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14:paraId="3A32DBFD">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14:paraId="1CCEF176">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应当将废标理由通知所有投标人。</w:t>
      </w:r>
    </w:p>
    <w:p w14:paraId="3AEBEBBA">
      <w:pPr>
        <w:pStyle w:val="28"/>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沟通并作书面记录。采购人、</w:t>
      </w:r>
      <w:r>
        <w:rPr>
          <w:rFonts w:hint="eastAsia" w:asciiTheme="majorEastAsia" w:hAnsiTheme="majorEastAsia" w:eastAsiaTheme="majorEastAsia" w:cstheme="majorEastAsia"/>
          <w:color w:val="auto"/>
          <w:highlight w:val="none"/>
          <w:lang w:eastAsia="zh-CN"/>
        </w:rPr>
        <w:t>采购代理机构</w:t>
      </w:r>
      <w:r>
        <w:rPr>
          <w:rFonts w:hint="eastAsia" w:asciiTheme="majorEastAsia" w:hAnsiTheme="majorEastAsia" w:eastAsiaTheme="majorEastAsia" w:cstheme="majorEastAsia"/>
          <w:color w:val="auto"/>
          <w:highlight w:val="none"/>
        </w:rPr>
        <w:t>确认后，将修改招标文件，重新组织采购活动。</w:t>
      </w:r>
    </w:p>
    <w:p w14:paraId="6E73F742">
      <w:pPr>
        <w:pStyle w:val="28"/>
        <w:snapToGrid w:val="0"/>
        <w:spacing w:line="360" w:lineRule="auto"/>
        <w:ind w:firstLine="48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有政府采购法第七十一条、第七十二条规定的违法行为之一，影响或者可能影响中标结果的，依照下列规定处理：</w:t>
      </w:r>
    </w:p>
    <w:p w14:paraId="19BDF019">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7.1未确定中标供应商的，终止本次政府采购活动，重新开展政府采购活动。</w:t>
      </w:r>
    </w:p>
    <w:p w14:paraId="2ACBB7A2">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15576D28">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7.3政府采购合同已签订但尚未履行的，撤销合同，从合格的中标候选人中另行确定中标供应商；没有合格的中标候选人的，重新开展政府采购活动。</w:t>
      </w:r>
    </w:p>
    <w:p w14:paraId="3E96E486">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14:paraId="03460FA5">
      <w:pPr>
        <w:pStyle w:val="28"/>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C1814C">
      <w:pPr>
        <w:pStyle w:val="28"/>
        <w:snapToGrid w:val="0"/>
        <w:spacing w:line="360" w:lineRule="auto"/>
        <w:ind w:firstLine="0" w:firstLineChars="0"/>
        <w:rPr>
          <w:rFonts w:hint="eastAsia" w:asciiTheme="majorEastAsia" w:hAnsiTheme="majorEastAsia" w:eastAsiaTheme="majorEastAsia" w:cstheme="majorEastAsia"/>
          <w:color w:val="auto"/>
          <w:highlight w:val="none"/>
        </w:rPr>
      </w:pPr>
    </w:p>
    <w:bookmarkEnd w:id="33"/>
    <w:p w14:paraId="2CF43102">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bookmarkStart w:id="400" w:name="第五部分"/>
      <w:bookmarkStart w:id="401" w:name="_Toc86217003"/>
    </w:p>
    <w:p w14:paraId="49D9665E">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    </w:t>
      </w:r>
    </w:p>
    <w:p w14:paraId="267308F5">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77A6C455">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14:paraId="209077AB">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sectPr>
          <w:footerReference r:id="rId8" w:type="default"/>
          <w:pgSz w:w="11907" w:h="16840"/>
          <w:pgMar w:top="1474" w:right="1814" w:bottom="1474" w:left="1814" w:header="851" w:footer="851" w:gutter="0"/>
          <w:cols w:space="720" w:num="1"/>
        </w:sectPr>
      </w:pPr>
    </w:p>
    <w:p w14:paraId="17935534">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14:paraId="79FDF03E">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r>
        <w:rPr>
          <w:rFonts w:hint="eastAsia" w:asciiTheme="majorEastAsia" w:hAnsiTheme="majorEastAsia" w:eastAsiaTheme="majorEastAsia" w:cstheme="majorEastAsia"/>
          <w:color w:val="auto"/>
          <w:sz w:val="24"/>
          <w:highlight w:val="none"/>
          <w:u w:val="single"/>
        </w:rPr>
        <w:t xml:space="preserve">           </w:t>
      </w:r>
    </w:p>
    <w:p w14:paraId="17F5746A">
      <w:pPr>
        <w:spacing w:line="480" w:lineRule="auto"/>
        <w:jc w:val="center"/>
        <w:rPr>
          <w:rFonts w:hint="eastAsia" w:asciiTheme="majorEastAsia" w:hAnsiTheme="majorEastAsia" w:eastAsiaTheme="majorEastAsia" w:cstheme="majorEastAsia"/>
          <w:b/>
          <w:color w:val="auto"/>
          <w:sz w:val="28"/>
          <w:szCs w:val="28"/>
          <w:highlight w:val="none"/>
        </w:rPr>
      </w:pPr>
    </w:p>
    <w:p w14:paraId="088EB3EF">
      <w:pPr>
        <w:spacing w:line="480" w:lineRule="auto"/>
        <w:jc w:val="both"/>
        <w:rPr>
          <w:rFonts w:hint="eastAsia" w:asciiTheme="majorEastAsia" w:hAnsiTheme="majorEastAsia" w:eastAsiaTheme="majorEastAsia" w:cstheme="majorEastAsia"/>
          <w:b/>
          <w:color w:val="auto"/>
          <w:sz w:val="24"/>
          <w:highlight w:val="none"/>
        </w:rPr>
      </w:pPr>
    </w:p>
    <w:p w14:paraId="1EBA6CD9">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w:t>
      </w:r>
    </w:p>
    <w:p w14:paraId="026D45EF">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（货物类）</w:t>
      </w:r>
    </w:p>
    <w:p w14:paraId="442DFD1E">
      <w:pPr>
        <w:pStyle w:val="704"/>
        <w:rPr>
          <w:rFonts w:hint="eastAsia" w:asciiTheme="majorEastAsia" w:hAnsiTheme="majorEastAsia" w:eastAsiaTheme="majorEastAsia" w:cstheme="majorEastAsia"/>
          <w:color w:val="auto"/>
          <w:szCs w:val="24"/>
          <w:highlight w:val="none"/>
        </w:rPr>
      </w:pPr>
    </w:p>
    <w:p w14:paraId="29F26F3E">
      <w:pPr>
        <w:pStyle w:val="704"/>
        <w:rPr>
          <w:rFonts w:hint="eastAsia" w:asciiTheme="majorEastAsia" w:hAnsiTheme="majorEastAsia" w:eastAsiaTheme="majorEastAsia" w:cstheme="majorEastAsia"/>
          <w:color w:val="auto"/>
          <w:szCs w:val="24"/>
          <w:highlight w:val="none"/>
        </w:rPr>
      </w:pPr>
    </w:p>
    <w:p w14:paraId="2AE38D0D">
      <w:pPr>
        <w:pStyle w:val="704"/>
        <w:jc w:val="center"/>
        <w:rPr>
          <w:rFonts w:hint="eastAsia" w:asciiTheme="majorEastAsia" w:hAnsiTheme="majorEastAsia" w:eastAsiaTheme="majorEastAsia" w:cstheme="majorEastAsia"/>
          <w:color w:val="auto"/>
          <w:szCs w:val="24"/>
          <w:highlight w:val="none"/>
        </w:rPr>
      </w:pPr>
    </w:p>
    <w:p w14:paraId="507A28AC">
      <w:pPr>
        <w:pStyle w:val="704"/>
        <w:ind w:firstLine="2843" w:firstLineChars="11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第一部分 合同书</w:t>
      </w:r>
    </w:p>
    <w:p w14:paraId="618F1ADA">
      <w:pPr>
        <w:pStyle w:val="704"/>
        <w:rPr>
          <w:rFonts w:hint="eastAsia" w:asciiTheme="majorEastAsia" w:hAnsiTheme="majorEastAsia" w:eastAsiaTheme="majorEastAsia" w:cstheme="majorEastAsia"/>
          <w:color w:val="auto"/>
          <w:szCs w:val="24"/>
          <w:highlight w:val="none"/>
        </w:rPr>
      </w:pPr>
    </w:p>
    <w:p w14:paraId="3C820ABC">
      <w:pPr>
        <w:pStyle w:val="704"/>
        <w:rPr>
          <w:rFonts w:hint="eastAsia" w:asciiTheme="majorEastAsia" w:hAnsiTheme="majorEastAsia" w:eastAsiaTheme="majorEastAsia" w:cstheme="majorEastAsia"/>
          <w:color w:val="auto"/>
          <w:szCs w:val="24"/>
          <w:highlight w:val="none"/>
        </w:rPr>
      </w:pPr>
    </w:p>
    <w:p w14:paraId="2B6535AA">
      <w:pPr>
        <w:spacing w:before="120" w:line="22" w:lineRule="atLeast"/>
        <w:rPr>
          <w:rFonts w:hint="eastAsia" w:asciiTheme="majorEastAsia" w:hAnsiTheme="majorEastAsia" w:eastAsiaTheme="majorEastAsia" w:cstheme="majorEastAsia"/>
          <w:color w:val="auto"/>
          <w:sz w:val="24"/>
          <w:highlight w:val="none"/>
        </w:rPr>
      </w:pPr>
    </w:p>
    <w:p w14:paraId="16ACCDED">
      <w:pPr>
        <w:spacing w:before="120" w:line="22" w:lineRule="atLeast"/>
        <w:ind w:left="96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u w:val="singl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u w:val="single"/>
        </w:rPr>
        <w:t xml:space="preserve"> </w:t>
      </w:r>
    </w:p>
    <w:p w14:paraId="21A02FF1">
      <w:pPr>
        <w:pStyle w:val="602"/>
        <w:spacing w:before="120" w:line="22" w:lineRule="atLeast"/>
        <w:rPr>
          <w:rFonts w:hint="eastAsia" w:asciiTheme="majorEastAsia" w:hAnsiTheme="majorEastAsia" w:eastAsiaTheme="majorEastAsia" w:cstheme="majorEastAsia"/>
          <w:color w:val="auto"/>
          <w:szCs w:val="24"/>
          <w:highlight w:val="none"/>
        </w:rPr>
      </w:pPr>
    </w:p>
    <w:p w14:paraId="1EE5BC42">
      <w:pPr>
        <w:pStyle w:val="602"/>
        <w:spacing w:before="120" w:line="22" w:lineRule="atLeast"/>
        <w:rPr>
          <w:rFonts w:hint="eastAsia" w:asciiTheme="majorEastAsia" w:hAnsiTheme="majorEastAsia" w:eastAsiaTheme="majorEastAsia" w:cstheme="majorEastAsia"/>
          <w:color w:val="auto"/>
          <w:szCs w:val="24"/>
          <w:highlight w:val="none"/>
        </w:rPr>
      </w:pPr>
    </w:p>
    <w:p w14:paraId="36DED22C">
      <w:pPr>
        <w:rPr>
          <w:rFonts w:hint="eastAsia" w:asciiTheme="majorEastAsia" w:hAnsiTheme="majorEastAsia" w:eastAsiaTheme="majorEastAsia" w:cstheme="majorEastAsia"/>
          <w:color w:val="auto"/>
          <w:sz w:val="24"/>
          <w:highlight w:val="none"/>
        </w:rPr>
      </w:pPr>
    </w:p>
    <w:p w14:paraId="5DDAFC27">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甲方：</w:t>
      </w:r>
      <w:r>
        <w:rPr>
          <w:rFonts w:hint="eastAsia" w:asciiTheme="majorEastAsia" w:hAnsiTheme="majorEastAsia" w:eastAsiaTheme="majorEastAsia" w:cstheme="majorEastAsia"/>
          <w:color w:val="auto"/>
          <w:sz w:val="24"/>
          <w:highlight w:val="none"/>
          <w:u w:val="single"/>
          <w:lang w:eastAsia="zh-CN"/>
        </w:rPr>
        <w:t>建德市水利局</w:t>
      </w:r>
      <w:r>
        <w:rPr>
          <w:rFonts w:hint="eastAsia" w:asciiTheme="majorEastAsia" w:hAnsiTheme="majorEastAsia" w:eastAsiaTheme="majorEastAsia" w:cstheme="majorEastAsia"/>
          <w:color w:val="auto"/>
          <w:sz w:val="24"/>
          <w:highlight w:val="none"/>
          <w:u w:val="single"/>
        </w:rPr>
        <w:t xml:space="preserve">                           </w:t>
      </w:r>
    </w:p>
    <w:p w14:paraId="4C202E81">
      <w:pPr>
        <w:spacing w:before="120" w:line="22" w:lineRule="atLeast"/>
        <w:rPr>
          <w:rFonts w:hint="eastAsia" w:asciiTheme="majorEastAsia" w:hAnsiTheme="majorEastAsia" w:eastAsiaTheme="majorEastAsia" w:cstheme="majorEastAsia"/>
          <w:color w:val="auto"/>
          <w:sz w:val="24"/>
          <w:highlight w:val="none"/>
        </w:rPr>
      </w:pPr>
    </w:p>
    <w:p w14:paraId="6E1BA807">
      <w:pPr>
        <w:spacing w:before="120" w:line="22" w:lineRule="atLeast"/>
        <w:ind w:left="96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乙方：</w:t>
      </w:r>
      <w:r>
        <w:rPr>
          <w:rFonts w:hint="eastAsia" w:asciiTheme="majorEastAsia" w:hAnsiTheme="majorEastAsia" w:eastAsiaTheme="majorEastAsia" w:cstheme="majorEastAsia"/>
          <w:color w:val="auto"/>
          <w:sz w:val="24"/>
          <w:highlight w:val="none"/>
          <w:u w:val="single"/>
        </w:rPr>
        <w:t xml:space="preserve">                                       </w:t>
      </w:r>
    </w:p>
    <w:p w14:paraId="4ECE6844">
      <w:pPr>
        <w:spacing w:before="120" w:line="22" w:lineRule="atLeast"/>
        <w:rPr>
          <w:rFonts w:hint="eastAsia" w:asciiTheme="majorEastAsia" w:hAnsiTheme="majorEastAsia" w:eastAsiaTheme="majorEastAsia" w:cstheme="majorEastAsia"/>
          <w:color w:val="auto"/>
          <w:sz w:val="24"/>
          <w:highlight w:val="none"/>
        </w:rPr>
      </w:pPr>
    </w:p>
    <w:p w14:paraId="11B20800">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签订地：</w:t>
      </w:r>
      <w:r>
        <w:rPr>
          <w:rFonts w:hint="eastAsia" w:asciiTheme="majorEastAsia" w:hAnsiTheme="majorEastAsia" w:eastAsiaTheme="majorEastAsia" w:cstheme="majorEastAsia"/>
          <w:color w:val="auto"/>
          <w:sz w:val="24"/>
          <w:highlight w:val="none"/>
          <w:u w:val="single"/>
        </w:rPr>
        <w:t xml:space="preserve">                                     </w:t>
      </w:r>
    </w:p>
    <w:p w14:paraId="4A56A8F8">
      <w:pPr>
        <w:spacing w:before="120" w:line="22" w:lineRule="atLeast"/>
        <w:rPr>
          <w:rFonts w:hint="eastAsia" w:asciiTheme="majorEastAsia" w:hAnsiTheme="majorEastAsia" w:eastAsiaTheme="majorEastAsia" w:cstheme="majorEastAsia"/>
          <w:color w:val="auto"/>
          <w:sz w:val="24"/>
          <w:highlight w:val="none"/>
        </w:rPr>
      </w:pPr>
    </w:p>
    <w:p w14:paraId="692CB273">
      <w:pPr>
        <w:spacing w:before="120" w:line="22" w:lineRule="atLeast"/>
        <w:ind w:firstLine="960" w:firstLineChars="4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签订日期：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7C7C2328">
      <w:pPr>
        <w:widowControl/>
        <w:jc w:val="left"/>
        <w:rPr>
          <w:rFonts w:hint="eastAsia" w:asciiTheme="majorEastAsia" w:hAnsiTheme="majorEastAsia" w:eastAsiaTheme="majorEastAsia" w:cstheme="majorEastAsia"/>
          <w:color w:val="auto"/>
          <w:kern w:val="0"/>
          <w:sz w:val="24"/>
          <w:highlight w:val="none"/>
        </w:rPr>
        <w:sectPr>
          <w:pgSz w:w="11907" w:h="16840"/>
          <w:pgMar w:top="1474" w:right="1814" w:bottom="1474" w:left="1814" w:header="851" w:footer="851" w:gutter="0"/>
          <w:cols w:space="720" w:num="1"/>
        </w:sectPr>
      </w:pPr>
    </w:p>
    <w:p w14:paraId="7E88247D">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年</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月</w:t>
      </w:r>
      <w:r>
        <w:rPr>
          <w:rFonts w:hint="eastAsia" w:asciiTheme="majorEastAsia" w:hAnsiTheme="majorEastAsia" w:eastAsiaTheme="majorEastAsia" w:cstheme="majorEastAsia"/>
          <w:color w:val="auto"/>
          <w:sz w:val="24"/>
          <w:highlight w:val="none"/>
          <w:u w:val="single"/>
          <w:lang w:val="zh-CN"/>
        </w:rPr>
        <w:t xml:space="preserve">    </w:t>
      </w:r>
      <w:r>
        <w:rPr>
          <w:rFonts w:hint="eastAsia" w:asciiTheme="majorEastAsia" w:hAnsiTheme="majorEastAsia" w:eastAsiaTheme="majorEastAsia" w:cstheme="majorEastAsia"/>
          <w:color w:val="auto"/>
          <w:sz w:val="24"/>
          <w:highlight w:val="none"/>
          <w:lang w:val="zh-CN"/>
        </w:rPr>
        <w:t>日</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建德市水利局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以</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eastAsia="zh-CN"/>
        </w:rPr>
        <w:t>公开招标</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建德市水利局2025年建德市农业水价综合改革农田灌溉工程更新升级项目（设施设备）</w:t>
      </w:r>
      <w:r>
        <w:rPr>
          <w:rFonts w:hint="eastAsia" w:asciiTheme="majorEastAsia" w:hAnsiTheme="majorEastAsia" w:eastAsiaTheme="majorEastAsia" w:cstheme="majorEastAsia"/>
          <w:b/>
          <w:color w:val="auto"/>
          <w:sz w:val="30"/>
          <w:szCs w:val="30"/>
          <w:highlight w:val="none"/>
          <w:lang w:eastAsia="zh-CN"/>
        </w:rPr>
        <w:t xml:space="preserve"> </w:t>
      </w:r>
      <w:r>
        <w:rPr>
          <w:rFonts w:hint="eastAsia" w:asciiTheme="majorEastAsia" w:hAnsiTheme="majorEastAsia" w:eastAsiaTheme="majorEastAsia" w:cstheme="majorEastAsia"/>
          <w:color w:val="auto"/>
          <w:sz w:val="24"/>
          <w:highlight w:val="none"/>
        </w:rPr>
        <w:t>项目进行了采购。经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建德市水利局2025年建德市农业水价综合改革农田灌溉工程更新升级项目（设施设备）评标委员会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评定，</w:t>
      </w:r>
      <w:r>
        <w:rPr>
          <w:rFonts w:hint="eastAsia" w:asciiTheme="majorEastAsia" w:hAnsiTheme="majorEastAsia" w:eastAsiaTheme="majorEastAsia" w:cstheme="majorEastAsia"/>
          <w:color w:val="auto"/>
          <w:sz w:val="24"/>
          <w:highlight w:val="none"/>
          <w:u w:val="single"/>
        </w:rPr>
        <w:t xml:space="preserve">   （中标或者成交供应商名称）</w:t>
      </w:r>
      <w:r>
        <w:rPr>
          <w:rFonts w:hint="eastAsia" w:asciiTheme="majorEastAsia" w:hAnsiTheme="majorEastAsia" w:eastAsiaTheme="majorEastAsia" w:cstheme="majorEastAsia"/>
          <w:color w:val="auto"/>
          <w:sz w:val="24"/>
          <w:highlight w:val="none"/>
        </w:rPr>
        <w:t>为该项目中标或者成交供应商。现于中标或者成交通知书发出之日起10个工作日内，按照采购文件等确定的事项签订本合同。</w:t>
      </w:r>
    </w:p>
    <w:p w14:paraId="52A6CEC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eastAsia="zh-CN"/>
        </w:rPr>
        <w:t>建德市水利局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lang w:val="zh-CN"/>
        </w:rPr>
        <w:t>(以下简称：甲方)和</w:t>
      </w:r>
      <w:r>
        <w:rPr>
          <w:rFonts w:hint="eastAsia" w:asciiTheme="majorEastAsia" w:hAnsiTheme="majorEastAsia" w:eastAsiaTheme="majorEastAsia" w:cstheme="majorEastAsia"/>
          <w:color w:val="auto"/>
          <w:sz w:val="24"/>
          <w:highlight w:val="none"/>
          <w:u w:val="single"/>
        </w:rPr>
        <w:t xml:space="preserve">   （中标或者成交供应商名称）   </w:t>
      </w:r>
      <w:r>
        <w:rPr>
          <w:rFonts w:hint="eastAsia" w:asciiTheme="majorEastAsia" w:hAnsiTheme="majorEastAsia" w:eastAsiaTheme="majorEastAsia" w:cstheme="majorEastAsia"/>
          <w:color w:val="auto"/>
          <w:sz w:val="24"/>
          <w:highlight w:val="none"/>
          <w:lang w:val="zh-CN"/>
        </w:rPr>
        <w:t>(以下简称：乙方)协商一致，约定以下合同</w:t>
      </w:r>
      <w:r>
        <w:rPr>
          <w:rFonts w:hint="eastAsia" w:asciiTheme="majorEastAsia" w:hAnsiTheme="majorEastAsia" w:eastAsiaTheme="majorEastAsia" w:cstheme="majorEastAsia"/>
          <w:color w:val="auto"/>
          <w:sz w:val="24"/>
          <w:highlight w:val="none"/>
        </w:rPr>
        <w:t>条款，以兹共同遵守、全面履行。</w:t>
      </w:r>
    </w:p>
    <w:p w14:paraId="770549F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02" w:name="_Toc24059"/>
      <w:bookmarkStart w:id="403" w:name="_Toc2232"/>
      <w:bookmarkStart w:id="404" w:name="_Toc3029"/>
      <w:r>
        <w:rPr>
          <w:rFonts w:hint="eastAsia" w:asciiTheme="majorEastAsia" w:hAnsiTheme="majorEastAsia" w:eastAsiaTheme="majorEastAsia" w:cstheme="majorEastAsia"/>
          <w:b/>
          <w:color w:val="auto"/>
          <w:sz w:val="24"/>
          <w:highlight w:val="none"/>
        </w:rPr>
        <w:t>1.1 合同组成部分</w:t>
      </w:r>
      <w:bookmarkEnd w:id="402"/>
      <w:bookmarkEnd w:id="403"/>
      <w:bookmarkEnd w:id="404"/>
    </w:p>
    <w:p w14:paraId="37E3C8F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4E636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本合同及其补充合同、变更协议；</w:t>
      </w:r>
    </w:p>
    <w:p w14:paraId="1D43227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中标或者成交通知书；</w:t>
      </w:r>
    </w:p>
    <w:p w14:paraId="5845B4B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投标或者响应文件（含澄清或者说明文件）；</w:t>
      </w:r>
    </w:p>
    <w:p w14:paraId="7F7D432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采购文件（含澄清或者修改文件）；</w:t>
      </w:r>
    </w:p>
    <w:p w14:paraId="392EFB4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其他相关采购文件。</w:t>
      </w:r>
    </w:p>
    <w:p w14:paraId="2EF23D96">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05" w:name="_Toc24300"/>
      <w:bookmarkStart w:id="406" w:name="_Toc21295"/>
      <w:bookmarkStart w:id="407" w:name="_Toc27126"/>
      <w:r>
        <w:rPr>
          <w:rFonts w:hint="eastAsia" w:asciiTheme="majorEastAsia" w:hAnsiTheme="majorEastAsia" w:eastAsiaTheme="majorEastAsia" w:cstheme="majorEastAsia"/>
          <w:b/>
          <w:color w:val="auto"/>
          <w:sz w:val="24"/>
          <w:highlight w:val="none"/>
        </w:rPr>
        <w:t>1.2 货物</w:t>
      </w:r>
      <w:bookmarkEnd w:id="405"/>
      <w:bookmarkEnd w:id="406"/>
      <w:bookmarkEnd w:id="407"/>
    </w:p>
    <w:p w14:paraId="12C2D89A">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1.2.1 货物名称、品牌、规格型号、花色：</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0FDA5732">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1.2.2 货物数量：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59758A43">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1.2.3 货物质量：</w:t>
      </w:r>
      <w:r>
        <w:rPr>
          <w:rFonts w:hint="eastAsia" w:asciiTheme="majorEastAsia" w:hAnsiTheme="majorEastAsia" w:eastAsiaTheme="majorEastAsia" w:cstheme="majorEastAsia"/>
          <w:color w:val="auto"/>
          <w:sz w:val="24"/>
          <w:highlight w:val="none"/>
          <w:u w:val="single"/>
        </w:rPr>
        <w:t>　　　　　　　　　                      　      ；</w:t>
      </w:r>
    </w:p>
    <w:p w14:paraId="24151308">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08" w:name="_Toc21551"/>
      <w:bookmarkStart w:id="409" w:name="_Toc21631"/>
      <w:bookmarkStart w:id="410" w:name="_Toc23292"/>
      <w:r>
        <w:rPr>
          <w:rFonts w:hint="eastAsia" w:asciiTheme="majorEastAsia" w:hAnsiTheme="majorEastAsia" w:eastAsiaTheme="majorEastAsia" w:cstheme="majorEastAsia"/>
          <w:b/>
          <w:color w:val="auto"/>
          <w:sz w:val="24"/>
          <w:highlight w:val="none"/>
        </w:rPr>
        <w:t>1.3 价款</w:t>
      </w:r>
      <w:bookmarkEnd w:id="408"/>
      <w:bookmarkEnd w:id="409"/>
      <w:bookmarkEnd w:id="410"/>
    </w:p>
    <w:p w14:paraId="631D9C4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本合同总价（含税）为：￥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元（大写：</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元人民币）。</w:t>
      </w:r>
    </w:p>
    <w:p w14:paraId="5F9EE71B">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F4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276B6D">
            <w:pPr>
              <w:pStyle w:val="323"/>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997CBC">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B64537">
            <w:pPr>
              <w:pStyle w:val="323"/>
              <w:spacing w:line="56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分项价格</w:t>
            </w:r>
          </w:p>
        </w:tc>
      </w:tr>
      <w:tr w14:paraId="1907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97E37E">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C34FCB">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93B348">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3A3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238823">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EFA434">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3BE521">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6CF7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6D8A2A">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89A79D">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1942A5">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7D78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DFF308">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8624F0">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A4034">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r>
      <w:tr w14:paraId="47D2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8D5F74">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53BC97">
            <w:pPr>
              <w:pStyle w:val="323"/>
              <w:spacing w:line="560" w:lineRule="exact"/>
              <w:ind w:firstLine="200"/>
              <w:jc w:val="center"/>
              <w:rPr>
                <w:rFonts w:hint="eastAsia" w:asciiTheme="majorEastAsia" w:hAnsiTheme="majorEastAsia" w:eastAsiaTheme="majorEastAsia" w:cstheme="majorEastAsia"/>
                <w:color w:val="auto"/>
                <w:sz w:val="24"/>
                <w:szCs w:val="24"/>
                <w:highlight w:val="none"/>
              </w:rPr>
            </w:pPr>
          </w:p>
        </w:tc>
      </w:tr>
    </w:tbl>
    <w:p w14:paraId="238E8FA1">
      <w:pPr>
        <w:pStyle w:val="961"/>
        <w:spacing w:before="0" w:beforeAutospacing="0" w:after="0" w:afterAutospacing="0" w:line="360" w:lineRule="auto"/>
        <w:ind w:firstLine="480"/>
        <w:rPr>
          <w:rFonts w:hint="eastAsia" w:asciiTheme="majorEastAsia" w:hAnsiTheme="majorEastAsia" w:eastAsiaTheme="majorEastAsia" w:cstheme="majorEastAsia"/>
          <w:b/>
          <w:color w:val="auto"/>
          <w:highlight w:val="none"/>
        </w:rPr>
      </w:pPr>
      <w:bookmarkStart w:id="411" w:name="_Toc1814"/>
      <w:bookmarkStart w:id="412" w:name="_Toc22618"/>
      <w:bookmarkStart w:id="413" w:name="_Toc10340"/>
      <w:r>
        <w:rPr>
          <w:rFonts w:hint="eastAsia" w:asciiTheme="majorEastAsia" w:hAnsiTheme="majorEastAsia" w:eastAsiaTheme="majorEastAsia" w:cstheme="majorEastAsia"/>
          <w:b/>
          <w:color w:val="auto"/>
          <w:highlight w:val="none"/>
        </w:rPr>
        <w:t>1.4履约保证金</w:t>
      </w:r>
    </w:p>
    <w:p w14:paraId="0CC90ECB">
      <w:pPr>
        <w:pStyle w:val="961"/>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w:t>
      </w:r>
      <w:r>
        <w:rPr>
          <w:rFonts w:hint="eastAsia" w:asciiTheme="majorEastAsia" w:hAnsiTheme="majorEastAsia" w:eastAsiaTheme="majorEastAsia" w:cstheme="majorEastAsia"/>
          <w:color w:val="auto"/>
          <w:highlight w:val="none"/>
          <w:u w:val="single"/>
          <w:lang w:eastAsia="zh-CN"/>
        </w:rPr>
        <w:t>否</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（是/否）需要支付履约保证金。若需要支付履约保证金的，则：</w:t>
      </w:r>
    </w:p>
    <w:p w14:paraId="24ACC8F2">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1.4.1履约保证金的比例为合同金额的</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lang w:val="en-US" w:eastAsia="zh-CN"/>
        </w:rPr>
        <w:t>/</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3ADF8CD0">
      <w:pPr>
        <w:spacing w:line="560" w:lineRule="exact"/>
        <w:ind w:firstLine="480" w:firstLineChars="200"/>
        <w:outlineLvl w:val="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1.4.2履约保证金支付方式详见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lang w:val="en-US" w:eastAsia="zh-CN"/>
        </w:rPr>
        <w:t>/</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6E93FBAC">
      <w:pPr>
        <w:pStyle w:val="4"/>
        <w:tabs>
          <w:tab w:val="left" w:pos="0"/>
          <w:tab w:val="clear" w:pos="432"/>
        </w:tabs>
        <w:spacing w:line="560" w:lineRule="exact"/>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E2298E">
      <w:pPr>
        <w:spacing w:line="560" w:lineRule="exact"/>
        <w:ind w:firstLine="480" w:firstLineChars="200"/>
        <w:outlineLvl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1.4.4 甲方在项目验收结束后及时退还履约保证金。甲方在项目通过验收之日起</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lang w:val="en-US" w:eastAsia="zh-CN"/>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%计算，最高限额为本合同履约保证金的</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u w:val="single"/>
          <w:lang w:val="en-US" w:eastAsia="zh-CN"/>
        </w:rPr>
        <w:t>/</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 xml:space="preserve"> %。</w:t>
      </w:r>
    </w:p>
    <w:p w14:paraId="29D59B2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1.5</w:t>
      </w:r>
      <w:bookmarkEnd w:id="411"/>
      <w:bookmarkEnd w:id="412"/>
      <w:bookmarkEnd w:id="413"/>
      <w:r>
        <w:rPr>
          <w:rFonts w:hint="eastAsia" w:asciiTheme="majorEastAsia" w:hAnsiTheme="majorEastAsia" w:eastAsiaTheme="majorEastAsia" w:cstheme="majorEastAsia"/>
          <w:b/>
          <w:color w:val="auto"/>
          <w:sz w:val="24"/>
          <w:highlight w:val="none"/>
        </w:rPr>
        <w:t>预付款</w:t>
      </w:r>
    </w:p>
    <w:p w14:paraId="18626EA8">
      <w:pPr>
        <w:pStyle w:val="961"/>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eastAsia="zh-CN"/>
        </w:rPr>
        <w:t>是</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（是/否）需要支付预付款。若需要支付预付款的，则：</w:t>
      </w:r>
    </w:p>
    <w:p w14:paraId="54F4CDBB">
      <w:pPr>
        <w:spacing w:line="560" w:lineRule="exact"/>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1.5.1预付款比例、支付方式、时间详见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14:paraId="11A7B4AD">
      <w:pPr>
        <w:pStyle w:val="961"/>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1.5.2预付款的扣回方式详见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5398776C">
      <w:pPr>
        <w:pStyle w:val="961"/>
        <w:spacing w:before="0" w:beforeAutospacing="0" w:after="0" w:afterAutospacing="0" w:line="360" w:lineRule="auto"/>
        <w:ind w:firstLine="48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1.5.3预付款的担保措施详见</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b/>
          <w:i/>
          <w:color w:val="auto"/>
          <w:highlight w:val="none"/>
          <w:u w:val="single"/>
        </w:rPr>
        <w:t>合同专用条款</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p>
    <w:p w14:paraId="7B4D0665">
      <w:pPr>
        <w:pStyle w:val="961"/>
        <w:spacing w:before="0" w:beforeAutospacing="0" w:after="0" w:afterAutospacing="0" w:line="360" w:lineRule="auto"/>
        <w:ind w:firstLine="48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1.6资金支付</w:t>
      </w:r>
    </w:p>
    <w:p w14:paraId="13F58A05">
      <w:pPr>
        <w:pStyle w:val="961"/>
        <w:spacing w:before="0" w:beforeAutospacing="0" w:after="0" w:afterAutospacing="0"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C09C7F">
      <w:pPr>
        <w:spacing w:line="560" w:lineRule="exact"/>
        <w:ind w:firstLine="480" w:firstLineChars="200"/>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1.6.2资金支付的方式、时间和条件详见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33CC8A67">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4" w:name="_Toc2846"/>
      <w:bookmarkStart w:id="415" w:name="_Toc19304"/>
      <w:bookmarkStart w:id="416" w:name="_Toc32071"/>
      <w:r>
        <w:rPr>
          <w:rFonts w:hint="eastAsia" w:asciiTheme="majorEastAsia" w:hAnsiTheme="majorEastAsia" w:eastAsiaTheme="majorEastAsia" w:cstheme="majorEastAsia"/>
          <w:b/>
          <w:color w:val="auto"/>
          <w:sz w:val="24"/>
          <w:highlight w:val="none"/>
        </w:rPr>
        <w:t>1.7货物交付期限、地点和方式</w:t>
      </w:r>
      <w:bookmarkEnd w:id="414"/>
      <w:bookmarkEnd w:id="415"/>
      <w:bookmarkEnd w:id="416"/>
    </w:p>
    <w:p w14:paraId="636C4521">
      <w:pPr>
        <w:spacing w:line="560" w:lineRule="exact"/>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1.7.1 交付期限：详见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77D4AAC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 交付地点：</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372B0EB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1.7.3 交付方式：</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05FA2FF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7" w:name="_Toc27250"/>
      <w:bookmarkStart w:id="418" w:name="_Toc21423"/>
      <w:bookmarkStart w:id="419" w:name="_Toc19554"/>
      <w:r>
        <w:rPr>
          <w:rFonts w:hint="eastAsia" w:asciiTheme="majorEastAsia" w:hAnsiTheme="majorEastAsia" w:eastAsiaTheme="majorEastAsia" w:cstheme="majorEastAsia"/>
          <w:b/>
          <w:color w:val="auto"/>
          <w:sz w:val="24"/>
          <w:highlight w:val="none"/>
        </w:rPr>
        <w:t>1.8违约责任</w:t>
      </w:r>
      <w:bookmarkEnd w:id="417"/>
      <w:bookmarkEnd w:id="418"/>
      <w:bookmarkEnd w:id="419"/>
    </w:p>
    <w:p w14:paraId="643CB17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%；迟延交付货物的违约金计算数额达到前述最高限额之日起，甲方有权在要求乙方支付违约金的同时，书面通知乙方解除本合同；</w:t>
      </w:r>
    </w:p>
    <w:p w14:paraId="0B49251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ajorEastAsia" w:hAnsiTheme="majorEastAsia" w:eastAsiaTheme="majorEastAsia" w:cstheme="majorEastAsia"/>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%计算，最高限额为本合同总价的</w:t>
      </w:r>
      <w:r>
        <w:rPr>
          <w:rFonts w:hint="eastAsia" w:asciiTheme="majorEastAsia" w:hAnsiTheme="majorEastAsia" w:eastAsiaTheme="majorEastAsia" w:cstheme="majorEastAsia"/>
          <w:color w:val="auto"/>
          <w:sz w:val="24"/>
          <w:highlight w:val="none"/>
          <w:u w:val="single"/>
        </w:rPr>
        <w:t xml:space="preserve">   20   </w:t>
      </w:r>
      <w:r>
        <w:rPr>
          <w:rFonts w:hint="eastAsia" w:asciiTheme="majorEastAsia" w:hAnsiTheme="majorEastAsia" w:eastAsiaTheme="majorEastAsia" w:cstheme="majorEastAsia"/>
          <w:color w:val="auto"/>
          <w:sz w:val="24"/>
          <w:highlight w:val="none"/>
        </w:rPr>
        <w:t>%；迟延付款的违约金计算数额达到前述最高限额之日起，乙方有权在要求甲方支付违约金的同时，书面通知甲方解除本合同；</w:t>
      </w:r>
    </w:p>
    <w:p w14:paraId="07BAC9F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08163">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BC91E">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81A6DB6">
      <w:pPr>
        <w:spacing w:line="560" w:lineRule="exact"/>
        <w:ind w:left="-420" w:leftChars="-200" w:right="-420" w:rightChars="-200" w:firstLine="960" w:firstLineChars="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1.8.6违约责任</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另有约定的，从其约定。</w:t>
      </w:r>
    </w:p>
    <w:p w14:paraId="241D9D1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0" w:name="_Toc16021"/>
      <w:bookmarkStart w:id="421" w:name="_Toc28375"/>
      <w:bookmarkStart w:id="422" w:name="_Toc15583"/>
      <w:r>
        <w:rPr>
          <w:rFonts w:hint="eastAsia" w:asciiTheme="majorEastAsia" w:hAnsiTheme="majorEastAsia" w:eastAsiaTheme="majorEastAsia" w:cstheme="majorEastAsia"/>
          <w:b/>
          <w:color w:val="auto"/>
          <w:sz w:val="24"/>
          <w:highlight w:val="none"/>
        </w:rPr>
        <w:t>1.9合同争议的解决</w:t>
      </w:r>
      <w:bookmarkEnd w:id="420"/>
      <w:bookmarkEnd w:id="421"/>
      <w:bookmarkEnd w:id="422"/>
    </w:p>
    <w:p w14:paraId="65359461">
      <w:pPr>
        <w:spacing w:line="560" w:lineRule="exact"/>
        <w:ind w:left="-61" w:leftChars="-29" w:right="-420" w:rightChars="-20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本合同履行过程中发生的任何争议，双方均可通过和解或者调解解决；不愿和解、调解或者和解、调解不成的，可以选择以下第</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1.9.</w:t>
      </w:r>
      <w:r>
        <w:rPr>
          <w:rFonts w:hint="eastAsia" w:asciiTheme="majorEastAsia" w:hAnsiTheme="majorEastAsia" w:eastAsiaTheme="majorEastAsia" w:cstheme="majorEastAsia"/>
          <w:color w:val="auto"/>
          <w:sz w:val="24"/>
          <w:highlight w:val="none"/>
          <w:u w:val="single"/>
          <w:lang w:val="en-US" w:eastAsia="zh-CN"/>
        </w:rPr>
        <w:t>2</w:t>
      </w:r>
      <w:r>
        <w:rPr>
          <w:rFonts w:hint="eastAsia" w:asciiTheme="majorEastAsia" w:hAnsiTheme="majorEastAsia" w:eastAsiaTheme="majorEastAsia" w:cstheme="majorEastAsia"/>
          <w:b/>
          <w:i/>
          <w:color w:val="auto"/>
          <w:sz w:val="24"/>
          <w:highlight w:val="none"/>
          <w:u w:val="single"/>
        </w:rPr>
        <w:t xml:space="preserve"> </w:t>
      </w:r>
      <w:r>
        <w:rPr>
          <w:rFonts w:hint="eastAsia" w:asciiTheme="majorEastAsia" w:hAnsiTheme="majorEastAsia" w:eastAsiaTheme="majorEastAsia" w:cstheme="majorEastAsia"/>
          <w:color w:val="auto"/>
          <w:sz w:val="24"/>
          <w:highlight w:val="none"/>
        </w:rPr>
        <w:t>条款规定的方式解决：</w:t>
      </w:r>
    </w:p>
    <w:p w14:paraId="28DE90D0">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将争议提交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仲裁委员会依申请仲裁时其现行有效的仲裁规则裁决；</w:t>
      </w:r>
    </w:p>
    <w:p w14:paraId="24E42F66">
      <w:pPr>
        <w:spacing w:line="560" w:lineRule="exact"/>
        <w:ind w:left="-420" w:leftChars="-200" w:right="-420" w:rightChars="-200" w:firstLine="840" w:firstLine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向</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人民法院起诉。</w:t>
      </w:r>
    </w:p>
    <w:p w14:paraId="34639E2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3" w:name="_Toc7245"/>
      <w:bookmarkStart w:id="424" w:name="_Toc15322"/>
      <w:bookmarkStart w:id="425" w:name="_Toc11173"/>
      <w:r>
        <w:rPr>
          <w:rFonts w:hint="eastAsia" w:asciiTheme="majorEastAsia" w:hAnsiTheme="majorEastAsia" w:eastAsiaTheme="majorEastAsia" w:cstheme="majorEastAsia"/>
          <w:b/>
          <w:color w:val="auto"/>
          <w:sz w:val="24"/>
          <w:highlight w:val="none"/>
        </w:rPr>
        <w:t>2.0 合同生效</w:t>
      </w:r>
      <w:bookmarkEnd w:id="423"/>
      <w:bookmarkEnd w:id="424"/>
      <w:bookmarkEnd w:id="425"/>
    </w:p>
    <w:p w14:paraId="475B5A5E">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本合同</w:t>
      </w:r>
      <w:r>
        <w:rPr>
          <w:rFonts w:hint="eastAsia" w:asciiTheme="majorEastAsia" w:hAnsiTheme="majorEastAsia" w:eastAsiaTheme="majorEastAsia" w:cstheme="majorEastAsia"/>
          <w:color w:val="auto"/>
          <w:sz w:val="24"/>
          <w:highlight w:val="none"/>
          <w:lang w:val="en-US" w:eastAsia="zh-CN"/>
        </w:rPr>
        <w:t>经</w:t>
      </w:r>
      <w:r>
        <w:rPr>
          <w:rFonts w:hint="eastAsia" w:asciiTheme="majorEastAsia" w:hAnsiTheme="majorEastAsia" w:eastAsiaTheme="majorEastAsia" w:cstheme="majorEastAsia"/>
          <w:color w:val="auto"/>
          <w:sz w:val="24"/>
          <w:highlight w:val="none"/>
        </w:rPr>
        <w:t>双方</w:t>
      </w:r>
      <w:r>
        <w:rPr>
          <w:rFonts w:hint="eastAsia" w:asciiTheme="majorEastAsia" w:hAnsiTheme="majorEastAsia" w:eastAsiaTheme="majorEastAsia" w:cstheme="majorEastAsia"/>
          <w:color w:val="auto"/>
          <w:sz w:val="24"/>
          <w:highlight w:val="none"/>
          <w:lang w:val="en-US" w:eastAsia="zh-CN"/>
        </w:rPr>
        <w:t>法定代表人或授权代表</w:t>
      </w:r>
      <w:r>
        <w:rPr>
          <w:rFonts w:hint="eastAsia" w:asciiTheme="majorEastAsia" w:hAnsiTheme="majorEastAsia" w:eastAsiaTheme="majorEastAsia" w:cstheme="majorEastAsia"/>
          <w:color w:val="auto"/>
          <w:sz w:val="24"/>
          <w:highlight w:val="none"/>
        </w:rPr>
        <w:t>签字</w:t>
      </w:r>
      <w:r>
        <w:rPr>
          <w:rFonts w:hint="eastAsia" w:asciiTheme="majorEastAsia" w:hAnsiTheme="majorEastAsia" w:eastAsiaTheme="majorEastAsia" w:cstheme="majorEastAsia"/>
          <w:color w:val="auto"/>
          <w:sz w:val="24"/>
          <w:highlight w:val="none"/>
          <w:lang w:val="en-US" w:eastAsia="zh-CN"/>
        </w:rPr>
        <w:t>并加盖单位公章后</w:t>
      </w:r>
      <w:r>
        <w:rPr>
          <w:rFonts w:hint="eastAsia" w:asciiTheme="majorEastAsia" w:hAnsiTheme="majorEastAsia" w:eastAsiaTheme="majorEastAsia" w:cstheme="majorEastAsia"/>
          <w:color w:val="auto"/>
          <w:sz w:val="24"/>
          <w:highlight w:val="none"/>
        </w:rPr>
        <w:t>生效。</w:t>
      </w:r>
    </w:p>
    <w:p w14:paraId="29CDB86E">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1728B826">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color w:val="auto"/>
          <w:sz w:val="24"/>
          <w:highlight w:val="none"/>
          <w:lang w:val="zh-CN"/>
        </w:rPr>
        <w:t>甲方</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b/>
          <w:color w:val="auto"/>
          <w:sz w:val="24"/>
          <w:highlight w:val="none"/>
          <w:lang w:val="zh-CN"/>
        </w:rPr>
        <w:t xml:space="preserve">      乙方</w:t>
      </w:r>
      <w:r>
        <w:rPr>
          <w:rFonts w:hint="eastAsia" w:asciiTheme="majorEastAsia" w:hAnsiTheme="majorEastAsia" w:eastAsiaTheme="majorEastAsia" w:cstheme="majorEastAsia"/>
          <w:color w:val="auto"/>
          <w:sz w:val="24"/>
          <w:highlight w:val="none"/>
          <w:lang w:val="zh-CN"/>
        </w:rPr>
        <w:t>：</w:t>
      </w:r>
    </w:p>
    <w:p w14:paraId="0AC9534C">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统一社会信用代码：                        统一社会信用代码或身份证号码：</w:t>
      </w:r>
    </w:p>
    <w:p w14:paraId="09B353F6">
      <w:pPr>
        <w:autoSpaceDE w:val="0"/>
        <w:autoSpaceDN w:val="0"/>
        <w:spacing w:line="560" w:lineRule="exact"/>
        <w:rPr>
          <w:rFonts w:hint="eastAsia" w:asciiTheme="majorEastAsia" w:hAnsiTheme="majorEastAsia" w:eastAsiaTheme="majorEastAsia" w:cstheme="majorEastAsia"/>
          <w:color w:val="auto"/>
          <w:sz w:val="24"/>
          <w:highlight w:val="none"/>
          <w:lang w:val="zh-CN"/>
        </w:rPr>
      </w:pPr>
    </w:p>
    <w:p w14:paraId="35B42204">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住所：                                   住所：</w:t>
      </w:r>
    </w:p>
    <w:p w14:paraId="05B14AE6">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法定代表人或                             法定代表人</w:t>
      </w:r>
    </w:p>
    <w:p w14:paraId="21A4ADB7">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授权代表（签字）：                        或授权代表（签字）: </w:t>
      </w:r>
    </w:p>
    <w:p w14:paraId="26948242">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联系人：                                 联系人：</w:t>
      </w:r>
    </w:p>
    <w:p w14:paraId="10609607">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约定送达地址：                           约定送达地址：</w:t>
      </w:r>
    </w:p>
    <w:p w14:paraId="5D614168">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邮政编码：                               邮政编码：</w:t>
      </w:r>
    </w:p>
    <w:p w14:paraId="1E35C9A1">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 xml:space="preserve">电话:                                    电话: </w:t>
      </w:r>
    </w:p>
    <w:p w14:paraId="2CEA8922">
      <w:pPr>
        <w:autoSpaceDE w:val="0"/>
        <w:autoSpaceDN w:val="0"/>
        <w:spacing w:line="560" w:lineRule="exac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传真:                                    传真:</w:t>
      </w:r>
    </w:p>
    <w:p w14:paraId="1E1EC818">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电子邮箱：                               电子邮箱：</w:t>
      </w:r>
    </w:p>
    <w:p w14:paraId="149C77CD">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开户银行：                               开户银行： </w:t>
      </w:r>
    </w:p>
    <w:p w14:paraId="6532113E">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开户名称：                               开户名称： </w:t>
      </w:r>
    </w:p>
    <w:p w14:paraId="320C0053">
      <w:pPr>
        <w:autoSpaceDE w:val="0"/>
        <w:autoSpaceDN w:val="0"/>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开户账号：</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开户账号：</w:t>
      </w:r>
    </w:p>
    <w:p w14:paraId="6403FE77">
      <w:pPr>
        <w:pStyle w:val="4"/>
        <w:rPr>
          <w:rFonts w:hint="eastAsia" w:asciiTheme="majorEastAsia" w:hAnsiTheme="majorEastAsia" w:eastAsiaTheme="majorEastAsia" w:cstheme="majorEastAsia"/>
          <w:color w:val="auto"/>
          <w:sz w:val="24"/>
          <w:highlight w:val="none"/>
        </w:rPr>
      </w:pPr>
    </w:p>
    <w:p w14:paraId="27F146B5">
      <w:pPr>
        <w:rPr>
          <w:rFonts w:hint="eastAsia" w:asciiTheme="majorEastAsia" w:hAnsiTheme="majorEastAsia" w:eastAsiaTheme="majorEastAsia" w:cstheme="majorEastAsia"/>
          <w:color w:val="auto"/>
          <w:sz w:val="24"/>
          <w:highlight w:val="none"/>
        </w:rPr>
      </w:pPr>
    </w:p>
    <w:p w14:paraId="41E73A10">
      <w:pPr>
        <w:rPr>
          <w:rFonts w:hint="eastAsia" w:asciiTheme="majorEastAsia" w:hAnsiTheme="majorEastAsia" w:eastAsiaTheme="majorEastAsia" w:cstheme="majorEastAsia"/>
          <w:color w:val="auto"/>
          <w:sz w:val="24"/>
          <w:highlight w:val="none"/>
        </w:rPr>
      </w:pPr>
    </w:p>
    <w:p w14:paraId="06B22AD3">
      <w:pPr>
        <w:rPr>
          <w:rFonts w:hint="eastAsia" w:asciiTheme="majorEastAsia" w:hAnsiTheme="majorEastAsia" w:eastAsiaTheme="majorEastAsia" w:cstheme="majorEastAsia"/>
          <w:color w:val="auto"/>
          <w:sz w:val="24"/>
          <w:highlight w:val="none"/>
        </w:rPr>
      </w:pPr>
    </w:p>
    <w:p w14:paraId="1D70F590">
      <w:pPr>
        <w:pStyle w:val="704"/>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 合同一般条款</w:t>
      </w:r>
    </w:p>
    <w:p w14:paraId="25CB452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6" w:name="_Toc16917"/>
      <w:bookmarkStart w:id="427" w:name="_Toc487900349"/>
      <w:bookmarkStart w:id="428" w:name="_Ref467378463"/>
      <w:bookmarkStart w:id="429" w:name="_Ref467379094"/>
      <w:bookmarkStart w:id="430" w:name="_Ref467379225"/>
      <w:bookmarkStart w:id="431" w:name="_Ref467379109"/>
      <w:bookmarkStart w:id="432" w:name="_Toc259093669"/>
      <w:bookmarkStart w:id="433" w:name="_Toc28763"/>
      <w:bookmarkStart w:id="434" w:name="_Ref467379101"/>
      <w:bookmarkStart w:id="435" w:name="_Ref467379205"/>
      <w:bookmarkStart w:id="436" w:name="_Toc19614"/>
      <w:bookmarkStart w:id="437" w:name="_Toc279701240"/>
      <w:bookmarkStart w:id="438" w:name="_Ref467379214"/>
      <w:bookmarkStart w:id="439" w:name="_Ref467378404"/>
      <w:bookmarkStart w:id="440" w:name="_Ref467379195"/>
      <w:bookmarkStart w:id="441" w:name="_Ref467378499"/>
      <w:r>
        <w:rPr>
          <w:rFonts w:hint="eastAsia" w:asciiTheme="majorEastAsia" w:hAnsiTheme="majorEastAsia" w:eastAsiaTheme="majorEastAsia" w:cstheme="majorEastAsia"/>
          <w:b/>
          <w:color w:val="auto"/>
          <w:sz w:val="24"/>
          <w:highlight w:val="none"/>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528FC42">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14:paraId="520E9E0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“合同”系指采购人和中标或成交供应商签订的载明双方当事人所达成的协议，并包括所有的附件、附录和构成合同的其他文件。</w:t>
      </w:r>
    </w:p>
    <w:p w14:paraId="73A97B8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“合同价”系指根据合同约定，中标或成交供应商在完全履行合同义务后，采购人应支付给中标或成交供应商的价格。</w:t>
      </w:r>
    </w:p>
    <w:p w14:paraId="402A7F6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DBE77C">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2" w:name="_Ref467378840"/>
      <w:r>
        <w:rPr>
          <w:rFonts w:hint="eastAsia" w:asciiTheme="majorEastAsia" w:hAnsiTheme="majorEastAsia" w:eastAsiaTheme="majorEastAsia" w:cstheme="majorEastAsia"/>
          <w:color w:val="auto"/>
          <w:sz w:val="24"/>
          <w:highlight w:val="none"/>
        </w:rPr>
        <w:t>2.1.4 “甲方”系指与中标或成交供应商签署合同的采购人</w:t>
      </w:r>
      <w:bookmarkEnd w:id="442"/>
      <w:r>
        <w:rPr>
          <w:rFonts w:hint="eastAsia" w:asciiTheme="majorEastAsia" w:hAnsiTheme="majorEastAsia" w:eastAsiaTheme="majorEastAsia" w:cstheme="majorEastAsia"/>
          <w:color w:val="auto"/>
          <w:sz w:val="24"/>
          <w:highlight w:val="none"/>
        </w:rPr>
        <w:t>；采购人委托采购代理机构代表其与乙方签订合同的，采购人的授权委托书作为合同附件。</w:t>
      </w:r>
    </w:p>
    <w:p w14:paraId="40B34D67">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3" w:name="_Ref467379400"/>
      <w:r>
        <w:rPr>
          <w:rFonts w:hint="eastAsia" w:asciiTheme="majorEastAsia" w:hAnsiTheme="majorEastAsia" w:eastAsiaTheme="majorEastAsia" w:cstheme="majorEastAsia"/>
          <w:color w:val="auto"/>
          <w:sz w:val="24"/>
          <w:highlight w:val="none"/>
        </w:rPr>
        <w:t>2.1.5 “乙方”系指根据合同约定交付货物的中标或成交供应商</w:t>
      </w:r>
      <w:bookmarkEnd w:id="443"/>
      <w:r>
        <w:rPr>
          <w:rFonts w:hint="eastAsia" w:asciiTheme="majorEastAsia" w:hAnsiTheme="majorEastAsia" w:eastAsiaTheme="majorEastAsia" w:cstheme="maj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559E73">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4" w:name="_Ref467379436"/>
      <w:r>
        <w:rPr>
          <w:rFonts w:hint="eastAsia" w:asciiTheme="majorEastAsia" w:hAnsiTheme="majorEastAsia" w:eastAsiaTheme="majorEastAsia" w:cstheme="majorEastAsia"/>
          <w:color w:val="auto"/>
          <w:sz w:val="24"/>
          <w:highlight w:val="none"/>
        </w:rPr>
        <w:t>2.1.6 “现场”系指合同约定货物将要运至或者安装的地点。</w:t>
      </w:r>
      <w:bookmarkEnd w:id="444"/>
    </w:p>
    <w:p w14:paraId="506D441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5" w:name="_Toc279701241"/>
      <w:bookmarkStart w:id="446" w:name="_Toc27635"/>
      <w:bookmarkStart w:id="447" w:name="_Toc13336"/>
      <w:bookmarkStart w:id="448" w:name="_Toc487900350"/>
      <w:bookmarkStart w:id="449" w:name="_Toc259093670"/>
      <w:bookmarkStart w:id="450" w:name="_Toc32504"/>
      <w:r>
        <w:rPr>
          <w:rFonts w:hint="eastAsia" w:asciiTheme="majorEastAsia" w:hAnsiTheme="majorEastAsia" w:eastAsiaTheme="majorEastAsia" w:cstheme="majorEastAsia"/>
          <w:b/>
          <w:color w:val="auto"/>
          <w:sz w:val="24"/>
          <w:highlight w:val="none"/>
        </w:rPr>
        <w:t>2.2 技术规范</w:t>
      </w:r>
      <w:bookmarkEnd w:id="445"/>
      <w:bookmarkEnd w:id="446"/>
      <w:bookmarkEnd w:id="447"/>
      <w:bookmarkEnd w:id="448"/>
      <w:bookmarkEnd w:id="449"/>
      <w:bookmarkEnd w:id="450"/>
    </w:p>
    <w:p w14:paraId="7961A52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12D6D5">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1" w:name="_Toc487900351"/>
      <w:bookmarkStart w:id="452" w:name="_Toc31634"/>
      <w:bookmarkStart w:id="453" w:name="_Toc279701242"/>
      <w:bookmarkStart w:id="454" w:name="_Toc27853"/>
      <w:bookmarkStart w:id="455" w:name="_Toc9829"/>
      <w:bookmarkStart w:id="456" w:name="_Toc259093671"/>
      <w:r>
        <w:rPr>
          <w:rFonts w:hint="eastAsia" w:asciiTheme="majorEastAsia" w:hAnsiTheme="majorEastAsia" w:eastAsiaTheme="majorEastAsia" w:cstheme="majorEastAsia"/>
          <w:b/>
          <w:color w:val="auto"/>
          <w:sz w:val="24"/>
          <w:highlight w:val="none"/>
        </w:rPr>
        <w:t>2.3 知识产权</w:t>
      </w:r>
      <w:bookmarkEnd w:id="451"/>
      <w:bookmarkEnd w:id="452"/>
      <w:bookmarkEnd w:id="453"/>
      <w:bookmarkEnd w:id="454"/>
      <w:bookmarkEnd w:id="455"/>
      <w:bookmarkEnd w:id="456"/>
    </w:p>
    <w:p w14:paraId="3124BE91">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07849A">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2.3.2具有知识产权的计算机软件等货物的知识产权归属，详见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8EEE303">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7" w:name="_Toc29149"/>
      <w:bookmarkStart w:id="458" w:name="_Toc11932"/>
      <w:bookmarkStart w:id="459" w:name="_Toc4194"/>
      <w:r>
        <w:rPr>
          <w:rFonts w:hint="eastAsia" w:asciiTheme="majorEastAsia" w:hAnsiTheme="majorEastAsia" w:eastAsiaTheme="majorEastAsia" w:cstheme="majorEastAsia"/>
          <w:b/>
          <w:color w:val="auto"/>
          <w:sz w:val="24"/>
          <w:highlight w:val="none"/>
        </w:rPr>
        <w:t>2.4 包装和装运</w:t>
      </w:r>
      <w:bookmarkEnd w:id="457"/>
      <w:bookmarkEnd w:id="458"/>
      <w:bookmarkEnd w:id="459"/>
    </w:p>
    <w:p w14:paraId="515518F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2.4.1除</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D8A15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AD84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2.4.3 装运货物的要求和通知，详见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2591A58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0" w:name="_Ref467379527"/>
      <w:bookmarkStart w:id="461" w:name="_Ref467378541"/>
      <w:bookmarkStart w:id="462" w:name="_Toc487900354"/>
      <w:bookmarkStart w:id="463" w:name="_Toc279701245"/>
      <w:bookmarkStart w:id="464" w:name="_Ref467378591"/>
      <w:bookmarkStart w:id="465" w:name="_Ref467379542"/>
      <w:bookmarkStart w:id="466" w:name="_Ref467379536"/>
      <w:bookmarkStart w:id="467" w:name="_Toc259093674"/>
      <w:bookmarkStart w:id="468" w:name="_Toc19074"/>
      <w:bookmarkStart w:id="469" w:name="_Toc30272"/>
      <w:bookmarkStart w:id="470" w:name="_Toc26182"/>
      <w:r>
        <w:rPr>
          <w:rFonts w:hint="eastAsia" w:asciiTheme="majorEastAsia" w:hAnsiTheme="majorEastAsia" w:eastAsiaTheme="majorEastAsia" w:cstheme="majorEastAsia"/>
          <w:b/>
          <w:color w:val="auto"/>
          <w:sz w:val="24"/>
          <w:highlight w:val="none"/>
        </w:rPr>
        <w:t>2.</w:t>
      </w:r>
      <w:bookmarkEnd w:id="460"/>
      <w:bookmarkEnd w:id="461"/>
      <w:bookmarkEnd w:id="462"/>
      <w:bookmarkEnd w:id="463"/>
      <w:bookmarkEnd w:id="464"/>
      <w:bookmarkEnd w:id="465"/>
      <w:bookmarkEnd w:id="466"/>
      <w:bookmarkEnd w:id="467"/>
      <w:r>
        <w:rPr>
          <w:rFonts w:hint="eastAsia" w:asciiTheme="majorEastAsia" w:hAnsiTheme="majorEastAsia" w:eastAsiaTheme="majorEastAsia" w:cstheme="majorEastAsia"/>
          <w:b/>
          <w:color w:val="auto"/>
          <w:sz w:val="24"/>
          <w:highlight w:val="none"/>
        </w:rPr>
        <w:t>5 履约检查和问题反馈</w:t>
      </w:r>
      <w:bookmarkEnd w:id="468"/>
      <w:bookmarkEnd w:id="469"/>
      <w:bookmarkEnd w:id="470"/>
    </w:p>
    <w:p w14:paraId="78D5493E">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71" w:name="_Ref467379657"/>
      <w:r>
        <w:rPr>
          <w:rFonts w:hint="eastAsia" w:asciiTheme="majorEastAsia" w:hAnsiTheme="majorEastAsia" w:eastAsiaTheme="majorEastAsia" w:cstheme="majorEastAsia"/>
          <w:color w:val="auto"/>
          <w:sz w:val="24"/>
          <w:highlight w:val="none"/>
        </w:rPr>
        <w:t>2.5.1</w:t>
      </w:r>
      <w:bookmarkEnd w:id="471"/>
      <w:bookmarkStart w:id="472" w:name="_Toc186431854"/>
      <w:bookmarkStart w:id="473" w:name="_Ref467379793"/>
      <w:bookmarkStart w:id="474" w:name="_Toc279701247"/>
      <w:bookmarkStart w:id="475" w:name="_Ref467379807"/>
      <w:bookmarkStart w:id="476" w:name="_Toc487900357"/>
      <w:bookmarkStart w:id="477" w:name="_Toc259093676"/>
      <w:r>
        <w:rPr>
          <w:rFonts w:hint="eastAsia" w:asciiTheme="majorEastAsia" w:hAnsiTheme="majorEastAsia" w:eastAsiaTheme="majorEastAsia" w:cstheme="maj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C5A9B45">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合同履行期间，甲方有权将履行过程中出现的问题反馈给乙方，双方当事人应以书面形式约定需要完善和改进的内容</w:t>
      </w:r>
      <w:bookmarkEnd w:id="472"/>
      <w:bookmarkStart w:id="478" w:name="_Toc186431855"/>
      <w:r>
        <w:rPr>
          <w:rFonts w:hint="eastAsia" w:asciiTheme="majorEastAsia" w:hAnsiTheme="majorEastAsia" w:eastAsiaTheme="majorEastAsia" w:cstheme="majorEastAsia"/>
          <w:color w:val="auto"/>
          <w:sz w:val="24"/>
          <w:highlight w:val="none"/>
        </w:rPr>
        <w:t>。</w:t>
      </w:r>
    </w:p>
    <w:bookmarkEnd w:id="473"/>
    <w:bookmarkEnd w:id="474"/>
    <w:bookmarkEnd w:id="475"/>
    <w:bookmarkEnd w:id="476"/>
    <w:bookmarkEnd w:id="477"/>
    <w:bookmarkEnd w:id="478"/>
    <w:p w14:paraId="7956DCD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9" w:name="_Ref467379852"/>
      <w:bookmarkStart w:id="480" w:name="_Toc259093677"/>
      <w:bookmarkStart w:id="481" w:name="_Ref467379923"/>
      <w:bookmarkStart w:id="482" w:name="_Ref467379863"/>
      <w:bookmarkStart w:id="483" w:name="_Toc487900358"/>
      <w:bookmarkStart w:id="484" w:name="_Toc279701248"/>
      <w:bookmarkStart w:id="485" w:name="_Toc3225"/>
      <w:bookmarkStart w:id="486" w:name="_Toc16110"/>
      <w:bookmarkStart w:id="487" w:name="_Toc774"/>
      <w:r>
        <w:rPr>
          <w:rFonts w:hint="eastAsia" w:asciiTheme="majorEastAsia" w:hAnsiTheme="majorEastAsia" w:eastAsiaTheme="majorEastAsia" w:cstheme="majorEastAsia"/>
          <w:b/>
          <w:color w:val="auto"/>
          <w:sz w:val="24"/>
          <w:highlight w:val="none"/>
        </w:rPr>
        <w:t>2.6 技术资料</w:t>
      </w:r>
      <w:bookmarkEnd w:id="479"/>
      <w:bookmarkEnd w:id="480"/>
      <w:bookmarkEnd w:id="481"/>
      <w:bookmarkEnd w:id="482"/>
      <w:bookmarkEnd w:id="483"/>
      <w:bookmarkEnd w:id="484"/>
      <w:r>
        <w:rPr>
          <w:rFonts w:hint="eastAsia" w:asciiTheme="majorEastAsia" w:hAnsiTheme="majorEastAsia" w:eastAsiaTheme="majorEastAsia" w:cstheme="majorEastAsia"/>
          <w:b/>
          <w:color w:val="auto"/>
          <w:sz w:val="24"/>
          <w:highlight w:val="none"/>
        </w:rPr>
        <w:t>和保密义务</w:t>
      </w:r>
      <w:bookmarkEnd w:id="485"/>
      <w:bookmarkEnd w:id="486"/>
      <w:bookmarkEnd w:id="487"/>
    </w:p>
    <w:p w14:paraId="4C679694">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14:paraId="2BEECC6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14:paraId="41DB555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FCDB3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8" w:name="_Toc7860"/>
      <w:r>
        <w:rPr>
          <w:rFonts w:hint="eastAsia" w:asciiTheme="majorEastAsia" w:hAnsiTheme="majorEastAsia" w:eastAsiaTheme="majorEastAsia" w:cstheme="majorEastAsia"/>
          <w:b/>
          <w:color w:val="auto"/>
          <w:sz w:val="24"/>
          <w:highlight w:val="none"/>
        </w:rPr>
        <w:t>2.7 质量保证</w:t>
      </w:r>
      <w:bookmarkEnd w:id="488"/>
    </w:p>
    <w:p w14:paraId="3CFCEFD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14:paraId="7F987EB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14:paraId="3A488FEF">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9" w:name="_Toc17244"/>
      <w:bookmarkStart w:id="490" w:name="_Toc259093681"/>
      <w:bookmarkStart w:id="491" w:name="_Toc279701252"/>
      <w:bookmarkStart w:id="492" w:name="_Toc487900362"/>
      <w:r>
        <w:rPr>
          <w:rFonts w:hint="eastAsia" w:asciiTheme="majorEastAsia" w:hAnsiTheme="majorEastAsia" w:eastAsiaTheme="majorEastAsia" w:cstheme="majorEastAsia"/>
          <w:b/>
          <w:color w:val="auto"/>
          <w:sz w:val="24"/>
          <w:highlight w:val="none"/>
        </w:rPr>
        <w:t>2.8 货物的风险负担</w:t>
      </w:r>
      <w:bookmarkEnd w:id="489"/>
    </w:p>
    <w:p w14:paraId="0702EB35">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货物或者在途货物或者交付给第一承运人后的货物毁损、灭失的风险负担详见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14:paraId="42C8C22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3" w:name="_Toc14055"/>
      <w:r>
        <w:rPr>
          <w:rFonts w:hint="eastAsia" w:asciiTheme="majorEastAsia" w:hAnsiTheme="majorEastAsia" w:eastAsiaTheme="majorEastAsia" w:cstheme="majorEastAsia"/>
          <w:b/>
          <w:color w:val="auto"/>
          <w:sz w:val="24"/>
          <w:highlight w:val="none"/>
        </w:rPr>
        <w:t>2.9 延迟交货</w:t>
      </w:r>
      <w:bookmarkEnd w:id="490"/>
      <w:bookmarkEnd w:id="491"/>
      <w:bookmarkEnd w:id="492"/>
      <w:bookmarkEnd w:id="493"/>
    </w:p>
    <w:p w14:paraId="046A1CB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B8AFE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4" w:name="_Toc7502"/>
      <w:bookmarkStart w:id="495" w:name="_Ref467378121"/>
      <w:bookmarkStart w:id="496" w:name="_Toc259093683"/>
      <w:bookmarkStart w:id="497" w:name="_Toc279701254"/>
      <w:bookmarkStart w:id="498" w:name="_Toc487900364"/>
      <w:r>
        <w:rPr>
          <w:rFonts w:hint="eastAsia" w:asciiTheme="majorEastAsia" w:hAnsiTheme="majorEastAsia" w:eastAsiaTheme="majorEastAsia" w:cstheme="majorEastAsia"/>
          <w:b/>
          <w:color w:val="auto"/>
          <w:sz w:val="24"/>
          <w:highlight w:val="none"/>
        </w:rPr>
        <w:t>2.10 合同变更</w:t>
      </w:r>
      <w:bookmarkEnd w:id="494"/>
    </w:p>
    <w:p w14:paraId="55AB411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9" w:name="_Toc259093688"/>
      <w:bookmarkStart w:id="500" w:name="_Toc279701259"/>
      <w:bookmarkStart w:id="501" w:name="_Toc487900369"/>
    </w:p>
    <w:p w14:paraId="7786F04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2" w:name="_Toc15237"/>
      <w:bookmarkStart w:id="503" w:name="_Toc10366"/>
      <w:bookmarkStart w:id="504" w:name="_Toc22955"/>
      <w:r>
        <w:rPr>
          <w:rFonts w:hint="eastAsia" w:asciiTheme="majorEastAsia" w:hAnsiTheme="majorEastAsia" w:eastAsiaTheme="majorEastAsia" w:cstheme="majorEastAsia"/>
          <w:b/>
          <w:color w:val="auto"/>
          <w:sz w:val="24"/>
          <w:highlight w:val="none"/>
        </w:rPr>
        <w:t>2.11 合同转让</w:t>
      </w:r>
      <w:bookmarkEnd w:id="499"/>
      <w:bookmarkEnd w:id="500"/>
      <w:bookmarkEnd w:id="501"/>
      <w:r>
        <w:rPr>
          <w:rFonts w:hint="eastAsia" w:asciiTheme="majorEastAsia" w:hAnsiTheme="majorEastAsia" w:eastAsiaTheme="majorEastAsia" w:cstheme="majorEastAsia"/>
          <w:b/>
          <w:color w:val="auto"/>
          <w:sz w:val="24"/>
          <w:highlight w:val="none"/>
        </w:rPr>
        <w:t>和分包</w:t>
      </w:r>
      <w:bookmarkEnd w:id="502"/>
      <w:bookmarkEnd w:id="503"/>
      <w:bookmarkEnd w:id="504"/>
    </w:p>
    <w:p w14:paraId="78DB5B0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115FA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2.11.2乙方采取分包方式履行合同的，甲方可直接向分包供应商支付款项。</w:t>
      </w:r>
    </w:p>
    <w:p w14:paraId="721CA041">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5" w:name="_Toc13566"/>
      <w:bookmarkStart w:id="506" w:name="_Toc16508"/>
      <w:bookmarkStart w:id="507" w:name="_Toc14066"/>
      <w:r>
        <w:rPr>
          <w:rFonts w:hint="eastAsia" w:asciiTheme="majorEastAsia" w:hAnsiTheme="majorEastAsia" w:eastAsiaTheme="majorEastAsia" w:cstheme="majorEastAsia"/>
          <w:b/>
          <w:color w:val="auto"/>
          <w:sz w:val="24"/>
          <w:highlight w:val="none"/>
        </w:rPr>
        <w:t>2.12 不可抗力</w:t>
      </w:r>
      <w:bookmarkEnd w:id="505"/>
      <w:bookmarkEnd w:id="506"/>
      <w:bookmarkEnd w:id="507"/>
    </w:p>
    <w:p w14:paraId="71F266EB">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2.12.1如果任何一方遭遇法律规定的不可抗力，致使合同履行受阻时，履行合同的期限应予延长，延长的期限应相当于不可抗力所影响的时间；</w:t>
      </w:r>
    </w:p>
    <w:p w14:paraId="4215442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因不可抗力致使不能实现合同目的的，当事人可以解除合同；</w:t>
      </w:r>
    </w:p>
    <w:p w14:paraId="4AF09F6F">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 因不可抗力致使合同有变更必要的，双方当事人应在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14:paraId="7A1158E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2.12.4受不可抗力影响的一方在不可抗力发生后，应在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14:paraId="21FEF94B">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8" w:name="_Toc487900365"/>
      <w:bookmarkStart w:id="509" w:name="_Toc30676"/>
      <w:bookmarkStart w:id="510" w:name="_Toc259093684"/>
      <w:bookmarkStart w:id="511" w:name="_Toc689"/>
      <w:bookmarkStart w:id="512" w:name="_Toc279701255"/>
      <w:bookmarkStart w:id="513" w:name="_Toc6969"/>
      <w:r>
        <w:rPr>
          <w:rFonts w:hint="eastAsia" w:asciiTheme="majorEastAsia" w:hAnsiTheme="majorEastAsia" w:eastAsiaTheme="majorEastAsia" w:cstheme="majorEastAsia"/>
          <w:b/>
          <w:color w:val="auto"/>
          <w:sz w:val="24"/>
          <w:highlight w:val="none"/>
        </w:rPr>
        <w:t>2.13 税费</w:t>
      </w:r>
      <w:bookmarkEnd w:id="508"/>
      <w:bookmarkEnd w:id="509"/>
      <w:bookmarkEnd w:id="510"/>
      <w:bookmarkEnd w:id="511"/>
      <w:bookmarkEnd w:id="512"/>
      <w:bookmarkEnd w:id="513"/>
    </w:p>
    <w:p w14:paraId="120D7DB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w:t>
      </w:r>
    </w:p>
    <w:p w14:paraId="21383F87">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4" w:name="_Toc279701258"/>
      <w:bookmarkStart w:id="515" w:name="_Toc7102"/>
      <w:bookmarkStart w:id="516" w:name="_Toc8298"/>
      <w:bookmarkStart w:id="517" w:name="_Toc16959"/>
      <w:bookmarkStart w:id="518" w:name="_Toc487900368"/>
      <w:bookmarkStart w:id="519" w:name="_Toc259093687"/>
      <w:r>
        <w:rPr>
          <w:rFonts w:hint="eastAsia" w:asciiTheme="majorEastAsia" w:hAnsiTheme="majorEastAsia" w:eastAsiaTheme="majorEastAsia" w:cstheme="majorEastAsia"/>
          <w:b/>
          <w:color w:val="auto"/>
          <w:sz w:val="24"/>
          <w:highlight w:val="none"/>
        </w:rPr>
        <w:t>2.14乙方破产</w:t>
      </w:r>
      <w:bookmarkEnd w:id="514"/>
      <w:bookmarkEnd w:id="515"/>
      <w:bookmarkEnd w:id="516"/>
      <w:bookmarkEnd w:id="517"/>
      <w:bookmarkEnd w:id="518"/>
      <w:bookmarkEnd w:id="519"/>
    </w:p>
    <w:p w14:paraId="016C6908">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575C2E">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0" w:name="_Toc6134"/>
      <w:bookmarkStart w:id="521" w:name="_Toc29333"/>
      <w:bookmarkStart w:id="522" w:name="_Toc15387"/>
      <w:r>
        <w:rPr>
          <w:rFonts w:hint="eastAsia" w:asciiTheme="majorEastAsia" w:hAnsiTheme="majorEastAsia" w:eastAsiaTheme="majorEastAsia" w:cstheme="majorEastAsia"/>
          <w:b/>
          <w:color w:val="auto"/>
          <w:sz w:val="24"/>
          <w:highlight w:val="none"/>
        </w:rPr>
        <w:t>2.15 合同中止、终止</w:t>
      </w:r>
      <w:bookmarkEnd w:id="520"/>
      <w:bookmarkEnd w:id="521"/>
      <w:bookmarkEnd w:id="522"/>
    </w:p>
    <w:p w14:paraId="2B0AA319">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双方当事人不得擅自中止或者终止合同；</w:t>
      </w:r>
    </w:p>
    <w:p w14:paraId="3A52B5E7">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A525E6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3" w:name="_Toc14563"/>
      <w:bookmarkStart w:id="524" w:name="_Toc1125"/>
      <w:bookmarkStart w:id="525" w:name="_Toc6596"/>
      <w:r>
        <w:rPr>
          <w:rFonts w:hint="eastAsia" w:asciiTheme="majorEastAsia" w:hAnsiTheme="majorEastAsia" w:eastAsiaTheme="majorEastAsia" w:cstheme="majorEastAsia"/>
          <w:b/>
          <w:color w:val="auto"/>
          <w:sz w:val="24"/>
          <w:highlight w:val="none"/>
        </w:rPr>
        <w:t>2.16检验和验收</w:t>
      </w:r>
      <w:bookmarkEnd w:id="523"/>
      <w:bookmarkEnd w:id="524"/>
      <w:bookmarkEnd w:id="525"/>
    </w:p>
    <w:p w14:paraId="63CC0D75">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约定时间内组织验收，并可依法邀请相关方参加，验收应出具验收书。</w:t>
      </w:r>
    </w:p>
    <w:p w14:paraId="0314A6D6">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EBCC7D">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 检验和验收标准、程序等具体内容以及前述验收书的效力详见</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bookmarkEnd w:id="495"/>
    <w:bookmarkEnd w:id="496"/>
    <w:bookmarkEnd w:id="497"/>
    <w:bookmarkEnd w:id="498"/>
    <w:p w14:paraId="3CC8503A">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6" w:name="_Toc259093690"/>
      <w:bookmarkStart w:id="527" w:name="_Toc487900371"/>
      <w:bookmarkStart w:id="528" w:name="_Toc279701261"/>
      <w:bookmarkStart w:id="529" w:name="_Toc11284"/>
      <w:bookmarkStart w:id="530" w:name="_Toc25182"/>
      <w:bookmarkStart w:id="531" w:name="_Toc19604"/>
      <w:r>
        <w:rPr>
          <w:rFonts w:hint="eastAsia" w:asciiTheme="majorEastAsia" w:hAnsiTheme="majorEastAsia" w:eastAsiaTheme="majorEastAsia" w:cstheme="majorEastAsia"/>
          <w:b/>
          <w:color w:val="auto"/>
          <w:sz w:val="24"/>
          <w:highlight w:val="none"/>
        </w:rPr>
        <w:t>2.17 通知</w:t>
      </w:r>
      <w:bookmarkEnd w:id="526"/>
      <w:bookmarkEnd w:id="527"/>
      <w:bookmarkEnd w:id="528"/>
      <w:r>
        <w:rPr>
          <w:rFonts w:hint="eastAsia" w:asciiTheme="majorEastAsia" w:hAnsiTheme="majorEastAsia" w:eastAsiaTheme="majorEastAsia" w:cstheme="majorEastAsia"/>
          <w:b/>
          <w:color w:val="auto"/>
          <w:sz w:val="24"/>
          <w:highlight w:val="none"/>
        </w:rPr>
        <w:t>和送达</w:t>
      </w:r>
      <w:bookmarkEnd w:id="529"/>
      <w:bookmarkEnd w:id="530"/>
      <w:bookmarkEnd w:id="531"/>
    </w:p>
    <w:p w14:paraId="4F7C53CD">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32" w:name="_Toc3135"/>
      <w:bookmarkStart w:id="533" w:name="_Toc6698"/>
      <w:bookmarkStart w:id="534" w:name="_Toc279701262"/>
      <w:bookmarkStart w:id="535" w:name="_Toc259093691"/>
      <w:bookmarkStart w:id="536" w:name="_Toc487900372"/>
      <w:r>
        <w:rPr>
          <w:rFonts w:hint="eastAsia" w:asciiTheme="majorEastAsia" w:hAnsiTheme="majorEastAsia" w:eastAsiaTheme="majorEastAsia" w:cstheme="majorEastAsia"/>
          <w:color w:val="auto"/>
          <w:sz w:val="24"/>
          <w:highlight w:val="none"/>
        </w:rPr>
        <w:t xml:space="preserve">2.17.1任何一方因履行合同而以合同第一部分尾部所列明的传真或电子邮件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bookmarkEnd w:id="532"/>
      <w:bookmarkEnd w:id="533"/>
    </w:p>
    <w:p w14:paraId="31FE37D1">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37" w:name="_Toc23294"/>
      <w:bookmarkStart w:id="538" w:name="_Toc23128"/>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7"/>
      <w:bookmarkEnd w:id="538"/>
    </w:p>
    <w:p w14:paraId="75C648F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39" w:name="_Toc18540"/>
      <w:bookmarkStart w:id="540" w:name="_Toc4355"/>
      <w:bookmarkStart w:id="541" w:name="_Toc30599"/>
      <w:r>
        <w:rPr>
          <w:rFonts w:hint="eastAsia" w:asciiTheme="majorEastAsia" w:hAnsiTheme="majorEastAsia" w:eastAsiaTheme="majorEastAsia" w:cstheme="majorEastAsia"/>
          <w:b/>
          <w:color w:val="auto"/>
          <w:sz w:val="24"/>
          <w:highlight w:val="none"/>
        </w:rPr>
        <w:t>2.18 计量单位</w:t>
      </w:r>
      <w:bookmarkEnd w:id="534"/>
      <w:bookmarkEnd w:id="535"/>
      <w:bookmarkEnd w:id="536"/>
      <w:bookmarkEnd w:id="539"/>
      <w:bookmarkEnd w:id="540"/>
      <w:bookmarkEnd w:id="541"/>
    </w:p>
    <w:p w14:paraId="065B8BDC">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14:paraId="35E5F489">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2" w:name="_Toc12773"/>
      <w:bookmarkStart w:id="543" w:name="_Toc10330"/>
      <w:bookmarkStart w:id="544" w:name="_Toc487900373"/>
      <w:bookmarkStart w:id="545" w:name="_Toc279701263"/>
      <w:bookmarkStart w:id="546" w:name="_Toc18567"/>
      <w:bookmarkStart w:id="547" w:name="_Toc259093692"/>
      <w:r>
        <w:rPr>
          <w:rFonts w:hint="eastAsia" w:asciiTheme="majorEastAsia" w:hAnsiTheme="majorEastAsia" w:eastAsiaTheme="majorEastAsia" w:cstheme="majorEastAsia"/>
          <w:b/>
          <w:color w:val="auto"/>
          <w:sz w:val="24"/>
          <w:highlight w:val="none"/>
        </w:rPr>
        <w:t>2.19 合同使用的文字和适用的法律</w:t>
      </w:r>
      <w:bookmarkEnd w:id="542"/>
      <w:bookmarkEnd w:id="543"/>
      <w:bookmarkEnd w:id="544"/>
      <w:bookmarkEnd w:id="545"/>
      <w:bookmarkEnd w:id="546"/>
      <w:bookmarkEnd w:id="547"/>
    </w:p>
    <w:p w14:paraId="466AFD8D">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2.19.1 合同使用汉语书就、变更和解释；</w:t>
      </w:r>
    </w:p>
    <w:p w14:paraId="26564640">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2.19.2 合同适用中华人民共和国法律。</w:t>
      </w:r>
    </w:p>
    <w:p w14:paraId="4742E8FD">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48" w:name="_Toc6885"/>
      <w:bookmarkStart w:id="549" w:name="_Toc14001"/>
      <w:bookmarkStart w:id="550" w:name="_Toc19890"/>
      <w:r>
        <w:rPr>
          <w:rFonts w:hint="eastAsia" w:asciiTheme="majorEastAsia" w:hAnsiTheme="majorEastAsia" w:eastAsiaTheme="majorEastAsia" w:cstheme="majorEastAsia"/>
          <w:b/>
          <w:color w:val="auto"/>
          <w:sz w:val="24"/>
          <w:highlight w:val="none"/>
        </w:rPr>
        <w:t>2.20 合同份数</w:t>
      </w:r>
      <w:bookmarkEnd w:id="548"/>
      <w:bookmarkEnd w:id="549"/>
      <w:bookmarkEnd w:id="550"/>
    </w:p>
    <w:p w14:paraId="155CEBE6">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14:paraId="127C502E">
      <w:pPr>
        <w:adjustRightInd/>
        <w:spacing w:line="360" w:lineRule="auto"/>
        <w:ind w:firstLine="2513" w:firstLineChars="1197"/>
        <w:outlineLvl w:val="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kern w:val="0"/>
          <w:highlight w:val="none"/>
        </w:rPr>
        <w:br w:type="page"/>
      </w:r>
      <w:r>
        <w:rPr>
          <w:rFonts w:hint="eastAsia" w:asciiTheme="majorEastAsia" w:hAnsiTheme="majorEastAsia" w:eastAsiaTheme="majorEastAsia" w:cstheme="majorEastAsia"/>
          <w:b/>
          <w:color w:val="auto"/>
          <w:sz w:val="32"/>
          <w:szCs w:val="20"/>
          <w:highlight w:val="none"/>
        </w:rPr>
        <w:t xml:space="preserve"> 第三部分  合同专用条款</w:t>
      </w:r>
    </w:p>
    <w:p w14:paraId="376D8F09">
      <w:pP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EE7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421620C">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4534" w:type="pct"/>
            <w:vAlign w:val="center"/>
          </w:tcPr>
          <w:p w14:paraId="77246D46">
            <w:pPr>
              <w:spacing w:line="36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约定内容</w:t>
            </w:r>
          </w:p>
        </w:tc>
      </w:tr>
      <w:tr w14:paraId="3752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88743">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1.4.2</w:t>
            </w:r>
          </w:p>
        </w:tc>
        <w:tc>
          <w:tcPr>
            <w:tcW w:w="4534" w:type="pct"/>
            <w:vAlign w:val="center"/>
          </w:tcPr>
          <w:p w14:paraId="49247A1A">
            <w:pPr>
              <w:spacing w:line="240" w:lineRule="auto"/>
              <w:rPr>
                <w:rFonts w:hint="eastAsia" w:asciiTheme="majorEastAsia" w:hAnsiTheme="majorEastAsia" w:eastAsiaTheme="majorEastAsia" w:cstheme="majorEastAsia"/>
                <w:bCs/>
                <w:color w:val="auto"/>
                <w:sz w:val="24"/>
                <w:szCs w:val="24"/>
                <w:highlight w:val="none"/>
                <w:lang w:eastAsia="zh-CN"/>
              </w:rPr>
            </w:pPr>
            <w:r>
              <w:rPr>
                <w:rStyle w:val="358"/>
                <w:rFonts w:hint="eastAsia" w:asciiTheme="majorEastAsia" w:hAnsiTheme="majorEastAsia" w:eastAsiaTheme="majorEastAsia" w:cstheme="majorEastAsia"/>
                <w:b w:val="0"/>
                <w:color w:val="auto"/>
                <w:sz w:val="24"/>
                <w:szCs w:val="24"/>
                <w:highlight w:val="none"/>
              </w:rPr>
              <w:t>履约保证金：无</w:t>
            </w:r>
          </w:p>
        </w:tc>
      </w:tr>
      <w:tr w14:paraId="0187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DC7CF">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1.5.1</w:t>
            </w:r>
          </w:p>
        </w:tc>
        <w:tc>
          <w:tcPr>
            <w:tcW w:w="4534" w:type="pct"/>
            <w:vAlign w:val="center"/>
          </w:tcPr>
          <w:p w14:paraId="5D325896">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预付款比例、支付方式、时间</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合同生效以及具备实施条件后7个工作日内，甲方</w:t>
            </w:r>
            <w:r>
              <w:rPr>
                <w:rFonts w:hint="eastAsia" w:asciiTheme="majorEastAsia" w:hAnsiTheme="majorEastAsia" w:eastAsiaTheme="majorEastAsia" w:cstheme="majorEastAsia"/>
                <w:bCs/>
                <w:color w:val="auto"/>
                <w:sz w:val="24"/>
                <w:szCs w:val="24"/>
                <w:highlight w:val="none"/>
              </w:rPr>
              <w:t>向</w:t>
            </w:r>
            <w:r>
              <w:rPr>
                <w:rFonts w:hint="eastAsia" w:asciiTheme="majorEastAsia" w:hAnsiTheme="majorEastAsia" w:eastAsiaTheme="majorEastAsia" w:cstheme="majorEastAsia"/>
                <w:bCs/>
                <w:color w:val="auto"/>
                <w:sz w:val="24"/>
                <w:szCs w:val="24"/>
                <w:highlight w:val="none"/>
                <w:lang w:val="en-US" w:eastAsia="zh-CN"/>
              </w:rPr>
              <w:t>乙方</w:t>
            </w:r>
            <w:r>
              <w:rPr>
                <w:rFonts w:hint="eastAsia" w:asciiTheme="majorEastAsia" w:hAnsiTheme="majorEastAsia" w:eastAsiaTheme="majorEastAsia" w:cstheme="majorEastAsia"/>
                <w:bCs/>
                <w:color w:val="auto"/>
                <w:sz w:val="24"/>
                <w:szCs w:val="24"/>
                <w:highlight w:val="none"/>
              </w:rPr>
              <w:t>支付</w:t>
            </w:r>
            <w:r>
              <w:rPr>
                <w:rFonts w:hint="eastAsia" w:asciiTheme="majorEastAsia" w:hAnsiTheme="majorEastAsia" w:eastAsiaTheme="majorEastAsia" w:cstheme="majorEastAsia"/>
                <w:bCs/>
                <w:color w:val="auto"/>
                <w:sz w:val="24"/>
                <w:szCs w:val="24"/>
                <w:highlight w:val="none"/>
                <w:lang w:eastAsia="zh-CN"/>
              </w:rPr>
              <w:t>合同总价</w:t>
            </w:r>
            <w:r>
              <w:rPr>
                <w:rFonts w:hint="eastAsia" w:asciiTheme="majorEastAsia" w:hAnsiTheme="majorEastAsia" w:eastAsiaTheme="majorEastAsia" w:cstheme="majorEastAsia"/>
                <w:bCs/>
                <w:color w:val="auto"/>
                <w:sz w:val="24"/>
                <w:szCs w:val="24"/>
                <w:highlight w:val="none"/>
                <w:lang w:val="en-US" w:eastAsia="zh-CN"/>
              </w:rPr>
              <w:t>50</w:t>
            </w:r>
            <w:r>
              <w:rPr>
                <w:rFonts w:hint="eastAsia" w:asciiTheme="majorEastAsia" w:hAnsiTheme="majorEastAsia" w:eastAsiaTheme="majorEastAsia" w:cstheme="majorEastAsia"/>
                <w:bCs/>
                <w:color w:val="auto"/>
                <w:sz w:val="24"/>
                <w:szCs w:val="24"/>
                <w:highlight w:val="none"/>
              </w:rPr>
              <w:t>%项目预付款</w:t>
            </w:r>
            <w:r>
              <w:rPr>
                <w:rFonts w:hint="eastAsia" w:asciiTheme="majorEastAsia" w:hAnsiTheme="majorEastAsia" w:eastAsiaTheme="majorEastAsia" w:cstheme="majorEastAsia"/>
                <w:bCs/>
                <w:color w:val="auto"/>
                <w:sz w:val="24"/>
                <w:szCs w:val="24"/>
                <w:highlight w:val="none"/>
                <w:lang w:val="zh-CN"/>
              </w:rPr>
              <w:t>（</w:t>
            </w:r>
            <w:r>
              <w:rPr>
                <w:rFonts w:hint="eastAsia" w:asciiTheme="majorEastAsia" w:hAnsiTheme="majorEastAsia" w:eastAsiaTheme="majorEastAsia" w:cstheme="majorEastAsia"/>
                <w:bCs/>
                <w:color w:val="auto"/>
                <w:sz w:val="24"/>
                <w:szCs w:val="24"/>
                <w:highlight w:val="none"/>
                <w:lang w:val="en-US" w:eastAsia="zh-CN"/>
              </w:rPr>
              <w:t>乙方</w:t>
            </w:r>
            <w:r>
              <w:rPr>
                <w:rFonts w:hint="eastAsia" w:asciiTheme="majorEastAsia" w:hAnsiTheme="majorEastAsia" w:eastAsiaTheme="majorEastAsia" w:cstheme="majorEastAsia"/>
                <w:bCs/>
                <w:color w:val="auto"/>
                <w:sz w:val="24"/>
                <w:szCs w:val="24"/>
                <w:highlight w:val="none"/>
                <w:lang w:val="zh-CN"/>
              </w:rPr>
              <w:t>需提供相应金额的预付款保函至</w:t>
            </w:r>
            <w:r>
              <w:rPr>
                <w:rFonts w:hint="eastAsia" w:asciiTheme="majorEastAsia" w:hAnsiTheme="majorEastAsia" w:eastAsiaTheme="majorEastAsia" w:cstheme="majorEastAsia"/>
                <w:bCs/>
                <w:color w:val="auto"/>
                <w:sz w:val="24"/>
                <w:szCs w:val="24"/>
                <w:highlight w:val="none"/>
                <w:lang w:val="en-US" w:eastAsia="zh-CN"/>
              </w:rPr>
              <w:t>甲方</w:t>
            </w:r>
            <w:r>
              <w:rPr>
                <w:rFonts w:hint="eastAsia" w:asciiTheme="majorEastAsia" w:hAnsiTheme="majorEastAsia" w:eastAsiaTheme="majorEastAsia" w:cstheme="majorEastAsia"/>
                <w:bCs/>
                <w:color w:val="auto"/>
                <w:sz w:val="24"/>
                <w:szCs w:val="24"/>
                <w:highlight w:val="none"/>
                <w:lang w:val="zh-CN"/>
              </w:rPr>
              <w:t>）</w:t>
            </w:r>
          </w:p>
        </w:tc>
      </w:tr>
      <w:tr w14:paraId="3016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E974CB">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1.5.2</w:t>
            </w:r>
          </w:p>
        </w:tc>
        <w:tc>
          <w:tcPr>
            <w:tcW w:w="4534" w:type="pct"/>
            <w:vAlign w:val="center"/>
          </w:tcPr>
          <w:p w14:paraId="49EC3129">
            <w:pPr>
              <w:spacing w:line="24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预付款的扣回方式</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u w:val="none"/>
                <w:lang w:eastAsia="zh-CN"/>
              </w:rPr>
              <w:t>抵扣项目款</w:t>
            </w:r>
            <w:r>
              <w:rPr>
                <w:rFonts w:hint="eastAsia" w:asciiTheme="majorEastAsia" w:hAnsiTheme="majorEastAsia" w:eastAsiaTheme="majorEastAsia" w:cstheme="majorEastAsia"/>
                <w:color w:val="auto"/>
                <w:sz w:val="24"/>
                <w:szCs w:val="24"/>
                <w:highlight w:val="none"/>
                <w:u w:val="none"/>
              </w:rPr>
              <w:t xml:space="preserve">   </w:t>
            </w:r>
          </w:p>
        </w:tc>
      </w:tr>
      <w:tr w14:paraId="3863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4E40ED">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1.5.3</w:t>
            </w:r>
          </w:p>
        </w:tc>
        <w:tc>
          <w:tcPr>
            <w:tcW w:w="4534" w:type="pct"/>
            <w:vAlign w:val="center"/>
          </w:tcPr>
          <w:p w14:paraId="5A04013D">
            <w:pPr>
              <w:spacing w:line="240" w:lineRule="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预付款的担保措施</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乙方</w:t>
            </w:r>
            <w:r>
              <w:rPr>
                <w:rFonts w:hint="eastAsia" w:asciiTheme="majorEastAsia" w:hAnsiTheme="majorEastAsia" w:eastAsiaTheme="majorEastAsia" w:cstheme="majorEastAsia"/>
                <w:bCs/>
                <w:color w:val="auto"/>
                <w:sz w:val="24"/>
                <w:szCs w:val="24"/>
                <w:highlight w:val="none"/>
                <w:lang w:val="zh-CN"/>
              </w:rPr>
              <w:t>需提供相应金额的预付款保函至</w:t>
            </w:r>
            <w:r>
              <w:rPr>
                <w:rFonts w:hint="eastAsia" w:asciiTheme="majorEastAsia" w:hAnsiTheme="majorEastAsia" w:eastAsiaTheme="majorEastAsia" w:cstheme="majorEastAsia"/>
                <w:bCs/>
                <w:color w:val="auto"/>
                <w:sz w:val="24"/>
                <w:szCs w:val="24"/>
                <w:highlight w:val="none"/>
                <w:lang w:val="en-US" w:eastAsia="zh-CN"/>
              </w:rPr>
              <w:t>甲方</w:t>
            </w:r>
          </w:p>
        </w:tc>
      </w:tr>
      <w:tr w14:paraId="5A3A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D94A4C">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399A795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资金支付的方式、时间和条件：</w:t>
            </w:r>
          </w:p>
          <w:p w14:paraId="3BF02049">
            <w:pPr>
              <w:spacing w:line="24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（1）签订合同后7个工作日内支付合同价的50%服务款（中标人需提供相应金额的预付款保函至采购人）；</w:t>
            </w:r>
          </w:p>
          <w:p w14:paraId="0B9BE793">
            <w:pPr>
              <w:spacing w:line="240" w:lineRule="auto"/>
              <w:ind w:firstLine="0" w:firstLineChars="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项目验收通过后，支付到合同价的100%。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14:paraId="4BB7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17DE1D">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.1</w:t>
            </w:r>
          </w:p>
        </w:tc>
        <w:tc>
          <w:tcPr>
            <w:tcW w:w="4534" w:type="pct"/>
            <w:vAlign w:val="center"/>
          </w:tcPr>
          <w:p w14:paraId="514F4EE1">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交货期限</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highlight w:val="none"/>
              </w:rPr>
              <w:t>中标人在签订合同后，必须在60日历天内按采购单位要求完成交货、安装调试并交付使用。如在规定的时间内由于供应商的原因不能完成交货的，供应商应承担由此给采购单位造成的损失。</w:t>
            </w:r>
          </w:p>
        </w:tc>
      </w:tr>
      <w:tr w14:paraId="2B06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5109D4">
            <w:pPr>
              <w:spacing w:line="360"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 xml:space="preserve">.2 </w:t>
            </w:r>
          </w:p>
        </w:tc>
        <w:tc>
          <w:tcPr>
            <w:tcW w:w="4534" w:type="pct"/>
            <w:vAlign w:val="center"/>
          </w:tcPr>
          <w:p w14:paraId="03FCB199">
            <w:pPr>
              <w:spacing w:line="360"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交付地点：</w:t>
            </w:r>
            <w:r>
              <w:rPr>
                <w:rFonts w:hint="eastAsia" w:ascii="宋体" w:hAnsi="宋体" w:eastAsia="宋体" w:cs="宋体"/>
                <w:color w:val="auto"/>
                <w:sz w:val="24"/>
                <w:szCs w:val="24"/>
                <w:highlight w:val="none"/>
                <w:lang w:eastAsia="zh-CN"/>
              </w:rPr>
              <w:t>甲方指定</w:t>
            </w:r>
            <w:r>
              <w:rPr>
                <w:rFonts w:hint="eastAsia" w:asciiTheme="majorEastAsia" w:hAnsiTheme="majorEastAsia" w:eastAsiaTheme="majorEastAsia" w:cstheme="majorEastAsia"/>
                <w:color w:val="auto"/>
                <w:sz w:val="24"/>
                <w:szCs w:val="24"/>
                <w:highlight w:val="none"/>
              </w:rPr>
              <w:t>。</w:t>
            </w:r>
          </w:p>
        </w:tc>
      </w:tr>
      <w:tr w14:paraId="4576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B27AC">
            <w:pPr>
              <w:spacing w:line="360"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6E1D5F95">
            <w:pPr>
              <w:spacing w:line="360" w:lineRule="auto"/>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交付方式：乙方提供中标货物的安装、培训和技术指导。</w:t>
            </w:r>
          </w:p>
        </w:tc>
      </w:tr>
      <w:tr w14:paraId="2449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04C1DE">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p>
        </w:tc>
        <w:tc>
          <w:tcPr>
            <w:tcW w:w="4534" w:type="pct"/>
            <w:vAlign w:val="center"/>
          </w:tcPr>
          <w:p w14:paraId="03C37295">
            <w:pPr>
              <w:widowControl/>
              <w:autoSpaceDE w:val="0"/>
              <w:autoSpaceDN w:val="0"/>
              <w:spacing w:line="240" w:lineRule="auto"/>
              <w:textAlignment w:val="bottom"/>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w:t>
            </w:r>
            <w:r>
              <w:rPr>
                <w:rFonts w:hint="eastAsia" w:asciiTheme="majorEastAsia" w:hAnsiTheme="majorEastAsia" w:eastAsiaTheme="majorEastAsia" w:cstheme="majorEastAsia"/>
                <w:color w:val="auto"/>
                <w:sz w:val="24"/>
                <w:szCs w:val="24"/>
                <w:highlight w:val="none"/>
                <w:lang w:eastAsia="zh-CN"/>
              </w:rPr>
              <w:t>在要求乙方承担违约责任的同时，书面通知乙方解除</w:t>
            </w:r>
            <w:r>
              <w:rPr>
                <w:rFonts w:hint="eastAsia" w:asciiTheme="majorEastAsia" w:hAnsiTheme="majorEastAsia" w:eastAsiaTheme="majorEastAsia" w:cstheme="majorEastAsia"/>
                <w:color w:val="auto"/>
                <w:sz w:val="24"/>
                <w:szCs w:val="24"/>
                <w:highlight w:val="none"/>
              </w:rPr>
              <w:t>合同，</w:t>
            </w:r>
            <w:r>
              <w:rPr>
                <w:rFonts w:hint="eastAsia" w:asciiTheme="majorEastAsia" w:hAnsiTheme="majorEastAsia" w:eastAsiaTheme="majorEastAsia" w:cstheme="majorEastAsia"/>
                <w:color w:val="auto"/>
                <w:sz w:val="24"/>
                <w:szCs w:val="24"/>
                <w:highlight w:val="none"/>
                <w:lang w:eastAsia="zh-CN"/>
              </w:rPr>
              <w:t>返还已付的预付款，</w:t>
            </w:r>
            <w:r>
              <w:rPr>
                <w:rFonts w:hint="eastAsia" w:asciiTheme="majorEastAsia" w:hAnsiTheme="majorEastAsia" w:eastAsiaTheme="majorEastAsia" w:cstheme="majorEastAsia"/>
                <w:color w:val="auto"/>
                <w:sz w:val="24"/>
                <w:szCs w:val="24"/>
                <w:highlight w:val="none"/>
              </w:rPr>
              <w:t>履约保证金不予退还。</w:t>
            </w:r>
          </w:p>
          <w:p w14:paraId="4422FB9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乙方按合同要求将货物送达甲方，</w:t>
            </w:r>
            <w:r>
              <w:rPr>
                <w:rFonts w:hint="eastAsia" w:asciiTheme="majorEastAsia" w:hAnsiTheme="majorEastAsia" w:eastAsiaTheme="majorEastAsia" w:cstheme="majorEastAsia"/>
                <w:color w:val="auto"/>
                <w:sz w:val="24"/>
                <w:szCs w:val="24"/>
                <w:highlight w:val="none"/>
                <w:lang w:eastAsia="zh-CN"/>
              </w:rPr>
              <w:t>安装调试并</w:t>
            </w:r>
            <w:r>
              <w:rPr>
                <w:rFonts w:hint="eastAsia" w:asciiTheme="majorEastAsia" w:hAnsiTheme="majorEastAsia" w:eastAsiaTheme="majorEastAsia" w:cstheme="majorEastAsia"/>
                <w:color w:val="auto"/>
                <w:sz w:val="24"/>
                <w:szCs w:val="24"/>
                <w:highlight w:val="none"/>
              </w:rPr>
              <w:t>经验收合格后，甲方超出付款期支付货款的，每逾一天，甲方应向乙方支付</w:t>
            </w:r>
            <w:r>
              <w:rPr>
                <w:rFonts w:hint="eastAsia" w:asciiTheme="majorEastAsia" w:hAnsiTheme="majorEastAsia" w:eastAsiaTheme="majorEastAsia" w:cstheme="majorEastAsia"/>
                <w:color w:val="auto"/>
                <w:sz w:val="24"/>
                <w:szCs w:val="24"/>
                <w:highlight w:val="none"/>
                <w:lang w:eastAsia="zh-CN"/>
              </w:rPr>
              <w:t>应付</w:t>
            </w:r>
            <w:r>
              <w:rPr>
                <w:rFonts w:hint="eastAsia" w:asciiTheme="majorEastAsia" w:hAnsiTheme="majorEastAsia" w:eastAsiaTheme="majorEastAsia" w:cstheme="majorEastAsia"/>
                <w:color w:val="auto"/>
                <w:sz w:val="24"/>
                <w:szCs w:val="24"/>
                <w:highlight w:val="none"/>
              </w:rPr>
              <w:t>金额万分之五的滞纳金。如遇特殊情况甲方要求推迟供货或验收的，必须事先征得乙方的同意，否则应承担由此给乙方造成的损失。</w:t>
            </w:r>
          </w:p>
        </w:tc>
      </w:tr>
      <w:tr w14:paraId="6849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1150B">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p>
        </w:tc>
        <w:tc>
          <w:tcPr>
            <w:tcW w:w="4534" w:type="pct"/>
            <w:vAlign w:val="center"/>
          </w:tcPr>
          <w:p w14:paraId="700C5C0A">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本合同履行过程中发生的任何争议，双方均可通过和解或者调解解决；不愿和解、调解或者和解、调解不成的，可以选择以下第</w:t>
            </w:r>
            <w:r>
              <w:rPr>
                <w:rFonts w:hint="eastAsia" w:asciiTheme="majorEastAsia" w:hAnsiTheme="majorEastAsia" w:eastAsiaTheme="majorEastAsia" w:cstheme="majorEastAsia"/>
                <w:b/>
                <w:i/>
                <w:color w:val="auto"/>
                <w:sz w:val="24"/>
                <w:szCs w:val="24"/>
                <w:highlight w:val="none"/>
                <w:u w:val="single"/>
              </w:rPr>
              <w:t xml:space="preserve"> 1.</w:t>
            </w:r>
            <w:r>
              <w:rPr>
                <w:rFonts w:hint="eastAsia" w:asciiTheme="majorEastAsia" w:hAnsiTheme="majorEastAsia" w:eastAsiaTheme="majorEastAsia" w:cstheme="majorEastAsia"/>
                <w:b/>
                <w:i/>
                <w:color w:val="auto"/>
                <w:sz w:val="24"/>
                <w:szCs w:val="24"/>
                <w:highlight w:val="none"/>
                <w:u w:val="single"/>
                <w:lang w:val="en-US" w:eastAsia="zh-CN"/>
              </w:rPr>
              <w:t>9</w:t>
            </w:r>
            <w:r>
              <w:rPr>
                <w:rFonts w:hint="eastAsia" w:asciiTheme="majorEastAsia" w:hAnsiTheme="majorEastAsia" w:eastAsiaTheme="majorEastAsia" w:cstheme="majorEastAsia"/>
                <w:b/>
                <w:i/>
                <w:color w:val="auto"/>
                <w:sz w:val="24"/>
                <w:szCs w:val="24"/>
                <w:highlight w:val="none"/>
                <w:u w:val="single"/>
              </w:rPr>
              <w:t xml:space="preserve">.2  </w:t>
            </w:r>
            <w:r>
              <w:rPr>
                <w:rFonts w:hint="eastAsia" w:asciiTheme="majorEastAsia" w:hAnsiTheme="majorEastAsia" w:eastAsiaTheme="majorEastAsia" w:cstheme="majorEastAsia"/>
                <w:color w:val="auto"/>
                <w:sz w:val="24"/>
                <w:szCs w:val="24"/>
                <w:highlight w:val="none"/>
              </w:rPr>
              <w:t>条款规定的方式解决：</w:t>
            </w:r>
          </w:p>
        </w:tc>
      </w:tr>
      <w:tr w14:paraId="2BD8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B51DF0">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264C0182">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1C851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5D27B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7A742EB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w:t>
            </w:r>
            <w:r>
              <w:rPr>
                <w:rFonts w:hint="eastAsia" w:asciiTheme="majorEastAsia" w:hAnsiTheme="majorEastAsia" w:eastAsiaTheme="majorEastAsia" w:cstheme="majorEastAsia"/>
                <w:b/>
                <w:i/>
                <w:color w:val="auto"/>
                <w:sz w:val="24"/>
                <w:szCs w:val="24"/>
                <w:highlight w:val="none"/>
                <w:u w:val="single"/>
              </w:rPr>
              <w:t>建德市人民法院</w:t>
            </w:r>
            <w:r>
              <w:rPr>
                <w:rFonts w:hint="eastAsia" w:asciiTheme="majorEastAsia" w:hAnsiTheme="majorEastAsia" w:eastAsiaTheme="majorEastAsia" w:cstheme="majorEastAsia"/>
                <w:color w:val="auto"/>
                <w:sz w:val="24"/>
                <w:szCs w:val="24"/>
                <w:highlight w:val="none"/>
              </w:rPr>
              <w:t>人民法院起诉</w:t>
            </w:r>
          </w:p>
        </w:tc>
      </w:tr>
      <w:tr w14:paraId="0B48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3D1D06">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1D9D9370">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具有知识产权的计算机软件等货物的知识产权归属：</w:t>
            </w:r>
            <w:r>
              <w:rPr>
                <w:rFonts w:hint="eastAsia" w:asciiTheme="majorEastAsia" w:hAnsiTheme="majorEastAsia" w:eastAsiaTheme="majorEastAsia" w:cstheme="majorEastAsia"/>
                <w:b w:val="0"/>
                <w:bCs w:val="0"/>
                <w:color w:val="auto"/>
                <w:sz w:val="24"/>
                <w:szCs w:val="24"/>
                <w:highlight w:val="none"/>
                <w:lang w:val="en-US" w:eastAsia="zh-CN"/>
              </w:rPr>
              <w:t>甲方</w:t>
            </w:r>
          </w:p>
        </w:tc>
      </w:tr>
      <w:tr w14:paraId="4F6A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4CCC">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4.1</w:t>
            </w:r>
          </w:p>
        </w:tc>
        <w:tc>
          <w:tcPr>
            <w:tcW w:w="4534" w:type="pct"/>
            <w:vAlign w:val="center"/>
          </w:tcPr>
          <w:p w14:paraId="277A9466">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09C3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F1FD7F">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p>
        </w:tc>
        <w:tc>
          <w:tcPr>
            <w:tcW w:w="4534" w:type="pct"/>
            <w:vAlign w:val="center"/>
          </w:tcPr>
          <w:p w14:paraId="0823CF44">
            <w:pPr>
              <w:spacing w:line="360" w:lineRule="auto"/>
              <w:ind w:left="-420" w:leftChars="-200" w:right="-420" w:rightChars="-20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装运货物的要求和通知：</w:t>
            </w:r>
            <w:r>
              <w:rPr>
                <w:rFonts w:hint="eastAsia" w:asciiTheme="majorEastAsia" w:hAnsiTheme="majorEastAsia" w:eastAsiaTheme="majorEastAsia" w:cstheme="majorEastAsia"/>
                <w:b/>
                <w:bCs/>
                <w:color w:val="auto"/>
                <w:sz w:val="24"/>
                <w:szCs w:val="24"/>
                <w:highlight w:val="none"/>
              </w:rPr>
              <w:t>按乙方投标方案中进度要求。</w:t>
            </w:r>
          </w:p>
        </w:tc>
      </w:tr>
      <w:tr w14:paraId="45D7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3CD674D7">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8</w:t>
            </w:r>
          </w:p>
        </w:tc>
        <w:tc>
          <w:tcPr>
            <w:tcW w:w="4534" w:type="pct"/>
            <w:vAlign w:val="center"/>
          </w:tcPr>
          <w:p w14:paraId="134AA8AE">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货物或者在途货物或者交付给第一承运人后的货物毁损、灭失的风险负担</w:t>
            </w:r>
          </w:p>
          <w:p w14:paraId="111DCA0A">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都有</w:t>
            </w:r>
            <w:r>
              <w:rPr>
                <w:rFonts w:hint="eastAsia" w:asciiTheme="majorEastAsia" w:hAnsiTheme="majorEastAsia" w:eastAsiaTheme="majorEastAsia" w:cstheme="majorEastAsia"/>
                <w:b/>
                <w:bCs/>
                <w:color w:val="auto"/>
                <w:sz w:val="24"/>
                <w:szCs w:val="24"/>
                <w:highlight w:val="none"/>
                <w:u w:val="single"/>
              </w:rPr>
              <w:t>乙方自行负责</w:t>
            </w:r>
            <w:r>
              <w:rPr>
                <w:rFonts w:hint="eastAsia" w:asciiTheme="majorEastAsia" w:hAnsiTheme="majorEastAsia" w:eastAsiaTheme="majorEastAsia" w:cstheme="majorEastAsia"/>
                <w:color w:val="auto"/>
                <w:sz w:val="24"/>
                <w:szCs w:val="24"/>
                <w:highlight w:val="none"/>
              </w:rPr>
              <w:t>。</w:t>
            </w:r>
          </w:p>
        </w:tc>
      </w:tr>
      <w:tr w14:paraId="03EE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118D8E">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.3</w:t>
            </w:r>
          </w:p>
        </w:tc>
        <w:tc>
          <w:tcPr>
            <w:tcW w:w="4534" w:type="pct"/>
            <w:vAlign w:val="center"/>
          </w:tcPr>
          <w:p w14:paraId="3DFEBD35">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因不可抗力致使合同有变更必要的，双方应在</w:t>
            </w:r>
            <w:r>
              <w:rPr>
                <w:rFonts w:hint="eastAsia" w:asciiTheme="majorEastAsia" w:hAnsiTheme="majorEastAsia" w:eastAsiaTheme="majorEastAsia" w:cstheme="majorEastAsia"/>
                <w:b/>
                <w:i/>
                <w:color w:val="auto"/>
                <w:sz w:val="24"/>
                <w:szCs w:val="24"/>
                <w:highlight w:val="none"/>
                <w:u w:val="single"/>
              </w:rPr>
              <w:t>30日</w:t>
            </w:r>
            <w:r>
              <w:rPr>
                <w:rFonts w:hint="eastAsia" w:asciiTheme="majorEastAsia" w:hAnsiTheme="majorEastAsia" w:eastAsiaTheme="majorEastAsia" w:cstheme="majorEastAsia"/>
                <w:color w:val="auto"/>
                <w:sz w:val="24"/>
                <w:szCs w:val="24"/>
                <w:highlight w:val="none"/>
              </w:rPr>
              <w:t>内以书面形式变更合同</w:t>
            </w:r>
          </w:p>
        </w:tc>
      </w:tr>
      <w:tr w14:paraId="3161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B902E6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12.4</w:t>
            </w:r>
            <w:r>
              <w:rPr>
                <w:rFonts w:hint="eastAsia" w:asciiTheme="majorEastAsia" w:hAnsiTheme="majorEastAsia" w:eastAsiaTheme="majorEastAsia" w:cstheme="majorEastAsia"/>
                <w:color w:val="auto"/>
                <w:sz w:val="24"/>
                <w:szCs w:val="24"/>
                <w:highlight w:val="none"/>
              </w:rPr>
              <w:t xml:space="preserve"> </w:t>
            </w:r>
          </w:p>
        </w:tc>
        <w:tc>
          <w:tcPr>
            <w:tcW w:w="4534" w:type="pct"/>
          </w:tcPr>
          <w:p w14:paraId="7D8487E9">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受不可抗力影响的一方在不可抗力发生后，应在</w:t>
            </w:r>
            <w:r>
              <w:rPr>
                <w:rFonts w:hint="eastAsia" w:asciiTheme="majorEastAsia" w:hAnsiTheme="majorEastAsia" w:eastAsiaTheme="majorEastAsia" w:cstheme="majorEastAsia"/>
                <w:b/>
                <w:i/>
                <w:color w:val="auto"/>
                <w:sz w:val="24"/>
                <w:szCs w:val="24"/>
                <w:highlight w:val="none"/>
                <w:u w:val="single"/>
              </w:rPr>
              <w:t>7日</w:t>
            </w:r>
            <w:r>
              <w:rPr>
                <w:rFonts w:hint="eastAsia" w:asciiTheme="majorEastAsia" w:hAnsiTheme="majorEastAsia" w:eastAsiaTheme="majorEastAsia" w:cstheme="majorEastAsia"/>
                <w:color w:val="auto"/>
                <w:sz w:val="24"/>
                <w:szCs w:val="24"/>
                <w:highlight w:val="none"/>
              </w:rPr>
              <w:t>内以书面形式通知对方，并在</w:t>
            </w:r>
            <w:r>
              <w:rPr>
                <w:rFonts w:hint="eastAsia" w:asciiTheme="majorEastAsia" w:hAnsiTheme="majorEastAsia" w:eastAsiaTheme="majorEastAsia" w:cstheme="majorEastAsia"/>
                <w:b/>
                <w:i/>
                <w:color w:val="auto"/>
                <w:sz w:val="24"/>
                <w:szCs w:val="24"/>
                <w:highlight w:val="none"/>
                <w:u w:val="single"/>
              </w:rPr>
              <w:t>14日</w:t>
            </w:r>
            <w:r>
              <w:rPr>
                <w:rFonts w:hint="eastAsia" w:asciiTheme="majorEastAsia" w:hAnsiTheme="majorEastAsia" w:eastAsiaTheme="majorEastAsia" w:cstheme="majorEastAsia"/>
                <w:color w:val="auto"/>
                <w:sz w:val="24"/>
                <w:szCs w:val="24"/>
                <w:highlight w:val="none"/>
              </w:rPr>
              <w:t>内，将有关部门出具的证明文件送达对方。</w:t>
            </w:r>
          </w:p>
        </w:tc>
      </w:tr>
      <w:tr w14:paraId="301BF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A81085">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w:t>
            </w:r>
          </w:p>
        </w:tc>
        <w:tc>
          <w:tcPr>
            <w:tcW w:w="4534" w:type="pct"/>
            <w:vAlign w:val="center"/>
          </w:tcPr>
          <w:p w14:paraId="1A662F90">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货物交付前，乙方应对货物的质量、数量等方面进行详细、全面的检验，并向甲方出具证明货物符合合同约定的文件；货物交付时，乙方在</w:t>
            </w:r>
            <w:r>
              <w:rPr>
                <w:rFonts w:hint="eastAsia" w:asciiTheme="majorEastAsia" w:hAnsiTheme="majorEastAsia" w:eastAsiaTheme="majorEastAsia" w:cstheme="majorEastAsia"/>
                <w:b/>
                <w:bCs/>
                <w:color w:val="auto"/>
                <w:sz w:val="24"/>
                <w:szCs w:val="24"/>
                <w:highlight w:val="none"/>
                <w:u w:val="single"/>
              </w:rPr>
              <w:t>货物安装调试完成3日内</w:t>
            </w:r>
            <w:r>
              <w:rPr>
                <w:rFonts w:hint="eastAsia" w:asciiTheme="majorEastAsia" w:hAnsiTheme="majorEastAsia" w:eastAsiaTheme="majorEastAsia" w:cstheme="majorEastAsia"/>
                <w:color w:val="auto"/>
                <w:sz w:val="24"/>
                <w:szCs w:val="24"/>
                <w:highlight w:val="none"/>
              </w:rPr>
              <w:t>组织验收，并可依法邀请相关方参加，验收应出具验收书。</w:t>
            </w:r>
          </w:p>
        </w:tc>
      </w:tr>
      <w:tr w14:paraId="7280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F85BA8">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2.16.</w:t>
            </w:r>
            <w:r>
              <w:rPr>
                <w:rFonts w:hint="eastAsia" w:asciiTheme="majorEastAsia" w:hAnsiTheme="majorEastAsia" w:eastAsiaTheme="majorEastAsia" w:cstheme="majorEastAsia"/>
                <w:color w:val="auto"/>
                <w:sz w:val="24"/>
                <w:szCs w:val="24"/>
                <w:highlight w:val="none"/>
                <w:lang w:val="en-US" w:eastAsia="zh-CN"/>
              </w:rPr>
              <w:t>2</w:t>
            </w:r>
          </w:p>
        </w:tc>
        <w:tc>
          <w:tcPr>
            <w:tcW w:w="4534" w:type="pct"/>
            <w:vAlign w:val="center"/>
          </w:tcPr>
          <w:p w14:paraId="2B20136B">
            <w:pPr>
              <w:rPr>
                <w:rFonts w:ascii="宋体" w:hAnsi="宋体" w:cs="宋体"/>
                <w:color w:val="auto"/>
                <w:sz w:val="24"/>
                <w:highlight w:val="none"/>
              </w:rPr>
            </w:pPr>
            <w:r>
              <w:rPr>
                <w:rFonts w:hint="eastAsia" w:ascii="宋体" w:hAnsi="宋体" w:cs="宋体"/>
                <w:color w:val="auto"/>
                <w:sz w:val="24"/>
                <w:highlight w:val="none"/>
              </w:rPr>
              <w:t>检验和验收标准、程序等具体内容：1、乙方应提供产品的有效检验材料，经采购人认可后，与合同的技术指标一起作为验收标准。甲方对产品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725A87D0">
            <w:pPr>
              <w:rPr>
                <w:rFonts w:ascii="宋体" w:hAnsi="宋体" w:cs="宋体"/>
                <w:color w:val="auto"/>
                <w:sz w:val="24"/>
                <w:highlight w:val="none"/>
              </w:rPr>
            </w:pPr>
            <w:r>
              <w:rPr>
                <w:rFonts w:hint="eastAsia" w:ascii="宋体" w:hAnsi="宋体" w:cs="宋体"/>
                <w:color w:val="auto"/>
                <w:sz w:val="24"/>
                <w:highlight w:val="none"/>
              </w:rPr>
              <w:t>乙方应于投标书中提供产品的验收标准和检测办法，并在验收中提供甲方认可的相应检测手段，验收标准应符合中国有关的国家、地方、行业的标准，如若中标，经甲方确认后作为验收的依据。</w:t>
            </w:r>
          </w:p>
          <w:p w14:paraId="7CB2D846">
            <w:pPr>
              <w:spacing w:line="240" w:lineRule="auto"/>
              <w:ind w:firstLine="480" w:firstLineChars="200"/>
              <w:rPr>
                <w:rFonts w:hint="eastAsia"/>
                <w:color w:val="auto"/>
                <w:highlight w:val="none"/>
              </w:rPr>
            </w:pPr>
            <w:r>
              <w:rPr>
                <w:rFonts w:hint="eastAsia" w:ascii="宋体" w:hAnsi="宋体" w:cs="宋体"/>
                <w:color w:val="auto"/>
                <w:sz w:val="24"/>
                <w:highlight w:val="none"/>
              </w:rPr>
              <w:t>3、乙方将所供商品送达甲方指定地点拆箱安装调试完毕后，由甲方聘请专业技术人员进行验收。</w:t>
            </w:r>
          </w:p>
        </w:tc>
      </w:tr>
      <w:tr w14:paraId="7985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7B49CD2">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20</w:t>
            </w:r>
          </w:p>
        </w:tc>
        <w:tc>
          <w:tcPr>
            <w:tcW w:w="4534" w:type="pct"/>
            <w:vAlign w:val="center"/>
          </w:tcPr>
          <w:p w14:paraId="00BADA5B">
            <w:pPr>
              <w:spacing w:line="24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合同份数：</w:t>
            </w:r>
            <w:r>
              <w:rPr>
                <w:rFonts w:hint="eastAsia" w:asciiTheme="majorEastAsia" w:hAnsiTheme="majorEastAsia" w:eastAsiaTheme="majorEastAsia" w:cstheme="majorEastAsia"/>
                <w:color w:val="auto"/>
                <w:kern w:val="0"/>
                <w:sz w:val="24"/>
                <w:szCs w:val="24"/>
                <w:highlight w:val="none"/>
              </w:rPr>
              <w:t>本合同壹式陆份，甲、乙双方各执贰份，见证单位壹份，监管部门壹份。</w:t>
            </w:r>
          </w:p>
        </w:tc>
      </w:tr>
    </w:tbl>
    <w:p w14:paraId="06B70424">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p>
    <w:p w14:paraId="2501B45C">
      <w:pPr>
        <w:spacing w:line="360" w:lineRule="auto"/>
        <w:ind w:left="-420" w:leftChars="-200" w:right="-420" w:rightChars="-200"/>
        <w:rPr>
          <w:rFonts w:hint="eastAsia" w:asciiTheme="majorEastAsia" w:hAnsiTheme="majorEastAsia" w:eastAsiaTheme="majorEastAsia" w:cstheme="majorEastAsia"/>
          <w:color w:val="auto"/>
          <w:sz w:val="24"/>
          <w:highlight w:val="none"/>
        </w:rPr>
      </w:pPr>
    </w:p>
    <w:p w14:paraId="3C52F85D">
      <w:pPr>
        <w:pStyle w:val="4"/>
        <w:rPr>
          <w:rFonts w:hint="eastAsia" w:asciiTheme="majorEastAsia" w:hAnsiTheme="majorEastAsia" w:eastAsiaTheme="majorEastAsia" w:cstheme="majorEastAsia"/>
          <w:color w:val="auto"/>
          <w:highlight w:val="none"/>
        </w:rPr>
      </w:pPr>
    </w:p>
    <w:p w14:paraId="3D71842B">
      <w:pPr>
        <w:rPr>
          <w:rFonts w:hint="eastAsia" w:asciiTheme="majorEastAsia" w:hAnsiTheme="majorEastAsia" w:eastAsiaTheme="majorEastAsia" w:cstheme="majorEastAsia"/>
          <w:color w:val="auto"/>
          <w:highlight w:val="none"/>
        </w:rPr>
      </w:pPr>
    </w:p>
    <w:p w14:paraId="76BE3756">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62F9FD3D">
      <w:pPr>
        <w:pStyle w:val="3"/>
        <w:rPr>
          <w:rFonts w:hint="eastAsia"/>
          <w:color w:val="auto"/>
          <w:highlight w:val="none"/>
        </w:rPr>
      </w:pPr>
    </w:p>
    <w:p w14:paraId="3AA61744">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p>
    <w:p w14:paraId="1FE5EF04">
      <w:pPr>
        <w:spacing w:line="360" w:lineRule="auto"/>
        <w:ind w:left="720" w:firstLine="1446" w:firstLineChars="4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400"/>
      <w:r>
        <w:rPr>
          <w:rFonts w:hint="eastAsia" w:asciiTheme="majorEastAsia" w:hAnsiTheme="majorEastAsia" w:eastAsiaTheme="majorEastAsia" w:cstheme="majorEastAsia"/>
          <w:b/>
          <w:color w:val="auto"/>
          <w:sz w:val="36"/>
          <w:szCs w:val="20"/>
          <w:highlight w:val="none"/>
        </w:rPr>
        <w:t xml:space="preserve"> </w:t>
      </w:r>
      <w:bookmarkEnd w:id="401"/>
      <w:r>
        <w:rPr>
          <w:rFonts w:hint="eastAsia" w:asciiTheme="majorEastAsia" w:hAnsiTheme="majorEastAsia" w:eastAsiaTheme="majorEastAsia" w:cstheme="majorEastAsia"/>
          <w:b/>
          <w:color w:val="auto"/>
          <w:sz w:val="36"/>
          <w:szCs w:val="20"/>
          <w:highlight w:val="none"/>
        </w:rPr>
        <w:t>应提交的有关格式范例</w:t>
      </w:r>
    </w:p>
    <w:p w14:paraId="357ECA6B">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05DBB9A0">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14:paraId="33BE2D1B">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77EDD258">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3650D2D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14:paraId="44D628E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szCs w:val="20"/>
          <w:highlight w:val="none"/>
        </w:rPr>
        <w:t>（2）联合协议</w:t>
      </w:r>
      <w:r>
        <w:rPr>
          <w:rFonts w:hint="eastAsia" w:asciiTheme="majorEastAsia" w:hAnsiTheme="majorEastAsia" w:eastAsiaTheme="majorEastAsia" w:cstheme="majorEastAsia"/>
          <w:color w:val="auto"/>
          <w:sz w:val="24"/>
          <w:highlight w:val="none"/>
        </w:rPr>
        <w:t>………………………………………………………………（页码）</w:t>
      </w:r>
    </w:p>
    <w:p w14:paraId="14EA465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（3）落实政府采购政策需满足的资格要求………………………………（页码）</w:t>
      </w:r>
    </w:p>
    <w:p w14:paraId="400B7C8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（4）本项目的特定资格要求………………………………………………（页码）</w:t>
      </w:r>
    </w:p>
    <w:p w14:paraId="4CA1624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325D5242">
      <w:pPr>
        <w:spacing w:line="360" w:lineRule="auto"/>
        <w:ind w:firstLine="480" w:firstLineChars="200"/>
        <w:rPr>
          <w:rFonts w:hint="eastAsia" w:asciiTheme="majorEastAsia" w:hAnsiTheme="majorEastAsia" w:eastAsiaTheme="majorEastAsia" w:cstheme="majorEastAsia"/>
          <w:color w:val="auto"/>
          <w:sz w:val="24"/>
          <w:highlight w:val="none"/>
        </w:rPr>
      </w:pPr>
    </w:p>
    <w:p w14:paraId="0D55D1F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14:paraId="0483498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sz w:val="24"/>
          <w:highlight w:val="none"/>
        </w:rPr>
        <w:t>：</w:t>
      </w:r>
    </w:p>
    <w:p w14:paraId="12EDAE69">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】政府采购活动，郑重承诺：</w:t>
      </w:r>
    </w:p>
    <w:p w14:paraId="201D8796">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14:paraId="236D0FAA">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14:paraId="50BD6216">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14:paraId="3FD6229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14:paraId="0FE4E735">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14:paraId="67F9790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14:paraId="2A90673B">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14:paraId="554E380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w:t>
      </w:r>
      <w:r>
        <w:rPr>
          <w:rFonts w:hint="eastAsia" w:asciiTheme="majorEastAsia" w:hAnsiTheme="majorEastAsia" w:eastAsiaTheme="majorEastAsia" w:cstheme="majorEastAsia"/>
          <w:color w:val="auto"/>
          <w:sz w:val="24"/>
          <w:highlight w:val="none"/>
          <w:lang w:eastAsia="zh-CN"/>
        </w:rPr>
        <w:t>重大税收违法案件当事人名单</w:t>
      </w:r>
      <w:r>
        <w:rPr>
          <w:rFonts w:hint="eastAsia" w:asciiTheme="majorEastAsia" w:hAnsiTheme="majorEastAsia" w:eastAsiaTheme="majorEastAsia" w:cstheme="majorEastAsia"/>
          <w:color w:val="auto"/>
          <w:sz w:val="24"/>
          <w:highlight w:val="none"/>
        </w:rPr>
        <w:t>、政府采购严重违法失信行为记录名单。</w:t>
      </w:r>
    </w:p>
    <w:p w14:paraId="4704F910">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14:paraId="0222DC0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14:paraId="02D561D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14:paraId="04EB8B7A">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425E40A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6E7294C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DA95078">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1B56F9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F18FDAA">
      <w:pPr>
        <w:rPr>
          <w:rFonts w:hint="eastAsia" w:asciiTheme="majorEastAsia" w:hAnsiTheme="majorEastAsia" w:eastAsiaTheme="majorEastAsia" w:cstheme="majorEastAsia"/>
          <w:color w:val="auto"/>
          <w:highlight w:val="none"/>
        </w:rPr>
      </w:pPr>
    </w:p>
    <w:p w14:paraId="57F82A49">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0506524">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63F6DD0">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B702110">
      <w:pPr>
        <w:widowControl/>
        <w:spacing w:line="360" w:lineRule="auto"/>
        <w:ind w:firstLine="643" w:firstLineChars="20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二、联合协议（如果有）</w:t>
      </w:r>
    </w:p>
    <w:p w14:paraId="20B2A435">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[以联合体形式投标的，提供联合协议（附件5）；本项目不接受联合体投标或者投标人不以联合体形式投标的，则不需要提供]</w:t>
      </w:r>
    </w:p>
    <w:p w14:paraId="22036BF8">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7AF518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25DAA45">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三、落实政府采购政策需满足的资格要求</w:t>
      </w:r>
    </w:p>
    <w:p w14:paraId="24E67A6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14:paraId="3281E7E4">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.专门面向中小企业，货物全部由符合政策要求的中小企业（或小微企业）制造的，提供相应的中小企业声明函（附件7）。 </w:t>
      </w:r>
    </w:p>
    <w:p w14:paraId="02399CC7">
      <w:pPr>
        <w:widowControl/>
        <w:spacing w:line="360" w:lineRule="auto"/>
        <w:ind w:firstLine="480"/>
        <w:jc w:val="left"/>
        <w:rPr>
          <w:rFonts w:hint="eastAsia" w:asciiTheme="majorEastAsia" w:hAnsiTheme="majorEastAsia" w:eastAsiaTheme="majorEastAsia" w:cstheme="majorEastAsia"/>
          <w:color w:val="auto"/>
          <w:sz w:val="24"/>
          <w:highlight w:val="none"/>
        </w:rPr>
      </w:pPr>
    </w:p>
    <w:p w14:paraId="6443CCD3">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视同符合了资格条件，无需再与其他中小企业组成联合体参加政府采购活动，无需提供联合协议。</w:t>
      </w:r>
    </w:p>
    <w:p w14:paraId="57CE5D72">
      <w:pPr>
        <w:snapToGrid w:val="0"/>
        <w:spacing w:before="50" w:after="50"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64DB6783">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ajorEastAsia" w:hAnsiTheme="majorEastAsia" w:eastAsiaTheme="majorEastAsia" w:cstheme="majorEastAsia"/>
          <w:color w:val="auto"/>
          <w:spacing w:val="8"/>
          <w:kern w:val="0"/>
          <w:sz w:val="24"/>
          <w:highlight w:val="none"/>
        </w:rPr>
        <w:t>并相应达到了前述比例要求，</w:t>
      </w:r>
      <w:r>
        <w:rPr>
          <w:rFonts w:hint="eastAsia" w:asciiTheme="majorEastAsia" w:hAnsiTheme="majorEastAsia" w:eastAsiaTheme="majorEastAsia" w:cstheme="majorEastAsia"/>
          <w:color w:val="auto"/>
          <w:sz w:val="24"/>
          <w:highlight w:val="none"/>
        </w:rPr>
        <w:t>视同符合了资格条件，无需再向中小企业分包，无需提供分包意向协议。</w:t>
      </w:r>
    </w:p>
    <w:p w14:paraId="18502B49">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14:paraId="17B95268">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四、本项目的特定资格要求</w:t>
      </w:r>
    </w:p>
    <w:p w14:paraId="2CDF85C3">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14:paraId="489981CF">
      <w:pPr>
        <w:rPr>
          <w:rFonts w:hint="eastAsia" w:asciiTheme="majorEastAsia" w:hAnsiTheme="majorEastAsia" w:eastAsiaTheme="majorEastAsia" w:cstheme="majorEastAsia"/>
          <w:color w:val="auto"/>
          <w:highlight w:val="none"/>
        </w:rPr>
      </w:pPr>
    </w:p>
    <w:p w14:paraId="59E58A42">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492A5D3C">
      <w:pPr>
        <w:spacing w:line="360" w:lineRule="auto"/>
        <w:ind w:right="420"/>
        <w:jc w:val="center"/>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6E761003">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14:paraId="4D4FE7CB">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14:paraId="361AD265">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（3）分包意向协议</w:t>
      </w:r>
      <w:r>
        <w:rPr>
          <w:rFonts w:hint="eastAsia" w:asciiTheme="majorEastAsia" w:hAnsiTheme="majorEastAsia" w:eastAsiaTheme="majorEastAsia" w:cstheme="majorEastAsia"/>
          <w:color w:val="auto"/>
          <w:highlight w:val="none"/>
        </w:rPr>
        <w:t>…………………………………………………………………………（页码）</w:t>
      </w:r>
    </w:p>
    <w:p w14:paraId="1E96A1CA">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（4）符合性审查资料</w:t>
      </w:r>
      <w:r>
        <w:rPr>
          <w:rFonts w:hint="eastAsia" w:asciiTheme="majorEastAsia" w:hAnsiTheme="majorEastAsia" w:eastAsiaTheme="majorEastAsia" w:cstheme="majorEastAsia"/>
          <w:color w:val="auto"/>
          <w:highlight w:val="none"/>
        </w:rPr>
        <w:t>………………………………………………………………………（页码）</w:t>
      </w:r>
    </w:p>
    <w:p w14:paraId="1364CCA9">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（6）投标标的清单</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14:paraId="52F9664F">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14:paraId="1F856ACF">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08242956">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7A5C20D8">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565B9449">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3B1B5D7">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14:paraId="447A05B7">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12212E50">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3480B34B">
      <w:pPr>
        <w:rPr>
          <w:rFonts w:hint="eastAsia" w:asciiTheme="majorEastAsia" w:hAnsiTheme="majorEastAsia" w:eastAsiaTheme="majorEastAsia" w:cstheme="majorEastAsia"/>
          <w:color w:val="auto"/>
          <w:highlight w:val="none"/>
        </w:rPr>
      </w:pPr>
    </w:p>
    <w:p w14:paraId="2794DB7C">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1B60FD1F">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14:paraId="2B1D5830">
      <w:pPr>
        <w:pStyle w:val="4"/>
        <w:rPr>
          <w:rFonts w:hint="eastAsia" w:asciiTheme="majorEastAsia" w:hAnsiTheme="majorEastAsia" w:eastAsiaTheme="majorEastAsia" w:cstheme="majorEastAsia"/>
          <w:color w:val="auto"/>
          <w:highlight w:val="none"/>
          <w:lang w:val="en-US"/>
        </w:rPr>
      </w:pPr>
    </w:p>
    <w:p w14:paraId="5AEC2D1B">
      <w:pPr>
        <w:rPr>
          <w:rFonts w:hint="eastAsia" w:asciiTheme="majorEastAsia" w:hAnsiTheme="majorEastAsia" w:eastAsiaTheme="majorEastAsia" w:cstheme="majorEastAsia"/>
          <w:color w:val="auto"/>
          <w:highlight w:val="none"/>
        </w:rPr>
      </w:pPr>
    </w:p>
    <w:p w14:paraId="6DB67785">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7DE9501F">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5CB5016F">
      <w:pPr>
        <w:snapToGrid w:val="0"/>
        <w:spacing w:line="360" w:lineRule="auto"/>
        <w:ind w:firstLine="3855" w:firstLineChars="1200"/>
        <w:outlineLvl w:val="0"/>
        <w:rPr>
          <w:rFonts w:hint="eastAsia" w:asciiTheme="majorEastAsia" w:hAnsiTheme="majorEastAsia" w:eastAsiaTheme="majorEastAsia" w:cstheme="majorEastAsia"/>
          <w:b/>
          <w:color w:val="auto"/>
          <w:kern w:val="0"/>
          <w:sz w:val="32"/>
          <w:szCs w:val="32"/>
          <w:highlight w:val="none"/>
        </w:rPr>
      </w:pPr>
    </w:p>
    <w:p w14:paraId="4C3F9681">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78852993">
      <w:pPr>
        <w:snapToGrid w:val="0"/>
        <w:spacing w:line="360" w:lineRule="auto"/>
        <w:ind w:firstLine="3855" w:firstLineChars="1200"/>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14:paraId="50A302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sz w:val="24"/>
          <w:highlight w:val="none"/>
        </w:rPr>
        <w:t>：</w:t>
      </w:r>
    </w:p>
    <w:p w14:paraId="40D1DF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】招标的有关活动，并对此项目进行投标。为此：</w:t>
      </w:r>
    </w:p>
    <w:p w14:paraId="2FAFD3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14:paraId="7D5E13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14:paraId="7238F7E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14:paraId="5E9061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14:paraId="77C5F3B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w:t>
      </w:r>
      <w:r>
        <w:rPr>
          <w:rFonts w:hint="eastAsia" w:asciiTheme="majorEastAsia" w:hAnsiTheme="majorEastAsia" w:eastAsiaTheme="majorEastAsia" w:cstheme="majorEastAsia"/>
          <w:snapToGrid w:val="0"/>
          <w:color w:val="auto"/>
          <w:kern w:val="28"/>
          <w:sz w:val="24"/>
          <w:szCs w:val="20"/>
          <w:highlight w:val="none"/>
        </w:rPr>
        <w:t>联合协议（如果有)；</w:t>
      </w:r>
    </w:p>
    <w:p w14:paraId="3121325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2.1.3落实政府采购政策需满足的资格要求</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中小企业声明函</w:t>
      </w:r>
      <w:r>
        <w:rPr>
          <w:rFonts w:hint="eastAsia" w:asciiTheme="majorEastAsia" w:hAnsiTheme="majorEastAsia" w:eastAsiaTheme="majorEastAsia" w:cstheme="majorEastAsia"/>
          <w:snapToGrid w:val="0"/>
          <w:color w:val="auto"/>
          <w:kern w:val="28"/>
          <w:sz w:val="24"/>
          <w:szCs w:val="20"/>
          <w:highlight w:val="none"/>
        </w:rPr>
        <w:t>）</w:t>
      </w:r>
      <w:r>
        <w:rPr>
          <w:rFonts w:hint="eastAsia" w:asciiTheme="majorEastAsia" w:hAnsiTheme="majorEastAsia" w:eastAsiaTheme="majorEastAsia" w:cstheme="majorEastAsia"/>
          <w:color w:val="auto"/>
          <w:sz w:val="24"/>
          <w:highlight w:val="none"/>
        </w:rPr>
        <w:t>；</w:t>
      </w:r>
    </w:p>
    <w:p w14:paraId="127F5B7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2.1.4本项目的特定资格要求</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5061A6A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14:paraId="43F67C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14:paraId="1B2D618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14:paraId="6701D7D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2.2.3分包意向协议</w:t>
      </w:r>
      <w:r>
        <w:rPr>
          <w:rFonts w:hint="eastAsia" w:asciiTheme="majorEastAsia" w:hAnsiTheme="majorEastAsia" w:eastAsiaTheme="majorEastAsia" w:cstheme="majorEastAsia"/>
          <w:snapToGrid w:val="0"/>
          <w:color w:val="auto"/>
          <w:kern w:val="28"/>
          <w:sz w:val="24"/>
          <w:szCs w:val="20"/>
          <w:highlight w:val="none"/>
        </w:rPr>
        <w:t>（如果有）</w:t>
      </w:r>
      <w:r>
        <w:rPr>
          <w:rFonts w:hint="eastAsia" w:asciiTheme="majorEastAsia" w:hAnsiTheme="majorEastAsia" w:eastAsiaTheme="majorEastAsia" w:cstheme="majorEastAsia"/>
          <w:color w:val="auto"/>
          <w:sz w:val="24"/>
          <w:highlight w:val="none"/>
        </w:rPr>
        <w:t>；</w:t>
      </w:r>
    </w:p>
    <w:p w14:paraId="7B143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2.2.4符合性审查资料；</w:t>
      </w:r>
    </w:p>
    <w:p w14:paraId="41E472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2.2.5评标标准相应的商务技术资料；</w:t>
      </w:r>
    </w:p>
    <w:p w14:paraId="4B1FD1C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2.2.6投标标的清单；</w:t>
      </w:r>
    </w:p>
    <w:p w14:paraId="6742E9A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14:paraId="31D59BD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14:paraId="4E45027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14:paraId="5CD840F4">
      <w:pPr>
        <w:snapToGrid w:val="0"/>
        <w:spacing w:line="400" w:lineRule="exact"/>
        <w:ind w:left="420" w:leftChars="200" w:firstLine="480" w:firstLineChars="200"/>
        <w:rPr>
          <w:rFonts w:hint="eastAsia"/>
          <w:color w:val="auto"/>
          <w:highlight w:val="none"/>
        </w:rPr>
      </w:pPr>
      <w:r>
        <w:rPr>
          <w:rFonts w:hint="eastAsia" w:asciiTheme="majorEastAsia" w:hAnsiTheme="majorEastAsia" w:eastAsiaTheme="majorEastAsia" w:cstheme="majorEastAsia"/>
          <w:color w:val="auto"/>
          <w:sz w:val="24"/>
          <w:highlight w:val="none"/>
        </w:rPr>
        <w:t>2.3.1开标一览表（报价表）</w:t>
      </w:r>
      <w:r>
        <w:rPr>
          <w:rFonts w:hint="eastAsia" w:asciiTheme="majorEastAsia" w:hAnsiTheme="majorEastAsia" w:eastAsiaTheme="majorEastAsia" w:cstheme="majorEastAsia"/>
          <w:color w:val="auto"/>
          <w:sz w:val="24"/>
          <w:highlight w:val="none"/>
          <w:lang w:val="en-US" w:eastAsia="zh-CN"/>
        </w:rPr>
        <w:t>。</w:t>
      </w:r>
    </w:p>
    <w:p w14:paraId="0D63F7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14:paraId="44C462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14:paraId="24C5635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14:paraId="53A6F2C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14:paraId="1F7510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14:paraId="660DF0D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14:paraId="1D8E014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41B089F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14:paraId="6493510B">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textAlignment w:val="auto"/>
        <w:rPr>
          <w:rFonts w:hint="eastAsia" w:asciiTheme="majorEastAsia" w:hAnsiTheme="majorEastAsia" w:eastAsiaTheme="majorEastAsia" w:cstheme="majorEastAsia"/>
          <w:color w:val="auto"/>
          <w:kern w:val="0"/>
          <w:sz w:val="24"/>
          <w:highlight w:val="none"/>
          <w:u w:val="single"/>
        </w:rPr>
      </w:pPr>
      <w:r>
        <w:rPr>
          <w:rFonts w:hint="eastAsia" w:asciiTheme="majorEastAsia" w:hAnsiTheme="majorEastAsia" w:eastAsiaTheme="majorEastAsia" w:cstheme="majorEastAsia"/>
          <w:color w:val="auto"/>
          <w:sz w:val="24"/>
          <w:highlight w:val="none"/>
        </w:rPr>
        <w:t xml:space="preserve">     日期：  年   月   日</w:t>
      </w:r>
    </w:p>
    <w:p w14:paraId="507039ED">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1175F0BE">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14:paraId="1CEAD53C">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F5EB9F9">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p>
    <w:p w14:paraId="375411A4">
      <w:pPr>
        <w:snapToGrid w:val="0"/>
        <w:spacing w:line="360" w:lineRule="auto"/>
        <w:jc w:val="both"/>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34E629C1">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14:paraId="3DD15309">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290AF04C">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103D744F">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21CC5511">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14:paraId="6BCAA71A">
      <w:pPr>
        <w:snapToGrid w:val="0"/>
        <w:spacing w:line="360" w:lineRule="auto"/>
        <w:rPr>
          <w:rFonts w:hint="eastAsia" w:asciiTheme="majorEastAsia" w:hAnsiTheme="majorEastAsia" w:eastAsiaTheme="majorEastAsia" w:cstheme="majorEastAsia"/>
          <w:color w:val="auto"/>
          <w:sz w:val="24"/>
          <w:highlight w:val="none"/>
        </w:rPr>
      </w:pPr>
    </w:p>
    <w:p w14:paraId="7267F0D5">
      <w:pPr>
        <w:snapToGrid w:val="0"/>
        <w:spacing w:line="360" w:lineRule="auto"/>
        <w:rPr>
          <w:rFonts w:hint="eastAsia" w:asciiTheme="majorEastAsia" w:hAnsiTheme="majorEastAsia" w:eastAsiaTheme="majorEastAsia" w:cstheme="majorEastAsia"/>
          <w:color w:val="auto"/>
          <w:sz w:val="24"/>
          <w:highlight w:val="none"/>
        </w:rPr>
      </w:pPr>
    </w:p>
    <w:p w14:paraId="2F89E944">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14:paraId="53067F71">
      <w:pPr>
        <w:pStyle w:val="4"/>
        <w:rPr>
          <w:rFonts w:hint="eastAsia" w:asciiTheme="majorEastAsia" w:hAnsiTheme="majorEastAsia" w:eastAsiaTheme="majorEastAsia" w:cstheme="majorEastAsia"/>
          <w:color w:val="auto"/>
          <w:highlight w:val="none"/>
        </w:rPr>
      </w:pPr>
    </w:p>
    <w:p w14:paraId="5AB7F6F5">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3B123005">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政政府采购投标的一切事项，其法律后果由我方承担。</w:t>
      </w:r>
    </w:p>
    <w:p w14:paraId="6FA2633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14:paraId="6DAB2CF4">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14:paraId="53590A83">
      <w:pPr>
        <w:jc w:val="both"/>
        <w:rPr>
          <w:rFonts w:hint="eastAsia" w:asciiTheme="majorEastAsia" w:hAnsiTheme="majorEastAsia" w:eastAsiaTheme="majorEastAsia" w:cstheme="majorEastAsia"/>
          <w:b/>
          <w:color w:val="auto"/>
          <w:kern w:val="0"/>
          <w:sz w:val="32"/>
          <w:szCs w:val="32"/>
          <w:highlight w:val="none"/>
        </w:rPr>
      </w:pPr>
    </w:p>
    <w:p w14:paraId="05BB0065">
      <w:pPr>
        <w:rPr>
          <w:rFonts w:hint="eastAsia" w:asciiTheme="majorEastAsia" w:hAnsiTheme="majorEastAsia" w:eastAsiaTheme="majorEastAsia" w:cstheme="majorEastAsia"/>
          <w:color w:val="auto"/>
          <w:highlight w:val="none"/>
        </w:rPr>
      </w:pPr>
    </w:p>
    <w:p w14:paraId="424A7F8E">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3F4ED5E9">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42259813">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11F138C5">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09D19175">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14:paraId="26FA0F13">
      <w:pPr>
        <w:pStyle w:val="152"/>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EF5DCD">
            <w:pPr>
              <w:pStyle w:val="152"/>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14:paraId="7A3141C4">
            <w:pPr>
              <w:pStyle w:val="152"/>
              <w:adjustRightInd w:val="0"/>
              <w:spacing w:line="360" w:lineRule="auto"/>
              <w:rPr>
                <w:rFonts w:hint="eastAsia" w:asciiTheme="majorEastAsia" w:hAnsiTheme="majorEastAsia" w:eastAsiaTheme="majorEastAsia" w:cstheme="majorEastAsia"/>
                <w:bCs/>
                <w:color w:val="auto"/>
                <w:sz w:val="24"/>
                <w:highlight w:val="none"/>
              </w:rPr>
            </w:pPr>
          </w:p>
        </w:tc>
      </w:tr>
    </w:tbl>
    <w:p w14:paraId="36DB1403">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2F765E7D">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14:paraId="08788DF0">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4EA8D564">
      <w:pPr>
        <w:jc w:val="center"/>
        <w:rPr>
          <w:rFonts w:hint="eastAsia" w:asciiTheme="majorEastAsia" w:hAnsiTheme="majorEastAsia" w:eastAsiaTheme="majorEastAsia" w:cstheme="majorEastAsia"/>
          <w:b/>
          <w:color w:val="auto"/>
          <w:kern w:val="0"/>
          <w:sz w:val="32"/>
          <w:szCs w:val="32"/>
          <w:highlight w:val="none"/>
        </w:rPr>
      </w:pPr>
    </w:p>
    <w:p w14:paraId="2CCF8BE7">
      <w:pPr>
        <w:jc w:val="center"/>
        <w:rPr>
          <w:rFonts w:hint="eastAsia" w:asciiTheme="majorEastAsia" w:hAnsiTheme="majorEastAsia" w:eastAsiaTheme="majorEastAsia" w:cstheme="majorEastAsia"/>
          <w:b/>
          <w:color w:val="auto"/>
          <w:kern w:val="0"/>
          <w:sz w:val="32"/>
          <w:szCs w:val="32"/>
          <w:highlight w:val="none"/>
        </w:rPr>
      </w:pPr>
    </w:p>
    <w:p w14:paraId="61CBF0EA">
      <w:pPr>
        <w:jc w:val="center"/>
        <w:rPr>
          <w:rFonts w:hint="eastAsia" w:asciiTheme="majorEastAsia" w:hAnsiTheme="majorEastAsia" w:eastAsiaTheme="majorEastAsia" w:cstheme="majorEastAsia"/>
          <w:b/>
          <w:color w:val="auto"/>
          <w:kern w:val="0"/>
          <w:sz w:val="32"/>
          <w:szCs w:val="32"/>
          <w:highlight w:val="none"/>
        </w:rPr>
      </w:pPr>
    </w:p>
    <w:p w14:paraId="0E89C825">
      <w:pPr>
        <w:jc w:val="center"/>
        <w:rPr>
          <w:rFonts w:hint="eastAsia" w:asciiTheme="majorEastAsia" w:hAnsiTheme="majorEastAsia" w:eastAsiaTheme="majorEastAsia" w:cstheme="majorEastAsia"/>
          <w:b/>
          <w:color w:val="auto"/>
          <w:kern w:val="0"/>
          <w:sz w:val="32"/>
          <w:szCs w:val="32"/>
          <w:highlight w:val="none"/>
        </w:rPr>
      </w:pPr>
    </w:p>
    <w:p w14:paraId="012576E9">
      <w:pPr>
        <w:jc w:val="center"/>
        <w:rPr>
          <w:rFonts w:hint="eastAsia" w:asciiTheme="majorEastAsia" w:hAnsiTheme="majorEastAsia" w:eastAsiaTheme="majorEastAsia" w:cstheme="majorEastAsia"/>
          <w:b/>
          <w:color w:val="auto"/>
          <w:kern w:val="0"/>
          <w:sz w:val="32"/>
          <w:szCs w:val="32"/>
          <w:highlight w:val="none"/>
        </w:rPr>
      </w:pPr>
    </w:p>
    <w:p w14:paraId="6153D487">
      <w:pPr>
        <w:jc w:val="center"/>
        <w:rPr>
          <w:rFonts w:hint="eastAsia" w:asciiTheme="majorEastAsia" w:hAnsiTheme="majorEastAsia" w:eastAsiaTheme="majorEastAsia" w:cstheme="majorEastAsia"/>
          <w:b/>
          <w:color w:val="auto"/>
          <w:kern w:val="0"/>
          <w:sz w:val="32"/>
          <w:szCs w:val="32"/>
          <w:highlight w:val="none"/>
        </w:rPr>
      </w:pPr>
    </w:p>
    <w:p w14:paraId="40225DF3">
      <w:pPr>
        <w:jc w:val="center"/>
        <w:rPr>
          <w:rFonts w:hint="eastAsia" w:asciiTheme="majorEastAsia" w:hAnsiTheme="majorEastAsia" w:eastAsiaTheme="majorEastAsia" w:cstheme="majorEastAsia"/>
          <w:b/>
          <w:color w:val="auto"/>
          <w:kern w:val="0"/>
          <w:sz w:val="32"/>
          <w:szCs w:val="32"/>
          <w:highlight w:val="none"/>
        </w:rPr>
      </w:pPr>
    </w:p>
    <w:p w14:paraId="1651FA9E">
      <w:pPr>
        <w:jc w:val="center"/>
        <w:rPr>
          <w:rFonts w:hint="eastAsia" w:asciiTheme="majorEastAsia" w:hAnsiTheme="majorEastAsia" w:eastAsiaTheme="majorEastAsia" w:cstheme="majorEastAsia"/>
          <w:b/>
          <w:color w:val="auto"/>
          <w:kern w:val="0"/>
          <w:sz w:val="32"/>
          <w:szCs w:val="32"/>
          <w:highlight w:val="none"/>
        </w:rPr>
      </w:pPr>
    </w:p>
    <w:p w14:paraId="313443BE">
      <w:pPr>
        <w:jc w:val="center"/>
        <w:rPr>
          <w:rFonts w:hint="eastAsia" w:asciiTheme="majorEastAsia" w:hAnsiTheme="majorEastAsia" w:eastAsiaTheme="majorEastAsia" w:cstheme="majorEastAsia"/>
          <w:b/>
          <w:color w:val="auto"/>
          <w:kern w:val="0"/>
          <w:sz w:val="32"/>
          <w:szCs w:val="32"/>
          <w:highlight w:val="none"/>
        </w:rPr>
      </w:pPr>
    </w:p>
    <w:p w14:paraId="5479C209">
      <w:pPr>
        <w:jc w:val="center"/>
        <w:rPr>
          <w:rFonts w:hint="eastAsia" w:asciiTheme="majorEastAsia" w:hAnsiTheme="majorEastAsia" w:eastAsiaTheme="majorEastAsia" w:cstheme="majorEastAsia"/>
          <w:b/>
          <w:color w:val="auto"/>
          <w:kern w:val="0"/>
          <w:sz w:val="32"/>
          <w:szCs w:val="32"/>
          <w:highlight w:val="none"/>
        </w:rPr>
      </w:pPr>
    </w:p>
    <w:p w14:paraId="0F6DE661">
      <w:pPr>
        <w:snapToGrid w:val="0"/>
        <w:spacing w:line="360" w:lineRule="auto"/>
        <w:ind w:right="480"/>
        <w:rPr>
          <w:rFonts w:hint="eastAsia" w:asciiTheme="majorEastAsia" w:hAnsiTheme="majorEastAsia" w:eastAsiaTheme="majorEastAsia" w:cstheme="majorEastAsia"/>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BB32F43">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三、分包意向协议（如果有）</w:t>
      </w:r>
    </w:p>
    <w:p w14:paraId="20D4A1E0">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bookmarkStart w:id="551" w:name="_Hlk101169080"/>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bookmarkEnd w:id="551"/>
    <w:p w14:paraId="667CD235">
      <w:pPr>
        <w:snapToGrid w:val="0"/>
        <w:spacing w:line="360" w:lineRule="auto"/>
        <w:rPr>
          <w:rFonts w:hint="eastAsia" w:asciiTheme="majorEastAsia" w:hAnsiTheme="majorEastAsia" w:eastAsiaTheme="majorEastAsia" w:cstheme="majorEastAsia"/>
          <w:color w:val="auto"/>
          <w:kern w:val="0"/>
          <w:sz w:val="24"/>
          <w:highlight w:val="none"/>
        </w:rPr>
      </w:pPr>
    </w:p>
    <w:p w14:paraId="1142EBD6">
      <w:pPr>
        <w:jc w:val="center"/>
        <w:rPr>
          <w:rFonts w:hint="eastAsia" w:asciiTheme="majorEastAsia" w:hAnsiTheme="majorEastAsia" w:eastAsiaTheme="majorEastAsia" w:cstheme="majorEastAsia"/>
          <w:b/>
          <w:color w:val="auto"/>
          <w:kern w:val="0"/>
          <w:sz w:val="32"/>
          <w:szCs w:val="32"/>
          <w:highlight w:val="none"/>
        </w:rPr>
      </w:pPr>
    </w:p>
    <w:p w14:paraId="3131CA01">
      <w:pPr>
        <w:pStyle w:val="4"/>
        <w:rPr>
          <w:rFonts w:hint="eastAsia" w:asciiTheme="majorEastAsia" w:hAnsiTheme="majorEastAsia" w:eastAsiaTheme="majorEastAsia" w:cstheme="majorEastAsia"/>
          <w:color w:val="auto"/>
          <w:highlight w:val="none"/>
          <w:lang w:val="en-US"/>
        </w:rPr>
      </w:pPr>
    </w:p>
    <w:p w14:paraId="7CC52386">
      <w:pPr>
        <w:rPr>
          <w:rFonts w:hint="eastAsia" w:asciiTheme="majorEastAsia" w:hAnsiTheme="majorEastAsia" w:eastAsiaTheme="majorEastAsia" w:cstheme="majorEastAsia"/>
          <w:color w:val="auto"/>
          <w:highlight w:val="none"/>
        </w:rPr>
      </w:pPr>
    </w:p>
    <w:p w14:paraId="672CD8BF">
      <w:pPr>
        <w:pStyle w:val="4"/>
        <w:rPr>
          <w:rFonts w:hint="eastAsia" w:asciiTheme="majorEastAsia" w:hAnsiTheme="majorEastAsia" w:eastAsiaTheme="majorEastAsia" w:cstheme="majorEastAsia"/>
          <w:color w:val="auto"/>
          <w:highlight w:val="none"/>
          <w:lang w:val="en-US"/>
        </w:rPr>
      </w:pPr>
    </w:p>
    <w:p w14:paraId="36F0FFBE">
      <w:pPr>
        <w:jc w:val="center"/>
        <w:rPr>
          <w:rFonts w:hint="eastAsia" w:asciiTheme="majorEastAsia" w:hAnsiTheme="majorEastAsia" w:eastAsiaTheme="majorEastAsia" w:cstheme="majorEastAsia"/>
          <w:b/>
          <w:color w:val="auto"/>
          <w:kern w:val="0"/>
          <w:sz w:val="32"/>
          <w:szCs w:val="32"/>
          <w:highlight w:val="none"/>
        </w:rPr>
      </w:pPr>
    </w:p>
    <w:p w14:paraId="4155DB5B">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四、符合性审查资料</w:t>
      </w:r>
    </w:p>
    <w:p w14:paraId="48BFB223">
      <w:pPr>
        <w:jc w:val="center"/>
        <w:rPr>
          <w:rFonts w:hint="eastAsia" w:asciiTheme="majorEastAsia" w:hAnsiTheme="majorEastAsia" w:eastAsiaTheme="majorEastAsia" w:cstheme="majorEastAsia"/>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CC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2238C2">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14:paraId="3C3D1670">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14:paraId="61A3024C">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14:paraId="09B89A4B">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14:paraId="4A282765">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14:paraId="11E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5991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tcPr>
          <w:p w14:paraId="73B67B7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14:paraId="3E420139">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tcPr>
          <w:p w14:paraId="1D04C2A0">
            <w:pPr>
              <w:rPr>
                <w:rFonts w:hint="eastAsia" w:asciiTheme="majorEastAsia" w:hAnsiTheme="majorEastAsia" w:eastAsiaTheme="majorEastAsia" w:cstheme="majorEastAsia"/>
                <w:color w:val="auto"/>
                <w:sz w:val="24"/>
                <w:highlight w:val="none"/>
              </w:rPr>
            </w:pPr>
          </w:p>
          <w:p w14:paraId="391B7667">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14:paraId="124C74A7">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13C2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90BE34">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tcPr>
          <w:p w14:paraId="500221D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14:paraId="7C67E4C2">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tcPr>
          <w:p w14:paraId="156CA7CF">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14:paraId="22B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1499FB">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tcPr>
          <w:p w14:paraId="1DADC915">
            <w:pPr>
              <w:spacing w:line="360" w:lineRule="auto"/>
              <w:rPr>
                <w:rFonts w:hint="eastAsia" w:asciiTheme="majorEastAsia" w:hAnsiTheme="majorEastAsia" w:eastAsiaTheme="majorEastAsia" w:cstheme="majorEastAsia"/>
                <w:color w:val="auto"/>
                <w:sz w:val="24"/>
                <w:highlight w:val="none"/>
              </w:rPr>
            </w:pPr>
          </w:p>
          <w:p w14:paraId="519119B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14:paraId="5BE5790B">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tcPr>
          <w:p w14:paraId="24F4B4EA">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14:paraId="6B63A58D">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46200337">
      <w:pPr>
        <w:jc w:val="center"/>
        <w:rPr>
          <w:rFonts w:hint="eastAsia" w:asciiTheme="majorEastAsia" w:hAnsiTheme="majorEastAsia" w:eastAsiaTheme="majorEastAsia" w:cstheme="majorEastAsia"/>
          <w:b/>
          <w:color w:val="auto"/>
          <w:kern w:val="0"/>
          <w:sz w:val="32"/>
          <w:szCs w:val="32"/>
          <w:highlight w:val="none"/>
        </w:rPr>
      </w:pPr>
    </w:p>
    <w:p w14:paraId="0637571F">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14:paraId="5F92B7AE">
      <w:pPr>
        <w:jc w:val="center"/>
        <w:rPr>
          <w:rFonts w:hint="eastAsia" w:asciiTheme="majorEastAsia" w:hAnsiTheme="majorEastAsia" w:eastAsiaTheme="majorEastAsia" w:cstheme="majorEastAsia"/>
          <w:b/>
          <w:color w:val="auto"/>
          <w:kern w:val="0"/>
          <w:sz w:val="32"/>
          <w:szCs w:val="32"/>
          <w:highlight w:val="none"/>
        </w:rPr>
      </w:pPr>
    </w:p>
    <w:p w14:paraId="4DDFEFB9">
      <w:pPr>
        <w:jc w:val="center"/>
        <w:rPr>
          <w:rFonts w:hint="eastAsia" w:asciiTheme="majorEastAsia" w:hAnsiTheme="majorEastAsia" w:eastAsiaTheme="majorEastAsia" w:cstheme="majorEastAsia"/>
          <w:b/>
          <w:color w:val="auto"/>
          <w:kern w:val="0"/>
          <w:sz w:val="32"/>
          <w:szCs w:val="32"/>
          <w:highlight w:val="none"/>
        </w:rPr>
      </w:pPr>
    </w:p>
    <w:p w14:paraId="14903729">
      <w:pPr>
        <w:jc w:val="center"/>
        <w:rPr>
          <w:rFonts w:hint="eastAsia" w:asciiTheme="majorEastAsia" w:hAnsiTheme="majorEastAsia" w:eastAsiaTheme="majorEastAsia" w:cstheme="majorEastAsia"/>
          <w:b/>
          <w:color w:val="auto"/>
          <w:kern w:val="0"/>
          <w:sz w:val="32"/>
          <w:szCs w:val="32"/>
          <w:highlight w:val="none"/>
        </w:rPr>
      </w:pPr>
    </w:p>
    <w:p w14:paraId="1D5853ED">
      <w:pPr>
        <w:jc w:val="center"/>
        <w:rPr>
          <w:rFonts w:hint="eastAsia" w:asciiTheme="majorEastAsia" w:hAnsiTheme="majorEastAsia" w:eastAsiaTheme="majorEastAsia" w:cstheme="majorEastAsia"/>
          <w:b/>
          <w:color w:val="auto"/>
          <w:kern w:val="0"/>
          <w:sz w:val="32"/>
          <w:szCs w:val="32"/>
          <w:highlight w:val="none"/>
        </w:rPr>
      </w:pPr>
    </w:p>
    <w:p w14:paraId="673C653C">
      <w:pPr>
        <w:widowControl/>
        <w:adjustRightInd/>
        <w:jc w:val="left"/>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br w:type="page"/>
      </w:r>
    </w:p>
    <w:p w14:paraId="462BCA98">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436E2420">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14:paraId="01322C7F">
      <w:pPr>
        <w:jc w:val="center"/>
        <w:rPr>
          <w:rFonts w:hint="eastAsia" w:asciiTheme="majorEastAsia" w:hAnsiTheme="majorEastAsia" w:eastAsiaTheme="majorEastAsia" w:cstheme="majorEastAsia"/>
          <w:b/>
          <w:color w:val="auto"/>
          <w:kern w:val="0"/>
          <w:sz w:val="32"/>
          <w:szCs w:val="32"/>
          <w:highlight w:val="none"/>
        </w:rPr>
      </w:pPr>
    </w:p>
    <w:p w14:paraId="7CDAE858">
      <w:pPr>
        <w:jc w:val="center"/>
        <w:rPr>
          <w:rFonts w:hint="eastAsia" w:asciiTheme="majorEastAsia" w:hAnsiTheme="majorEastAsia" w:eastAsiaTheme="majorEastAsia" w:cstheme="majorEastAsia"/>
          <w:b/>
          <w:color w:val="auto"/>
          <w:kern w:val="0"/>
          <w:sz w:val="32"/>
          <w:szCs w:val="32"/>
          <w:highlight w:val="none"/>
        </w:rPr>
      </w:pPr>
    </w:p>
    <w:p w14:paraId="320BDF6F">
      <w:pPr>
        <w:jc w:val="center"/>
        <w:rPr>
          <w:rFonts w:hint="eastAsia" w:asciiTheme="majorEastAsia" w:hAnsiTheme="majorEastAsia" w:eastAsiaTheme="majorEastAsia" w:cstheme="majorEastAsia"/>
          <w:b/>
          <w:color w:val="auto"/>
          <w:kern w:val="0"/>
          <w:sz w:val="32"/>
          <w:szCs w:val="32"/>
          <w:highlight w:val="none"/>
        </w:rPr>
      </w:pPr>
    </w:p>
    <w:p w14:paraId="415D32C7">
      <w:pPr>
        <w:ind w:firstLine="2891" w:firstLineChars="9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D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29787">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7D405">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F9DCC4">
            <w:pPr>
              <w:spacing w:line="360" w:lineRule="auto"/>
              <w:jc w:val="center"/>
              <w:rPr>
                <w:rFonts w:hint="eastAsia" w:asciiTheme="majorEastAsia" w:hAnsiTheme="majorEastAsia" w:eastAsiaTheme="majorEastAsia" w:cstheme="majorEastAsia"/>
                <w:b/>
                <w:color w:val="auto"/>
                <w:sz w:val="24"/>
                <w:highlight w:val="none"/>
              </w:rPr>
            </w:pPr>
          </w:p>
          <w:p w14:paraId="03DC971F">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715D5DC">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B8F658">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512221">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w:t>
            </w:r>
          </w:p>
        </w:tc>
      </w:tr>
      <w:tr w14:paraId="20D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785D8D">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96E4D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26FADE">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F5461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B3E4A">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49307A">
            <w:pPr>
              <w:spacing w:line="360" w:lineRule="auto"/>
              <w:jc w:val="center"/>
              <w:rPr>
                <w:rFonts w:hint="eastAsia" w:asciiTheme="majorEastAsia" w:hAnsiTheme="majorEastAsia" w:eastAsiaTheme="majorEastAsia" w:cstheme="majorEastAsia"/>
                <w:color w:val="auto"/>
                <w:sz w:val="24"/>
                <w:highlight w:val="none"/>
              </w:rPr>
            </w:pPr>
          </w:p>
        </w:tc>
      </w:tr>
      <w:tr w14:paraId="7A9B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15009">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D64D3A">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A4D85B">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1176F9">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0FA4B">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6D75E0">
            <w:pPr>
              <w:spacing w:line="360" w:lineRule="auto"/>
              <w:jc w:val="center"/>
              <w:rPr>
                <w:rFonts w:hint="eastAsia" w:asciiTheme="majorEastAsia" w:hAnsiTheme="majorEastAsia" w:eastAsiaTheme="majorEastAsia" w:cstheme="majorEastAsia"/>
                <w:color w:val="auto"/>
                <w:sz w:val="24"/>
                <w:highlight w:val="none"/>
              </w:rPr>
            </w:pPr>
          </w:p>
        </w:tc>
      </w:tr>
      <w:tr w14:paraId="106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31FD0E">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1FBA7C">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633C1F">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32DB1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26574C">
            <w:pPr>
              <w:spacing w:line="360" w:lineRule="auto"/>
              <w:jc w:val="center"/>
              <w:rPr>
                <w:rFonts w:hint="eastAsia" w:asciiTheme="majorEastAsia" w:hAnsiTheme="majorEastAsia" w:eastAsiaTheme="majorEastAsia" w:cstheme="maj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012FC3">
            <w:pPr>
              <w:spacing w:line="360" w:lineRule="auto"/>
              <w:jc w:val="center"/>
              <w:rPr>
                <w:rFonts w:hint="eastAsia" w:asciiTheme="majorEastAsia" w:hAnsiTheme="majorEastAsia" w:eastAsiaTheme="majorEastAsia" w:cstheme="majorEastAsia"/>
                <w:color w:val="auto"/>
                <w:sz w:val="24"/>
                <w:highlight w:val="none"/>
              </w:rPr>
            </w:pPr>
          </w:p>
        </w:tc>
      </w:tr>
    </w:tbl>
    <w:p w14:paraId="338B22AB">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605CA3D4">
      <w:pPr>
        <w:jc w:val="center"/>
        <w:rPr>
          <w:rFonts w:hint="eastAsia" w:asciiTheme="majorEastAsia" w:hAnsiTheme="majorEastAsia" w:eastAsiaTheme="majorEastAsia" w:cstheme="majorEastAsia"/>
          <w:b/>
          <w:color w:val="auto"/>
          <w:kern w:val="0"/>
          <w:sz w:val="32"/>
          <w:szCs w:val="32"/>
          <w:highlight w:val="none"/>
        </w:rPr>
      </w:pPr>
    </w:p>
    <w:p w14:paraId="1A1CBCEC">
      <w:pPr>
        <w:jc w:val="center"/>
        <w:rPr>
          <w:rFonts w:hint="eastAsia" w:asciiTheme="majorEastAsia" w:hAnsiTheme="majorEastAsia" w:eastAsiaTheme="majorEastAsia" w:cstheme="majorEastAsia"/>
          <w:b/>
          <w:color w:val="auto"/>
          <w:kern w:val="0"/>
          <w:sz w:val="32"/>
          <w:szCs w:val="32"/>
          <w:highlight w:val="none"/>
        </w:rPr>
      </w:pPr>
    </w:p>
    <w:p w14:paraId="2E7C05E5">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39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FB390">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tcPr>
          <w:p w14:paraId="46B90634">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tcPr>
          <w:p w14:paraId="1AD2F324">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tcPr>
          <w:p w14:paraId="321F668D">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14:paraId="3B8C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5D125">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tcPr>
          <w:p w14:paraId="75F32B3B">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33C3A6F6">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473187CB">
            <w:pPr>
              <w:jc w:val="center"/>
              <w:rPr>
                <w:rFonts w:hint="eastAsia" w:asciiTheme="majorEastAsia" w:hAnsiTheme="majorEastAsia" w:eastAsiaTheme="majorEastAsia" w:cstheme="majorEastAsia"/>
                <w:b/>
                <w:color w:val="auto"/>
                <w:kern w:val="0"/>
                <w:sz w:val="32"/>
                <w:szCs w:val="32"/>
                <w:highlight w:val="none"/>
              </w:rPr>
            </w:pPr>
          </w:p>
        </w:tc>
      </w:tr>
      <w:tr w14:paraId="604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8D19B0">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tcPr>
          <w:p w14:paraId="6B3E0362">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50330259">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16968CCE">
            <w:pPr>
              <w:jc w:val="center"/>
              <w:rPr>
                <w:rFonts w:hint="eastAsia" w:asciiTheme="majorEastAsia" w:hAnsiTheme="majorEastAsia" w:eastAsiaTheme="majorEastAsia" w:cstheme="majorEastAsia"/>
                <w:b/>
                <w:color w:val="auto"/>
                <w:kern w:val="0"/>
                <w:sz w:val="32"/>
                <w:szCs w:val="32"/>
                <w:highlight w:val="none"/>
              </w:rPr>
            </w:pPr>
          </w:p>
        </w:tc>
      </w:tr>
      <w:tr w14:paraId="76A6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E906AA">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tcPr>
          <w:p w14:paraId="2076C6EA">
            <w:pPr>
              <w:jc w:val="center"/>
              <w:rPr>
                <w:rFonts w:hint="eastAsia" w:asciiTheme="majorEastAsia" w:hAnsiTheme="majorEastAsia" w:eastAsiaTheme="majorEastAsia" w:cstheme="majorEastAsia"/>
                <w:b/>
                <w:color w:val="auto"/>
                <w:kern w:val="0"/>
                <w:sz w:val="32"/>
                <w:szCs w:val="32"/>
                <w:highlight w:val="none"/>
              </w:rPr>
            </w:pPr>
          </w:p>
        </w:tc>
        <w:tc>
          <w:tcPr>
            <w:tcW w:w="3546" w:type="dxa"/>
          </w:tcPr>
          <w:p w14:paraId="66FC49A6">
            <w:pPr>
              <w:jc w:val="center"/>
              <w:rPr>
                <w:rFonts w:hint="eastAsia" w:asciiTheme="majorEastAsia" w:hAnsiTheme="majorEastAsia" w:eastAsiaTheme="majorEastAsia" w:cstheme="majorEastAsia"/>
                <w:b/>
                <w:color w:val="auto"/>
                <w:kern w:val="0"/>
                <w:sz w:val="32"/>
                <w:szCs w:val="32"/>
                <w:highlight w:val="none"/>
              </w:rPr>
            </w:pPr>
          </w:p>
        </w:tc>
        <w:tc>
          <w:tcPr>
            <w:tcW w:w="1276" w:type="dxa"/>
          </w:tcPr>
          <w:p w14:paraId="70998759">
            <w:pPr>
              <w:jc w:val="center"/>
              <w:rPr>
                <w:rFonts w:hint="eastAsia" w:asciiTheme="majorEastAsia" w:hAnsiTheme="majorEastAsia" w:eastAsiaTheme="majorEastAsia" w:cstheme="majorEastAsia"/>
                <w:b/>
                <w:color w:val="auto"/>
                <w:kern w:val="0"/>
                <w:sz w:val="32"/>
                <w:szCs w:val="32"/>
                <w:highlight w:val="none"/>
              </w:rPr>
            </w:pPr>
          </w:p>
        </w:tc>
      </w:tr>
    </w:tbl>
    <w:p w14:paraId="419D157C">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14:paraId="40F457A6">
      <w:pPr>
        <w:jc w:val="center"/>
        <w:rPr>
          <w:rFonts w:hint="eastAsia" w:asciiTheme="majorEastAsia" w:hAnsiTheme="majorEastAsia" w:eastAsiaTheme="majorEastAsia" w:cstheme="majorEastAsia"/>
          <w:b/>
          <w:color w:val="auto"/>
          <w:kern w:val="0"/>
          <w:sz w:val="32"/>
          <w:szCs w:val="32"/>
          <w:highlight w:val="none"/>
        </w:rPr>
      </w:pPr>
    </w:p>
    <w:p w14:paraId="1E6CB9F7">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2A83336C">
      <w:pPr>
        <w:ind w:firstLine="1911" w:firstLineChars="595"/>
        <w:rPr>
          <w:rFonts w:hint="eastAsia" w:asciiTheme="majorEastAsia" w:hAnsiTheme="majorEastAsia" w:eastAsiaTheme="majorEastAsia" w:cstheme="majorEastAsia"/>
          <w:b/>
          <w:bCs/>
          <w:color w:val="auto"/>
          <w:sz w:val="32"/>
          <w:szCs w:val="32"/>
          <w:highlight w:val="none"/>
        </w:rPr>
      </w:pPr>
    </w:p>
    <w:p w14:paraId="4C712132">
      <w:pPr>
        <w:ind w:firstLine="1911" w:firstLineChars="595"/>
        <w:rPr>
          <w:rFonts w:hint="eastAsia" w:asciiTheme="majorEastAsia" w:hAnsiTheme="majorEastAsia" w:eastAsiaTheme="majorEastAsia" w:cstheme="majorEastAsia"/>
          <w:b/>
          <w:bCs/>
          <w:color w:val="auto"/>
          <w:sz w:val="32"/>
          <w:szCs w:val="32"/>
          <w:highlight w:val="none"/>
        </w:rPr>
      </w:pPr>
    </w:p>
    <w:p w14:paraId="78872F5D">
      <w:pPr>
        <w:ind w:firstLine="1911" w:firstLineChars="595"/>
        <w:rPr>
          <w:rFonts w:hint="eastAsia" w:asciiTheme="majorEastAsia" w:hAnsiTheme="majorEastAsia" w:eastAsiaTheme="majorEastAsia" w:cstheme="majorEastAsia"/>
          <w:b/>
          <w:bCs/>
          <w:color w:val="auto"/>
          <w:sz w:val="32"/>
          <w:szCs w:val="32"/>
          <w:highlight w:val="none"/>
        </w:rPr>
      </w:pPr>
    </w:p>
    <w:p w14:paraId="3A734E81">
      <w:pPr>
        <w:ind w:firstLine="1911" w:firstLineChars="595"/>
        <w:rPr>
          <w:rFonts w:hint="eastAsia" w:asciiTheme="majorEastAsia" w:hAnsiTheme="majorEastAsia" w:eastAsiaTheme="majorEastAsia" w:cstheme="majorEastAsia"/>
          <w:b/>
          <w:bCs/>
          <w:color w:val="auto"/>
          <w:sz w:val="32"/>
          <w:szCs w:val="32"/>
          <w:highlight w:val="none"/>
        </w:rPr>
      </w:pPr>
    </w:p>
    <w:p w14:paraId="1C63C05E">
      <w:pPr>
        <w:ind w:firstLine="1911" w:firstLineChars="595"/>
        <w:rPr>
          <w:rFonts w:hint="eastAsia" w:asciiTheme="majorEastAsia" w:hAnsiTheme="majorEastAsia" w:eastAsiaTheme="majorEastAsia" w:cstheme="majorEastAsia"/>
          <w:b/>
          <w:bCs/>
          <w:color w:val="auto"/>
          <w:sz w:val="32"/>
          <w:szCs w:val="32"/>
          <w:highlight w:val="none"/>
        </w:rPr>
      </w:pPr>
    </w:p>
    <w:p w14:paraId="6A09048A">
      <w:pPr>
        <w:widowControl/>
        <w:adjustRightInd/>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br w:type="page"/>
      </w:r>
    </w:p>
    <w:p w14:paraId="2D9F2903">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rPr>
        <w:t>八</w:t>
      </w:r>
      <w:r>
        <w:rPr>
          <w:rFonts w:hint="eastAsia" w:asciiTheme="majorEastAsia" w:hAnsiTheme="majorEastAsia" w:eastAsiaTheme="majorEastAsia" w:cstheme="majorEastAsia"/>
          <w:b/>
          <w:color w:val="auto"/>
          <w:kern w:val="0"/>
          <w:sz w:val="32"/>
          <w:szCs w:val="32"/>
          <w:highlight w:val="none"/>
        </w:rPr>
        <w:t>、</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14:paraId="5D1A0D05">
      <w:pPr>
        <w:snapToGrid w:val="0"/>
        <w:spacing w:line="360" w:lineRule="auto"/>
        <w:rPr>
          <w:rFonts w:hint="eastAsia" w:asciiTheme="majorEastAsia" w:hAnsiTheme="majorEastAsia" w:eastAsiaTheme="majorEastAsia" w:cstheme="majorEastAsia"/>
          <w:color w:val="auto"/>
          <w:sz w:val="24"/>
          <w:highlight w:val="none"/>
        </w:rPr>
      </w:pPr>
    </w:p>
    <w:p w14:paraId="1B579EDC">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618D9FE3">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14:paraId="2617518F">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14:paraId="2C0BAB6B">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14:paraId="5805B7D6">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14:paraId="29490225">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14:paraId="0BBD585D">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14:paraId="3DB37099">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14:paraId="0D49EBD4">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14:paraId="7DEFA01F">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14:paraId="26A3BA97">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14:paraId="23616C36">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0CFD4733">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2EEFB04B">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14:paraId="35E3F25C">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14:paraId="199E71C7">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14:paraId="1FF4C8EE">
      <w:pPr>
        <w:spacing w:line="360" w:lineRule="auto"/>
        <w:jc w:val="center"/>
        <w:rPr>
          <w:rFonts w:hint="eastAsia" w:asciiTheme="majorEastAsia" w:hAnsiTheme="majorEastAsia" w:eastAsiaTheme="majorEastAsia" w:cstheme="majorEastAsia"/>
          <w:b/>
          <w:bCs/>
          <w:color w:val="auto"/>
          <w:sz w:val="24"/>
          <w:highlight w:val="none"/>
        </w:rPr>
      </w:pPr>
    </w:p>
    <w:p w14:paraId="1E71675B">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5596B7D3">
      <w:pPr>
        <w:spacing w:line="360" w:lineRule="auto"/>
        <w:jc w:val="center"/>
        <w:rPr>
          <w:rFonts w:hint="eastAsia" w:asciiTheme="majorEastAsia" w:hAnsiTheme="majorEastAsia" w:eastAsiaTheme="majorEastAsia" w:cstheme="majorEastAsia"/>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BA03377">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14:paraId="18ECB043">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14:paraId="11D00A3F">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14:paraId="35548F0E">
      <w:pPr>
        <w:numPr>
          <w:ilvl w:val="0"/>
          <w:numId w:val="2"/>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开标一览表（报价表）………………………………………………………（页码）</w:t>
      </w:r>
    </w:p>
    <w:p w14:paraId="5AF8C0C0">
      <w:pPr>
        <w:snapToGrid w:val="0"/>
        <w:spacing w:line="360" w:lineRule="auto"/>
        <w:rPr>
          <w:rFonts w:hint="eastAsia" w:asciiTheme="majorEastAsia" w:hAnsiTheme="majorEastAsia" w:eastAsiaTheme="majorEastAsia" w:cstheme="majorEastAsia"/>
          <w:color w:val="auto"/>
          <w:sz w:val="24"/>
          <w:highlight w:val="none"/>
        </w:rPr>
      </w:pPr>
    </w:p>
    <w:p w14:paraId="28DCFA84">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65979D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610B5E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189702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66DD7CC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9B27393">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75CBC68C">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7C95063">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5308EEB">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5300C03A">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0234039F">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2C8F1F71">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1B5D713B">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4A06BCCD">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6DA7DA7">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14:paraId="3823FD34">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4743089">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14:paraId="1B6099CE">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eastAsia="zh-CN"/>
        </w:rPr>
        <w:t>建德市水利局</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浙江建安工程管理有限公司</w:t>
      </w:r>
      <w:r>
        <w:rPr>
          <w:rFonts w:hint="eastAsia" w:asciiTheme="majorEastAsia" w:hAnsiTheme="majorEastAsia" w:eastAsiaTheme="majorEastAsia" w:cstheme="majorEastAsia"/>
          <w:color w:val="auto"/>
          <w:kern w:val="0"/>
          <w:sz w:val="24"/>
          <w:highlight w:val="none"/>
          <w:lang w:val="zh-CN"/>
        </w:rPr>
        <w:t>：</w:t>
      </w:r>
    </w:p>
    <w:p w14:paraId="48D065DB">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】的实施</w:t>
      </w:r>
      <w:r>
        <w:rPr>
          <w:rFonts w:hint="eastAsia" w:asciiTheme="majorEastAsia" w:hAnsiTheme="majorEastAsia" w:eastAsiaTheme="majorEastAsia" w:cstheme="majorEastAsia"/>
          <w:color w:val="auto"/>
          <w:kern w:val="0"/>
          <w:sz w:val="24"/>
          <w:highlight w:val="none"/>
          <w:lang w:val="zh-CN"/>
        </w:rPr>
        <w:t>。</w:t>
      </w:r>
    </w:p>
    <w:p w14:paraId="42694ACD">
      <w:pP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668C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E23DC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E8D6D73">
            <w:pPr>
              <w:spacing w:line="360" w:lineRule="auto"/>
              <w:jc w:val="center"/>
              <w:rPr>
                <w:rFonts w:ascii="宋体" w:hAnsi="宋体" w:cs="宋体"/>
                <w:b/>
                <w:color w:val="auto"/>
                <w:sz w:val="24"/>
                <w:highlight w:val="none"/>
              </w:rPr>
            </w:pPr>
          </w:p>
          <w:p w14:paraId="289346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C91A9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4143D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AD2AD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4C220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4FFE26E">
            <w:pPr>
              <w:spacing w:line="360" w:lineRule="auto"/>
              <w:jc w:val="center"/>
              <w:rPr>
                <w:rFonts w:ascii="宋体" w:hAnsi="宋体" w:cs="宋体"/>
                <w:b/>
                <w:color w:val="auto"/>
                <w:sz w:val="24"/>
                <w:highlight w:val="none"/>
              </w:rPr>
            </w:pPr>
          </w:p>
          <w:p w14:paraId="27125E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409B63C">
            <w:pPr>
              <w:spacing w:line="360" w:lineRule="auto"/>
              <w:jc w:val="center"/>
              <w:rPr>
                <w:rFonts w:ascii="宋体" w:hAnsi="宋体" w:cs="宋体"/>
                <w:b/>
                <w:color w:val="auto"/>
                <w:sz w:val="24"/>
                <w:highlight w:val="none"/>
              </w:rPr>
            </w:pPr>
          </w:p>
        </w:tc>
      </w:tr>
      <w:tr w14:paraId="37F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3C2AC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6907BB6">
            <w:pPr>
              <w:snapToGrid w:val="0"/>
              <w:spacing w:line="360" w:lineRule="auto"/>
              <w:jc w:val="center"/>
              <w:rPr>
                <w:rFonts w:ascii="宋体" w:hAnsi="宋体" w:cs="宋体"/>
                <w:color w:val="auto"/>
                <w:sz w:val="24"/>
                <w:highlight w:val="none"/>
              </w:rPr>
            </w:pPr>
          </w:p>
        </w:tc>
        <w:tc>
          <w:tcPr>
            <w:tcW w:w="1843" w:type="dxa"/>
            <w:vAlign w:val="center"/>
          </w:tcPr>
          <w:p w14:paraId="19CFD569">
            <w:pPr>
              <w:snapToGrid w:val="0"/>
              <w:spacing w:line="360" w:lineRule="auto"/>
              <w:jc w:val="center"/>
              <w:rPr>
                <w:rFonts w:ascii="宋体" w:hAnsi="宋体" w:cs="宋体"/>
                <w:color w:val="auto"/>
                <w:sz w:val="24"/>
                <w:highlight w:val="none"/>
              </w:rPr>
            </w:pPr>
          </w:p>
        </w:tc>
        <w:tc>
          <w:tcPr>
            <w:tcW w:w="3118" w:type="dxa"/>
            <w:vAlign w:val="center"/>
          </w:tcPr>
          <w:p w14:paraId="3F4C5AC7">
            <w:pPr>
              <w:snapToGrid w:val="0"/>
              <w:spacing w:line="360" w:lineRule="auto"/>
              <w:jc w:val="center"/>
              <w:rPr>
                <w:rFonts w:ascii="宋体" w:hAnsi="宋体" w:cs="宋体"/>
                <w:color w:val="auto"/>
                <w:sz w:val="24"/>
                <w:highlight w:val="none"/>
              </w:rPr>
            </w:pPr>
          </w:p>
        </w:tc>
        <w:tc>
          <w:tcPr>
            <w:tcW w:w="993" w:type="dxa"/>
            <w:vAlign w:val="center"/>
          </w:tcPr>
          <w:p w14:paraId="44D8D111">
            <w:pPr>
              <w:snapToGrid w:val="0"/>
              <w:spacing w:line="360" w:lineRule="auto"/>
              <w:jc w:val="center"/>
              <w:rPr>
                <w:rFonts w:ascii="宋体" w:hAnsi="宋体" w:cs="宋体"/>
                <w:color w:val="auto"/>
                <w:sz w:val="24"/>
                <w:highlight w:val="none"/>
              </w:rPr>
            </w:pPr>
          </w:p>
        </w:tc>
        <w:tc>
          <w:tcPr>
            <w:tcW w:w="1559" w:type="dxa"/>
            <w:vAlign w:val="center"/>
          </w:tcPr>
          <w:p w14:paraId="5B9D03F8">
            <w:pPr>
              <w:spacing w:line="360" w:lineRule="auto"/>
              <w:jc w:val="center"/>
              <w:rPr>
                <w:rFonts w:ascii="宋体" w:hAnsi="宋体" w:cs="宋体"/>
                <w:color w:val="auto"/>
                <w:sz w:val="24"/>
                <w:highlight w:val="none"/>
              </w:rPr>
            </w:pPr>
          </w:p>
        </w:tc>
        <w:tc>
          <w:tcPr>
            <w:tcW w:w="1984" w:type="dxa"/>
            <w:vAlign w:val="center"/>
          </w:tcPr>
          <w:p w14:paraId="1E8E2434">
            <w:pPr>
              <w:spacing w:line="360" w:lineRule="auto"/>
              <w:jc w:val="center"/>
              <w:rPr>
                <w:rFonts w:ascii="宋体" w:hAnsi="宋体" w:cs="宋体"/>
                <w:color w:val="auto"/>
                <w:sz w:val="24"/>
                <w:highlight w:val="none"/>
              </w:rPr>
            </w:pPr>
          </w:p>
        </w:tc>
        <w:tc>
          <w:tcPr>
            <w:tcW w:w="3119" w:type="dxa"/>
            <w:vAlign w:val="center"/>
          </w:tcPr>
          <w:p w14:paraId="0AA0B8D9">
            <w:pPr>
              <w:spacing w:line="360" w:lineRule="auto"/>
              <w:jc w:val="center"/>
              <w:rPr>
                <w:rFonts w:ascii="宋体" w:hAnsi="宋体" w:cs="宋体"/>
                <w:color w:val="auto"/>
                <w:sz w:val="24"/>
                <w:highlight w:val="none"/>
              </w:rPr>
            </w:pPr>
          </w:p>
        </w:tc>
      </w:tr>
      <w:tr w14:paraId="73F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650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3BB8BF7">
            <w:pPr>
              <w:snapToGrid w:val="0"/>
              <w:spacing w:line="360" w:lineRule="auto"/>
              <w:jc w:val="center"/>
              <w:rPr>
                <w:rFonts w:ascii="宋体" w:hAnsi="宋体" w:cs="宋体"/>
                <w:color w:val="auto"/>
                <w:sz w:val="24"/>
                <w:highlight w:val="none"/>
              </w:rPr>
            </w:pPr>
          </w:p>
        </w:tc>
        <w:tc>
          <w:tcPr>
            <w:tcW w:w="1843" w:type="dxa"/>
            <w:vAlign w:val="center"/>
          </w:tcPr>
          <w:p w14:paraId="57B5F8D1">
            <w:pPr>
              <w:snapToGrid w:val="0"/>
              <w:spacing w:line="360" w:lineRule="auto"/>
              <w:jc w:val="center"/>
              <w:rPr>
                <w:rFonts w:ascii="宋体" w:hAnsi="宋体" w:cs="宋体"/>
                <w:color w:val="auto"/>
                <w:sz w:val="24"/>
                <w:highlight w:val="none"/>
              </w:rPr>
            </w:pPr>
          </w:p>
        </w:tc>
        <w:tc>
          <w:tcPr>
            <w:tcW w:w="3118" w:type="dxa"/>
            <w:vAlign w:val="center"/>
          </w:tcPr>
          <w:p w14:paraId="4CECFEF1">
            <w:pPr>
              <w:snapToGrid w:val="0"/>
              <w:spacing w:line="360" w:lineRule="auto"/>
              <w:jc w:val="center"/>
              <w:rPr>
                <w:rFonts w:ascii="宋体" w:hAnsi="宋体" w:cs="宋体"/>
                <w:color w:val="auto"/>
                <w:sz w:val="24"/>
                <w:highlight w:val="none"/>
              </w:rPr>
            </w:pPr>
          </w:p>
        </w:tc>
        <w:tc>
          <w:tcPr>
            <w:tcW w:w="993" w:type="dxa"/>
            <w:vAlign w:val="center"/>
          </w:tcPr>
          <w:p w14:paraId="4829D1CA">
            <w:pPr>
              <w:snapToGrid w:val="0"/>
              <w:spacing w:line="360" w:lineRule="auto"/>
              <w:jc w:val="center"/>
              <w:rPr>
                <w:rFonts w:ascii="宋体" w:hAnsi="宋体" w:cs="宋体"/>
                <w:color w:val="auto"/>
                <w:sz w:val="24"/>
                <w:highlight w:val="none"/>
              </w:rPr>
            </w:pPr>
          </w:p>
        </w:tc>
        <w:tc>
          <w:tcPr>
            <w:tcW w:w="1559" w:type="dxa"/>
            <w:vAlign w:val="center"/>
          </w:tcPr>
          <w:p w14:paraId="731B4A08">
            <w:pPr>
              <w:spacing w:line="360" w:lineRule="auto"/>
              <w:jc w:val="center"/>
              <w:rPr>
                <w:rFonts w:ascii="宋体" w:hAnsi="宋体" w:cs="宋体"/>
                <w:color w:val="auto"/>
                <w:sz w:val="24"/>
                <w:highlight w:val="none"/>
              </w:rPr>
            </w:pPr>
          </w:p>
        </w:tc>
        <w:tc>
          <w:tcPr>
            <w:tcW w:w="1984" w:type="dxa"/>
            <w:vAlign w:val="center"/>
          </w:tcPr>
          <w:p w14:paraId="2FC37F0C">
            <w:pPr>
              <w:spacing w:line="360" w:lineRule="auto"/>
              <w:jc w:val="center"/>
              <w:rPr>
                <w:rFonts w:ascii="宋体" w:hAnsi="宋体" w:cs="宋体"/>
                <w:color w:val="auto"/>
                <w:sz w:val="24"/>
                <w:highlight w:val="none"/>
              </w:rPr>
            </w:pPr>
          </w:p>
        </w:tc>
        <w:tc>
          <w:tcPr>
            <w:tcW w:w="3119" w:type="dxa"/>
            <w:vAlign w:val="center"/>
          </w:tcPr>
          <w:p w14:paraId="1F9DAFCD">
            <w:pPr>
              <w:spacing w:line="360" w:lineRule="auto"/>
              <w:jc w:val="center"/>
              <w:rPr>
                <w:rFonts w:ascii="宋体" w:hAnsi="宋体" w:cs="宋体"/>
                <w:color w:val="auto"/>
                <w:sz w:val="24"/>
                <w:highlight w:val="none"/>
              </w:rPr>
            </w:pPr>
          </w:p>
        </w:tc>
      </w:tr>
      <w:tr w14:paraId="2F2F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B983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CEA2F97">
            <w:pPr>
              <w:snapToGrid w:val="0"/>
              <w:spacing w:line="360" w:lineRule="auto"/>
              <w:jc w:val="center"/>
              <w:rPr>
                <w:rFonts w:ascii="宋体" w:hAnsi="宋体" w:cs="宋体"/>
                <w:color w:val="auto"/>
                <w:sz w:val="24"/>
                <w:highlight w:val="none"/>
              </w:rPr>
            </w:pPr>
          </w:p>
        </w:tc>
        <w:tc>
          <w:tcPr>
            <w:tcW w:w="1843" w:type="dxa"/>
            <w:vAlign w:val="center"/>
          </w:tcPr>
          <w:p w14:paraId="7DBF4CF6">
            <w:pPr>
              <w:snapToGrid w:val="0"/>
              <w:spacing w:line="360" w:lineRule="auto"/>
              <w:jc w:val="center"/>
              <w:rPr>
                <w:rFonts w:ascii="宋体" w:hAnsi="宋体" w:cs="宋体"/>
                <w:color w:val="auto"/>
                <w:sz w:val="24"/>
                <w:highlight w:val="none"/>
              </w:rPr>
            </w:pPr>
          </w:p>
        </w:tc>
        <w:tc>
          <w:tcPr>
            <w:tcW w:w="3118" w:type="dxa"/>
            <w:vAlign w:val="center"/>
          </w:tcPr>
          <w:p w14:paraId="05D5B636">
            <w:pPr>
              <w:snapToGrid w:val="0"/>
              <w:spacing w:line="360" w:lineRule="auto"/>
              <w:jc w:val="center"/>
              <w:rPr>
                <w:rFonts w:ascii="宋体" w:hAnsi="宋体" w:cs="宋体"/>
                <w:color w:val="auto"/>
                <w:sz w:val="24"/>
                <w:highlight w:val="none"/>
              </w:rPr>
            </w:pPr>
          </w:p>
        </w:tc>
        <w:tc>
          <w:tcPr>
            <w:tcW w:w="993" w:type="dxa"/>
            <w:vAlign w:val="center"/>
          </w:tcPr>
          <w:p w14:paraId="2374627B">
            <w:pPr>
              <w:snapToGrid w:val="0"/>
              <w:spacing w:line="360" w:lineRule="auto"/>
              <w:jc w:val="center"/>
              <w:rPr>
                <w:rFonts w:ascii="宋体" w:hAnsi="宋体" w:cs="宋体"/>
                <w:color w:val="auto"/>
                <w:sz w:val="24"/>
                <w:highlight w:val="none"/>
              </w:rPr>
            </w:pPr>
          </w:p>
        </w:tc>
        <w:tc>
          <w:tcPr>
            <w:tcW w:w="1559" w:type="dxa"/>
            <w:vAlign w:val="center"/>
          </w:tcPr>
          <w:p w14:paraId="39B106EF">
            <w:pPr>
              <w:spacing w:line="360" w:lineRule="auto"/>
              <w:jc w:val="center"/>
              <w:rPr>
                <w:rFonts w:ascii="宋体" w:hAnsi="宋体" w:cs="宋体"/>
                <w:color w:val="auto"/>
                <w:sz w:val="24"/>
                <w:highlight w:val="none"/>
              </w:rPr>
            </w:pPr>
          </w:p>
        </w:tc>
        <w:tc>
          <w:tcPr>
            <w:tcW w:w="1984" w:type="dxa"/>
            <w:vAlign w:val="center"/>
          </w:tcPr>
          <w:p w14:paraId="6DF23CDD">
            <w:pPr>
              <w:spacing w:line="360" w:lineRule="auto"/>
              <w:jc w:val="center"/>
              <w:rPr>
                <w:rFonts w:ascii="宋体" w:hAnsi="宋体" w:cs="宋体"/>
                <w:color w:val="auto"/>
                <w:sz w:val="24"/>
                <w:highlight w:val="none"/>
              </w:rPr>
            </w:pPr>
          </w:p>
        </w:tc>
        <w:tc>
          <w:tcPr>
            <w:tcW w:w="3119" w:type="dxa"/>
            <w:vAlign w:val="center"/>
          </w:tcPr>
          <w:p w14:paraId="3D45BE55">
            <w:pPr>
              <w:spacing w:line="360" w:lineRule="auto"/>
              <w:jc w:val="center"/>
              <w:rPr>
                <w:rFonts w:ascii="宋体" w:hAnsi="宋体" w:cs="宋体"/>
                <w:color w:val="auto"/>
                <w:sz w:val="24"/>
                <w:highlight w:val="none"/>
              </w:rPr>
            </w:pPr>
          </w:p>
        </w:tc>
      </w:tr>
      <w:tr w14:paraId="02FC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61E87D">
            <w:pPr>
              <w:spacing w:line="360" w:lineRule="auto"/>
              <w:jc w:val="center"/>
              <w:rPr>
                <w:rFonts w:ascii="宋体" w:hAnsi="宋体" w:cs="宋体"/>
                <w:color w:val="auto"/>
                <w:sz w:val="24"/>
                <w:highlight w:val="none"/>
              </w:rPr>
            </w:pPr>
          </w:p>
        </w:tc>
        <w:tc>
          <w:tcPr>
            <w:tcW w:w="1417" w:type="dxa"/>
            <w:vAlign w:val="center"/>
          </w:tcPr>
          <w:p w14:paraId="63552BCC">
            <w:pPr>
              <w:snapToGrid w:val="0"/>
              <w:spacing w:line="360" w:lineRule="auto"/>
              <w:jc w:val="center"/>
              <w:rPr>
                <w:rFonts w:ascii="宋体" w:hAnsi="宋体" w:cs="宋体"/>
                <w:color w:val="auto"/>
                <w:sz w:val="24"/>
                <w:highlight w:val="none"/>
              </w:rPr>
            </w:pPr>
          </w:p>
        </w:tc>
        <w:tc>
          <w:tcPr>
            <w:tcW w:w="1843" w:type="dxa"/>
            <w:vAlign w:val="center"/>
          </w:tcPr>
          <w:p w14:paraId="686A5415">
            <w:pPr>
              <w:snapToGrid w:val="0"/>
              <w:spacing w:line="360" w:lineRule="auto"/>
              <w:jc w:val="center"/>
              <w:rPr>
                <w:rFonts w:ascii="宋体" w:hAnsi="宋体" w:cs="宋体"/>
                <w:color w:val="auto"/>
                <w:sz w:val="24"/>
                <w:highlight w:val="none"/>
              </w:rPr>
            </w:pPr>
          </w:p>
        </w:tc>
        <w:tc>
          <w:tcPr>
            <w:tcW w:w="3118" w:type="dxa"/>
            <w:vAlign w:val="center"/>
          </w:tcPr>
          <w:p w14:paraId="416AEB99">
            <w:pPr>
              <w:snapToGrid w:val="0"/>
              <w:spacing w:line="360" w:lineRule="auto"/>
              <w:jc w:val="center"/>
              <w:rPr>
                <w:rFonts w:ascii="宋体" w:hAnsi="宋体" w:cs="宋体"/>
                <w:color w:val="auto"/>
                <w:sz w:val="24"/>
                <w:highlight w:val="none"/>
              </w:rPr>
            </w:pPr>
          </w:p>
        </w:tc>
        <w:tc>
          <w:tcPr>
            <w:tcW w:w="993" w:type="dxa"/>
            <w:vAlign w:val="center"/>
          </w:tcPr>
          <w:p w14:paraId="0621BA96">
            <w:pPr>
              <w:snapToGrid w:val="0"/>
              <w:spacing w:line="360" w:lineRule="auto"/>
              <w:jc w:val="center"/>
              <w:rPr>
                <w:rFonts w:ascii="宋体" w:hAnsi="宋体" w:cs="宋体"/>
                <w:color w:val="auto"/>
                <w:sz w:val="24"/>
                <w:highlight w:val="none"/>
              </w:rPr>
            </w:pPr>
          </w:p>
        </w:tc>
        <w:tc>
          <w:tcPr>
            <w:tcW w:w="1559" w:type="dxa"/>
            <w:vAlign w:val="center"/>
          </w:tcPr>
          <w:p w14:paraId="764D420E">
            <w:pPr>
              <w:spacing w:line="360" w:lineRule="auto"/>
              <w:jc w:val="center"/>
              <w:rPr>
                <w:rFonts w:ascii="宋体" w:hAnsi="宋体" w:cs="宋体"/>
                <w:color w:val="auto"/>
                <w:sz w:val="24"/>
                <w:highlight w:val="none"/>
              </w:rPr>
            </w:pPr>
          </w:p>
        </w:tc>
        <w:tc>
          <w:tcPr>
            <w:tcW w:w="1984" w:type="dxa"/>
            <w:vAlign w:val="center"/>
          </w:tcPr>
          <w:p w14:paraId="3F43C1F4">
            <w:pPr>
              <w:spacing w:line="360" w:lineRule="auto"/>
              <w:jc w:val="center"/>
              <w:rPr>
                <w:rFonts w:ascii="宋体" w:hAnsi="宋体" w:cs="宋体"/>
                <w:color w:val="auto"/>
                <w:sz w:val="24"/>
                <w:highlight w:val="none"/>
              </w:rPr>
            </w:pPr>
          </w:p>
        </w:tc>
        <w:tc>
          <w:tcPr>
            <w:tcW w:w="3119" w:type="dxa"/>
            <w:vAlign w:val="center"/>
          </w:tcPr>
          <w:p w14:paraId="2F48C467">
            <w:pPr>
              <w:spacing w:line="360" w:lineRule="auto"/>
              <w:jc w:val="center"/>
              <w:rPr>
                <w:rFonts w:ascii="宋体" w:hAnsi="宋体" w:cs="宋体"/>
                <w:color w:val="auto"/>
                <w:sz w:val="24"/>
                <w:highlight w:val="none"/>
              </w:rPr>
            </w:pPr>
          </w:p>
        </w:tc>
      </w:tr>
      <w:tr w14:paraId="2027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2BBAB6">
            <w:pPr>
              <w:spacing w:line="360" w:lineRule="auto"/>
              <w:jc w:val="center"/>
              <w:rPr>
                <w:rFonts w:ascii="宋体" w:hAnsi="宋体" w:cs="宋体"/>
                <w:color w:val="auto"/>
                <w:sz w:val="24"/>
                <w:highlight w:val="none"/>
              </w:rPr>
            </w:pPr>
          </w:p>
        </w:tc>
        <w:tc>
          <w:tcPr>
            <w:tcW w:w="1417" w:type="dxa"/>
            <w:vAlign w:val="center"/>
          </w:tcPr>
          <w:p w14:paraId="5C802870">
            <w:pPr>
              <w:snapToGrid w:val="0"/>
              <w:spacing w:line="360" w:lineRule="auto"/>
              <w:jc w:val="center"/>
              <w:rPr>
                <w:rFonts w:ascii="宋体" w:hAnsi="宋体" w:cs="宋体"/>
                <w:color w:val="auto"/>
                <w:sz w:val="24"/>
                <w:highlight w:val="none"/>
              </w:rPr>
            </w:pPr>
          </w:p>
        </w:tc>
        <w:tc>
          <w:tcPr>
            <w:tcW w:w="1843" w:type="dxa"/>
            <w:vAlign w:val="center"/>
          </w:tcPr>
          <w:p w14:paraId="0B3EFD8D">
            <w:pPr>
              <w:snapToGrid w:val="0"/>
              <w:spacing w:line="360" w:lineRule="auto"/>
              <w:jc w:val="center"/>
              <w:rPr>
                <w:rFonts w:ascii="宋体" w:hAnsi="宋体" w:cs="宋体"/>
                <w:color w:val="auto"/>
                <w:sz w:val="24"/>
                <w:highlight w:val="none"/>
              </w:rPr>
            </w:pPr>
          </w:p>
        </w:tc>
        <w:tc>
          <w:tcPr>
            <w:tcW w:w="3118" w:type="dxa"/>
            <w:vAlign w:val="center"/>
          </w:tcPr>
          <w:p w14:paraId="26E88D93">
            <w:pPr>
              <w:snapToGrid w:val="0"/>
              <w:spacing w:line="360" w:lineRule="auto"/>
              <w:jc w:val="center"/>
              <w:rPr>
                <w:rFonts w:ascii="宋体" w:hAnsi="宋体" w:cs="宋体"/>
                <w:color w:val="auto"/>
                <w:sz w:val="24"/>
                <w:highlight w:val="none"/>
              </w:rPr>
            </w:pPr>
          </w:p>
        </w:tc>
        <w:tc>
          <w:tcPr>
            <w:tcW w:w="993" w:type="dxa"/>
            <w:vAlign w:val="center"/>
          </w:tcPr>
          <w:p w14:paraId="77AD9858">
            <w:pPr>
              <w:snapToGrid w:val="0"/>
              <w:spacing w:line="360" w:lineRule="auto"/>
              <w:jc w:val="center"/>
              <w:rPr>
                <w:rFonts w:ascii="宋体" w:hAnsi="宋体" w:cs="宋体"/>
                <w:color w:val="auto"/>
                <w:sz w:val="24"/>
                <w:highlight w:val="none"/>
              </w:rPr>
            </w:pPr>
          </w:p>
        </w:tc>
        <w:tc>
          <w:tcPr>
            <w:tcW w:w="1559" w:type="dxa"/>
            <w:vAlign w:val="center"/>
          </w:tcPr>
          <w:p w14:paraId="099BE57F">
            <w:pPr>
              <w:spacing w:line="360" w:lineRule="auto"/>
              <w:jc w:val="center"/>
              <w:rPr>
                <w:rFonts w:ascii="宋体" w:hAnsi="宋体" w:cs="宋体"/>
                <w:color w:val="auto"/>
                <w:sz w:val="24"/>
                <w:highlight w:val="none"/>
              </w:rPr>
            </w:pPr>
          </w:p>
        </w:tc>
        <w:tc>
          <w:tcPr>
            <w:tcW w:w="1984" w:type="dxa"/>
            <w:vAlign w:val="center"/>
          </w:tcPr>
          <w:p w14:paraId="79F40560">
            <w:pPr>
              <w:spacing w:line="360" w:lineRule="auto"/>
              <w:jc w:val="center"/>
              <w:rPr>
                <w:rFonts w:ascii="宋体" w:hAnsi="宋体" w:cs="宋体"/>
                <w:color w:val="auto"/>
                <w:sz w:val="24"/>
                <w:highlight w:val="none"/>
              </w:rPr>
            </w:pPr>
          </w:p>
        </w:tc>
        <w:tc>
          <w:tcPr>
            <w:tcW w:w="3119" w:type="dxa"/>
            <w:vAlign w:val="center"/>
          </w:tcPr>
          <w:p w14:paraId="5F00B2E0">
            <w:pPr>
              <w:spacing w:line="360" w:lineRule="auto"/>
              <w:jc w:val="center"/>
              <w:rPr>
                <w:rFonts w:ascii="宋体" w:hAnsi="宋体" w:cs="宋体"/>
                <w:color w:val="auto"/>
                <w:sz w:val="24"/>
                <w:highlight w:val="none"/>
              </w:rPr>
            </w:pPr>
          </w:p>
        </w:tc>
      </w:tr>
      <w:tr w14:paraId="2C4E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3476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F8A8468">
            <w:pPr>
              <w:spacing w:line="360" w:lineRule="auto"/>
              <w:jc w:val="center"/>
              <w:rPr>
                <w:rFonts w:ascii="宋体" w:hAnsi="宋体" w:cs="宋体"/>
                <w:color w:val="auto"/>
                <w:sz w:val="24"/>
                <w:highlight w:val="none"/>
              </w:rPr>
            </w:pPr>
          </w:p>
        </w:tc>
      </w:tr>
      <w:tr w14:paraId="4F8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615B0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995824B">
            <w:pPr>
              <w:spacing w:line="360" w:lineRule="auto"/>
              <w:jc w:val="center"/>
              <w:rPr>
                <w:rFonts w:ascii="宋体" w:hAnsi="宋体" w:cs="宋体"/>
                <w:color w:val="auto"/>
                <w:sz w:val="24"/>
                <w:highlight w:val="none"/>
              </w:rPr>
            </w:pPr>
          </w:p>
        </w:tc>
      </w:tr>
    </w:tbl>
    <w:p w14:paraId="033381B1">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3D3BDEC8">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w:t>
      </w:r>
      <w:r>
        <w:rPr>
          <w:rFonts w:hint="eastAsia" w:asciiTheme="majorEastAsia" w:hAnsiTheme="majorEastAsia" w:eastAsiaTheme="majorEastAsia" w:cstheme="majorEastAsia"/>
          <w:b/>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color w:val="auto"/>
          <w:kern w:val="0"/>
          <w:sz w:val="24"/>
          <w:highlight w:val="none"/>
          <w:lang w:val="zh-CN"/>
        </w:rPr>
        <w:t>。</w:t>
      </w:r>
    </w:p>
    <w:p w14:paraId="1A6123E9">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投标文件含有采购人不能接受的附加条件，投标无效</w:t>
      </w:r>
      <w:r>
        <w:rPr>
          <w:rFonts w:hint="eastAsia" w:asciiTheme="majorEastAsia" w:hAnsiTheme="majorEastAsia" w:eastAsiaTheme="majorEastAsia" w:cstheme="majorEastAsia"/>
          <w:b/>
          <w:color w:val="auto"/>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color w:val="auto"/>
          <w:kern w:val="0"/>
          <w:sz w:val="24"/>
          <w:highlight w:val="none"/>
        </w:rPr>
        <w:t>视为</w:t>
      </w:r>
      <w:r>
        <w:rPr>
          <w:rFonts w:hint="eastAsia" w:asciiTheme="majorEastAsia" w:hAnsiTheme="majorEastAsia" w:eastAsiaTheme="majorEastAsia" w:cstheme="majorEastAsia"/>
          <w:b/>
          <w:color w:val="auto"/>
          <w:sz w:val="24"/>
          <w:highlight w:val="none"/>
        </w:rPr>
        <w:t>投标文件含有采购人不能接受的附加条件的，投标无效。</w:t>
      </w:r>
    </w:p>
    <w:p w14:paraId="5C3243F3">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D476270">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4、</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3F9E3A">
      <w:pPr>
        <w:spacing w:line="360" w:lineRule="auto"/>
        <w:ind w:firstLine="482" w:firstLineChars="200"/>
        <w:rPr>
          <w:rFonts w:hint="eastAsia" w:asciiTheme="majorEastAsia" w:hAnsiTheme="majorEastAsia" w:eastAsiaTheme="majorEastAsia" w:cstheme="majorEastAsia"/>
          <w:b/>
          <w:color w:val="auto"/>
          <w:kern w:val="0"/>
          <w:sz w:val="24"/>
          <w:highlight w:val="none"/>
        </w:rPr>
      </w:pPr>
    </w:p>
    <w:p w14:paraId="15231D48">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p>
    <w:p w14:paraId="2792F691">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39E956">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bookmarkStart w:id="552" w:name="_Hlk101259491"/>
      <w:r>
        <w:rPr>
          <w:rFonts w:hint="eastAsia" w:asciiTheme="majorEastAsia" w:hAnsiTheme="majorEastAsia" w:eastAsiaTheme="majorEastAsia" w:cstheme="majorEastAsia"/>
          <w:color w:val="auto"/>
          <w:sz w:val="32"/>
          <w:szCs w:val="32"/>
          <w:highlight w:val="none"/>
        </w:rPr>
        <w:t>（如果有）</w:t>
      </w:r>
      <w:bookmarkEnd w:id="552"/>
    </w:p>
    <w:p w14:paraId="02A28758">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A120E8">
      <w:pPr>
        <w:pStyle w:val="695"/>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color w:val="auto"/>
          <w:sz w:val="32"/>
          <w:szCs w:val="32"/>
          <w:highlight w:val="none"/>
        </w:rPr>
      </w:pPr>
    </w:p>
    <w:p w14:paraId="7210E286">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75C54476">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13AB263">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959C395">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38A63CF">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793DEA8">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60DD492D">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5BFA2F94">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40BE6A0">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4F47DDE9">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54CBBEC">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C2FB48E">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BB7CB85">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2FC70867">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1B1B9933">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3DAD6154">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p>
    <w:p w14:paraId="0F13B7F9">
      <w:pPr>
        <w:pStyle w:val="3"/>
        <w:keepNext w:val="0"/>
        <w:keepLines w:val="0"/>
        <w:pageBreakBefore w:val="0"/>
        <w:widowControl/>
        <w:spacing w:before="100" w:beforeAutospacing="1" w:after="100" w:afterAutospacing="1" w:line="360" w:lineRule="auto"/>
        <w:ind w:left="1290" w:firstLine="3092" w:firstLineChars="700"/>
        <w:jc w:val="left"/>
        <w:rPr>
          <w:rFonts w:hint="eastAsia" w:asciiTheme="majorEastAsia" w:hAnsiTheme="majorEastAsia" w:eastAsiaTheme="majorEastAsia" w:cstheme="majorEastAsia"/>
          <w:color w:val="auto"/>
          <w:highlight w:val="none"/>
        </w:rPr>
      </w:pPr>
      <w:bookmarkStart w:id="553" w:name="_Toc465665161"/>
      <w:r>
        <w:rPr>
          <w:rFonts w:hint="eastAsia" w:asciiTheme="majorEastAsia" w:hAnsiTheme="majorEastAsia" w:eastAsiaTheme="majorEastAsia" w:cstheme="majorEastAsia"/>
          <w:color w:val="auto"/>
          <w:highlight w:val="none"/>
        </w:rPr>
        <w:t>附件</w:t>
      </w:r>
      <w:bookmarkEnd w:id="553"/>
    </w:p>
    <w:p w14:paraId="533879DB">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14:paraId="2793D8EC">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554" w:name="OLE_LINK14"/>
      <w:bookmarkStart w:id="555"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554"/>
    <w:bookmarkEnd w:id="555"/>
    <w:p w14:paraId="797CC2B8">
      <w:pPr>
        <w:spacing w:line="360" w:lineRule="auto"/>
        <w:rPr>
          <w:rFonts w:hint="eastAsia" w:asciiTheme="majorEastAsia" w:hAnsiTheme="majorEastAsia" w:eastAsiaTheme="majorEastAsia" w:cstheme="majorEastAsia"/>
          <w:b/>
          <w:color w:val="auto"/>
          <w:spacing w:val="6"/>
          <w:sz w:val="30"/>
          <w:szCs w:val="30"/>
          <w:highlight w:val="none"/>
        </w:rPr>
      </w:pPr>
    </w:p>
    <w:p w14:paraId="67BE12D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ajorEastAsia" w:hAnsiTheme="majorEastAsia" w:eastAsiaTheme="majorEastAsia" w:cstheme="majorEastAsia"/>
          <w:color w:val="auto"/>
          <w:sz w:val="24"/>
          <w:highlight w:val="none"/>
          <w:u w:val="single"/>
        </w:rPr>
        <w:t>（采购人）</w:t>
      </w:r>
      <w:r>
        <w:rPr>
          <w:rFonts w:hint="eastAsia" w:asciiTheme="majorEastAsia" w:hAnsiTheme="majorEastAsia" w:eastAsiaTheme="majorEastAsia" w:cstheme="majorEastAsia"/>
          <w:color w:val="auto"/>
          <w:sz w:val="24"/>
          <w:highlight w:val="none"/>
        </w:rPr>
        <w:t>_单位的_</w:t>
      </w:r>
      <w:r>
        <w:rPr>
          <w:rFonts w:hint="eastAsia" w:asciiTheme="majorEastAsia" w:hAnsiTheme="majorEastAsia" w:eastAsiaTheme="majorEastAsia" w:cstheme="majorEastAsia"/>
          <w:color w:val="auto"/>
          <w:sz w:val="24"/>
          <w:highlight w:val="none"/>
          <w:u w:val="single"/>
        </w:rPr>
        <w:t>（项目名称）</w:t>
      </w:r>
      <w:r>
        <w:rPr>
          <w:rFonts w:hint="eastAsia" w:asciiTheme="majorEastAsia" w:hAnsiTheme="majorEastAsia" w:eastAsiaTheme="majorEastAsia" w:cstheme="maj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8BE3C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719D5907">
      <w:pPr>
        <w:spacing w:line="360" w:lineRule="auto"/>
        <w:ind w:firstLine="480" w:firstLineChars="200"/>
        <w:rPr>
          <w:rFonts w:hint="eastAsia" w:asciiTheme="majorEastAsia" w:hAnsiTheme="majorEastAsia" w:eastAsiaTheme="majorEastAsia" w:cstheme="majorEastAsia"/>
          <w:color w:val="auto"/>
          <w:sz w:val="24"/>
          <w:highlight w:val="none"/>
        </w:rPr>
      </w:pPr>
    </w:p>
    <w:p w14:paraId="048069FB">
      <w:pPr>
        <w:spacing w:line="360" w:lineRule="auto"/>
        <w:ind w:firstLine="480" w:firstLineChars="200"/>
        <w:rPr>
          <w:rFonts w:hint="eastAsia" w:asciiTheme="majorEastAsia" w:hAnsiTheme="majorEastAsia" w:eastAsiaTheme="majorEastAsia" w:cstheme="majorEastAsia"/>
          <w:color w:val="auto"/>
          <w:sz w:val="24"/>
          <w:highlight w:val="none"/>
        </w:rPr>
      </w:pPr>
    </w:p>
    <w:p w14:paraId="4E23E38B">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14:paraId="56AF122B">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14:paraId="05B4CEE5">
      <w:pPr>
        <w:spacing w:line="360" w:lineRule="auto"/>
        <w:ind w:firstLine="480" w:firstLineChars="200"/>
        <w:rPr>
          <w:rFonts w:hint="eastAsia" w:asciiTheme="majorEastAsia" w:hAnsiTheme="majorEastAsia" w:eastAsiaTheme="majorEastAsia" w:cstheme="majorEastAsia"/>
          <w:color w:val="auto"/>
          <w:sz w:val="24"/>
          <w:highlight w:val="none"/>
        </w:rPr>
      </w:pPr>
    </w:p>
    <w:p w14:paraId="78693999">
      <w:pPr>
        <w:spacing w:line="360" w:lineRule="auto"/>
        <w:ind w:firstLine="420" w:firstLineChars="200"/>
        <w:rPr>
          <w:rFonts w:hint="eastAsia" w:asciiTheme="majorEastAsia" w:hAnsiTheme="majorEastAsia" w:eastAsiaTheme="majorEastAsia" w:cstheme="majorEastAsia"/>
          <w:color w:val="auto"/>
          <w:highlight w:val="none"/>
        </w:rPr>
      </w:pPr>
    </w:p>
    <w:p w14:paraId="0E580D11">
      <w:pPr>
        <w:spacing w:line="360" w:lineRule="auto"/>
        <w:ind w:firstLine="420" w:firstLineChars="200"/>
        <w:rPr>
          <w:rFonts w:hint="eastAsia" w:asciiTheme="majorEastAsia" w:hAnsiTheme="majorEastAsia" w:eastAsiaTheme="majorEastAsia" w:cstheme="majorEastAsia"/>
          <w:color w:val="auto"/>
          <w:highlight w:val="none"/>
        </w:rPr>
      </w:pPr>
    </w:p>
    <w:p w14:paraId="52532743">
      <w:pPr>
        <w:spacing w:line="360" w:lineRule="auto"/>
        <w:ind w:firstLine="420" w:firstLineChars="200"/>
        <w:rPr>
          <w:rFonts w:hint="eastAsia" w:asciiTheme="majorEastAsia" w:hAnsiTheme="majorEastAsia" w:eastAsiaTheme="majorEastAsia" w:cstheme="majorEastAsia"/>
          <w:color w:val="auto"/>
          <w:highlight w:val="none"/>
        </w:rPr>
      </w:pPr>
    </w:p>
    <w:p w14:paraId="3423A441">
      <w:pPr>
        <w:spacing w:line="360" w:lineRule="auto"/>
        <w:ind w:firstLine="420" w:firstLineChars="200"/>
        <w:rPr>
          <w:rFonts w:hint="eastAsia" w:asciiTheme="majorEastAsia" w:hAnsiTheme="majorEastAsia" w:eastAsiaTheme="majorEastAsia" w:cstheme="majorEastAsia"/>
          <w:color w:val="auto"/>
          <w:highlight w:val="none"/>
        </w:rPr>
      </w:pPr>
    </w:p>
    <w:p w14:paraId="1D351F03">
      <w:pPr>
        <w:spacing w:line="360" w:lineRule="auto"/>
        <w:rPr>
          <w:rFonts w:hint="eastAsia" w:asciiTheme="majorEastAsia" w:hAnsiTheme="majorEastAsia" w:eastAsiaTheme="majorEastAsia" w:cstheme="majorEastAsia"/>
          <w:b/>
          <w:color w:val="auto"/>
          <w:sz w:val="24"/>
          <w:highlight w:val="none"/>
        </w:rPr>
      </w:pPr>
    </w:p>
    <w:p w14:paraId="053E8B28">
      <w:pPr>
        <w:spacing w:line="360" w:lineRule="auto"/>
        <w:rPr>
          <w:rFonts w:hint="eastAsia" w:asciiTheme="majorEastAsia" w:hAnsiTheme="majorEastAsia" w:eastAsiaTheme="majorEastAsia" w:cstheme="majorEastAsia"/>
          <w:b/>
          <w:color w:val="auto"/>
          <w:sz w:val="24"/>
          <w:highlight w:val="none"/>
        </w:rPr>
      </w:pPr>
    </w:p>
    <w:p w14:paraId="15004885">
      <w:pPr>
        <w:spacing w:line="360" w:lineRule="auto"/>
        <w:rPr>
          <w:rFonts w:hint="eastAsia" w:asciiTheme="majorEastAsia" w:hAnsiTheme="majorEastAsia" w:eastAsiaTheme="majorEastAsia" w:cstheme="majorEastAsia"/>
          <w:b/>
          <w:color w:val="auto"/>
          <w:sz w:val="24"/>
          <w:highlight w:val="none"/>
        </w:rPr>
      </w:pPr>
    </w:p>
    <w:p w14:paraId="1B095A56">
      <w:pPr>
        <w:spacing w:line="360" w:lineRule="auto"/>
        <w:rPr>
          <w:rFonts w:hint="eastAsia" w:asciiTheme="majorEastAsia" w:hAnsiTheme="majorEastAsia" w:eastAsiaTheme="majorEastAsia" w:cstheme="majorEastAsia"/>
          <w:b/>
          <w:color w:val="auto"/>
          <w:sz w:val="24"/>
          <w:highlight w:val="none"/>
        </w:rPr>
      </w:pPr>
    </w:p>
    <w:p w14:paraId="61368155">
      <w:pPr>
        <w:spacing w:line="360" w:lineRule="auto"/>
        <w:rPr>
          <w:rFonts w:hint="eastAsia" w:asciiTheme="majorEastAsia" w:hAnsiTheme="majorEastAsia" w:eastAsiaTheme="majorEastAsia" w:cstheme="majorEastAsia"/>
          <w:b/>
          <w:color w:val="auto"/>
          <w:sz w:val="24"/>
          <w:highlight w:val="none"/>
        </w:rPr>
      </w:pPr>
    </w:p>
    <w:p w14:paraId="7818893D">
      <w:pPr>
        <w:spacing w:line="360" w:lineRule="auto"/>
        <w:rPr>
          <w:rFonts w:hint="eastAsia" w:asciiTheme="majorEastAsia" w:hAnsiTheme="majorEastAsia" w:eastAsiaTheme="majorEastAsia" w:cstheme="majorEastAsia"/>
          <w:b/>
          <w:color w:val="auto"/>
          <w:sz w:val="24"/>
          <w:highlight w:val="none"/>
        </w:rPr>
      </w:pPr>
    </w:p>
    <w:p w14:paraId="73F18359">
      <w:pPr>
        <w:spacing w:line="360" w:lineRule="auto"/>
        <w:rPr>
          <w:rFonts w:hint="eastAsia" w:asciiTheme="majorEastAsia" w:hAnsiTheme="majorEastAsia" w:eastAsiaTheme="majorEastAsia" w:cstheme="majorEastAsia"/>
          <w:b/>
          <w:color w:val="auto"/>
          <w:sz w:val="24"/>
          <w:highlight w:val="none"/>
        </w:rPr>
      </w:pPr>
    </w:p>
    <w:p w14:paraId="15BD3044">
      <w:pPr>
        <w:spacing w:line="360" w:lineRule="auto"/>
        <w:rPr>
          <w:rFonts w:hint="eastAsia" w:asciiTheme="majorEastAsia" w:hAnsiTheme="majorEastAsia" w:eastAsiaTheme="majorEastAsia" w:cstheme="majorEastAsia"/>
          <w:b/>
          <w:color w:val="auto"/>
          <w:sz w:val="24"/>
          <w:highlight w:val="none"/>
        </w:rPr>
      </w:pPr>
    </w:p>
    <w:p w14:paraId="2CB08585">
      <w:pPr>
        <w:spacing w:line="360" w:lineRule="auto"/>
        <w:rPr>
          <w:rFonts w:hint="eastAsia" w:asciiTheme="majorEastAsia" w:hAnsiTheme="majorEastAsia" w:eastAsiaTheme="majorEastAsia" w:cstheme="majorEastAsia"/>
          <w:b/>
          <w:color w:val="auto"/>
          <w:sz w:val="24"/>
          <w:highlight w:val="none"/>
        </w:rPr>
      </w:pPr>
    </w:p>
    <w:p w14:paraId="7EE8C671">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14:paraId="0C4EB2C1">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14:paraId="3C9C974E">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14:paraId="2DFD3702">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14:paraId="1FC9D64C">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507794E5">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609A82A0">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14:paraId="6AD5D4E2">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6B42D040">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14:paraId="2A4EECCD">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14:paraId="78AF252D">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14:paraId="241EC3BC">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3D9CA637">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14:paraId="1795FEAE">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14:paraId="39A0B75A">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14:paraId="1917CE0D">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14:paraId="1702046A">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3D95A0F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14:paraId="63D13C83">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238D5086">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5F02CB61">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14:paraId="517DFB5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79F168E4">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14:paraId="1319AC80">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14:paraId="3A66D9C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5AAC058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0405665A">
      <w:pPr>
        <w:spacing w:line="360" w:lineRule="auto"/>
        <w:jc w:val="center"/>
        <w:rPr>
          <w:rFonts w:hint="eastAsia" w:asciiTheme="majorEastAsia" w:hAnsiTheme="majorEastAsia" w:eastAsiaTheme="majorEastAsia" w:cstheme="majorEastAsia"/>
          <w:b/>
          <w:bCs/>
          <w:color w:val="auto"/>
          <w:sz w:val="24"/>
          <w:highlight w:val="none"/>
        </w:rPr>
      </w:pPr>
    </w:p>
    <w:p w14:paraId="1C68E42E">
      <w:pPr>
        <w:spacing w:line="360" w:lineRule="auto"/>
        <w:rPr>
          <w:rFonts w:hint="eastAsia" w:asciiTheme="majorEastAsia" w:hAnsiTheme="majorEastAsia" w:eastAsiaTheme="majorEastAsia" w:cstheme="majorEastAsia"/>
          <w:b/>
          <w:color w:val="auto"/>
          <w:sz w:val="24"/>
          <w:highlight w:val="none"/>
        </w:rPr>
      </w:pPr>
    </w:p>
    <w:p w14:paraId="2232508D">
      <w:pPr>
        <w:spacing w:line="360" w:lineRule="auto"/>
        <w:rPr>
          <w:rFonts w:hint="eastAsia" w:asciiTheme="majorEastAsia" w:hAnsiTheme="majorEastAsia" w:eastAsiaTheme="majorEastAsia" w:cstheme="majorEastAsia"/>
          <w:b/>
          <w:color w:val="auto"/>
          <w:sz w:val="24"/>
          <w:highlight w:val="none"/>
        </w:rPr>
      </w:pPr>
    </w:p>
    <w:p w14:paraId="5E0576F6">
      <w:pPr>
        <w:spacing w:line="360" w:lineRule="auto"/>
        <w:rPr>
          <w:rFonts w:hint="eastAsia" w:asciiTheme="majorEastAsia" w:hAnsiTheme="majorEastAsia" w:eastAsiaTheme="majorEastAsia" w:cstheme="majorEastAsia"/>
          <w:b/>
          <w:color w:val="auto"/>
          <w:sz w:val="24"/>
          <w:highlight w:val="none"/>
        </w:rPr>
      </w:pPr>
    </w:p>
    <w:p w14:paraId="1E252BD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49502E29">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2FE59805">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1F12773C">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08AF0DF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6CDCF89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40A8C280">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0D72BF">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14:paraId="615C2D48">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7EF4CAE">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CA6D19B">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5825242">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89EA022">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30DA84EC">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50D2BFC7">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A7B1063">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673D9C0">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0146E19">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4AD433DE">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656898F6">
      <w:pPr>
        <w:spacing w:line="360" w:lineRule="auto"/>
        <w:jc w:val="center"/>
        <w:rPr>
          <w:rFonts w:hint="eastAsia" w:asciiTheme="majorEastAsia" w:hAnsiTheme="majorEastAsia" w:eastAsiaTheme="majorEastAsia" w:cstheme="majorEastAsia"/>
          <w:b/>
          <w:color w:val="auto"/>
          <w:spacing w:val="6"/>
          <w:sz w:val="32"/>
          <w:szCs w:val="32"/>
          <w:highlight w:val="none"/>
        </w:rPr>
      </w:pPr>
    </w:p>
    <w:p w14:paraId="7A040F83">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4B2F890D">
      <w:pPr>
        <w:spacing w:line="360" w:lineRule="auto"/>
        <w:jc w:val="left"/>
        <w:rPr>
          <w:rFonts w:hint="eastAsia" w:asciiTheme="majorEastAsia" w:hAnsiTheme="majorEastAsia" w:eastAsiaTheme="majorEastAsia" w:cstheme="majorEastAsia"/>
          <w:b/>
          <w:color w:val="auto"/>
          <w:spacing w:val="6"/>
          <w:sz w:val="32"/>
          <w:szCs w:val="32"/>
          <w:highlight w:val="none"/>
        </w:rPr>
      </w:pPr>
    </w:p>
    <w:p w14:paraId="4244F796">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14:paraId="2041FDA1">
      <w:pPr>
        <w:spacing w:line="360" w:lineRule="auto"/>
        <w:jc w:val="center"/>
        <w:rPr>
          <w:rFonts w:hint="eastAsia" w:asciiTheme="majorEastAsia" w:hAnsiTheme="majorEastAsia" w:eastAsiaTheme="majorEastAsia" w:cstheme="majorEastAsia"/>
          <w:b/>
          <w:color w:val="auto"/>
          <w:sz w:val="24"/>
          <w:highlight w:val="none"/>
        </w:rPr>
      </w:pPr>
    </w:p>
    <w:p w14:paraId="2B2C2225">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14:paraId="4CF248F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14:paraId="1997591E">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14:paraId="33938CE1">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FCD1A0D">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77F8F793">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6EE44791">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14:paraId="149F9F39">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14:paraId="6DD5B10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7B5B69C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04AEC398">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16D6EE6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14:paraId="486EC1F2">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47CA99BF">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3BE7B048">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5121DEBD">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23644C4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14:paraId="11C95197">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14:paraId="0CC43F76">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14:paraId="1EA2E1E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14:paraId="420442CA">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14:paraId="138DC28F">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52E11249">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14:paraId="4808030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14:paraId="335B931A">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14:paraId="07B8B612">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2A66B03D">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14:paraId="4402DCF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14:paraId="655424C3">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14:paraId="224DACD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14:paraId="4E9F05ED">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07DDE8AD">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14:paraId="2AAE02C3">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14:paraId="01C52FF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14:paraId="6DCEABDA">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14:paraId="23EA91E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14:paraId="446455E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14:paraId="0204C893">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14:paraId="1742739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14:paraId="09A8E61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14:paraId="5B2BA73D">
      <w:pPr>
        <w:spacing w:line="360" w:lineRule="auto"/>
        <w:rPr>
          <w:rFonts w:hint="eastAsia" w:asciiTheme="majorEastAsia" w:hAnsiTheme="majorEastAsia" w:eastAsiaTheme="majorEastAsia" w:cstheme="majorEastAsia"/>
          <w:b/>
          <w:color w:val="auto"/>
          <w:sz w:val="24"/>
          <w:highlight w:val="none"/>
        </w:rPr>
      </w:pPr>
    </w:p>
    <w:p w14:paraId="045BC631">
      <w:pPr>
        <w:spacing w:line="360" w:lineRule="auto"/>
        <w:rPr>
          <w:rFonts w:hint="eastAsia" w:asciiTheme="majorEastAsia" w:hAnsiTheme="majorEastAsia" w:eastAsiaTheme="majorEastAsia" w:cstheme="majorEastAsia"/>
          <w:b/>
          <w:color w:val="auto"/>
          <w:sz w:val="24"/>
          <w:highlight w:val="none"/>
        </w:rPr>
      </w:pPr>
    </w:p>
    <w:p w14:paraId="661033D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7400B02E">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3F424B09">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434FFB72">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61D0EAB6">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56DC17F7">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29342568">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1A8ED0F8">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6E33462">
      <w:pPr>
        <w:spacing w:line="360" w:lineRule="auto"/>
        <w:rPr>
          <w:rFonts w:hint="eastAsia" w:asciiTheme="majorEastAsia" w:hAnsiTheme="majorEastAsia" w:eastAsiaTheme="majorEastAsia" w:cstheme="majorEastAsia"/>
          <w:b/>
          <w:color w:val="auto"/>
          <w:sz w:val="24"/>
          <w:highlight w:val="none"/>
        </w:rPr>
      </w:pPr>
    </w:p>
    <w:p w14:paraId="1311FB8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CBD13D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54FE1C8">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14:paraId="21F35462">
      <w:pPr>
        <w:spacing w:line="360" w:lineRule="auto"/>
        <w:rPr>
          <w:rFonts w:hint="eastAsia" w:asciiTheme="majorEastAsia" w:hAnsiTheme="majorEastAsia" w:eastAsiaTheme="majorEastAsia" w:cstheme="majorEastAsia"/>
          <w:color w:val="auto"/>
          <w:sz w:val="24"/>
          <w:highlight w:val="none"/>
          <w:u w:val="single"/>
        </w:rPr>
      </w:pPr>
    </w:p>
    <w:p w14:paraId="0E796EE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建德市水利局</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u w:val="single"/>
          <w:lang w:eastAsia="zh-CN"/>
        </w:rPr>
        <w:t>浙江建安工程管理有限公司</w:t>
      </w:r>
      <w:r>
        <w:rPr>
          <w:rFonts w:hint="eastAsia" w:asciiTheme="majorEastAsia" w:hAnsiTheme="majorEastAsia" w:eastAsiaTheme="majorEastAsia" w:cstheme="majorEastAsia"/>
          <w:color w:val="auto"/>
          <w:sz w:val="24"/>
          <w:highlight w:val="none"/>
          <w:u w:val="single"/>
        </w:rPr>
        <w:t>：</w:t>
      </w:r>
    </w:p>
    <w:p w14:paraId="518274E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14:paraId="2BCC46A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14:paraId="62BCC184">
      <w:pPr>
        <w:spacing w:line="360" w:lineRule="auto"/>
        <w:ind w:firstLine="494"/>
        <w:rPr>
          <w:rFonts w:hint="eastAsia" w:asciiTheme="majorEastAsia" w:hAnsiTheme="majorEastAsia" w:eastAsiaTheme="majorEastAsia" w:cstheme="majorEastAsia"/>
          <w:color w:val="auto"/>
          <w:sz w:val="24"/>
          <w:highlight w:val="none"/>
        </w:rPr>
      </w:pPr>
    </w:p>
    <w:p w14:paraId="479E1550">
      <w:pPr>
        <w:spacing w:line="360" w:lineRule="auto"/>
        <w:ind w:firstLine="494"/>
        <w:rPr>
          <w:rFonts w:hint="eastAsia" w:asciiTheme="majorEastAsia" w:hAnsiTheme="majorEastAsia" w:eastAsiaTheme="majorEastAsia" w:cstheme="majorEastAsia"/>
          <w:color w:val="auto"/>
          <w:sz w:val="24"/>
          <w:highlight w:val="none"/>
        </w:rPr>
      </w:pPr>
    </w:p>
    <w:p w14:paraId="272E3173">
      <w:pPr>
        <w:spacing w:line="360" w:lineRule="auto"/>
        <w:ind w:firstLine="494"/>
        <w:rPr>
          <w:rFonts w:hint="eastAsia" w:asciiTheme="majorEastAsia" w:hAnsiTheme="majorEastAsia" w:eastAsiaTheme="majorEastAsia" w:cstheme="majorEastAsia"/>
          <w:color w:val="auto"/>
          <w:sz w:val="24"/>
          <w:highlight w:val="none"/>
        </w:rPr>
      </w:pPr>
    </w:p>
    <w:p w14:paraId="22DEE281">
      <w:pPr>
        <w:spacing w:line="360" w:lineRule="auto"/>
        <w:ind w:right="480" w:firstLine="4080" w:firstLineChars="17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投标单位（法定名称章）：</w:t>
      </w:r>
    </w:p>
    <w:p w14:paraId="3BC89D7E">
      <w:pPr>
        <w:ind w:right="1440" w:firstLine="494"/>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1C597988">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附：</w:t>
      </w:r>
    </w:p>
    <w:p w14:paraId="416B3811">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color w:val="auto"/>
          <w:sz w:val="24"/>
          <w:highlight w:val="none"/>
        </w:rPr>
        <w:t>投标单位法定名称章（印模）                投标单位“XX专用章”（印模）</w:t>
      </w:r>
    </w:p>
    <w:p w14:paraId="53A1A05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7D9ECC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7136F3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D5B874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592F42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4A34CA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32A299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CA1C63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C62465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5FA52A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17E2B5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D9FE150">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F88B95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9D4B4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F91CDD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A708BD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B4B0A3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49D42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6F3DB62">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附件5：联合协议</w:t>
      </w:r>
    </w:p>
    <w:p w14:paraId="166E3934">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14:paraId="7784FCA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投标。 </w:t>
      </w:r>
    </w:p>
    <w:p w14:paraId="5E8180B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2DEB053B">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BD12D0">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p>
    <w:p w14:paraId="011AE6B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bookmarkStart w:id="556" w:name="_Hlk101134295"/>
      <w:r>
        <w:rPr>
          <w:rFonts w:hint="eastAsia" w:asciiTheme="majorEastAsia" w:hAnsiTheme="majorEastAsia" w:eastAsiaTheme="majorEastAsia" w:cstheme="majorEastAsia"/>
          <w:color w:val="auto"/>
          <w:kern w:val="0"/>
          <w:sz w:val="24"/>
          <w:highlight w:val="none"/>
          <w:u w:val="single"/>
        </w:rPr>
        <w:t>（联合体成员1）</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3E4F4ED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（联合体成员2）</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6548D390">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p>
    <w:bookmarkEnd w:id="556"/>
    <w:p w14:paraId="74770B0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四、联合体成员中小企业合同份额。</w:t>
      </w:r>
    </w:p>
    <w:p w14:paraId="7BA346F1">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w:t>
      </w:r>
      <w:r>
        <w:rPr>
          <w:rFonts w:hint="eastAsia" w:asciiTheme="majorEastAsia" w:hAnsiTheme="majorEastAsia" w:eastAsiaTheme="majorEastAsia" w:cstheme="majorEastAsia"/>
          <w:color w:val="auto"/>
          <w:kern w:val="0"/>
          <w:sz w:val="24"/>
          <w:highlight w:val="none"/>
          <w:u w:val="single"/>
        </w:rPr>
        <w:t>（联合体成员X,……）</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0FF56FC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2、中小企业合同金额达到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p>
    <w:p w14:paraId="4D018E59">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12550925">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4A62892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5FD12FF7">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7BE6077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3、本协议提交采购人、采购代理机构后，联合体各方不得以任何形式对上述内容进行修改或撤销。</w:t>
      </w:r>
    </w:p>
    <w:p w14:paraId="2D3872C1">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7CF36AC4">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14:paraId="154A2F58">
      <w:pPr>
        <w:snapToGrid w:val="0"/>
        <w:spacing w:line="360" w:lineRule="auto"/>
        <w:ind w:right="960"/>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14:paraId="63216285">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  年  月   日</w:t>
      </w:r>
    </w:p>
    <w:p w14:paraId="53D8C9EF">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70E8119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73684F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A4815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A19956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0DF6D7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01E4B9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838753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DD8DB0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6BF48E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49E64D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7C6440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E54081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6577DB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4A5119A">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0FA18B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CBFC01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C0CFD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5812A7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227F11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11358F6">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D2BADF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E0ECA2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E1EE85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80DCBF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88BB8D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017E190">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附件6：分包意向协议</w:t>
      </w:r>
    </w:p>
    <w:p w14:paraId="6E07255F">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14:paraId="0245D88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【招标编号：</w:t>
      </w:r>
      <w:r>
        <w:rPr>
          <w:rFonts w:hint="eastAsia" w:asciiTheme="majorEastAsia" w:hAnsiTheme="majorEastAsia" w:eastAsiaTheme="majorEastAsia" w:cstheme="majorEastAsia"/>
          <w:color w:val="auto"/>
          <w:sz w:val="24"/>
          <w:highlight w:val="none"/>
          <w:lang w:eastAsia="zh-CN"/>
        </w:rPr>
        <w:t>JD2025BF-072</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14:paraId="6E4EB38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14:paraId="5B00DE64">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（分包供应商1名称），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14:paraId="6D65941D">
      <w:pPr>
        <w:pStyle w:val="4"/>
        <w:ind w:left="664" w:leftChars="316" w:firstLine="229" w:firstLineChars="95"/>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w:t>
      </w:r>
    </w:p>
    <w:p w14:paraId="41A3C42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二、分包供应商中小企业合同份额</w:t>
      </w:r>
    </w:p>
    <w:p w14:paraId="6CF994FF">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u w:val="single"/>
        </w:rPr>
        <w:t>（分包供应商X,……）提供的货物全部由小微企业制造，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color w:val="auto"/>
          <w:sz w:val="24"/>
          <w:highlight w:val="none"/>
        </w:rPr>
        <w:t>拟享受以上价格扣除政策的，填写有关内容。</w:t>
      </w:r>
      <w:r>
        <w:rPr>
          <w:rFonts w:hint="eastAsia" w:asciiTheme="majorEastAsia" w:hAnsiTheme="majorEastAsia" w:eastAsiaTheme="majorEastAsia" w:cstheme="majorEastAsia"/>
          <w:b/>
          <w:color w:val="auto"/>
          <w:kern w:val="0"/>
          <w:sz w:val="24"/>
          <w:highlight w:val="none"/>
          <w:lang w:val="zh-CN"/>
        </w:rPr>
        <w:t>）</w:t>
      </w:r>
    </w:p>
    <w:p w14:paraId="5878A214">
      <w:pPr>
        <w:spacing w:line="360" w:lineRule="auto"/>
        <w:ind w:firstLine="480" w:firstLineChars="200"/>
        <w:rPr>
          <w:rFonts w:hint="eastAsia" w:asciiTheme="majorEastAsia" w:hAnsiTheme="majorEastAsia" w:eastAsiaTheme="majorEastAsia" w:cstheme="majorEastAsia"/>
          <w:b/>
          <w:bCs/>
          <w:color w:val="auto"/>
          <w:kern w:val="0"/>
          <w:sz w:val="24"/>
          <w:highlight w:val="none"/>
          <w:lang w:val="zh-CN"/>
        </w:rPr>
      </w:pPr>
      <w:r>
        <w:rPr>
          <w:rFonts w:hint="eastAsia" w:asciiTheme="majorEastAsia" w:hAnsiTheme="majorEastAsia" w:eastAsiaTheme="majorEastAsia" w:cstheme="majorEastAsia"/>
          <w:color w:val="auto"/>
          <w:sz w:val="24"/>
          <w:highlight w:val="none"/>
        </w:rPr>
        <w:t>2、</w:t>
      </w:r>
      <w:bookmarkStart w:id="557" w:name="_Hlk101133173"/>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%，其中小微企业合同金额达到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bCs/>
          <w:color w:val="auto"/>
          <w:kern w:val="0"/>
          <w:sz w:val="24"/>
          <w:highlight w:val="none"/>
          <w:lang w:val="zh-CN"/>
        </w:rPr>
        <w:t>（</w:t>
      </w:r>
      <w:r>
        <w:rPr>
          <w:rFonts w:hint="eastAsia" w:asciiTheme="majorEastAsia" w:hAnsiTheme="majorEastAsia" w:eastAsiaTheme="majorEastAsia" w:cstheme="majorEastAsia"/>
          <w:b/>
          <w:bCs/>
          <w:color w:val="auto"/>
          <w:sz w:val="24"/>
          <w:highlight w:val="none"/>
        </w:rPr>
        <w:t>要求合同分包形式参加的项目或采购包，供应商按招标文件第一部分招标公告申请人的资格要求中规定的</w:t>
      </w:r>
      <w:r>
        <w:rPr>
          <w:rFonts w:hint="eastAsia" w:asciiTheme="majorEastAsia" w:hAnsiTheme="majorEastAsia" w:eastAsiaTheme="majorEastAsia" w:cstheme="majorEastAsia"/>
          <w:b/>
          <w:color w:val="auto"/>
          <w:kern w:val="0"/>
          <w:sz w:val="24"/>
          <w:highlight w:val="none"/>
          <w:lang w:val="zh-CN"/>
        </w:rPr>
        <w:t>分包意向协议</w:t>
      </w:r>
      <w:r>
        <w:rPr>
          <w:rFonts w:hint="eastAsia" w:asciiTheme="majorEastAsia" w:hAnsiTheme="majorEastAsia" w:eastAsiaTheme="majorEastAsia" w:cstheme="majorEastAsia"/>
          <w:b/>
          <w:bCs/>
          <w:color w:val="auto"/>
          <w:sz w:val="24"/>
          <w:highlight w:val="none"/>
        </w:rPr>
        <w:t>中中小企业、小微企业合同金额应当达到的比例要求填写。</w:t>
      </w:r>
      <w:r>
        <w:rPr>
          <w:rFonts w:hint="eastAsia" w:asciiTheme="majorEastAsia" w:hAnsiTheme="majorEastAsia" w:eastAsiaTheme="majorEastAsia" w:cstheme="majorEastAsia"/>
          <w:b/>
          <w:bCs/>
          <w:color w:val="auto"/>
          <w:kern w:val="0"/>
          <w:sz w:val="24"/>
          <w:highlight w:val="none"/>
          <w:lang w:val="zh-CN"/>
        </w:rPr>
        <w:t>）</w:t>
      </w:r>
      <w:bookmarkEnd w:id="557"/>
    </w:p>
    <w:p w14:paraId="2074795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三、分包工作履行期限、地点、方式</w:t>
      </w:r>
    </w:p>
    <w:p w14:paraId="6CF7F75C">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14:paraId="77BC5C88">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四、质量</w:t>
      </w:r>
    </w:p>
    <w:p w14:paraId="5D86105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2AD7CE39">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五、价款或者报酬</w:t>
      </w:r>
    </w:p>
    <w:p w14:paraId="675D1753">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65AE91B6">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六、违约责任</w:t>
      </w:r>
    </w:p>
    <w:p w14:paraId="2B103BC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347E72DD">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七、争议解决的办法</w:t>
      </w:r>
    </w:p>
    <w:p w14:paraId="4BD10CB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14:paraId="1A84D366">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14:paraId="1746AF30">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分包供应商名称(电子签名/公章)：</w:t>
      </w:r>
    </w:p>
    <w:p w14:paraId="781AACAB">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14:paraId="402A4AA1">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5A72D994">
      <w:pPr>
        <w:spacing w:line="360" w:lineRule="auto"/>
        <w:ind w:right="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注：按本格式和要求提供。</w:t>
      </w:r>
    </w:p>
    <w:p w14:paraId="03FE1D6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52F6B52">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50E694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A4902C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C48E3F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70C990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FE59348">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AD5E99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380F60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1D2F755">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F1141E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AEF99A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8CFF37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577A25F">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37A2D2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14B7D0FB">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3113C04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CB821B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543E8C9">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86055CE">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098A1843">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8A038B1">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526CAC4">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7998A22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6D4FF28D">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42533207">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5BE4407C">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14:paraId="25C78DDA">
      <w:pPr>
        <w:widowControl/>
        <w:adjustRightInd/>
        <w:jc w:val="left"/>
        <w:rPr>
          <w:rFonts w:hint="eastAsia" w:asciiTheme="majorEastAsia" w:hAnsiTheme="majorEastAsia" w:eastAsiaTheme="majorEastAsia" w:cstheme="majorEastAsia"/>
          <w:b/>
          <w:color w:val="auto"/>
          <w:kern w:val="0"/>
          <w:sz w:val="32"/>
          <w:szCs w:val="32"/>
          <w:highlight w:val="none"/>
        </w:rPr>
      </w:pPr>
    </w:p>
    <w:p w14:paraId="07ECE3D1">
      <w:pPr>
        <w:snapToGrid w:val="0"/>
        <w:spacing w:line="360" w:lineRule="auto"/>
        <w:outlineLvl w:val="0"/>
        <w:rPr>
          <w:rFonts w:hint="eastAsia" w:asciiTheme="majorEastAsia" w:hAnsiTheme="majorEastAsia" w:eastAsiaTheme="majorEastAsia" w:cstheme="majorEastAsia"/>
          <w:b/>
          <w:color w:val="auto"/>
          <w:kern w:val="0"/>
          <w:sz w:val="44"/>
          <w:szCs w:val="44"/>
          <w:highlight w:val="none"/>
        </w:rPr>
      </w:pPr>
      <w:r>
        <w:rPr>
          <w:rFonts w:hint="eastAsia" w:asciiTheme="majorEastAsia" w:hAnsiTheme="majorEastAsia" w:eastAsiaTheme="majorEastAsia" w:cstheme="majorEastAsia"/>
          <w:b/>
          <w:color w:val="auto"/>
          <w:kern w:val="0"/>
          <w:sz w:val="44"/>
          <w:szCs w:val="44"/>
          <w:highlight w:val="none"/>
        </w:rPr>
        <w:t>附件7：中小企业声明函</w:t>
      </w:r>
    </w:p>
    <w:p w14:paraId="2FAE091A">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中小企业声明函（货物）</w:t>
      </w:r>
    </w:p>
    <w:p w14:paraId="6652C95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sz w:val="24"/>
          <w:highlight w:val="none"/>
          <w:lang w:eastAsia="zh-CN"/>
        </w:rPr>
        <w:t>（建德市水利局）的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eastAsia="zh-CN"/>
        </w:rPr>
        <w:t>建德市水利局2025年建德市农业水价综合改革农田灌溉工程更新升级项目（设施设备）</w:t>
      </w:r>
      <w:r>
        <w:rPr>
          <w:rFonts w:hint="eastAsia" w:asciiTheme="majorEastAsia" w:hAnsiTheme="majorEastAsia" w:eastAsiaTheme="majorEastAsia" w:cstheme="majorEastAsia"/>
          <w:color w:val="auto"/>
          <w:sz w:val="24"/>
          <w:highlight w:val="none"/>
        </w:rPr>
        <w:t>采购活动，提供的货物全部由符合政策要求的中小企业制造。相关企业（含联合体中的中小企业、签订分包意向协议的中小企业）的具体情况如下：</w:t>
      </w:r>
    </w:p>
    <w:p w14:paraId="73170296">
      <w:pPr>
        <w:pStyle w:val="63"/>
        <w:autoSpaceDE/>
        <w:autoSpaceDN/>
        <w:spacing w:line="360" w:lineRule="auto"/>
        <w:ind w:firstLine="0"/>
        <w:rPr>
          <w:rFonts w:hint="eastAsia" w:ascii="宋体" w:hAnsi="宋体" w:eastAsia="宋体" w:cs="宋体"/>
          <w:b/>
          <w:color w:val="auto"/>
          <w:kern w:val="0"/>
          <w:sz w:val="24"/>
          <w:szCs w:val="24"/>
          <w:highlight w:val="none"/>
          <w:u w:val="none"/>
          <w:lang w:val="en-US" w:bidi="ar"/>
        </w:rPr>
      </w:pPr>
      <w:r>
        <w:rPr>
          <w:rFonts w:hint="eastAsia" w:ascii="宋体" w:hAnsi="宋体" w:eastAsia="宋体" w:cs="宋体"/>
          <w:b/>
          <w:i w:val="0"/>
          <w:color w:val="auto"/>
          <w:kern w:val="0"/>
          <w:sz w:val="24"/>
          <w:szCs w:val="24"/>
          <w:highlight w:val="none"/>
          <w:u w:val="none"/>
          <w:lang w:val="en-US" w:eastAsia="zh-CN" w:bidi="ar"/>
        </w:rPr>
        <w:t>一、</w:t>
      </w:r>
      <w:r>
        <w:rPr>
          <w:rFonts w:hint="eastAsia" w:ascii="宋体" w:hAnsi="宋体" w:eastAsia="宋体" w:cs="宋体"/>
          <w:b/>
          <w:bCs w:val="0"/>
          <w:color w:val="auto"/>
          <w:kern w:val="0"/>
          <w:sz w:val="24"/>
          <w:szCs w:val="24"/>
          <w:highlight w:val="none"/>
          <w:u w:val="none"/>
          <w:lang w:val="en-US" w:bidi="ar"/>
        </w:rPr>
        <w:t>明渠超声波流量监测系统（7个站点）</w:t>
      </w:r>
      <w:r>
        <w:rPr>
          <w:rFonts w:hint="eastAsia" w:ascii="宋体" w:hAnsi="宋体" w:eastAsia="宋体" w:cs="宋体"/>
          <w:b/>
          <w:i w:val="0"/>
          <w:color w:val="auto"/>
          <w:kern w:val="0"/>
          <w:sz w:val="24"/>
          <w:szCs w:val="24"/>
          <w:highlight w:val="none"/>
          <w:u w:val="none"/>
          <w:lang w:val="en-US" w:eastAsia="zh-CN" w:bidi="ar"/>
        </w:rPr>
        <w:t>：</w:t>
      </w:r>
    </w:p>
    <w:p w14:paraId="0E1BA3B5">
      <w:pPr>
        <w:pStyle w:val="63"/>
        <w:autoSpaceDE/>
        <w:autoSpaceDN/>
        <w:spacing w:line="360" w:lineRule="auto"/>
        <w:ind w:firstLine="0"/>
        <w:rPr>
          <w:rFonts w:hint="eastAsia" w:ascii="宋体" w:hAnsi="宋体" w:eastAsia="宋体" w:cs="宋体"/>
          <w:color w:val="auto"/>
          <w:kern w:val="0"/>
          <w:sz w:val="24"/>
          <w:szCs w:val="24"/>
          <w:highlight w:val="none"/>
          <w:lang w:val="en-US"/>
        </w:rPr>
      </w:pPr>
      <w:r>
        <w:rPr>
          <w:rFonts w:hint="eastAsia" w:ascii="宋体" w:hAnsi="宋体" w:eastAsia="宋体" w:cs="宋体"/>
          <w:b w:val="0"/>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single"/>
          <w:lang w:val="en-US" w:eastAsia="zh-CN" w:bidi="ar"/>
        </w:rPr>
        <w:t>智能感控终端</w:t>
      </w:r>
      <w:r>
        <w:rPr>
          <w:rFonts w:hint="eastAsia" w:ascii="宋体" w:hAnsi="宋体" w:eastAsia="宋体" w:cs="宋体"/>
          <w:color w:val="auto"/>
          <w:kern w:val="0"/>
          <w:sz w:val="24"/>
          <w:szCs w:val="24"/>
          <w:highlight w:val="none"/>
          <w:u w:val="single"/>
          <w:lang w:val="en-US" w:eastAsia="zh-CN"/>
        </w:rPr>
        <w:t>（含软件）</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42D5D98">
      <w:pPr>
        <w:pStyle w:val="63"/>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2、</w:t>
      </w:r>
      <w:r>
        <w:rPr>
          <w:rFonts w:hint="eastAsia" w:ascii="宋体" w:hAnsi="宋体" w:eastAsia="宋体" w:cs="宋体"/>
          <w:i w:val="0"/>
          <w:color w:val="auto"/>
          <w:kern w:val="0"/>
          <w:sz w:val="24"/>
          <w:szCs w:val="24"/>
          <w:highlight w:val="none"/>
          <w:u w:val="single"/>
          <w:lang w:val="en-US" w:eastAsia="zh-CN" w:bidi="ar"/>
        </w:rPr>
        <w:t>明渠超声波流量计</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5092F57">
      <w:pPr>
        <w:pStyle w:val="63"/>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3、</w:t>
      </w:r>
      <w:r>
        <w:rPr>
          <w:rFonts w:hint="eastAsia" w:ascii="宋体" w:hAnsi="宋体" w:eastAsia="宋体" w:cs="宋体"/>
          <w:i w:val="0"/>
          <w:color w:val="auto"/>
          <w:kern w:val="0"/>
          <w:sz w:val="24"/>
          <w:szCs w:val="24"/>
          <w:highlight w:val="none"/>
          <w:u w:val="single"/>
          <w:lang w:val="en-US" w:eastAsia="zh-CN" w:bidi="ar"/>
        </w:rPr>
        <w:t>太阳能板</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96975E3">
      <w:pPr>
        <w:pStyle w:val="63"/>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4、</w:t>
      </w:r>
      <w:r>
        <w:rPr>
          <w:rFonts w:hint="eastAsia" w:ascii="宋体" w:hAnsi="宋体" w:eastAsia="宋体" w:cs="宋体"/>
          <w:i w:val="0"/>
          <w:color w:val="auto"/>
          <w:kern w:val="0"/>
          <w:sz w:val="24"/>
          <w:szCs w:val="24"/>
          <w:highlight w:val="none"/>
          <w:u w:val="single"/>
          <w:lang w:val="en-US" w:eastAsia="zh-CN" w:bidi="ar"/>
        </w:rPr>
        <w:t>蓄电池</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8C12A04">
      <w:pPr>
        <w:pStyle w:val="63"/>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5、</w:t>
      </w:r>
      <w:r>
        <w:rPr>
          <w:rFonts w:hint="eastAsia" w:ascii="宋体" w:hAnsi="宋体" w:eastAsia="宋体" w:cs="宋体"/>
          <w:color w:val="auto"/>
          <w:kern w:val="0"/>
          <w:sz w:val="24"/>
          <w:szCs w:val="24"/>
          <w:highlight w:val="none"/>
          <w:u w:val="single"/>
          <w:lang w:val="en-US"/>
        </w:rPr>
        <w:t>充电控制器</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60CAFC4">
      <w:pPr>
        <w:pStyle w:val="63"/>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i w:val="0"/>
          <w:color w:val="auto"/>
          <w:kern w:val="0"/>
          <w:sz w:val="24"/>
          <w:szCs w:val="24"/>
          <w:highlight w:val="none"/>
          <w:u w:val="single"/>
          <w:lang w:val="en-US" w:eastAsia="zh-CN" w:bidi="ar"/>
        </w:rPr>
        <w:t>设备箱</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B79EC2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szCs w:val="24"/>
          <w:highlight w:val="none"/>
          <w:u w:val="single"/>
          <w:lang w:val="en-US" w:eastAsia="zh-CN"/>
        </w:rPr>
        <w:t>防雷及接地</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01D421B">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i w:val="0"/>
          <w:color w:val="auto"/>
          <w:kern w:val="0"/>
          <w:sz w:val="24"/>
          <w:szCs w:val="24"/>
          <w:highlight w:val="none"/>
          <w:u w:val="single"/>
          <w:lang w:val="en-US" w:eastAsia="zh-CN" w:bidi="ar"/>
        </w:rPr>
        <w:t xml:space="preserve">探头保护箱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AD9DEF2">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i w:val="0"/>
          <w:color w:val="auto"/>
          <w:kern w:val="0"/>
          <w:sz w:val="24"/>
          <w:szCs w:val="24"/>
          <w:highlight w:val="none"/>
          <w:u w:val="single"/>
          <w:lang w:val="en-US" w:eastAsia="zh-CN" w:bidi="ar"/>
        </w:rPr>
        <w:t xml:space="preserve">立杆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0E4FFCE">
      <w:pPr>
        <w:pStyle w:val="63"/>
        <w:numPr>
          <w:ilvl w:val="0"/>
          <w:numId w:val="0"/>
        </w:numPr>
        <w:spacing w:line="360" w:lineRule="auto"/>
        <w:ind w:left="0" w:leftChars="0" w:firstLineChars="0"/>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10、</w:t>
      </w:r>
      <w:r>
        <w:rPr>
          <w:rFonts w:hint="eastAsia" w:ascii="宋体" w:hAnsi="宋体" w:eastAsia="宋体" w:cs="宋体"/>
          <w:snapToGrid/>
          <w:color w:val="auto"/>
          <w:kern w:val="0"/>
          <w:sz w:val="24"/>
          <w:szCs w:val="24"/>
          <w:highlight w:val="none"/>
          <w:u w:val="single"/>
          <w:lang w:val="en-US" w:eastAsia="zh-CN" w:bidi="ar-SA"/>
        </w:rPr>
        <w:t xml:space="preserve">围栏  </w:t>
      </w:r>
      <w:r>
        <w:rPr>
          <w:rFonts w:hint="eastAsia" w:ascii="宋体" w:hAnsi="宋体" w:eastAsia="宋体" w:cs="宋体"/>
          <w:snapToGrid/>
          <w:color w:val="auto"/>
          <w:kern w:val="0"/>
          <w:sz w:val="24"/>
          <w:szCs w:val="24"/>
          <w:highlight w:val="none"/>
          <w:lang w:val="en-US" w:eastAsia="zh-CN" w:bidi="ar-SA"/>
        </w:rPr>
        <w:t xml:space="preserve"> ，属于：</w:t>
      </w:r>
      <w:r>
        <w:rPr>
          <w:rFonts w:hint="eastAsia" w:ascii="宋体" w:hAnsi="宋体" w:eastAsia="宋体" w:cs="宋体"/>
          <w:snapToGrid/>
          <w:color w:val="auto"/>
          <w:kern w:val="0"/>
          <w:sz w:val="24"/>
          <w:szCs w:val="24"/>
          <w:highlight w:val="none"/>
          <w:u w:val="single"/>
          <w:lang w:val="en-US" w:eastAsia="zh-CN" w:bidi="ar-SA"/>
        </w:rPr>
        <w:t xml:space="preserve">工业 </w:t>
      </w:r>
      <w:r>
        <w:rPr>
          <w:rFonts w:hint="eastAsia" w:ascii="宋体" w:hAnsi="宋体" w:eastAsia="宋体" w:cs="宋体"/>
          <w:snapToGrid/>
          <w:color w:val="auto"/>
          <w:kern w:val="0"/>
          <w:sz w:val="24"/>
          <w:szCs w:val="24"/>
          <w:highlight w:val="none"/>
          <w:u w:val="none"/>
          <w:lang w:val="en-US" w:eastAsia="zh-CN" w:bidi="ar-SA"/>
        </w:rPr>
        <w:t>行</w:t>
      </w:r>
      <w:r>
        <w:rPr>
          <w:rFonts w:hint="eastAsia" w:ascii="宋体" w:hAnsi="宋体" w:eastAsia="宋体" w:cs="宋体"/>
          <w:snapToGrid/>
          <w:color w:val="auto"/>
          <w:kern w:val="0"/>
          <w:sz w:val="24"/>
          <w:szCs w:val="24"/>
          <w:highlight w:val="none"/>
          <w:u w:val="none"/>
          <w:lang w:val="zh-CN" w:eastAsia="zh-CN" w:bidi="ar-SA"/>
        </w:rPr>
        <w:t>业</w:t>
      </w:r>
      <w:r>
        <w:rPr>
          <w:rFonts w:hint="eastAsia" w:ascii="宋体" w:hAnsi="宋体" w:eastAsia="宋体" w:cs="宋体"/>
          <w:snapToGrid/>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3CA8FE4">
      <w:pPr>
        <w:pStyle w:val="63"/>
        <w:numPr>
          <w:ilvl w:val="0"/>
          <w:numId w:val="0"/>
        </w:numPr>
        <w:spacing w:line="360" w:lineRule="auto"/>
        <w:ind w:left="0"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二、外夹式超声波流量监测系统（6个站点）</w:t>
      </w:r>
    </w:p>
    <w:p w14:paraId="0714D76C">
      <w:pPr>
        <w:pStyle w:val="63"/>
        <w:autoSpaceDE/>
        <w:autoSpaceDN/>
        <w:spacing w:line="360" w:lineRule="auto"/>
        <w:ind w:firstLine="0"/>
        <w:rPr>
          <w:rFonts w:hint="eastAsia" w:ascii="宋体" w:hAnsi="宋体" w:eastAsia="宋体" w:cs="宋体"/>
          <w:color w:val="auto"/>
          <w:kern w:val="0"/>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single"/>
          <w:lang w:val="en-US" w:eastAsia="zh-CN"/>
        </w:rPr>
        <w:t>智能感控终端（含软件）</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DC60ADB">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color w:val="auto"/>
          <w:kern w:val="0"/>
          <w:sz w:val="24"/>
          <w:szCs w:val="24"/>
          <w:highlight w:val="none"/>
          <w:u w:val="single"/>
          <w:lang w:val="en-US" w:eastAsia="zh-CN"/>
        </w:rPr>
        <w:t>外夹式超声波流量计</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BFE0360">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i w:val="0"/>
          <w:color w:val="auto"/>
          <w:kern w:val="0"/>
          <w:sz w:val="24"/>
          <w:szCs w:val="24"/>
          <w:highlight w:val="none"/>
          <w:u w:val="single"/>
          <w:lang w:val="en-US" w:eastAsia="zh-CN" w:bidi="ar"/>
        </w:rPr>
        <w:t xml:space="preserve">蓄电池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1FBD772">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i w:val="0"/>
          <w:color w:val="auto"/>
          <w:kern w:val="0"/>
          <w:sz w:val="24"/>
          <w:szCs w:val="24"/>
          <w:highlight w:val="none"/>
          <w:u w:val="single"/>
          <w:lang w:val="en-US" w:eastAsia="zh-CN" w:bidi="ar"/>
        </w:rPr>
        <w:t xml:space="preserve">充电控制器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713E3EE">
      <w:pPr>
        <w:pStyle w:val="63"/>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i w:val="0"/>
          <w:color w:val="auto"/>
          <w:kern w:val="0"/>
          <w:sz w:val="24"/>
          <w:szCs w:val="24"/>
          <w:highlight w:val="none"/>
          <w:u w:val="single"/>
          <w:lang w:val="en-US" w:eastAsia="zh-CN" w:bidi="ar"/>
        </w:rPr>
        <w:t xml:space="preserve">设备箱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DA14D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i w:val="0"/>
          <w:color w:val="auto"/>
          <w:kern w:val="0"/>
          <w:sz w:val="24"/>
          <w:szCs w:val="24"/>
          <w:highlight w:val="none"/>
          <w:u w:val="single"/>
          <w:lang w:val="en-US" w:eastAsia="zh-CN" w:bidi="ar"/>
        </w:rPr>
        <w:t xml:space="preserve">防雷及接地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A9D6F8A">
      <w:pPr>
        <w:pStyle w:val="63"/>
        <w:numPr>
          <w:ilvl w:val="0"/>
          <w:numId w:val="0"/>
        </w:numPr>
        <w:autoSpaceDE/>
        <w:autoSpaceDN/>
        <w:spacing w:line="360" w:lineRule="auto"/>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三、闸门、标识标牌、取水口改造及清淤</w:t>
      </w:r>
      <w:r>
        <w:rPr>
          <w:rFonts w:hint="eastAsia" w:ascii="宋体" w:hAnsi="宋体" w:eastAsia="宋体" w:cs="宋体"/>
          <w:color w:val="auto"/>
          <w:sz w:val="24"/>
          <w:szCs w:val="24"/>
          <w:highlight w:val="none"/>
          <w:lang w:val="en-US" w:eastAsia="zh-CN"/>
        </w:rPr>
        <w:t xml:space="preserve">                 </w:t>
      </w:r>
    </w:p>
    <w:p w14:paraId="46B9E96B">
      <w:pPr>
        <w:pStyle w:val="63"/>
        <w:numPr>
          <w:ilvl w:val="0"/>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single"/>
          <w:lang w:val="en-US" w:eastAsia="zh-CN"/>
        </w:rPr>
        <w:t>水位尺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1A58F41">
      <w:pPr>
        <w:pStyle w:val="63"/>
        <w:numPr>
          <w:ilvl w:val="0"/>
          <w:numId w:val="0"/>
        </w:numPr>
        <w:autoSpaceDE/>
        <w:autoSpaceDN/>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color w:val="auto"/>
          <w:kern w:val="0"/>
          <w:sz w:val="24"/>
          <w:szCs w:val="24"/>
          <w:highlight w:val="none"/>
          <w:u w:val="single"/>
          <w:lang w:val="en-US" w:eastAsia="zh-CN"/>
        </w:rPr>
        <w:t>壅水板</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BB27619">
      <w:pPr>
        <w:pStyle w:val="63"/>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0"/>
          <w:sz w:val="24"/>
          <w:szCs w:val="24"/>
          <w:highlight w:val="none"/>
          <w:lang w:val="en-US" w:eastAsia="zh-CN"/>
        </w:rPr>
        <w:t>3、</w:t>
      </w:r>
      <w:r>
        <w:rPr>
          <w:rFonts w:hint="eastAsia" w:ascii="宋体" w:hAnsi="宋体" w:eastAsia="宋体" w:cs="宋体"/>
          <w:color w:val="auto"/>
          <w:kern w:val="0"/>
          <w:sz w:val="24"/>
          <w:szCs w:val="24"/>
          <w:highlight w:val="none"/>
          <w:u w:val="single"/>
          <w:lang w:val="en-US"/>
        </w:rPr>
        <w:t>110*150水闸</w:t>
      </w:r>
      <w:r>
        <w:rPr>
          <w:rFonts w:hint="eastAsia" w:ascii="宋体" w:hAnsi="宋体" w:eastAsia="宋体" w:cs="宋体"/>
          <w:color w:val="auto"/>
          <w:kern w:val="0"/>
          <w:sz w:val="24"/>
          <w:szCs w:val="24"/>
          <w:highlight w:val="none"/>
          <w:u w:val="none"/>
          <w:lang w:val="en-US"/>
        </w:rPr>
        <w:t>，</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0DE777D">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4、</w:t>
      </w:r>
      <w:r>
        <w:rPr>
          <w:rFonts w:hint="eastAsia" w:ascii="宋体" w:hAnsi="宋体" w:eastAsia="宋体" w:cs="宋体"/>
          <w:snapToGrid/>
          <w:color w:val="auto"/>
          <w:kern w:val="0"/>
          <w:sz w:val="24"/>
          <w:szCs w:val="24"/>
          <w:highlight w:val="none"/>
          <w:u w:val="single"/>
          <w:lang w:val="en-US" w:eastAsia="zh-CN" w:bidi="ar-SA"/>
        </w:rPr>
        <w:t xml:space="preserve">拦污栅 </w:t>
      </w:r>
      <w:r>
        <w:rPr>
          <w:rFonts w:hint="eastAsia" w:ascii="宋体" w:hAnsi="宋体" w:eastAsia="宋体" w:cs="宋体"/>
          <w:snapToGrid/>
          <w:color w:val="auto"/>
          <w:kern w:val="0"/>
          <w:sz w:val="24"/>
          <w:szCs w:val="24"/>
          <w:highlight w:val="none"/>
          <w:lang w:val="en-US" w:eastAsia="zh-CN" w:bidi="ar-SA"/>
        </w:rPr>
        <w:t xml:space="preserve"> ，属于：</w:t>
      </w:r>
      <w:r>
        <w:rPr>
          <w:rFonts w:hint="eastAsia" w:ascii="宋体" w:hAnsi="宋体" w:eastAsia="宋体" w:cs="宋体"/>
          <w:snapToGrid/>
          <w:color w:val="auto"/>
          <w:kern w:val="0"/>
          <w:sz w:val="24"/>
          <w:szCs w:val="24"/>
          <w:highlight w:val="none"/>
          <w:u w:val="single"/>
          <w:lang w:val="en-US" w:eastAsia="zh-CN" w:bidi="ar-SA"/>
        </w:rPr>
        <w:t xml:space="preserve">工业 </w:t>
      </w:r>
      <w:r>
        <w:rPr>
          <w:rFonts w:hint="eastAsia" w:ascii="宋体" w:hAnsi="宋体" w:eastAsia="宋体" w:cs="宋体"/>
          <w:snapToGrid/>
          <w:color w:val="auto"/>
          <w:kern w:val="0"/>
          <w:sz w:val="24"/>
          <w:szCs w:val="24"/>
          <w:highlight w:val="none"/>
          <w:u w:val="none"/>
          <w:lang w:val="en-US" w:eastAsia="zh-CN" w:bidi="ar-SA"/>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798A76E">
      <w:pPr>
        <w:pStyle w:val="63"/>
        <w:numPr>
          <w:ilvl w:val="0"/>
          <w:numId w:val="0"/>
        </w:numPr>
        <w:spacing w:line="360" w:lineRule="auto"/>
        <w:rPr>
          <w:rFonts w:hint="eastAsia" w:ascii="宋体" w:hAnsi="宋体" w:eastAsia="宋体" w:cs="宋体"/>
          <w:snapToGrid/>
          <w:color w:val="auto"/>
          <w:kern w:val="0"/>
          <w:sz w:val="24"/>
          <w:szCs w:val="24"/>
          <w:highlight w:val="none"/>
          <w:u w:val="none"/>
          <w:lang w:val="en-US" w:eastAsia="zh-CN" w:bidi="ar-SA"/>
        </w:rPr>
      </w:pPr>
      <w:r>
        <w:rPr>
          <w:rFonts w:hint="eastAsia" w:ascii="宋体" w:hAnsi="宋体" w:eastAsia="宋体" w:cs="宋体"/>
          <w:snapToGrid/>
          <w:color w:val="auto"/>
          <w:kern w:val="0"/>
          <w:sz w:val="24"/>
          <w:szCs w:val="24"/>
          <w:highlight w:val="none"/>
          <w:lang w:val="en-US" w:eastAsia="zh-CN" w:bidi="ar-SA"/>
        </w:rPr>
        <w:t>5、</w:t>
      </w:r>
      <w:r>
        <w:rPr>
          <w:rFonts w:hint="eastAsia" w:ascii="宋体" w:hAnsi="宋体" w:eastAsia="宋体" w:cs="宋体"/>
          <w:snapToGrid/>
          <w:color w:val="auto"/>
          <w:kern w:val="0"/>
          <w:sz w:val="24"/>
          <w:szCs w:val="24"/>
          <w:highlight w:val="none"/>
          <w:u w:val="single"/>
          <w:lang w:val="en-US" w:eastAsia="zh-CN" w:bidi="ar-SA"/>
        </w:rPr>
        <w:t>标识标牌</w:t>
      </w:r>
      <w:r>
        <w:rPr>
          <w:rFonts w:hint="eastAsia" w:ascii="宋体" w:hAnsi="宋体" w:eastAsia="宋体" w:cs="宋体"/>
          <w:snapToGrid/>
          <w:color w:val="auto"/>
          <w:kern w:val="0"/>
          <w:sz w:val="24"/>
          <w:szCs w:val="24"/>
          <w:highlight w:val="none"/>
          <w:lang w:val="en-US" w:eastAsia="zh-CN" w:bidi="ar-SA"/>
        </w:rPr>
        <w:t>，属于：</w:t>
      </w:r>
      <w:r>
        <w:rPr>
          <w:rFonts w:hint="eastAsia" w:ascii="宋体" w:hAnsi="宋体" w:eastAsia="宋体" w:cs="宋体"/>
          <w:snapToGrid/>
          <w:color w:val="auto"/>
          <w:kern w:val="0"/>
          <w:sz w:val="24"/>
          <w:szCs w:val="24"/>
          <w:highlight w:val="none"/>
          <w:u w:val="single"/>
          <w:lang w:val="en-US" w:eastAsia="zh-CN" w:bidi="ar-SA"/>
        </w:rPr>
        <w:t xml:space="preserve">工业 </w:t>
      </w:r>
      <w:r>
        <w:rPr>
          <w:rFonts w:hint="eastAsia" w:ascii="宋体" w:hAnsi="宋体" w:eastAsia="宋体" w:cs="宋体"/>
          <w:snapToGrid/>
          <w:color w:val="auto"/>
          <w:kern w:val="0"/>
          <w:sz w:val="24"/>
          <w:szCs w:val="24"/>
          <w:highlight w:val="none"/>
          <w:u w:val="none"/>
          <w:lang w:val="en-US" w:eastAsia="zh-CN" w:bidi="ar-SA"/>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BB53BE5">
      <w:pPr>
        <w:pStyle w:val="63"/>
        <w:spacing w:line="360" w:lineRule="auto"/>
        <w:ind w:firstLine="0"/>
        <w:jc w:val="left"/>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、系数计量设备</w:t>
      </w:r>
    </w:p>
    <w:p w14:paraId="7C1B024D">
      <w:pPr>
        <w:pStyle w:val="63"/>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u w:val="single"/>
          <w:lang w:val="en-US" w:eastAsia="zh-CN"/>
        </w:rPr>
        <w:t>智能感控终端（含软件）</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8A2E214">
      <w:pPr>
        <w:pStyle w:val="63"/>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color w:val="auto"/>
          <w:kern w:val="0"/>
          <w:sz w:val="24"/>
          <w:szCs w:val="24"/>
          <w:highlight w:val="none"/>
          <w:u w:val="single"/>
          <w:lang w:val="en-US" w:eastAsia="zh-CN"/>
        </w:rPr>
        <w:t>土壤墒情监测设备</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3014C0F">
      <w:pPr>
        <w:pStyle w:val="63"/>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color w:val="auto"/>
          <w:kern w:val="0"/>
          <w:sz w:val="24"/>
          <w:szCs w:val="24"/>
          <w:highlight w:val="none"/>
          <w:u w:val="single"/>
          <w:lang w:val="en-US" w:eastAsia="zh-CN"/>
        </w:rPr>
        <w:t>太阳能板</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920C0AA">
      <w:pPr>
        <w:pStyle w:val="63"/>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4、</w:t>
      </w:r>
      <w:r>
        <w:rPr>
          <w:rFonts w:hint="eastAsia" w:ascii="宋体" w:hAnsi="宋体" w:eastAsia="宋体" w:cs="宋体"/>
          <w:color w:val="auto"/>
          <w:kern w:val="0"/>
          <w:sz w:val="24"/>
          <w:szCs w:val="24"/>
          <w:highlight w:val="none"/>
          <w:u w:val="single"/>
          <w:lang w:val="en-US" w:eastAsia="zh-CN"/>
        </w:rPr>
        <w:t>蓄电池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rPr>
        <w:t xml:space="preserve"> </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4F8B5B4">
      <w:pPr>
        <w:pStyle w:val="63"/>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5、</w:t>
      </w:r>
      <w:r>
        <w:rPr>
          <w:rFonts w:hint="eastAsia" w:ascii="宋体" w:hAnsi="宋体" w:eastAsia="宋体" w:cs="宋体"/>
          <w:color w:val="auto"/>
          <w:kern w:val="0"/>
          <w:sz w:val="24"/>
          <w:szCs w:val="24"/>
          <w:highlight w:val="none"/>
          <w:u w:val="single"/>
          <w:lang w:val="en-US" w:eastAsia="zh-CN"/>
        </w:rPr>
        <w:t xml:space="preserve">充电控制器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71E2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u w:val="single"/>
          <w:lang w:val="en-US" w:eastAsia="zh-CN"/>
        </w:rPr>
        <w:t xml:space="preserve">标识标牌 </w:t>
      </w:r>
      <w:r>
        <w:rPr>
          <w:rFonts w:hint="eastAsia" w:ascii="宋体" w:hAnsi="宋体" w:eastAsia="宋体" w:cs="宋体"/>
          <w:color w:val="auto"/>
          <w:kern w:val="0"/>
          <w:sz w:val="24"/>
          <w:szCs w:val="24"/>
          <w:highlight w:val="none"/>
          <w:lang w:val="en-US"/>
        </w:rPr>
        <w:t>，属于</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lang w:val="en-US" w:eastAsia="zh-CN"/>
        </w:rPr>
        <w:t xml:space="preserve">工业 </w:t>
      </w:r>
      <w:r>
        <w:rPr>
          <w:rFonts w:hint="eastAsia" w:ascii="宋体" w:hAnsi="宋体" w:eastAsia="宋体" w:cs="宋体"/>
          <w:color w:val="auto"/>
          <w:kern w:val="0"/>
          <w:sz w:val="24"/>
          <w:szCs w:val="24"/>
          <w:highlight w:val="none"/>
          <w:u w:val="none"/>
          <w:lang w:val="en-US"/>
        </w:rPr>
        <w:t>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80F73F7">
      <w:pPr>
        <w:spacing w:line="3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21B455C4">
      <w:pPr>
        <w:spacing w:line="3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6815C71F">
      <w:pPr>
        <w:snapToGrid w:val="0"/>
        <w:spacing w:line="400" w:lineRule="exact"/>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14:paraId="1917F656">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10A3D9DD">
      <w:pPr>
        <w:spacing w:line="360" w:lineRule="auto"/>
        <w:jc w:val="left"/>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从业人员、营业收入、资产总额填报上一年度数据，无上一年度数据的新成立企业可不填报。</w:t>
      </w:r>
    </w:p>
    <w:p w14:paraId="4B3490F6">
      <w:pPr>
        <w:spacing w:line="360" w:lineRule="auto"/>
        <w:ind w:right="420" w:firstLine="480" w:firstLineChars="200"/>
        <w:rPr>
          <w:rFonts w:hint="eastAsia" w:asciiTheme="majorEastAsia" w:hAnsiTheme="majorEastAsia" w:eastAsiaTheme="majorEastAsia" w:cstheme="majorEastAsia"/>
          <w:color w:val="auto"/>
          <w:sz w:val="24"/>
          <w:highlight w:val="none"/>
        </w:rPr>
      </w:pPr>
    </w:p>
    <w:p w14:paraId="1E141BA9">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w:t>
      </w:r>
    </w:p>
    <w:p w14:paraId="0B3C352A">
      <w:pPr>
        <w:spacing w:line="360" w:lineRule="auto"/>
        <w:ind w:right="42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DA83B6">
      <w:pPr>
        <w:spacing w:line="360" w:lineRule="auto"/>
        <w:ind w:right="420" w:firstLine="480" w:firstLineChars="200"/>
        <w:rPr>
          <w:rFonts w:hint="eastAsia" w:asciiTheme="majorEastAsia" w:hAnsiTheme="majorEastAsia" w:eastAsiaTheme="majorEastAsia" w:cstheme="majorEastAsia"/>
          <w:bCs w:val="0"/>
          <w:color w:val="auto"/>
          <w:sz w:val="24"/>
          <w:highlight w:val="none"/>
        </w:rPr>
      </w:pPr>
      <w:r>
        <w:rPr>
          <w:rFonts w:hint="eastAsia" w:asciiTheme="majorEastAsia" w:hAnsiTheme="majorEastAsia" w:eastAsiaTheme="majorEastAsia" w:cs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Theme="majorEastAsia" w:hAnsiTheme="majorEastAsia" w:eastAsiaTheme="majorEastAsia" w:cstheme="majorEastAsia"/>
          <w:color w:val="auto"/>
          <w:sz w:val="24"/>
          <w:highlight w:val="none"/>
          <w:lang w:eastAsia="zh-CN"/>
        </w:rPr>
        <w:t>。</w:t>
      </w: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altName w:val="Meiryo UI"/>
    <w:panose1 w:val="020B06090702050802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E8C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562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A9060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776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801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8" w:name="_Toc91899912"/>
    <w:bookmarkStart w:id="559" w:name="_Toc164085800"/>
    <w:bookmarkStart w:id="560" w:name="_Toc131845147"/>
    <w:bookmarkStart w:id="561" w:name="_Toc36110187"/>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87C7">
    <w:pPr>
      <w:pStyle w:val="43"/>
      <w:framePr w:wrap="around" w:vAnchor="text" w:hAnchor="margin" w:xAlign="right" w:y="1"/>
      <w:rPr>
        <w:rStyle w:val="75"/>
      </w:rPr>
    </w:pPr>
    <w:r>
      <w:fldChar w:fldCharType="begin"/>
    </w:r>
    <w:r>
      <w:rPr>
        <w:rStyle w:val="75"/>
      </w:rPr>
      <w:instrText xml:space="preserve">PAGE  </w:instrText>
    </w:r>
    <w:r>
      <w:fldChar w:fldCharType="end"/>
    </w:r>
  </w:p>
  <w:p w14:paraId="15CF6F4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16F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6947">
    <w:pPr>
      <w:pStyle w:val="4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13</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7A1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3176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9F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965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A00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71FA2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370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7B68A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8F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C5E1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FE17">
    <w:pPr>
      <w:pStyle w:val="44"/>
      <w:pBdr>
        <w:bottom w:val="single" w:color="auto" w:sz="6" w:space="4"/>
      </w:pBdr>
      <w:jc w:val="right"/>
    </w:pPr>
    <w:r>
      <w:t></w:t>
    </w:r>
    <w:r>
      <w:rPr>
        <w:rFonts w:hint="eastAsia"/>
      </w:rPr>
      <w:t xml:space="preserve">             </w:t>
    </w:r>
    <w:r>
      <w:t>杭州市政府采购公开招标文件</w:t>
    </w:r>
  </w:p>
  <w:p w14:paraId="4E88E642">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C773">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43B4">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2E07">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3846">
    <w:pPr>
      <w:pStyle w:val="44"/>
    </w:pPr>
    <w:r>
      <w:t></w:t>
    </w:r>
    <w:r>
      <w:rPr>
        <w:rFonts w:hint="eastAsia"/>
      </w:rPr>
      <w:t xml:space="preserve">         </w:t>
    </w:r>
  </w:p>
  <w:p w14:paraId="187DEC12">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981E">
    <w:pPr>
      <w:pStyle w:val="44"/>
      <w:rPr>
        <w:rFonts w:ascii="仿宋_GB2312" w:eastAsia="仿宋_GB2312"/>
        <w:b/>
        <w:i/>
        <w:u w:val="single"/>
      </w:rPr>
    </w:pPr>
    <w:r>
      <w:t></w:t>
    </w:r>
    <w:r>
      <w:rPr>
        <w:rFonts w:hint="eastAsia"/>
      </w:rPr>
      <w:t xml:space="preserve">                                                </w:t>
    </w:r>
    <w:r>
      <w:t xml:space="preserve"> 杭州市政府采购公开招标文件</w:t>
    </w:r>
  </w:p>
  <w:p w14:paraId="270FBD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F40F">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0C6B">
    <w:pPr>
      <w:pStyle w:val="44"/>
      <w:jc w:val="right"/>
      <w:rPr>
        <w:rFonts w:ascii="仿宋_GB2312" w:eastAsia="仿宋_GB2312"/>
        <w:b/>
        <w:i/>
        <w:u w:val="single"/>
      </w:rPr>
    </w:pPr>
    <w:r>
      <w:rPr>
        <w:rFonts w:hint="eastAsia"/>
      </w:rPr>
      <w:t xml:space="preserve">                                  </w:t>
    </w:r>
    <w:r>
      <w:t>杭州市政府采购公开招标文件</w:t>
    </w:r>
  </w:p>
  <w:p w14:paraId="47B1C08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5181">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EB29">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DD745"/>
    <w:multiLevelType w:val="singleLevel"/>
    <w:tmpl w:val="A80DD745"/>
    <w:lvl w:ilvl="0" w:tentative="0">
      <w:start w:val="2"/>
      <w:numFmt w:val="chineseCounting"/>
      <w:suff w:val="nothing"/>
      <w:lvlText w:val="%1、"/>
      <w:lvlJc w:val="left"/>
      <w:rPr>
        <w:rFonts w:hint="eastAsia"/>
      </w:rPr>
    </w:lvl>
  </w:abstractNum>
  <w:abstractNum w:abstractNumId="1">
    <w:nsid w:val="08B1F1E0"/>
    <w:multiLevelType w:val="singleLevel"/>
    <w:tmpl w:val="08B1F1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GExMTViODc5ZDViZGFmMDk3MmI4NWNmODNj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FD8"/>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338"/>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E89"/>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62"/>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ADE"/>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7630"/>
    <w:rsid w:val="0111154D"/>
    <w:rsid w:val="011F6449"/>
    <w:rsid w:val="01236AFB"/>
    <w:rsid w:val="01253372"/>
    <w:rsid w:val="013C690E"/>
    <w:rsid w:val="014359D0"/>
    <w:rsid w:val="01796BBB"/>
    <w:rsid w:val="01830099"/>
    <w:rsid w:val="018A7679"/>
    <w:rsid w:val="01993D60"/>
    <w:rsid w:val="019F7441"/>
    <w:rsid w:val="01AA3877"/>
    <w:rsid w:val="01AE3368"/>
    <w:rsid w:val="01B37585"/>
    <w:rsid w:val="01CB7837"/>
    <w:rsid w:val="01CC1BA5"/>
    <w:rsid w:val="01D55165"/>
    <w:rsid w:val="01DF5C17"/>
    <w:rsid w:val="01DF6BF8"/>
    <w:rsid w:val="01EC20E2"/>
    <w:rsid w:val="01EC2C57"/>
    <w:rsid w:val="021822F8"/>
    <w:rsid w:val="02186028"/>
    <w:rsid w:val="02186A33"/>
    <w:rsid w:val="02203B3A"/>
    <w:rsid w:val="023C1D28"/>
    <w:rsid w:val="02421D02"/>
    <w:rsid w:val="025F0711"/>
    <w:rsid w:val="02600A26"/>
    <w:rsid w:val="02691984"/>
    <w:rsid w:val="026B2E25"/>
    <w:rsid w:val="026E6F9B"/>
    <w:rsid w:val="02824D4D"/>
    <w:rsid w:val="028614E6"/>
    <w:rsid w:val="02866093"/>
    <w:rsid w:val="0288005D"/>
    <w:rsid w:val="02924A37"/>
    <w:rsid w:val="029E59A1"/>
    <w:rsid w:val="02A307AC"/>
    <w:rsid w:val="02DC4B10"/>
    <w:rsid w:val="02DD76CE"/>
    <w:rsid w:val="02F36323"/>
    <w:rsid w:val="02F41BAB"/>
    <w:rsid w:val="02F5619C"/>
    <w:rsid w:val="03186531"/>
    <w:rsid w:val="031F3DF1"/>
    <w:rsid w:val="0326446A"/>
    <w:rsid w:val="032D5555"/>
    <w:rsid w:val="03391357"/>
    <w:rsid w:val="034443F1"/>
    <w:rsid w:val="035A307B"/>
    <w:rsid w:val="035D1C12"/>
    <w:rsid w:val="03626EB0"/>
    <w:rsid w:val="036634D2"/>
    <w:rsid w:val="03702E37"/>
    <w:rsid w:val="03836B0F"/>
    <w:rsid w:val="038F541B"/>
    <w:rsid w:val="039842CF"/>
    <w:rsid w:val="03A2514E"/>
    <w:rsid w:val="03AF64E8"/>
    <w:rsid w:val="03B326D2"/>
    <w:rsid w:val="03D8291E"/>
    <w:rsid w:val="03DD35E4"/>
    <w:rsid w:val="03E017D2"/>
    <w:rsid w:val="03E44F33"/>
    <w:rsid w:val="03F7386E"/>
    <w:rsid w:val="03F92894"/>
    <w:rsid w:val="04076900"/>
    <w:rsid w:val="040C0819"/>
    <w:rsid w:val="040F20B8"/>
    <w:rsid w:val="041A5A3B"/>
    <w:rsid w:val="042311BA"/>
    <w:rsid w:val="042B157A"/>
    <w:rsid w:val="04447FB3"/>
    <w:rsid w:val="04620439"/>
    <w:rsid w:val="046E3282"/>
    <w:rsid w:val="04784711"/>
    <w:rsid w:val="048F763B"/>
    <w:rsid w:val="049F330E"/>
    <w:rsid w:val="04A96068"/>
    <w:rsid w:val="04AA775C"/>
    <w:rsid w:val="04AF1889"/>
    <w:rsid w:val="04B35139"/>
    <w:rsid w:val="04C46A15"/>
    <w:rsid w:val="04C64E6C"/>
    <w:rsid w:val="04D74983"/>
    <w:rsid w:val="04F66F48"/>
    <w:rsid w:val="050B75FF"/>
    <w:rsid w:val="05251E14"/>
    <w:rsid w:val="052878D5"/>
    <w:rsid w:val="05595CE0"/>
    <w:rsid w:val="055E6E53"/>
    <w:rsid w:val="055F3A6C"/>
    <w:rsid w:val="05616A5A"/>
    <w:rsid w:val="0599432F"/>
    <w:rsid w:val="05A16594"/>
    <w:rsid w:val="05A7762D"/>
    <w:rsid w:val="05BE3D95"/>
    <w:rsid w:val="05C704E5"/>
    <w:rsid w:val="05E51322"/>
    <w:rsid w:val="060E5941"/>
    <w:rsid w:val="060F48B5"/>
    <w:rsid w:val="06110FAF"/>
    <w:rsid w:val="061924BA"/>
    <w:rsid w:val="06314DAE"/>
    <w:rsid w:val="063522A9"/>
    <w:rsid w:val="06383B48"/>
    <w:rsid w:val="06493CA7"/>
    <w:rsid w:val="065A6178"/>
    <w:rsid w:val="066F1CF3"/>
    <w:rsid w:val="06831C4C"/>
    <w:rsid w:val="06930BB8"/>
    <w:rsid w:val="06AD62E4"/>
    <w:rsid w:val="06B709A4"/>
    <w:rsid w:val="06D432E7"/>
    <w:rsid w:val="06D53145"/>
    <w:rsid w:val="06DF0467"/>
    <w:rsid w:val="07054490"/>
    <w:rsid w:val="0713633A"/>
    <w:rsid w:val="07155AFD"/>
    <w:rsid w:val="07245D42"/>
    <w:rsid w:val="07264C62"/>
    <w:rsid w:val="07267620"/>
    <w:rsid w:val="0749768F"/>
    <w:rsid w:val="0756549B"/>
    <w:rsid w:val="075F5104"/>
    <w:rsid w:val="075F5CC7"/>
    <w:rsid w:val="077010BF"/>
    <w:rsid w:val="0779354C"/>
    <w:rsid w:val="0781151E"/>
    <w:rsid w:val="079C275F"/>
    <w:rsid w:val="07A82607"/>
    <w:rsid w:val="07D01B5E"/>
    <w:rsid w:val="07D50310"/>
    <w:rsid w:val="07DE28D4"/>
    <w:rsid w:val="07E35D35"/>
    <w:rsid w:val="07F13FAE"/>
    <w:rsid w:val="08061376"/>
    <w:rsid w:val="080A06C9"/>
    <w:rsid w:val="080A1514"/>
    <w:rsid w:val="080B044A"/>
    <w:rsid w:val="080F08D8"/>
    <w:rsid w:val="08173AA0"/>
    <w:rsid w:val="0817778D"/>
    <w:rsid w:val="08230A75"/>
    <w:rsid w:val="08372738"/>
    <w:rsid w:val="08452D77"/>
    <w:rsid w:val="08536A17"/>
    <w:rsid w:val="08623300"/>
    <w:rsid w:val="086401F8"/>
    <w:rsid w:val="08751CAA"/>
    <w:rsid w:val="087C2FE8"/>
    <w:rsid w:val="087C3D79"/>
    <w:rsid w:val="087E4C40"/>
    <w:rsid w:val="087F780C"/>
    <w:rsid w:val="0886622F"/>
    <w:rsid w:val="088A61B1"/>
    <w:rsid w:val="089F1C5C"/>
    <w:rsid w:val="08A54D99"/>
    <w:rsid w:val="08A8606C"/>
    <w:rsid w:val="08A871D0"/>
    <w:rsid w:val="08AF5C17"/>
    <w:rsid w:val="08BB1E7B"/>
    <w:rsid w:val="08C75E50"/>
    <w:rsid w:val="08D01317"/>
    <w:rsid w:val="08D66AD6"/>
    <w:rsid w:val="08DA33A3"/>
    <w:rsid w:val="08E80F13"/>
    <w:rsid w:val="08F33D56"/>
    <w:rsid w:val="090146C5"/>
    <w:rsid w:val="090B72F2"/>
    <w:rsid w:val="091E571C"/>
    <w:rsid w:val="09280DA2"/>
    <w:rsid w:val="092B7994"/>
    <w:rsid w:val="09335624"/>
    <w:rsid w:val="0944690F"/>
    <w:rsid w:val="094620D8"/>
    <w:rsid w:val="09535675"/>
    <w:rsid w:val="095D5673"/>
    <w:rsid w:val="095F057D"/>
    <w:rsid w:val="09642282"/>
    <w:rsid w:val="096D3B08"/>
    <w:rsid w:val="096E0EE2"/>
    <w:rsid w:val="09733572"/>
    <w:rsid w:val="09747E56"/>
    <w:rsid w:val="09772C16"/>
    <w:rsid w:val="098353B5"/>
    <w:rsid w:val="098E3A7F"/>
    <w:rsid w:val="09A92330"/>
    <w:rsid w:val="09A92667"/>
    <w:rsid w:val="09B06B87"/>
    <w:rsid w:val="09C13146"/>
    <w:rsid w:val="09D37A01"/>
    <w:rsid w:val="09D73678"/>
    <w:rsid w:val="09D973F0"/>
    <w:rsid w:val="09E04166"/>
    <w:rsid w:val="0A0F243C"/>
    <w:rsid w:val="0A1C0718"/>
    <w:rsid w:val="0A2C5771"/>
    <w:rsid w:val="0A375EC4"/>
    <w:rsid w:val="0A3E7710"/>
    <w:rsid w:val="0A456833"/>
    <w:rsid w:val="0A5B7E63"/>
    <w:rsid w:val="0A5E1030"/>
    <w:rsid w:val="0A6C2012"/>
    <w:rsid w:val="0A7C5E93"/>
    <w:rsid w:val="0AA374A5"/>
    <w:rsid w:val="0AA911BF"/>
    <w:rsid w:val="0AAB7649"/>
    <w:rsid w:val="0ABC5606"/>
    <w:rsid w:val="0AF618DB"/>
    <w:rsid w:val="0B30404E"/>
    <w:rsid w:val="0B3D2CFF"/>
    <w:rsid w:val="0B424B21"/>
    <w:rsid w:val="0B4C6C14"/>
    <w:rsid w:val="0B4E695D"/>
    <w:rsid w:val="0B547599"/>
    <w:rsid w:val="0B584344"/>
    <w:rsid w:val="0B5A0591"/>
    <w:rsid w:val="0B631A88"/>
    <w:rsid w:val="0B683D45"/>
    <w:rsid w:val="0B7F3F11"/>
    <w:rsid w:val="0B884417"/>
    <w:rsid w:val="0BBC0D77"/>
    <w:rsid w:val="0BDE2A9B"/>
    <w:rsid w:val="0BF6188C"/>
    <w:rsid w:val="0BF73C91"/>
    <w:rsid w:val="0BFF2A12"/>
    <w:rsid w:val="0C012C2E"/>
    <w:rsid w:val="0C096CE9"/>
    <w:rsid w:val="0C170175"/>
    <w:rsid w:val="0C197F77"/>
    <w:rsid w:val="0C252478"/>
    <w:rsid w:val="0C571A41"/>
    <w:rsid w:val="0C5C1171"/>
    <w:rsid w:val="0C5E1CBC"/>
    <w:rsid w:val="0C615B50"/>
    <w:rsid w:val="0C8445DA"/>
    <w:rsid w:val="0C87121B"/>
    <w:rsid w:val="0C8E44C1"/>
    <w:rsid w:val="0C99600A"/>
    <w:rsid w:val="0C9D2956"/>
    <w:rsid w:val="0CA02447"/>
    <w:rsid w:val="0CA2224E"/>
    <w:rsid w:val="0CA830A9"/>
    <w:rsid w:val="0CC007F7"/>
    <w:rsid w:val="0CC021A1"/>
    <w:rsid w:val="0CC617AC"/>
    <w:rsid w:val="0CC65697"/>
    <w:rsid w:val="0CE560AB"/>
    <w:rsid w:val="0CE618DF"/>
    <w:rsid w:val="0CEF7003"/>
    <w:rsid w:val="0CF54541"/>
    <w:rsid w:val="0CFE707A"/>
    <w:rsid w:val="0D006A41"/>
    <w:rsid w:val="0D063BDA"/>
    <w:rsid w:val="0D08375F"/>
    <w:rsid w:val="0D183D8B"/>
    <w:rsid w:val="0D184CFB"/>
    <w:rsid w:val="0D197B03"/>
    <w:rsid w:val="0D4A7419"/>
    <w:rsid w:val="0D58062B"/>
    <w:rsid w:val="0D827401"/>
    <w:rsid w:val="0D84094E"/>
    <w:rsid w:val="0D8A00E9"/>
    <w:rsid w:val="0D8D4779"/>
    <w:rsid w:val="0D8D589E"/>
    <w:rsid w:val="0D8F7523"/>
    <w:rsid w:val="0DA01C73"/>
    <w:rsid w:val="0DA4508A"/>
    <w:rsid w:val="0DAB2E51"/>
    <w:rsid w:val="0DB241E0"/>
    <w:rsid w:val="0DB53E4E"/>
    <w:rsid w:val="0DBF25EE"/>
    <w:rsid w:val="0DD63300"/>
    <w:rsid w:val="0DD71E98"/>
    <w:rsid w:val="0DEB14A0"/>
    <w:rsid w:val="0DF50604"/>
    <w:rsid w:val="0DF702FE"/>
    <w:rsid w:val="0DFE7425"/>
    <w:rsid w:val="0E060E51"/>
    <w:rsid w:val="0E1C5AFD"/>
    <w:rsid w:val="0E2033B1"/>
    <w:rsid w:val="0E3302DF"/>
    <w:rsid w:val="0E39045D"/>
    <w:rsid w:val="0E4137B5"/>
    <w:rsid w:val="0E4F5490"/>
    <w:rsid w:val="0E4F7C80"/>
    <w:rsid w:val="0E527771"/>
    <w:rsid w:val="0E5604B2"/>
    <w:rsid w:val="0E6128D5"/>
    <w:rsid w:val="0E6A2710"/>
    <w:rsid w:val="0E6D5D79"/>
    <w:rsid w:val="0E941B37"/>
    <w:rsid w:val="0E9D0089"/>
    <w:rsid w:val="0EB77646"/>
    <w:rsid w:val="0EB803EE"/>
    <w:rsid w:val="0EE16A55"/>
    <w:rsid w:val="0EF94D4B"/>
    <w:rsid w:val="0EF958E1"/>
    <w:rsid w:val="0F207E9C"/>
    <w:rsid w:val="0F234C69"/>
    <w:rsid w:val="0F2B6EAE"/>
    <w:rsid w:val="0F3375A2"/>
    <w:rsid w:val="0F3B3502"/>
    <w:rsid w:val="0F3D656F"/>
    <w:rsid w:val="0F470958"/>
    <w:rsid w:val="0F4958DC"/>
    <w:rsid w:val="0F4B48EC"/>
    <w:rsid w:val="0F515DF7"/>
    <w:rsid w:val="0F517A28"/>
    <w:rsid w:val="0F557518"/>
    <w:rsid w:val="0F565DC7"/>
    <w:rsid w:val="0F56618F"/>
    <w:rsid w:val="0F596BA8"/>
    <w:rsid w:val="0F5A5D56"/>
    <w:rsid w:val="0F6248D2"/>
    <w:rsid w:val="0F690CF3"/>
    <w:rsid w:val="0F693536"/>
    <w:rsid w:val="0F7B0511"/>
    <w:rsid w:val="0F7B76D9"/>
    <w:rsid w:val="0F7D6A6F"/>
    <w:rsid w:val="0F7E7CE0"/>
    <w:rsid w:val="0F816ACD"/>
    <w:rsid w:val="0F8239F4"/>
    <w:rsid w:val="0F9832DB"/>
    <w:rsid w:val="0F9F22CB"/>
    <w:rsid w:val="0FA1275E"/>
    <w:rsid w:val="0FBF3FD2"/>
    <w:rsid w:val="0FBF7FF3"/>
    <w:rsid w:val="0FC821B8"/>
    <w:rsid w:val="0FD24C1A"/>
    <w:rsid w:val="0FE425F6"/>
    <w:rsid w:val="0FFD2754"/>
    <w:rsid w:val="100F3B6B"/>
    <w:rsid w:val="10563548"/>
    <w:rsid w:val="10570273"/>
    <w:rsid w:val="105772C0"/>
    <w:rsid w:val="1064474E"/>
    <w:rsid w:val="10646583"/>
    <w:rsid w:val="107D13C2"/>
    <w:rsid w:val="107D4B15"/>
    <w:rsid w:val="108A3C80"/>
    <w:rsid w:val="1091064D"/>
    <w:rsid w:val="10953945"/>
    <w:rsid w:val="10993435"/>
    <w:rsid w:val="10A65B52"/>
    <w:rsid w:val="10BF2224"/>
    <w:rsid w:val="10C26171"/>
    <w:rsid w:val="10C749DA"/>
    <w:rsid w:val="10DB57FB"/>
    <w:rsid w:val="10E651BB"/>
    <w:rsid w:val="10ED4DC1"/>
    <w:rsid w:val="10EE19D3"/>
    <w:rsid w:val="10F33360"/>
    <w:rsid w:val="10FC16EA"/>
    <w:rsid w:val="110F1D40"/>
    <w:rsid w:val="111807FE"/>
    <w:rsid w:val="11266F33"/>
    <w:rsid w:val="11357601"/>
    <w:rsid w:val="11446FB4"/>
    <w:rsid w:val="11531A90"/>
    <w:rsid w:val="118963A1"/>
    <w:rsid w:val="11965BC6"/>
    <w:rsid w:val="119F4A7B"/>
    <w:rsid w:val="11A0255B"/>
    <w:rsid w:val="11A025A1"/>
    <w:rsid w:val="11C6522A"/>
    <w:rsid w:val="11D230A2"/>
    <w:rsid w:val="11D84431"/>
    <w:rsid w:val="11E104CC"/>
    <w:rsid w:val="11E20309"/>
    <w:rsid w:val="11FC49A1"/>
    <w:rsid w:val="120945EA"/>
    <w:rsid w:val="12255039"/>
    <w:rsid w:val="12255233"/>
    <w:rsid w:val="12530213"/>
    <w:rsid w:val="12617F82"/>
    <w:rsid w:val="12716310"/>
    <w:rsid w:val="127723A9"/>
    <w:rsid w:val="12862074"/>
    <w:rsid w:val="12883966"/>
    <w:rsid w:val="12962B3B"/>
    <w:rsid w:val="129E45B4"/>
    <w:rsid w:val="12C624DB"/>
    <w:rsid w:val="12C64289"/>
    <w:rsid w:val="12CA16D3"/>
    <w:rsid w:val="12D237A9"/>
    <w:rsid w:val="12D308BA"/>
    <w:rsid w:val="12D81596"/>
    <w:rsid w:val="12E36BE9"/>
    <w:rsid w:val="12FE1C75"/>
    <w:rsid w:val="13072A44"/>
    <w:rsid w:val="1323348A"/>
    <w:rsid w:val="132E255A"/>
    <w:rsid w:val="13441D7E"/>
    <w:rsid w:val="13482EF0"/>
    <w:rsid w:val="13547F36"/>
    <w:rsid w:val="135A3083"/>
    <w:rsid w:val="135F4BE2"/>
    <w:rsid w:val="135F7755"/>
    <w:rsid w:val="139B1A0A"/>
    <w:rsid w:val="139D25C7"/>
    <w:rsid w:val="13A7230D"/>
    <w:rsid w:val="13AA316E"/>
    <w:rsid w:val="13AD5156"/>
    <w:rsid w:val="13BF3CE4"/>
    <w:rsid w:val="13C44C6D"/>
    <w:rsid w:val="13C7650B"/>
    <w:rsid w:val="140C2A91"/>
    <w:rsid w:val="141008D8"/>
    <w:rsid w:val="14125FE6"/>
    <w:rsid w:val="142676D5"/>
    <w:rsid w:val="14634486"/>
    <w:rsid w:val="146D271E"/>
    <w:rsid w:val="147902D5"/>
    <w:rsid w:val="1484506C"/>
    <w:rsid w:val="149503B7"/>
    <w:rsid w:val="14982588"/>
    <w:rsid w:val="149A5AD9"/>
    <w:rsid w:val="14A7619D"/>
    <w:rsid w:val="14B24AC5"/>
    <w:rsid w:val="14D92975"/>
    <w:rsid w:val="14DB4244"/>
    <w:rsid w:val="14DE5E83"/>
    <w:rsid w:val="14DF1632"/>
    <w:rsid w:val="14E62ED6"/>
    <w:rsid w:val="14EB154F"/>
    <w:rsid w:val="14FD054A"/>
    <w:rsid w:val="150536C3"/>
    <w:rsid w:val="150C1963"/>
    <w:rsid w:val="151447A0"/>
    <w:rsid w:val="15190FE8"/>
    <w:rsid w:val="151C43A4"/>
    <w:rsid w:val="151C7F48"/>
    <w:rsid w:val="154A6454"/>
    <w:rsid w:val="155144F4"/>
    <w:rsid w:val="156F29B6"/>
    <w:rsid w:val="15762120"/>
    <w:rsid w:val="15895A18"/>
    <w:rsid w:val="15A73363"/>
    <w:rsid w:val="15AE34DE"/>
    <w:rsid w:val="15CC605B"/>
    <w:rsid w:val="15E100D1"/>
    <w:rsid w:val="15EB5FB0"/>
    <w:rsid w:val="160E0421"/>
    <w:rsid w:val="16245D2D"/>
    <w:rsid w:val="162E2871"/>
    <w:rsid w:val="16377978"/>
    <w:rsid w:val="16585B40"/>
    <w:rsid w:val="165878EE"/>
    <w:rsid w:val="166565F0"/>
    <w:rsid w:val="166E0EC0"/>
    <w:rsid w:val="167C182F"/>
    <w:rsid w:val="167D7355"/>
    <w:rsid w:val="168B78E8"/>
    <w:rsid w:val="16922E00"/>
    <w:rsid w:val="169A3A63"/>
    <w:rsid w:val="16A14DF1"/>
    <w:rsid w:val="16A8729C"/>
    <w:rsid w:val="16B15D18"/>
    <w:rsid w:val="16B33777"/>
    <w:rsid w:val="16B8213B"/>
    <w:rsid w:val="16BC70A7"/>
    <w:rsid w:val="16BC74EB"/>
    <w:rsid w:val="16BF796D"/>
    <w:rsid w:val="16C6339E"/>
    <w:rsid w:val="16F94C2D"/>
    <w:rsid w:val="17011D34"/>
    <w:rsid w:val="172F2D79"/>
    <w:rsid w:val="17334565"/>
    <w:rsid w:val="173348D1"/>
    <w:rsid w:val="17365E81"/>
    <w:rsid w:val="17557BEF"/>
    <w:rsid w:val="17683B61"/>
    <w:rsid w:val="17712A16"/>
    <w:rsid w:val="17D349C1"/>
    <w:rsid w:val="17D35235"/>
    <w:rsid w:val="17D3547E"/>
    <w:rsid w:val="17D426A8"/>
    <w:rsid w:val="17EB6C6C"/>
    <w:rsid w:val="17F55BC7"/>
    <w:rsid w:val="18053F90"/>
    <w:rsid w:val="18244F26"/>
    <w:rsid w:val="1830729E"/>
    <w:rsid w:val="18383533"/>
    <w:rsid w:val="183A3CF4"/>
    <w:rsid w:val="18622CA6"/>
    <w:rsid w:val="1870062C"/>
    <w:rsid w:val="18756535"/>
    <w:rsid w:val="18784278"/>
    <w:rsid w:val="187B2A53"/>
    <w:rsid w:val="187D188E"/>
    <w:rsid w:val="18817102"/>
    <w:rsid w:val="18830A15"/>
    <w:rsid w:val="18852B28"/>
    <w:rsid w:val="18893D8F"/>
    <w:rsid w:val="188B5321"/>
    <w:rsid w:val="188E1412"/>
    <w:rsid w:val="18A74A4F"/>
    <w:rsid w:val="18F370CD"/>
    <w:rsid w:val="190D755C"/>
    <w:rsid w:val="191038D1"/>
    <w:rsid w:val="19503165"/>
    <w:rsid w:val="19662322"/>
    <w:rsid w:val="19866810"/>
    <w:rsid w:val="198F7ACB"/>
    <w:rsid w:val="19932372"/>
    <w:rsid w:val="19946D55"/>
    <w:rsid w:val="19990C37"/>
    <w:rsid w:val="19A20DD5"/>
    <w:rsid w:val="19A277FE"/>
    <w:rsid w:val="19AE03F1"/>
    <w:rsid w:val="19B50D47"/>
    <w:rsid w:val="19BB08C0"/>
    <w:rsid w:val="19DE7812"/>
    <w:rsid w:val="1A042BA7"/>
    <w:rsid w:val="1A071A03"/>
    <w:rsid w:val="1A1F16AE"/>
    <w:rsid w:val="1A1F77D4"/>
    <w:rsid w:val="1A2B77F4"/>
    <w:rsid w:val="1A3B5C77"/>
    <w:rsid w:val="1A435F0A"/>
    <w:rsid w:val="1A5A0E63"/>
    <w:rsid w:val="1A720F87"/>
    <w:rsid w:val="1A852796"/>
    <w:rsid w:val="1A984BAD"/>
    <w:rsid w:val="1A9D7FC6"/>
    <w:rsid w:val="1AB8220E"/>
    <w:rsid w:val="1AD25EC1"/>
    <w:rsid w:val="1AE4166C"/>
    <w:rsid w:val="1AE856E5"/>
    <w:rsid w:val="1AEF3A1A"/>
    <w:rsid w:val="1AF06CFB"/>
    <w:rsid w:val="1AF11B8D"/>
    <w:rsid w:val="1AFF0E06"/>
    <w:rsid w:val="1B11359C"/>
    <w:rsid w:val="1B2A271F"/>
    <w:rsid w:val="1B2A298F"/>
    <w:rsid w:val="1B4D19EC"/>
    <w:rsid w:val="1B530544"/>
    <w:rsid w:val="1B713184"/>
    <w:rsid w:val="1B8D7925"/>
    <w:rsid w:val="1B961B8E"/>
    <w:rsid w:val="1BA209CF"/>
    <w:rsid w:val="1BA41D97"/>
    <w:rsid w:val="1BB4777D"/>
    <w:rsid w:val="1BBA7921"/>
    <w:rsid w:val="1BBB0703"/>
    <w:rsid w:val="1BD75AB8"/>
    <w:rsid w:val="1BE1458B"/>
    <w:rsid w:val="1BEC4D61"/>
    <w:rsid w:val="1BF73705"/>
    <w:rsid w:val="1BFA4B59"/>
    <w:rsid w:val="1BFC2ACA"/>
    <w:rsid w:val="1C0459C2"/>
    <w:rsid w:val="1C163B8C"/>
    <w:rsid w:val="1C177904"/>
    <w:rsid w:val="1C1B3B4A"/>
    <w:rsid w:val="1C4E630B"/>
    <w:rsid w:val="1C6F3B0D"/>
    <w:rsid w:val="1C737230"/>
    <w:rsid w:val="1C88086E"/>
    <w:rsid w:val="1CA613B3"/>
    <w:rsid w:val="1CB15EEB"/>
    <w:rsid w:val="1CB6536F"/>
    <w:rsid w:val="1CB6711D"/>
    <w:rsid w:val="1CF279B4"/>
    <w:rsid w:val="1D081FED"/>
    <w:rsid w:val="1D266CE1"/>
    <w:rsid w:val="1D2A05D5"/>
    <w:rsid w:val="1D2F75FB"/>
    <w:rsid w:val="1D350989"/>
    <w:rsid w:val="1D3963AF"/>
    <w:rsid w:val="1D3F18AC"/>
    <w:rsid w:val="1D5E1C8E"/>
    <w:rsid w:val="1D6A673C"/>
    <w:rsid w:val="1D703313"/>
    <w:rsid w:val="1D9247AE"/>
    <w:rsid w:val="1DAB6F5C"/>
    <w:rsid w:val="1DB45D52"/>
    <w:rsid w:val="1DB567EC"/>
    <w:rsid w:val="1DC00253"/>
    <w:rsid w:val="1DC4586C"/>
    <w:rsid w:val="1DD7559C"/>
    <w:rsid w:val="1DF223D6"/>
    <w:rsid w:val="1DF51A98"/>
    <w:rsid w:val="1DF92FB2"/>
    <w:rsid w:val="1E051CD9"/>
    <w:rsid w:val="1E2932D9"/>
    <w:rsid w:val="1E2C476E"/>
    <w:rsid w:val="1E382E0D"/>
    <w:rsid w:val="1E3D060F"/>
    <w:rsid w:val="1E3F7D2E"/>
    <w:rsid w:val="1E4134E4"/>
    <w:rsid w:val="1E5062B3"/>
    <w:rsid w:val="1E523514"/>
    <w:rsid w:val="1E594203"/>
    <w:rsid w:val="1E714A66"/>
    <w:rsid w:val="1E74728F"/>
    <w:rsid w:val="1E7B1045"/>
    <w:rsid w:val="1E802593"/>
    <w:rsid w:val="1E8B6156"/>
    <w:rsid w:val="1EA551B8"/>
    <w:rsid w:val="1EA703CC"/>
    <w:rsid w:val="1EB51D82"/>
    <w:rsid w:val="1EB7330C"/>
    <w:rsid w:val="1EBB0A1A"/>
    <w:rsid w:val="1EC5253E"/>
    <w:rsid w:val="1EC726C7"/>
    <w:rsid w:val="1ECB5101"/>
    <w:rsid w:val="1F0468C0"/>
    <w:rsid w:val="1F0A0FF3"/>
    <w:rsid w:val="1F212F73"/>
    <w:rsid w:val="1F3F1511"/>
    <w:rsid w:val="1F4466F6"/>
    <w:rsid w:val="1F5771FF"/>
    <w:rsid w:val="1F78690B"/>
    <w:rsid w:val="1F7A31F0"/>
    <w:rsid w:val="1F8F4478"/>
    <w:rsid w:val="1F996A3F"/>
    <w:rsid w:val="1FD52574"/>
    <w:rsid w:val="1FDC6E9A"/>
    <w:rsid w:val="1FE868A9"/>
    <w:rsid w:val="20034907"/>
    <w:rsid w:val="20052895"/>
    <w:rsid w:val="20062169"/>
    <w:rsid w:val="20173E4B"/>
    <w:rsid w:val="203D4B01"/>
    <w:rsid w:val="204809D3"/>
    <w:rsid w:val="204E48BC"/>
    <w:rsid w:val="205630F0"/>
    <w:rsid w:val="206D3F96"/>
    <w:rsid w:val="20801F1B"/>
    <w:rsid w:val="208921B3"/>
    <w:rsid w:val="20973DEB"/>
    <w:rsid w:val="20AA6F98"/>
    <w:rsid w:val="20B120D5"/>
    <w:rsid w:val="20B26522"/>
    <w:rsid w:val="20B41BC5"/>
    <w:rsid w:val="20B44310"/>
    <w:rsid w:val="20DA5ACF"/>
    <w:rsid w:val="20FD6CA0"/>
    <w:rsid w:val="211116EB"/>
    <w:rsid w:val="211F1734"/>
    <w:rsid w:val="212C3D17"/>
    <w:rsid w:val="214747E7"/>
    <w:rsid w:val="21497896"/>
    <w:rsid w:val="215D04AF"/>
    <w:rsid w:val="216133FC"/>
    <w:rsid w:val="216D565A"/>
    <w:rsid w:val="2175306C"/>
    <w:rsid w:val="21CB366A"/>
    <w:rsid w:val="21D56769"/>
    <w:rsid w:val="21D95D87"/>
    <w:rsid w:val="21E52EF3"/>
    <w:rsid w:val="21F973F1"/>
    <w:rsid w:val="21FB5D7B"/>
    <w:rsid w:val="22015E94"/>
    <w:rsid w:val="220B1C3D"/>
    <w:rsid w:val="220D61E3"/>
    <w:rsid w:val="221D1D20"/>
    <w:rsid w:val="22334A87"/>
    <w:rsid w:val="2234120F"/>
    <w:rsid w:val="22364F87"/>
    <w:rsid w:val="224F1BA5"/>
    <w:rsid w:val="22771565"/>
    <w:rsid w:val="227C63ED"/>
    <w:rsid w:val="227E6F3F"/>
    <w:rsid w:val="22916662"/>
    <w:rsid w:val="22AD2D70"/>
    <w:rsid w:val="22BE6801"/>
    <w:rsid w:val="22DD3655"/>
    <w:rsid w:val="22E26EBD"/>
    <w:rsid w:val="22F664C5"/>
    <w:rsid w:val="22FB2867"/>
    <w:rsid w:val="23040BE2"/>
    <w:rsid w:val="230706D2"/>
    <w:rsid w:val="232B2612"/>
    <w:rsid w:val="232D43C3"/>
    <w:rsid w:val="2331574F"/>
    <w:rsid w:val="233500BF"/>
    <w:rsid w:val="23377FF7"/>
    <w:rsid w:val="23383FC0"/>
    <w:rsid w:val="23497EDB"/>
    <w:rsid w:val="234C3FAD"/>
    <w:rsid w:val="235356C5"/>
    <w:rsid w:val="23566F63"/>
    <w:rsid w:val="23633E4A"/>
    <w:rsid w:val="236B425F"/>
    <w:rsid w:val="236F221E"/>
    <w:rsid w:val="237815D0"/>
    <w:rsid w:val="237C10C0"/>
    <w:rsid w:val="23836192"/>
    <w:rsid w:val="23901F29"/>
    <w:rsid w:val="239161EE"/>
    <w:rsid w:val="23963804"/>
    <w:rsid w:val="239C0061"/>
    <w:rsid w:val="239F3A4D"/>
    <w:rsid w:val="23A221A9"/>
    <w:rsid w:val="23AB5501"/>
    <w:rsid w:val="23B908A4"/>
    <w:rsid w:val="23CD191B"/>
    <w:rsid w:val="23E05B77"/>
    <w:rsid w:val="23E95BEF"/>
    <w:rsid w:val="23FD0064"/>
    <w:rsid w:val="240C2FD0"/>
    <w:rsid w:val="24183F62"/>
    <w:rsid w:val="242279C4"/>
    <w:rsid w:val="2426102C"/>
    <w:rsid w:val="2428199A"/>
    <w:rsid w:val="24285B4F"/>
    <w:rsid w:val="242A6ACA"/>
    <w:rsid w:val="24335C65"/>
    <w:rsid w:val="24415E66"/>
    <w:rsid w:val="244F4C50"/>
    <w:rsid w:val="245375B0"/>
    <w:rsid w:val="245978D9"/>
    <w:rsid w:val="245C59BF"/>
    <w:rsid w:val="24642C0A"/>
    <w:rsid w:val="24695CCC"/>
    <w:rsid w:val="247C6E9E"/>
    <w:rsid w:val="24822706"/>
    <w:rsid w:val="24B22173"/>
    <w:rsid w:val="24B95AD9"/>
    <w:rsid w:val="24BE24DA"/>
    <w:rsid w:val="24C41441"/>
    <w:rsid w:val="24CF5825"/>
    <w:rsid w:val="24CF62CB"/>
    <w:rsid w:val="24D663E6"/>
    <w:rsid w:val="24D77F2B"/>
    <w:rsid w:val="25076A3F"/>
    <w:rsid w:val="252235A1"/>
    <w:rsid w:val="252437BD"/>
    <w:rsid w:val="25540030"/>
    <w:rsid w:val="255B6AB3"/>
    <w:rsid w:val="258B00E2"/>
    <w:rsid w:val="259F477C"/>
    <w:rsid w:val="25A6250B"/>
    <w:rsid w:val="25A917A6"/>
    <w:rsid w:val="25AA1026"/>
    <w:rsid w:val="25B032A3"/>
    <w:rsid w:val="25B77FD4"/>
    <w:rsid w:val="25BE27CC"/>
    <w:rsid w:val="25C428D3"/>
    <w:rsid w:val="25EB7D97"/>
    <w:rsid w:val="25F3318F"/>
    <w:rsid w:val="25F74A5C"/>
    <w:rsid w:val="25FA2770"/>
    <w:rsid w:val="25FA3833"/>
    <w:rsid w:val="25FA451E"/>
    <w:rsid w:val="2602670D"/>
    <w:rsid w:val="2628662C"/>
    <w:rsid w:val="262D45DE"/>
    <w:rsid w:val="263C0693"/>
    <w:rsid w:val="265579A6"/>
    <w:rsid w:val="265B2E01"/>
    <w:rsid w:val="267C0E39"/>
    <w:rsid w:val="26871DC8"/>
    <w:rsid w:val="26941F73"/>
    <w:rsid w:val="26A53EF9"/>
    <w:rsid w:val="26A94201"/>
    <w:rsid w:val="26AC274F"/>
    <w:rsid w:val="26C02FC9"/>
    <w:rsid w:val="26C14114"/>
    <w:rsid w:val="26D27249"/>
    <w:rsid w:val="26F176CF"/>
    <w:rsid w:val="27044A29"/>
    <w:rsid w:val="270A253F"/>
    <w:rsid w:val="271D34C8"/>
    <w:rsid w:val="271E423C"/>
    <w:rsid w:val="27210100"/>
    <w:rsid w:val="276142BF"/>
    <w:rsid w:val="27707205"/>
    <w:rsid w:val="27783712"/>
    <w:rsid w:val="278C2894"/>
    <w:rsid w:val="27907362"/>
    <w:rsid w:val="27932F20"/>
    <w:rsid w:val="27B81F44"/>
    <w:rsid w:val="27D019DA"/>
    <w:rsid w:val="27EF2AA3"/>
    <w:rsid w:val="27F1494F"/>
    <w:rsid w:val="27F55194"/>
    <w:rsid w:val="27FF7BCA"/>
    <w:rsid w:val="28060F58"/>
    <w:rsid w:val="281D44F4"/>
    <w:rsid w:val="28277120"/>
    <w:rsid w:val="28305FD5"/>
    <w:rsid w:val="28333E1D"/>
    <w:rsid w:val="283E5ACA"/>
    <w:rsid w:val="28454BD6"/>
    <w:rsid w:val="28455253"/>
    <w:rsid w:val="285026BC"/>
    <w:rsid w:val="28551971"/>
    <w:rsid w:val="2859377E"/>
    <w:rsid w:val="285B1C53"/>
    <w:rsid w:val="28697D88"/>
    <w:rsid w:val="28706D19"/>
    <w:rsid w:val="28730611"/>
    <w:rsid w:val="28773C04"/>
    <w:rsid w:val="288325A9"/>
    <w:rsid w:val="28884063"/>
    <w:rsid w:val="288B3B53"/>
    <w:rsid w:val="288D3427"/>
    <w:rsid w:val="289F7086"/>
    <w:rsid w:val="28AD0FCC"/>
    <w:rsid w:val="28C11323"/>
    <w:rsid w:val="28C27ACE"/>
    <w:rsid w:val="28C32028"/>
    <w:rsid w:val="28CB2A7E"/>
    <w:rsid w:val="28CC03F4"/>
    <w:rsid w:val="28CC490F"/>
    <w:rsid w:val="28CD1A76"/>
    <w:rsid w:val="28CD4323"/>
    <w:rsid w:val="28D01566"/>
    <w:rsid w:val="28DE40AA"/>
    <w:rsid w:val="28DF17A9"/>
    <w:rsid w:val="28E76FDC"/>
    <w:rsid w:val="28F11C08"/>
    <w:rsid w:val="291C5BFE"/>
    <w:rsid w:val="29316E30"/>
    <w:rsid w:val="29345E77"/>
    <w:rsid w:val="293E4722"/>
    <w:rsid w:val="2940049A"/>
    <w:rsid w:val="294C65AD"/>
    <w:rsid w:val="294E7F6A"/>
    <w:rsid w:val="29783D35"/>
    <w:rsid w:val="29806583"/>
    <w:rsid w:val="29851247"/>
    <w:rsid w:val="2989740C"/>
    <w:rsid w:val="298B3C4C"/>
    <w:rsid w:val="29AF561F"/>
    <w:rsid w:val="29B175E9"/>
    <w:rsid w:val="29D37560"/>
    <w:rsid w:val="29F26D24"/>
    <w:rsid w:val="2A15033F"/>
    <w:rsid w:val="2A1662C1"/>
    <w:rsid w:val="2A1831C5"/>
    <w:rsid w:val="2A187669"/>
    <w:rsid w:val="2A1C7367"/>
    <w:rsid w:val="2A264090"/>
    <w:rsid w:val="2A2815FA"/>
    <w:rsid w:val="2A297180"/>
    <w:rsid w:val="2A44045E"/>
    <w:rsid w:val="2A5A1A2F"/>
    <w:rsid w:val="2A6D6092"/>
    <w:rsid w:val="2A7D76B4"/>
    <w:rsid w:val="2A832D34"/>
    <w:rsid w:val="2A8F6525"/>
    <w:rsid w:val="2A9036A3"/>
    <w:rsid w:val="2A9D4760"/>
    <w:rsid w:val="2AEA2521"/>
    <w:rsid w:val="2AF459E0"/>
    <w:rsid w:val="2B2D2CA0"/>
    <w:rsid w:val="2B361B54"/>
    <w:rsid w:val="2B3D3852"/>
    <w:rsid w:val="2B437463"/>
    <w:rsid w:val="2B5A0804"/>
    <w:rsid w:val="2B6E5792"/>
    <w:rsid w:val="2B7807EE"/>
    <w:rsid w:val="2BA21C7A"/>
    <w:rsid w:val="2BA50BF7"/>
    <w:rsid w:val="2BA608A6"/>
    <w:rsid w:val="2BBF00EC"/>
    <w:rsid w:val="2BC37CFD"/>
    <w:rsid w:val="2BCE0BE6"/>
    <w:rsid w:val="2BD5237F"/>
    <w:rsid w:val="2BE21CDC"/>
    <w:rsid w:val="2BE536CE"/>
    <w:rsid w:val="2BE60D87"/>
    <w:rsid w:val="2BE758D9"/>
    <w:rsid w:val="2BF346BB"/>
    <w:rsid w:val="2BF67536"/>
    <w:rsid w:val="2C0734F1"/>
    <w:rsid w:val="2C077995"/>
    <w:rsid w:val="2C09049E"/>
    <w:rsid w:val="2C09233A"/>
    <w:rsid w:val="2C0A653C"/>
    <w:rsid w:val="2C191F85"/>
    <w:rsid w:val="2C3342E6"/>
    <w:rsid w:val="2C6B40CF"/>
    <w:rsid w:val="2C8069A5"/>
    <w:rsid w:val="2C932FD6"/>
    <w:rsid w:val="2C9F3729"/>
    <w:rsid w:val="2CA3250D"/>
    <w:rsid w:val="2CB23532"/>
    <w:rsid w:val="2CB90C8F"/>
    <w:rsid w:val="2CD07DA8"/>
    <w:rsid w:val="2CE82D6F"/>
    <w:rsid w:val="2CED6B8B"/>
    <w:rsid w:val="2D216834"/>
    <w:rsid w:val="2D2B01BA"/>
    <w:rsid w:val="2D343236"/>
    <w:rsid w:val="2D375814"/>
    <w:rsid w:val="2D3E2F42"/>
    <w:rsid w:val="2D450775"/>
    <w:rsid w:val="2D575011"/>
    <w:rsid w:val="2D6E4F78"/>
    <w:rsid w:val="2D99286E"/>
    <w:rsid w:val="2DC12BA7"/>
    <w:rsid w:val="2DC85085"/>
    <w:rsid w:val="2DD15014"/>
    <w:rsid w:val="2DDD1A9B"/>
    <w:rsid w:val="2DE57862"/>
    <w:rsid w:val="2DF72DE4"/>
    <w:rsid w:val="2E0054CD"/>
    <w:rsid w:val="2E0220AF"/>
    <w:rsid w:val="2E0A551A"/>
    <w:rsid w:val="2E14000D"/>
    <w:rsid w:val="2E3F7A9E"/>
    <w:rsid w:val="2E4B082A"/>
    <w:rsid w:val="2E585540"/>
    <w:rsid w:val="2E5D4E86"/>
    <w:rsid w:val="2E5D790B"/>
    <w:rsid w:val="2E666BF4"/>
    <w:rsid w:val="2E7D7A9A"/>
    <w:rsid w:val="2E83424B"/>
    <w:rsid w:val="2E8928E3"/>
    <w:rsid w:val="2E9574DA"/>
    <w:rsid w:val="2E9A3C18"/>
    <w:rsid w:val="2EB060C2"/>
    <w:rsid w:val="2EB536D8"/>
    <w:rsid w:val="2EB64B8D"/>
    <w:rsid w:val="2EB84F76"/>
    <w:rsid w:val="2EBB0FEE"/>
    <w:rsid w:val="2EC63002"/>
    <w:rsid w:val="2ED70944"/>
    <w:rsid w:val="2F0A6B38"/>
    <w:rsid w:val="2F0B32F8"/>
    <w:rsid w:val="2F106B60"/>
    <w:rsid w:val="2F230642"/>
    <w:rsid w:val="2F234AE5"/>
    <w:rsid w:val="2F430CE4"/>
    <w:rsid w:val="2F462582"/>
    <w:rsid w:val="2F604B00"/>
    <w:rsid w:val="2F760974"/>
    <w:rsid w:val="2F803CE6"/>
    <w:rsid w:val="2F946CCB"/>
    <w:rsid w:val="2F9B60E5"/>
    <w:rsid w:val="2F9E23BE"/>
    <w:rsid w:val="2FBB036E"/>
    <w:rsid w:val="2FD25781"/>
    <w:rsid w:val="2FD7548C"/>
    <w:rsid w:val="2FDC745C"/>
    <w:rsid w:val="2FDD2EE6"/>
    <w:rsid w:val="2FE029D7"/>
    <w:rsid w:val="2FFD7934"/>
    <w:rsid w:val="301000A4"/>
    <w:rsid w:val="3023045A"/>
    <w:rsid w:val="303F71A5"/>
    <w:rsid w:val="304C5976"/>
    <w:rsid w:val="305A4537"/>
    <w:rsid w:val="30733ACD"/>
    <w:rsid w:val="30764BE7"/>
    <w:rsid w:val="308C3862"/>
    <w:rsid w:val="309379D8"/>
    <w:rsid w:val="30A270F7"/>
    <w:rsid w:val="30A92022"/>
    <w:rsid w:val="30DF1478"/>
    <w:rsid w:val="30E32776"/>
    <w:rsid w:val="30EC586F"/>
    <w:rsid w:val="30F93CAF"/>
    <w:rsid w:val="31490108"/>
    <w:rsid w:val="315C42DF"/>
    <w:rsid w:val="315E1E05"/>
    <w:rsid w:val="31666F0B"/>
    <w:rsid w:val="316D5F30"/>
    <w:rsid w:val="317624B4"/>
    <w:rsid w:val="317758FD"/>
    <w:rsid w:val="31987DC2"/>
    <w:rsid w:val="319C292D"/>
    <w:rsid w:val="319C6071"/>
    <w:rsid w:val="31AC537E"/>
    <w:rsid w:val="31B45EC9"/>
    <w:rsid w:val="31BA3A26"/>
    <w:rsid w:val="31C31DD2"/>
    <w:rsid w:val="31C3435E"/>
    <w:rsid w:val="31C95353"/>
    <w:rsid w:val="31CF2D03"/>
    <w:rsid w:val="31E3679B"/>
    <w:rsid w:val="31E732FD"/>
    <w:rsid w:val="31EB6578"/>
    <w:rsid w:val="31EF5153"/>
    <w:rsid w:val="31F2254D"/>
    <w:rsid w:val="31F97D80"/>
    <w:rsid w:val="32010280"/>
    <w:rsid w:val="320978E2"/>
    <w:rsid w:val="3210224D"/>
    <w:rsid w:val="32195D2C"/>
    <w:rsid w:val="3234700A"/>
    <w:rsid w:val="323826EF"/>
    <w:rsid w:val="324C2B5B"/>
    <w:rsid w:val="32517576"/>
    <w:rsid w:val="325F5E35"/>
    <w:rsid w:val="327B748E"/>
    <w:rsid w:val="327D7571"/>
    <w:rsid w:val="32B1065A"/>
    <w:rsid w:val="32BD6FFF"/>
    <w:rsid w:val="32BE5C2C"/>
    <w:rsid w:val="32C959A4"/>
    <w:rsid w:val="32D81AC6"/>
    <w:rsid w:val="32E12CEE"/>
    <w:rsid w:val="32E82809"/>
    <w:rsid w:val="32FB6478"/>
    <w:rsid w:val="33064D4D"/>
    <w:rsid w:val="33082812"/>
    <w:rsid w:val="331662DF"/>
    <w:rsid w:val="33263B3F"/>
    <w:rsid w:val="33397CA8"/>
    <w:rsid w:val="33490794"/>
    <w:rsid w:val="336963EB"/>
    <w:rsid w:val="33816EEB"/>
    <w:rsid w:val="338813BB"/>
    <w:rsid w:val="33927242"/>
    <w:rsid w:val="33970FF6"/>
    <w:rsid w:val="33AA70B7"/>
    <w:rsid w:val="33AD497E"/>
    <w:rsid w:val="33C93758"/>
    <w:rsid w:val="33EB55CD"/>
    <w:rsid w:val="33EC4C02"/>
    <w:rsid w:val="33FE167D"/>
    <w:rsid w:val="340D18C0"/>
    <w:rsid w:val="340D2360"/>
    <w:rsid w:val="3410665D"/>
    <w:rsid w:val="34211214"/>
    <w:rsid w:val="34233C97"/>
    <w:rsid w:val="342C7F98"/>
    <w:rsid w:val="342E63AB"/>
    <w:rsid w:val="34386DCA"/>
    <w:rsid w:val="3454129D"/>
    <w:rsid w:val="34692F9B"/>
    <w:rsid w:val="34763909"/>
    <w:rsid w:val="347C0348"/>
    <w:rsid w:val="348B7FB5"/>
    <w:rsid w:val="348E3489"/>
    <w:rsid w:val="34950E68"/>
    <w:rsid w:val="34984B38"/>
    <w:rsid w:val="34986E94"/>
    <w:rsid w:val="349B6ECC"/>
    <w:rsid w:val="349F4E86"/>
    <w:rsid w:val="34AF62C9"/>
    <w:rsid w:val="34C401D1"/>
    <w:rsid w:val="34CB4388"/>
    <w:rsid w:val="34CE2DFE"/>
    <w:rsid w:val="34DA79F4"/>
    <w:rsid w:val="34F767F8"/>
    <w:rsid w:val="34FA6E12"/>
    <w:rsid w:val="350C7DCA"/>
    <w:rsid w:val="35150F47"/>
    <w:rsid w:val="351849C1"/>
    <w:rsid w:val="354D7158"/>
    <w:rsid w:val="35611EC4"/>
    <w:rsid w:val="356279EA"/>
    <w:rsid w:val="35662515"/>
    <w:rsid w:val="356928AF"/>
    <w:rsid w:val="3569635C"/>
    <w:rsid w:val="356B0061"/>
    <w:rsid w:val="357F234A"/>
    <w:rsid w:val="358D5588"/>
    <w:rsid w:val="35912DA9"/>
    <w:rsid w:val="359A7184"/>
    <w:rsid w:val="35A506FF"/>
    <w:rsid w:val="35A60803"/>
    <w:rsid w:val="35AD5109"/>
    <w:rsid w:val="35BC70FA"/>
    <w:rsid w:val="35D963E6"/>
    <w:rsid w:val="35E623C9"/>
    <w:rsid w:val="35EA56E1"/>
    <w:rsid w:val="35EB79DF"/>
    <w:rsid w:val="35FB2318"/>
    <w:rsid w:val="360D3DFA"/>
    <w:rsid w:val="36223F80"/>
    <w:rsid w:val="36373015"/>
    <w:rsid w:val="363A3B40"/>
    <w:rsid w:val="365302AE"/>
    <w:rsid w:val="36607A0A"/>
    <w:rsid w:val="36617CA1"/>
    <w:rsid w:val="36625EF3"/>
    <w:rsid w:val="366E227C"/>
    <w:rsid w:val="366F2E0D"/>
    <w:rsid w:val="367B6A5C"/>
    <w:rsid w:val="368045CB"/>
    <w:rsid w:val="36A056A6"/>
    <w:rsid w:val="36A74ADA"/>
    <w:rsid w:val="36AD60D5"/>
    <w:rsid w:val="36B10C29"/>
    <w:rsid w:val="36B224F9"/>
    <w:rsid w:val="36BE50F4"/>
    <w:rsid w:val="36C3477C"/>
    <w:rsid w:val="36D13079"/>
    <w:rsid w:val="36D8007C"/>
    <w:rsid w:val="36EC0CC9"/>
    <w:rsid w:val="372B2789"/>
    <w:rsid w:val="373447A2"/>
    <w:rsid w:val="37384FF6"/>
    <w:rsid w:val="373F410B"/>
    <w:rsid w:val="376734F4"/>
    <w:rsid w:val="37797999"/>
    <w:rsid w:val="379725AB"/>
    <w:rsid w:val="37C141B0"/>
    <w:rsid w:val="37C813A2"/>
    <w:rsid w:val="37D173E6"/>
    <w:rsid w:val="37DD4400"/>
    <w:rsid w:val="37EE7094"/>
    <w:rsid w:val="37F30DCD"/>
    <w:rsid w:val="37FE7E9E"/>
    <w:rsid w:val="380B6117"/>
    <w:rsid w:val="38296C89"/>
    <w:rsid w:val="383002EB"/>
    <w:rsid w:val="3834531E"/>
    <w:rsid w:val="38586797"/>
    <w:rsid w:val="385D15DF"/>
    <w:rsid w:val="38A36E5C"/>
    <w:rsid w:val="38BC0149"/>
    <w:rsid w:val="38C76E77"/>
    <w:rsid w:val="38D87D1C"/>
    <w:rsid w:val="38DF660A"/>
    <w:rsid w:val="38E452E6"/>
    <w:rsid w:val="38F80D91"/>
    <w:rsid w:val="390B5386"/>
    <w:rsid w:val="39184F8F"/>
    <w:rsid w:val="39396CB4"/>
    <w:rsid w:val="395D0BF4"/>
    <w:rsid w:val="39636459"/>
    <w:rsid w:val="39673821"/>
    <w:rsid w:val="396B7F6C"/>
    <w:rsid w:val="3988767D"/>
    <w:rsid w:val="39930ABA"/>
    <w:rsid w:val="399672FC"/>
    <w:rsid w:val="39B263C8"/>
    <w:rsid w:val="39B417A9"/>
    <w:rsid w:val="39BA5680"/>
    <w:rsid w:val="39BA6046"/>
    <w:rsid w:val="39D32C64"/>
    <w:rsid w:val="39E11825"/>
    <w:rsid w:val="39ED30B2"/>
    <w:rsid w:val="39F01AC5"/>
    <w:rsid w:val="39FC5695"/>
    <w:rsid w:val="3A006D8E"/>
    <w:rsid w:val="3A04599F"/>
    <w:rsid w:val="3A0E57ED"/>
    <w:rsid w:val="3A190FBF"/>
    <w:rsid w:val="3A231147"/>
    <w:rsid w:val="3A2E434B"/>
    <w:rsid w:val="3A3651E5"/>
    <w:rsid w:val="3A4934F6"/>
    <w:rsid w:val="3A4B3142"/>
    <w:rsid w:val="3A4B6C9E"/>
    <w:rsid w:val="3A5B15D7"/>
    <w:rsid w:val="3A744481"/>
    <w:rsid w:val="3A8C7BEF"/>
    <w:rsid w:val="3A906246"/>
    <w:rsid w:val="3A92021E"/>
    <w:rsid w:val="3AA80595"/>
    <w:rsid w:val="3AB6680E"/>
    <w:rsid w:val="3ABB0969"/>
    <w:rsid w:val="3AC21EAD"/>
    <w:rsid w:val="3AC32CD9"/>
    <w:rsid w:val="3AD1189A"/>
    <w:rsid w:val="3AD408C0"/>
    <w:rsid w:val="3AD60C5E"/>
    <w:rsid w:val="3AE0388B"/>
    <w:rsid w:val="3AEF3ACE"/>
    <w:rsid w:val="3B0C0B24"/>
    <w:rsid w:val="3B1B23F0"/>
    <w:rsid w:val="3B2349B7"/>
    <w:rsid w:val="3B2C2F74"/>
    <w:rsid w:val="3B2D7BB0"/>
    <w:rsid w:val="3B474E6F"/>
    <w:rsid w:val="3B556027"/>
    <w:rsid w:val="3B583D69"/>
    <w:rsid w:val="3B616CFF"/>
    <w:rsid w:val="3B6259F6"/>
    <w:rsid w:val="3B7F12F6"/>
    <w:rsid w:val="3B835F9B"/>
    <w:rsid w:val="3B912DD7"/>
    <w:rsid w:val="3B976654"/>
    <w:rsid w:val="3BA23236"/>
    <w:rsid w:val="3BB15227"/>
    <w:rsid w:val="3BB56AC5"/>
    <w:rsid w:val="3BBA232E"/>
    <w:rsid w:val="3BC01EFC"/>
    <w:rsid w:val="3BC612FA"/>
    <w:rsid w:val="3BC74A4B"/>
    <w:rsid w:val="3BCA786A"/>
    <w:rsid w:val="3BD31E2F"/>
    <w:rsid w:val="3BE41159"/>
    <w:rsid w:val="3BE6783B"/>
    <w:rsid w:val="3BED03E2"/>
    <w:rsid w:val="3BF15831"/>
    <w:rsid w:val="3BF32F0A"/>
    <w:rsid w:val="3C0D06AF"/>
    <w:rsid w:val="3C0E61D6"/>
    <w:rsid w:val="3C105946"/>
    <w:rsid w:val="3C471448"/>
    <w:rsid w:val="3C4B567C"/>
    <w:rsid w:val="3C5F759A"/>
    <w:rsid w:val="3C6C525A"/>
    <w:rsid w:val="3C77021F"/>
    <w:rsid w:val="3C90587B"/>
    <w:rsid w:val="3C964D09"/>
    <w:rsid w:val="3C97225D"/>
    <w:rsid w:val="3CB35745"/>
    <w:rsid w:val="3CBC3E83"/>
    <w:rsid w:val="3CC35212"/>
    <w:rsid w:val="3CCE23CB"/>
    <w:rsid w:val="3CD17D17"/>
    <w:rsid w:val="3CF43033"/>
    <w:rsid w:val="3CF647B9"/>
    <w:rsid w:val="3CF7310E"/>
    <w:rsid w:val="3D0D2931"/>
    <w:rsid w:val="3D2A34E3"/>
    <w:rsid w:val="3D2C2DB7"/>
    <w:rsid w:val="3D31661F"/>
    <w:rsid w:val="3D3C7F39"/>
    <w:rsid w:val="3D3F6F8E"/>
    <w:rsid w:val="3D402D06"/>
    <w:rsid w:val="3D440F09"/>
    <w:rsid w:val="3D4504A0"/>
    <w:rsid w:val="3D6A38DF"/>
    <w:rsid w:val="3D6E33D0"/>
    <w:rsid w:val="3D780336"/>
    <w:rsid w:val="3D8734BB"/>
    <w:rsid w:val="3D8A3F82"/>
    <w:rsid w:val="3D9077EA"/>
    <w:rsid w:val="3D9A11D4"/>
    <w:rsid w:val="3DA16D89"/>
    <w:rsid w:val="3DA2751D"/>
    <w:rsid w:val="3DA364BE"/>
    <w:rsid w:val="3DAA609C"/>
    <w:rsid w:val="3DBF00CF"/>
    <w:rsid w:val="3DCC00F6"/>
    <w:rsid w:val="3DE041CB"/>
    <w:rsid w:val="3DF54CC2"/>
    <w:rsid w:val="3E0B0C1F"/>
    <w:rsid w:val="3E0D48F6"/>
    <w:rsid w:val="3E1868B4"/>
    <w:rsid w:val="3E367B2B"/>
    <w:rsid w:val="3E377251"/>
    <w:rsid w:val="3E42664B"/>
    <w:rsid w:val="3E491747"/>
    <w:rsid w:val="3E56590B"/>
    <w:rsid w:val="3E5A7334"/>
    <w:rsid w:val="3E665081"/>
    <w:rsid w:val="3E696232"/>
    <w:rsid w:val="3E7B5D6B"/>
    <w:rsid w:val="3E80785E"/>
    <w:rsid w:val="3E843E66"/>
    <w:rsid w:val="3E8C596E"/>
    <w:rsid w:val="3E8F51FE"/>
    <w:rsid w:val="3E926F87"/>
    <w:rsid w:val="3E9A1FA2"/>
    <w:rsid w:val="3E9A59DE"/>
    <w:rsid w:val="3EAF4836"/>
    <w:rsid w:val="3EB2553E"/>
    <w:rsid w:val="3EBB76E9"/>
    <w:rsid w:val="3EC33DFA"/>
    <w:rsid w:val="3ECD6BDA"/>
    <w:rsid w:val="3EE946F5"/>
    <w:rsid w:val="3EEA5327"/>
    <w:rsid w:val="3EEB0A50"/>
    <w:rsid w:val="3EEB5665"/>
    <w:rsid w:val="3EEC6CA2"/>
    <w:rsid w:val="3EFC2C5D"/>
    <w:rsid w:val="3F060E16"/>
    <w:rsid w:val="3F1D1096"/>
    <w:rsid w:val="3F2B709E"/>
    <w:rsid w:val="3F2F0234"/>
    <w:rsid w:val="3F4C7741"/>
    <w:rsid w:val="3F632B51"/>
    <w:rsid w:val="3F6363FE"/>
    <w:rsid w:val="3F6820A1"/>
    <w:rsid w:val="3F756B8F"/>
    <w:rsid w:val="3F7B6278"/>
    <w:rsid w:val="3F7F7B16"/>
    <w:rsid w:val="3F95482B"/>
    <w:rsid w:val="3FA27361"/>
    <w:rsid w:val="3FC25C55"/>
    <w:rsid w:val="3FC44BBC"/>
    <w:rsid w:val="3FF027C2"/>
    <w:rsid w:val="3FF5384A"/>
    <w:rsid w:val="4019356B"/>
    <w:rsid w:val="4024421A"/>
    <w:rsid w:val="40582B17"/>
    <w:rsid w:val="40592157"/>
    <w:rsid w:val="406B3BF6"/>
    <w:rsid w:val="406E1CAE"/>
    <w:rsid w:val="406F6F08"/>
    <w:rsid w:val="409420DA"/>
    <w:rsid w:val="40A0133A"/>
    <w:rsid w:val="40AD544F"/>
    <w:rsid w:val="40B95C49"/>
    <w:rsid w:val="40C31A53"/>
    <w:rsid w:val="40C477AB"/>
    <w:rsid w:val="40EB11DB"/>
    <w:rsid w:val="40F005A0"/>
    <w:rsid w:val="40FF545D"/>
    <w:rsid w:val="410067C8"/>
    <w:rsid w:val="410232BB"/>
    <w:rsid w:val="410B117F"/>
    <w:rsid w:val="413F1732"/>
    <w:rsid w:val="415C79E3"/>
    <w:rsid w:val="41652D3C"/>
    <w:rsid w:val="416C231C"/>
    <w:rsid w:val="416E29A7"/>
    <w:rsid w:val="41790595"/>
    <w:rsid w:val="417A329A"/>
    <w:rsid w:val="417C5ABA"/>
    <w:rsid w:val="418F0D2A"/>
    <w:rsid w:val="419302A8"/>
    <w:rsid w:val="41AE70A8"/>
    <w:rsid w:val="41BA3087"/>
    <w:rsid w:val="41BD42D8"/>
    <w:rsid w:val="41C4084B"/>
    <w:rsid w:val="41C71300"/>
    <w:rsid w:val="41CA7043"/>
    <w:rsid w:val="41D01505"/>
    <w:rsid w:val="41D07A2E"/>
    <w:rsid w:val="41F8002D"/>
    <w:rsid w:val="41FF4F3E"/>
    <w:rsid w:val="421F113C"/>
    <w:rsid w:val="423A41C8"/>
    <w:rsid w:val="42474939"/>
    <w:rsid w:val="424C3C57"/>
    <w:rsid w:val="42613FF3"/>
    <w:rsid w:val="42660D96"/>
    <w:rsid w:val="42772D26"/>
    <w:rsid w:val="427A1ACA"/>
    <w:rsid w:val="42862F6A"/>
    <w:rsid w:val="428667D2"/>
    <w:rsid w:val="429A6A15"/>
    <w:rsid w:val="429F5419"/>
    <w:rsid w:val="42B75819"/>
    <w:rsid w:val="42B96C32"/>
    <w:rsid w:val="42CD1CE0"/>
    <w:rsid w:val="42E1381E"/>
    <w:rsid w:val="42ED6459"/>
    <w:rsid w:val="42F92CB7"/>
    <w:rsid w:val="42FA68A3"/>
    <w:rsid w:val="42FE58DD"/>
    <w:rsid w:val="43010842"/>
    <w:rsid w:val="430345BA"/>
    <w:rsid w:val="43174B3D"/>
    <w:rsid w:val="431E31A2"/>
    <w:rsid w:val="432074D9"/>
    <w:rsid w:val="432B1D63"/>
    <w:rsid w:val="43421586"/>
    <w:rsid w:val="43432C09"/>
    <w:rsid w:val="434A043B"/>
    <w:rsid w:val="434B790E"/>
    <w:rsid w:val="43503578"/>
    <w:rsid w:val="4360274F"/>
    <w:rsid w:val="43762FDE"/>
    <w:rsid w:val="437D7C48"/>
    <w:rsid w:val="43945D19"/>
    <w:rsid w:val="43977AB6"/>
    <w:rsid w:val="439E254B"/>
    <w:rsid w:val="43A3342B"/>
    <w:rsid w:val="43AD4526"/>
    <w:rsid w:val="43AF029E"/>
    <w:rsid w:val="43B41D58"/>
    <w:rsid w:val="43B43B06"/>
    <w:rsid w:val="43B6162D"/>
    <w:rsid w:val="43C11975"/>
    <w:rsid w:val="43C77C27"/>
    <w:rsid w:val="43D455DC"/>
    <w:rsid w:val="43DE09EE"/>
    <w:rsid w:val="43ED1A09"/>
    <w:rsid w:val="43FC4CFF"/>
    <w:rsid w:val="44002FAD"/>
    <w:rsid w:val="44191BBB"/>
    <w:rsid w:val="44223166"/>
    <w:rsid w:val="442962A2"/>
    <w:rsid w:val="4441079C"/>
    <w:rsid w:val="44443F06"/>
    <w:rsid w:val="4446073F"/>
    <w:rsid w:val="4456696C"/>
    <w:rsid w:val="445D133B"/>
    <w:rsid w:val="446056EA"/>
    <w:rsid w:val="4467501D"/>
    <w:rsid w:val="449101DD"/>
    <w:rsid w:val="44C164DB"/>
    <w:rsid w:val="44DE1391"/>
    <w:rsid w:val="44E86854"/>
    <w:rsid w:val="44F447AF"/>
    <w:rsid w:val="45022062"/>
    <w:rsid w:val="451B225C"/>
    <w:rsid w:val="45212875"/>
    <w:rsid w:val="452410C9"/>
    <w:rsid w:val="45260A34"/>
    <w:rsid w:val="45317DFB"/>
    <w:rsid w:val="453A6DD3"/>
    <w:rsid w:val="456450B8"/>
    <w:rsid w:val="456D3CE4"/>
    <w:rsid w:val="4579042C"/>
    <w:rsid w:val="457F0571"/>
    <w:rsid w:val="45851176"/>
    <w:rsid w:val="45857508"/>
    <w:rsid w:val="45941E41"/>
    <w:rsid w:val="45A04342"/>
    <w:rsid w:val="45B7168C"/>
    <w:rsid w:val="45B97BC6"/>
    <w:rsid w:val="45C63B94"/>
    <w:rsid w:val="45CA5863"/>
    <w:rsid w:val="45CE5353"/>
    <w:rsid w:val="45F12DF0"/>
    <w:rsid w:val="45F96148"/>
    <w:rsid w:val="45FF11DB"/>
    <w:rsid w:val="460E7DA5"/>
    <w:rsid w:val="46130FB8"/>
    <w:rsid w:val="462045E4"/>
    <w:rsid w:val="462F5277"/>
    <w:rsid w:val="463E76B1"/>
    <w:rsid w:val="46401681"/>
    <w:rsid w:val="46422483"/>
    <w:rsid w:val="46461CF5"/>
    <w:rsid w:val="4654512D"/>
    <w:rsid w:val="4659254A"/>
    <w:rsid w:val="465B0637"/>
    <w:rsid w:val="465E3F0D"/>
    <w:rsid w:val="466A16E6"/>
    <w:rsid w:val="466C2476"/>
    <w:rsid w:val="466E6ED7"/>
    <w:rsid w:val="467E61DD"/>
    <w:rsid w:val="46893F2B"/>
    <w:rsid w:val="468E6891"/>
    <w:rsid w:val="469A150D"/>
    <w:rsid w:val="469C7200"/>
    <w:rsid w:val="46A00372"/>
    <w:rsid w:val="46A460B4"/>
    <w:rsid w:val="46C4686E"/>
    <w:rsid w:val="46C95B1B"/>
    <w:rsid w:val="46F506BE"/>
    <w:rsid w:val="470D1EAB"/>
    <w:rsid w:val="471274C2"/>
    <w:rsid w:val="471C3BAA"/>
    <w:rsid w:val="47262F6D"/>
    <w:rsid w:val="4733182A"/>
    <w:rsid w:val="475A6773"/>
    <w:rsid w:val="47797541"/>
    <w:rsid w:val="477B778F"/>
    <w:rsid w:val="478203EC"/>
    <w:rsid w:val="479C6D8B"/>
    <w:rsid w:val="47B025FA"/>
    <w:rsid w:val="47C44006"/>
    <w:rsid w:val="48005615"/>
    <w:rsid w:val="4809698F"/>
    <w:rsid w:val="4811697D"/>
    <w:rsid w:val="481C5B2A"/>
    <w:rsid w:val="48253225"/>
    <w:rsid w:val="48276F9D"/>
    <w:rsid w:val="48281A4F"/>
    <w:rsid w:val="484779FC"/>
    <w:rsid w:val="487A3E25"/>
    <w:rsid w:val="487E46E3"/>
    <w:rsid w:val="48892001"/>
    <w:rsid w:val="488B5503"/>
    <w:rsid w:val="48920E74"/>
    <w:rsid w:val="48931F3C"/>
    <w:rsid w:val="48937E21"/>
    <w:rsid w:val="489A0361"/>
    <w:rsid w:val="48AE321A"/>
    <w:rsid w:val="48B00D40"/>
    <w:rsid w:val="48B94FF3"/>
    <w:rsid w:val="48D1479B"/>
    <w:rsid w:val="48DD7331"/>
    <w:rsid w:val="48E37AAB"/>
    <w:rsid w:val="48EE1869"/>
    <w:rsid w:val="48FD4B4C"/>
    <w:rsid w:val="490A68E0"/>
    <w:rsid w:val="491055FE"/>
    <w:rsid w:val="49156DF5"/>
    <w:rsid w:val="4925478C"/>
    <w:rsid w:val="495F5B3E"/>
    <w:rsid w:val="496658A3"/>
    <w:rsid w:val="496D45F2"/>
    <w:rsid w:val="496F77D7"/>
    <w:rsid w:val="49753D38"/>
    <w:rsid w:val="497654FD"/>
    <w:rsid w:val="498B057E"/>
    <w:rsid w:val="498E0956"/>
    <w:rsid w:val="49AF0FF8"/>
    <w:rsid w:val="49AF5DD2"/>
    <w:rsid w:val="49B64211"/>
    <w:rsid w:val="49B91E77"/>
    <w:rsid w:val="49C21169"/>
    <w:rsid w:val="49C457CA"/>
    <w:rsid w:val="49C559DA"/>
    <w:rsid w:val="49CB1BAA"/>
    <w:rsid w:val="49CB3958"/>
    <w:rsid w:val="49D30B0A"/>
    <w:rsid w:val="49F6167F"/>
    <w:rsid w:val="4A064FA0"/>
    <w:rsid w:val="4A16615C"/>
    <w:rsid w:val="4A277D3E"/>
    <w:rsid w:val="4A2D016F"/>
    <w:rsid w:val="4A2F038B"/>
    <w:rsid w:val="4A4424D7"/>
    <w:rsid w:val="4A5F4890"/>
    <w:rsid w:val="4A783AE0"/>
    <w:rsid w:val="4AB82D0F"/>
    <w:rsid w:val="4AB83EDC"/>
    <w:rsid w:val="4AC76AB4"/>
    <w:rsid w:val="4ACC3E2B"/>
    <w:rsid w:val="4AD8457E"/>
    <w:rsid w:val="4ADE58D4"/>
    <w:rsid w:val="4AEA6060"/>
    <w:rsid w:val="4AEB7664"/>
    <w:rsid w:val="4AEC1C9E"/>
    <w:rsid w:val="4AFD7C19"/>
    <w:rsid w:val="4B0567D1"/>
    <w:rsid w:val="4B0B04B0"/>
    <w:rsid w:val="4B0E1D4E"/>
    <w:rsid w:val="4B1D6435"/>
    <w:rsid w:val="4B236AAE"/>
    <w:rsid w:val="4B386DCB"/>
    <w:rsid w:val="4B6B53F2"/>
    <w:rsid w:val="4B707271"/>
    <w:rsid w:val="4B7A2929"/>
    <w:rsid w:val="4B9739F7"/>
    <w:rsid w:val="4B9A295A"/>
    <w:rsid w:val="4BA16D51"/>
    <w:rsid w:val="4BBF42B3"/>
    <w:rsid w:val="4BDA4326"/>
    <w:rsid w:val="4BEE2503"/>
    <w:rsid w:val="4C20442F"/>
    <w:rsid w:val="4C245A30"/>
    <w:rsid w:val="4C4266F4"/>
    <w:rsid w:val="4C83051A"/>
    <w:rsid w:val="4CA47CE4"/>
    <w:rsid w:val="4CAA2628"/>
    <w:rsid w:val="4CAB3DC8"/>
    <w:rsid w:val="4CAC7A71"/>
    <w:rsid w:val="4CB6685F"/>
    <w:rsid w:val="4CC367FE"/>
    <w:rsid w:val="4CD1095F"/>
    <w:rsid w:val="4CE46B2E"/>
    <w:rsid w:val="4CF03E01"/>
    <w:rsid w:val="4D077F3C"/>
    <w:rsid w:val="4D123355"/>
    <w:rsid w:val="4D1639B1"/>
    <w:rsid w:val="4D1D09A1"/>
    <w:rsid w:val="4D2A3B31"/>
    <w:rsid w:val="4D312C52"/>
    <w:rsid w:val="4D3B0DF4"/>
    <w:rsid w:val="4D5E7858"/>
    <w:rsid w:val="4D626381"/>
    <w:rsid w:val="4D662315"/>
    <w:rsid w:val="4D7F33D7"/>
    <w:rsid w:val="4D885E85"/>
    <w:rsid w:val="4D8B6D06"/>
    <w:rsid w:val="4D905305"/>
    <w:rsid w:val="4D964A72"/>
    <w:rsid w:val="4D970721"/>
    <w:rsid w:val="4D9C1254"/>
    <w:rsid w:val="4DAD1CF2"/>
    <w:rsid w:val="4DAD3AA0"/>
    <w:rsid w:val="4DB16818"/>
    <w:rsid w:val="4DC82688"/>
    <w:rsid w:val="4DC94652"/>
    <w:rsid w:val="4DD0743F"/>
    <w:rsid w:val="4DE25B70"/>
    <w:rsid w:val="4DF27705"/>
    <w:rsid w:val="4DFD0637"/>
    <w:rsid w:val="4E395334"/>
    <w:rsid w:val="4E3B72FE"/>
    <w:rsid w:val="4E3E0B9C"/>
    <w:rsid w:val="4E445DFD"/>
    <w:rsid w:val="4E4B5067"/>
    <w:rsid w:val="4E5202F6"/>
    <w:rsid w:val="4E775F38"/>
    <w:rsid w:val="4E793892"/>
    <w:rsid w:val="4E800872"/>
    <w:rsid w:val="4E8C6EC7"/>
    <w:rsid w:val="4E9D151D"/>
    <w:rsid w:val="4EA95B7B"/>
    <w:rsid w:val="4EAD6057"/>
    <w:rsid w:val="4EB1136E"/>
    <w:rsid w:val="4EB42276"/>
    <w:rsid w:val="4EC569ED"/>
    <w:rsid w:val="4ED50EA1"/>
    <w:rsid w:val="4EDD6607"/>
    <w:rsid w:val="4EE07EA5"/>
    <w:rsid w:val="4EEC050C"/>
    <w:rsid w:val="4F104EC3"/>
    <w:rsid w:val="4F1D5009"/>
    <w:rsid w:val="4F2E0C6B"/>
    <w:rsid w:val="4F2F6737"/>
    <w:rsid w:val="4F334479"/>
    <w:rsid w:val="4F3C7F20"/>
    <w:rsid w:val="4F42290E"/>
    <w:rsid w:val="4F47354A"/>
    <w:rsid w:val="4F506DD9"/>
    <w:rsid w:val="4F7065DD"/>
    <w:rsid w:val="4F860A4D"/>
    <w:rsid w:val="4F911C54"/>
    <w:rsid w:val="4F9430D7"/>
    <w:rsid w:val="4FA233AD"/>
    <w:rsid w:val="4FA5424D"/>
    <w:rsid w:val="4FA9473B"/>
    <w:rsid w:val="4FBF3F5F"/>
    <w:rsid w:val="4FC60E49"/>
    <w:rsid w:val="4FDC5FC3"/>
    <w:rsid w:val="4FE625E0"/>
    <w:rsid w:val="4FF736F9"/>
    <w:rsid w:val="50033489"/>
    <w:rsid w:val="500D6A78"/>
    <w:rsid w:val="50160FEC"/>
    <w:rsid w:val="501740DB"/>
    <w:rsid w:val="501778F7"/>
    <w:rsid w:val="5021480F"/>
    <w:rsid w:val="50616DC4"/>
    <w:rsid w:val="50680222"/>
    <w:rsid w:val="508E32C1"/>
    <w:rsid w:val="50940F47"/>
    <w:rsid w:val="50962ECB"/>
    <w:rsid w:val="50A23D0E"/>
    <w:rsid w:val="50A42E38"/>
    <w:rsid w:val="50A4577F"/>
    <w:rsid w:val="50A8054F"/>
    <w:rsid w:val="50B73D1F"/>
    <w:rsid w:val="50BC3FFA"/>
    <w:rsid w:val="50BD5BC9"/>
    <w:rsid w:val="50C11EEE"/>
    <w:rsid w:val="50D13F4A"/>
    <w:rsid w:val="50E97CFC"/>
    <w:rsid w:val="50EC48E0"/>
    <w:rsid w:val="50FA4028"/>
    <w:rsid w:val="50FF51B7"/>
    <w:rsid w:val="510D65B7"/>
    <w:rsid w:val="511157AB"/>
    <w:rsid w:val="51413321"/>
    <w:rsid w:val="51414027"/>
    <w:rsid w:val="5142540C"/>
    <w:rsid w:val="51581F75"/>
    <w:rsid w:val="5176689F"/>
    <w:rsid w:val="518832C8"/>
    <w:rsid w:val="51926C40"/>
    <w:rsid w:val="519753F4"/>
    <w:rsid w:val="51980BB2"/>
    <w:rsid w:val="5198191D"/>
    <w:rsid w:val="519B7CCA"/>
    <w:rsid w:val="519D3C50"/>
    <w:rsid w:val="51A0432A"/>
    <w:rsid w:val="51A3266F"/>
    <w:rsid w:val="51A86090"/>
    <w:rsid w:val="51B7396D"/>
    <w:rsid w:val="51C969CF"/>
    <w:rsid w:val="51D41D80"/>
    <w:rsid w:val="51D610EC"/>
    <w:rsid w:val="51E241AA"/>
    <w:rsid w:val="51F06651"/>
    <w:rsid w:val="522E4CC3"/>
    <w:rsid w:val="52374280"/>
    <w:rsid w:val="5244713B"/>
    <w:rsid w:val="52500E9E"/>
    <w:rsid w:val="52615633"/>
    <w:rsid w:val="52675D5E"/>
    <w:rsid w:val="526A5E98"/>
    <w:rsid w:val="526B3F2A"/>
    <w:rsid w:val="526F4DE4"/>
    <w:rsid w:val="528B1BF6"/>
    <w:rsid w:val="52977FD4"/>
    <w:rsid w:val="529E3D5B"/>
    <w:rsid w:val="52A25790"/>
    <w:rsid w:val="52A96B6F"/>
    <w:rsid w:val="52B45975"/>
    <w:rsid w:val="52B551A5"/>
    <w:rsid w:val="52C13B4A"/>
    <w:rsid w:val="52D94AA4"/>
    <w:rsid w:val="52DD4E28"/>
    <w:rsid w:val="52EA3A62"/>
    <w:rsid w:val="52EF4B5B"/>
    <w:rsid w:val="52F50BB8"/>
    <w:rsid w:val="52F757BE"/>
    <w:rsid w:val="52FB4CFE"/>
    <w:rsid w:val="53097272"/>
    <w:rsid w:val="534B3E88"/>
    <w:rsid w:val="53544462"/>
    <w:rsid w:val="537C0582"/>
    <w:rsid w:val="5391176E"/>
    <w:rsid w:val="539354E6"/>
    <w:rsid w:val="5397158E"/>
    <w:rsid w:val="539A4AC7"/>
    <w:rsid w:val="53E619C7"/>
    <w:rsid w:val="53EC2E48"/>
    <w:rsid w:val="54013861"/>
    <w:rsid w:val="54422A68"/>
    <w:rsid w:val="54487265"/>
    <w:rsid w:val="544D6070"/>
    <w:rsid w:val="54605E1E"/>
    <w:rsid w:val="547A66A6"/>
    <w:rsid w:val="54880DC3"/>
    <w:rsid w:val="549412E0"/>
    <w:rsid w:val="549F7EBB"/>
    <w:rsid w:val="54A454D1"/>
    <w:rsid w:val="54AC551B"/>
    <w:rsid w:val="54B3506A"/>
    <w:rsid w:val="54CA0D16"/>
    <w:rsid w:val="54DD4057"/>
    <w:rsid w:val="54E7490F"/>
    <w:rsid w:val="54EC75A4"/>
    <w:rsid w:val="550764A4"/>
    <w:rsid w:val="550B2BF6"/>
    <w:rsid w:val="550F781D"/>
    <w:rsid w:val="55214EB5"/>
    <w:rsid w:val="552C16E5"/>
    <w:rsid w:val="55364EFD"/>
    <w:rsid w:val="553B6208"/>
    <w:rsid w:val="555D4828"/>
    <w:rsid w:val="557A4C8B"/>
    <w:rsid w:val="557D01FC"/>
    <w:rsid w:val="558931E1"/>
    <w:rsid w:val="558C5EA4"/>
    <w:rsid w:val="55923347"/>
    <w:rsid w:val="55925180"/>
    <w:rsid w:val="55983B1B"/>
    <w:rsid w:val="55A8376B"/>
    <w:rsid w:val="55DC29B6"/>
    <w:rsid w:val="55DD4241"/>
    <w:rsid w:val="55EA4E82"/>
    <w:rsid w:val="56334D5F"/>
    <w:rsid w:val="564156CE"/>
    <w:rsid w:val="56552F27"/>
    <w:rsid w:val="566B6D1E"/>
    <w:rsid w:val="567F7FA4"/>
    <w:rsid w:val="568B29F9"/>
    <w:rsid w:val="568F468B"/>
    <w:rsid w:val="56A6609C"/>
    <w:rsid w:val="56CF0F2B"/>
    <w:rsid w:val="56D007FF"/>
    <w:rsid w:val="56DC0F52"/>
    <w:rsid w:val="56F5067C"/>
    <w:rsid w:val="57032A2C"/>
    <w:rsid w:val="570D735E"/>
    <w:rsid w:val="570F5219"/>
    <w:rsid w:val="57386737"/>
    <w:rsid w:val="57414B83"/>
    <w:rsid w:val="575D12B5"/>
    <w:rsid w:val="57610A87"/>
    <w:rsid w:val="577B1140"/>
    <w:rsid w:val="577B7F21"/>
    <w:rsid w:val="577F181B"/>
    <w:rsid w:val="578A6E9D"/>
    <w:rsid w:val="57921984"/>
    <w:rsid w:val="579737F0"/>
    <w:rsid w:val="579D7124"/>
    <w:rsid w:val="57A35F14"/>
    <w:rsid w:val="57A44166"/>
    <w:rsid w:val="57A53A3A"/>
    <w:rsid w:val="57A8352A"/>
    <w:rsid w:val="57AB7B30"/>
    <w:rsid w:val="57AF5251"/>
    <w:rsid w:val="57B26373"/>
    <w:rsid w:val="57B551D4"/>
    <w:rsid w:val="57B63F04"/>
    <w:rsid w:val="57CD20C2"/>
    <w:rsid w:val="57CE11E3"/>
    <w:rsid w:val="57D675AB"/>
    <w:rsid w:val="57D73717"/>
    <w:rsid w:val="57D95FDD"/>
    <w:rsid w:val="57DC1308"/>
    <w:rsid w:val="57E722A5"/>
    <w:rsid w:val="57FF6BD3"/>
    <w:rsid w:val="582901C7"/>
    <w:rsid w:val="58296419"/>
    <w:rsid w:val="58514199"/>
    <w:rsid w:val="585316E8"/>
    <w:rsid w:val="58917D2F"/>
    <w:rsid w:val="5894085C"/>
    <w:rsid w:val="589B34B2"/>
    <w:rsid w:val="58A106A5"/>
    <w:rsid w:val="58A12453"/>
    <w:rsid w:val="58AE4F0C"/>
    <w:rsid w:val="58B85899"/>
    <w:rsid w:val="58C3061C"/>
    <w:rsid w:val="58D42E40"/>
    <w:rsid w:val="58DD0FB2"/>
    <w:rsid w:val="58E363A9"/>
    <w:rsid w:val="58E8496F"/>
    <w:rsid w:val="59166304"/>
    <w:rsid w:val="59267244"/>
    <w:rsid w:val="592F5CB1"/>
    <w:rsid w:val="593432C8"/>
    <w:rsid w:val="595B6AA6"/>
    <w:rsid w:val="595E1678"/>
    <w:rsid w:val="595E2974"/>
    <w:rsid w:val="596D5BD4"/>
    <w:rsid w:val="597E3DD8"/>
    <w:rsid w:val="59851D75"/>
    <w:rsid w:val="59A65742"/>
    <w:rsid w:val="59BF7208"/>
    <w:rsid w:val="59C503C4"/>
    <w:rsid w:val="59C75EEA"/>
    <w:rsid w:val="59CA7788"/>
    <w:rsid w:val="59DC6549"/>
    <w:rsid w:val="59E00D5A"/>
    <w:rsid w:val="59E7658C"/>
    <w:rsid w:val="59ED153A"/>
    <w:rsid w:val="59F80043"/>
    <w:rsid w:val="5A09252F"/>
    <w:rsid w:val="5A0B2778"/>
    <w:rsid w:val="5A2A7C7B"/>
    <w:rsid w:val="5A2B56DA"/>
    <w:rsid w:val="5A2F1813"/>
    <w:rsid w:val="5A325E2A"/>
    <w:rsid w:val="5A3E2560"/>
    <w:rsid w:val="5A4002EB"/>
    <w:rsid w:val="5A484D6D"/>
    <w:rsid w:val="5A490FF5"/>
    <w:rsid w:val="5A53777D"/>
    <w:rsid w:val="5A5D3B6E"/>
    <w:rsid w:val="5A6000EC"/>
    <w:rsid w:val="5A637A76"/>
    <w:rsid w:val="5A6D33BA"/>
    <w:rsid w:val="5A702144"/>
    <w:rsid w:val="5A706581"/>
    <w:rsid w:val="5A7122F9"/>
    <w:rsid w:val="5A731BCE"/>
    <w:rsid w:val="5A792B1F"/>
    <w:rsid w:val="5A815FD4"/>
    <w:rsid w:val="5A845B89"/>
    <w:rsid w:val="5A874767"/>
    <w:rsid w:val="5A9776E4"/>
    <w:rsid w:val="5AA85BE2"/>
    <w:rsid w:val="5AAD6F28"/>
    <w:rsid w:val="5ABB539F"/>
    <w:rsid w:val="5AD63A24"/>
    <w:rsid w:val="5AF24DCA"/>
    <w:rsid w:val="5B0178D6"/>
    <w:rsid w:val="5B046CCA"/>
    <w:rsid w:val="5B0B62AA"/>
    <w:rsid w:val="5B152C85"/>
    <w:rsid w:val="5B2E1A1D"/>
    <w:rsid w:val="5B333B8D"/>
    <w:rsid w:val="5B3F6CEF"/>
    <w:rsid w:val="5B653C0C"/>
    <w:rsid w:val="5B6A1223"/>
    <w:rsid w:val="5B6F4A8B"/>
    <w:rsid w:val="5B751975"/>
    <w:rsid w:val="5B8027F4"/>
    <w:rsid w:val="5B843A1C"/>
    <w:rsid w:val="5B873E3F"/>
    <w:rsid w:val="5B8A7FC1"/>
    <w:rsid w:val="5B955B74"/>
    <w:rsid w:val="5B995664"/>
    <w:rsid w:val="5BA631F5"/>
    <w:rsid w:val="5BB029AE"/>
    <w:rsid w:val="5BC16969"/>
    <w:rsid w:val="5BD70A02"/>
    <w:rsid w:val="5BDE39BF"/>
    <w:rsid w:val="5BEF2EB0"/>
    <w:rsid w:val="5C02690E"/>
    <w:rsid w:val="5C196DA7"/>
    <w:rsid w:val="5C2A048C"/>
    <w:rsid w:val="5C2A4A7C"/>
    <w:rsid w:val="5C3D06E5"/>
    <w:rsid w:val="5C403D31"/>
    <w:rsid w:val="5C451D35"/>
    <w:rsid w:val="5C58107B"/>
    <w:rsid w:val="5C6C0FCA"/>
    <w:rsid w:val="5C80234E"/>
    <w:rsid w:val="5C8A680C"/>
    <w:rsid w:val="5C8E7193"/>
    <w:rsid w:val="5CC6692D"/>
    <w:rsid w:val="5CEA26EE"/>
    <w:rsid w:val="5CF26D5D"/>
    <w:rsid w:val="5CF51E8A"/>
    <w:rsid w:val="5CFD4F1C"/>
    <w:rsid w:val="5CFD7E74"/>
    <w:rsid w:val="5D01030A"/>
    <w:rsid w:val="5D0B3C99"/>
    <w:rsid w:val="5D0C4701"/>
    <w:rsid w:val="5D0F0395"/>
    <w:rsid w:val="5D221076"/>
    <w:rsid w:val="5D235B2D"/>
    <w:rsid w:val="5D2F10A4"/>
    <w:rsid w:val="5D397964"/>
    <w:rsid w:val="5D557CB0"/>
    <w:rsid w:val="5D5A391C"/>
    <w:rsid w:val="5D5F10C0"/>
    <w:rsid w:val="5D891B7B"/>
    <w:rsid w:val="5D8B797F"/>
    <w:rsid w:val="5D997B9D"/>
    <w:rsid w:val="5DAD38EE"/>
    <w:rsid w:val="5DAF73C1"/>
    <w:rsid w:val="5DBC7D30"/>
    <w:rsid w:val="5DCD14DC"/>
    <w:rsid w:val="5DCD3CEB"/>
    <w:rsid w:val="5DD21409"/>
    <w:rsid w:val="5DEB5F1F"/>
    <w:rsid w:val="5DFD6560"/>
    <w:rsid w:val="5E006862"/>
    <w:rsid w:val="5E0207B9"/>
    <w:rsid w:val="5E1834A1"/>
    <w:rsid w:val="5E1B4508"/>
    <w:rsid w:val="5E1F201C"/>
    <w:rsid w:val="5E261785"/>
    <w:rsid w:val="5E385608"/>
    <w:rsid w:val="5E394EDC"/>
    <w:rsid w:val="5E4775F9"/>
    <w:rsid w:val="5E4A7017"/>
    <w:rsid w:val="5E541D16"/>
    <w:rsid w:val="5E552BBA"/>
    <w:rsid w:val="5E611C10"/>
    <w:rsid w:val="5E777039"/>
    <w:rsid w:val="5E7A0F3F"/>
    <w:rsid w:val="5E912F6A"/>
    <w:rsid w:val="5EFC7377"/>
    <w:rsid w:val="5F003B12"/>
    <w:rsid w:val="5F061262"/>
    <w:rsid w:val="5F06174D"/>
    <w:rsid w:val="5F0811D0"/>
    <w:rsid w:val="5F2012C9"/>
    <w:rsid w:val="5F247292"/>
    <w:rsid w:val="5F2C0868"/>
    <w:rsid w:val="5F2E2567"/>
    <w:rsid w:val="5F3A3602"/>
    <w:rsid w:val="5F3D27AA"/>
    <w:rsid w:val="5F3E5ED9"/>
    <w:rsid w:val="5F45733B"/>
    <w:rsid w:val="5F557AF4"/>
    <w:rsid w:val="5F56073B"/>
    <w:rsid w:val="5F5D2E4C"/>
    <w:rsid w:val="5F5F6BC4"/>
    <w:rsid w:val="5F6277C6"/>
    <w:rsid w:val="5F6D0B1D"/>
    <w:rsid w:val="5F6E5059"/>
    <w:rsid w:val="5F7C7776"/>
    <w:rsid w:val="5F7F7267"/>
    <w:rsid w:val="5F8D0B82"/>
    <w:rsid w:val="5FA42567"/>
    <w:rsid w:val="5FB0066B"/>
    <w:rsid w:val="5FCC5339"/>
    <w:rsid w:val="5FD26EF5"/>
    <w:rsid w:val="5FE34A5B"/>
    <w:rsid w:val="5FE377F5"/>
    <w:rsid w:val="5FED2422"/>
    <w:rsid w:val="5FFE1E36"/>
    <w:rsid w:val="60114DD6"/>
    <w:rsid w:val="601B2AEB"/>
    <w:rsid w:val="601D3EDA"/>
    <w:rsid w:val="60232584"/>
    <w:rsid w:val="60255718"/>
    <w:rsid w:val="602776E2"/>
    <w:rsid w:val="604F4E8B"/>
    <w:rsid w:val="60563B24"/>
    <w:rsid w:val="60597AB8"/>
    <w:rsid w:val="606A75CF"/>
    <w:rsid w:val="607330CE"/>
    <w:rsid w:val="607E12CC"/>
    <w:rsid w:val="60825176"/>
    <w:rsid w:val="609F2AC4"/>
    <w:rsid w:val="60A24FBB"/>
    <w:rsid w:val="60C51BF1"/>
    <w:rsid w:val="60D80176"/>
    <w:rsid w:val="60E92BEA"/>
    <w:rsid w:val="60F375C4"/>
    <w:rsid w:val="60FA2EE8"/>
    <w:rsid w:val="61054A27"/>
    <w:rsid w:val="610A52BC"/>
    <w:rsid w:val="611D2366"/>
    <w:rsid w:val="6122434D"/>
    <w:rsid w:val="61421856"/>
    <w:rsid w:val="615227C4"/>
    <w:rsid w:val="61654E3F"/>
    <w:rsid w:val="616B7AA3"/>
    <w:rsid w:val="6182292A"/>
    <w:rsid w:val="618741B1"/>
    <w:rsid w:val="619F7F92"/>
    <w:rsid w:val="61A82AA5"/>
    <w:rsid w:val="61BF1B9C"/>
    <w:rsid w:val="61CF0031"/>
    <w:rsid w:val="61E72AC7"/>
    <w:rsid w:val="61EA1183"/>
    <w:rsid w:val="61F94C26"/>
    <w:rsid w:val="62000E56"/>
    <w:rsid w:val="62055E50"/>
    <w:rsid w:val="620A795D"/>
    <w:rsid w:val="623C6124"/>
    <w:rsid w:val="62444A13"/>
    <w:rsid w:val="624F3E49"/>
    <w:rsid w:val="625B00C9"/>
    <w:rsid w:val="62632286"/>
    <w:rsid w:val="62713A30"/>
    <w:rsid w:val="62797251"/>
    <w:rsid w:val="62885958"/>
    <w:rsid w:val="628C1A7E"/>
    <w:rsid w:val="628E1C9B"/>
    <w:rsid w:val="62946B85"/>
    <w:rsid w:val="62AC2121"/>
    <w:rsid w:val="62B2759E"/>
    <w:rsid w:val="62B81ADE"/>
    <w:rsid w:val="62BF00A6"/>
    <w:rsid w:val="62CE653B"/>
    <w:rsid w:val="62D17DD9"/>
    <w:rsid w:val="62DB3DBE"/>
    <w:rsid w:val="62E23D94"/>
    <w:rsid w:val="62F40B65"/>
    <w:rsid w:val="62FC2CFE"/>
    <w:rsid w:val="630040E0"/>
    <w:rsid w:val="63024505"/>
    <w:rsid w:val="631C50EC"/>
    <w:rsid w:val="63302D52"/>
    <w:rsid w:val="63416D0D"/>
    <w:rsid w:val="635600A5"/>
    <w:rsid w:val="635B1DB5"/>
    <w:rsid w:val="636C365E"/>
    <w:rsid w:val="63711FED"/>
    <w:rsid w:val="63880DDC"/>
    <w:rsid w:val="638B442C"/>
    <w:rsid w:val="638D750D"/>
    <w:rsid w:val="639B24AD"/>
    <w:rsid w:val="63A075C4"/>
    <w:rsid w:val="63AC6CC0"/>
    <w:rsid w:val="63B07EEF"/>
    <w:rsid w:val="63C6135F"/>
    <w:rsid w:val="63DF2082"/>
    <w:rsid w:val="64055776"/>
    <w:rsid w:val="641206A9"/>
    <w:rsid w:val="6417181C"/>
    <w:rsid w:val="64240056"/>
    <w:rsid w:val="643E143A"/>
    <w:rsid w:val="6444641F"/>
    <w:rsid w:val="64490C38"/>
    <w:rsid w:val="64491666"/>
    <w:rsid w:val="645111D2"/>
    <w:rsid w:val="64631066"/>
    <w:rsid w:val="646D6205"/>
    <w:rsid w:val="646F6B30"/>
    <w:rsid w:val="647554C3"/>
    <w:rsid w:val="647749B0"/>
    <w:rsid w:val="648B6EEF"/>
    <w:rsid w:val="648E281E"/>
    <w:rsid w:val="649413A3"/>
    <w:rsid w:val="64A318FC"/>
    <w:rsid w:val="64BE373F"/>
    <w:rsid w:val="64C158BF"/>
    <w:rsid w:val="64CE2EAA"/>
    <w:rsid w:val="64DF4A2F"/>
    <w:rsid w:val="64E9765C"/>
    <w:rsid w:val="64EA5182"/>
    <w:rsid w:val="64F93617"/>
    <w:rsid w:val="64FB2961"/>
    <w:rsid w:val="651D10B4"/>
    <w:rsid w:val="653C3090"/>
    <w:rsid w:val="654900FB"/>
    <w:rsid w:val="65854376"/>
    <w:rsid w:val="658767BE"/>
    <w:rsid w:val="65892531"/>
    <w:rsid w:val="65A11C14"/>
    <w:rsid w:val="65A76BCF"/>
    <w:rsid w:val="65BD0FAF"/>
    <w:rsid w:val="65C21C5B"/>
    <w:rsid w:val="65DA0D53"/>
    <w:rsid w:val="65E73470"/>
    <w:rsid w:val="66195831"/>
    <w:rsid w:val="662033CA"/>
    <w:rsid w:val="662E23BA"/>
    <w:rsid w:val="662E75B1"/>
    <w:rsid w:val="66342C2E"/>
    <w:rsid w:val="66383CCB"/>
    <w:rsid w:val="663C37BC"/>
    <w:rsid w:val="663E784C"/>
    <w:rsid w:val="66410DD2"/>
    <w:rsid w:val="66854BCD"/>
    <w:rsid w:val="668B6A45"/>
    <w:rsid w:val="668C4743"/>
    <w:rsid w:val="668D4E5B"/>
    <w:rsid w:val="669453A6"/>
    <w:rsid w:val="66CD6B09"/>
    <w:rsid w:val="66CF1214"/>
    <w:rsid w:val="66CF63DE"/>
    <w:rsid w:val="66D24120"/>
    <w:rsid w:val="66E875EF"/>
    <w:rsid w:val="66EA3218"/>
    <w:rsid w:val="66FB5425"/>
    <w:rsid w:val="66FC2F4B"/>
    <w:rsid w:val="671D35ED"/>
    <w:rsid w:val="67204E8B"/>
    <w:rsid w:val="672A70FD"/>
    <w:rsid w:val="672F3F24"/>
    <w:rsid w:val="67311C4A"/>
    <w:rsid w:val="6733008E"/>
    <w:rsid w:val="673E055F"/>
    <w:rsid w:val="673E6C62"/>
    <w:rsid w:val="67513297"/>
    <w:rsid w:val="67526882"/>
    <w:rsid w:val="67551CE3"/>
    <w:rsid w:val="6764746E"/>
    <w:rsid w:val="676A4358"/>
    <w:rsid w:val="67757466"/>
    <w:rsid w:val="679F04A6"/>
    <w:rsid w:val="67A22552"/>
    <w:rsid w:val="67B22DCC"/>
    <w:rsid w:val="67B83316"/>
    <w:rsid w:val="67BE71AA"/>
    <w:rsid w:val="67D279B5"/>
    <w:rsid w:val="67D619EE"/>
    <w:rsid w:val="67D85D3D"/>
    <w:rsid w:val="67D90273"/>
    <w:rsid w:val="67DE5875"/>
    <w:rsid w:val="67E55852"/>
    <w:rsid w:val="67EB1AB4"/>
    <w:rsid w:val="67F83735"/>
    <w:rsid w:val="67FA1285"/>
    <w:rsid w:val="67FA1B80"/>
    <w:rsid w:val="67FC1454"/>
    <w:rsid w:val="680700CD"/>
    <w:rsid w:val="6813696A"/>
    <w:rsid w:val="6820708F"/>
    <w:rsid w:val="68551F4F"/>
    <w:rsid w:val="68556DB7"/>
    <w:rsid w:val="68684D3C"/>
    <w:rsid w:val="6870599E"/>
    <w:rsid w:val="687A4292"/>
    <w:rsid w:val="687C10C9"/>
    <w:rsid w:val="68840C16"/>
    <w:rsid w:val="68876EFB"/>
    <w:rsid w:val="68884654"/>
    <w:rsid w:val="688D47A2"/>
    <w:rsid w:val="689774F0"/>
    <w:rsid w:val="689F444F"/>
    <w:rsid w:val="68B40D31"/>
    <w:rsid w:val="68B96DBB"/>
    <w:rsid w:val="68CA2805"/>
    <w:rsid w:val="68E937A3"/>
    <w:rsid w:val="69136635"/>
    <w:rsid w:val="69155823"/>
    <w:rsid w:val="691A195A"/>
    <w:rsid w:val="691D509A"/>
    <w:rsid w:val="69240888"/>
    <w:rsid w:val="692A1FF1"/>
    <w:rsid w:val="693A31F6"/>
    <w:rsid w:val="693E15D3"/>
    <w:rsid w:val="69627681"/>
    <w:rsid w:val="69763488"/>
    <w:rsid w:val="6977531D"/>
    <w:rsid w:val="699833FF"/>
    <w:rsid w:val="69A17196"/>
    <w:rsid w:val="69A94C8C"/>
    <w:rsid w:val="69B87647"/>
    <w:rsid w:val="69CC2BFF"/>
    <w:rsid w:val="69D63F27"/>
    <w:rsid w:val="69DD4D90"/>
    <w:rsid w:val="69EB79D2"/>
    <w:rsid w:val="69F04FE9"/>
    <w:rsid w:val="69FD55B8"/>
    <w:rsid w:val="6A072332"/>
    <w:rsid w:val="6A0B1C62"/>
    <w:rsid w:val="6A1F58CE"/>
    <w:rsid w:val="6A2406C8"/>
    <w:rsid w:val="6A242EE4"/>
    <w:rsid w:val="6A303637"/>
    <w:rsid w:val="6A462E5B"/>
    <w:rsid w:val="6A464C09"/>
    <w:rsid w:val="6A6034B6"/>
    <w:rsid w:val="6A641533"/>
    <w:rsid w:val="6A9E2F89"/>
    <w:rsid w:val="6AA70C73"/>
    <w:rsid w:val="6AA87672"/>
    <w:rsid w:val="6AD77F57"/>
    <w:rsid w:val="6ADE0BD1"/>
    <w:rsid w:val="6AE6019A"/>
    <w:rsid w:val="6AE96859"/>
    <w:rsid w:val="6AEF1444"/>
    <w:rsid w:val="6B0D3978"/>
    <w:rsid w:val="6B122D3D"/>
    <w:rsid w:val="6B147746"/>
    <w:rsid w:val="6B24787C"/>
    <w:rsid w:val="6B2B592D"/>
    <w:rsid w:val="6B2D56D8"/>
    <w:rsid w:val="6B2D7B77"/>
    <w:rsid w:val="6B3158B9"/>
    <w:rsid w:val="6B3D3BD5"/>
    <w:rsid w:val="6B5477F9"/>
    <w:rsid w:val="6B573233"/>
    <w:rsid w:val="6B5B6274"/>
    <w:rsid w:val="6B6111BC"/>
    <w:rsid w:val="6B686E01"/>
    <w:rsid w:val="6B855C05"/>
    <w:rsid w:val="6B916358"/>
    <w:rsid w:val="6B9320D0"/>
    <w:rsid w:val="6B935D53"/>
    <w:rsid w:val="6BA20565"/>
    <w:rsid w:val="6BC54253"/>
    <w:rsid w:val="6BEC17E0"/>
    <w:rsid w:val="6BEC5C84"/>
    <w:rsid w:val="6BFC3B49"/>
    <w:rsid w:val="6C050161"/>
    <w:rsid w:val="6C101972"/>
    <w:rsid w:val="6C193F86"/>
    <w:rsid w:val="6C196F71"/>
    <w:rsid w:val="6C226FCB"/>
    <w:rsid w:val="6C31226F"/>
    <w:rsid w:val="6C552F0B"/>
    <w:rsid w:val="6C8C67B7"/>
    <w:rsid w:val="6C9D2ADA"/>
    <w:rsid w:val="6C9D744C"/>
    <w:rsid w:val="6CBF5146"/>
    <w:rsid w:val="6CD01102"/>
    <w:rsid w:val="6CD545FE"/>
    <w:rsid w:val="6CEE3FEE"/>
    <w:rsid w:val="6CF546C4"/>
    <w:rsid w:val="6CFA2FB9"/>
    <w:rsid w:val="6CFC34E0"/>
    <w:rsid w:val="6D066806"/>
    <w:rsid w:val="6D167928"/>
    <w:rsid w:val="6D170ADE"/>
    <w:rsid w:val="6D1747EA"/>
    <w:rsid w:val="6D26299B"/>
    <w:rsid w:val="6D4772EC"/>
    <w:rsid w:val="6D5769BA"/>
    <w:rsid w:val="6D714693"/>
    <w:rsid w:val="6D742200"/>
    <w:rsid w:val="6D793547"/>
    <w:rsid w:val="6D7970A3"/>
    <w:rsid w:val="6D806684"/>
    <w:rsid w:val="6D885538"/>
    <w:rsid w:val="6D8A12B0"/>
    <w:rsid w:val="6D8A5754"/>
    <w:rsid w:val="6D9078AF"/>
    <w:rsid w:val="6DAA3FEF"/>
    <w:rsid w:val="6DB4457F"/>
    <w:rsid w:val="6DB66549"/>
    <w:rsid w:val="6DC0172B"/>
    <w:rsid w:val="6DC32589"/>
    <w:rsid w:val="6DCB690C"/>
    <w:rsid w:val="6DD41A5B"/>
    <w:rsid w:val="6DEB3BCA"/>
    <w:rsid w:val="6DF43C2E"/>
    <w:rsid w:val="6DF51CA3"/>
    <w:rsid w:val="6E001573"/>
    <w:rsid w:val="6E0C4444"/>
    <w:rsid w:val="6E23314D"/>
    <w:rsid w:val="6E604013"/>
    <w:rsid w:val="6E644499"/>
    <w:rsid w:val="6E751F61"/>
    <w:rsid w:val="6E77171E"/>
    <w:rsid w:val="6E8335BD"/>
    <w:rsid w:val="6E8E12EF"/>
    <w:rsid w:val="6E950DA2"/>
    <w:rsid w:val="6E972936"/>
    <w:rsid w:val="6EBF31DC"/>
    <w:rsid w:val="6ED446C5"/>
    <w:rsid w:val="6EEB5D7F"/>
    <w:rsid w:val="6F02256D"/>
    <w:rsid w:val="6F1654F2"/>
    <w:rsid w:val="6F2A7D94"/>
    <w:rsid w:val="6F6B4615"/>
    <w:rsid w:val="6F6B6EC0"/>
    <w:rsid w:val="6F6F075E"/>
    <w:rsid w:val="6F8331F1"/>
    <w:rsid w:val="6F9A2386"/>
    <w:rsid w:val="6F9B77A5"/>
    <w:rsid w:val="6FAA6067"/>
    <w:rsid w:val="6FAE1A09"/>
    <w:rsid w:val="6FC34F4E"/>
    <w:rsid w:val="6FCB78EC"/>
    <w:rsid w:val="6FD75BF8"/>
    <w:rsid w:val="6FD809F9"/>
    <w:rsid w:val="6FD9651F"/>
    <w:rsid w:val="6FDD600F"/>
    <w:rsid w:val="6FF62544"/>
    <w:rsid w:val="6FF733FC"/>
    <w:rsid w:val="70080809"/>
    <w:rsid w:val="700F1F41"/>
    <w:rsid w:val="703A2BF0"/>
    <w:rsid w:val="704A2F79"/>
    <w:rsid w:val="707723D0"/>
    <w:rsid w:val="707E3FE2"/>
    <w:rsid w:val="70922C0A"/>
    <w:rsid w:val="70AE3508"/>
    <w:rsid w:val="70B07280"/>
    <w:rsid w:val="70B50C6B"/>
    <w:rsid w:val="70C53D5F"/>
    <w:rsid w:val="70D25448"/>
    <w:rsid w:val="70F03B20"/>
    <w:rsid w:val="70F058CE"/>
    <w:rsid w:val="70F5661B"/>
    <w:rsid w:val="70FD7FEB"/>
    <w:rsid w:val="710B095A"/>
    <w:rsid w:val="710F3025"/>
    <w:rsid w:val="712F289B"/>
    <w:rsid w:val="71360107"/>
    <w:rsid w:val="713B688E"/>
    <w:rsid w:val="714D0F73"/>
    <w:rsid w:val="715B7A55"/>
    <w:rsid w:val="715C11B6"/>
    <w:rsid w:val="715C2F64"/>
    <w:rsid w:val="718D44EF"/>
    <w:rsid w:val="71924BD7"/>
    <w:rsid w:val="71B903B6"/>
    <w:rsid w:val="71D23226"/>
    <w:rsid w:val="71D43752"/>
    <w:rsid w:val="71E04502"/>
    <w:rsid w:val="71F1796A"/>
    <w:rsid w:val="71F31B1A"/>
    <w:rsid w:val="71F92EA9"/>
    <w:rsid w:val="720F6228"/>
    <w:rsid w:val="72154626"/>
    <w:rsid w:val="72200435"/>
    <w:rsid w:val="72262B5D"/>
    <w:rsid w:val="72283FF7"/>
    <w:rsid w:val="722E7212"/>
    <w:rsid w:val="723A0474"/>
    <w:rsid w:val="7257024F"/>
    <w:rsid w:val="725923E4"/>
    <w:rsid w:val="72721022"/>
    <w:rsid w:val="7285473C"/>
    <w:rsid w:val="72864BF7"/>
    <w:rsid w:val="729023FC"/>
    <w:rsid w:val="72AC4128"/>
    <w:rsid w:val="72BF37AA"/>
    <w:rsid w:val="72C76B03"/>
    <w:rsid w:val="73007A0C"/>
    <w:rsid w:val="730218E9"/>
    <w:rsid w:val="73100EC4"/>
    <w:rsid w:val="7315161C"/>
    <w:rsid w:val="731A436B"/>
    <w:rsid w:val="73304E6D"/>
    <w:rsid w:val="733221CE"/>
    <w:rsid w:val="735E6BD9"/>
    <w:rsid w:val="736D76AA"/>
    <w:rsid w:val="73893DB8"/>
    <w:rsid w:val="73C0646E"/>
    <w:rsid w:val="73C20878"/>
    <w:rsid w:val="73C919C7"/>
    <w:rsid w:val="73CF5C6F"/>
    <w:rsid w:val="73EF1E6D"/>
    <w:rsid w:val="742222F5"/>
    <w:rsid w:val="7423420D"/>
    <w:rsid w:val="74363F40"/>
    <w:rsid w:val="74476126"/>
    <w:rsid w:val="74706664"/>
    <w:rsid w:val="747F3682"/>
    <w:rsid w:val="748F3516"/>
    <w:rsid w:val="749850D8"/>
    <w:rsid w:val="749C4185"/>
    <w:rsid w:val="74A53C41"/>
    <w:rsid w:val="74F22785"/>
    <w:rsid w:val="74F3598D"/>
    <w:rsid w:val="74F506C7"/>
    <w:rsid w:val="75067759"/>
    <w:rsid w:val="751752C5"/>
    <w:rsid w:val="751C1388"/>
    <w:rsid w:val="75232716"/>
    <w:rsid w:val="752E6DCD"/>
    <w:rsid w:val="754206C3"/>
    <w:rsid w:val="754B3A1B"/>
    <w:rsid w:val="754E350B"/>
    <w:rsid w:val="7551380D"/>
    <w:rsid w:val="755772CD"/>
    <w:rsid w:val="75600BE5"/>
    <w:rsid w:val="7564475C"/>
    <w:rsid w:val="7568637B"/>
    <w:rsid w:val="75705230"/>
    <w:rsid w:val="7583797F"/>
    <w:rsid w:val="75846F2D"/>
    <w:rsid w:val="758608CE"/>
    <w:rsid w:val="75947170"/>
    <w:rsid w:val="75A819B8"/>
    <w:rsid w:val="75AE32B9"/>
    <w:rsid w:val="75C64E50"/>
    <w:rsid w:val="75D20F1D"/>
    <w:rsid w:val="75DA2C18"/>
    <w:rsid w:val="75DF54AF"/>
    <w:rsid w:val="75E170C0"/>
    <w:rsid w:val="75E6443D"/>
    <w:rsid w:val="75EC750B"/>
    <w:rsid w:val="75F54412"/>
    <w:rsid w:val="75FC2F67"/>
    <w:rsid w:val="761D08E0"/>
    <w:rsid w:val="761F24B6"/>
    <w:rsid w:val="76312C11"/>
    <w:rsid w:val="763B003C"/>
    <w:rsid w:val="76432944"/>
    <w:rsid w:val="765D347C"/>
    <w:rsid w:val="766A0B10"/>
    <w:rsid w:val="76764AC8"/>
    <w:rsid w:val="767D5E56"/>
    <w:rsid w:val="76826699"/>
    <w:rsid w:val="768833D7"/>
    <w:rsid w:val="76905A16"/>
    <w:rsid w:val="76AC673B"/>
    <w:rsid w:val="76BE1FCB"/>
    <w:rsid w:val="76C87133"/>
    <w:rsid w:val="76CD08D5"/>
    <w:rsid w:val="76DB4B92"/>
    <w:rsid w:val="76DC179C"/>
    <w:rsid w:val="77052AA4"/>
    <w:rsid w:val="770B16B4"/>
    <w:rsid w:val="77136511"/>
    <w:rsid w:val="77170059"/>
    <w:rsid w:val="77207342"/>
    <w:rsid w:val="772B1C5E"/>
    <w:rsid w:val="77340A39"/>
    <w:rsid w:val="77351FD0"/>
    <w:rsid w:val="77440722"/>
    <w:rsid w:val="77461EAE"/>
    <w:rsid w:val="77472422"/>
    <w:rsid w:val="774F0A4C"/>
    <w:rsid w:val="775D17E4"/>
    <w:rsid w:val="77754D7F"/>
    <w:rsid w:val="777F31F2"/>
    <w:rsid w:val="77813724"/>
    <w:rsid w:val="778B6ACA"/>
    <w:rsid w:val="77C6382D"/>
    <w:rsid w:val="77C83101"/>
    <w:rsid w:val="77D1700D"/>
    <w:rsid w:val="77DE46D3"/>
    <w:rsid w:val="77EC04CC"/>
    <w:rsid w:val="77F540F0"/>
    <w:rsid w:val="7801310F"/>
    <w:rsid w:val="7801335B"/>
    <w:rsid w:val="780879A1"/>
    <w:rsid w:val="7813360D"/>
    <w:rsid w:val="781716E6"/>
    <w:rsid w:val="78322C70"/>
    <w:rsid w:val="7842451B"/>
    <w:rsid w:val="78462278"/>
    <w:rsid w:val="785C7CED"/>
    <w:rsid w:val="787130F8"/>
    <w:rsid w:val="78775729"/>
    <w:rsid w:val="787F64C6"/>
    <w:rsid w:val="78991B86"/>
    <w:rsid w:val="78994A9D"/>
    <w:rsid w:val="78A42DB0"/>
    <w:rsid w:val="78A656AB"/>
    <w:rsid w:val="78B2245C"/>
    <w:rsid w:val="78B43685"/>
    <w:rsid w:val="78C31015"/>
    <w:rsid w:val="78CF22B3"/>
    <w:rsid w:val="78DA7590"/>
    <w:rsid w:val="78E172CC"/>
    <w:rsid w:val="78EA1D1F"/>
    <w:rsid w:val="7904172F"/>
    <w:rsid w:val="790E57B9"/>
    <w:rsid w:val="790F7E27"/>
    <w:rsid w:val="791800B8"/>
    <w:rsid w:val="792627D5"/>
    <w:rsid w:val="792A231A"/>
    <w:rsid w:val="79316829"/>
    <w:rsid w:val="793B7903"/>
    <w:rsid w:val="79426EE3"/>
    <w:rsid w:val="795E3663"/>
    <w:rsid w:val="796E35ED"/>
    <w:rsid w:val="7970183D"/>
    <w:rsid w:val="797601A2"/>
    <w:rsid w:val="797E66A9"/>
    <w:rsid w:val="798518A4"/>
    <w:rsid w:val="798C0BDA"/>
    <w:rsid w:val="79A97383"/>
    <w:rsid w:val="79AB6836"/>
    <w:rsid w:val="79B06543"/>
    <w:rsid w:val="79B9661A"/>
    <w:rsid w:val="79C55B37"/>
    <w:rsid w:val="79C86838"/>
    <w:rsid w:val="79CD2C51"/>
    <w:rsid w:val="79E1227C"/>
    <w:rsid w:val="79E25D3B"/>
    <w:rsid w:val="79E27E8B"/>
    <w:rsid w:val="79F850CE"/>
    <w:rsid w:val="79FC3536"/>
    <w:rsid w:val="79FD443C"/>
    <w:rsid w:val="7A1D1975"/>
    <w:rsid w:val="7A2F56B9"/>
    <w:rsid w:val="7A3E5150"/>
    <w:rsid w:val="7A4670D6"/>
    <w:rsid w:val="7A534B63"/>
    <w:rsid w:val="7A615382"/>
    <w:rsid w:val="7A67303B"/>
    <w:rsid w:val="7A831561"/>
    <w:rsid w:val="7AAB1D04"/>
    <w:rsid w:val="7AAC6D0A"/>
    <w:rsid w:val="7AB91427"/>
    <w:rsid w:val="7ABA4368"/>
    <w:rsid w:val="7AC53928"/>
    <w:rsid w:val="7AD05746"/>
    <w:rsid w:val="7AD26999"/>
    <w:rsid w:val="7AD718AD"/>
    <w:rsid w:val="7AE53FCA"/>
    <w:rsid w:val="7AF75AAB"/>
    <w:rsid w:val="7AF95CC7"/>
    <w:rsid w:val="7B0D52CF"/>
    <w:rsid w:val="7B136D89"/>
    <w:rsid w:val="7B257FFD"/>
    <w:rsid w:val="7B343476"/>
    <w:rsid w:val="7B424F78"/>
    <w:rsid w:val="7B4927AB"/>
    <w:rsid w:val="7B5A1B28"/>
    <w:rsid w:val="7B5A2978"/>
    <w:rsid w:val="7B5A7E4C"/>
    <w:rsid w:val="7B5D44E0"/>
    <w:rsid w:val="7B667AF9"/>
    <w:rsid w:val="7B7468F8"/>
    <w:rsid w:val="7BB50248"/>
    <w:rsid w:val="7BDC717B"/>
    <w:rsid w:val="7BEE0103"/>
    <w:rsid w:val="7BF666C4"/>
    <w:rsid w:val="7C0A0FE4"/>
    <w:rsid w:val="7C0B5CB2"/>
    <w:rsid w:val="7C183F2B"/>
    <w:rsid w:val="7C1A4147"/>
    <w:rsid w:val="7C254906"/>
    <w:rsid w:val="7C372603"/>
    <w:rsid w:val="7C3A0345"/>
    <w:rsid w:val="7C482178"/>
    <w:rsid w:val="7C590818"/>
    <w:rsid w:val="7C5C4760"/>
    <w:rsid w:val="7C7C10F6"/>
    <w:rsid w:val="7C853BEA"/>
    <w:rsid w:val="7C881368"/>
    <w:rsid w:val="7C8C7B00"/>
    <w:rsid w:val="7C8E608F"/>
    <w:rsid w:val="7C915FE5"/>
    <w:rsid w:val="7C9A0299"/>
    <w:rsid w:val="7C9F461B"/>
    <w:rsid w:val="7CAA1027"/>
    <w:rsid w:val="7CB37CDD"/>
    <w:rsid w:val="7CB43A32"/>
    <w:rsid w:val="7CC34C7A"/>
    <w:rsid w:val="7CC540B3"/>
    <w:rsid w:val="7CCA0CB7"/>
    <w:rsid w:val="7CD73DE6"/>
    <w:rsid w:val="7CE27788"/>
    <w:rsid w:val="7CE704CD"/>
    <w:rsid w:val="7CF24DE2"/>
    <w:rsid w:val="7CF71FF1"/>
    <w:rsid w:val="7CFF2350"/>
    <w:rsid w:val="7D0A41BC"/>
    <w:rsid w:val="7D0C32F1"/>
    <w:rsid w:val="7D0D160C"/>
    <w:rsid w:val="7D0F408D"/>
    <w:rsid w:val="7D133070"/>
    <w:rsid w:val="7D1C5107"/>
    <w:rsid w:val="7D2708CA"/>
    <w:rsid w:val="7D2A2168"/>
    <w:rsid w:val="7D2E15C4"/>
    <w:rsid w:val="7D364FB1"/>
    <w:rsid w:val="7D3D633F"/>
    <w:rsid w:val="7D491C6C"/>
    <w:rsid w:val="7D5429C0"/>
    <w:rsid w:val="7D6E6D43"/>
    <w:rsid w:val="7D7E3B3C"/>
    <w:rsid w:val="7DA168CE"/>
    <w:rsid w:val="7DAC7021"/>
    <w:rsid w:val="7DB57A34"/>
    <w:rsid w:val="7DDD43AA"/>
    <w:rsid w:val="7DE42AC4"/>
    <w:rsid w:val="7DE60973"/>
    <w:rsid w:val="7DEF0916"/>
    <w:rsid w:val="7DFD787D"/>
    <w:rsid w:val="7E0D2C42"/>
    <w:rsid w:val="7E1E5218"/>
    <w:rsid w:val="7E576F8D"/>
    <w:rsid w:val="7E595AB3"/>
    <w:rsid w:val="7E5E656D"/>
    <w:rsid w:val="7E6F77A5"/>
    <w:rsid w:val="7E6F7D4D"/>
    <w:rsid w:val="7E862A02"/>
    <w:rsid w:val="7E9A4E1F"/>
    <w:rsid w:val="7EA05357"/>
    <w:rsid w:val="7EA67F14"/>
    <w:rsid w:val="7EA7723A"/>
    <w:rsid w:val="7EA80358"/>
    <w:rsid w:val="7EAF501B"/>
    <w:rsid w:val="7EB80038"/>
    <w:rsid w:val="7EC23181"/>
    <w:rsid w:val="7EF56FBB"/>
    <w:rsid w:val="7F0768EB"/>
    <w:rsid w:val="7F143BEC"/>
    <w:rsid w:val="7F192494"/>
    <w:rsid w:val="7F2D5F40"/>
    <w:rsid w:val="7F3C6183"/>
    <w:rsid w:val="7F4C4B73"/>
    <w:rsid w:val="7F56028B"/>
    <w:rsid w:val="7F69341C"/>
    <w:rsid w:val="7F715AF2"/>
    <w:rsid w:val="7F886E69"/>
    <w:rsid w:val="7FB81CAD"/>
    <w:rsid w:val="7FD34D39"/>
    <w:rsid w:val="7FDF723A"/>
    <w:rsid w:val="7FE4029C"/>
    <w:rsid w:val="7FEC5DFB"/>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
    <w:name w:val="正文首行缩进2字符"/>
    <w:basedOn w:val="1"/>
    <w:qFormat/>
    <w:uiPriority w:val="0"/>
    <w:pPr>
      <w:widowControl/>
      <w:adjustRightInd w:val="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ind w:left="420" w:leftChars="200"/>
    </w:p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3"/>
    <w:qFormat/>
    <w:uiPriority w:val="0"/>
    <w:pPr>
      <w:autoSpaceDE w:val="0"/>
      <w:autoSpaceDN w:val="0"/>
      <w:spacing w:line="360" w:lineRule="auto"/>
    </w:pPr>
    <w:rPr>
      <w:rFonts w:ascii="宋体" w:hAnsi="Arial" w:cs="Arial"/>
      <w:snapToGrid w:val="0"/>
      <w:sz w:val="24"/>
      <w:szCs w:val="21"/>
      <w:lang w:val="zh-CN"/>
    </w:rPr>
  </w:style>
  <w:style w:type="paragraph" w:styleId="27">
    <w:name w:val="toc 4"/>
    <w:basedOn w:val="1"/>
    <w:next w:val="1"/>
    <w:qFormat/>
    <w:uiPriority w:val="0"/>
    <w:pPr>
      <w:ind w:left="1260" w:leftChars="600"/>
    </w:pPr>
  </w:style>
  <w:style w:type="paragraph" w:styleId="28">
    <w:name w:val="Body Text Indent"/>
    <w:basedOn w:val="1"/>
    <w:next w:val="18"/>
    <w:link w:val="268"/>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qFormat/>
    <w:uiPriority w:val="0"/>
    <w:rPr>
      <w:b/>
      <w:bCs/>
    </w:rPr>
  </w:style>
  <w:style w:type="paragraph" w:styleId="63">
    <w:name w:val="Body Text First Indent"/>
    <w:basedOn w:val="26"/>
    <w:next w:val="53"/>
    <w:link w:val="324"/>
    <w:qFormat/>
    <w:uiPriority w:val="0"/>
    <w:pPr>
      <w:ind w:firstLine="420"/>
    </w:pPr>
    <w:rPr>
      <w:rFonts w:hAnsi="Calibri" w:cs="Times New Roman"/>
      <w:snapToGrid/>
      <w:szCs w:val="20"/>
    </w:rPr>
  </w:style>
  <w:style w:type="paragraph" w:styleId="64">
    <w:name w:val="Body Text First Indent 2"/>
    <w:basedOn w:val="28"/>
    <w:next w:val="63"/>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首行缩进"/>
    <w:basedOn w:val="1"/>
    <w:next w:val="1"/>
    <w:qFormat/>
    <w:uiPriority w:val="0"/>
    <w:pPr>
      <w:spacing w:line="360" w:lineRule="auto"/>
      <w:ind w:firstLine="480" w:firstLineChars="200"/>
    </w:pPr>
    <w:rPr>
      <w:rFonts w:ascii="宋体"/>
      <w:sz w:val="24"/>
      <w:szCs w:val="20"/>
    </w:rPr>
  </w:style>
  <w:style w:type="paragraph" w:customStyle="1" w:styleId="8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9"/>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8"/>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0"/>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2"/>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11831</Words>
  <Characters>12735</Characters>
  <Lines>279</Lines>
  <Paragraphs>78</Paragraphs>
  <TotalTime>59</TotalTime>
  <ScaleCrop>false</ScaleCrop>
  <LinksUpToDate>false</LinksUpToDate>
  <CharactersWithSpaces>13519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Patience</cp:lastModifiedBy>
  <cp:lastPrinted>2024-02-20T01:47:00Z</cp:lastPrinted>
  <dcterms:modified xsi:type="dcterms:W3CDTF">2025-06-27T06:15:43Z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E81BE409FB924ADDB1FEA7600D02C6BE_13</vt:lpwstr>
  </property>
  <property fmtid="{D5CDD505-2E9C-101B-9397-08002B2CF9AE}" pid="5" name="KSOTemplateDocerSaveRecord">
    <vt:lpwstr>eyJoZGlkIjoiYzZjYmMxMzc0YzRjMmQ5MTJhNWFjMGQyNDI2Y2ZmYjMiLCJ1c2VySWQiOiIyNDcyMzg2MDMifQ==</vt:lpwstr>
  </property>
</Properties>
</file>