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56FA25">
      <w:pPr>
        <w:kinsoku/>
        <w:topLinePunct w:val="0"/>
        <w:bidi w:val="0"/>
        <w:adjustRightInd/>
        <w:spacing w:line="360" w:lineRule="auto"/>
        <w:ind w:left="0" w:leftChars="0" w:right="0" w:rightChars="0"/>
        <w:jc w:val="center"/>
        <w:rPr>
          <w:rFonts w:hint="eastAsia" w:ascii="宋体" w:hAnsi="宋体" w:eastAsia="宋体" w:cs="宋体"/>
          <w:sz w:val="48"/>
          <w:szCs w:val="48"/>
          <w:highlight w:val="none"/>
        </w:rPr>
      </w:pPr>
      <w:bookmarkStart w:id="567" w:name="_GoBack"/>
    </w:p>
    <w:p w14:paraId="7D25E002">
      <w:pPr>
        <w:kinsoku/>
        <w:topLinePunct w:val="0"/>
        <w:bidi w:val="0"/>
        <w:adjustRightInd/>
        <w:spacing w:line="360" w:lineRule="auto"/>
        <w:ind w:left="0" w:leftChars="0" w:right="0" w:rightChars="0"/>
        <w:jc w:val="center"/>
        <w:rPr>
          <w:rFonts w:hint="eastAsia" w:ascii="宋体" w:hAnsi="宋体" w:eastAsia="宋体" w:cs="宋体"/>
          <w:sz w:val="48"/>
          <w:szCs w:val="48"/>
          <w:highlight w:val="none"/>
        </w:rPr>
      </w:pPr>
      <w:r>
        <w:rPr>
          <w:rFonts w:hint="eastAsia" w:ascii="宋体" w:hAnsi="宋体" w:eastAsia="宋体" w:cs="宋体"/>
          <w:sz w:val="48"/>
          <w:szCs w:val="48"/>
          <w:highlight w:val="none"/>
        </w:rPr>
        <w:t>2025年江山市环境卫生管理处山川坛、</w:t>
      </w:r>
    </w:p>
    <w:p w14:paraId="26B608F5">
      <w:pPr>
        <w:kinsoku/>
        <w:topLinePunct w:val="0"/>
        <w:bidi w:val="0"/>
        <w:adjustRightInd/>
        <w:spacing w:line="360" w:lineRule="auto"/>
        <w:ind w:left="0" w:leftChars="0" w:right="0" w:rightChars="0"/>
        <w:jc w:val="center"/>
        <w:rPr>
          <w:rFonts w:hint="eastAsia" w:ascii="宋体" w:hAnsi="宋体" w:eastAsia="宋体" w:cs="宋体"/>
          <w:sz w:val="48"/>
          <w:szCs w:val="48"/>
          <w:highlight w:val="none"/>
        </w:rPr>
      </w:pPr>
      <w:r>
        <w:rPr>
          <w:rFonts w:hint="eastAsia" w:ascii="宋体" w:hAnsi="宋体" w:eastAsia="宋体" w:cs="宋体"/>
          <w:sz w:val="48"/>
          <w:szCs w:val="48"/>
          <w:highlight w:val="none"/>
        </w:rPr>
        <w:t>北关桥底装配式公厕采购项目</w:t>
      </w:r>
    </w:p>
    <w:p w14:paraId="2F0F4565">
      <w:pPr>
        <w:kinsoku/>
        <w:topLinePunct w:val="0"/>
        <w:bidi w:val="0"/>
        <w:adjustRightInd/>
        <w:spacing w:line="360" w:lineRule="auto"/>
        <w:ind w:left="0" w:leftChars="0" w:right="0" w:rightChars="0"/>
        <w:jc w:val="center"/>
        <w:rPr>
          <w:rFonts w:hint="eastAsia" w:ascii="宋体" w:hAnsi="宋体" w:eastAsia="宋体" w:cs="宋体"/>
          <w:sz w:val="48"/>
          <w:szCs w:val="48"/>
          <w:highlight w:val="none"/>
        </w:rPr>
      </w:pPr>
    </w:p>
    <w:p w14:paraId="5A101F2A">
      <w:pPr>
        <w:pStyle w:val="26"/>
        <w:kinsoku/>
        <w:topLinePunct w:val="0"/>
        <w:bidi w:val="0"/>
        <w:ind w:left="0" w:leftChars="0" w:right="0" w:rightChars="0"/>
        <w:rPr>
          <w:rFonts w:hint="eastAsia"/>
          <w:highlight w:val="none"/>
        </w:rPr>
      </w:pPr>
    </w:p>
    <w:p w14:paraId="0224BDC1">
      <w:pPr>
        <w:kinsoku/>
        <w:topLinePunct w:val="0"/>
        <w:bidi w:val="0"/>
        <w:adjustRightInd/>
        <w:spacing w:line="360" w:lineRule="auto"/>
        <w:ind w:left="0" w:leftChars="0" w:right="0" w:rightChars="0"/>
        <w:jc w:val="center"/>
        <w:rPr>
          <w:rFonts w:hint="eastAsia" w:ascii="宋体" w:hAnsi="宋体" w:eastAsia="宋体" w:cs="宋体"/>
          <w:b/>
          <w:color w:val="000000" w:themeColor="text1"/>
          <w:sz w:val="44"/>
          <w:szCs w:val="44"/>
          <w:highlight w:val="none"/>
          <w14:textFill>
            <w14:solidFill>
              <w14:schemeClr w14:val="tx1"/>
            </w14:solidFill>
          </w14:textFill>
        </w:rPr>
      </w:pPr>
    </w:p>
    <w:p w14:paraId="42EEC38F">
      <w:pPr>
        <w:kinsoku/>
        <w:topLinePunct w:val="0"/>
        <w:bidi w:val="0"/>
        <w:adjustRightInd/>
        <w:spacing w:line="360" w:lineRule="auto"/>
        <w:ind w:left="0" w:leftChars="0" w:right="0" w:rightChars="0"/>
        <w:jc w:val="center"/>
        <w:rPr>
          <w:rFonts w:hint="eastAsia" w:ascii="宋体" w:hAnsi="宋体" w:eastAsia="宋体" w:cs="宋体"/>
          <w:b/>
          <w:color w:val="000000" w:themeColor="text1"/>
          <w:sz w:val="52"/>
          <w:szCs w:val="52"/>
          <w:highlight w:val="none"/>
          <w14:textFill>
            <w14:solidFill>
              <w14:schemeClr w14:val="tx1"/>
            </w14:solidFill>
          </w14:textFill>
        </w:rPr>
      </w:pPr>
      <w:r>
        <w:rPr>
          <w:rFonts w:hint="eastAsia" w:ascii="宋体" w:hAnsi="宋体" w:eastAsia="宋体" w:cs="宋体"/>
          <w:b/>
          <w:color w:val="000000" w:themeColor="text1"/>
          <w:sz w:val="52"/>
          <w:szCs w:val="52"/>
          <w:highlight w:val="none"/>
          <w14:textFill>
            <w14:solidFill>
              <w14:schemeClr w14:val="tx1"/>
            </w14:solidFill>
          </w14:textFill>
        </w:rPr>
        <w:t>招标文件</w:t>
      </w:r>
    </w:p>
    <w:p w14:paraId="0D6BA77E">
      <w:pPr>
        <w:kinsoku/>
        <w:topLinePunct w:val="0"/>
        <w:bidi w:val="0"/>
        <w:adjustRightInd/>
        <w:spacing w:line="360" w:lineRule="auto"/>
        <w:ind w:left="0" w:leftChars="0" w:right="0" w:rightChars="0"/>
        <w:jc w:val="center"/>
        <w:rPr>
          <w:rFonts w:hint="eastAsia" w:ascii="宋体" w:hAnsi="宋体" w:eastAsia="宋体" w:cs="宋体"/>
          <w:b/>
          <w:sz w:val="44"/>
          <w:szCs w:val="44"/>
          <w:highlight w:val="none"/>
        </w:rPr>
      </w:pPr>
      <w:r>
        <w:rPr>
          <w:rFonts w:hint="eastAsia" w:ascii="宋体" w:hAnsi="宋体" w:eastAsia="宋体" w:cs="宋体"/>
          <w:b/>
          <w:sz w:val="44"/>
          <w:szCs w:val="44"/>
          <w:highlight w:val="none"/>
        </w:rPr>
        <w:t xml:space="preserve"> </w:t>
      </w:r>
      <w:r>
        <w:rPr>
          <w:rFonts w:hint="eastAsia" w:ascii="宋体" w:hAnsi="宋体" w:eastAsia="宋体" w:cs="宋体"/>
          <w:bCs/>
          <w:sz w:val="30"/>
          <w:szCs w:val="30"/>
          <w:highlight w:val="none"/>
        </w:rPr>
        <w:t>（电子招投标）</w:t>
      </w:r>
    </w:p>
    <w:p w14:paraId="7546EB27">
      <w:pPr>
        <w:kinsoku/>
        <w:topLinePunct w:val="0"/>
        <w:bidi w:val="0"/>
        <w:snapToGrid w:val="0"/>
        <w:spacing w:line="360" w:lineRule="auto"/>
        <w:ind w:left="0" w:leftChars="0" w:right="0" w:rightChars="0"/>
        <w:jc w:val="center"/>
        <w:rPr>
          <w:rFonts w:hint="eastAsia" w:ascii="宋体" w:hAnsi="宋体" w:eastAsia="宋体" w:cs="宋体"/>
          <w:sz w:val="30"/>
          <w:szCs w:val="30"/>
          <w:highlight w:val="none"/>
          <w:lang w:val="en-US" w:eastAsia="zh-CN"/>
        </w:rPr>
      </w:pPr>
      <w:r>
        <w:rPr>
          <w:rFonts w:hint="eastAsia" w:ascii="宋体" w:hAnsi="宋体" w:eastAsia="宋体" w:cs="宋体"/>
          <w:sz w:val="30"/>
          <w:szCs w:val="30"/>
          <w:highlight w:val="none"/>
        </w:rPr>
        <w:t>编号:</w:t>
      </w:r>
      <w:r>
        <w:rPr>
          <w:rFonts w:hint="eastAsia" w:ascii="宋体" w:hAnsi="宋体" w:cs="宋体"/>
          <w:sz w:val="30"/>
          <w:szCs w:val="30"/>
          <w:highlight w:val="none"/>
          <w:lang w:eastAsia="zh-CN"/>
        </w:rPr>
        <w:t>OBZFCG-25-005</w:t>
      </w:r>
    </w:p>
    <w:p w14:paraId="5507B7FB">
      <w:pPr>
        <w:kinsoku/>
        <w:topLinePunct w:val="0"/>
        <w:bidi w:val="0"/>
        <w:adjustRightInd/>
        <w:spacing w:line="360" w:lineRule="auto"/>
        <w:ind w:left="0" w:leftChars="0" w:right="0" w:rightChars="0"/>
        <w:rPr>
          <w:rFonts w:hint="eastAsia" w:ascii="宋体" w:hAnsi="宋体" w:eastAsia="宋体" w:cs="宋体"/>
          <w:sz w:val="28"/>
          <w:szCs w:val="20"/>
          <w:highlight w:val="none"/>
        </w:rPr>
      </w:pPr>
    </w:p>
    <w:p w14:paraId="74601092">
      <w:pPr>
        <w:kinsoku/>
        <w:topLinePunct w:val="0"/>
        <w:bidi w:val="0"/>
        <w:spacing w:line="360" w:lineRule="auto"/>
        <w:ind w:left="0" w:leftChars="0" w:right="0" w:rightChars="0"/>
        <w:jc w:val="center"/>
        <w:rPr>
          <w:rFonts w:hint="eastAsia" w:ascii="宋体" w:hAnsi="宋体" w:eastAsia="宋体" w:cs="宋体"/>
          <w:b/>
          <w:sz w:val="44"/>
          <w:szCs w:val="44"/>
          <w:highlight w:val="none"/>
        </w:rPr>
      </w:pPr>
      <w:r>
        <w:rPr>
          <w:rFonts w:hint="eastAsia" w:ascii="宋体" w:hAnsi="宋体" w:eastAsia="宋体" w:cs="宋体"/>
          <w:b/>
          <w:sz w:val="44"/>
          <w:szCs w:val="44"/>
          <w:highlight w:val="none"/>
        </w:rPr>
        <w:t xml:space="preserve"> </w:t>
      </w:r>
    </w:p>
    <w:p w14:paraId="00D05215">
      <w:pPr>
        <w:kinsoku/>
        <w:topLinePunct w:val="0"/>
        <w:bidi w:val="0"/>
        <w:spacing w:line="360" w:lineRule="auto"/>
        <w:ind w:left="0" w:leftChars="0" w:right="0" w:rightChars="0"/>
        <w:jc w:val="center"/>
        <w:rPr>
          <w:rFonts w:hint="eastAsia" w:ascii="宋体" w:hAnsi="宋体" w:eastAsia="宋体" w:cs="宋体"/>
          <w:b/>
          <w:sz w:val="44"/>
          <w:szCs w:val="44"/>
          <w:highlight w:val="none"/>
        </w:rPr>
      </w:pPr>
    </w:p>
    <w:p w14:paraId="363F6A0B">
      <w:pPr>
        <w:kinsoku/>
        <w:topLinePunct w:val="0"/>
        <w:bidi w:val="0"/>
        <w:snapToGrid w:val="0"/>
        <w:spacing w:line="360" w:lineRule="auto"/>
        <w:ind w:left="0" w:leftChars="0" w:right="0" w:rightChars="0" w:firstLine="1920" w:firstLineChars="600"/>
        <w:rPr>
          <w:rFonts w:hint="eastAsia" w:ascii="宋体" w:hAnsi="宋体" w:eastAsia="宋体" w:cs="宋体"/>
          <w:sz w:val="32"/>
          <w:szCs w:val="32"/>
          <w:highlight w:val="none"/>
        </w:rPr>
      </w:pPr>
      <w:r>
        <w:rPr>
          <w:rFonts w:hint="eastAsia" w:ascii="宋体" w:hAnsi="宋体" w:eastAsia="宋体" w:cs="宋体"/>
          <w:sz w:val="32"/>
          <w:szCs w:val="32"/>
          <w:highlight w:val="none"/>
        </w:rPr>
        <w:t>采购单位：江山市环境卫生管理处</w:t>
      </w:r>
    </w:p>
    <w:p w14:paraId="74DFE64E">
      <w:pPr>
        <w:kinsoku/>
        <w:topLinePunct w:val="0"/>
        <w:bidi w:val="0"/>
        <w:spacing w:line="360" w:lineRule="auto"/>
        <w:ind w:left="0" w:leftChars="0" w:right="0" w:rightChars="0" w:firstLine="1920" w:firstLineChars="600"/>
        <w:rPr>
          <w:rFonts w:hint="eastAsia" w:ascii="宋体" w:hAnsi="宋体" w:eastAsia="宋体" w:cs="宋体"/>
          <w:b/>
          <w:sz w:val="44"/>
          <w:szCs w:val="44"/>
          <w:highlight w:val="none"/>
        </w:rPr>
      </w:pPr>
      <w:r>
        <w:rPr>
          <w:rFonts w:hint="eastAsia" w:ascii="宋体" w:hAnsi="宋体" w:eastAsia="宋体" w:cs="宋体"/>
          <w:bCs/>
          <w:sz w:val="32"/>
          <w:szCs w:val="32"/>
          <w:highlight w:val="none"/>
        </w:rPr>
        <w:t>备案单位：江山市财政局</w:t>
      </w:r>
    </w:p>
    <w:p w14:paraId="12C87999">
      <w:pPr>
        <w:kinsoku/>
        <w:topLinePunct w:val="0"/>
        <w:bidi w:val="0"/>
        <w:snapToGrid w:val="0"/>
        <w:spacing w:line="360" w:lineRule="auto"/>
        <w:ind w:left="0" w:leftChars="0" w:right="0" w:rightChars="0"/>
        <w:jc w:val="center"/>
        <w:rPr>
          <w:rFonts w:hint="eastAsia" w:ascii="宋体" w:hAnsi="宋体" w:eastAsia="宋体" w:cs="宋体"/>
          <w:b/>
          <w:sz w:val="44"/>
          <w:szCs w:val="44"/>
          <w:highlight w:val="none"/>
        </w:rPr>
      </w:pPr>
      <w:r>
        <w:rPr>
          <w:rFonts w:hint="eastAsia" w:ascii="宋体" w:hAnsi="宋体" w:eastAsia="宋体" w:cs="宋体"/>
          <w:bCs/>
          <w:sz w:val="32"/>
          <w:szCs w:val="32"/>
          <w:highlight w:val="none"/>
        </w:rPr>
        <w:t xml:space="preserve"> 代理机构：欧邦工程管理集团有限公司</w:t>
      </w:r>
    </w:p>
    <w:p w14:paraId="31CC5620">
      <w:pPr>
        <w:kinsoku/>
        <w:topLinePunct w:val="0"/>
        <w:bidi w:val="0"/>
        <w:snapToGrid w:val="0"/>
        <w:spacing w:line="360" w:lineRule="auto"/>
        <w:ind w:left="0" w:leftChars="0" w:right="0" w:rightChars="0"/>
        <w:jc w:val="center"/>
        <w:rPr>
          <w:rFonts w:hint="eastAsia" w:ascii="宋体" w:hAnsi="宋体" w:eastAsia="宋体" w:cs="宋体"/>
          <w:bCs/>
          <w:sz w:val="32"/>
          <w:szCs w:val="32"/>
          <w:highlight w:val="none"/>
        </w:rPr>
      </w:pPr>
      <w:r>
        <w:rPr>
          <w:rFonts w:hint="eastAsia" w:ascii="宋体" w:hAnsi="宋体" w:eastAsia="宋体" w:cs="宋体"/>
          <w:bCs/>
          <w:sz w:val="32"/>
          <w:szCs w:val="32"/>
          <w:highlight w:val="none"/>
        </w:rPr>
        <w:t>二〇二</w:t>
      </w:r>
      <w:r>
        <w:rPr>
          <w:rFonts w:hint="eastAsia" w:ascii="宋体" w:hAnsi="宋体" w:cs="宋体"/>
          <w:bCs/>
          <w:sz w:val="32"/>
          <w:szCs w:val="32"/>
          <w:highlight w:val="none"/>
          <w:lang w:eastAsia="zh-CN"/>
        </w:rPr>
        <w:t>五</w:t>
      </w:r>
      <w:r>
        <w:rPr>
          <w:rFonts w:hint="eastAsia" w:ascii="宋体" w:hAnsi="宋体" w:eastAsia="宋体" w:cs="宋体"/>
          <w:bCs/>
          <w:sz w:val="32"/>
          <w:szCs w:val="32"/>
          <w:highlight w:val="none"/>
        </w:rPr>
        <w:t>年</w:t>
      </w:r>
      <w:r>
        <w:rPr>
          <w:rFonts w:hint="eastAsia" w:ascii="宋体" w:hAnsi="宋体" w:cs="宋体"/>
          <w:bCs/>
          <w:sz w:val="32"/>
          <w:szCs w:val="32"/>
          <w:highlight w:val="none"/>
          <w:lang w:eastAsia="zh-CN"/>
        </w:rPr>
        <w:t>七</w:t>
      </w:r>
      <w:r>
        <w:rPr>
          <w:rFonts w:hint="eastAsia" w:ascii="宋体" w:hAnsi="宋体" w:eastAsia="宋体" w:cs="宋体"/>
          <w:bCs/>
          <w:sz w:val="32"/>
          <w:szCs w:val="32"/>
          <w:highlight w:val="none"/>
        </w:rPr>
        <w:t>月</w:t>
      </w:r>
    </w:p>
    <w:p w14:paraId="55C7F2A7">
      <w:pPr>
        <w:kinsoku/>
        <w:topLinePunct w:val="0"/>
        <w:bidi w:val="0"/>
        <w:spacing w:line="360" w:lineRule="auto"/>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br w:type="page"/>
      </w:r>
      <w:bookmarkStart w:id="0" w:name="_Hlt67893495"/>
      <w:bookmarkEnd w:id="0"/>
    </w:p>
    <w:p w14:paraId="70B8C71B">
      <w:pPr>
        <w:kinsoku/>
        <w:topLinePunct w:val="0"/>
        <w:bidi w:val="0"/>
        <w:spacing w:line="360" w:lineRule="auto"/>
        <w:ind w:left="0" w:leftChars="0" w:right="0" w:rightChars="0"/>
        <w:jc w:val="center"/>
        <w:rPr>
          <w:rFonts w:hint="eastAsia" w:ascii="宋体" w:hAnsi="宋体" w:eastAsia="宋体" w:cs="宋体"/>
          <w:sz w:val="24"/>
          <w:highlight w:val="none"/>
        </w:rPr>
      </w:pPr>
    </w:p>
    <w:p w14:paraId="28D1C7E6">
      <w:pPr>
        <w:kinsoku/>
        <w:topLinePunct w:val="0"/>
        <w:bidi w:val="0"/>
        <w:spacing w:line="360" w:lineRule="auto"/>
        <w:ind w:left="0" w:leftChars="0" w:right="0" w:rightChars="0"/>
        <w:jc w:val="center"/>
        <w:rPr>
          <w:rFonts w:hint="eastAsia" w:ascii="宋体" w:hAnsi="宋体" w:eastAsia="宋体" w:cs="宋体"/>
          <w:b/>
          <w:sz w:val="48"/>
          <w:szCs w:val="48"/>
          <w:highlight w:val="none"/>
        </w:rPr>
      </w:pPr>
    </w:p>
    <w:p w14:paraId="6C03F67A">
      <w:pPr>
        <w:kinsoku/>
        <w:topLinePunct w:val="0"/>
        <w:bidi w:val="0"/>
        <w:spacing w:line="360" w:lineRule="auto"/>
        <w:ind w:left="0" w:leftChars="0" w:right="0" w:rightChars="0"/>
        <w:jc w:val="center"/>
        <w:rPr>
          <w:rFonts w:hint="eastAsia" w:ascii="宋体" w:hAnsi="宋体" w:eastAsia="宋体" w:cs="宋体"/>
          <w:b/>
          <w:sz w:val="48"/>
          <w:szCs w:val="48"/>
          <w:highlight w:val="none"/>
        </w:rPr>
      </w:pPr>
      <w:r>
        <w:rPr>
          <w:rFonts w:hint="eastAsia" w:ascii="宋体" w:hAnsi="宋体" w:eastAsia="宋体" w:cs="宋体"/>
          <w:b/>
          <w:sz w:val="48"/>
          <w:szCs w:val="48"/>
          <w:highlight w:val="none"/>
        </w:rPr>
        <w:t>目  录</w:t>
      </w:r>
    </w:p>
    <w:p w14:paraId="4A3E1C65">
      <w:pPr>
        <w:kinsoku/>
        <w:topLinePunct w:val="0"/>
        <w:bidi w:val="0"/>
        <w:spacing w:line="360" w:lineRule="auto"/>
        <w:ind w:left="0" w:leftChars="0" w:right="0" w:rightChars="0"/>
        <w:rPr>
          <w:rFonts w:hint="eastAsia" w:ascii="宋体" w:hAnsi="宋体" w:eastAsia="宋体" w:cs="宋体"/>
          <w:sz w:val="32"/>
          <w:szCs w:val="32"/>
          <w:highlight w:val="none"/>
        </w:rPr>
      </w:pPr>
    </w:p>
    <w:p w14:paraId="483A876E">
      <w:pPr>
        <w:kinsoku/>
        <w:topLinePunct w:val="0"/>
        <w:bidi w:val="0"/>
        <w:spacing w:line="360" w:lineRule="auto"/>
        <w:ind w:left="0" w:leftChars="0" w:right="0" w:rightChars="0"/>
        <w:rPr>
          <w:rFonts w:hint="eastAsia" w:ascii="宋体" w:hAnsi="宋体" w:eastAsia="宋体" w:cs="宋体"/>
          <w:sz w:val="32"/>
          <w:szCs w:val="32"/>
          <w:highlight w:val="none"/>
        </w:rPr>
      </w:pPr>
    </w:p>
    <w:p w14:paraId="212C0851">
      <w:pPr>
        <w:kinsoku/>
        <w:topLinePunct w:val="0"/>
        <w:bidi w:val="0"/>
        <w:spacing w:line="360" w:lineRule="auto"/>
        <w:ind w:left="0" w:leftChars="0" w:right="0" w:rightChars="0" w:firstLine="1280" w:firstLineChars="400"/>
        <w:rPr>
          <w:rFonts w:hint="eastAsia" w:ascii="宋体" w:hAnsi="宋体" w:eastAsia="宋体" w:cs="宋体"/>
          <w:sz w:val="32"/>
          <w:szCs w:val="32"/>
          <w:highlight w:val="none"/>
        </w:rPr>
      </w:pPr>
      <w:r>
        <w:rPr>
          <w:rFonts w:hint="eastAsia" w:ascii="宋体" w:hAnsi="宋体" w:eastAsia="宋体" w:cs="宋体"/>
          <w:sz w:val="32"/>
          <w:szCs w:val="32"/>
          <w:highlight w:val="none"/>
        </w:rPr>
        <w:t>第一部分      招标公告</w:t>
      </w:r>
    </w:p>
    <w:p w14:paraId="79C1DDB0">
      <w:pPr>
        <w:kinsoku/>
        <w:topLinePunct w:val="0"/>
        <w:bidi w:val="0"/>
        <w:spacing w:line="360" w:lineRule="auto"/>
        <w:ind w:left="0" w:leftChars="0" w:right="0" w:rightChars="0" w:firstLine="1280" w:firstLineChars="400"/>
        <w:rPr>
          <w:rFonts w:hint="eastAsia" w:ascii="宋体" w:hAnsi="宋体" w:eastAsia="宋体" w:cs="宋体"/>
          <w:sz w:val="32"/>
          <w:szCs w:val="32"/>
          <w:highlight w:val="none"/>
        </w:rPr>
      </w:pPr>
      <w:r>
        <w:rPr>
          <w:rFonts w:hint="eastAsia" w:ascii="宋体" w:hAnsi="宋体" w:eastAsia="宋体" w:cs="宋体"/>
          <w:sz w:val="32"/>
          <w:szCs w:val="32"/>
          <w:highlight w:val="none"/>
        </w:rPr>
        <w:t>第二部分      投标人须知</w:t>
      </w:r>
    </w:p>
    <w:p w14:paraId="4A99A181">
      <w:pPr>
        <w:kinsoku/>
        <w:topLinePunct w:val="0"/>
        <w:bidi w:val="0"/>
        <w:spacing w:line="360" w:lineRule="auto"/>
        <w:ind w:left="0" w:leftChars="0" w:right="0" w:rightChars="0" w:firstLine="1280" w:firstLineChars="400"/>
        <w:rPr>
          <w:rFonts w:hint="eastAsia" w:ascii="宋体" w:hAnsi="宋体" w:eastAsia="宋体" w:cs="宋体"/>
          <w:sz w:val="32"/>
          <w:szCs w:val="32"/>
          <w:highlight w:val="none"/>
        </w:rPr>
      </w:pPr>
      <w:r>
        <w:rPr>
          <w:rFonts w:hint="eastAsia" w:ascii="宋体" w:hAnsi="宋体" w:eastAsia="宋体" w:cs="宋体"/>
          <w:sz w:val="32"/>
          <w:szCs w:val="32"/>
          <w:highlight w:val="none"/>
        </w:rPr>
        <w:t>第三部分      采购需求</w:t>
      </w:r>
    </w:p>
    <w:p w14:paraId="2AD25B6A">
      <w:pPr>
        <w:kinsoku/>
        <w:topLinePunct w:val="0"/>
        <w:bidi w:val="0"/>
        <w:spacing w:line="360" w:lineRule="auto"/>
        <w:ind w:left="0" w:leftChars="0" w:right="0" w:rightChars="0" w:firstLine="1280" w:firstLineChars="400"/>
        <w:rPr>
          <w:rFonts w:hint="eastAsia" w:ascii="宋体" w:hAnsi="宋体" w:eastAsia="宋体" w:cs="宋体"/>
          <w:sz w:val="32"/>
          <w:szCs w:val="32"/>
          <w:highlight w:val="none"/>
        </w:rPr>
      </w:pPr>
      <w:r>
        <w:rPr>
          <w:rFonts w:hint="eastAsia" w:ascii="宋体" w:hAnsi="宋体" w:eastAsia="宋体" w:cs="宋体"/>
          <w:sz w:val="32"/>
          <w:szCs w:val="32"/>
          <w:highlight w:val="none"/>
        </w:rPr>
        <w:t>第四部分      评标办法</w:t>
      </w:r>
    </w:p>
    <w:p w14:paraId="7D11C3FC">
      <w:pPr>
        <w:kinsoku/>
        <w:topLinePunct w:val="0"/>
        <w:bidi w:val="0"/>
        <w:spacing w:line="360" w:lineRule="auto"/>
        <w:ind w:left="0" w:leftChars="0" w:right="0" w:rightChars="0" w:firstLine="1280" w:firstLineChars="400"/>
        <w:rPr>
          <w:rFonts w:hint="eastAsia" w:ascii="宋体" w:hAnsi="宋体" w:eastAsia="宋体" w:cs="宋体"/>
          <w:sz w:val="32"/>
          <w:szCs w:val="32"/>
          <w:highlight w:val="none"/>
        </w:rPr>
      </w:pPr>
      <w:r>
        <w:rPr>
          <w:rFonts w:hint="eastAsia" w:ascii="宋体" w:hAnsi="宋体" w:eastAsia="宋体" w:cs="宋体"/>
          <w:sz w:val="32"/>
          <w:szCs w:val="32"/>
          <w:highlight w:val="none"/>
        </w:rPr>
        <w:t>第五部分      拟签订的合同文本</w:t>
      </w:r>
    </w:p>
    <w:p w14:paraId="58AD8F7C">
      <w:pPr>
        <w:kinsoku/>
        <w:topLinePunct w:val="0"/>
        <w:bidi w:val="0"/>
        <w:spacing w:line="360" w:lineRule="auto"/>
        <w:ind w:left="0" w:leftChars="0" w:right="0" w:rightChars="0" w:firstLine="1280" w:firstLineChars="400"/>
        <w:rPr>
          <w:rFonts w:hint="eastAsia" w:ascii="宋体" w:hAnsi="宋体" w:eastAsia="宋体" w:cs="宋体"/>
          <w:sz w:val="32"/>
          <w:szCs w:val="32"/>
          <w:highlight w:val="none"/>
        </w:rPr>
      </w:pPr>
      <w:r>
        <w:rPr>
          <w:rFonts w:hint="eastAsia" w:ascii="宋体" w:hAnsi="宋体" w:eastAsia="宋体" w:cs="宋体"/>
          <w:sz w:val="32"/>
          <w:szCs w:val="32"/>
          <w:highlight w:val="none"/>
        </w:rPr>
        <w:t>第六部分      应提交的有关格式范例</w:t>
      </w:r>
    </w:p>
    <w:p w14:paraId="68F97A5E">
      <w:pPr>
        <w:kinsoku/>
        <w:topLinePunct w:val="0"/>
        <w:bidi w:val="0"/>
        <w:spacing w:line="360" w:lineRule="auto"/>
        <w:ind w:left="0" w:leftChars="0" w:right="0" w:rightChars="0" w:firstLine="549" w:firstLineChars="229"/>
        <w:rPr>
          <w:rFonts w:hint="eastAsia" w:ascii="宋体" w:hAnsi="宋体" w:eastAsia="宋体" w:cs="宋体"/>
          <w:sz w:val="24"/>
          <w:highlight w:val="none"/>
        </w:rPr>
      </w:pPr>
      <w:bookmarkStart w:id="1" w:name="_Hlt91233176"/>
      <w:bookmarkEnd w:id="1"/>
      <w:bookmarkStart w:id="2" w:name="_Toc91899869"/>
    </w:p>
    <w:p w14:paraId="4D40A329">
      <w:pPr>
        <w:kinsoku/>
        <w:topLinePunct w:val="0"/>
        <w:bidi w:val="0"/>
        <w:spacing w:line="360" w:lineRule="auto"/>
        <w:ind w:left="0" w:leftChars="0" w:right="0" w:rightChars="0" w:firstLine="549" w:firstLineChars="229"/>
        <w:rPr>
          <w:rFonts w:hint="eastAsia" w:ascii="宋体" w:hAnsi="宋体" w:eastAsia="宋体" w:cs="宋体"/>
          <w:sz w:val="24"/>
          <w:highlight w:val="none"/>
        </w:rPr>
      </w:pPr>
    </w:p>
    <w:p w14:paraId="225C8539">
      <w:pPr>
        <w:kinsoku/>
        <w:topLinePunct w:val="0"/>
        <w:bidi w:val="0"/>
        <w:spacing w:line="360" w:lineRule="auto"/>
        <w:ind w:left="0" w:leftChars="0" w:right="0" w:rightChars="0" w:firstLine="549" w:firstLineChars="229"/>
        <w:rPr>
          <w:rFonts w:hint="eastAsia" w:ascii="宋体" w:hAnsi="宋体" w:eastAsia="宋体" w:cs="宋体"/>
          <w:sz w:val="24"/>
          <w:highlight w:val="none"/>
        </w:rPr>
      </w:pPr>
    </w:p>
    <w:p w14:paraId="7517297E">
      <w:pPr>
        <w:kinsoku/>
        <w:topLinePunct w:val="0"/>
        <w:bidi w:val="0"/>
        <w:spacing w:line="360" w:lineRule="auto"/>
        <w:ind w:left="0" w:leftChars="0" w:right="0" w:rightChars="0" w:firstLine="549" w:firstLineChars="229"/>
        <w:rPr>
          <w:rFonts w:hint="eastAsia" w:ascii="宋体" w:hAnsi="宋体" w:eastAsia="宋体" w:cs="宋体"/>
          <w:sz w:val="24"/>
          <w:highlight w:val="none"/>
        </w:rPr>
      </w:pPr>
    </w:p>
    <w:p w14:paraId="7D045400">
      <w:pPr>
        <w:kinsoku/>
        <w:topLinePunct w:val="0"/>
        <w:bidi w:val="0"/>
        <w:spacing w:line="360" w:lineRule="auto"/>
        <w:ind w:left="0" w:leftChars="0" w:right="0" w:rightChars="0" w:firstLine="549" w:firstLineChars="229"/>
        <w:rPr>
          <w:rFonts w:hint="eastAsia" w:ascii="宋体" w:hAnsi="宋体" w:eastAsia="宋体" w:cs="宋体"/>
          <w:sz w:val="24"/>
          <w:highlight w:val="none"/>
        </w:rPr>
      </w:pPr>
    </w:p>
    <w:p w14:paraId="476ABA6E">
      <w:pPr>
        <w:kinsoku/>
        <w:topLinePunct w:val="0"/>
        <w:bidi w:val="0"/>
        <w:spacing w:line="360" w:lineRule="auto"/>
        <w:ind w:left="0" w:leftChars="0" w:right="0" w:rightChars="0" w:firstLine="549" w:firstLineChars="229"/>
        <w:rPr>
          <w:rFonts w:hint="eastAsia" w:ascii="宋体" w:hAnsi="宋体" w:eastAsia="宋体" w:cs="宋体"/>
          <w:sz w:val="24"/>
          <w:highlight w:val="none"/>
        </w:rPr>
      </w:pPr>
    </w:p>
    <w:p w14:paraId="05A7F413">
      <w:pPr>
        <w:kinsoku/>
        <w:topLinePunct w:val="0"/>
        <w:bidi w:val="0"/>
        <w:spacing w:line="360" w:lineRule="auto"/>
        <w:ind w:left="0" w:leftChars="0" w:right="0" w:rightChars="0" w:firstLine="549" w:firstLineChars="229"/>
        <w:rPr>
          <w:rFonts w:hint="eastAsia" w:ascii="宋体" w:hAnsi="宋体" w:eastAsia="宋体" w:cs="宋体"/>
          <w:sz w:val="24"/>
          <w:highlight w:val="none"/>
        </w:rPr>
      </w:pPr>
    </w:p>
    <w:p w14:paraId="0721C2F6">
      <w:pPr>
        <w:kinsoku/>
        <w:topLinePunct w:val="0"/>
        <w:bidi w:val="0"/>
        <w:spacing w:line="360" w:lineRule="auto"/>
        <w:ind w:left="0" w:leftChars="0" w:right="0" w:rightChars="0" w:firstLine="549" w:firstLineChars="229"/>
        <w:rPr>
          <w:rFonts w:hint="eastAsia" w:ascii="宋体" w:hAnsi="宋体" w:eastAsia="宋体" w:cs="宋体"/>
          <w:sz w:val="24"/>
          <w:highlight w:val="none"/>
        </w:rPr>
      </w:pPr>
    </w:p>
    <w:p w14:paraId="512D71AE">
      <w:pPr>
        <w:kinsoku/>
        <w:topLinePunct w:val="0"/>
        <w:bidi w:val="0"/>
        <w:spacing w:line="360" w:lineRule="auto"/>
        <w:ind w:left="0" w:leftChars="0" w:right="0" w:rightChars="0" w:firstLine="549" w:firstLineChars="229"/>
        <w:rPr>
          <w:rFonts w:hint="eastAsia" w:ascii="宋体" w:hAnsi="宋体" w:eastAsia="宋体" w:cs="宋体"/>
          <w:sz w:val="24"/>
          <w:highlight w:val="none"/>
        </w:rPr>
      </w:pPr>
    </w:p>
    <w:bookmarkEnd w:id="2"/>
    <w:p w14:paraId="114923D0">
      <w:pPr>
        <w:kinsoku/>
        <w:topLinePunct w:val="0"/>
        <w:bidi w:val="0"/>
        <w:ind w:left="0" w:leftChars="0" w:right="0" w:rightChars="0"/>
        <w:rPr>
          <w:rFonts w:hint="eastAsia" w:ascii="宋体" w:hAnsi="宋体" w:eastAsia="宋体" w:cs="宋体"/>
          <w:b/>
          <w:sz w:val="36"/>
          <w:szCs w:val="20"/>
          <w:highlight w:val="none"/>
        </w:rPr>
      </w:pPr>
      <w:bookmarkStart w:id="3" w:name="_Hlt74728647"/>
      <w:bookmarkEnd w:id="3"/>
      <w:bookmarkStart w:id="4" w:name="_Hlt74707423"/>
      <w:bookmarkEnd w:id="4"/>
      <w:bookmarkStart w:id="5" w:name="_Hlt74729822"/>
      <w:bookmarkEnd w:id="5"/>
      <w:bookmarkStart w:id="6" w:name="_Hlt74649545"/>
      <w:bookmarkEnd w:id="6"/>
      <w:bookmarkStart w:id="7" w:name="第二部分"/>
      <w:bookmarkStart w:id="8" w:name="_Toc91899870"/>
      <w:bookmarkStart w:id="9" w:name="_Toc91899871"/>
      <w:r>
        <w:rPr>
          <w:rFonts w:hint="eastAsia" w:ascii="宋体" w:hAnsi="宋体" w:eastAsia="宋体" w:cs="宋体"/>
          <w:b/>
          <w:sz w:val="36"/>
          <w:szCs w:val="20"/>
          <w:highlight w:val="none"/>
        </w:rPr>
        <w:br w:type="page"/>
      </w:r>
    </w:p>
    <w:p w14:paraId="476E6989">
      <w:pPr>
        <w:kinsoku/>
        <w:topLinePunct w:val="0"/>
        <w:bidi w:val="0"/>
        <w:adjustRightInd/>
        <w:spacing w:line="360" w:lineRule="auto"/>
        <w:ind w:left="0" w:leftChars="0" w:right="0" w:rightChars="0"/>
        <w:jc w:val="center"/>
        <w:outlineLvl w:val="0"/>
        <w:rPr>
          <w:rFonts w:hint="eastAsia" w:ascii="宋体" w:hAnsi="宋体" w:eastAsia="宋体" w:cs="宋体"/>
          <w:b/>
          <w:sz w:val="36"/>
          <w:szCs w:val="20"/>
          <w:highlight w:val="none"/>
        </w:rPr>
      </w:pPr>
      <w:r>
        <w:rPr>
          <w:rFonts w:hint="eastAsia" w:ascii="宋体" w:hAnsi="宋体" w:eastAsia="宋体" w:cs="宋体"/>
          <w:b/>
          <w:sz w:val="36"/>
          <w:szCs w:val="20"/>
          <w:highlight w:val="none"/>
        </w:rPr>
        <w:t>第一部分 招标公告</w:t>
      </w:r>
    </w:p>
    <w:p w14:paraId="14BFE649">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项目概况</w:t>
      </w:r>
    </w:p>
    <w:p w14:paraId="3730B0ED">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spacing w:line="320" w:lineRule="exact"/>
        <w:ind w:left="0" w:leftChars="0" w:right="0" w:rightChars="0" w:firstLine="480" w:firstLineChars="200"/>
        <w:textAlignment w:val="auto"/>
        <w:rPr>
          <w:rFonts w:hint="eastAsia" w:ascii="宋体" w:hAnsi="宋体" w:eastAsia="宋体" w:cs="宋体"/>
          <w:sz w:val="24"/>
          <w:highlight w:val="none"/>
          <w:u w:val="single"/>
        </w:rPr>
      </w:pPr>
      <w:r>
        <w:rPr>
          <w:rFonts w:hint="eastAsia" w:ascii="宋体" w:hAnsi="宋体" w:eastAsia="宋体" w:cs="宋体"/>
          <w:b w:val="0"/>
          <w:bCs/>
          <w:sz w:val="24"/>
          <w:highlight w:val="none"/>
        </w:rPr>
        <w:t>2025年江山市环境卫生管理处山川坛、北关桥底装配式公厕采购</w:t>
      </w:r>
      <w:r>
        <w:rPr>
          <w:rFonts w:hint="eastAsia" w:ascii="宋体" w:hAnsi="宋体" w:eastAsia="宋体" w:cs="宋体"/>
          <w:sz w:val="24"/>
          <w:highlight w:val="none"/>
        </w:rPr>
        <w:t>招标项目的潜在投标人应在政采云平台（</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"https://www.zcygov.cn/）获取（下载）招标文件，并于2021年" </w:instrText>
      </w:r>
      <w:r>
        <w:rPr>
          <w:rFonts w:hint="eastAsia" w:ascii="宋体" w:hAnsi="宋体" w:eastAsia="宋体" w:cs="宋体"/>
          <w:highlight w:val="none"/>
        </w:rPr>
        <w:fldChar w:fldCharType="separate"/>
      </w:r>
      <w:r>
        <w:rPr>
          <w:rStyle w:val="76"/>
          <w:rFonts w:hint="eastAsia" w:ascii="宋体" w:hAnsi="宋体" w:eastAsia="宋体" w:cs="宋体"/>
          <w:snapToGrid/>
          <w:color w:val="auto"/>
          <w:kern w:val="2"/>
          <w:sz w:val="24"/>
          <w:szCs w:val="24"/>
          <w:highlight w:val="none"/>
        </w:rPr>
        <w:t>https://www.zcygov.cn/）获取（下载）招标文件，并于</w:t>
      </w:r>
      <w:r>
        <w:rPr>
          <w:rFonts w:hint="eastAsia" w:ascii="宋体" w:hAnsi="宋体" w:cs="宋体"/>
          <w:sz w:val="24"/>
          <w:highlight w:val="none"/>
          <w:u w:val="single"/>
          <w:lang w:eastAsia="zh-CN"/>
        </w:rPr>
        <w:t>2025年</w:t>
      </w:r>
      <w:r>
        <w:rPr>
          <w:rFonts w:hint="eastAsia" w:ascii="宋体" w:hAnsi="宋体" w:cs="宋体"/>
          <w:sz w:val="24"/>
          <w:highlight w:val="none"/>
          <w:u w:val="single"/>
          <w:lang w:val="en-US" w:eastAsia="zh-CN"/>
        </w:rPr>
        <w:t>7</w:t>
      </w:r>
      <w:r>
        <w:rPr>
          <w:rFonts w:hint="eastAsia" w:ascii="宋体" w:hAnsi="宋体" w:eastAsia="宋体" w:cs="宋体"/>
          <w:sz w:val="24"/>
          <w:highlight w:val="none"/>
          <w:u w:val="single"/>
        </w:rPr>
        <w:t>月</w:t>
      </w:r>
      <w:r>
        <w:rPr>
          <w:rFonts w:hint="eastAsia" w:ascii="宋体" w:hAnsi="宋体" w:cs="宋体"/>
          <w:sz w:val="24"/>
          <w:highlight w:val="none"/>
          <w:u w:val="single"/>
          <w:lang w:val="en-US" w:eastAsia="zh-CN"/>
        </w:rPr>
        <w:t>30</w:t>
      </w:r>
      <w:r>
        <w:rPr>
          <w:rFonts w:hint="eastAsia" w:ascii="宋体" w:hAnsi="宋体" w:eastAsia="宋体" w:cs="宋体"/>
          <w:sz w:val="24"/>
          <w:highlight w:val="none"/>
          <w:u w:val="single"/>
        </w:rPr>
        <w:t>日</w:t>
      </w:r>
      <w:r>
        <w:rPr>
          <w:rFonts w:hint="eastAsia" w:ascii="宋体" w:hAnsi="宋体" w:cs="宋体"/>
          <w:sz w:val="24"/>
          <w:highlight w:val="none"/>
          <w:u w:val="single"/>
          <w:lang w:val="en-US" w:eastAsia="zh-CN"/>
        </w:rPr>
        <w:t>15</w:t>
      </w:r>
      <w:r>
        <w:rPr>
          <w:rFonts w:hint="eastAsia" w:ascii="宋体" w:hAnsi="宋体" w:eastAsia="宋体" w:cs="宋体"/>
          <w:sz w:val="24"/>
          <w:highlight w:val="none"/>
          <w:u w:val="single"/>
        </w:rPr>
        <w:t>点</w:t>
      </w:r>
      <w:r>
        <w:rPr>
          <w:rFonts w:hint="eastAsia" w:ascii="宋体" w:hAnsi="宋体" w:cs="宋体"/>
          <w:sz w:val="24"/>
          <w:highlight w:val="none"/>
          <w:u w:val="single"/>
          <w:lang w:val="en-US" w:eastAsia="zh-CN"/>
        </w:rPr>
        <w:t>00</w:t>
      </w:r>
      <w:r>
        <w:rPr>
          <w:rFonts w:hint="eastAsia" w:ascii="宋体" w:hAnsi="宋体" w:eastAsia="宋体" w:cs="宋体"/>
          <w:sz w:val="24"/>
          <w:highlight w:val="none"/>
          <w:u w:val="single"/>
        </w:rPr>
        <w:t>分</w:t>
      </w:r>
      <w:r>
        <w:rPr>
          <w:rFonts w:hint="eastAsia" w:ascii="宋体" w:hAnsi="宋体" w:eastAsia="宋体" w:cs="宋体"/>
          <w:bCs/>
          <w:sz w:val="24"/>
          <w:highlight w:val="none"/>
          <w:u w:val="single"/>
        </w:rPr>
        <w:t>00秒</w:t>
      </w:r>
      <w:r>
        <w:rPr>
          <w:rFonts w:hint="eastAsia" w:ascii="宋体" w:hAnsi="宋体" w:eastAsia="宋体" w:cs="宋体"/>
          <w:bCs/>
          <w:sz w:val="24"/>
          <w:highlight w:val="none"/>
          <w:u w:val="single"/>
        </w:rPr>
        <w:fldChar w:fldCharType="end"/>
      </w:r>
      <w:r>
        <w:rPr>
          <w:rFonts w:hint="eastAsia" w:ascii="宋体" w:hAnsi="宋体" w:eastAsia="宋体" w:cs="宋体"/>
          <w:bCs/>
          <w:sz w:val="24"/>
          <w:highlight w:val="none"/>
        </w:rPr>
        <w:t>（北京时间）前</w:t>
      </w:r>
      <w:r>
        <w:rPr>
          <w:rFonts w:hint="eastAsia" w:ascii="宋体" w:hAnsi="宋体" w:eastAsia="宋体" w:cs="宋体"/>
          <w:sz w:val="24"/>
          <w:highlight w:val="none"/>
        </w:rPr>
        <w:t>递交（上传）投标文件。</w:t>
      </w:r>
    </w:p>
    <w:p w14:paraId="3396AD9C">
      <w:pPr>
        <w:pStyle w:val="79"/>
        <w:keepNext w:val="0"/>
        <w:keepLines w:val="0"/>
        <w:pageBreakBefore w:val="0"/>
        <w:numPr>
          <w:ilvl w:val="0"/>
          <w:numId w:val="1"/>
        </w:numPr>
        <w:kinsoku/>
        <w:wordWrap/>
        <w:overflowPunct/>
        <w:topLinePunct w:val="0"/>
        <w:autoSpaceDE/>
        <w:autoSpaceDN/>
        <w:bidi w:val="0"/>
        <w:adjustRightInd w:val="0"/>
        <w:spacing w:line="320" w:lineRule="exact"/>
        <w:ind w:left="0" w:leftChars="0" w:right="0" w:rightChars="0" w:firstLineChars="0"/>
        <w:textAlignment w:val="auto"/>
        <w:rPr>
          <w:rFonts w:hint="eastAsia" w:ascii="宋体" w:hAnsi="宋体" w:eastAsia="宋体" w:cs="宋体"/>
          <w:b/>
          <w:highlight w:val="none"/>
        </w:rPr>
      </w:pPr>
      <w:r>
        <w:rPr>
          <w:rFonts w:hint="eastAsia" w:ascii="宋体" w:hAnsi="宋体" w:eastAsia="宋体" w:cs="宋体"/>
          <w:b/>
          <w:highlight w:val="none"/>
        </w:rPr>
        <w:t>招标公告发布前事项：</w:t>
      </w:r>
    </w:p>
    <w:p w14:paraId="579EC880">
      <w:pPr>
        <w:pStyle w:val="79"/>
        <w:keepNext w:val="0"/>
        <w:keepLines w:val="0"/>
        <w:pageBreakBefore w:val="0"/>
        <w:kinsoku/>
        <w:wordWrap/>
        <w:overflowPunct/>
        <w:topLinePunct w:val="0"/>
        <w:autoSpaceDE/>
        <w:autoSpaceDN/>
        <w:bidi w:val="0"/>
        <w:adjustRightInd w:val="0"/>
        <w:spacing w:line="320" w:lineRule="exact"/>
        <w:ind w:left="0" w:leftChars="0" w:right="0" w:rightChars="0" w:firstLine="0" w:firstLineChars="0"/>
        <w:jc w:val="left"/>
        <w:textAlignment w:val="auto"/>
        <w:rPr>
          <w:rFonts w:hint="eastAsia" w:ascii="宋体" w:hAnsi="宋体" w:eastAsia="宋体" w:cs="宋体"/>
          <w:highlight w:val="none"/>
        </w:rPr>
      </w:pPr>
      <w:r>
        <w:rPr>
          <w:rFonts w:hint="eastAsia" w:ascii="宋体" w:hAnsi="宋体" w:eastAsia="宋体" w:cs="宋体"/>
          <w:highlight w:val="none"/>
        </w:rPr>
        <w:t>1、意向公开的发布链接：</w:t>
      </w:r>
      <w:r>
        <w:rPr>
          <w:rFonts w:hint="eastAsia" w:ascii="宋体" w:hAnsi="宋体" w:eastAsia="宋体" w:cs="宋体"/>
          <w:highlight w:val="none"/>
          <w:u w:val="single"/>
        </w:rPr>
        <w:t>https://zfcg.czt.zj.gov.cn/site/detail?categoryCode=ZcyAnnouncement&amp;parentId=600007&amp;articleId=HWbKxEhQ5EafdpWhYvFdQQ==</w:t>
      </w:r>
      <w:r>
        <w:rPr>
          <w:rFonts w:hint="eastAsia" w:ascii="宋体" w:hAnsi="宋体" w:eastAsia="宋体" w:cs="宋体"/>
          <w:highlight w:val="none"/>
        </w:rPr>
        <w:t>。</w:t>
      </w:r>
    </w:p>
    <w:p w14:paraId="35DA534D">
      <w:pPr>
        <w:pStyle w:val="79"/>
        <w:keepNext w:val="0"/>
        <w:keepLines w:val="0"/>
        <w:pageBreakBefore w:val="0"/>
        <w:kinsoku/>
        <w:wordWrap/>
        <w:overflowPunct/>
        <w:topLinePunct w:val="0"/>
        <w:autoSpaceDE/>
        <w:autoSpaceDN/>
        <w:bidi w:val="0"/>
        <w:adjustRightInd w:val="0"/>
        <w:spacing w:line="320" w:lineRule="exact"/>
        <w:ind w:left="0" w:leftChars="0" w:right="0" w:rightChars="0" w:firstLine="0" w:firstLineChars="0"/>
        <w:textAlignment w:val="auto"/>
        <w:rPr>
          <w:rFonts w:hint="eastAsia" w:ascii="宋体" w:hAnsi="宋体" w:eastAsia="宋体" w:cs="宋体"/>
          <w:highlight w:val="none"/>
          <w:u w:val="single"/>
        </w:rPr>
      </w:pPr>
      <w:r>
        <w:rPr>
          <w:rFonts w:hint="eastAsia" w:ascii="宋体" w:hAnsi="宋体" w:eastAsia="宋体" w:cs="宋体"/>
          <w:highlight w:val="none"/>
        </w:rPr>
        <w:t>2、意见征询公开的发布链接：</w:t>
      </w:r>
      <w:r>
        <w:rPr>
          <w:rFonts w:hint="eastAsia" w:ascii="宋体" w:hAnsi="宋体" w:eastAsia="宋体" w:cs="宋体"/>
          <w:highlight w:val="none"/>
          <w:u w:val="single"/>
        </w:rPr>
        <w:t xml:space="preserve">     /      </w:t>
      </w:r>
    </w:p>
    <w:p w14:paraId="17B1F8A8">
      <w:pPr>
        <w:pStyle w:val="79"/>
        <w:keepNext w:val="0"/>
        <w:keepLines w:val="0"/>
        <w:pageBreakBefore w:val="0"/>
        <w:kinsoku/>
        <w:wordWrap/>
        <w:overflowPunct/>
        <w:topLinePunct w:val="0"/>
        <w:autoSpaceDE/>
        <w:autoSpaceDN/>
        <w:bidi w:val="0"/>
        <w:adjustRightInd w:val="0"/>
        <w:spacing w:line="320" w:lineRule="exact"/>
        <w:ind w:left="0" w:leftChars="0" w:right="0" w:rightChars="0" w:firstLine="360" w:firstLineChars="150"/>
        <w:textAlignment w:val="auto"/>
        <w:rPr>
          <w:rFonts w:hint="eastAsia" w:ascii="宋体" w:hAnsi="宋体" w:eastAsia="宋体" w:cs="宋体"/>
          <w:b/>
          <w:highlight w:val="none"/>
        </w:rPr>
      </w:pPr>
      <w:r>
        <w:rPr>
          <w:rFonts w:hint="eastAsia" w:ascii="宋体" w:hAnsi="宋体" w:eastAsia="宋体" w:cs="宋体"/>
          <w:highlight w:val="none"/>
        </w:rPr>
        <w:t>意见征询公开的结果链接：</w:t>
      </w:r>
      <w:r>
        <w:rPr>
          <w:rFonts w:hint="eastAsia" w:ascii="宋体" w:hAnsi="宋体" w:eastAsia="宋体" w:cs="宋体"/>
          <w:highlight w:val="none"/>
          <w:u w:val="single"/>
        </w:rPr>
        <w:t xml:space="preserve">     /      </w:t>
      </w:r>
    </w:p>
    <w:p w14:paraId="1CAEB8AF">
      <w:pPr>
        <w:pStyle w:val="79"/>
        <w:keepNext w:val="0"/>
        <w:keepLines w:val="0"/>
        <w:pageBreakBefore w:val="0"/>
        <w:numPr>
          <w:ilvl w:val="0"/>
          <w:numId w:val="1"/>
        </w:numPr>
        <w:kinsoku/>
        <w:wordWrap/>
        <w:overflowPunct/>
        <w:topLinePunct w:val="0"/>
        <w:autoSpaceDE/>
        <w:autoSpaceDN/>
        <w:bidi w:val="0"/>
        <w:adjustRightInd w:val="0"/>
        <w:spacing w:line="320" w:lineRule="exact"/>
        <w:ind w:left="0" w:leftChars="0" w:right="0" w:rightChars="0" w:firstLineChars="0"/>
        <w:textAlignment w:val="auto"/>
        <w:rPr>
          <w:rFonts w:hint="eastAsia" w:ascii="宋体" w:hAnsi="宋体" w:eastAsia="宋体" w:cs="宋体"/>
          <w:b/>
          <w:highlight w:val="none"/>
        </w:rPr>
      </w:pPr>
      <w:r>
        <w:rPr>
          <w:rFonts w:hint="eastAsia" w:ascii="宋体" w:hAnsi="宋体" w:eastAsia="宋体" w:cs="宋体"/>
          <w:b/>
          <w:highlight w:val="none"/>
        </w:rPr>
        <w:t xml:space="preserve">项目基本情况                                            </w:t>
      </w:r>
    </w:p>
    <w:p w14:paraId="4879B7AA">
      <w:pPr>
        <w:keepNext w:val="0"/>
        <w:keepLines w:val="0"/>
        <w:pageBreakBefore w:val="0"/>
        <w:kinsoku/>
        <w:wordWrap/>
        <w:overflowPunct/>
        <w:topLinePunct w:val="0"/>
        <w:autoSpaceDE/>
        <w:autoSpaceDN/>
        <w:bidi w:val="0"/>
        <w:adjustRightInd w:val="0"/>
        <w:spacing w:line="320" w:lineRule="exact"/>
        <w:ind w:left="0" w:leftChars="0" w:right="0" w:rightChars="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rPr>
        <w:t xml:space="preserve">    </w:t>
      </w:r>
      <w:r>
        <w:rPr>
          <w:rFonts w:hint="eastAsia" w:ascii="宋体" w:hAnsi="宋体" w:eastAsia="宋体" w:cs="宋体"/>
          <w:b/>
          <w:sz w:val="24"/>
          <w:highlight w:val="none"/>
        </w:rPr>
        <w:t>项目编号：</w:t>
      </w:r>
      <w:r>
        <w:rPr>
          <w:rFonts w:hint="eastAsia" w:ascii="宋体" w:hAnsi="宋体" w:cs="宋体"/>
          <w:b w:val="0"/>
          <w:bCs/>
          <w:sz w:val="24"/>
          <w:highlight w:val="none"/>
          <w:lang w:eastAsia="zh-CN"/>
        </w:rPr>
        <w:t>OBZFCG-25-005</w:t>
      </w:r>
    </w:p>
    <w:p w14:paraId="6DB5FAE8">
      <w:pPr>
        <w:keepNext w:val="0"/>
        <w:keepLines w:val="0"/>
        <w:pageBreakBefore w:val="0"/>
        <w:kinsoku/>
        <w:wordWrap/>
        <w:overflowPunct/>
        <w:topLinePunct w:val="0"/>
        <w:autoSpaceDE/>
        <w:autoSpaceDN/>
        <w:bidi w:val="0"/>
        <w:adjustRightInd w:val="0"/>
        <w:spacing w:line="32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b/>
          <w:sz w:val="24"/>
          <w:highlight w:val="none"/>
        </w:rPr>
        <w:t xml:space="preserve"> 项目名称：</w:t>
      </w:r>
      <w:r>
        <w:rPr>
          <w:rFonts w:hint="eastAsia" w:ascii="宋体" w:hAnsi="宋体" w:eastAsia="宋体" w:cs="宋体"/>
          <w:b w:val="0"/>
          <w:bCs/>
          <w:sz w:val="24"/>
          <w:highlight w:val="none"/>
        </w:rPr>
        <w:t>2025年江山市环境卫生管理处山川坛、北关桥底装配式公厕采购项目</w:t>
      </w:r>
    </w:p>
    <w:p w14:paraId="067B300B">
      <w:pPr>
        <w:keepNext w:val="0"/>
        <w:keepLines w:val="0"/>
        <w:pageBreakBefore w:val="0"/>
        <w:kinsoku/>
        <w:wordWrap/>
        <w:overflowPunct/>
        <w:topLinePunct w:val="0"/>
        <w:autoSpaceDE/>
        <w:autoSpaceDN/>
        <w:bidi w:val="0"/>
        <w:adjustRightInd w:val="0"/>
        <w:spacing w:line="32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b/>
          <w:sz w:val="24"/>
          <w:highlight w:val="none"/>
        </w:rPr>
        <w:t xml:space="preserve"> 预算金额（元）：</w:t>
      </w:r>
      <w:r>
        <w:rPr>
          <w:rFonts w:hint="eastAsia" w:ascii="宋体" w:hAnsi="宋体" w:cs="宋体"/>
          <w:bCs/>
          <w:sz w:val="24"/>
          <w:highlight w:val="none"/>
          <w:lang w:val="en-US" w:eastAsia="zh-CN"/>
        </w:rPr>
        <w:t>700000</w:t>
      </w:r>
      <w:r>
        <w:rPr>
          <w:rFonts w:hint="eastAsia" w:ascii="宋体" w:hAnsi="宋体" w:eastAsia="宋体" w:cs="宋体"/>
          <w:bCs/>
          <w:sz w:val="24"/>
          <w:highlight w:val="none"/>
        </w:rPr>
        <w:t xml:space="preserve">  </w:t>
      </w:r>
    </w:p>
    <w:p w14:paraId="460FD67C">
      <w:pPr>
        <w:keepNext w:val="0"/>
        <w:keepLines w:val="0"/>
        <w:pageBreakBefore w:val="0"/>
        <w:kinsoku/>
        <w:wordWrap/>
        <w:overflowPunct/>
        <w:topLinePunct w:val="0"/>
        <w:autoSpaceDE/>
        <w:autoSpaceDN/>
        <w:bidi w:val="0"/>
        <w:adjustRightInd w:val="0"/>
        <w:spacing w:line="320" w:lineRule="exact"/>
        <w:ind w:left="0" w:leftChars="0" w:right="0" w:rightChars="0" w:firstLine="480"/>
        <w:textAlignment w:val="auto"/>
        <w:rPr>
          <w:rFonts w:hint="eastAsia" w:ascii="宋体" w:hAnsi="宋体" w:eastAsia="宋体" w:cs="宋体"/>
          <w:sz w:val="24"/>
          <w:highlight w:val="none"/>
        </w:rPr>
      </w:pPr>
      <w:r>
        <w:rPr>
          <w:rFonts w:hint="eastAsia" w:ascii="宋体" w:hAnsi="宋体" w:eastAsia="宋体" w:cs="宋体"/>
          <w:b/>
          <w:sz w:val="24"/>
          <w:highlight w:val="none"/>
        </w:rPr>
        <w:t>最高限价（元）：</w:t>
      </w:r>
      <w:r>
        <w:rPr>
          <w:rFonts w:hint="eastAsia" w:ascii="宋体" w:hAnsi="宋体" w:cs="宋体"/>
          <w:bCs/>
          <w:sz w:val="24"/>
          <w:highlight w:val="none"/>
          <w:lang w:val="en-US" w:eastAsia="zh-CN"/>
        </w:rPr>
        <w:t>700000</w:t>
      </w:r>
      <w:r>
        <w:rPr>
          <w:rFonts w:hint="eastAsia" w:ascii="宋体" w:hAnsi="宋体" w:eastAsia="宋体" w:cs="宋体"/>
          <w:bCs/>
          <w:sz w:val="24"/>
          <w:highlight w:val="none"/>
        </w:rPr>
        <w:t xml:space="preserve"> </w:t>
      </w:r>
    </w:p>
    <w:p w14:paraId="437B26F8">
      <w:pPr>
        <w:pStyle w:val="3"/>
        <w:keepNext w:val="0"/>
        <w:keepLines w:val="0"/>
        <w:pageBreakBefore w:val="0"/>
        <w:kinsoku/>
        <w:wordWrap/>
        <w:overflowPunct/>
        <w:topLinePunct w:val="0"/>
        <w:autoSpaceDE/>
        <w:autoSpaceDN/>
        <w:bidi w:val="0"/>
        <w:adjustRightInd w:val="0"/>
        <w:spacing w:line="320" w:lineRule="exact"/>
        <w:ind w:left="0" w:leftChars="0" w:right="0" w:rightChars="0" w:firstLine="480"/>
        <w:textAlignment w:val="auto"/>
        <w:rPr>
          <w:rFonts w:hint="eastAsia" w:ascii="宋体" w:hAnsi="宋体" w:eastAsia="宋体" w:cs="宋体"/>
          <w:bCs/>
          <w:snapToGrid/>
          <w:color w:val="auto"/>
          <w:kern w:val="2"/>
          <w:sz w:val="24"/>
          <w:szCs w:val="24"/>
          <w:highlight w:val="none"/>
        </w:rPr>
      </w:pPr>
      <w:r>
        <w:rPr>
          <w:rFonts w:hint="eastAsia" w:ascii="宋体" w:hAnsi="宋体" w:eastAsia="宋体" w:cs="宋体"/>
          <w:b/>
          <w:color w:val="auto"/>
          <w:sz w:val="24"/>
          <w:highlight w:val="none"/>
        </w:rPr>
        <w:t>采购需求：</w:t>
      </w:r>
    </w:p>
    <w:tbl>
      <w:tblPr>
        <w:tblStyle w:val="62"/>
        <w:tblW w:w="8425" w:type="dxa"/>
        <w:jc w:val="center"/>
        <w:tblLayout w:type="fixed"/>
        <w:tblCellMar>
          <w:top w:w="0" w:type="dxa"/>
          <w:left w:w="108" w:type="dxa"/>
          <w:bottom w:w="0" w:type="dxa"/>
          <w:right w:w="108" w:type="dxa"/>
        </w:tblCellMar>
      </w:tblPr>
      <w:tblGrid>
        <w:gridCol w:w="827"/>
        <w:gridCol w:w="2416"/>
        <w:gridCol w:w="1132"/>
        <w:gridCol w:w="1378"/>
        <w:gridCol w:w="2672"/>
      </w:tblGrid>
      <w:tr w14:paraId="304F8DA7">
        <w:tblPrEx>
          <w:tblCellMar>
            <w:top w:w="0" w:type="dxa"/>
            <w:left w:w="108" w:type="dxa"/>
            <w:bottom w:w="0" w:type="dxa"/>
            <w:right w:w="108" w:type="dxa"/>
          </w:tblCellMar>
        </w:tblPrEx>
        <w:trPr>
          <w:trHeight w:val="591" w:hRule="atLeast"/>
          <w:jc w:val="center"/>
        </w:trPr>
        <w:tc>
          <w:tcPr>
            <w:tcW w:w="827" w:type="dxa"/>
            <w:tcBorders>
              <w:top w:val="single" w:color="000000" w:sz="4" w:space="0"/>
              <w:left w:val="single" w:color="000000" w:sz="4" w:space="0"/>
              <w:bottom w:val="single" w:color="000000" w:sz="4" w:space="0"/>
              <w:right w:val="single" w:color="000000" w:sz="4" w:space="0"/>
            </w:tcBorders>
            <w:noWrap/>
            <w:vAlign w:val="center"/>
          </w:tcPr>
          <w:p w14:paraId="1841CB80">
            <w:pPr>
              <w:widowControl/>
              <w:kinsoku/>
              <w:topLinePunct w:val="0"/>
              <w:bidi w:val="0"/>
              <w:spacing w:line="0" w:lineRule="atLeast"/>
              <w:ind w:left="0" w:leftChars="0" w:right="0" w:right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序号</w:t>
            </w:r>
          </w:p>
        </w:tc>
        <w:tc>
          <w:tcPr>
            <w:tcW w:w="2416" w:type="dxa"/>
            <w:tcBorders>
              <w:top w:val="single" w:color="000000" w:sz="4" w:space="0"/>
              <w:left w:val="nil"/>
              <w:bottom w:val="single" w:color="000000" w:sz="4" w:space="0"/>
              <w:right w:val="single" w:color="000000" w:sz="4" w:space="0"/>
            </w:tcBorders>
            <w:noWrap/>
            <w:vAlign w:val="center"/>
          </w:tcPr>
          <w:p w14:paraId="4A2A486F">
            <w:pPr>
              <w:widowControl/>
              <w:kinsoku/>
              <w:topLinePunct w:val="0"/>
              <w:bidi w:val="0"/>
              <w:spacing w:line="0" w:lineRule="atLeast"/>
              <w:ind w:left="0" w:leftChars="0" w:right="0" w:right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采购内容</w:t>
            </w:r>
          </w:p>
        </w:tc>
        <w:tc>
          <w:tcPr>
            <w:tcW w:w="1132" w:type="dxa"/>
            <w:tcBorders>
              <w:top w:val="single" w:color="000000" w:sz="4" w:space="0"/>
              <w:left w:val="nil"/>
              <w:bottom w:val="single" w:color="000000" w:sz="4" w:space="0"/>
              <w:right w:val="single" w:color="000000" w:sz="4" w:space="0"/>
            </w:tcBorders>
            <w:noWrap/>
            <w:vAlign w:val="center"/>
          </w:tcPr>
          <w:p w14:paraId="7635A492">
            <w:pPr>
              <w:widowControl/>
              <w:kinsoku/>
              <w:topLinePunct w:val="0"/>
              <w:bidi w:val="0"/>
              <w:spacing w:line="0" w:lineRule="atLeast"/>
              <w:ind w:left="0" w:leftChars="0" w:right="0" w:right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数量</w:t>
            </w:r>
          </w:p>
        </w:tc>
        <w:tc>
          <w:tcPr>
            <w:tcW w:w="1378" w:type="dxa"/>
            <w:tcBorders>
              <w:top w:val="single" w:color="000000" w:sz="4" w:space="0"/>
              <w:left w:val="nil"/>
              <w:bottom w:val="single" w:color="auto" w:sz="4" w:space="0"/>
              <w:right w:val="single" w:color="000000" w:sz="4" w:space="0"/>
            </w:tcBorders>
            <w:noWrap/>
            <w:vAlign w:val="center"/>
          </w:tcPr>
          <w:p w14:paraId="15954BB2">
            <w:pPr>
              <w:widowControl/>
              <w:kinsoku/>
              <w:topLinePunct w:val="0"/>
              <w:bidi w:val="0"/>
              <w:spacing w:line="0" w:lineRule="atLeast"/>
              <w:ind w:left="0" w:leftChars="0" w:right="0" w:right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预算金额</w:t>
            </w:r>
          </w:p>
        </w:tc>
        <w:tc>
          <w:tcPr>
            <w:tcW w:w="2672" w:type="dxa"/>
            <w:tcBorders>
              <w:top w:val="single" w:color="000000" w:sz="4" w:space="0"/>
              <w:left w:val="nil"/>
              <w:bottom w:val="single" w:color="auto" w:sz="4" w:space="0"/>
              <w:right w:val="single" w:color="000000" w:sz="4" w:space="0"/>
            </w:tcBorders>
            <w:noWrap/>
            <w:vAlign w:val="center"/>
          </w:tcPr>
          <w:p w14:paraId="1457B265">
            <w:pPr>
              <w:widowControl/>
              <w:kinsoku/>
              <w:topLinePunct w:val="0"/>
              <w:bidi w:val="0"/>
              <w:spacing w:line="0" w:lineRule="atLeast"/>
              <w:ind w:left="0" w:leftChars="0" w:right="0" w:right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技术参数、规格及要求</w:t>
            </w:r>
          </w:p>
        </w:tc>
      </w:tr>
      <w:tr w14:paraId="2FAD12E6">
        <w:tblPrEx>
          <w:tblCellMar>
            <w:top w:w="0" w:type="dxa"/>
            <w:left w:w="108" w:type="dxa"/>
            <w:bottom w:w="0" w:type="dxa"/>
            <w:right w:w="108" w:type="dxa"/>
          </w:tblCellMar>
        </w:tblPrEx>
        <w:trPr>
          <w:trHeight w:val="725" w:hRule="atLeast"/>
          <w:jc w:val="center"/>
        </w:trPr>
        <w:tc>
          <w:tcPr>
            <w:tcW w:w="827" w:type="dxa"/>
            <w:tcBorders>
              <w:top w:val="single" w:color="000000" w:sz="4" w:space="0"/>
              <w:left w:val="single" w:color="000000" w:sz="4" w:space="0"/>
              <w:bottom w:val="single" w:color="000000" w:sz="4" w:space="0"/>
              <w:right w:val="single" w:color="000000" w:sz="4" w:space="0"/>
            </w:tcBorders>
            <w:noWrap/>
            <w:vAlign w:val="center"/>
          </w:tcPr>
          <w:p w14:paraId="325E67AD">
            <w:pPr>
              <w:kinsoku/>
              <w:topLinePunct w:val="0"/>
              <w:bidi w:val="0"/>
              <w:spacing w:line="0" w:lineRule="atLeast"/>
              <w:ind w:left="0" w:leftChars="0" w:right="0" w:right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2416" w:type="dxa"/>
            <w:tcBorders>
              <w:top w:val="single" w:color="000000" w:sz="4" w:space="0"/>
              <w:left w:val="nil"/>
              <w:bottom w:val="single" w:color="000000" w:sz="4" w:space="0"/>
              <w:right w:val="single" w:color="000000" w:sz="4" w:space="0"/>
            </w:tcBorders>
            <w:noWrap/>
            <w:vAlign w:val="center"/>
          </w:tcPr>
          <w:p w14:paraId="7CD0FC9E">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zh-CN"/>
              </w:rPr>
              <w:t>城北片区北关桥底公厕</w:t>
            </w:r>
          </w:p>
        </w:tc>
        <w:tc>
          <w:tcPr>
            <w:tcW w:w="1132" w:type="dxa"/>
            <w:tcBorders>
              <w:top w:val="single" w:color="000000" w:sz="4" w:space="0"/>
              <w:left w:val="nil"/>
              <w:bottom w:val="single" w:color="000000" w:sz="4" w:space="0"/>
              <w:right w:val="single" w:color="auto" w:sz="4" w:space="0"/>
            </w:tcBorders>
            <w:noWrap/>
            <w:vAlign w:val="center"/>
          </w:tcPr>
          <w:p w14:paraId="52DD102F">
            <w:pPr>
              <w:widowControl/>
              <w:kinsoku/>
              <w:topLinePunct w:val="0"/>
              <w:bidi w:val="0"/>
              <w:spacing w:line="0" w:lineRule="atLeast"/>
              <w:ind w:left="0" w:leftChars="0" w:right="0" w:rightChars="0"/>
              <w:jc w:val="center"/>
              <w:rPr>
                <w:rFonts w:hint="eastAsia"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1座</w:t>
            </w:r>
          </w:p>
        </w:tc>
        <w:tc>
          <w:tcPr>
            <w:tcW w:w="1378" w:type="dxa"/>
            <w:tcBorders>
              <w:top w:val="single" w:color="auto" w:sz="4" w:space="0"/>
              <w:left w:val="single" w:color="auto" w:sz="4" w:space="0"/>
              <w:bottom w:val="single" w:color="auto" w:sz="4" w:space="0"/>
              <w:right w:val="single" w:color="auto" w:sz="4" w:space="0"/>
            </w:tcBorders>
            <w:noWrap/>
            <w:vAlign w:val="center"/>
          </w:tcPr>
          <w:p w14:paraId="02FB7AD7">
            <w:pPr>
              <w:widowControl/>
              <w:kinsoku/>
              <w:topLinePunct w:val="0"/>
              <w:bidi w:val="0"/>
              <w:spacing w:line="0" w:lineRule="atLeast"/>
              <w:ind w:left="0" w:leftChars="0" w:right="0" w:rightChars="0"/>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250000元</w:t>
            </w:r>
          </w:p>
        </w:tc>
        <w:tc>
          <w:tcPr>
            <w:tcW w:w="2672" w:type="dxa"/>
            <w:vMerge w:val="restart"/>
            <w:tcBorders>
              <w:top w:val="single" w:color="auto" w:sz="4" w:space="0"/>
              <w:left w:val="single" w:color="auto" w:sz="4" w:space="0"/>
              <w:right w:val="single" w:color="auto" w:sz="4" w:space="0"/>
            </w:tcBorders>
            <w:noWrap/>
            <w:vAlign w:val="center"/>
          </w:tcPr>
          <w:p w14:paraId="7A2FB56C">
            <w:pPr>
              <w:kinsoku/>
              <w:topLinePunct w:val="0"/>
              <w:bidi w:val="0"/>
              <w:spacing w:line="320" w:lineRule="exact"/>
              <w:ind w:left="0" w:leftChars="0" w:right="0" w:rightChars="0"/>
              <w:jc w:val="center"/>
              <w:rPr>
                <w:rFonts w:hint="eastAsia" w:ascii="宋体" w:hAnsi="宋体" w:eastAsia="宋体" w:cs="宋体"/>
                <w:bCs/>
                <w:sz w:val="21"/>
                <w:szCs w:val="21"/>
                <w:highlight w:val="none"/>
              </w:rPr>
            </w:pPr>
            <w:r>
              <w:rPr>
                <w:rFonts w:hint="eastAsia" w:ascii="宋体" w:hAnsi="宋体" w:eastAsia="宋体" w:cs="宋体"/>
                <w:sz w:val="21"/>
                <w:szCs w:val="21"/>
                <w:highlight w:val="none"/>
              </w:rPr>
              <w:t>详见招标文件第三部分采购需求</w:t>
            </w:r>
          </w:p>
        </w:tc>
      </w:tr>
      <w:tr w14:paraId="18A28C37">
        <w:tblPrEx>
          <w:tblCellMar>
            <w:top w:w="0" w:type="dxa"/>
            <w:left w:w="108" w:type="dxa"/>
            <w:bottom w:w="0" w:type="dxa"/>
            <w:right w:w="108" w:type="dxa"/>
          </w:tblCellMar>
        </w:tblPrEx>
        <w:trPr>
          <w:trHeight w:val="789" w:hRule="atLeast"/>
          <w:jc w:val="center"/>
        </w:trPr>
        <w:tc>
          <w:tcPr>
            <w:tcW w:w="827" w:type="dxa"/>
            <w:tcBorders>
              <w:top w:val="single" w:color="000000" w:sz="4" w:space="0"/>
              <w:left w:val="single" w:color="000000" w:sz="4" w:space="0"/>
              <w:bottom w:val="single" w:color="000000" w:sz="4" w:space="0"/>
              <w:right w:val="single" w:color="000000" w:sz="4" w:space="0"/>
            </w:tcBorders>
            <w:noWrap/>
            <w:vAlign w:val="center"/>
          </w:tcPr>
          <w:p w14:paraId="2039DEE5">
            <w:pPr>
              <w:kinsoku/>
              <w:topLinePunct w:val="0"/>
              <w:bidi w:val="0"/>
              <w:spacing w:line="0" w:lineRule="atLeast"/>
              <w:ind w:left="0" w:leftChars="0" w:right="0" w:rightChars="0"/>
              <w:jc w:val="center"/>
              <w:rPr>
                <w:rFonts w:hint="eastAsia"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2</w:t>
            </w:r>
          </w:p>
        </w:tc>
        <w:tc>
          <w:tcPr>
            <w:tcW w:w="2416" w:type="dxa"/>
            <w:tcBorders>
              <w:top w:val="single" w:color="000000" w:sz="4" w:space="0"/>
              <w:left w:val="nil"/>
              <w:bottom w:val="single" w:color="000000" w:sz="4" w:space="0"/>
              <w:right w:val="single" w:color="000000" w:sz="4" w:space="0"/>
            </w:tcBorders>
            <w:noWrap/>
            <w:vAlign w:val="center"/>
          </w:tcPr>
          <w:p w14:paraId="6DEEC26A">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rPr>
                <w:rFonts w:hint="eastAsia" w:ascii="宋体" w:hAnsi="宋体" w:eastAsia="宋体" w:cs="宋体"/>
                <w:b w:val="0"/>
                <w:bCs/>
                <w:sz w:val="24"/>
                <w:highlight w:val="none"/>
              </w:rPr>
            </w:pPr>
            <w:r>
              <w:rPr>
                <w:rFonts w:hint="eastAsia" w:ascii="宋体" w:hAnsi="宋体" w:eastAsia="宋体" w:cs="宋体"/>
                <w:color w:val="auto"/>
                <w:sz w:val="21"/>
                <w:szCs w:val="21"/>
                <w:highlight w:val="none"/>
                <w:lang w:val="en-US" w:eastAsia="zh-CN"/>
              </w:rPr>
              <w:t>山川坛装配式公厕</w:t>
            </w:r>
          </w:p>
        </w:tc>
        <w:tc>
          <w:tcPr>
            <w:tcW w:w="1132" w:type="dxa"/>
            <w:tcBorders>
              <w:top w:val="single" w:color="000000" w:sz="4" w:space="0"/>
              <w:left w:val="nil"/>
              <w:bottom w:val="single" w:color="000000" w:sz="4" w:space="0"/>
              <w:right w:val="single" w:color="auto" w:sz="4" w:space="0"/>
            </w:tcBorders>
            <w:noWrap/>
            <w:vAlign w:val="center"/>
          </w:tcPr>
          <w:p w14:paraId="117DB227">
            <w:pPr>
              <w:widowControl/>
              <w:kinsoku/>
              <w:topLinePunct w:val="0"/>
              <w:bidi w:val="0"/>
              <w:spacing w:line="0" w:lineRule="atLeast"/>
              <w:ind w:left="0" w:leftChars="0" w:right="0" w:rightChars="0"/>
              <w:jc w:val="center"/>
              <w:rPr>
                <w:rFonts w:hint="eastAsia" w:ascii="宋体" w:hAnsi="宋体" w:cs="宋体"/>
                <w:kern w:val="0"/>
                <w:sz w:val="21"/>
                <w:szCs w:val="21"/>
                <w:highlight w:val="none"/>
                <w:lang w:val="en-US" w:eastAsia="zh-CN"/>
              </w:rPr>
            </w:pPr>
            <w:r>
              <w:rPr>
                <w:rFonts w:hint="eastAsia" w:ascii="宋体" w:hAnsi="宋体" w:cs="宋体"/>
                <w:kern w:val="0"/>
                <w:sz w:val="21"/>
                <w:szCs w:val="21"/>
                <w:highlight w:val="none"/>
                <w:lang w:val="en-US" w:eastAsia="zh-CN"/>
              </w:rPr>
              <w:t>1座</w:t>
            </w:r>
          </w:p>
        </w:tc>
        <w:tc>
          <w:tcPr>
            <w:tcW w:w="1378" w:type="dxa"/>
            <w:tcBorders>
              <w:top w:val="single" w:color="auto" w:sz="4" w:space="0"/>
              <w:left w:val="single" w:color="auto" w:sz="4" w:space="0"/>
              <w:bottom w:val="single" w:color="auto" w:sz="4" w:space="0"/>
              <w:right w:val="single" w:color="auto" w:sz="4" w:space="0"/>
            </w:tcBorders>
            <w:noWrap/>
            <w:vAlign w:val="center"/>
          </w:tcPr>
          <w:p w14:paraId="0236B145">
            <w:pPr>
              <w:widowControl/>
              <w:kinsoku/>
              <w:topLinePunct w:val="0"/>
              <w:bidi w:val="0"/>
              <w:spacing w:line="0" w:lineRule="atLeast"/>
              <w:ind w:left="0" w:leftChars="0" w:right="0" w:rightChars="0"/>
              <w:jc w:val="center"/>
              <w:rPr>
                <w:rFonts w:hint="default" w:ascii="宋体" w:hAnsi="宋体" w:cs="宋体"/>
                <w:kern w:val="0"/>
                <w:sz w:val="21"/>
                <w:szCs w:val="21"/>
                <w:highlight w:val="none"/>
                <w:lang w:val="en-US" w:eastAsia="zh-CN"/>
              </w:rPr>
            </w:pPr>
            <w:r>
              <w:rPr>
                <w:rFonts w:hint="eastAsia" w:ascii="宋体" w:hAnsi="宋体" w:cs="宋体"/>
                <w:kern w:val="0"/>
                <w:sz w:val="21"/>
                <w:szCs w:val="21"/>
                <w:highlight w:val="none"/>
                <w:lang w:val="en-US" w:eastAsia="zh-CN"/>
              </w:rPr>
              <w:t>450000元</w:t>
            </w:r>
          </w:p>
        </w:tc>
        <w:tc>
          <w:tcPr>
            <w:tcW w:w="2672" w:type="dxa"/>
            <w:vMerge w:val="continue"/>
            <w:tcBorders>
              <w:left w:val="single" w:color="auto" w:sz="4" w:space="0"/>
              <w:right w:val="single" w:color="auto" w:sz="4" w:space="0"/>
            </w:tcBorders>
            <w:noWrap/>
            <w:vAlign w:val="center"/>
          </w:tcPr>
          <w:p w14:paraId="23DD9C0E">
            <w:pPr>
              <w:kinsoku/>
              <w:topLinePunct w:val="0"/>
              <w:bidi w:val="0"/>
              <w:spacing w:line="320" w:lineRule="exact"/>
              <w:ind w:left="0" w:leftChars="0" w:right="0" w:rightChars="0"/>
              <w:jc w:val="center"/>
              <w:rPr>
                <w:rFonts w:hint="eastAsia" w:ascii="宋体" w:hAnsi="宋体" w:eastAsia="宋体" w:cs="宋体"/>
                <w:sz w:val="21"/>
                <w:szCs w:val="21"/>
                <w:highlight w:val="none"/>
              </w:rPr>
            </w:pPr>
          </w:p>
        </w:tc>
      </w:tr>
      <w:tr w14:paraId="7EDFA773">
        <w:tblPrEx>
          <w:tblCellMar>
            <w:top w:w="0" w:type="dxa"/>
            <w:left w:w="108" w:type="dxa"/>
            <w:bottom w:w="0" w:type="dxa"/>
            <w:right w:w="108" w:type="dxa"/>
          </w:tblCellMar>
        </w:tblPrEx>
        <w:trPr>
          <w:trHeight w:val="579" w:hRule="atLeast"/>
          <w:jc w:val="center"/>
        </w:trPr>
        <w:tc>
          <w:tcPr>
            <w:tcW w:w="3243" w:type="dxa"/>
            <w:gridSpan w:val="2"/>
            <w:tcBorders>
              <w:top w:val="single" w:color="000000" w:sz="4" w:space="0"/>
              <w:left w:val="single" w:color="000000" w:sz="4" w:space="0"/>
              <w:bottom w:val="single" w:color="000000" w:sz="4" w:space="0"/>
              <w:right w:val="single" w:color="000000" w:sz="4" w:space="0"/>
            </w:tcBorders>
            <w:noWrap/>
            <w:vAlign w:val="center"/>
          </w:tcPr>
          <w:p w14:paraId="6BBA207F">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合计</w:t>
            </w:r>
          </w:p>
        </w:tc>
        <w:tc>
          <w:tcPr>
            <w:tcW w:w="5182" w:type="dxa"/>
            <w:gridSpan w:val="3"/>
            <w:tcBorders>
              <w:top w:val="single" w:color="000000" w:sz="4" w:space="0"/>
              <w:left w:val="nil"/>
              <w:bottom w:val="single" w:color="000000" w:sz="4" w:space="0"/>
              <w:right w:val="single" w:color="auto" w:sz="4" w:space="0"/>
            </w:tcBorders>
            <w:noWrap/>
            <w:vAlign w:val="center"/>
          </w:tcPr>
          <w:p w14:paraId="25FEECB3">
            <w:pPr>
              <w:kinsoku/>
              <w:topLinePunct w:val="0"/>
              <w:bidi w:val="0"/>
              <w:spacing w:line="320" w:lineRule="exact"/>
              <w:ind w:left="0" w:leftChars="0" w:right="0" w:rightChars="0"/>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700000元</w:t>
            </w:r>
          </w:p>
        </w:tc>
      </w:tr>
    </w:tbl>
    <w:p w14:paraId="683B9A1B">
      <w:pPr>
        <w:pStyle w:val="130"/>
        <w:keepNext w:val="0"/>
        <w:keepLines w:val="0"/>
        <w:pageBreakBefore w:val="0"/>
        <w:kinsoku/>
        <w:wordWrap/>
        <w:overflowPunct/>
        <w:topLinePunct w:val="0"/>
        <w:autoSpaceDE/>
        <w:autoSpaceDN/>
        <w:bidi w:val="0"/>
        <w:adjustRightInd w:val="0"/>
        <w:spacing w:line="340" w:lineRule="exact"/>
        <w:ind w:left="0" w:leftChars="0" w:right="0" w:rightChars="0" w:firstLine="482"/>
        <w:textAlignment w:val="auto"/>
        <w:outlineLvl w:val="2"/>
        <w:rPr>
          <w:rFonts w:hint="eastAsia" w:ascii="宋体" w:hAnsi="宋体" w:eastAsia="宋体" w:cs="宋体"/>
          <w:highlight w:val="none"/>
        </w:rPr>
      </w:pPr>
      <w:r>
        <w:rPr>
          <w:rFonts w:hint="eastAsia" w:ascii="宋体" w:hAnsi="宋体" w:eastAsia="宋体" w:cs="宋体"/>
          <w:b/>
          <w:highlight w:val="none"/>
        </w:rPr>
        <w:t>合同履约期限：</w:t>
      </w:r>
      <w:r>
        <w:rPr>
          <w:rFonts w:hint="eastAsia" w:ascii="宋体" w:hAnsi="宋体" w:eastAsia="宋体" w:cs="宋体"/>
          <w:bCs/>
          <w:highlight w:val="none"/>
        </w:rPr>
        <w:t>按采购人要求</w:t>
      </w:r>
    </w:p>
    <w:p w14:paraId="134EB202">
      <w:pPr>
        <w:pStyle w:val="3"/>
        <w:keepNext w:val="0"/>
        <w:keepLines w:val="0"/>
        <w:pageBreakBefore w:val="0"/>
        <w:kinsoku/>
        <w:wordWrap/>
        <w:overflowPunct/>
        <w:topLinePunct w:val="0"/>
        <w:autoSpaceDE/>
        <w:autoSpaceDN/>
        <w:bidi w:val="0"/>
        <w:adjustRightInd w:val="0"/>
        <w:spacing w:line="340" w:lineRule="exact"/>
        <w:ind w:left="0" w:leftChars="0" w:right="0" w:rightChars="0" w:firstLine="480"/>
        <w:textAlignment w:val="auto"/>
        <w:rPr>
          <w:rFonts w:hint="eastAsia" w:ascii="宋体" w:hAnsi="宋体" w:eastAsia="宋体" w:cs="宋体"/>
          <w:b/>
          <w:sz w:val="24"/>
          <w:highlight w:val="none"/>
        </w:rPr>
      </w:pPr>
      <w:r>
        <w:rPr>
          <w:rFonts w:hint="eastAsia" w:ascii="宋体" w:hAnsi="宋体" w:eastAsia="宋体" w:cs="宋体"/>
          <w:b/>
          <w:color w:val="auto"/>
          <w:sz w:val="24"/>
          <w:highlight w:val="none"/>
        </w:rPr>
        <w:t>本项目接受联合体投标：</w:t>
      </w:r>
      <w:sdt>
        <w:sdtPr>
          <w:rPr>
            <w:rFonts w:hint="eastAsia" w:ascii="宋体" w:hAnsi="宋体" w:eastAsia="宋体" w:cs="宋体"/>
            <w:color w:val="auto"/>
            <w:kern w:val="0"/>
            <w:sz w:val="24"/>
            <w:highlight w:val="none"/>
          </w:rPr>
          <w:id w:val="2035453831"/>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00A8"/>
          </w:r>
        </w:sdtContent>
      </w:sdt>
      <w:r>
        <w:rPr>
          <w:rFonts w:hint="eastAsia" w:ascii="宋体" w:hAnsi="宋体" w:eastAsia="宋体" w:cs="宋体"/>
          <w:b/>
          <w:color w:val="auto"/>
          <w:sz w:val="24"/>
          <w:highlight w:val="none"/>
        </w:rPr>
        <w:t>是，</w:t>
      </w:r>
      <w:sdt>
        <w:sdtPr>
          <w:rPr>
            <w:rFonts w:hint="eastAsia" w:ascii="宋体" w:hAnsi="宋体" w:eastAsia="宋体" w:cs="宋体"/>
            <w:color w:val="auto"/>
            <w:kern w:val="0"/>
            <w:sz w:val="24"/>
            <w:highlight w:val="none"/>
          </w:rPr>
          <w:id w:val="7237932"/>
        </w:sdtPr>
        <w:sdtEndPr>
          <w:rPr>
            <w:rFonts w:hint="eastAsia" w:ascii="宋体" w:hAnsi="宋体" w:eastAsia="宋体" w:cs="宋体"/>
            <w:color w:val="auto"/>
            <w:kern w:val="0"/>
            <w:sz w:val="24"/>
            <w:highlight w:val="none"/>
          </w:rPr>
        </w:sdtEndPr>
        <w:sdtContent>
          <w:r>
            <w:rPr>
              <w:rFonts w:hint="eastAsia" w:ascii="宋体" w:hAnsi="宋体" w:eastAsia="宋体" w:cs="宋体"/>
              <w:kern w:val="0"/>
              <w:sz w:val="24"/>
              <w:highlight w:val="none"/>
            </w:rPr>
            <w:sym w:font="Wingdings" w:char="00FE"/>
          </w:r>
        </w:sdtContent>
      </w:sdt>
      <w:r>
        <w:rPr>
          <w:rFonts w:hint="eastAsia" w:ascii="宋体" w:hAnsi="宋体" w:eastAsia="宋体" w:cs="宋体"/>
          <w:b/>
          <w:color w:val="auto"/>
          <w:sz w:val="24"/>
          <w:highlight w:val="none"/>
        </w:rPr>
        <w:t>否</w:t>
      </w:r>
      <w:r>
        <w:rPr>
          <w:rFonts w:hint="eastAsia" w:ascii="宋体" w:hAnsi="宋体" w:eastAsia="宋体" w:cs="宋体"/>
          <w:color w:val="auto"/>
          <w:kern w:val="0"/>
          <w:sz w:val="24"/>
          <w:highlight w:val="none"/>
        </w:rPr>
        <w:t>。</w:t>
      </w:r>
    </w:p>
    <w:p w14:paraId="18FBF5D2">
      <w:pPr>
        <w:keepNext w:val="0"/>
        <w:keepLines w:val="0"/>
        <w:pageBreakBefore w:val="0"/>
        <w:kinsoku/>
        <w:wordWrap/>
        <w:overflowPunct/>
        <w:topLinePunct w:val="0"/>
        <w:autoSpaceDE/>
        <w:autoSpaceDN/>
        <w:bidi w:val="0"/>
        <w:adjustRightInd w:val="0"/>
        <w:spacing w:line="340" w:lineRule="exact"/>
        <w:ind w:left="0" w:leftChars="0" w:right="0" w:rightChars="0"/>
        <w:textAlignment w:val="auto"/>
        <w:rPr>
          <w:rFonts w:hint="eastAsia" w:ascii="宋体" w:hAnsi="宋体" w:eastAsia="宋体" w:cs="宋体"/>
          <w:b/>
          <w:sz w:val="24"/>
          <w:highlight w:val="none"/>
        </w:rPr>
      </w:pPr>
      <w:r>
        <w:rPr>
          <w:rFonts w:hint="eastAsia" w:ascii="宋体" w:hAnsi="宋体" w:eastAsia="宋体" w:cs="宋体"/>
          <w:b/>
          <w:sz w:val="24"/>
          <w:highlight w:val="none"/>
        </w:rPr>
        <w:t>三、申请人的资格要求：</w:t>
      </w:r>
    </w:p>
    <w:p w14:paraId="19AE1E47">
      <w:pPr>
        <w:keepNext w:val="0"/>
        <w:keepLines w:val="0"/>
        <w:pageBreakBefore w:val="0"/>
        <w:kinsoku/>
        <w:wordWrap/>
        <w:overflowPunct/>
        <w:topLinePunct w:val="0"/>
        <w:autoSpaceDE/>
        <w:autoSpaceDN/>
        <w:bidi w:val="0"/>
        <w:adjustRightInd w:val="0"/>
        <w:spacing w:line="340" w:lineRule="exact"/>
        <w:ind w:left="0" w:leftChars="0" w:right="0" w:rightChars="0" w:firstLine="480"/>
        <w:textAlignment w:val="auto"/>
        <w:rPr>
          <w:rFonts w:hint="eastAsia" w:ascii="宋体" w:hAnsi="宋体" w:eastAsia="宋体" w:cs="宋体"/>
          <w:snapToGrid w:val="0"/>
          <w:kern w:val="28"/>
          <w:sz w:val="24"/>
          <w:szCs w:val="20"/>
          <w:highlight w:val="none"/>
        </w:rPr>
      </w:pPr>
      <w:r>
        <w:rPr>
          <w:rFonts w:hint="eastAsia" w:ascii="宋体" w:hAnsi="宋体" w:eastAsia="宋体" w:cs="宋体"/>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14BF336">
      <w:pPr>
        <w:keepNext w:val="0"/>
        <w:keepLines w:val="0"/>
        <w:pageBreakBefore w:val="0"/>
        <w:kinsoku/>
        <w:wordWrap/>
        <w:overflowPunct/>
        <w:topLinePunct w:val="0"/>
        <w:autoSpaceDE/>
        <w:autoSpaceDN/>
        <w:bidi w:val="0"/>
        <w:adjustRightInd w:val="0"/>
        <w:spacing w:line="340" w:lineRule="exact"/>
        <w:ind w:left="0" w:leftChars="0" w:right="0" w:rightChars="0"/>
        <w:textAlignment w:val="auto"/>
        <w:rPr>
          <w:rFonts w:hint="eastAsia" w:ascii="宋体" w:hAnsi="宋体" w:eastAsia="宋体" w:cs="宋体"/>
          <w:snapToGrid w:val="0"/>
          <w:kern w:val="28"/>
          <w:sz w:val="24"/>
          <w:szCs w:val="20"/>
          <w:highlight w:val="none"/>
        </w:rPr>
      </w:pPr>
      <w:r>
        <w:rPr>
          <w:rFonts w:hint="eastAsia" w:ascii="宋体" w:hAnsi="宋体" w:eastAsia="宋体" w:cs="宋体"/>
          <w:snapToGrid w:val="0"/>
          <w:kern w:val="28"/>
          <w:sz w:val="24"/>
          <w:szCs w:val="20"/>
          <w:highlight w:val="none"/>
        </w:rPr>
        <w:t xml:space="preserve">    2.落实政府采购政策需满足的资格要求：</w:t>
      </w:r>
    </w:p>
    <w:p w14:paraId="74FD5AA9">
      <w:pPr>
        <w:keepNext w:val="0"/>
        <w:keepLines w:val="0"/>
        <w:pageBreakBefore w:val="0"/>
        <w:kinsoku/>
        <w:wordWrap/>
        <w:overflowPunct/>
        <w:topLinePunct w:val="0"/>
        <w:autoSpaceDE/>
        <w:autoSpaceDN/>
        <w:bidi w:val="0"/>
        <w:adjustRightInd w:val="0"/>
        <w:spacing w:line="340" w:lineRule="exact"/>
        <w:ind w:left="0" w:leftChars="0" w:right="0" w:rightChars="0" w:firstLine="480" w:firstLineChars="200"/>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1928616923"/>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sz w:val="24"/>
          <w:highlight w:val="none"/>
        </w:rPr>
        <w:t>无；</w:t>
      </w:r>
    </w:p>
    <w:p w14:paraId="7559B520">
      <w:pPr>
        <w:keepNext w:val="0"/>
        <w:keepLines w:val="0"/>
        <w:pageBreakBefore w:val="0"/>
        <w:kinsoku/>
        <w:wordWrap/>
        <w:overflowPunct/>
        <w:topLinePunct w:val="0"/>
        <w:autoSpaceDE/>
        <w:autoSpaceDN/>
        <w:bidi w:val="0"/>
        <w:adjustRightInd w:val="0"/>
        <w:spacing w:line="340" w:lineRule="exact"/>
        <w:ind w:left="0" w:leftChars="0" w:right="0" w:rightChars="0" w:firstLine="480" w:firstLineChars="200"/>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7237933"/>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sym w:font="Wingdings" w:char="F0FE"/>
          </w:r>
        </w:sdtContent>
      </w:sdt>
      <w:r>
        <w:rPr>
          <w:rFonts w:hint="eastAsia" w:ascii="宋体" w:hAnsi="宋体" w:eastAsia="宋体" w:cs="宋体"/>
          <w:kern w:val="0"/>
          <w:sz w:val="24"/>
          <w:highlight w:val="none"/>
        </w:rPr>
        <w:t>专</w:t>
      </w:r>
      <w:r>
        <w:rPr>
          <w:rFonts w:hint="eastAsia" w:ascii="宋体" w:hAnsi="宋体" w:eastAsia="宋体" w:cs="宋体"/>
          <w:sz w:val="24"/>
          <w:highlight w:val="none"/>
        </w:rPr>
        <w:t>门面向中小企业</w:t>
      </w:r>
    </w:p>
    <w:p w14:paraId="3A2E916D">
      <w:pPr>
        <w:keepNext w:val="0"/>
        <w:keepLines w:val="0"/>
        <w:pageBreakBefore w:val="0"/>
        <w:kinsoku/>
        <w:wordWrap/>
        <w:overflowPunct/>
        <w:topLinePunct w:val="0"/>
        <w:autoSpaceDE/>
        <w:autoSpaceDN/>
        <w:bidi w:val="0"/>
        <w:adjustRightInd w:val="0"/>
        <w:spacing w:line="340" w:lineRule="exact"/>
        <w:ind w:left="0" w:leftChars="0" w:right="0" w:rightChars="0" w:firstLine="897" w:firstLineChars="374"/>
        <w:textAlignment w:val="auto"/>
        <w:rPr>
          <w:rFonts w:hint="eastAsia" w:ascii="宋体" w:hAnsi="宋体" w:eastAsia="宋体" w:cs="宋体"/>
          <w:sz w:val="24"/>
          <w:highlight w:val="none"/>
          <w:u w:val="single"/>
        </w:rPr>
      </w:pPr>
      <w:sdt>
        <w:sdtPr>
          <w:rPr>
            <w:rFonts w:hint="eastAsia" w:ascii="宋体" w:hAnsi="宋体" w:eastAsia="宋体" w:cs="宋体"/>
            <w:kern w:val="0"/>
            <w:sz w:val="24"/>
            <w:highlight w:val="none"/>
          </w:rPr>
          <w:id w:val="7237934"/>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sym w:font="Wingdings" w:char="00FE"/>
          </w:r>
        </w:sdtContent>
      </w:sdt>
      <w:r>
        <w:rPr>
          <w:rFonts w:hint="eastAsia" w:ascii="宋体" w:hAnsi="宋体" w:eastAsia="宋体" w:cs="宋体"/>
          <w:sz w:val="24"/>
          <w:highlight w:val="none"/>
        </w:rPr>
        <w:t>货物全部由符合政策要求的中小企业制造，提供中小企业声明函；</w:t>
      </w:r>
    </w:p>
    <w:p w14:paraId="684567CB">
      <w:pPr>
        <w:keepNext w:val="0"/>
        <w:keepLines w:val="0"/>
        <w:pageBreakBefore w:val="0"/>
        <w:kinsoku/>
        <w:wordWrap/>
        <w:overflowPunct/>
        <w:topLinePunct w:val="0"/>
        <w:autoSpaceDE/>
        <w:autoSpaceDN/>
        <w:bidi w:val="0"/>
        <w:adjustRightInd w:val="0"/>
        <w:spacing w:line="340" w:lineRule="exact"/>
        <w:ind w:left="0" w:leftChars="0" w:right="0" w:rightChars="0" w:firstLine="897" w:firstLineChars="374"/>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7237935"/>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sz w:val="24"/>
          <w:highlight w:val="none"/>
        </w:rPr>
        <w:t>货物全部由符合政策要求的小微企业制造，提供中小企业声明函；</w:t>
      </w:r>
    </w:p>
    <w:p w14:paraId="55661158">
      <w:pPr>
        <w:keepNext w:val="0"/>
        <w:keepLines w:val="0"/>
        <w:pageBreakBefore w:val="0"/>
        <w:kinsoku/>
        <w:wordWrap/>
        <w:overflowPunct/>
        <w:topLinePunct w:val="0"/>
        <w:autoSpaceDE/>
        <w:autoSpaceDN/>
        <w:bidi w:val="0"/>
        <w:adjustRightInd w:val="0"/>
        <w:spacing w:line="340" w:lineRule="exact"/>
        <w:ind w:left="0" w:leftChars="0" w:right="0" w:rightChars="0" w:firstLine="897" w:firstLineChars="374"/>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7237936"/>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sz w:val="24"/>
          <w:highlight w:val="none"/>
        </w:rPr>
        <w:t>服务全部由符合政策要求的中小企业承接，提供中小企业声明函；</w:t>
      </w:r>
    </w:p>
    <w:p w14:paraId="648556AA">
      <w:pPr>
        <w:keepNext w:val="0"/>
        <w:keepLines w:val="0"/>
        <w:pageBreakBefore w:val="0"/>
        <w:kinsoku/>
        <w:wordWrap/>
        <w:overflowPunct/>
        <w:topLinePunct w:val="0"/>
        <w:autoSpaceDE/>
        <w:autoSpaceDN/>
        <w:bidi w:val="0"/>
        <w:adjustRightInd w:val="0"/>
        <w:spacing w:line="340" w:lineRule="exact"/>
        <w:ind w:left="0" w:leftChars="0" w:right="0" w:rightChars="0" w:firstLine="897" w:firstLineChars="374"/>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7237937"/>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sz w:val="24"/>
          <w:highlight w:val="none"/>
        </w:rPr>
        <w:t>服务全部由符合政策要求的小微企业承接，提供中小企业声明函；</w:t>
      </w:r>
    </w:p>
    <w:p w14:paraId="216FE466">
      <w:pPr>
        <w:keepNext w:val="0"/>
        <w:keepLines w:val="0"/>
        <w:pageBreakBefore w:val="0"/>
        <w:kinsoku/>
        <w:wordWrap/>
        <w:overflowPunct/>
        <w:topLinePunct w:val="0"/>
        <w:autoSpaceDE/>
        <w:autoSpaceDN/>
        <w:bidi w:val="0"/>
        <w:adjustRightInd w:val="0"/>
        <w:spacing w:line="340" w:lineRule="exact"/>
        <w:ind w:left="0" w:leftChars="0" w:right="0" w:rightChars="0" w:firstLine="480" w:firstLineChars="200"/>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7237938"/>
          <w:showingPlcHdr/>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sz w:val="24"/>
          <w:highlight w:val="none"/>
        </w:rPr>
        <w:t>要求以联合体形式参加，提供联合协议和中小企业声明函，联合协议中中小企业合同金额应当达到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其中预留给</w:t>
      </w:r>
      <w:r>
        <w:rPr>
          <w:rFonts w:hint="eastAsia" w:ascii="宋体" w:hAnsi="宋体" w:eastAsia="宋体" w:cs="宋体"/>
          <w:sz w:val="24"/>
          <w:highlight w:val="none"/>
        </w:rPr>
        <w:t>小微企业合同金额应当达到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宋体" w:hAnsi="宋体" w:eastAsia="宋体" w:cs="宋体"/>
          <w:sz w:val="24"/>
          <w:highlight w:val="none"/>
        </w:rPr>
        <w:t>；</w:t>
      </w:r>
    </w:p>
    <w:p w14:paraId="035AF024">
      <w:pPr>
        <w:keepNext w:val="0"/>
        <w:keepLines w:val="0"/>
        <w:pageBreakBefore w:val="0"/>
        <w:kinsoku/>
        <w:wordWrap/>
        <w:overflowPunct/>
        <w:topLinePunct w:val="0"/>
        <w:autoSpaceDE/>
        <w:autoSpaceDN/>
        <w:bidi w:val="0"/>
        <w:adjustRightInd w:val="0"/>
        <w:spacing w:line="340" w:lineRule="exact"/>
        <w:ind w:left="0" w:leftChars="0" w:right="0" w:rightChars="0" w:firstLine="480" w:firstLineChars="200"/>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34630645"/>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sz w:val="24"/>
          <w:highlight w:val="none"/>
        </w:rPr>
        <w:t>要求合同分包，提供分包意向协议和中小企业声明函，分包意向协议中中小企业合同金额应当达到达到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w:t>
      </w:r>
      <w:r>
        <w:rPr>
          <w:rFonts w:hint="eastAsia" w:ascii="宋体" w:hAnsi="宋体" w:eastAsia="宋体" w:cs="宋体"/>
          <w:sz w:val="24"/>
          <w:highlight w:val="none"/>
          <w:lang w:eastAsia="zh-CN"/>
        </w:rPr>
        <w:t>其中预留给</w:t>
      </w:r>
      <w:r>
        <w:rPr>
          <w:rFonts w:hint="eastAsia" w:ascii="宋体" w:hAnsi="宋体" w:eastAsia="宋体" w:cs="宋体"/>
          <w:sz w:val="24"/>
          <w:highlight w:val="none"/>
        </w:rPr>
        <w:t>小微企业合同金额应当达到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w:t>
      </w:r>
      <w:r>
        <w:rPr>
          <w:rFonts w:hint="eastAsia" w:ascii="宋体" w:hAnsi="宋体" w:eastAsia="宋体" w:cs="宋体"/>
          <w:spacing w:val="8"/>
          <w:kern w:val="0"/>
          <w:sz w:val="24"/>
          <w:highlight w:val="none"/>
        </w:rPr>
        <w:t>如果供应商本身提供所有标的均由中小企业制造、承建或承接，视同符合了资格条件，无需再向中小企业分包，无需提供分包意向协议</w:t>
      </w:r>
      <w:r>
        <w:rPr>
          <w:rFonts w:hint="eastAsia" w:ascii="宋体" w:hAnsi="宋体" w:eastAsia="宋体" w:cs="宋体"/>
          <w:sz w:val="24"/>
          <w:highlight w:val="none"/>
        </w:rPr>
        <w:t>；</w:t>
      </w:r>
    </w:p>
    <w:p w14:paraId="06F7BE26">
      <w:pPr>
        <w:keepNext w:val="0"/>
        <w:keepLines w:val="0"/>
        <w:pageBreakBefore w:val="0"/>
        <w:kinsoku/>
        <w:wordWrap/>
        <w:overflowPunct/>
        <w:topLinePunct w:val="0"/>
        <w:autoSpaceDE/>
        <w:autoSpaceDN/>
        <w:bidi w:val="0"/>
        <w:adjustRightIn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3.本项目的特定资格要求：无；</w:t>
      </w:r>
    </w:p>
    <w:p w14:paraId="081600C9">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9334D00">
      <w:pPr>
        <w:keepNext w:val="0"/>
        <w:keepLines w:val="0"/>
        <w:pageBreakBefore w:val="0"/>
        <w:kinsoku/>
        <w:wordWrap/>
        <w:overflowPunct/>
        <w:topLinePunct w:val="0"/>
        <w:autoSpaceDE/>
        <w:autoSpaceDN/>
        <w:bidi w:val="0"/>
        <w:adjustRightInd w:val="0"/>
        <w:spacing w:line="340" w:lineRule="exact"/>
        <w:ind w:left="0" w:leftChars="0" w:right="0" w:rightChars="0"/>
        <w:textAlignment w:val="auto"/>
        <w:rPr>
          <w:rFonts w:hint="eastAsia" w:ascii="宋体" w:hAnsi="宋体" w:eastAsia="宋体" w:cs="宋体"/>
          <w:b/>
          <w:sz w:val="24"/>
          <w:highlight w:val="none"/>
        </w:rPr>
      </w:pPr>
      <w:r>
        <w:rPr>
          <w:rFonts w:hint="eastAsia" w:ascii="宋体" w:hAnsi="宋体" w:eastAsia="宋体" w:cs="宋体"/>
          <w:b/>
          <w:sz w:val="24"/>
          <w:highlight w:val="none"/>
        </w:rPr>
        <w:t xml:space="preserve">四、获取招标文件 </w:t>
      </w:r>
    </w:p>
    <w:p w14:paraId="6E27A091">
      <w:pPr>
        <w:keepNext w:val="0"/>
        <w:keepLines w:val="0"/>
        <w:pageBreakBefore w:val="0"/>
        <w:kinsoku/>
        <w:wordWrap/>
        <w:overflowPunct/>
        <w:topLinePunct w:val="0"/>
        <w:autoSpaceDE/>
        <w:autoSpaceDN/>
        <w:bidi w:val="0"/>
        <w:adjustRightInd w:val="0"/>
        <w:spacing w:line="340" w:lineRule="exact"/>
        <w:ind w:left="0" w:leftChars="0" w:right="0" w:rightChars="0" w:firstLine="482" w:firstLineChars="200"/>
        <w:textAlignment w:val="auto"/>
        <w:rPr>
          <w:rFonts w:hint="eastAsia" w:ascii="宋体" w:hAnsi="宋体" w:eastAsia="宋体" w:cs="宋体"/>
          <w:sz w:val="24"/>
          <w:highlight w:val="none"/>
        </w:rPr>
      </w:pPr>
      <w:r>
        <w:rPr>
          <w:rFonts w:hint="eastAsia" w:ascii="宋体" w:hAnsi="宋体" w:eastAsia="宋体" w:cs="宋体"/>
          <w:b/>
          <w:sz w:val="24"/>
          <w:highlight w:val="none"/>
        </w:rPr>
        <w:t>时间：</w:t>
      </w:r>
      <w:r>
        <w:rPr>
          <w:rFonts w:hint="eastAsia" w:ascii="宋体" w:hAnsi="宋体" w:eastAsia="宋体" w:cs="宋体"/>
          <w:sz w:val="24"/>
          <w:highlight w:val="none"/>
        </w:rPr>
        <w:t>/至</w:t>
      </w:r>
      <w:r>
        <w:rPr>
          <w:rFonts w:hint="eastAsia" w:ascii="宋体" w:hAnsi="宋体" w:cs="宋体"/>
          <w:sz w:val="24"/>
          <w:highlight w:val="none"/>
          <w:u w:val="single"/>
          <w:lang w:eastAsia="zh-CN"/>
        </w:rPr>
        <w:t>2025年</w:t>
      </w:r>
      <w:r>
        <w:rPr>
          <w:rFonts w:hint="eastAsia" w:ascii="宋体" w:hAnsi="宋体" w:cs="宋体"/>
          <w:sz w:val="24"/>
          <w:highlight w:val="none"/>
          <w:u w:val="single"/>
          <w:lang w:val="en-US" w:eastAsia="zh-CN"/>
        </w:rPr>
        <w:t>7</w:t>
      </w:r>
      <w:r>
        <w:rPr>
          <w:rFonts w:hint="eastAsia" w:ascii="宋体" w:hAnsi="宋体" w:eastAsia="宋体" w:cs="宋体"/>
          <w:sz w:val="24"/>
          <w:highlight w:val="none"/>
          <w:u w:val="single"/>
        </w:rPr>
        <w:t>月</w:t>
      </w:r>
      <w:r>
        <w:rPr>
          <w:rFonts w:hint="eastAsia" w:ascii="宋体" w:hAnsi="宋体" w:cs="宋体"/>
          <w:sz w:val="24"/>
          <w:highlight w:val="none"/>
          <w:u w:val="single"/>
          <w:lang w:val="en-US" w:eastAsia="zh-CN"/>
        </w:rPr>
        <w:t>30</w:t>
      </w:r>
      <w:r>
        <w:rPr>
          <w:rFonts w:hint="eastAsia" w:ascii="宋体" w:hAnsi="宋体" w:eastAsia="宋体" w:cs="宋体"/>
          <w:sz w:val="24"/>
          <w:highlight w:val="none"/>
          <w:u w:val="single"/>
        </w:rPr>
        <w:t>日</w:t>
      </w:r>
      <w:r>
        <w:rPr>
          <w:rFonts w:hint="eastAsia" w:ascii="宋体" w:hAnsi="宋体" w:eastAsia="宋体" w:cs="宋体"/>
          <w:sz w:val="24"/>
          <w:highlight w:val="none"/>
        </w:rPr>
        <w:t>，每天上午00:00至12:00 ，下午12:00至23:59（北京时间，线上获取法定节假日均可，线下获取文件法定节假日除外）</w:t>
      </w:r>
    </w:p>
    <w:p w14:paraId="77D0C2D2">
      <w:pPr>
        <w:keepNext w:val="0"/>
        <w:keepLines w:val="0"/>
        <w:pageBreakBefore w:val="0"/>
        <w:kinsoku/>
        <w:wordWrap/>
        <w:overflowPunct/>
        <w:topLinePunct w:val="0"/>
        <w:autoSpaceDE/>
        <w:autoSpaceDN/>
        <w:bidi w:val="0"/>
        <w:adjustRightInd w:val="0"/>
        <w:spacing w:line="340" w:lineRule="exact"/>
        <w:ind w:left="0" w:leftChars="0" w:right="0" w:rightChars="0" w:firstLine="482" w:firstLineChars="200"/>
        <w:textAlignment w:val="auto"/>
        <w:rPr>
          <w:rFonts w:hint="eastAsia" w:ascii="宋体" w:hAnsi="宋体" w:eastAsia="宋体" w:cs="宋体"/>
          <w:sz w:val="24"/>
          <w:highlight w:val="none"/>
        </w:rPr>
      </w:pPr>
      <w:r>
        <w:rPr>
          <w:rFonts w:hint="eastAsia" w:ascii="宋体" w:hAnsi="宋体" w:eastAsia="宋体" w:cs="宋体"/>
          <w:b/>
          <w:sz w:val="24"/>
          <w:highlight w:val="none"/>
        </w:rPr>
        <w:t>地点（网址）：</w:t>
      </w:r>
      <w:r>
        <w:rPr>
          <w:rFonts w:hint="eastAsia" w:ascii="宋体" w:hAnsi="宋体" w:eastAsia="宋体" w:cs="宋体"/>
          <w:sz w:val="24"/>
          <w:highlight w:val="none"/>
        </w:rPr>
        <w:t xml:space="preserve">政采云平台（https://www.zcygov.cn/） </w:t>
      </w:r>
    </w:p>
    <w:p w14:paraId="5761DBF2">
      <w:pPr>
        <w:keepNext w:val="0"/>
        <w:keepLines w:val="0"/>
        <w:pageBreakBefore w:val="0"/>
        <w:kinsoku/>
        <w:wordWrap/>
        <w:overflowPunct/>
        <w:topLinePunct w:val="0"/>
        <w:autoSpaceDE/>
        <w:autoSpaceDN/>
        <w:bidi w:val="0"/>
        <w:adjustRightInd w:val="0"/>
        <w:spacing w:line="340" w:lineRule="exact"/>
        <w:ind w:left="0" w:leftChars="0" w:right="0" w:rightChars="0" w:firstLine="482" w:firstLineChars="200"/>
        <w:textAlignment w:val="auto"/>
        <w:rPr>
          <w:rFonts w:hint="eastAsia" w:ascii="宋体" w:hAnsi="宋体" w:eastAsia="宋体" w:cs="宋体"/>
          <w:sz w:val="24"/>
          <w:highlight w:val="none"/>
        </w:rPr>
      </w:pPr>
      <w:r>
        <w:rPr>
          <w:rFonts w:hint="eastAsia" w:ascii="宋体" w:hAnsi="宋体" w:eastAsia="宋体" w:cs="宋体"/>
          <w:b/>
          <w:sz w:val="24"/>
          <w:highlight w:val="none"/>
        </w:rPr>
        <w:t>方式：</w:t>
      </w:r>
      <w:r>
        <w:rPr>
          <w:rFonts w:hint="eastAsia" w:ascii="宋体" w:hAnsi="宋体" w:eastAsia="宋体" w:cs="宋体"/>
          <w:sz w:val="24"/>
          <w:highlight w:val="none"/>
        </w:rPr>
        <w:t xml:space="preserve">供应商登录政采云平台https://www.zcygov.cn/在线申请获取采购文件（进入“项目采购”应用，在获取采购文件菜单中选择项目，申请获取采购文件）。 </w:t>
      </w:r>
    </w:p>
    <w:p w14:paraId="2DBFF8E4">
      <w:pPr>
        <w:keepNext w:val="0"/>
        <w:keepLines w:val="0"/>
        <w:pageBreakBefore w:val="0"/>
        <w:kinsoku/>
        <w:wordWrap/>
        <w:overflowPunct/>
        <w:topLinePunct w:val="0"/>
        <w:autoSpaceDE/>
        <w:autoSpaceDN/>
        <w:bidi w:val="0"/>
        <w:adjustRightInd w:val="0"/>
        <w:spacing w:line="340" w:lineRule="exact"/>
        <w:ind w:left="0" w:leftChars="0" w:right="0" w:rightChars="0" w:firstLine="482" w:firstLineChars="200"/>
        <w:textAlignment w:val="auto"/>
        <w:rPr>
          <w:rFonts w:hint="eastAsia" w:ascii="宋体" w:hAnsi="宋体" w:eastAsia="宋体" w:cs="宋体"/>
          <w:sz w:val="24"/>
          <w:highlight w:val="none"/>
        </w:rPr>
      </w:pPr>
      <w:r>
        <w:rPr>
          <w:rFonts w:hint="eastAsia" w:ascii="宋体" w:hAnsi="宋体" w:eastAsia="宋体" w:cs="宋体"/>
          <w:b/>
          <w:sz w:val="24"/>
          <w:highlight w:val="none"/>
        </w:rPr>
        <w:t>售价（元）：</w:t>
      </w:r>
      <w:r>
        <w:rPr>
          <w:rFonts w:hint="eastAsia" w:ascii="宋体" w:hAnsi="宋体" w:eastAsia="宋体" w:cs="宋体"/>
          <w:sz w:val="24"/>
          <w:highlight w:val="none"/>
        </w:rPr>
        <w:t xml:space="preserve">0 </w:t>
      </w:r>
      <w:r>
        <w:rPr>
          <w:rFonts w:hint="eastAsia" w:ascii="宋体" w:hAnsi="宋体" w:eastAsia="宋体" w:cs="宋体"/>
          <w:sz w:val="24"/>
          <w:highlight w:val="none"/>
        </w:rPr>
        <w:tab/>
      </w:r>
    </w:p>
    <w:p w14:paraId="16FACD7E">
      <w:pPr>
        <w:keepNext w:val="0"/>
        <w:keepLines w:val="0"/>
        <w:pageBreakBefore w:val="0"/>
        <w:kinsoku/>
        <w:wordWrap/>
        <w:overflowPunct/>
        <w:topLinePunct w:val="0"/>
        <w:autoSpaceDE/>
        <w:autoSpaceDN/>
        <w:bidi w:val="0"/>
        <w:adjustRightInd w:val="0"/>
        <w:spacing w:line="340" w:lineRule="exact"/>
        <w:ind w:left="0" w:leftChars="0" w:right="0" w:rightChars="0"/>
        <w:textAlignment w:val="auto"/>
        <w:rPr>
          <w:rFonts w:hint="eastAsia" w:ascii="宋体" w:hAnsi="宋体" w:eastAsia="宋体" w:cs="宋体"/>
          <w:b/>
          <w:sz w:val="24"/>
          <w:highlight w:val="none"/>
        </w:rPr>
      </w:pPr>
      <w:r>
        <w:rPr>
          <w:rFonts w:hint="eastAsia" w:ascii="宋体" w:hAnsi="宋体" w:eastAsia="宋体" w:cs="宋体"/>
          <w:b/>
          <w:sz w:val="24"/>
          <w:highlight w:val="none"/>
        </w:rPr>
        <w:t>五、提交投标文件截止时间、开标时间和地点</w:t>
      </w:r>
    </w:p>
    <w:p w14:paraId="769AF871">
      <w:pPr>
        <w:keepNext w:val="0"/>
        <w:keepLines w:val="0"/>
        <w:pageBreakBefore w:val="0"/>
        <w:kinsoku/>
        <w:wordWrap/>
        <w:overflowPunct/>
        <w:topLinePunct w:val="0"/>
        <w:autoSpaceDE/>
        <w:autoSpaceDN/>
        <w:bidi w:val="0"/>
        <w:adjustRightInd w:val="0"/>
        <w:spacing w:line="340" w:lineRule="exact"/>
        <w:ind w:left="0" w:leftChars="0" w:right="0" w:rightChars="0" w:firstLine="482" w:firstLineChars="200"/>
        <w:textAlignment w:val="auto"/>
        <w:rPr>
          <w:rFonts w:hint="eastAsia" w:ascii="宋体" w:hAnsi="宋体" w:eastAsia="宋体" w:cs="宋体"/>
          <w:sz w:val="24"/>
          <w:highlight w:val="none"/>
        </w:rPr>
      </w:pPr>
      <w:r>
        <w:rPr>
          <w:rFonts w:hint="eastAsia" w:ascii="宋体" w:hAnsi="宋体" w:eastAsia="宋体" w:cs="宋体"/>
          <w:b/>
          <w:sz w:val="24"/>
          <w:highlight w:val="none"/>
        </w:rPr>
        <w:t>提交投标文件截止时间：</w:t>
      </w:r>
      <w:r>
        <w:rPr>
          <w:rFonts w:hint="eastAsia" w:ascii="宋体" w:hAnsi="宋体" w:eastAsia="宋体" w:cs="宋体"/>
          <w:sz w:val="24"/>
          <w:highlight w:val="none"/>
          <w:u w:val="single"/>
        </w:rPr>
        <w:t xml:space="preserve"> </w:t>
      </w:r>
      <w:r>
        <w:rPr>
          <w:rFonts w:hint="eastAsia" w:ascii="宋体" w:hAnsi="宋体" w:cs="宋体"/>
          <w:sz w:val="24"/>
          <w:highlight w:val="none"/>
          <w:u w:val="single"/>
          <w:lang w:eastAsia="zh-CN"/>
        </w:rPr>
        <w:t>2025年</w:t>
      </w:r>
      <w:r>
        <w:rPr>
          <w:rFonts w:hint="eastAsia" w:ascii="宋体" w:hAnsi="宋体" w:cs="宋体"/>
          <w:sz w:val="24"/>
          <w:highlight w:val="none"/>
          <w:u w:val="single"/>
          <w:lang w:val="en-US" w:eastAsia="zh-CN"/>
        </w:rPr>
        <w:t>7</w:t>
      </w:r>
      <w:r>
        <w:rPr>
          <w:rFonts w:hint="eastAsia" w:ascii="宋体" w:hAnsi="宋体" w:eastAsia="宋体" w:cs="宋体"/>
          <w:sz w:val="24"/>
          <w:highlight w:val="none"/>
          <w:u w:val="single"/>
        </w:rPr>
        <w:t>月</w:t>
      </w:r>
      <w:r>
        <w:rPr>
          <w:rFonts w:hint="eastAsia" w:ascii="宋体" w:hAnsi="宋体" w:cs="宋体"/>
          <w:sz w:val="24"/>
          <w:highlight w:val="none"/>
          <w:u w:val="single"/>
          <w:lang w:val="en-US" w:eastAsia="zh-CN"/>
        </w:rPr>
        <w:t>30</w:t>
      </w:r>
      <w:r>
        <w:rPr>
          <w:rFonts w:hint="eastAsia" w:ascii="宋体" w:hAnsi="宋体" w:eastAsia="宋体" w:cs="宋体"/>
          <w:sz w:val="24"/>
          <w:highlight w:val="none"/>
          <w:u w:val="single"/>
        </w:rPr>
        <w:t>日</w:t>
      </w:r>
      <w:r>
        <w:rPr>
          <w:rFonts w:hint="eastAsia" w:ascii="宋体" w:hAnsi="宋体" w:cs="宋体"/>
          <w:sz w:val="24"/>
          <w:highlight w:val="none"/>
          <w:u w:val="single"/>
          <w:lang w:val="en-US" w:eastAsia="zh-CN"/>
        </w:rPr>
        <w:t>15</w:t>
      </w:r>
      <w:r>
        <w:rPr>
          <w:rFonts w:hint="eastAsia" w:ascii="宋体" w:hAnsi="宋体" w:eastAsia="宋体" w:cs="宋体"/>
          <w:sz w:val="24"/>
          <w:highlight w:val="none"/>
          <w:u w:val="single"/>
        </w:rPr>
        <w:t>点</w:t>
      </w:r>
      <w:r>
        <w:rPr>
          <w:rFonts w:hint="eastAsia" w:ascii="宋体" w:hAnsi="宋体" w:cs="宋体"/>
          <w:sz w:val="24"/>
          <w:highlight w:val="none"/>
          <w:u w:val="single"/>
          <w:lang w:val="en-US" w:eastAsia="zh-CN"/>
        </w:rPr>
        <w:t>00</w:t>
      </w:r>
      <w:r>
        <w:rPr>
          <w:rFonts w:hint="eastAsia" w:ascii="宋体" w:hAnsi="宋体" w:eastAsia="宋体" w:cs="宋体"/>
          <w:sz w:val="24"/>
          <w:highlight w:val="none"/>
          <w:u w:val="single"/>
        </w:rPr>
        <w:t>分</w:t>
      </w:r>
      <w:r>
        <w:rPr>
          <w:rFonts w:hint="eastAsia" w:ascii="宋体" w:hAnsi="宋体" w:eastAsia="宋体" w:cs="宋体"/>
          <w:bCs/>
          <w:sz w:val="24"/>
          <w:highlight w:val="none"/>
          <w:u w:val="single"/>
        </w:rPr>
        <w:t xml:space="preserve"> </w:t>
      </w:r>
      <w:r>
        <w:rPr>
          <w:rFonts w:hint="eastAsia" w:ascii="宋体" w:hAnsi="宋体" w:eastAsia="宋体" w:cs="宋体"/>
          <w:sz w:val="24"/>
          <w:highlight w:val="none"/>
        </w:rPr>
        <w:t>（北京时间）</w:t>
      </w:r>
    </w:p>
    <w:p w14:paraId="0208D064">
      <w:pPr>
        <w:keepNext w:val="0"/>
        <w:keepLines w:val="0"/>
        <w:pageBreakBefore w:val="0"/>
        <w:kinsoku/>
        <w:wordWrap/>
        <w:overflowPunct/>
        <w:topLinePunct w:val="0"/>
        <w:autoSpaceDE/>
        <w:autoSpaceDN/>
        <w:bidi w:val="0"/>
        <w:adjustRightInd w:val="0"/>
        <w:spacing w:line="340" w:lineRule="exact"/>
        <w:ind w:left="0" w:leftChars="0" w:right="0" w:rightChars="0" w:firstLine="482" w:firstLineChars="200"/>
        <w:textAlignment w:val="auto"/>
        <w:rPr>
          <w:rFonts w:hint="eastAsia" w:ascii="宋体" w:hAnsi="宋体" w:eastAsia="宋体" w:cs="宋体"/>
          <w:b/>
          <w:sz w:val="24"/>
          <w:highlight w:val="none"/>
        </w:rPr>
      </w:pPr>
      <w:r>
        <w:rPr>
          <w:rFonts w:hint="eastAsia" w:ascii="宋体" w:hAnsi="宋体" w:eastAsia="宋体" w:cs="宋体"/>
          <w:b/>
          <w:sz w:val="24"/>
          <w:highlight w:val="none"/>
        </w:rPr>
        <w:t>投标地点（网址）：</w:t>
      </w:r>
      <w:r>
        <w:rPr>
          <w:rFonts w:hint="eastAsia" w:ascii="宋体" w:hAnsi="宋体" w:eastAsia="宋体" w:cs="宋体"/>
          <w:sz w:val="24"/>
          <w:highlight w:val="none"/>
        </w:rPr>
        <w:t xml:space="preserve">政采云平台（https://www.zcygov.cn/） </w:t>
      </w:r>
    </w:p>
    <w:p w14:paraId="0026EB91">
      <w:pPr>
        <w:keepNext w:val="0"/>
        <w:keepLines w:val="0"/>
        <w:pageBreakBefore w:val="0"/>
        <w:kinsoku/>
        <w:wordWrap/>
        <w:overflowPunct/>
        <w:topLinePunct w:val="0"/>
        <w:autoSpaceDE/>
        <w:autoSpaceDN/>
        <w:bidi w:val="0"/>
        <w:adjustRightInd w:val="0"/>
        <w:spacing w:line="340" w:lineRule="exact"/>
        <w:ind w:left="0" w:leftChars="0" w:right="0" w:rightChars="0" w:firstLine="482" w:firstLineChars="200"/>
        <w:textAlignment w:val="auto"/>
        <w:rPr>
          <w:rFonts w:hint="eastAsia" w:ascii="宋体" w:hAnsi="宋体" w:eastAsia="宋体" w:cs="宋体"/>
          <w:bCs/>
          <w:sz w:val="24"/>
          <w:highlight w:val="none"/>
          <w:u w:val="single"/>
        </w:rPr>
      </w:pPr>
      <w:r>
        <w:rPr>
          <w:rFonts w:hint="eastAsia" w:ascii="宋体" w:hAnsi="宋体" w:eastAsia="宋体" w:cs="宋体"/>
          <w:b/>
          <w:sz w:val="24"/>
          <w:highlight w:val="none"/>
        </w:rPr>
        <w:t>开标时间：</w:t>
      </w:r>
      <w:r>
        <w:rPr>
          <w:rFonts w:hint="eastAsia" w:ascii="宋体" w:hAnsi="宋体" w:eastAsia="宋体" w:cs="宋体"/>
          <w:sz w:val="24"/>
          <w:highlight w:val="none"/>
          <w:u w:val="single"/>
        </w:rPr>
        <w:t xml:space="preserve"> </w:t>
      </w:r>
      <w:r>
        <w:rPr>
          <w:rFonts w:hint="eastAsia" w:ascii="宋体" w:hAnsi="宋体" w:cs="宋体"/>
          <w:sz w:val="24"/>
          <w:highlight w:val="none"/>
          <w:u w:val="single"/>
          <w:lang w:eastAsia="zh-CN"/>
        </w:rPr>
        <w:t>2025年</w:t>
      </w:r>
      <w:r>
        <w:rPr>
          <w:rFonts w:hint="eastAsia" w:ascii="宋体" w:hAnsi="宋体" w:cs="宋体"/>
          <w:sz w:val="24"/>
          <w:highlight w:val="none"/>
          <w:u w:val="single"/>
          <w:lang w:val="en-US" w:eastAsia="zh-CN"/>
        </w:rPr>
        <w:t>7</w:t>
      </w:r>
      <w:r>
        <w:rPr>
          <w:rFonts w:hint="eastAsia" w:ascii="宋体" w:hAnsi="宋体" w:eastAsia="宋体" w:cs="宋体"/>
          <w:sz w:val="24"/>
          <w:highlight w:val="none"/>
          <w:u w:val="single"/>
        </w:rPr>
        <w:t>月</w:t>
      </w:r>
      <w:r>
        <w:rPr>
          <w:rFonts w:hint="eastAsia" w:ascii="宋体" w:hAnsi="宋体" w:cs="宋体"/>
          <w:sz w:val="24"/>
          <w:highlight w:val="none"/>
          <w:u w:val="single"/>
          <w:lang w:val="en-US" w:eastAsia="zh-CN"/>
        </w:rPr>
        <w:t>30</w:t>
      </w:r>
      <w:r>
        <w:rPr>
          <w:rFonts w:hint="eastAsia" w:ascii="宋体" w:hAnsi="宋体" w:eastAsia="宋体" w:cs="宋体"/>
          <w:sz w:val="24"/>
          <w:highlight w:val="none"/>
          <w:u w:val="single"/>
        </w:rPr>
        <w:t>日</w:t>
      </w:r>
      <w:r>
        <w:rPr>
          <w:rFonts w:hint="eastAsia" w:ascii="宋体" w:hAnsi="宋体" w:cs="宋体"/>
          <w:sz w:val="24"/>
          <w:highlight w:val="none"/>
          <w:u w:val="single"/>
          <w:lang w:val="en-US" w:eastAsia="zh-CN"/>
        </w:rPr>
        <w:t>15</w:t>
      </w:r>
      <w:r>
        <w:rPr>
          <w:rFonts w:hint="eastAsia" w:ascii="宋体" w:hAnsi="宋体" w:eastAsia="宋体" w:cs="宋体"/>
          <w:sz w:val="24"/>
          <w:highlight w:val="none"/>
          <w:u w:val="single"/>
        </w:rPr>
        <w:t>点</w:t>
      </w:r>
      <w:r>
        <w:rPr>
          <w:rFonts w:hint="eastAsia" w:ascii="宋体" w:hAnsi="宋体" w:cs="宋体"/>
          <w:sz w:val="24"/>
          <w:highlight w:val="none"/>
          <w:u w:val="single"/>
          <w:lang w:val="en-US" w:eastAsia="zh-CN"/>
        </w:rPr>
        <w:t>00</w:t>
      </w:r>
      <w:r>
        <w:rPr>
          <w:rFonts w:hint="eastAsia" w:ascii="宋体" w:hAnsi="宋体" w:eastAsia="宋体" w:cs="宋体"/>
          <w:sz w:val="24"/>
          <w:highlight w:val="none"/>
          <w:u w:val="single"/>
        </w:rPr>
        <w:t>分</w:t>
      </w:r>
      <w:r>
        <w:rPr>
          <w:rFonts w:hint="eastAsia" w:ascii="宋体" w:hAnsi="宋体" w:eastAsia="宋体" w:cs="宋体"/>
          <w:bCs/>
          <w:sz w:val="24"/>
          <w:highlight w:val="none"/>
          <w:u w:val="single"/>
        </w:rPr>
        <w:t xml:space="preserve"> </w:t>
      </w:r>
    </w:p>
    <w:p w14:paraId="5150D6F8">
      <w:pPr>
        <w:keepNext w:val="0"/>
        <w:keepLines w:val="0"/>
        <w:pageBreakBefore w:val="0"/>
        <w:kinsoku/>
        <w:wordWrap/>
        <w:overflowPunct/>
        <w:topLinePunct w:val="0"/>
        <w:autoSpaceDE/>
        <w:autoSpaceDN/>
        <w:bidi w:val="0"/>
        <w:adjustRightInd w:val="0"/>
        <w:spacing w:line="340" w:lineRule="exact"/>
        <w:ind w:left="0" w:leftChars="0" w:right="0" w:rightChars="0" w:firstLine="482" w:firstLineChars="200"/>
        <w:textAlignment w:val="auto"/>
        <w:rPr>
          <w:rFonts w:hint="eastAsia" w:ascii="宋体" w:hAnsi="宋体" w:eastAsia="宋体" w:cs="宋体"/>
          <w:sz w:val="24"/>
          <w:highlight w:val="none"/>
        </w:rPr>
      </w:pPr>
      <w:r>
        <w:rPr>
          <w:rFonts w:hint="eastAsia" w:ascii="宋体" w:hAnsi="宋体" w:eastAsia="宋体" w:cs="宋体"/>
          <w:b/>
          <w:sz w:val="24"/>
          <w:highlight w:val="none"/>
        </w:rPr>
        <w:t>开标地点（网址）：</w:t>
      </w:r>
      <w:r>
        <w:rPr>
          <w:rFonts w:hint="eastAsia" w:ascii="宋体" w:hAnsi="宋体" w:eastAsia="宋体" w:cs="宋体"/>
          <w:sz w:val="24"/>
          <w:highlight w:val="none"/>
        </w:rPr>
        <w:t>政采云平台（https://www.zcygov.cn/）</w:t>
      </w:r>
    </w:p>
    <w:p w14:paraId="722F392F">
      <w:pPr>
        <w:keepNext w:val="0"/>
        <w:keepLines w:val="0"/>
        <w:pageBreakBefore w:val="0"/>
        <w:kinsoku/>
        <w:wordWrap/>
        <w:overflowPunct/>
        <w:topLinePunct w:val="0"/>
        <w:autoSpaceDE/>
        <w:autoSpaceDN/>
        <w:bidi w:val="0"/>
        <w:adjustRightInd w:val="0"/>
        <w:spacing w:line="34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b/>
          <w:sz w:val="24"/>
          <w:highlight w:val="none"/>
        </w:rPr>
        <w:t xml:space="preserve">六、公告期限 </w:t>
      </w:r>
    </w:p>
    <w:p w14:paraId="3C6085F8">
      <w:pPr>
        <w:keepNext w:val="0"/>
        <w:keepLines w:val="0"/>
        <w:pageBreakBefore w:val="0"/>
        <w:kinsoku/>
        <w:wordWrap/>
        <w:overflowPunct/>
        <w:topLinePunct w:val="0"/>
        <w:autoSpaceDE/>
        <w:autoSpaceDN/>
        <w:bidi w:val="0"/>
        <w:adjustRightIn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自本公告发布之日起5个工作日。</w:t>
      </w:r>
    </w:p>
    <w:p w14:paraId="21A6E6A8">
      <w:pPr>
        <w:keepNext w:val="0"/>
        <w:keepLines w:val="0"/>
        <w:pageBreakBefore w:val="0"/>
        <w:kinsoku/>
        <w:wordWrap/>
        <w:overflowPunct/>
        <w:topLinePunct w:val="0"/>
        <w:autoSpaceDE/>
        <w:autoSpaceDN/>
        <w:bidi w:val="0"/>
        <w:adjustRightInd w:val="0"/>
        <w:spacing w:line="340" w:lineRule="exact"/>
        <w:ind w:left="0" w:leftChars="0" w:right="0" w:rightChars="0"/>
        <w:textAlignment w:val="auto"/>
        <w:rPr>
          <w:rFonts w:hint="eastAsia" w:ascii="宋体" w:hAnsi="宋体" w:eastAsia="宋体" w:cs="宋体"/>
          <w:b/>
          <w:sz w:val="24"/>
          <w:highlight w:val="none"/>
        </w:rPr>
      </w:pPr>
      <w:r>
        <w:rPr>
          <w:rFonts w:hint="eastAsia" w:ascii="宋体" w:hAnsi="宋体" w:eastAsia="宋体" w:cs="宋体"/>
          <w:b/>
          <w:sz w:val="24"/>
          <w:highlight w:val="none"/>
        </w:rPr>
        <w:t>七、其他补充事宜</w:t>
      </w:r>
    </w:p>
    <w:p w14:paraId="4A6CBBDA">
      <w:pPr>
        <w:keepNext w:val="0"/>
        <w:keepLines w:val="0"/>
        <w:pageBreakBefore w:val="0"/>
        <w:kinsoku/>
        <w:wordWrap/>
        <w:overflowPunct/>
        <w:topLinePunct w:val="0"/>
        <w:autoSpaceDE/>
        <w:autoSpaceDN/>
        <w:bidi w:val="0"/>
        <w:adjustRightIn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F9B6F02">
      <w:pPr>
        <w:keepNext w:val="0"/>
        <w:keepLines w:val="0"/>
        <w:pageBreakBefore w:val="0"/>
        <w:kinsoku/>
        <w:wordWrap/>
        <w:overflowPunct/>
        <w:topLinePunct w:val="0"/>
        <w:autoSpaceDE/>
        <w:autoSpaceDN/>
        <w:bidi w:val="0"/>
        <w:adjustRightIn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2.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将在政采云平台上最后生成的具备电子签章的备份加密投标文件(文件名后缀为备份文件四字的首字母）以电子邮件方式传送至邮箱（</w:t>
      </w:r>
      <w:r>
        <w:rPr>
          <w:rFonts w:hint="eastAsia" w:ascii="宋体" w:hAnsi="宋体" w:cs="宋体"/>
          <w:sz w:val="24"/>
          <w:highlight w:val="none"/>
          <w:lang w:eastAsia="zh-CN"/>
        </w:rPr>
        <w:t>93885232</w:t>
      </w:r>
      <w:r>
        <w:rPr>
          <w:rFonts w:hint="eastAsia" w:ascii="宋体" w:hAnsi="宋体" w:eastAsia="宋体" w:cs="宋体"/>
          <w:sz w:val="24"/>
          <w:highlight w:val="none"/>
        </w:rPr>
        <w:t>@qq.com）。备份投标文件的制作及递交要求详见招标文件第二部分第15点—“备份投标文件”</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w:t>
      </w:r>
    </w:p>
    <w:p w14:paraId="53F3BF70">
      <w:pPr>
        <w:keepNext w:val="0"/>
        <w:keepLines w:val="0"/>
        <w:pageBreakBefore w:val="0"/>
        <w:kinsoku/>
        <w:wordWrap/>
        <w:overflowPunct/>
        <w:topLinePunct w:val="0"/>
        <w:autoSpaceDE/>
        <w:autoSpaceDN/>
        <w:bidi w:val="0"/>
        <w:adjustRightInd w:val="0"/>
        <w:spacing w:line="340" w:lineRule="exact"/>
        <w:ind w:left="0" w:leftChars="0" w:right="0" w:rightChars="0"/>
        <w:textAlignment w:val="auto"/>
        <w:rPr>
          <w:rFonts w:hint="eastAsia" w:ascii="宋体" w:hAnsi="宋体" w:eastAsia="宋体" w:cs="宋体"/>
          <w:b/>
          <w:sz w:val="24"/>
          <w:highlight w:val="none"/>
        </w:rPr>
      </w:pPr>
      <w:r>
        <w:rPr>
          <w:rFonts w:hint="eastAsia" w:ascii="宋体" w:hAnsi="宋体" w:eastAsia="宋体" w:cs="宋体"/>
          <w:b/>
          <w:sz w:val="24"/>
          <w:highlight w:val="none"/>
        </w:rPr>
        <w:t>八、对本次采购提出询问、质疑、投诉，请按以下方式联系</w:t>
      </w:r>
    </w:p>
    <w:p w14:paraId="4137BE61">
      <w:pPr>
        <w:keepNext w:val="0"/>
        <w:keepLines w:val="0"/>
        <w:pageBreakBefore w:val="0"/>
        <w:kinsoku/>
        <w:wordWrap/>
        <w:overflowPunct/>
        <w:topLinePunct w:val="0"/>
        <w:autoSpaceDE/>
        <w:autoSpaceDN/>
        <w:bidi w:val="0"/>
        <w:adjustRightInd w:val="0"/>
        <w:spacing w:line="34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1.采购人信息</w:t>
      </w:r>
    </w:p>
    <w:p w14:paraId="0EDAF25B">
      <w:pPr>
        <w:keepNext w:val="0"/>
        <w:keepLines w:val="0"/>
        <w:pageBreakBefore w:val="0"/>
        <w:kinsoku/>
        <w:wordWrap/>
        <w:overflowPunct/>
        <w:topLinePunct w:val="0"/>
        <w:autoSpaceDE/>
        <w:autoSpaceDN/>
        <w:bidi w:val="0"/>
        <w:adjustRightInd w:val="0"/>
        <w:spacing w:line="34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名    称：</w:t>
      </w:r>
      <w:r>
        <w:rPr>
          <w:rFonts w:hint="eastAsia" w:ascii="宋体" w:hAnsi="宋体" w:eastAsia="宋体" w:cs="宋体"/>
          <w:sz w:val="24"/>
          <w:highlight w:val="none"/>
        </w:rPr>
        <w:t>江山市环境卫生管理处</w:t>
      </w:r>
      <w:r>
        <w:rPr>
          <w:rFonts w:hint="eastAsia" w:ascii="宋体" w:hAnsi="宋体" w:eastAsia="宋体" w:cs="宋体"/>
          <w:sz w:val="24"/>
          <w:highlight w:val="none"/>
        </w:rPr>
        <w:t xml:space="preserve"> </w:t>
      </w:r>
    </w:p>
    <w:p w14:paraId="6252E4C3">
      <w:pPr>
        <w:keepNext w:val="0"/>
        <w:keepLines w:val="0"/>
        <w:pageBreakBefore w:val="0"/>
        <w:kinsoku/>
        <w:wordWrap/>
        <w:overflowPunct/>
        <w:topLinePunct w:val="0"/>
        <w:autoSpaceDE/>
        <w:autoSpaceDN/>
        <w:bidi w:val="0"/>
        <w:adjustRightInd w:val="0"/>
        <w:spacing w:line="34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地    址：</w:t>
      </w:r>
      <w:r>
        <w:rPr>
          <w:rFonts w:hint="eastAsia" w:ascii="宋体" w:hAnsi="宋体" w:eastAsia="宋体" w:cs="宋体"/>
          <w:sz w:val="24"/>
          <w:highlight w:val="none"/>
        </w:rPr>
        <w:t>江山市民声路1-1号</w:t>
      </w:r>
      <w:r>
        <w:rPr>
          <w:rFonts w:hint="eastAsia" w:ascii="宋体" w:hAnsi="宋体" w:eastAsia="宋体" w:cs="宋体"/>
          <w:sz w:val="24"/>
          <w:highlight w:val="none"/>
        </w:rPr>
        <w:t xml:space="preserve">       </w:t>
      </w:r>
    </w:p>
    <w:p w14:paraId="17B5930B">
      <w:pPr>
        <w:keepNext w:val="0"/>
        <w:keepLines w:val="0"/>
        <w:pageBreakBefore w:val="0"/>
        <w:kinsoku/>
        <w:wordWrap/>
        <w:overflowPunct/>
        <w:topLinePunct w:val="0"/>
        <w:autoSpaceDE/>
        <w:autoSpaceDN/>
        <w:bidi w:val="0"/>
        <w:adjustRightInd w:val="0"/>
        <w:spacing w:line="340" w:lineRule="exact"/>
        <w:ind w:left="0" w:leftChars="0" w:right="0" w:rightChars="0" w:firstLine="480"/>
        <w:textAlignment w:val="auto"/>
        <w:rPr>
          <w:rFonts w:hint="eastAsia" w:ascii="宋体" w:hAnsi="宋体" w:eastAsia="宋体" w:cs="宋体"/>
          <w:sz w:val="24"/>
          <w:highlight w:val="none"/>
        </w:rPr>
      </w:pPr>
      <w:r>
        <w:rPr>
          <w:rFonts w:hint="eastAsia" w:ascii="宋体" w:hAnsi="宋体" w:eastAsia="宋体" w:cs="宋体"/>
          <w:sz w:val="24"/>
          <w:highlight w:val="none"/>
        </w:rPr>
        <w:t>传    真： /</w:t>
      </w:r>
    </w:p>
    <w:p w14:paraId="11C8A0AF">
      <w:pPr>
        <w:keepNext w:val="0"/>
        <w:keepLines w:val="0"/>
        <w:pageBreakBefore w:val="0"/>
        <w:kinsoku/>
        <w:wordWrap/>
        <w:overflowPunct/>
        <w:topLinePunct w:val="0"/>
        <w:autoSpaceDE/>
        <w:autoSpaceDN/>
        <w:bidi w:val="0"/>
        <w:adjustRightInd w:val="0"/>
        <w:spacing w:line="340" w:lineRule="exact"/>
        <w:ind w:left="0" w:leftChars="0" w:right="0" w:rightChars="0" w:firstLine="480"/>
        <w:textAlignment w:val="auto"/>
        <w:rPr>
          <w:rFonts w:hint="eastAsia" w:ascii="宋体" w:hAnsi="宋体" w:eastAsia="宋体" w:cs="宋体"/>
          <w:sz w:val="24"/>
          <w:highlight w:val="none"/>
        </w:rPr>
      </w:pPr>
      <w:r>
        <w:rPr>
          <w:rFonts w:hint="eastAsia" w:ascii="宋体" w:hAnsi="宋体" w:eastAsia="宋体" w:cs="宋体"/>
          <w:sz w:val="24"/>
          <w:highlight w:val="none"/>
        </w:rPr>
        <w:t>项目联系人（询问）：</w:t>
      </w:r>
      <w:r>
        <w:rPr>
          <w:rFonts w:hint="eastAsia" w:ascii="宋体" w:hAnsi="宋体" w:cs="宋体"/>
          <w:sz w:val="24"/>
          <w:highlight w:val="none"/>
          <w:lang w:eastAsia="zh-CN"/>
        </w:rPr>
        <w:t>吴</w:t>
      </w:r>
      <w:r>
        <w:rPr>
          <w:rFonts w:hint="eastAsia" w:ascii="宋体" w:hAnsi="宋体" w:eastAsia="宋体" w:cs="宋体"/>
          <w:sz w:val="24"/>
          <w:highlight w:val="none"/>
        </w:rPr>
        <w:t xml:space="preserve">先生  </w:t>
      </w:r>
    </w:p>
    <w:p w14:paraId="1332BC0A">
      <w:pPr>
        <w:keepNext w:val="0"/>
        <w:keepLines w:val="0"/>
        <w:pageBreakBefore w:val="0"/>
        <w:kinsoku/>
        <w:wordWrap/>
        <w:overflowPunct/>
        <w:topLinePunct w:val="0"/>
        <w:autoSpaceDE/>
        <w:autoSpaceDN/>
        <w:bidi w:val="0"/>
        <w:adjustRightInd w:val="0"/>
        <w:spacing w:line="34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项目联系方式（询问）：0570-4578069</w:t>
      </w:r>
    </w:p>
    <w:p w14:paraId="22C90107">
      <w:pPr>
        <w:keepNext w:val="0"/>
        <w:keepLines w:val="0"/>
        <w:pageBreakBefore w:val="0"/>
        <w:kinsoku/>
        <w:wordWrap/>
        <w:overflowPunct/>
        <w:topLinePunct w:val="0"/>
        <w:autoSpaceDE/>
        <w:autoSpaceDN/>
        <w:bidi w:val="0"/>
        <w:adjustRightInd w:val="0"/>
        <w:spacing w:line="34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质疑联系人：方先生 </w:t>
      </w:r>
    </w:p>
    <w:p w14:paraId="4021AB4F">
      <w:pPr>
        <w:keepNext w:val="0"/>
        <w:keepLines w:val="0"/>
        <w:pageBreakBefore w:val="0"/>
        <w:kinsoku/>
        <w:wordWrap/>
        <w:overflowPunct/>
        <w:topLinePunct w:val="0"/>
        <w:autoSpaceDE/>
        <w:autoSpaceDN/>
        <w:bidi w:val="0"/>
        <w:adjustRightInd w:val="0"/>
        <w:spacing w:line="34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质疑联系方式：0570-4578065 </w:t>
      </w:r>
    </w:p>
    <w:p w14:paraId="008E32A4">
      <w:pPr>
        <w:keepNext w:val="0"/>
        <w:keepLines w:val="0"/>
        <w:pageBreakBefore w:val="0"/>
        <w:kinsoku/>
        <w:wordWrap/>
        <w:overflowPunct/>
        <w:topLinePunct w:val="0"/>
        <w:autoSpaceDE/>
        <w:autoSpaceDN/>
        <w:bidi w:val="0"/>
        <w:adjustRightInd w:val="0"/>
        <w:spacing w:line="34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2.采购代理机构信息            </w:t>
      </w:r>
    </w:p>
    <w:p w14:paraId="3585F392">
      <w:pPr>
        <w:keepNext w:val="0"/>
        <w:keepLines w:val="0"/>
        <w:pageBreakBefore w:val="0"/>
        <w:kinsoku/>
        <w:wordWrap/>
        <w:overflowPunct/>
        <w:topLinePunct w:val="0"/>
        <w:autoSpaceDE/>
        <w:autoSpaceDN/>
        <w:bidi w:val="0"/>
        <w:adjustRightInd w:val="0"/>
        <w:spacing w:line="340" w:lineRule="exact"/>
        <w:ind w:left="0" w:leftChars="0" w:right="0" w:rightChars="0" w:firstLine="480"/>
        <w:textAlignment w:val="auto"/>
        <w:rPr>
          <w:rFonts w:hint="eastAsia" w:ascii="宋体" w:hAnsi="宋体" w:eastAsia="宋体" w:cs="宋体"/>
          <w:sz w:val="24"/>
          <w:highlight w:val="none"/>
        </w:rPr>
      </w:pPr>
      <w:r>
        <w:rPr>
          <w:rFonts w:hint="eastAsia" w:ascii="宋体" w:hAnsi="宋体" w:eastAsia="宋体" w:cs="宋体"/>
          <w:sz w:val="24"/>
          <w:highlight w:val="none"/>
        </w:rPr>
        <w:t>名    称：欧邦工程管理集团有限公司</w:t>
      </w:r>
    </w:p>
    <w:p w14:paraId="55967DB2">
      <w:pPr>
        <w:keepNext w:val="0"/>
        <w:keepLines w:val="0"/>
        <w:pageBreakBefore w:val="0"/>
        <w:kinsoku/>
        <w:wordWrap/>
        <w:overflowPunct/>
        <w:topLinePunct w:val="0"/>
        <w:autoSpaceDE/>
        <w:autoSpaceDN/>
        <w:bidi w:val="0"/>
        <w:adjustRightInd w:val="0"/>
        <w:spacing w:line="340" w:lineRule="exact"/>
        <w:ind w:left="0" w:leftChars="0" w:right="0" w:rightChars="0" w:firstLine="480"/>
        <w:textAlignment w:val="auto"/>
        <w:rPr>
          <w:rFonts w:hint="eastAsia" w:ascii="宋体" w:hAnsi="宋体" w:eastAsia="宋体" w:cs="宋体"/>
          <w:sz w:val="24"/>
          <w:highlight w:val="none"/>
          <w:lang w:eastAsia="zh-CN"/>
        </w:rPr>
      </w:pPr>
      <w:r>
        <w:rPr>
          <w:rFonts w:hint="eastAsia" w:ascii="宋体" w:hAnsi="宋体" w:eastAsia="宋体" w:cs="宋体"/>
          <w:sz w:val="24"/>
          <w:highlight w:val="none"/>
        </w:rPr>
        <w:t>地    址：江山市中山路</w:t>
      </w:r>
      <w:r>
        <w:rPr>
          <w:rFonts w:hint="eastAsia" w:ascii="宋体" w:hAnsi="宋体" w:cs="宋体"/>
          <w:sz w:val="24"/>
          <w:highlight w:val="none"/>
          <w:lang w:val="en-US" w:eastAsia="zh-CN"/>
        </w:rPr>
        <w:t>85</w:t>
      </w:r>
      <w:r>
        <w:rPr>
          <w:rFonts w:hint="eastAsia" w:ascii="宋体" w:hAnsi="宋体" w:eastAsia="宋体" w:cs="宋体"/>
          <w:sz w:val="24"/>
          <w:highlight w:val="none"/>
        </w:rPr>
        <w:t>号</w:t>
      </w:r>
      <w:r>
        <w:rPr>
          <w:rFonts w:hint="eastAsia" w:ascii="宋体" w:hAnsi="宋体" w:cs="宋体"/>
          <w:sz w:val="24"/>
          <w:highlight w:val="none"/>
          <w:lang w:eastAsia="zh-CN"/>
        </w:rPr>
        <w:t>五楼</w:t>
      </w:r>
    </w:p>
    <w:p w14:paraId="4BD8615F">
      <w:pPr>
        <w:keepNext w:val="0"/>
        <w:keepLines w:val="0"/>
        <w:pageBreakBefore w:val="0"/>
        <w:kinsoku/>
        <w:wordWrap/>
        <w:overflowPunct/>
        <w:topLinePunct w:val="0"/>
        <w:autoSpaceDE/>
        <w:autoSpaceDN/>
        <w:bidi w:val="0"/>
        <w:adjustRightInd w:val="0"/>
        <w:spacing w:line="34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传    真：/             </w:t>
      </w:r>
    </w:p>
    <w:p w14:paraId="6B962525">
      <w:pPr>
        <w:keepNext w:val="0"/>
        <w:keepLines w:val="0"/>
        <w:pageBreakBefore w:val="0"/>
        <w:kinsoku/>
        <w:wordWrap/>
        <w:overflowPunct/>
        <w:topLinePunct w:val="0"/>
        <w:autoSpaceDE/>
        <w:autoSpaceDN/>
        <w:bidi w:val="0"/>
        <w:adjustRightInd w:val="0"/>
        <w:spacing w:line="34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项目联系人（询问）：</w:t>
      </w:r>
      <w:r>
        <w:rPr>
          <w:rFonts w:hint="eastAsia" w:ascii="宋体" w:hAnsi="宋体" w:cs="宋体"/>
          <w:sz w:val="24"/>
          <w:highlight w:val="none"/>
          <w:lang w:eastAsia="zh-CN"/>
        </w:rPr>
        <w:t>周</w:t>
      </w:r>
      <w:r>
        <w:rPr>
          <w:rFonts w:hint="eastAsia" w:ascii="宋体" w:hAnsi="宋体" w:eastAsia="宋体" w:cs="宋体"/>
          <w:sz w:val="24"/>
          <w:highlight w:val="none"/>
        </w:rPr>
        <w:t xml:space="preserve">女士         </w:t>
      </w:r>
    </w:p>
    <w:p w14:paraId="5D6D40F2">
      <w:pPr>
        <w:keepNext w:val="0"/>
        <w:keepLines w:val="0"/>
        <w:pageBreakBefore w:val="0"/>
        <w:kinsoku/>
        <w:wordWrap/>
        <w:overflowPunct/>
        <w:topLinePunct w:val="0"/>
        <w:autoSpaceDE/>
        <w:autoSpaceDN/>
        <w:bidi w:val="0"/>
        <w:adjustRightInd w:val="0"/>
        <w:spacing w:line="34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项目联系方式（询问）：</w:t>
      </w:r>
      <w:r>
        <w:rPr>
          <w:rFonts w:hint="eastAsia" w:ascii="宋体" w:hAnsi="宋体" w:cs="宋体"/>
          <w:sz w:val="24"/>
          <w:highlight w:val="none"/>
        </w:rPr>
        <w:t>0570-4372116</w:t>
      </w:r>
      <w:r>
        <w:rPr>
          <w:rFonts w:hint="eastAsia" w:ascii="宋体" w:hAnsi="宋体" w:eastAsia="宋体" w:cs="宋体"/>
          <w:sz w:val="24"/>
          <w:highlight w:val="none"/>
        </w:rPr>
        <w:t xml:space="preserve"> </w:t>
      </w:r>
    </w:p>
    <w:p w14:paraId="44518D21">
      <w:pPr>
        <w:keepNext w:val="0"/>
        <w:keepLines w:val="0"/>
        <w:pageBreakBefore w:val="0"/>
        <w:kinsoku/>
        <w:wordWrap/>
        <w:overflowPunct/>
        <w:topLinePunct w:val="0"/>
        <w:autoSpaceDE/>
        <w:autoSpaceDN/>
        <w:bidi w:val="0"/>
        <w:adjustRightInd w:val="0"/>
        <w:spacing w:line="34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质疑联系人：朱女士             </w:t>
      </w:r>
    </w:p>
    <w:p w14:paraId="1732386D">
      <w:pPr>
        <w:keepNext w:val="0"/>
        <w:keepLines w:val="0"/>
        <w:pageBreakBefore w:val="0"/>
        <w:kinsoku/>
        <w:wordWrap/>
        <w:overflowPunct/>
        <w:topLinePunct w:val="0"/>
        <w:autoSpaceDE/>
        <w:autoSpaceDN/>
        <w:bidi w:val="0"/>
        <w:adjustRightInd w:val="0"/>
        <w:spacing w:line="34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质疑联系方式：</w:t>
      </w:r>
      <w:r>
        <w:rPr>
          <w:rFonts w:hint="eastAsia" w:ascii="宋体" w:hAnsi="宋体" w:cs="宋体"/>
          <w:sz w:val="24"/>
          <w:highlight w:val="none"/>
        </w:rPr>
        <w:t>0570-437211</w:t>
      </w:r>
      <w:r>
        <w:rPr>
          <w:rFonts w:hint="eastAsia" w:ascii="宋体" w:hAnsi="宋体" w:cs="宋体"/>
          <w:sz w:val="24"/>
          <w:highlight w:val="none"/>
          <w:lang w:val="en-US" w:eastAsia="zh-CN"/>
        </w:rPr>
        <w:t>7</w:t>
      </w:r>
      <w:r>
        <w:rPr>
          <w:rFonts w:hint="eastAsia" w:ascii="宋体" w:hAnsi="宋体" w:eastAsia="宋体" w:cs="宋体"/>
          <w:sz w:val="24"/>
          <w:highlight w:val="none"/>
        </w:rPr>
        <w:t xml:space="preserve"> </w:t>
      </w:r>
    </w:p>
    <w:p w14:paraId="6F8D4719">
      <w:pPr>
        <w:keepNext w:val="0"/>
        <w:keepLines w:val="0"/>
        <w:pageBreakBefore w:val="0"/>
        <w:kinsoku/>
        <w:wordWrap/>
        <w:overflowPunct/>
        <w:topLinePunct w:val="0"/>
        <w:autoSpaceDE/>
        <w:autoSpaceDN/>
        <w:bidi w:val="0"/>
        <w:adjustRightInd w:val="0"/>
        <w:spacing w:line="34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3.同级政府采购监督管理部门            </w:t>
      </w:r>
    </w:p>
    <w:p w14:paraId="1FB29A81">
      <w:pPr>
        <w:keepNext w:val="0"/>
        <w:keepLines w:val="0"/>
        <w:pageBreakBefore w:val="0"/>
        <w:kinsoku/>
        <w:wordWrap/>
        <w:overflowPunct/>
        <w:topLinePunct w:val="0"/>
        <w:autoSpaceDE/>
        <w:autoSpaceDN/>
        <w:bidi w:val="0"/>
        <w:adjustRightInd w:val="0"/>
        <w:spacing w:line="34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名    称：江山市财政局政府采购监管科 </w:t>
      </w:r>
    </w:p>
    <w:p w14:paraId="17D05F0B">
      <w:pPr>
        <w:keepNext w:val="0"/>
        <w:keepLines w:val="0"/>
        <w:pageBreakBefore w:val="0"/>
        <w:kinsoku/>
        <w:wordWrap/>
        <w:overflowPunct/>
        <w:topLinePunct w:val="0"/>
        <w:autoSpaceDE/>
        <w:autoSpaceDN/>
        <w:bidi w:val="0"/>
        <w:adjustRightInd w:val="0"/>
        <w:spacing w:line="34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地    址：江山市鹿溪中路240号 </w:t>
      </w:r>
    </w:p>
    <w:p w14:paraId="696DF3B4">
      <w:pPr>
        <w:keepNext w:val="0"/>
        <w:keepLines w:val="0"/>
        <w:pageBreakBefore w:val="0"/>
        <w:kinsoku/>
        <w:wordWrap/>
        <w:overflowPunct/>
        <w:topLinePunct w:val="0"/>
        <w:autoSpaceDE/>
        <w:autoSpaceDN/>
        <w:bidi w:val="0"/>
        <w:adjustRightInd w:val="0"/>
        <w:spacing w:line="340" w:lineRule="exact"/>
        <w:ind w:left="0" w:leftChars="0" w:right="0" w:rightChars="0" w:firstLine="240" w:firstLineChars="10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传    真： /</w:t>
      </w:r>
    </w:p>
    <w:p w14:paraId="4C1C6236">
      <w:pPr>
        <w:keepNext w:val="0"/>
        <w:keepLines w:val="0"/>
        <w:pageBreakBefore w:val="0"/>
        <w:kinsoku/>
        <w:wordWrap/>
        <w:overflowPunct/>
        <w:topLinePunct w:val="0"/>
        <w:autoSpaceDE/>
        <w:autoSpaceDN/>
        <w:bidi w:val="0"/>
        <w:adjustRightInd w:val="0"/>
        <w:spacing w:line="34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联系人 ：王先生    </w:t>
      </w:r>
    </w:p>
    <w:p w14:paraId="74043428">
      <w:pPr>
        <w:keepNext w:val="0"/>
        <w:keepLines w:val="0"/>
        <w:pageBreakBefore w:val="0"/>
        <w:kinsoku/>
        <w:wordWrap/>
        <w:overflowPunct/>
        <w:topLinePunct w:val="0"/>
        <w:autoSpaceDE/>
        <w:autoSpaceDN/>
        <w:bidi w:val="0"/>
        <w:adjustRightIn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监督投诉电话：0570-4033811          </w:t>
      </w:r>
    </w:p>
    <w:p w14:paraId="48DB3C11">
      <w:pPr>
        <w:keepNext w:val="0"/>
        <w:keepLines w:val="0"/>
        <w:pageBreakBefore w:val="0"/>
        <w:kinsoku/>
        <w:wordWrap/>
        <w:overflowPunct/>
        <w:topLinePunct w:val="0"/>
        <w:autoSpaceDE/>
        <w:autoSpaceDN/>
        <w:bidi w:val="0"/>
        <w:adjustRightIn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若对项目采购电子交易系统操作有疑问，可登录政采云（https://www.zcygov.cn/），点击右侧咨询小采，获取采小蜜智能服务管家帮助，或拨打政采云服务热线400-881-7190获取热线服务帮助。</w:t>
      </w:r>
    </w:p>
    <w:p w14:paraId="58128E09">
      <w:pPr>
        <w:keepNext w:val="0"/>
        <w:keepLines w:val="0"/>
        <w:pageBreakBefore w:val="0"/>
        <w:kinsoku/>
        <w:wordWrap/>
        <w:overflowPunct/>
        <w:topLinePunct w:val="0"/>
        <w:autoSpaceDE/>
        <w:autoSpaceDN/>
        <w:bidi w:val="0"/>
        <w:adjustRightIn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CA问题联系电话（人工）：汇信CA 400-888-4636；天谷CA 400-087-8198。</w:t>
      </w:r>
    </w:p>
    <w:p w14:paraId="00C6519F">
      <w:pPr>
        <w:pStyle w:val="34"/>
        <w:kinsoku/>
        <w:topLinePunct w:val="0"/>
        <w:bidi w:val="0"/>
        <w:spacing w:line="360" w:lineRule="auto"/>
        <w:ind w:left="0" w:leftChars="0" w:right="0" w:rightChars="0" w:firstLine="480" w:firstLineChars="200"/>
        <w:rPr>
          <w:rFonts w:hint="eastAsia" w:ascii="宋体" w:hAnsi="宋体" w:eastAsia="宋体" w:cs="宋体"/>
          <w:sz w:val="24"/>
          <w:szCs w:val="24"/>
          <w:highlight w:val="none"/>
        </w:rPr>
      </w:pPr>
      <w:r>
        <w:rPr>
          <w:rFonts w:hint="eastAsia" w:ascii="宋体" w:hAnsi="宋体" w:eastAsia="宋体" w:cs="宋体"/>
          <w:sz w:val="24"/>
          <w:highlight w:val="none"/>
        </w:rPr>
        <w:t xml:space="preserve">                              </w:t>
      </w:r>
    </w:p>
    <w:p w14:paraId="119CE514">
      <w:pPr>
        <w:kinsoku/>
        <w:topLinePunct w:val="0"/>
        <w:bidi w:val="0"/>
        <w:adjustRightInd/>
        <w:spacing w:line="360" w:lineRule="auto"/>
        <w:ind w:left="0" w:leftChars="0" w:right="0" w:rightChars="0"/>
        <w:jc w:val="center"/>
        <w:outlineLvl w:val="0"/>
        <w:rPr>
          <w:rFonts w:hint="eastAsia" w:ascii="宋体" w:hAnsi="宋体" w:eastAsia="宋体" w:cs="宋体"/>
          <w:b/>
          <w:sz w:val="36"/>
          <w:szCs w:val="20"/>
          <w:highlight w:val="none"/>
        </w:rPr>
      </w:pPr>
      <w:r>
        <w:rPr>
          <w:rFonts w:hint="eastAsia" w:ascii="宋体" w:hAnsi="宋体" w:eastAsia="宋体" w:cs="宋体"/>
          <w:b/>
          <w:sz w:val="36"/>
          <w:szCs w:val="20"/>
          <w:highlight w:val="none"/>
        </w:rPr>
        <w:br w:type="page"/>
      </w:r>
      <w:r>
        <w:rPr>
          <w:rFonts w:hint="eastAsia" w:ascii="宋体" w:hAnsi="宋体" w:eastAsia="宋体" w:cs="宋体"/>
          <w:b/>
          <w:sz w:val="36"/>
          <w:szCs w:val="20"/>
          <w:highlight w:val="none"/>
        </w:rPr>
        <w:t>第二部分</w:t>
      </w:r>
      <w:bookmarkEnd w:id="7"/>
      <w:r>
        <w:rPr>
          <w:rFonts w:hint="eastAsia" w:ascii="宋体" w:hAnsi="宋体" w:eastAsia="宋体" w:cs="宋体"/>
          <w:b/>
          <w:sz w:val="36"/>
          <w:szCs w:val="20"/>
          <w:highlight w:val="none"/>
        </w:rPr>
        <w:t xml:space="preserve"> 投标人须知</w:t>
      </w:r>
      <w:bookmarkEnd w:id="8"/>
    </w:p>
    <w:p w14:paraId="5D0AB04B">
      <w:pPr>
        <w:kinsoku/>
        <w:topLinePunct w:val="0"/>
        <w:bidi w:val="0"/>
        <w:snapToGrid w:val="0"/>
        <w:spacing w:line="360" w:lineRule="auto"/>
        <w:ind w:left="0" w:leftChars="0" w:right="0" w:rightChars="0"/>
        <w:jc w:val="center"/>
        <w:rPr>
          <w:rFonts w:hint="eastAsia" w:ascii="宋体" w:hAnsi="宋体" w:eastAsia="宋体" w:cs="宋体"/>
          <w:b/>
          <w:sz w:val="32"/>
          <w:szCs w:val="20"/>
          <w:highlight w:val="none"/>
        </w:rPr>
      </w:pPr>
      <w:r>
        <w:rPr>
          <w:rFonts w:hint="eastAsia" w:ascii="宋体" w:hAnsi="宋体" w:eastAsia="宋体" w:cs="宋体"/>
          <w:b/>
          <w:sz w:val="32"/>
          <w:szCs w:val="20"/>
          <w:highlight w:val="none"/>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6F051F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54" w:hRule="atLeast"/>
          <w:tblHeader/>
        </w:trPr>
        <w:tc>
          <w:tcPr>
            <w:tcW w:w="629" w:type="dxa"/>
            <w:tcBorders>
              <w:top w:val="single" w:color="auto" w:sz="4" w:space="0"/>
              <w:left w:val="single" w:color="auto" w:sz="4" w:space="0"/>
              <w:bottom w:val="single" w:color="auto" w:sz="4" w:space="0"/>
              <w:right w:val="single" w:color="auto" w:sz="4" w:space="0"/>
            </w:tcBorders>
          </w:tcPr>
          <w:p w14:paraId="0E2618AC">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292D7549">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036DC5EC">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本项目的特别规定</w:t>
            </w:r>
          </w:p>
        </w:tc>
      </w:tr>
      <w:tr w14:paraId="286F55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56A362D2">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p>
          <w:p w14:paraId="2026D7BE">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p>
          <w:p w14:paraId="2F77909E">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p>
          <w:p w14:paraId="7EDB96E1">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p>
          <w:p w14:paraId="7A19FAF7">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p>
          <w:p w14:paraId="25F6C7EC">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p>
          <w:p w14:paraId="7ED60DC8">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p>
          <w:p w14:paraId="560B067A">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2B24FBD1">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66C55C45">
            <w:pPr>
              <w:pageBreakBefore w:val="0"/>
              <w:widowControl w:val="0"/>
              <w:kinsoku/>
              <w:wordWrap/>
              <w:overflowPunct/>
              <w:topLinePunct w:val="0"/>
              <w:autoSpaceDE/>
              <w:autoSpaceDN/>
              <w:bidi w:val="0"/>
              <w:snapToGrid w:val="0"/>
              <w:spacing w:line="240" w:lineRule="auto"/>
              <w:ind w:left="0" w:leftChars="0" w:right="0" w:rightChars="0" w:firstLine="0" w:firstLineChars="0"/>
              <w:jc w:val="left"/>
              <w:textAlignment w:val="auto"/>
              <w:rPr>
                <w:rFonts w:hint="eastAsia" w:ascii="宋体" w:hAnsi="宋体" w:eastAsia="宋体" w:cs="宋体"/>
                <w:b/>
                <w:kern w:val="0"/>
                <w:sz w:val="24"/>
                <w:highlight w:val="none"/>
                <w:lang w:val="zh-CN"/>
              </w:rPr>
            </w:pPr>
            <w:r>
              <w:rPr>
                <w:rFonts w:hint="eastAsia" w:ascii="宋体" w:hAnsi="宋体" w:eastAsia="宋体" w:cs="宋体"/>
                <w:kern w:val="0"/>
                <w:sz w:val="24"/>
                <w:highlight w:val="none"/>
                <w:lang w:val="zh-CN"/>
              </w:rPr>
              <w:t>有关本项目实施所需的所有费用（含税费）均计入报价。</w:t>
            </w:r>
            <w:r>
              <w:rPr>
                <w:rFonts w:hint="eastAsia" w:ascii="宋体" w:hAnsi="宋体" w:eastAsia="宋体" w:cs="宋体"/>
                <w:sz w:val="24"/>
                <w:highlight w:val="none"/>
              </w:rPr>
              <w:t>开标一览表（报价表）是报价的唯一载体</w:t>
            </w:r>
            <w:r>
              <w:rPr>
                <w:rFonts w:hint="eastAsia" w:ascii="宋体" w:hAnsi="宋体" w:eastAsia="宋体" w:cs="宋体"/>
                <w:kern w:val="0"/>
                <w:sz w:val="24"/>
                <w:highlight w:val="none"/>
                <w:lang w:val="zh-CN"/>
              </w:rPr>
              <w:t>。投标文件中价格全部采用人民币报价。招标文件未列明，而投标人认为必需的费用也需列入报价。</w:t>
            </w:r>
            <w:r>
              <w:rPr>
                <w:rFonts w:hint="eastAsia" w:ascii="宋体" w:hAnsi="宋体" w:eastAsia="宋体" w:cs="宋体"/>
                <w:b/>
                <w:kern w:val="0"/>
                <w:sz w:val="24"/>
                <w:highlight w:val="none"/>
                <w:lang w:val="zh-CN"/>
              </w:rPr>
              <w:t>提醒：验收时检测费用由采购人承担，不包含在投标总价中。</w:t>
            </w:r>
          </w:p>
          <w:p w14:paraId="55C19E93">
            <w:pPr>
              <w:pageBreakBefore w:val="0"/>
              <w:widowControl w:val="0"/>
              <w:kinsoku/>
              <w:wordWrap/>
              <w:overflowPunct/>
              <w:topLinePunct w:val="0"/>
              <w:autoSpaceDE/>
              <w:autoSpaceDN/>
              <w:bidi w:val="0"/>
              <w:snapToGrid w:val="0"/>
              <w:spacing w:line="240" w:lineRule="auto"/>
              <w:ind w:left="0" w:leftChars="0" w:right="0" w:rightChars="0" w:firstLine="0" w:firstLineChars="0"/>
              <w:jc w:val="left"/>
              <w:textAlignment w:val="auto"/>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投标报价出现下列情形的，投标无效：</w:t>
            </w:r>
          </w:p>
          <w:p w14:paraId="60A33FEC">
            <w:pPr>
              <w:pageBreakBefore w:val="0"/>
              <w:widowControl w:val="0"/>
              <w:kinsoku/>
              <w:wordWrap/>
              <w:overflowPunct/>
              <w:topLinePunct w:val="0"/>
              <w:autoSpaceDE/>
              <w:autoSpaceDN/>
              <w:bidi w:val="0"/>
              <w:snapToGrid w:val="0"/>
              <w:spacing w:line="240" w:lineRule="auto"/>
              <w:ind w:left="0" w:leftChars="0" w:right="0" w:rightChars="0" w:firstLine="0" w:firstLineChars="0"/>
              <w:jc w:val="left"/>
              <w:textAlignment w:val="auto"/>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投标文件出现不是唯一的、有选择性投标报价的；</w:t>
            </w:r>
          </w:p>
          <w:p w14:paraId="18B4B7C3">
            <w:pPr>
              <w:pageBreakBefore w:val="0"/>
              <w:widowControl w:val="0"/>
              <w:kinsoku/>
              <w:wordWrap/>
              <w:overflowPunct/>
              <w:topLinePunct w:val="0"/>
              <w:autoSpaceDE/>
              <w:autoSpaceDN/>
              <w:bidi w:val="0"/>
              <w:snapToGrid w:val="0"/>
              <w:spacing w:line="240" w:lineRule="auto"/>
              <w:ind w:left="0" w:leftChars="0" w:right="0" w:rightChars="0" w:firstLine="0" w:firstLineChars="0"/>
              <w:jc w:val="left"/>
              <w:textAlignment w:val="auto"/>
              <w:rPr>
                <w:rFonts w:hint="eastAsia" w:ascii="宋体" w:hAnsi="宋体" w:eastAsia="宋体" w:cs="宋体"/>
                <w:kern w:val="0"/>
                <w:sz w:val="24"/>
                <w:highlight w:val="none"/>
                <w:lang w:val="zh-CN"/>
              </w:rPr>
            </w:pPr>
            <w:r>
              <w:rPr>
                <w:rFonts w:hint="eastAsia" w:ascii="宋体" w:hAnsi="宋体" w:eastAsia="宋体" w:cs="宋体"/>
                <w:b/>
                <w:kern w:val="0"/>
                <w:sz w:val="24"/>
                <w:highlight w:val="none"/>
                <w:lang w:val="zh-CN"/>
              </w:rPr>
              <w:t>投标报价超过招标文件中规定的预算金额或者最高限价的</w:t>
            </w:r>
            <w:r>
              <w:rPr>
                <w:rFonts w:hint="eastAsia" w:ascii="宋体" w:hAnsi="宋体" w:cs="宋体"/>
                <w:b/>
                <w:kern w:val="0"/>
                <w:sz w:val="24"/>
                <w:highlight w:val="none"/>
                <w:lang w:val="zh-CN"/>
              </w:rPr>
              <w:t>；</w:t>
            </w:r>
          </w:p>
          <w:p w14:paraId="26A8E65A">
            <w:pPr>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宋体" w:hAnsi="宋体" w:eastAsia="宋体" w:cs="宋体"/>
                <w:b/>
                <w:sz w:val="24"/>
                <w:highlight w:val="none"/>
                <w:lang w:eastAsia="zh-CN"/>
              </w:rPr>
            </w:pPr>
            <w:r>
              <w:rPr>
                <w:rFonts w:hint="eastAsia" w:ascii="宋体" w:hAnsi="宋体" w:eastAsia="宋体" w:cs="宋体"/>
                <w:b/>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highlight w:val="none"/>
                <w:lang w:eastAsia="zh-CN"/>
              </w:rPr>
              <w:t>；</w:t>
            </w:r>
          </w:p>
          <w:p w14:paraId="6958FE81">
            <w:pPr>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宋体" w:hAnsi="宋体" w:eastAsia="宋体" w:cs="宋体"/>
                <w:sz w:val="24"/>
                <w:highlight w:val="none"/>
              </w:rPr>
            </w:pPr>
            <w:r>
              <w:rPr>
                <w:rFonts w:hint="eastAsia" w:ascii="宋体" w:hAnsi="宋体" w:eastAsia="宋体" w:cs="宋体"/>
                <w:b/>
                <w:kern w:val="0"/>
                <w:sz w:val="24"/>
                <w:highlight w:val="none"/>
              </w:rPr>
              <w:t>投标人对根据修正原则修正后的报价不确认的</w:t>
            </w:r>
            <w:r>
              <w:rPr>
                <w:rFonts w:hint="eastAsia" w:ascii="宋体" w:hAnsi="宋体" w:eastAsia="宋体" w:cs="宋体"/>
                <w:b/>
                <w:sz w:val="24"/>
                <w:highlight w:val="none"/>
              </w:rPr>
              <w:t>。</w:t>
            </w:r>
          </w:p>
        </w:tc>
      </w:tr>
      <w:tr w14:paraId="251C7D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C67F06E">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00D523F2">
            <w:pPr>
              <w:pageBreakBefore w:val="0"/>
              <w:widowControl w:val="0"/>
              <w:kinsoku/>
              <w:wordWrap/>
              <w:overflowPunct/>
              <w:topLinePunct w:val="0"/>
              <w:autoSpaceDE/>
              <w:autoSpaceDN/>
              <w:bidi w:val="0"/>
              <w:snapToGrid w:val="0"/>
              <w:spacing w:line="240" w:lineRule="auto"/>
              <w:ind w:left="0" w:leftChars="0" w:right="0" w:rightChars="0" w:firstLine="0" w:firstLineChars="0"/>
              <w:textAlignment w:val="auto"/>
              <w:rPr>
                <w:rFonts w:hint="eastAsia" w:ascii="宋体" w:hAnsi="宋体" w:eastAsia="宋体" w:cs="宋体"/>
                <w:b/>
                <w:sz w:val="24"/>
                <w:highlight w:val="none"/>
              </w:rPr>
            </w:pPr>
            <w:r>
              <w:rPr>
                <w:rFonts w:hint="eastAsia" w:ascii="宋体" w:hAnsi="宋体" w:eastAsia="宋体" w:cs="宋体"/>
                <w:b/>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2B453C5E">
            <w:pPr>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7237939"/>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kern w:val="0"/>
                <w:sz w:val="24"/>
                <w:highlight w:val="none"/>
              </w:rPr>
              <w:t xml:space="preserve"> A</w:t>
            </w:r>
            <w:r>
              <w:rPr>
                <w:rFonts w:hint="eastAsia" w:ascii="宋体" w:hAnsi="宋体" w:eastAsia="宋体" w:cs="宋体"/>
                <w:sz w:val="24"/>
                <w:highlight w:val="none"/>
              </w:rPr>
              <w:t>同意将非主体、非关键性的</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工作分包。</w:t>
            </w:r>
            <w:sdt>
              <w:sdtPr>
                <w:rPr>
                  <w:rFonts w:hint="eastAsia" w:ascii="宋体" w:hAnsi="宋体" w:eastAsia="宋体" w:cs="宋体"/>
                  <w:kern w:val="0"/>
                  <w:sz w:val="24"/>
                  <w:highlight w:val="none"/>
                </w:rPr>
                <w:id w:val="7237940"/>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sym w:font="Wingdings" w:char="F0FE"/>
                </w:r>
              </w:sdtContent>
            </w:sdt>
            <w:r>
              <w:rPr>
                <w:rFonts w:hint="eastAsia" w:ascii="宋体" w:hAnsi="宋体" w:eastAsia="宋体" w:cs="宋体"/>
                <w:kern w:val="0"/>
                <w:sz w:val="24"/>
                <w:highlight w:val="none"/>
              </w:rPr>
              <w:t xml:space="preserve"> B</w:t>
            </w:r>
            <w:r>
              <w:rPr>
                <w:rFonts w:hint="eastAsia" w:ascii="宋体" w:hAnsi="宋体" w:eastAsia="宋体" w:cs="宋体"/>
                <w:sz w:val="24"/>
                <w:highlight w:val="none"/>
              </w:rPr>
              <w:t>不同意分包。</w:t>
            </w:r>
          </w:p>
        </w:tc>
      </w:tr>
      <w:tr w14:paraId="227CB1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4" w:hRule="atLeast"/>
          <w:tblHeader/>
        </w:trPr>
        <w:tc>
          <w:tcPr>
            <w:tcW w:w="629" w:type="dxa"/>
            <w:vMerge w:val="restart"/>
            <w:tcBorders>
              <w:top w:val="single" w:color="auto" w:sz="4" w:space="0"/>
              <w:left w:val="single" w:color="auto" w:sz="4" w:space="0"/>
              <w:right w:val="single" w:color="auto" w:sz="4" w:space="0"/>
            </w:tcBorders>
          </w:tcPr>
          <w:p w14:paraId="135D2ACE">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p>
          <w:p w14:paraId="55D07B17">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p>
          <w:p w14:paraId="3D441638">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3</w:t>
            </w:r>
          </w:p>
        </w:tc>
        <w:tc>
          <w:tcPr>
            <w:tcW w:w="1843" w:type="dxa"/>
            <w:vMerge w:val="restart"/>
            <w:tcBorders>
              <w:top w:val="single" w:color="000000" w:sz="8" w:space="0"/>
              <w:left w:val="single" w:color="auto" w:sz="4" w:space="0"/>
              <w:right w:val="single" w:color="000000" w:sz="8" w:space="0"/>
            </w:tcBorders>
            <w:vAlign w:val="center"/>
          </w:tcPr>
          <w:p w14:paraId="2A365E08">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464A5B42">
            <w:pPr>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宋体" w:hAnsi="宋体" w:eastAsia="宋体" w:cs="宋体"/>
                <w:sz w:val="24"/>
                <w:highlight w:val="none"/>
              </w:rPr>
            </w:pPr>
            <w:r>
              <w:rPr>
                <w:rFonts w:hint="eastAsia" w:ascii="宋体" w:hAnsi="宋体" w:eastAsia="宋体" w:cs="宋体"/>
                <w:sz w:val="24"/>
                <w:highlight w:val="none"/>
              </w:rPr>
              <w:t>（1）资格证明文件：见招标文件第二部分11.1。</w:t>
            </w:r>
          </w:p>
          <w:p w14:paraId="55233B12">
            <w:pPr>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宋体" w:hAnsi="宋体" w:eastAsia="宋体" w:cs="宋体"/>
                <w:snapToGrid w:val="0"/>
                <w:kern w:val="0"/>
                <w:szCs w:val="21"/>
                <w:highlight w:val="none"/>
              </w:rPr>
            </w:pPr>
            <w:r>
              <w:rPr>
                <w:rFonts w:hint="eastAsia" w:ascii="宋体" w:hAnsi="宋体" w:eastAsia="宋体" w:cs="宋体"/>
                <w:kern w:val="0"/>
                <w:sz w:val="24"/>
                <w:highlight w:val="none"/>
                <w:lang w:val="zh-CN"/>
              </w:rPr>
              <w:t>投标人未提供有效的资格证明文件的，视为投标人不具备招标文件中规定的资格要求，投标无效。</w:t>
            </w:r>
          </w:p>
        </w:tc>
      </w:tr>
      <w:tr w14:paraId="53728F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vMerge w:val="continue"/>
            <w:tcBorders>
              <w:left w:val="single" w:color="auto" w:sz="4" w:space="0"/>
              <w:bottom w:val="single" w:color="auto" w:sz="4" w:space="0"/>
              <w:right w:val="single" w:color="auto" w:sz="4" w:space="0"/>
            </w:tcBorders>
          </w:tcPr>
          <w:p w14:paraId="1611F923">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0D50FE93">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b/>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5F035FA8">
            <w:pPr>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宋体" w:hAnsi="宋体" w:eastAsia="宋体" w:cs="宋体"/>
                <w:sz w:val="24"/>
                <w:highlight w:val="none"/>
              </w:rPr>
            </w:pPr>
            <w:r>
              <w:rPr>
                <w:rFonts w:hint="eastAsia" w:ascii="宋体" w:hAnsi="宋体" w:eastAsia="宋体" w:cs="宋体"/>
                <w:sz w:val="24"/>
                <w:highlight w:val="none"/>
              </w:rPr>
              <w:t>（2）资信证明文件：根据招标文件第四部分评标标准提供。</w:t>
            </w:r>
          </w:p>
        </w:tc>
      </w:tr>
      <w:tr w14:paraId="64C1CF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01" w:hRule="atLeast"/>
          <w:tblHeader/>
        </w:trPr>
        <w:tc>
          <w:tcPr>
            <w:tcW w:w="629" w:type="dxa"/>
            <w:vMerge w:val="restart"/>
            <w:tcBorders>
              <w:top w:val="single" w:color="auto" w:sz="4" w:space="0"/>
              <w:left w:val="single" w:color="auto" w:sz="4" w:space="0"/>
              <w:right w:val="single" w:color="auto" w:sz="4" w:space="0"/>
            </w:tcBorders>
            <w:vAlign w:val="center"/>
          </w:tcPr>
          <w:p w14:paraId="13710259">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4</w:t>
            </w:r>
          </w:p>
        </w:tc>
        <w:tc>
          <w:tcPr>
            <w:tcW w:w="1843" w:type="dxa"/>
            <w:vMerge w:val="restart"/>
            <w:tcBorders>
              <w:top w:val="single" w:color="000000" w:sz="8" w:space="0"/>
              <w:left w:val="single" w:color="auto" w:sz="4" w:space="0"/>
              <w:right w:val="single" w:color="000000" w:sz="8" w:space="0"/>
            </w:tcBorders>
            <w:vAlign w:val="center"/>
          </w:tcPr>
          <w:p w14:paraId="5B61058C">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587244F5">
            <w:pPr>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7237941"/>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sym w:font="Wingdings" w:char="F0FE"/>
                </w:r>
              </w:sdtContent>
            </w:sdt>
            <w:r>
              <w:rPr>
                <w:rFonts w:hint="eastAsia" w:ascii="宋体" w:hAnsi="宋体" w:eastAsia="宋体" w:cs="宋体"/>
                <w:kern w:val="0"/>
                <w:sz w:val="24"/>
                <w:highlight w:val="none"/>
              </w:rPr>
              <w:t>A</w:t>
            </w:r>
            <w:r>
              <w:rPr>
                <w:rFonts w:hint="eastAsia" w:ascii="宋体" w:hAnsi="宋体" w:eastAsia="宋体" w:cs="宋体"/>
                <w:sz w:val="24"/>
                <w:highlight w:val="none"/>
              </w:rPr>
              <w:t>不组织。</w:t>
            </w:r>
          </w:p>
          <w:p w14:paraId="01EA828F">
            <w:pPr>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宋体" w:hAnsi="宋体" w:eastAsia="宋体" w:cs="宋体"/>
                <w:sz w:val="24"/>
                <w:szCs w:val="20"/>
                <w:highlight w:val="none"/>
              </w:rPr>
            </w:pPr>
            <w:sdt>
              <w:sdtPr>
                <w:rPr>
                  <w:rFonts w:hint="eastAsia" w:ascii="宋体" w:hAnsi="宋体" w:eastAsia="宋体" w:cs="宋体"/>
                  <w:kern w:val="0"/>
                  <w:sz w:val="24"/>
                  <w:highlight w:val="none"/>
                </w:rPr>
                <w:id w:val="7237942"/>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kern w:val="0"/>
                <w:sz w:val="24"/>
                <w:highlight w:val="none"/>
              </w:rPr>
              <w:t>B组织，</w:t>
            </w:r>
            <w:r>
              <w:rPr>
                <w:rFonts w:hint="eastAsia" w:ascii="宋体" w:hAnsi="宋体" w:eastAsia="宋体" w:cs="宋体"/>
                <w:sz w:val="24"/>
                <w:highlight w:val="none"/>
              </w:rPr>
              <w:t>时间：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,地点：</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，联系人：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，联系方式：</w:t>
            </w:r>
            <w:r>
              <w:rPr>
                <w:rFonts w:hint="eastAsia" w:ascii="宋体" w:hAnsi="宋体" w:eastAsia="宋体" w:cs="宋体"/>
                <w:sz w:val="24"/>
                <w:highlight w:val="none"/>
                <w:u w:val="single"/>
              </w:rPr>
              <w:t xml:space="preserve">      </w:t>
            </w:r>
            <w:r>
              <w:rPr>
                <w:rFonts w:hint="eastAsia" w:ascii="宋体" w:hAnsi="宋体" w:eastAsia="宋体" w:cs="宋体"/>
                <w:sz w:val="24"/>
                <w:szCs w:val="20"/>
                <w:highlight w:val="none"/>
              </w:rPr>
              <w:t>。</w:t>
            </w:r>
          </w:p>
        </w:tc>
      </w:tr>
      <w:tr w14:paraId="378E11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vMerge w:val="continue"/>
            <w:tcBorders>
              <w:left w:val="single" w:color="auto" w:sz="4" w:space="0"/>
              <w:bottom w:val="single" w:color="auto" w:sz="4" w:space="0"/>
              <w:right w:val="single" w:color="auto" w:sz="4" w:space="0"/>
            </w:tcBorders>
          </w:tcPr>
          <w:p w14:paraId="4793690A">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7EE8DCDD">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b/>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234D0BE3">
            <w:pPr>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宋体" w:hAnsi="宋体" w:eastAsia="宋体" w:cs="宋体"/>
                <w:kern w:val="0"/>
                <w:sz w:val="24"/>
                <w:highlight w:val="none"/>
              </w:rPr>
            </w:pPr>
            <w:r>
              <w:rPr>
                <w:rFonts w:hint="eastAsia" w:ascii="宋体" w:hAnsi="宋体" w:eastAsia="宋体" w:cs="宋体"/>
                <w:b/>
                <w:bCs/>
                <w:color w:val="auto"/>
                <w:sz w:val="24"/>
                <w:szCs w:val="24"/>
                <w:highlight w:val="none"/>
                <w:lang w:val="en-US" w:eastAsia="zh-CN"/>
              </w:rPr>
              <w:t>勘探现场不统一组织，投标人自行勘探。</w:t>
            </w:r>
          </w:p>
        </w:tc>
      </w:tr>
      <w:tr w14:paraId="3E995C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390" w:hRule="atLeast"/>
          <w:tblHeader/>
        </w:trPr>
        <w:tc>
          <w:tcPr>
            <w:tcW w:w="629" w:type="dxa"/>
            <w:tcBorders>
              <w:top w:val="single" w:color="auto" w:sz="4" w:space="0"/>
              <w:left w:val="single" w:color="auto" w:sz="4" w:space="0"/>
              <w:bottom w:val="single" w:color="auto" w:sz="4" w:space="0"/>
              <w:right w:val="single" w:color="auto" w:sz="4" w:space="0"/>
            </w:tcBorders>
          </w:tcPr>
          <w:p w14:paraId="36E44C6D">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28FA0F7F">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4696F919">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7237943"/>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sym w:font="Wingdings" w:char="F0FE"/>
                </w:r>
              </w:sdtContent>
            </w:sdt>
            <w:r>
              <w:rPr>
                <w:rFonts w:hint="eastAsia" w:ascii="宋体" w:hAnsi="宋体" w:eastAsia="宋体" w:cs="宋体"/>
                <w:kern w:val="0"/>
                <w:sz w:val="24"/>
                <w:highlight w:val="none"/>
              </w:rPr>
              <w:t>A</w:t>
            </w:r>
            <w:r>
              <w:rPr>
                <w:rFonts w:hint="eastAsia" w:ascii="宋体" w:hAnsi="宋体" w:eastAsia="宋体" w:cs="宋体"/>
                <w:sz w:val="24"/>
                <w:highlight w:val="none"/>
              </w:rPr>
              <w:t>不要求提供。</w:t>
            </w:r>
          </w:p>
          <w:p w14:paraId="521500AE">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kern w:val="0"/>
                <w:sz w:val="24"/>
                <w:highlight w:val="none"/>
              </w:rPr>
            </w:pPr>
            <w:sdt>
              <w:sdtPr>
                <w:rPr>
                  <w:rFonts w:hint="eastAsia" w:ascii="宋体" w:hAnsi="宋体" w:eastAsia="宋体" w:cs="宋体"/>
                  <w:kern w:val="0"/>
                  <w:sz w:val="24"/>
                  <w:highlight w:val="none"/>
                </w:rPr>
                <w:id w:val="1026831988"/>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sym w:font="Wingdings" w:char="00A8"/>
                </w:r>
              </w:sdtContent>
            </w:sdt>
            <w:r>
              <w:rPr>
                <w:rFonts w:hint="eastAsia" w:ascii="宋体" w:hAnsi="宋体" w:eastAsia="宋体" w:cs="宋体"/>
                <w:kern w:val="0"/>
                <w:sz w:val="24"/>
                <w:highlight w:val="none"/>
              </w:rPr>
              <w:t>B要求提供，</w:t>
            </w:r>
          </w:p>
          <w:p w14:paraId="69AEE641">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（1）</w:t>
            </w:r>
            <w:r>
              <w:rPr>
                <w:rFonts w:hint="eastAsia" w:ascii="宋体" w:hAnsi="宋体" w:eastAsia="宋体" w:cs="宋体"/>
                <w:snapToGrid w:val="0"/>
                <w:kern w:val="28"/>
                <w:sz w:val="24"/>
                <w:highlight w:val="none"/>
              </w:rPr>
              <w:t>样品：</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w:t>
            </w:r>
          </w:p>
          <w:p w14:paraId="4833B06D">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（2）</w:t>
            </w:r>
            <w:r>
              <w:rPr>
                <w:rFonts w:hint="eastAsia" w:ascii="宋体" w:hAnsi="宋体" w:eastAsia="宋体" w:cs="宋体"/>
                <w:snapToGrid w:val="0"/>
                <w:kern w:val="28"/>
                <w:sz w:val="24"/>
                <w:highlight w:val="none"/>
              </w:rPr>
              <w:t>样品制作的标准和要求：</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w:t>
            </w:r>
          </w:p>
          <w:p w14:paraId="1B654E84">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（3）样品的评审方法以及评审标准</w:t>
            </w:r>
            <w:r>
              <w:rPr>
                <w:rFonts w:hint="eastAsia" w:ascii="宋体" w:hAnsi="宋体" w:eastAsia="宋体" w:cs="宋体"/>
                <w:snapToGrid w:val="0"/>
                <w:kern w:val="28"/>
                <w:sz w:val="24"/>
                <w:highlight w:val="none"/>
              </w:rPr>
              <w:t>：详见</w:t>
            </w:r>
            <w:r>
              <w:rPr>
                <w:rFonts w:hint="eastAsia" w:ascii="宋体" w:hAnsi="宋体" w:eastAsia="宋体" w:cs="宋体"/>
                <w:sz w:val="24"/>
                <w:highlight w:val="none"/>
                <w:u w:val="single"/>
              </w:rPr>
              <w:t>评标办法</w:t>
            </w:r>
            <w:r>
              <w:rPr>
                <w:rFonts w:hint="eastAsia" w:ascii="宋体" w:hAnsi="宋体" w:eastAsia="宋体" w:cs="宋体"/>
                <w:kern w:val="0"/>
                <w:sz w:val="24"/>
                <w:highlight w:val="none"/>
              </w:rPr>
              <w:t>；</w:t>
            </w:r>
          </w:p>
          <w:p w14:paraId="6D1BEDA9">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（4）是否需要随样品提交检测报告：</w:t>
            </w:r>
            <w:sdt>
              <w:sdtPr>
                <w:rPr>
                  <w:rFonts w:hint="eastAsia" w:ascii="宋体" w:hAnsi="宋体" w:eastAsia="宋体" w:cs="宋体"/>
                  <w:kern w:val="0"/>
                  <w:sz w:val="24"/>
                  <w:highlight w:val="none"/>
                </w:rPr>
                <w:id w:val="1303421454"/>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sym w:font="Wingdings" w:char="00A8"/>
                </w:r>
              </w:sdtContent>
            </w:sdt>
            <w:r>
              <w:rPr>
                <w:rFonts w:hint="eastAsia" w:ascii="宋体" w:hAnsi="宋体" w:eastAsia="宋体" w:cs="宋体"/>
                <w:kern w:val="0"/>
                <w:sz w:val="24"/>
                <w:highlight w:val="none"/>
              </w:rPr>
              <w:t>否；</w:t>
            </w:r>
            <w:sdt>
              <w:sdtPr>
                <w:rPr>
                  <w:rFonts w:hint="eastAsia" w:ascii="宋体" w:hAnsi="宋体" w:eastAsia="宋体" w:cs="宋体"/>
                  <w:kern w:val="0"/>
                  <w:sz w:val="24"/>
                  <w:highlight w:val="none"/>
                </w:rPr>
                <w:id w:val="1621728433"/>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kern w:val="0"/>
                <w:sz w:val="24"/>
                <w:highlight w:val="none"/>
              </w:rPr>
              <w:t>是，检测机构的要求</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；检测内容</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w:t>
            </w:r>
          </w:p>
          <w:p w14:paraId="00775D3A">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sz w:val="24"/>
                <w:highlight w:val="none"/>
              </w:rPr>
            </w:pPr>
            <w:r>
              <w:rPr>
                <w:rFonts w:hint="eastAsia" w:ascii="宋体" w:hAnsi="宋体" w:eastAsia="宋体" w:cs="宋体"/>
                <w:sz w:val="24"/>
                <w:highlight w:val="none"/>
              </w:rPr>
              <w:t>（5）提供样品的时间：</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；地点：</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；联系人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kern w:val="28"/>
                <w:sz w:val="24"/>
                <w:highlight w:val="none"/>
              </w:rPr>
              <w:t>联系电话：</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。请投标人在上述时间内提供样品并按规定位置安装完毕。超过截止时间的，采购人或采购代理机构将不予接收，并将清场并封闭样品现场。</w:t>
            </w:r>
          </w:p>
          <w:p w14:paraId="4EF9C512">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sz w:val="24"/>
                <w:highlight w:val="none"/>
              </w:rPr>
              <w:t xml:space="preserve"> </w:t>
            </w:r>
            <w:r>
              <w:rPr>
                <w:rFonts w:hint="eastAsia" w:ascii="宋体" w:hAnsi="宋体" w:eastAsia="宋体" w:cs="宋体"/>
                <w:spacing w:val="-6"/>
                <w:sz w:val="24"/>
                <w:highlight w:val="none"/>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1BEE85A">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b/>
                <w:sz w:val="24"/>
                <w:highlight w:val="none"/>
              </w:rPr>
            </w:pPr>
            <w:r>
              <w:rPr>
                <w:rFonts w:hint="eastAsia" w:ascii="宋体" w:hAnsi="宋体" w:eastAsia="宋体" w:cs="宋体"/>
                <w:color w:val="000000" w:themeColor="text1"/>
                <w:sz w:val="24"/>
                <w:highlight w:val="none"/>
                <w14:textFill>
                  <w14:solidFill>
                    <w14:schemeClr w14:val="tx1"/>
                  </w14:solidFill>
                </w14:textFill>
              </w:rPr>
              <w:t>（7）制作、</w:t>
            </w:r>
            <w:r>
              <w:rPr>
                <w:rFonts w:hint="eastAsia" w:ascii="宋体" w:hAnsi="宋体" w:eastAsia="宋体" w:cs="宋体"/>
                <w:sz w:val="24"/>
                <w:highlight w:val="none"/>
              </w:rPr>
              <w:t>运输、安装和保管样品所发生的一切费用由投标人自理。</w:t>
            </w:r>
          </w:p>
        </w:tc>
      </w:tr>
      <w:tr w14:paraId="1FF403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tcPr>
          <w:p w14:paraId="0D3AB982">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6</w:t>
            </w:r>
          </w:p>
        </w:tc>
        <w:tc>
          <w:tcPr>
            <w:tcW w:w="1843" w:type="dxa"/>
            <w:tcBorders>
              <w:top w:val="single" w:color="000000" w:sz="8" w:space="0"/>
              <w:left w:val="single" w:color="000000" w:sz="2" w:space="0"/>
              <w:bottom w:val="single" w:color="000000" w:sz="8" w:space="0"/>
              <w:right w:val="single" w:color="000000" w:sz="8" w:space="0"/>
            </w:tcBorders>
            <w:vAlign w:val="center"/>
          </w:tcPr>
          <w:p w14:paraId="721680A2">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bCs/>
                <w:sz w:val="24"/>
                <w:highlight w:val="none"/>
              </w:rPr>
            </w:pPr>
            <w:r>
              <w:rPr>
                <w:rFonts w:hint="eastAsia" w:ascii="宋体" w:hAnsi="宋体" w:eastAsia="宋体" w:cs="宋体"/>
                <w:b/>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4F4BACD9">
            <w:pPr>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7237944"/>
              </w:sdtPr>
              <w:sdtEndPr>
                <w:rPr>
                  <w:rFonts w:hint="eastAsia" w:ascii="宋体" w:hAnsi="宋体" w:eastAsia="宋体" w:cs="宋体"/>
                  <w:kern w:val="0"/>
                  <w:sz w:val="24"/>
                  <w:highlight w:val="none"/>
                </w:rPr>
              </w:sdtEndPr>
              <w:sdtContent>
                <w:sdt>
                  <w:sdtPr>
                    <w:rPr>
                      <w:rFonts w:hint="eastAsia" w:ascii="宋体" w:hAnsi="宋体" w:eastAsia="宋体" w:cs="宋体"/>
                      <w:kern w:val="0"/>
                      <w:sz w:val="24"/>
                      <w:highlight w:val="none"/>
                    </w:rPr>
                    <w:id w:val="7237945"/>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sym w:font="Wingdings" w:char="F0FE"/>
                    </w:r>
                  </w:sdtContent>
                </w:sdt>
              </w:sdtContent>
            </w:sdt>
            <w:r>
              <w:rPr>
                <w:rFonts w:hint="eastAsia" w:ascii="宋体" w:hAnsi="宋体" w:eastAsia="宋体" w:cs="宋体"/>
                <w:kern w:val="0"/>
                <w:sz w:val="24"/>
                <w:highlight w:val="none"/>
              </w:rPr>
              <w:t>A</w:t>
            </w:r>
            <w:r>
              <w:rPr>
                <w:rFonts w:hint="eastAsia" w:ascii="宋体" w:hAnsi="宋体" w:eastAsia="宋体" w:cs="宋体"/>
                <w:sz w:val="24"/>
                <w:highlight w:val="none"/>
              </w:rPr>
              <w:t>不组织。</w:t>
            </w:r>
          </w:p>
          <w:p w14:paraId="6FD71AB9">
            <w:pPr>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宋体" w:hAnsi="宋体" w:eastAsia="宋体" w:cs="宋体"/>
                <w:kern w:val="0"/>
                <w:sz w:val="24"/>
                <w:highlight w:val="none"/>
              </w:rPr>
            </w:pPr>
            <w:sdt>
              <w:sdtPr>
                <w:rPr>
                  <w:rFonts w:hint="eastAsia" w:ascii="宋体" w:hAnsi="宋体" w:eastAsia="宋体" w:cs="宋体"/>
                  <w:kern w:val="0"/>
                  <w:sz w:val="24"/>
                  <w:highlight w:val="none"/>
                </w:rPr>
                <w:id w:val="1174071719"/>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kern w:val="0"/>
                <w:sz w:val="24"/>
                <w:highlight w:val="none"/>
              </w:rPr>
              <w:t>B组织。</w:t>
            </w:r>
          </w:p>
          <w:p w14:paraId="68092D96">
            <w:pPr>
              <w:pageBreakBefore w:val="0"/>
              <w:widowControl w:val="0"/>
              <w:kinsoku/>
              <w:wordWrap/>
              <w:overflowPunct/>
              <w:topLinePunct w:val="0"/>
              <w:autoSpaceDE/>
              <w:autoSpaceDN/>
              <w:bidi w:val="0"/>
              <w:snapToGrid w:val="0"/>
              <w:spacing w:line="240" w:lineRule="auto"/>
              <w:ind w:left="0" w:leftChars="0" w:right="0" w:rightChars="0" w:firstLine="0" w:firstLineChars="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（1）在评标时安排每个投标人进行方案讲解演示。每个投标人时间不超过20分钟，讲解次序以投标文件解密时间先后次序为准，讲解演示人员不超过3人。讲解演示结束后按要求解答评标委员会提问。</w:t>
            </w:r>
          </w:p>
          <w:p w14:paraId="565A00A1">
            <w:pPr>
              <w:pageBreakBefore w:val="0"/>
              <w:widowControl w:val="0"/>
              <w:kinsoku/>
              <w:wordWrap/>
              <w:overflowPunct/>
              <w:topLinePunct w:val="0"/>
              <w:autoSpaceDE/>
              <w:autoSpaceDN/>
              <w:bidi w:val="0"/>
              <w:snapToGrid w:val="0"/>
              <w:spacing w:line="240" w:lineRule="auto"/>
              <w:ind w:left="0" w:leftChars="0" w:right="0" w:rightChars="0" w:firstLine="0" w:firstLineChars="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（2）方案讲解演示可选择以下其中一种方式：</w:t>
            </w:r>
          </w:p>
          <w:p w14:paraId="59641DA4">
            <w:pPr>
              <w:pageBreakBefore w:val="0"/>
              <w:widowControl w:val="0"/>
              <w:kinsoku/>
              <w:wordWrap/>
              <w:overflowPunct/>
              <w:topLinePunct w:val="0"/>
              <w:autoSpaceDE/>
              <w:autoSpaceDN/>
              <w:bidi w:val="0"/>
              <w:snapToGrid w:val="0"/>
              <w:spacing w:line="240" w:lineRule="auto"/>
              <w:ind w:left="0" w:leftChars="0" w:right="0" w:rightChars="0" w:firstLine="0" w:firstLineChars="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方式一：政采云平台在线讲解演示。政采云平台在线讲解需投标人根据政采云平台操作要求做好准备工作，提前完善软硬件配置环境。</w:t>
            </w:r>
          </w:p>
          <w:p w14:paraId="1055B2D4">
            <w:pPr>
              <w:pageBreakBefore w:val="0"/>
              <w:widowControl w:val="0"/>
              <w:kinsoku/>
              <w:wordWrap/>
              <w:overflowPunct/>
              <w:topLinePunct w:val="0"/>
              <w:autoSpaceDE/>
              <w:autoSpaceDN/>
              <w:bidi w:val="0"/>
              <w:snapToGrid w:val="0"/>
              <w:spacing w:line="240" w:lineRule="auto"/>
              <w:ind w:left="0" w:leftChars="0" w:right="0" w:rightChars="0" w:firstLine="0" w:firstLineChars="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方式二：交易中心现场讲解演示。现场讲解地点为</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，讲解演示所用电脑等设备由投标人自备。现场讲解演示人员进场时提供讲解人员名单（加盖公章）及身份证明，否则不得讲解演示。</w:t>
            </w:r>
          </w:p>
          <w:p w14:paraId="1A94553D">
            <w:pPr>
              <w:pageBreakBefore w:val="0"/>
              <w:widowControl w:val="0"/>
              <w:kinsoku/>
              <w:wordWrap/>
              <w:overflowPunct/>
              <w:topLinePunct w:val="0"/>
              <w:autoSpaceDE/>
              <w:autoSpaceDN/>
              <w:bidi w:val="0"/>
              <w:snapToGrid w:val="0"/>
              <w:spacing w:line="240" w:lineRule="auto"/>
              <w:ind w:left="0" w:leftChars="0" w:right="0" w:rightChars="0" w:firstLine="0" w:firstLineChars="0"/>
              <w:textAlignment w:val="auto"/>
              <w:rPr>
                <w:rFonts w:hint="eastAsia" w:ascii="宋体" w:hAnsi="宋体" w:eastAsia="宋体" w:cs="宋体"/>
                <w:b/>
                <w:kern w:val="0"/>
                <w:sz w:val="24"/>
                <w:highlight w:val="none"/>
                <w:lang w:val="zh-CN"/>
              </w:rPr>
            </w:pPr>
            <w:r>
              <w:rPr>
                <w:rFonts w:hint="eastAsia" w:ascii="宋体" w:hAnsi="宋体" w:eastAsia="宋体" w:cs="宋体"/>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0F5BB8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746CE74C">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7</w:t>
            </w:r>
          </w:p>
        </w:tc>
        <w:tc>
          <w:tcPr>
            <w:tcW w:w="1843" w:type="dxa"/>
            <w:tcBorders>
              <w:top w:val="single" w:color="000000" w:sz="8" w:space="0"/>
              <w:left w:val="single" w:color="000000" w:sz="2" w:space="0"/>
              <w:bottom w:val="single" w:color="000000" w:sz="8" w:space="0"/>
              <w:right w:val="single" w:color="000000" w:sz="8" w:space="0"/>
            </w:tcBorders>
            <w:vAlign w:val="center"/>
          </w:tcPr>
          <w:p w14:paraId="23AF3E61">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13E4EA5C">
            <w:pPr>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宋体" w:hAnsi="宋体" w:eastAsia="宋体" w:cs="宋体"/>
                <w:kern w:val="0"/>
                <w:sz w:val="24"/>
                <w:highlight w:val="none"/>
              </w:rPr>
            </w:pPr>
            <w:sdt>
              <w:sdtPr>
                <w:rPr>
                  <w:rFonts w:hint="eastAsia" w:ascii="宋体" w:hAnsi="宋体" w:eastAsia="宋体" w:cs="宋体"/>
                  <w:kern w:val="0"/>
                  <w:sz w:val="24"/>
                  <w:highlight w:val="none"/>
                </w:rPr>
                <w:id w:val="147482523"/>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sym w:font="Wingdings" w:char="F0FE"/>
                </w:r>
              </w:sdtContent>
            </w:sdt>
            <w:r>
              <w:rPr>
                <w:rFonts w:hint="eastAsia" w:ascii="宋体" w:hAnsi="宋体" w:eastAsia="宋体" w:cs="宋体"/>
                <w:kern w:val="0"/>
                <w:sz w:val="24"/>
                <w:highlight w:val="none"/>
              </w:rPr>
              <w:t>本项目不允许采购进口产品。</w:t>
            </w:r>
          </w:p>
          <w:p w14:paraId="77D90109">
            <w:pPr>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宋体" w:hAnsi="宋体" w:eastAsia="宋体" w:cs="宋体"/>
                <w:highlight w:val="none"/>
              </w:rPr>
            </w:pPr>
            <w:sdt>
              <w:sdtPr>
                <w:rPr>
                  <w:rFonts w:hint="eastAsia" w:ascii="宋体" w:hAnsi="宋体" w:eastAsia="宋体" w:cs="宋体"/>
                  <w:kern w:val="0"/>
                  <w:sz w:val="24"/>
                  <w:highlight w:val="none"/>
                </w:rPr>
                <w:id w:val="7237946"/>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3AA68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292DD2FD">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p>
          <w:p w14:paraId="7E57A297">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391240FA">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962A7DE">
            <w:pPr>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118727868"/>
              </w:sdtPr>
              <w:sdtEndPr>
                <w:rPr>
                  <w:rFonts w:hint="eastAsia" w:ascii="宋体" w:hAnsi="宋体" w:eastAsia="宋体" w:cs="宋体"/>
                  <w:kern w:val="0"/>
                  <w:sz w:val="24"/>
                  <w:highlight w:val="none"/>
                </w:rPr>
              </w:sdtEndPr>
              <w:sdtContent>
                <w:sdt>
                  <w:sdtPr>
                    <w:rPr>
                      <w:rFonts w:hint="eastAsia" w:ascii="宋体" w:hAnsi="宋体" w:eastAsia="宋体" w:cs="宋体"/>
                      <w:kern w:val="0"/>
                      <w:sz w:val="24"/>
                      <w:highlight w:val="none"/>
                    </w:rPr>
                    <w:id w:val="147468802"/>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sym w:font="Wingdings" w:char="F0FE"/>
                    </w:r>
                  </w:sdtContent>
                </w:sdt>
              </w:sdtContent>
            </w:sdt>
            <w:r>
              <w:rPr>
                <w:rFonts w:hint="eastAsia" w:ascii="宋体" w:hAnsi="宋体" w:eastAsia="宋体" w:cs="宋体"/>
                <w:kern w:val="0"/>
                <w:sz w:val="24"/>
                <w:highlight w:val="none"/>
              </w:rPr>
              <w:t>A</w:t>
            </w:r>
            <w:r>
              <w:rPr>
                <w:rFonts w:hint="eastAsia" w:ascii="宋体" w:hAnsi="宋体" w:eastAsia="宋体" w:cs="宋体"/>
                <w:sz w:val="24"/>
                <w:highlight w:val="none"/>
              </w:rPr>
              <w:t>货物类，单一产品或</w:t>
            </w:r>
            <w:r>
              <w:rPr>
                <w:rFonts w:hint="eastAsia" w:ascii="宋体" w:hAnsi="宋体" w:eastAsia="宋体" w:cs="宋体"/>
                <w:kern w:val="0"/>
                <w:sz w:val="24"/>
                <w:highlight w:val="none"/>
              </w:rPr>
              <w:t>核心产品为：</w:t>
            </w:r>
            <w:r>
              <w:rPr>
                <w:rFonts w:hint="eastAsia" w:ascii="宋体" w:hAnsi="宋体" w:cs="宋体"/>
                <w:kern w:val="0"/>
                <w:sz w:val="24"/>
                <w:highlight w:val="none"/>
                <w:u w:val="single"/>
                <w:lang w:eastAsia="zh-CN"/>
              </w:rPr>
              <w:t>装配式公厕</w:t>
            </w:r>
            <w:r>
              <w:rPr>
                <w:rFonts w:hint="eastAsia" w:ascii="宋体" w:hAnsi="宋体" w:eastAsia="宋体" w:cs="宋体"/>
                <w:sz w:val="24"/>
                <w:highlight w:val="none"/>
              </w:rPr>
              <w:t>。</w:t>
            </w:r>
          </w:p>
          <w:p w14:paraId="27BB0677">
            <w:pPr>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474885559"/>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kern w:val="0"/>
                <w:sz w:val="24"/>
                <w:highlight w:val="none"/>
              </w:rPr>
              <w:t>B</w:t>
            </w:r>
            <w:r>
              <w:rPr>
                <w:rFonts w:hint="eastAsia" w:ascii="宋体" w:hAnsi="宋体" w:eastAsia="宋体" w:cs="宋体"/>
                <w:sz w:val="24"/>
                <w:highlight w:val="none"/>
              </w:rPr>
              <w:t>服务类。</w:t>
            </w:r>
          </w:p>
        </w:tc>
      </w:tr>
      <w:tr w14:paraId="529D1F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42FCC3B8">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p>
          <w:p w14:paraId="37E7730A">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p>
          <w:p w14:paraId="67BEB714">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5A28B771">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采购标的对应的中小企业划分标准所属行业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6AE2D0C3">
            <w:pPr>
              <w:pageBreakBefore w:val="0"/>
              <w:widowControl w:val="0"/>
              <w:kinsoku/>
              <w:wordWrap/>
              <w:overflowPunct/>
              <w:topLinePunct w:val="0"/>
              <w:autoSpaceDE/>
              <w:autoSpaceDN/>
              <w:bidi w:val="0"/>
              <w:snapToGrid w:val="0"/>
              <w:spacing w:line="240" w:lineRule="auto"/>
              <w:ind w:left="0" w:leftChars="0" w:right="0" w:rightChars="0" w:firstLine="0" w:firstLineChars="0"/>
              <w:textAlignment w:val="auto"/>
              <w:rPr>
                <w:rFonts w:hint="eastAsia" w:ascii="宋体" w:hAnsi="宋体" w:eastAsia="宋体" w:cs="宋体"/>
                <w:highlight w:val="none"/>
              </w:rPr>
            </w:pPr>
            <w:r>
              <w:rPr>
                <w:rFonts w:hint="eastAsia" w:ascii="宋体" w:hAnsi="宋体" w:eastAsia="宋体" w:cs="宋体"/>
                <w:kern w:val="0"/>
                <w:sz w:val="24"/>
                <w:highlight w:val="none"/>
              </w:rPr>
              <w:t>（1）标的：</w:t>
            </w:r>
            <w:r>
              <w:rPr>
                <w:rFonts w:hint="eastAsia" w:ascii="宋体" w:hAnsi="宋体" w:eastAsia="宋体" w:cs="宋体"/>
                <w:kern w:val="0"/>
                <w:sz w:val="24"/>
                <w:highlight w:val="none"/>
                <w:u w:val="single"/>
              </w:rPr>
              <w:t>2025年江山市环境卫生管理处山川坛、北关桥底装配式公厕采购项目</w:t>
            </w:r>
            <w:r>
              <w:rPr>
                <w:rFonts w:hint="eastAsia" w:ascii="宋体" w:hAnsi="宋体" w:eastAsia="宋体" w:cs="宋体"/>
                <w:kern w:val="0"/>
                <w:sz w:val="24"/>
                <w:highlight w:val="none"/>
              </w:rPr>
              <w:t>，属于</w:t>
            </w:r>
            <w:r>
              <w:rPr>
                <w:rFonts w:hint="eastAsia" w:ascii="宋体" w:hAnsi="宋体" w:cs="宋体"/>
                <w:kern w:val="0"/>
                <w:sz w:val="24"/>
                <w:highlight w:val="none"/>
                <w:u w:val="single"/>
                <w:lang w:eastAsia="zh-CN"/>
              </w:rPr>
              <w:t>工业</w:t>
            </w:r>
            <w:r>
              <w:rPr>
                <w:rFonts w:hint="eastAsia" w:ascii="宋体" w:hAnsi="宋体" w:eastAsia="宋体" w:cs="宋体"/>
                <w:kern w:val="0"/>
                <w:sz w:val="24"/>
                <w:highlight w:val="none"/>
              </w:rPr>
              <w:t>行业；</w:t>
            </w:r>
          </w:p>
        </w:tc>
      </w:tr>
      <w:tr w14:paraId="44DD00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94" w:hRule="atLeast"/>
          <w:tblHeader/>
        </w:trPr>
        <w:tc>
          <w:tcPr>
            <w:tcW w:w="629" w:type="dxa"/>
            <w:tcBorders>
              <w:top w:val="single" w:color="auto" w:sz="4" w:space="0"/>
              <w:left w:val="single" w:color="000000" w:sz="8" w:space="0"/>
              <w:right w:val="single" w:color="000000" w:sz="2" w:space="0"/>
            </w:tcBorders>
          </w:tcPr>
          <w:p w14:paraId="408942E0">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p>
          <w:p w14:paraId="0A8D06DA">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10</w:t>
            </w:r>
          </w:p>
        </w:tc>
        <w:tc>
          <w:tcPr>
            <w:tcW w:w="1843" w:type="dxa"/>
            <w:tcBorders>
              <w:top w:val="single" w:color="000000" w:sz="8" w:space="0"/>
              <w:left w:val="single" w:color="000000" w:sz="2" w:space="0"/>
              <w:right w:val="single" w:color="000000" w:sz="8" w:space="0"/>
            </w:tcBorders>
            <w:vAlign w:val="center"/>
          </w:tcPr>
          <w:p w14:paraId="2E501758">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4AA96CB2">
            <w:pPr>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宋体" w:hAnsi="宋体" w:eastAsia="宋体" w:cs="宋体"/>
                <w:snapToGrid w:val="0"/>
                <w:kern w:val="28"/>
                <w:sz w:val="24"/>
                <w:highlight w:val="none"/>
              </w:rPr>
            </w:pPr>
            <w:r>
              <w:rPr>
                <w:rFonts w:hint="eastAsia" w:ascii="宋体" w:hAnsi="宋体" w:eastAsia="宋体" w:cs="宋体"/>
                <w:snapToGrid w:val="0"/>
                <w:kern w:val="28"/>
                <w:sz w:val="24"/>
                <w:highlight w:val="none"/>
              </w:rPr>
              <w:t>供应商中标后也可在“政采云”平台申请政采贷：操作路径：登录政采云平台 - 金融服务中心 -【融资服务】，可在热门申请中选择产品直接申请，或者在可申请项目中根据该项目进行申请。</w:t>
            </w:r>
          </w:p>
        </w:tc>
      </w:tr>
      <w:tr w14:paraId="2963EA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64" w:hRule="atLeast"/>
          <w:tblHeader/>
        </w:trPr>
        <w:tc>
          <w:tcPr>
            <w:tcW w:w="629" w:type="dxa"/>
            <w:tcBorders>
              <w:top w:val="single" w:color="auto" w:sz="4" w:space="0"/>
              <w:left w:val="single" w:color="000000" w:sz="8" w:space="0"/>
              <w:bottom w:val="single" w:color="auto" w:sz="4" w:space="0"/>
              <w:right w:val="single" w:color="000000" w:sz="2" w:space="0"/>
            </w:tcBorders>
          </w:tcPr>
          <w:p w14:paraId="5A3453B5">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11</w:t>
            </w:r>
          </w:p>
        </w:tc>
        <w:tc>
          <w:tcPr>
            <w:tcW w:w="1843" w:type="dxa"/>
            <w:tcBorders>
              <w:top w:val="single" w:color="000000" w:sz="8" w:space="0"/>
              <w:left w:val="single" w:color="000000" w:sz="2" w:space="0"/>
              <w:bottom w:val="single" w:color="000000" w:sz="8" w:space="0"/>
              <w:right w:val="single" w:color="000000" w:sz="8" w:space="0"/>
            </w:tcBorders>
            <w:vAlign w:val="center"/>
          </w:tcPr>
          <w:p w14:paraId="7C6E6701">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10FAA164">
            <w:pPr>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宋体" w:hAnsi="宋体" w:eastAsia="宋体" w:cs="宋体"/>
                <w:snapToGrid w:val="0"/>
                <w:kern w:val="28"/>
                <w:sz w:val="24"/>
                <w:highlight w:val="none"/>
              </w:rPr>
            </w:pPr>
            <w:r>
              <w:rPr>
                <w:rFonts w:hint="eastAsia" w:ascii="宋体" w:hAnsi="宋体" w:eastAsia="宋体" w:cs="宋体"/>
                <w:kern w:val="0"/>
                <w:sz w:val="24"/>
                <w:highlight w:val="none"/>
              </w:rPr>
              <w:t>为确保采购项目顺利实施，避免因政采云上电子投标文件解密失败导致投标方投标无效，投标方可在</w:t>
            </w:r>
            <w:r>
              <w:rPr>
                <w:rFonts w:hint="eastAsia" w:ascii="宋体" w:hAnsi="宋体" w:cs="宋体"/>
                <w:color w:val="auto"/>
                <w:kern w:val="0"/>
                <w:sz w:val="24"/>
                <w:highlight w:val="none"/>
                <w:u w:val="single"/>
              </w:rPr>
              <w:t>开标时间</w:t>
            </w:r>
            <w:r>
              <w:rPr>
                <w:rFonts w:hint="eastAsia" w:ascii="宋体" w:hAnsi="宋体" w:eastAsia="宋体" w:cs="宋体"/>
                <w:kern w:val="0"/>
                <w:sz w:val="24"/>
                <w:highlight w:val="none"/>
              </w:rPr>
              <w:t>前将在政采云平台上最后生成的具备电子签章的备份加密投标文件（文件名后缀为备份文件四字的首字母）以电子邮件方式传送至邮箱（</w:t>
            </w:r>
            <w:r>
              <w:rPr>
                <w:rFonts w:hint="eastAsia" w:ascii="宋体" w:hAnsi="宋体" w:cs="宋体"/>
                <w:kern w:val="0"/>
                <w:sz w:val="24"/>
                <w:highlight w:val="none"/>
                <w:lang w:eastAsia="zh-CN"/>
              </w:rPr>
              <w:t>93885232</w:t>
            </w:r>
            <w:r>
              <w:rPr>
                <w:rFonts w:hint="eastAsia" w:ascii="宋体" w:hAnsi="宋体" w:eastAsia="宋体" w:cs="宋体"/>
                <w:kern w:val="0"/>
                <w:sz w:val="24"/>
                <w:highlight w:val="none"/>
                <w:lang w:val="en-US" w:eastAsia="zh-CN"/>
              </w:rPr>
              <w:t>@</w:t>
            </w:r>
            <w:r>
              <w:rPr>
                <w:rFonts w:hint="eastAsia" w:ascii="宋体" w:hAnsi="宋体" w:eastAsia="宋体" w:cs="宋体"/>
                <w:kern w:val="0"/>
                <w:sz w:val="24"/>
                <w:highlight w:val="none"/>
              </w:rPr>
              <w:t>qq.com），传送的备份电子投标文件需打包压缩并加密，加密密码由投标方自行保管，如政采云上电子投标文件出现解密失败情况，投标方可按照自身意愿确认是否同意提供加密密码解密传送至邮箱（</w:t>
            </w:r>
            <w:r>
              <w:rPr>
                <w:rFonts w:hint="eastAsia" w:ascii="宋体" w:hAnsi="宋体" w:cs="宋体"/>
                <w:kern w:val="0"/>
                <w:sz w:val="24"/>
                <w:highlight w:val="none"/>
                <w:lang w:eastAsia="zh-CN"/>
              </w:rPr>
              <w:t>93885232</w:t>
            </w:r>
            <w:r>
              <w:rPr>
                <w:rFonts w:hint="eastAsia" w:ascii="宋体" w:hAnsi="宋体" w:eastAsia="宋体" w:cs="宋体"/>
                <w:kern w:val="0"/>
                <w:sz w:val="24"/>
                <w:highlight w:val="none"/>
              </w:rPr>
              <w:t>@qq.com）的备份文件，并以备份文件作为替代电子投标文件，如投标方未按照规定时间及要求提供有效备份文件，同时政采云上投标文件解密失败的，将导致投标无效。</w:t>
            </w:r>
          </w:p>
        </w:tc>
      </w:tr>
      <w:tr w14:paraId="419F17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675801DA">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1D126833">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采购代理费用</w:t>
            </w:r>
          </w:p>
        </w:tc>
        <w:tc>
          <w:tcPr>
            <w:tcW w:w="6095" w:type="dxa"/>
            <w:tcBorders>
              <w:top w:val="single" w:color="000000" w:sz="8" w:space="0"/>
              <w:left w:val="single" w:color="000000" w:sz="2" w:space="0"/>
              <w:bottom w:val="single" w:color="000000" w:sz="8" w:space="0"/>
              <w:right w:val="single" w:color="000000" w:sz="8" w:space="0"/>
            </w:tcBorders>
            <w:vAlign w:val="center"/>
          </w:tcPr>
          <w:p w14:paraId="7281BC47">
            <w:pPr>
              <w:pStyle w:val="5"/>
              <w:pageBreakBefore w:val="0"/>
              <w:widowControl w:val="0"/>
              <w:tabs>
                <w:tab w:val="left" w:pos="0"/>
                <w:tab w:val="clear" w:pos="432"/>
              </w:tabs>
              <w:kinsoku/>
              <w:wordWrap/>
              <w:overflowPunct/>
              <w:topLinePunct w:val="0"/>
              <w:autoSpaceDE/>
              <w:autoSpaceDN/>
              <w:bidi w:val="0"/>
              <w:spacing w:line="240" w:lineRule="auto"/>
              <w:ind w:left="0" w:leftChars="0" w:right="0" w:rightChars="0" w:firstLine="0" w:firstLineChars="0"/>
              <w:textAlignment w:val="auto"/>
              <w:rPr>
                <w:rFonts w:hint="eastAsia" w:ascii="宋体" w:hAnsi="宋体" w:eastAsia="宋体" w:cs="宋体"/>
                <w:highlight w:val="none"/>
                <w:lang w:val="en-US"/>
              </w:rPr>
            </w:pPr>
            <w:r>
              <w:rPr>
                <w:rFonts w:hint="eastAsia" w:ascii="宋体" w:hAnsi="宋体" w:eastAsia="宋体" w:cs="宋体"/>
                <w:b w:val="0"/>
                <w:bCs w:val="0"/>
                <w:kern w:val="0"/>
                <w:sz w:val="24"/>
                <w:szCs w:val="24"/>
                <w:highlight w:val="none"/>
                <w:lang w:val="en-US"/>
              </w:rPr>
              <w:t>本项目招标代理费</w:t>
            </w:r>
            <w:r>
              <w:rPr>
                <w:rFonts w:hint="eastAsia" w:ascii="宋体" w:hAnsi="宋体" w:eastAsia="宋体" w:cs="宋体"/>
                <w:b w:val="0"/>
                <w:bCs w:val="0"/>
                <w:kern w:val="0"/>
                <w:sz w:val="24"/>
                <w:szCs w:val="24"/>
                <w:highlight w:val="none"/>
                <w:lang w:val="en-US" w:eastAsia="zh-CN"/>
              </w:rPr>
              <w:t>按中标金额的1.5%计取</w:t>
            </w:r>
            <w:r>
              <w:rPr>
                <w:rFonts w:hint="eastAsia" w:ascii="宋体" w:hAnsi="宋体" w:eastAsia="宋体" w:cs="宋体"/>
                <w:b w:val="0"/>
                <w:bCs w:val="0"/>
                <w:kern w:val="0"/>
                <w:sz w:val="24"/>
                <w:szCs w:val="24"/>
                <w:highlight w:val="none"/>
                <w:lang w:val="en-US"/>
              </w:rPr>
              <w:t>,中标供应商在签订合同前支付</w:t>
            </w:r>
            <w:r>
              <w:rPr>
                <w:rFonts w:hint="eastAsia" w:ascii="宋体" w:hAnsi="宋体" w:eastAsia="宋体" w:cs="宋体"/>
                <w:b w:val="0"/>
                <w:bCs w:val="0"/>
                <w:kern w:val="0"/>
                <w:sz w:val="24"/>
                <w:szCs w:val="24"/>
                <w:highlight w:val="none"/>
                <w:lang w:val="en-US" w:eastAsia="zh-CN"/>
              </w:rPr>
              <w:t>给代理公司</w:t>
            </w:r>
            <w:r>
              <w:rPr>
                <w:rFonts w:hint="eastAsia" w:ascii="宋体" w:hAnsi="宋体" w:eastAsia="宋体" w:cs="宋体"/>
                <w:b w:val="0"/>
                <w:bCs w:val="0"/>
                <w:kern w:val="0"/>
                <w:sz w:val="24"/>
                <w:szCs w:val="24"/>
                <w:highlight w:val="none"/>
                <w:lang w:val="en-US"/>
              </w:rPr>
              <w:t>。</w:t>
            </w:r>
            <w:r>
              <w:rPr>
                <w:rFonts w:hint="eastAsia" w:ascii="宋体" w:hAnsi="宋体" w:eastAsia="宋体" w:cs="宋体"/>
                <w:b w:val="0"/>
                <w:bCs w:val="0"/>
                <w:spacing w:val="-11"/>
                <w:kern w:val="0"/>
                <w:sz w:val="24"/>
                <w:szCs w:val="24"/>
                <w:highlight w:val="none"/>
                <w:lang w:val="en-US"/>
              </w:rPr>
              <w:t>名称:欧邦工程管理集团有限公司江山分公司，收款账户：建行鹿溪路分理处33001686136059667753。</w:t>
            </w:r>
          </w:p>
        </w:tc>
      </w:tr>
      <w:tr w14:paraId="490643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4055C18F">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13</w:t>
            </w:r>
          </w:p>
        </w:tc>
        <w:tc>
          <w:tcPr>
            <w:tcW w:w="1843" w:type="dxa"/>
            <w:tcBorders>
              <w:top w:val="single" w:color="000000" w:sz="8" w:space="0"/>
              <w:left w:val="single" w:color="000000" w:sz="2" w:space="0"/>
              <w:bottom w:val="single" w:color="000000" w:sz="8" w:space="0"/>
              <w:right w:val="single" w:color="000000" w:sz="8" w:space="0"/>
            </w:tcBorders>
            <w:vAlign w:val="center"/>
          </w:tcPr>
          <w:p w14:paraId="3E7BC1B1">
            <w:pPr>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3A0053E1">
            <w:pPr>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宋体" w:hAnsi="宋体" w:eastAsia="宋体" w:cs="宋体"/>
                <w:color w:val="FF0000"/>
                <w:sz w:val="24"/>
                <w:highlight w:val="none"/>
              </w:rPr>
            </w:pPr>
            <w:sdt>
              <w:sdtPr>
                <w:rPr>
                  <w:rFonts w:hint="eastAsia" w:ascii="宋体" w:hAnsi="宋体" w:eastAsia="宋体" w:cs="宋体"/>
                  <w:kern w:val="0"/>
                  <w:sz w:val="24"/>
                  <w:highlight w:val="none"/>
                </w:rPr>
                <w:id w:val="21172207"/>
              </w:sdtPr>
              <w:sdtEndPr>
                <w:rPr>
                  <w:rFonts w:hint="eastAsia" w:ascii="宋体" w:hAnsi="宋体" w:eastAsia="宋体" w:cs="宋体"/>
                  <w:color w:val="000000" w:themeColor="text1"/>
                  <w:kern w:val="0"/>
                  <w:sz w:val="24"/>
                  <w:highlight w:val="none"/>
                  <w14:textFill>
                    <w14:solidFill>
                      <w14:schemeClr w14:val="tx1"/>
                    </w14:solidFill>
                  </w14:textFill>
                </w:rPr>
              </w:sdtEndPr>
              <w:sdtContent>
                <w:sdt>
                  <w:sdtPr>
                    <w:rPr>
                      <w:rFonts w:hint="eastAsia" w:ascii="宋体" w:hAnsi="宋体" w:eastAsia="宋体" w:cs="宋体"/>
                      <w:color w:val="FF0000"/>
                      <w:kern w:val="0"/>
                      <w:sz w:val="24"/>
                      <w:highlight w:val="none"/>
                    </w:rPr>
                    <w:id w:val="147466218"/>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sym w:font="Wingdings" w:char="00FE"/>
                    </w:r>
                  </w:sdtContent>
                </w:sdt>
              </w:sdtContent>
            </w:sdt>
            <w:r>
              <w:rPr>
                <w:rFonts w:hint="eastAsia" w:ascii="宋体" w:hAnsi="宋体" w:eastAsia="宋体" w:cs="宋体"/>
                <w:color w:val="000000" w:themeColor="text1"/>
                <w:kern w:val="0"/>
                <w:sz w:val="24"/>
                <w:highlight w:val="none"/>
                <w14:textFill>
                  <w14:solidFill>
                    <w14:schemeClr w14:val="tx1"/>
                  </w14:solidFill>
                </w14:textFill>
              </w:rPr>
              <w:t>有。</w:t>
            </w:r>
            <w:r>
              <w:rPr>
                <w:rFonts w:hint="eastAsia" w:ascii="宋体" w:hAnsi="宋体" w:eastAsia="宋体" w:cs="宋体"/>
                <w:kern w:val="0"/>
                <w:sz w:val="24"/>
                <w:highlight w:val="none"/>
              </w:rPr>
              <w:t>具体说明：</w:t>
            </w:r>
            <w:r>
              <w:rPr>
                <w:rFonts w:hint="eastAsia" w:ascii="宋体" w:hAnsi="宋体" w:eastAsia="宋体" w:cs="宋体"/>
                <w:kern w:val="28"/>
                <w:sz w:val="24"/>
                <w:highlight w:val="none"/>
                <w:u w:val="single"/>
                <w:lang w:val="zh-CN"/>
              </w:rPr>
              <w:t>中标单位须提供纸质响应文件各</w:t>
            </w:r>
            <w:r>
              <w:rPr>
                <w:rFonts w:hint="eastAsia" w:ascii="宋体" w:hAnsi="宋体" w:cs="宋体"/>
                <w:kern w:val="28"/>
                <w:sz w:val="24"/>
                <w:highlight w:val="none"/>
                <w:u w:val="single"/>
                <w:lang w:val="zh-CN"/>
              </w:rPr>
              <w:t>三</w:t>
            </w:r>
            <w:r>
              <w:rPr>
                <w:rFonts w:hint="eastAsia" w:ascii="宋体" w:hAnsi="宋体" w:eastAsia="宋体" w:cs="宋体"/>
                <w:kern w:val="28"/>
                <w:sz w:val="24"/>
                <w:highlight w:val="none"/>
                <w:u w:val="single"/>
                <w:lang w:val="zh-CN"/>
              </w:rPr>
              <w:t>套给代理公司备案。</w:t>
            </w:r>
          </w:p>
          <w:p w14:paraId="41948BD1">
            <w:pPr>
              <w:pStyle w:val="5"/>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宋体" w:hAnsi="宋体" w:eastAsia="宋体" w:cs="宋体"/>
                <w:highlight w:val="none"/>
                <w:lang w:val="en-US"/>
              </w:rPr>
            </w:pPr>
            <w:sdt>
              <w:sdtPr>
                <w:rPr>
                  <w:rFonts w:hint="eastAsia" w:ascii="宋体" w:hAnsi="宋体" w:eastAsia="宋体" w:cs="宋体"/>
                  <w:color w:val="FF0000"/>
                  <w:kern w:val="0"/>
                  <w:sz w:val="24"/>
                  <w:highlight w:val="none"/>
                </w:rPr>
                <w:id w:val="21172208"/>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sym w:font="Wingdings" w:char="00A8"/>
                </w:r>
              </w:sdtContent>
            </w:sdt>
            <w:r>
              <w:rPr>
                <w:rFonts w:hint="eastAsia" w:ascii="宋体" w:hAnsi="宋体" w:eastAsia="宋体" w:cs="宋体"/>
                <w:b w:val="0"/>
                <w:bCs w:val="0"/>
                <w:color w:val="000000" w:themeColor="text1"/>
                <w:kern w:val="0"/>
                <w:sz w:val="24"/>
                <w:highlight w:val="none"/>
                <w14:textFill>
                  <w14:solidFill>
                    <w14:schemeClr w14:val="tx1"/>
                  </w14:solidFill>
                </w14:textFill>
              </w:rPr>
              <w:t>无</w:t>
            </w:r>
            <w:r>
              <w:rPr>
                <w:rFonts w:hint="eastAsia" w:ascii="宋体" w:hAnsi="宋体" w:eastAsia="宋体" w:cs="宋体"/>
                <w:color w:val="000000" w:themeColor="text1"/>
                <w:kern w:val="0"/>
                <w:sz w:val="24"/>
                <w:highlight w:val="none"/>
                <w14:textFill>
                  <w14:solidFill>
                    <w14:schemeClr w14:val="tx1"/>
                  </w14:solidFill>
                </w14:textFill>
              </w:rPr>
              <w:t>。</w:t>
            </w:r>
          </w:p>
        </w:tc>
      </w:tr>
      <w:bookmarkEnd w:id="9"/>
    </w:tbl>
    <w:p w14:paraId="3FD3B272">
      <w:pPr>
        <w:keepNext w:val="0"/>
        <w:keepLines w:val="0"/>
        <w:pageBreakBefore w:val="0"/>
        <w:kinsoku/>
        <w:wordWrap/>
        <w:overflowPunct/>
        <w:topLinePunct w:val="0"/>
        <w:bidi w:val="0"/>
        <w:adjustRightInd/>
        <w:spacing w:line="320" w:lineRule="exact"/>
        <w:ind w:left="0" w:leftChars="0" w:right="0" w:rightChars="0" w:firstLine="3845" w:firstLineChars="1197"/>
        <w:textAlignment w:val="auto"/>
        <w:outlineLvl w:val="0"/>
        <w:rPr>
          <w:rFonts w:hint="eastAsia" w:ascii="宋体" w:hAnsi="宋体" w:eastAsia="宋体" w:cs="宋体"/>
          <w:b/>
          <w:sz w:val="32"/>
          <w:szCs w:val="20"/>
          <w:highlight w:val="none"/>
        </w:rPr>
      </w:pPr>
      <w:bookmarkStart w:id="10" w:name="_Toc164416483"/>
      <w:bookmarkStart w:id="11" w:name="第三部分"/>
      <w:r>
        <w:rPr>
          <w:rFonts w:hint="eastAsia" w:ascii="宋体" w:hAnsi="宋体" w:eastAsia="宋体" w:cs="宋体"/>
          <w:b/>
          <w:sz w:val="32"/>
          <w:szCs w:val="20"/>
          <w:highlight w:val="none"/>
        </w:rPr>
        <w:t>一、总则</w:t>
      </w:r>
    </w:p>
    <w:p w14:paraId="5B3F495D">
      <w:pPr>
        <w:keepNext w:val="0"/>
        <w:keepLines w:val="0"/>
        <w:pageBreakBefore w:val="0"/>
        <w:kinsoku/>
        <w:wordWrap/>
        <w:overflowPunct/>
        <w:topLinePunct w:val="0"/>
        <w:bidi w:val="0"/>
        <w:snapToGrid w:val="0"/>
        <w:spacing w:line="320" w:lineRule="exact"/>
        <w:ind w:left="0" w:leftChars="0" w:right="0" w:rightChars="0" w:firstLine="361" w:firstLineChars="150"/>
        <w:jc w:val="left"/>
        <w:textAlignment w:val="auto"/>
        <w:outlineLvl w:val="1"/>
        <w:rPr>
          <w:rFonts w:hint="eastAsia" w:ascii="宋体" w:hAnsi="宋体" w:eastAsia="宋体" w:cs="宋体"/>
          <w:b/>
          <w:sz w:val="24"/>
          <w:highlight w:val="none"/>
        </w:rPr>
      </w:pPr>
      <w:r>
        <w:rPr>
          <w:rFonts w:hint="eastAsia" w:ascii="宋体" w:hAnsi="宋体" w:eastAsia="宋体" w:cs="宋体"/>
          <w:b/>
          <w:sz w:val="24"/>
          <w:highlight w:val="none"/>
        </w:rPr>
        <w:t>1. 适用范围</w:t>
      </w:r>
    </w:p>
    <w:p w14:paraId="5082199E">
      <w:pPr>
        <w:keepNext w:val="0"/>
        <w:keepLines w:val="0"/>
        <w:pageBreakBefore w:val="0"/>
        <w:kinsoku/>
        <w:wordWrap/>
        <w:overflowPunct/>
        <w:topLinePunct w:val="0"/>
        <w:bidi w:val="0"/>
        <w:snapToGrid w:val="0"/>
        <w:spacing w:line="320" w:lineRule="exact"/>
        <w:ind w:left="0" w:leftChars="0" w:right="0" w:rightChars="0" w:firstLine="480" w:firstLineChars="200"/>
        <w:jc w:val="left"/>
        <w:textAlignment w:val="auto"/>
        <w:rPr>
          <w:rFonts w:hint="eastAsia" w:ascii="宋体" w:hAnsi="宋体" w:eastAsia="宋体" w:cs="宋体"/>
          <w:sz w:val="24"/>
          <w:highlight w:val="none"/>
        </w:rPr>
      </w:pPr>
      <w:r>
        <w:rPr>
          <w:rFonts w:hint="eastAsia" w:ascii="宋体" w:hAnsi="宋体" w:eastAsia="宋体" w:cs="宋体"/>
          <w:sz w:val="24"/>
          <w:highlight w:val="none"/>
        </w:rPr>
        <w:t>本招标文件适用于该项目的招标、投标、开标、资格审查及信用信息查询、评标、定标、合同、验收等行为（法律、法规另有规定的，从其规定）。</w:t>
      </w:r>
    </w:p>
    <w:p w14:paraId="029D1D8A">
      <w:pPr>
        <w:keepNext w:val="0"/>
        <w:keepLines w:val="0"/>
        <w:pageBreakBefore w:val="0"/>
        <w:kinsoku/>
        <w:wordWrap/>
        <w:overflowPunct/>
        <w:topLinePunct w:val="0"/>
        <w:bidi w:val="0"/>
        <w:adjustRightInd/>
        <w:spacing w:line="320" w:lineRule="exact"/>
        <w:ind w:left="0" w:leftChars="0" w:right="0" w:rightChars="0"/>
        <w:textAlignment w:val="auto"/>
        <w:outlineLvl w:val="0"/>
        <w:rPr>
          <w:rFonts w:hint="eastAsia" w:ascii="宋体" w:hAnsi="宋体" w:eastAsia="宋体" w:cs="宋体"/>
          <w:b/>
          <w:sz w:val="24"/>
          <w:highlight w:val="none"/>
        </w:rPr>
      </w:pPr>
      <w:r>
        <w:rPr>
          <w:rFonts w:hint="eastAsia" w:ascii="宋体" w:hAnsi="宋体" w:eastAsia="宋体" w:cs="宋体"/>
          <w:b/>
          <w:sz w:val="24"/>
          <w:highlight w:val="none"/>
        </w:rPr>
        <w:t xml:space="preserve">   2.定义</w:t>
      </w:r>
    </w:p>
    <w:p w14:paraId="484C4A57">
      <w:pPr>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2.1 “采购人”系指招标公告中载明的本项目的采购人。</w:t>
      </w:r>
    </w:p>
    <w:p w14:paraId="1CF2B0D4">
      <w:pPr>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2.2 “采购机构”系指招标公告中载明的本项目的采购机构。</w:t>
      </w:r>
    </w:p>
    <w:p w14:paraId="09374039">
      <w:pPr>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2.3 “投标人”系指是指响应招标、参加投标竞争的法人、其他组织或者自然人。</w:t>
      </w:r>
    </w:p>
    <w:p w14:paraId="5AB185A4">
      <w:pPr>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2.4 “负责人”系指法人企业的法定负责人，或其他组织为法律、行政法规规定代表单位行使职权的主要负责人，或自然人本人。</w:t>
      </w:r>
    </w:p>
    <w:p w14:paraId="503A4262">
      <w:pPr>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2.5“电子签名”系指数据电文中以电子形式所含、所附用于识别签名人身份并表明签名人认可其中内容的数据；“公章”系指单位法定名称章</w:t>
      </w:r>
      <w:r>
        <w:rPr>
          <w:rFonts w:hint="eastAsia" w:ascii="宋体" w:hAnsi="宋体" w:eastAsia="宋体" w:cs="宋体"/>
          <w:color w:val="000000" w:themeColor="text1"/>
          <w:sz w:val="24"/>
          <w:highlight w:val="none"/>
          <w14:textFill>
            <w14:solidFill>
              <w14:schemeClr w14:val="tx1"/>
            </w14:solidFill>
          </w14:textFill>
        </w:rPr>
        <w:t>。因特殊原因需要使用冠以法定名称的业务专用章的，投标时须提供《业务专用章使用说明函》（附件4）。</w:t>
      </w:r>
    </w:p>
    <w:p w14:paraId="78B2A611">
      <w:pPr>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2.6“电子交易平台”是指本项目政府采购活动所依托的政府采购云平台（https://www.zcygov.cn/）。</w:t>
      </w:r>
    </w:p>
    <w:p w14:paraId="7500DC84">
      <w:pPr>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2.7 “▲” 系指实质性要求条款“</w:t>
      </w:r>
      <w:sdt>
        <w:sdtPr>
          <w:rPr>
            <w:rFonts w:hint="eastAsia" w:ascii="宋体" w:hAnsi="宋体" w:eastAsia="宋体" w:cs="宋体"/>
            <w:kern w:val="0"/>
            <w:sz w:val="24"/>
            <w:highlight w:val="none"/>
          </w:rPr>
          <w:id w:val="512970236"/>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sz w:val="24"/>
          <w:highlight w:val="none"/>
        </w:rPr>
        <w:t>” 系指适用本项目的要求。</w:t>
      </w:r>
    </w:p>
    <w:p w14:paraId="20EB8DD9">
      <w:pPr>
        <w:keepNext w:val="0"/>
        <w:keepLines w:val="0"/>
        <w:pageBreakBefore w:val="0"/>
        <w:kinsoku/>
        <w:wordWrap/>
        <w:overflowPunct/>
        <w:topLinePunct w:val="0"/>
        <w:bidi w:val="0"/>
        <w:spacing w:line="320" w:lineRule="exact"/>
        <w:ind w:left="0" w:leftChars="0" w:right="0" w:rightChars="0" w:firstLine="241" w:firstLineChars="100"/>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3.</w:t>
      </w:r>
      <w:r>
        <w:rPr>
          <w:rFonts w:hint="eastAsia" w:ascii="宋体" w:hAnsi="宋体" w:eastAsia="宋体" w:cs="宋体"/>
          <w:b/>
          <w:color w:val="000000" w:themeColor="text1"/>
          <w:highlight w:val="none"/>
          <w14:textFill>
            <w14:solidFill>
              <w14:schemeClr w14:val="tx1"/>
            </w14:solidFill>
          </w14:textFill>
        </w:rPr>
        <w:t xml:space="preserve"> </w:t>
      </w:r>
      <w:r>
        <w:rPr>
          <w:rFonts w:hint="eastAsia" w:ascii="宋体" w:hAnsi="宋体" w:eastAsia="宋体" w:cs="宋体"/>
          <w:b/>
          <w:color w:val="000000" w:themeColor="text1"/>
          <w:sz w:val="24"/>
          <w:highlight w:val="none"/>
          <w14:textFill>
            <w14:solidFill>
              <w14:schemeClr w14:val="tx1"/>
            </w14:solidFill>
          </w14:textFill>
        </w:rPr>
        <w:t>采购项目需要落实的政府采购政策</w:t>
      </w:r>
    </w:p>
    <w:p w14:paraId="51D754D9">
      <w:pPr>
        <w:keepNext w:val="0"/>
        <w:keepLines w:val="0"/>
        <w:pageBreakBefore w:val="0"/>
        <w:kinsoku/>
        <w:wordWrap/>
        <w:overflowPunct/>
        <w:topLinePunct w:val="0"/>
        <w:bidi w:val="0"/>
        <w:spacing w:line="320" w:lineRule="exact"/>
        <w:ind w:left="0" w:leftChars="0" w:right="0" w:rightChars="0" w:firstLine="240" w:firstLineChars="100"/>
        <w:textAlignment w:val="auto"/>
        <w:rPr>
          <w:rFonts w:hint="eastAsia" w:ascii="宋体" w:hAnsi="宋体" w:eastAsia="宋体" w:cs="宋体"/>
          <w:sz w:val="24"/>
          <w:highlight w:val="none"/>
        </w:rPr>
      </w:pPr>
      <w:r>
        <w:rPr>
          <w:rFonts w:hint="eastAsia" w:ascii="宋体" w:hAnsi="宋体" w:eastAsia="宋体" w:cs="宋体"/>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AF992F0">
      <w:pPr>
        <w:keepNext w:val="0"/>
        <w:keepLines w:val="0"/>
        <w:pageBreakBefore w:val="0"/>
        <w:kinsoku/>
        <w:wordWrap/>
        <w:overflowPunct/>
        <w:topLinePunct w:val="0"/>
        <w:bidi w:val="0"/>
        <w:spacing w:line="320" w:lineRule="exact"/>
        <w:ind w:left="0" w:leftChars="0" w:right="0" w:rightChars="0" w:firstLine="240" w:firstLineChars="100"/>
        <w:textAlignment w:val="auto"/>
        <w:rPr>
          <w:rFonts w:hint="eastAsia" w:ascii="宋体" w:hAnsi="宋体" w:eastAsia="宋体" w:cs="宋体"/>
          <w:sz w:val="24"/>
          <w:highlight w:val="none"/>
        </w:rPr>
      </w:pPr>
      <w:r>
        <w:rPr>
          <w:rFonts w:hint="eastAsia" w:ascii="宋体" w:hAnsi="宋体" w:eastAsia="宋体" w:cs="宋体"/>
          <w:sz w:val="24"/>
          <w:highlight w:val="none"/>
        </w:rPr>
        <w:t>3.2支持中小企业发展</w:t>
      </w:r>
    </w:p>
    <w:p w14:paraId="6C30CE82">
      <w:pPr>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3.2.1中小企业，是指在中华人民共和国境内依法设立，依据国务院批准的中小企业划分标准确定的中型企业、小型企业和微型企业，但与大企业的负责人为同一人，或者与大企业存在直接控股、管理关系的除外。</w:t>
      </w:r>
    </w:p>
    <w:p w14:paraId="5A3D51EB">
      <w:pPr>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符合中小企业划分标准的个体工商户，在政府采购活动中视同中小企业。</w:t>
      </w:r>
    </w:p>
    <w:p w14:paraId="71A197BE">
      <w:pPr>
        <w:keepNext w:val="0"/>
        <w:keepLines w:val="0"/>
        <w:pageBreakBefore w:val="0"/>
        <w:widowControl/>
        <w:kinsoku/>
        <w:wordWrap/>
        <w:overflowPunct/>
        <w:topLinePunct w:val="0"/>
        <w:bidi w:val="0"/>
        <w:spacing w:line="320" w:lineRule="exact"/>
        <w:ind w:left="0" w:leftChars="0" w:right="0" w:rightChars="0" w:firstLine="480" w:firstLineChars="200"/>
        <w:jc w:val="left"/>
        <w:textAlignment w:val="auto"/>
        <w:rPr>
          <w:rFonts w:hint="eastAsia" w:ascii="宋体" w:hAnsi="宋体" w:eastAsia="宋体" w:cs="宋体"/>
          <w:kern w:val="0"/>
          <w:sz w:val="24"/>
          <w:highlight w:val="none"/>
        </w:rPr>
      </w:pPr>
      <w:r>
        <w:rPr>
          <w:rFonts w:hint="eastAsia" w:ascii="宋体" w:hAnsi="宋体" w:eastAsia="宋体" w:cs="宋体"/>
          <w:bCs/>
          <w:sz w:val="24"/>
          <w:highlight w:val="none"/>
        </w:rPr>
        <w:t>3.2.2</w:t>
      </w:r>
      <w:r>
        <w:rPr>
          <w:rFonts w:hint="eastAsia" w:ascii="宋体" w:hAnsi="宋体" w:eastAsia="宋体" w:cs="宋体"/>
          <w:kern w:val="0"/>
          <w:sz w:val="24"/>
          <w:highlight w:val="none"/>
        </w:rPr>
        <w:t xml:space="preserve">在政府采购活动中，投标人提供的货物、工程或者服务符合下列情形的，享受中小企业扶持政策：                                  </w:t>
      </w:r>
    </w:p>
    <w:p w14:paraId="4E343DE8">
      <w:pPr>
        <w:keepNext w:val="0"/>
        <w:keepLines w:val="0"/>
        <w:pageBreakBefore w:val="0"/>
        <w:widowControl/>
        <w:kinsoku/>
        <w:wordWrap/>
        <w:overflowPunct/>
        <w:topLinePunct w:val="0"/>
        <w:bidi w:val="0"/>
        <w:spacing w:line="320" w:lineRule="exact"/>
        <w:ind w:left="0" w:leftChars="0" w:right="0" w:rightChars="0" w:firstLine="480" w:firstLineChars="200"/>
        <w:jc w:val="lef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3.2.2.1在货物采购项目中，货物由中小企业制造，即货物由中小企业生产且使用该中小企业商号或者注册商标；</w:t>
      </w:r>
    </w:p>
    <w:p w14:paraId="36F7FFB4">
      <w:pPr>
        <w:keepNext w:val="0"/>
        <w:keepLines w:val="0"/>
        <w:pageBreakBefore w:val="0"/>
        <w:widowControl/>
        <w:kinsoku/>
        <w:wordWrap/>
        <w:overflowPunct/>
        <w:topLinePunct w:val="0"/>
        <w:bidi w:val="0"/>
        <w:spacing w:line="320" w:lineRule="exact"/>
        <w:ind w:left="0" w:leftChars="0" w:right="0" w:rightChars="0" w:firstLine="480" w:firstLineChars="200"/>
        <w:jc w:val="lef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3.2.2.2在工程采购项目中，工程由中小企业承建，即工程施工单位为中小企业；</w:t>
      </w:r>
    </w:p>
    <w:p w14:paraId="52456B9E">
      <w:pPr>
        <w:keepNext w:val="0"/>
        <w:keepLines w:val="0"/>
        <w:pageBreakBefore w:val="0"/>
        <w:widowControl/>
        <w:kinsoku/>
        <w:wordWrap/>
        <w:overflowPunct/>
        <w:topLinePunct w:val="0"/>
        <w:bidi w:val="0"/>
        <w:spacing w:line="320" w:lineRule="exact"/>
        <w:ind w:left="0" w:leftChars="0" w:right="0" w:rightChars="0" w:firstLine="480" w:firstLineChars="200"/>
        <w:jc w:val="lef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3.2.2.3在服务采购项目中，服务由中小企业承接，即提供服务的人员为中小企业依照《中华人民共和国劳动合同法》订立劳动合同的从业人员。</w:t>
      </w:r>
    </w:p>
    <w:p w14:paraId="32F41D47">
      <w:pPr>
        <w:keepNext w:val="0"/>
        <w:keepLines w:val="0"/>
        <w:pageBreakBefore w:val="0"/>
        <w:widowControl/>
        <w:kinsoku/>
        <w:wordWrap/>
        <w:overflowPunct/>
        <w:topLinePunct w:val="0"/>
        <w:bidi w:val="0"/>
        <w:spacing w:line="320" w:lineRule="exact"/>
        <w:ind w:left="0" w:leftChars="0" w:right="0" w:rightChars="0" w:firstLine="480" w:firstLineChars="200"/>
        <w:jc w:val="lef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在货物采购项目中，投标人提供的货物既有中小企业制造货物，也有大型企业制造货物的，不享受中小企业扶持政策。</w:t>
      </w:r>
    </w:p>
    <w:p w14:paraId="52C40A37">
      <w:pPr>
        <w:keepNext w:val="0"/>
        <w:keepLines w:val="0"/>
        <w:pageBreakBefore w:val="0"/>
        <w:widowControl/>
        <w:kinsoku/>
        <w:wordWrap/>
        <w:overflowPunct/>
        <w:topLinePunct w:val="0"/>
        <w:bidi w:val="0"/>
        <w:spacing w:line="320" w:lineRule="exact"/>
        <w:ind w:left="0" w:leftChars="0" w:right="0" w:rightChars="0" w:firstLine="480" w:firstLineChars="200"/>
        <w:jc w:val="lef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以联合体形式参加政府采购活动，联合体各方均为中小企业的，联合体视同中小企业。其中，联合体各方均为小微企业的，联合体视同小微企业。</w:t>
      </w:r>
    </w:p>
    <w:p w14:paraId="0E87BA22">
      <w:pPr>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3.2.3对于未预留份额专门面向中小企业的政府采购货物或服务项目，以及预留份额政府采购货物或服务项目中的非预留部分标项，对小型和微型企业的投标报价给予</w:t>
      </w:r>
      <w:r>
        <w:rPr>
          <w:rFonts w:hint="eastAsia" w:ascii="宋体" w:hAnsi="宋体" w:cs="宋体"/>
          <w:sz w:val="24"/>
          <w:highlight w:val="none"/>
          <w:lang w:val="en-US" w:eastAsia="zh-CN"/>
        </w:rPr>
        <w:t>20</w:t>
      </w:r>
      <w:r>
        <w:rPr>
          <w:rFonts w:hint="eastAsia" w:ascii="宋体" w:hAnsi="宋体" w:eastAsia="宋体" w:cs="宋体"/>
          <w:sz w:val="24"/>
          <w:highlight w:val="none"/>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宋体" w:hAnsi="宋体" w:cs="宋体"/>
          <w:sz w:val="24"/>
          <w:highlight w:val="none"/>
          <w:lang w:val="en-US" w:eastAsia="zh-CN"/>
        </w:rPr>
        <w:t>6</w:t>
      </w:r>
      <w:r>
        <w:rPr>
          <w:rFonts w:hint="eastAsia" w:ascii="宋体" w:hAnsi="宋体" w:eastAsia="宋体" w:cs="宋体"/>
          <w:sz w:val="24"/>
          <w:highlight w:val="none"/>
        </w:rPr>
        <w:t>%的扣除，用扣除后的价格参加评审。组成联合体或者接受分包的小微企业与联合体内其他企业、分包企业之间存在直接控股、管理关系的，不享受价格扣除优惠政策。</w:t>
      </w:r>
    </w:p>
    <w:p w14:paraId="49C9EB9F">
      <w:pPr>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3.2.4符合《关于促进残疾人就业政府采购政策的通知》（财库〔2017〕141号）规定的条件并提供《残疾人福利性单位声明函》（附件1）的残疾人福利性单位视同小型、微型企业；</w:t>
      </w:r>
    </w:p>
    <w:p w14:paraId="56AC5AE1">
      <w:pPr>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3.2.5符合《关于政府采购支持监狱企业发展有关问题的通知》（财库[2014]68号）规定的监狱企业并提供由省级以上监狱管理局、戒毒管理局（含新疆生产建设兵团）出具的属于监狱企业证明文件的，视同为小型、微型企业。</w:t>
      </w:r>
    </w:p>
    <w:p w14:paraId="519D7157">
      <w:pPr>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3.2.6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7208D3F1">
      <w:pPr>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3.2.7中小企业享受扶持政策获得政府采购合同的，小微企业不得将合同分包给大中型企业，中型企业不得将合同分包给大型企业。</w:t>
      </w:r>
    </w:p>
    <w:p w14:paraId="39A45EA6">
      <w:pPr>
        <w:keepNext w:val="0"/>
        <w:keepLines w:val="0"/>
        <w:pageBreakBefore w:val="0"/>
        <w:kinsoku/>
        <w:wordWrap/>
        <w:overflowPunct/>
        <w:topLinePunct w:val="0"/>
        <w:bidi w:val="0"/>
        <w:spacing w:line="320" w:lineRule="exact"/>
        <w:ind w:left="0" w:leftChars="0" w:right="0" w:rightChars="0" w:firstLine="240" w:firstLineChars="100"/>
        <w:textAlignment w:val="auto"/>
        <w:rPr>
          <w:rFonts w:hint="eastAsia" w:ascii="宋体" w:hAnsi="宋体" w:eastAsia="宋体" w:cs="宋体"/>
          <w:sz w:val="24"/>
          <w:highlight w:val="none"/>
        </w:rPr>
      </w:pPr>
      <w:r>
        <w:rPr>
          <w:rFonts w:hint="eastAsia" w:ascii="宋体" w:hAnsi="宋体" w:eastAsia="宋体" w:cs="宋体"/>
          <w:sz w:val="24"/>
          <w:highlight w:val="none"/>
        </w:rPr>
        <w:t>3.3</w:t>
      </w:r>
      <w:r>
        <w:rPr>
          <w:rFonts w:hint="eastAsia" w:ascii="宋体" w:hAnsi="宋体" w:eastAsia="宋体" w:cs="宋体"/>
          <w:bCs/>
          <w:sz w:val="24"/>
          <w:highlight w:val="none"/>
        </w:rPr>
        <w:t>支持创新发展</w:t>
      </w:r>
    </w:p>
    <w:p w14:paraId="6F4700AA">
      <w:pPr>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3.3.1 采购人优先采购被认定为首台套产品和“制造精品”的自主创新产品。</w:t>
      </w:r>
    </w:p>
    <w:p w14:paraId="0E0B50F3">
      <w:pPr>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3.3.2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14:paraId="71A242DF">
      <w:pPr>
        <w:keepNext w:val="0"/>
        <w:keepLines w:val="0"/>
        <w:pageBreakBefore w:val="0"/>
        <w:kinsoku/>
        <w:wordWrap/>
        <w:overflowPunct/>
        <w:topLinePunct w:val="0"/>
        <w:bidi w:val="0"/>
        <w:spacing w:line="320" w:lineRule="exact"/>
        <w:ind w:left="0" w:leftChars="0" w:right="0" w:rightChars="0"/>
        <w:textAlignment w:val="auto"/>
        <w:rPr>
          <w:rFonts w:hint="eastAsia" w:ascii="宋体" w:hAnsi="宋体" w:eastAsia="宋体" w:cs="宋体"/>
          <w:b/>
          <w:sz w:val="24"/>
          <w:highlight w:val="none"/>
        </w:rPr>
      </w:pPr>
      <w:r>
        <w:rPr>
          <w:rFonts w:hint="eastAsia" w:ascii="宋体" w:hAnsi="宋体" w:eastAsia="宋体" w:cs="宋体"/>
          <w:b/>
          <w:sz w:val="24"/>
          <w:highlight w:val="none"/>
        </w:rPr>
        <w:t>4. 询问、质疑、投诉</w:t>
      </w:r>
    </w:p>
    <w:p w14:paraId="2F67DF14">
      <w:pPr>
        <w:keepNext w:val="0"/>
        <w:keepLines w:val="0"/>
        <w:pageBreakBefore w:val="0"/>
        <w:kinsoku/>
        <w:wordWrap/>
        <w:overflowPunct/>
        <w:topLinePunct w:val="0"/>
        <w:autoSpaceDE w:val="0"/>
        <w:autoSpaceDN w:val="0"/>
        <w:bidi w:val="0"/>
        <w:spacing w:line="320" w:lineRule="exact"/>
        <w:ind w:left="0" w:leftChars="0" w:right="0" w:rightChars="0" w:firstLine="240" w:firstLineChars="100"/>
        <w:jc w:val="left"/>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4.1供应商询问</w:t>
      </w:r>
    </w:p>
    <w:p w14:paraId="0CA3CB81">
      <w:pPr>
        <w:keepNext w:val="0"/>
        <w:keepLines w:val="0"/>
        <w:pageBreakBefore w:val="0"/>
        <w:kinsoku/>
        <w:wordWrap/>
        <w:overflowPunct/>
        <w:topLinePunct w:val="0"/>
        <w:autoSpaceDE w:val="0"/>
        <w:autoSpaceDN w:val="0"/>
        <w:bidi w:val="0"/>
        <w:spacing w:line="320" w:lineRule="exact"/>
        <w:ind w:left="0" w:leftChars="0" w:right="0" w:rightChars="0" w:firstLine="480" w:firstLineChars="200"/>
        <w:jc w:val="left"/>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F338F78">
      <w:pPr>
        <w:keepNext w:val="0"/>
        <w:keepLines w:val="0"/>
        <w:pageBreakBefore w:val="0"/>
        <w:kinsoku/>
        <w:wordWrap/>
        <w:overflowPunct/>
        <w:topLinePunct w:val="0"/>
        <w:autoSpaceDE w:val="0"/>
        <w:autoSpaceDN w:val="0"/>
        <w:bidi w:val="0"/>
        <w:spacing w:line="320" w:lineRule="exact"/>
        <w:ind w:left="0" w:leftChars="0" w:right="0" w:rightChars="0" w:firstLine="240" w:firstLineChars="100"/>
        <w:jc w:val="left"/>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4.2供应商质疑</w:t>
      </w:r>
    </w:p>
    <w:p w14:paraId="197B2E46">
      <w:pPr>
        <w:pStyle w:val="34"/>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kern w:val="0"/>
          <w:sz w:val="24"/>
          <w:highlight w:val="none"/>
          <w:lang w:val="zh-CN"/>
        </w:rPr>
        <w:t>4.2</w:t>
      </w:r>
      <w:r>
        <w:rPr>
          <w:rFonts w:hint="eastAsia" w:ascii="宋体" w:hAnsi="宋体" w:eastAsia="宋体" w:cs="宋体"/>
          <w:sz w:val="24"/>
          <w:highlight w:val="none"/>
        </w:rPr>
        <w:t>.1提出质疑的供应商应当是参与所质疑项目采购活动的供应商。潜在供应商已依法获取其可质疑的招标文件的，可以对该文件提出质疑。</w:t>
      </w:r>
    </w:p>
    <w:p w14:paraId="58CD9727">
      <w:pPr>
        <w:pStyle w:val="34"/>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kern w:val="0"/>
          <w:sz w:val="24"/>
          <w:highlight w:val="none"/>
          <w:lang w:val="zh-CN"/>
        </w:rPr>
        <w:t>4.2</w:t>
      </w:r>
      <w:r>
        <w:rPr>
          <w:rFonts w:hint="eastAsia" w:ascii="宋体" w:hAnsi="宋体" w:eastAsia="宋体" w:cs="宋体"/>
          <w:sz w:val="24"/>
          <w:highlight w:val="none"/>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14:paraId="55C4FCCD">
      <w:pPr>
        <w:pStyle w:val="3"/>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napToGrid/>
          <w:color w:val="auto"/>
          <w:kern w:val="2"/>
          <w:sz w:val="24"/>
          <w:highlight w:val="none"/>
        </w:rPr>
      </w:pPr>
      <w:r>
        <w:rPr>
          <w:rFonts w:hint="eastAsia" w:ascii="宋体" w:hAnsi="宋体" w:eastAsia="宋体" w:cs="宋体"/>
          <w:snapToGrid/>
          <w:color w:val="auto"/>
          <w:kern w:val="2"/>
          <w:sz w:val="24"/>
          <w:highlight w:val="none"/>
        </w:rPr>
        <w:t>4.2.2.1对招标文件提出质疑的，质疑期限为供应商获得招标文件之日或者招标文件公告期限届满之日起计算。</w:t>
      </w:r>
    </w:p>
    <w:p w14:paraId="57D9771E">
      <w:pPr>
        <w:pStyle w:val="34"/>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4.2.2.2对采购过程提出质疑的，质疑期限为各采购程序环节结束之日起计算。对同一采购程序环节的质疑，供应商须一次性提出。</w:t>
      </w:r>
    </w:p>
    <w:p w14:paraId="3EAB2D32">
      <w:pPr>
        <w:pStyle w:val="34"/>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4.2.2.3对采购结果提出质疑的，质疑期限自采购结果公告期限届满之日起计算。</w:t>
      </w:r>
    </w:p>
    <w:p w14:paraId="130EBF9C">
      <w:pPr>
        <w:pStyle w:val="34"/>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4.2.3</w:t>
      </w:r>
      <w:r>
        <w:rPr>
          <w:rFonts w:hint="eastAsia" w:ascii="宋体" w:hAnsi="宋体" w:eastAsia="宋体" w:cs="宋体"/>
          <w:sz w:val="24"/>
          <w:highlight w:val="none"/>
        </w:rPr>
        <w:t>供应商提出质疑应当提交质疑函和必要的证明材料。质疑函应当包括下列内容：</w:t>
      </w:r>
    </w:p>
    <w:p w14:paraId="2242B549">
      <w:pPr>
        <w:pStyle w:val="34"/>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4.2.3.1供应商的姓名或者名称、地址、邮编、联系人及联系电话；</w:t>
      </w:r>
    </w:p>
    <w:p w14:paraId="3EE209E8">
      <w:pPr>
        <w:pStyle w:val="34"/>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4.2.3.2质疑项目的名称、编号；</w:t>
      </w:r>
    </w:p>
    <w:p w14:paraId="42792902">
      <w:pPr>
        <w:pStyle w:val="34"/>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4.2.3.3具体、明确的质疑事项和与质疑事项相关的请求；</w:t>
      </w:r>
    </w:p>
    <w:p w14:paraId="263976C4">
      <w:pPr>
        <w:pStyle w:val="34"/>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4.2.3.4事实依据；</w:t>
      </w:r>
    </w:p>
    <w:p w14:paraId="79949AD9">
      <w:pPr>
        <w:pStyle w:val="34"/>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4.2.3.5必要的法律依据；</w:t>
      </w:r>
    </w:p>
    <w:p w14:paraId="6F9CFC76">
      <w:pPr>
        <w:pStyle w:val="34"/>
        <w:keepNext w:val="0"/>
        <w:keepLines w:val="0"/>
        <w:pageBreakBefore w:val="0"/>
        <w:kinsoku/>
        <w:wordWrap/>
        <w:overflowPunct/>
        <w:topLinePunct w:val="0"/>
        <w:bidi w:val="0"/>
        <w:spacing w:line="320" w:lineRule="exact"/>
        <w:ind w:left="0" w:leftChars="0" w:right="0" w:rightChars="0" w:firstLine="960" w:firstLineChars="400"/>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4.2.3.6提出质疑的日期。</w:t>
      </w:r>
    </w:p>
    <w:p w14:paraId="557759C5">
      <w:pPr>
        <w:pStyle w:val="887"/>
        <w:keepNext w:val="0"/>
        <w:keepLines w:val="0"/>
        <w:pageBreakBefore w:val="0"/>
        <w:shd w:val="clear" w:color="auto" w:fill="FFFFFF"/>
        <w:kinsoku/>
        <w:wordWrap/>
        <w:overflowPunct/>
        <w:topLinePunct w:val="0"/>
        <w:bidi w:val="0"/>
        <w:snapToGrid w:val="0"/>
        <w:spacing w:after="240" w:afterAutospacing="0" w:line="320" w:lineRule="exact"/>
        <w:ind w:left="0" w:leftChars="0" w:right="0" w:rightChars="0" w:firstLine="400"/>
        <w:contextualSpacing/>
        <w:textAlignment w:val="auto"/>
        <w:rPr>
          <w:rFonts w:hint="eastAsia" w:ascii="宋体" w:hAnsi="宋体" w:eastAsia="宋体" w:cs="宋体"/>
          <w:highlight w:val="none"/>
        </w:rPr>
      </w:pPr>
      <w:r>
        <w:rPr>
          <w:rFonts w:hint="eastAsia" w:ascii="宋体" w:hAnsi="宋体" w:eastAsia="宋体" w:cs="宋体"/>
          <w:highlight w:val="none"/>
        </w:rPr>
        <w:t>供应商提交的质疑函需一式三份。供应商为自然人的，应当由本人签字；供应商为法人或者其他组织的，应当由法定代表人、主要负责人，或者</w:t>
      </w:r>
      <w:r>
        <w:rPr>
          <w:rFonts w:hint="eastAsia" w:ascii="宋体" w:hAnsi="宋体" w:eastAsia="宋体" w:cs="宋体"/>
          <w:color w:val="000000" w:themeColor="text1"/>
          <w:highlight w:val="none"/>
          <w14:textFill>
            <w14:solidFill>
              <w14:schemeClr w14:val="tx1"/>
            </w14:solidFill>
          </w14:textFill>
        </w:rPr>
        <w:t>其授权代表签字或者盖章，</w:t>
      </w:r>
      <w:r>
        <w:rPr>
          <w:rFonts w:hint="eastAsia" w:ascii="宋体" w:hAnsi="宋体" w:eastAsia="宋体" w:cs="宋体"/>
          <w:highlight w:val="none"/>
        </w:rPr>
        <w:t>并加盖公章。</w:t>
      </w:r>
    </w:p>
    <w:p w14:paraId="41FFC342">
      <w:pPr>
        <w:pStyle w:val="887"/>
        <w:keepNext w:val="0"/>
        <w:keepLines w:val="0"/>
        <w:pageBreakBefore w:val="0"/>
        <w:shd w:val="clear" w:color="auto" w:fill="FFFFFF"/>
        <w:kinsoku/>
        <w:wordWrap/>
        <w:overflowPunct/>
        <w:topLinePunct w:val="0"/>
        <w:bidi w:val="0"/>
        <w:snapToGrid w:val="0"/>
        <w:spacing w:after="240" w:afterAutospacing="0" w:line="320" w:lineRule="exact"/>
        <w:ind w:left="0" w:leftChars="0" w:right="0" w:rightChars="0" w:firstLine="400"/>
        <w:contextualSpacing/>
        <w:textAlignment w:val="auto"/>
        <w:rPr>
          <w:rFonts w:hint="eastAsia" w:ascii="宋体" w:hAnsi="宋体" w:eastAsia="宋体" w:cs="宋体"/>
          <w:highlight w:val="none"/>
        </w:rPr>
      </w:pPr>
      <w:r>
        <w:rPr>
          <w:rFonts w:hint="eastAsia" w:ascii="宋体" w:hAnsi="宋体" w:eastAsia="宋体" w:cs="宋体"/>
          <w:highlight w:val="none"/>
        </w:rPr>
        <w:t>质疑函范本及制作说明详见附件2。</w:t>
      </w:r>
    </w:p>
    <w:p w14:paraId="08E81E3B">
      <w:pPr>
        <w:pStyle w:val="887"/>
        <w:keepNext w:val="0"/>
        <w:keepLines w:val="0"/>
        <w:pageBreakBefore w:val="0"/>
        <w:shd w:val="clear" w:color="auto" w:fill="FFFFFF"/>
        <w:kinsoku/>
        <w:wordWrap/>
        <w:overflowPunct/>
        <w:topLinePunct w:val="0"/>
        <w:bidi w:val="0"/>
        <w:snapToGrid w:val="0"/>
        <w:spacing w:after="240" w:afterAutospacing="0" w:line="320" w:lineRule="exact"/>
        <w:ind w:left="0" w:leftChars="0" w:right="0" w:rightChars="0" w:firstLine="400"/>
        <w:contextualSpacing/>
        <w:textAlignment w:val="auto"/>
        <w:rPr>
          <w:rFonts w:hint="eastAsia" w:ascii="宋体" w:hAnsi="宋体" w:eastAsia="宋体" w:cs="宋体"/>
          <w:highlight w:val="none"/>
        </w:rPr>
      </w:pPr>
      <w:r>
        <w:rPr>
          <w:rFonts w:hint="eastAsia" w:ascii="宋体" w:hAnsi="宋体" w:eastAsia="宋体" w:cs="宋体"/>
          <w:highlight w:val="none"/>
          <w:lang w:val="zh-CN"/>
        </w:rPr>
        <w:t>4.2</w:t>
      </w:r>
      <w:r>
        <w:rPr>
          <w:rFonts w:hint="eastAsia" w:ascii="宋体" w:hAnsi="宋体" w:eastAsia="宋体" w:cs="宋体"/>
          <w:highlight w:val="none"/>
        </w:rPr>
        <w:t>.4采购人或者采购机构应当在收到供应商的书面质疑后七个工作日内作出答复，并以书面形式通知质疑供应商和其他与质疑处理结果有利害关系的政府采购当事人，但答复的内容不得涉及商业秘密。采购人或者采购代理机构在质疑回复后5个工作日内，在浙江政府采购网的“其他公告”栏目公开质疑答复，答复内容应当完整。质疑函作为附件上传。</w:t>
      </w:r>
    </w:p>
    <w:p w14:paraId="4A4C5FCA">
      <w:pPr>
        <w:pStyle w:val="887"/>
        <w:keepNext w:val="0"/>
        <w:keepLines w:val="0"/>
        <w:pageBreakBefore w:val="0"/>
        <w:shd w:val="clear" w:color="auto" w:fill="FFFFFF"/>
        <w:kinsoku/>
        <w:wordWrap/>
        <w:overflowPunct/>
        <w:topLinePunct w:val="0"/>
        <w:bidi w:val="0"/>
        <w:snapToGrid w:val="0"/>
        <w:spacing w:after="240" w:afterAutospacing="0" w:line="320" w:lineRule="exact"/>
        <w:ind w:left="0" w:leftChars="0" w:right="0" w:rightChars="0" w:firstLine="400"/>
        <w:contextualSpacing/>
        <w:textAlignment w:val="auto"/>
        <w:rPr>
          <w:rFonts w:hint="eastAsia" w:ascii="宋体" w:hAnsi="宋体" w:eastAsia="宋体" w:cs="宋体"/>
          <w:highlight w:val="none"/>
        </w:rPr>
      </w:pPr>
      <w:r>
        <w:rPr>
          <w:rFonts w:hint="eastAsia" w:ascii="宋体" w:hAnsi="宋体" w:eastAsia="宋体" w:cs="宋体"/>
          <w:highlight w:val="none"/>
          <w:lang w:val="zh-CN"/>
        </w:rPr>
        <w:t>4.2</w:t>
      </w:r>
      <w:r>
        <w:rPr>
          <w:rFonts w:hint="eastAsia" w:ascii="宋体" w:hAnsi="宋体" w:eastAsia="宋体" w:cs="宋体"/>
          <w:highlight w:val="none"/>
        </w:rPr>
        <w:t>.5询问或者质疑事项可能影响采购结果的，采购人应当暂停签订合同，已经签订合同的，应当中止履行合同。</w:t>
      </w:r>
    </w:p>
    <w:p w14:paraId="5DB4BE2C">
      <w:pPr>
        <w:pStyle w:val="887"/>
        <w:keepNext w:val="0"/>
        <w:keepLines w:val="0"/>
        <w:pageBreakBefore w:val="0"/>
        <w:shd w:val="clear" w:color="auto" w:fill="FFFFFF"/>
        <w:kinsoku/>
        <w:wordWrap/>
        <w:overflowPunct/>
        <w:topLinePunct w:val="0"/>
        <w:bidi w:val="0"/>
        <w:snapToGrid w:val="0"/>
        <w:spacing w:after="240" w:afterAutospacing="0" w:line="320" w:lineRule="exact"/>
        <w:ind w:left="0" w:leftChars="0" w:right="0" w:rightChars="0" w:firstLine="480" w:firstLineChars="200"/>
        <w:contextualSpacing/>
        <w:textAlignment w:val="auto"/>
        <w:rPr>
          <w:rFonts w:hint="eastAsia" w:ascii="宋体" w:hAnsi="宋体" w:eastAsia="宋体" w:cs="宋体"/>
          <w:highlight w:val="none"/>
          <w:lang w:val="zh-CN"/>
        </w:rPr>
      </w:pPr>
      <w:r>
        <w:rPr>
          <w:rFonts w:hint="eastAsia" w:ascii="宋体" w:hAnsi="宋体" w:eastAsia="宋体" w:cs="宋体"/>
          <w:highlight w:val="none"/>
          <w:lang w:val="zh-CN"/>
        </w:rPr>
        <w:t>4.3供应商投诉</w:t>
      </w:r>
    </w:p>
    <w:p w14:paraId="05F5ABD6">
      <w:pPr>
        <w:pStyle w:val="887"/>
        <w:keepNext w:val="0"/>
        <w:keepLines w:val="0"/>
        <w:pageBreakBefore w:val="0"/>
        <w:shd w:val="clear" w:color="auto" w:fill="FFFFFF"/>
        <w:kinsoku/>
        <w:wordWrap/>
        <w:overflowPunct/>
        <w:topLinePunct w:val="0"/>
        <w:bidi w:val="0"/>
        <w:snapToGrid w:val="0"/>
        <w:spacing w:after="240" w:afterAutospacing="0" w:line="320" w:lineRule="exact"/>
        <w:ind w:left="0" w:leftChars="0" w:right="0" w:rightChars="0" w:firstLine="400"/>
        <w:contextualSpacing/>
        <w:textAlignment w:val="auto"/>
        <w:rPr>
          <w:rFonts w:hint="eastAsia" w:ascii="宋体" w:hAnsi="宋体" w:eastAsia="宋体" w:cs="宋体"/>
          <w:highlight w:val="none"/>
        </w:rPr>
      </w:pPr>
      <w:r>
        <w:rPr>
          <w:rFonts w:hint="eastAsia" w:ascii="宋体" w:hAnsi="宋体" w:eastAsia="宋体" w:cs="宋体"/>
          <w:highlight w:val="none"/>
        </w:rPr>
        <w:t>4.3.1质疑供应商对采购人、采购代理机构的答复不满意或者采购人、采购代理机构未在规定的时间内作出答复的，可以在答复期满后十五个工作日内向同级政府采购监督管理部门提出投诉。</w:t>
      </w:r>
    </w:p>
    <w:p w14:paraId="7230EFC0">
      <w:pPr>
        <w:pStyle w:val="887"/>
        <w:keepNext w:val="0"/>
        <w:keepLines w:val="0"/>
        <w:pageBreakBefore w:val="0"/>
        <w:shd w:val="clear" w:color="auto" w:fill="FFFFFF"/>
        <w:kinsoku/>
        <w:wordWrap/>
        <w:overflowPunct/>
        <w:topLinePunct w:val="0"/>
        <w:bidi w:val="0"/>
        <w:snapToGrid w:val="0"/>
        <w:spacing w:after="240" w:afterAutospacing="0" w:line="320" w:lineRule="exact"/>
        <w:ind w:left="0" w:leftChars="0" w:right="0" w:rightChars="0" w:firstLine="400"/>
        <w:contextualSpacing/>
        <w:textAlignment w:val="auto"/>
        <w:rPr>
          <w:rFonts w:hint="eastAsia" w:ascii="宋体" w:hAnsi="宋体" w:eastAsia="宋体" w:cs="宋体"/>
          <w:highlight w:val="none"/>
        </w:rPr>
      </w:pPr>
      <w:r>
        <w:rPr>
          <w:rFonts w:hint="eastAsia" w:ascii="宋体" w:hAnsi="宋体" w:eastAsia="宋体" w:cs="宋体"/>
          <w:highlight w:val="none"/>
        </w:rPr>
        <w:t>4.3.</w:t>
      </w:r>
      <w:r>
        <w:rPr>
          <w:rFonts w:hint="eastAsia" w:ascii="宋体" w:hAnsi="宋体" w:eastAsia="宋体" w:cs="宋体"/>
          <w:highlight w:val="none"/>
          <w:lang w:val="zh-CN"/>
        </w:rPr>
        <w:t>2</w:t>
      </w:r>
      <w:r>
        <w:rPr>
          <w:rFonts w:hint="eastAsia" w:ascii="宋体" w:hAnsi="宋体" w:eastAsia="宋体" w:cs="宋体"/>
          <w:highlight w:val="none"/>
        </w:rPr>
        <w:t>供应商投诉的事项不得超出已质疑事项的范围，基于质疑答复内容提出的投诉事项除外。</w:t>
      </w:r>
    </w:p>
    <w:p w14:paraId="1B8155C9">
      <w:pPr>
        <w:pStyle w:val="887"/>
        <w:keepNext w:val="0"/>
        <w:keepLines w:val="0"/>
        <w:pageBreakBefore w:val="0"/>
        <w:shd w:val="clear" w:color="auto" w:fill="FFFFFF"/>
        <w:kinsoku/>
        <w:wordWrap/>
        <w:overflowPunct/>
        <w:topLinePunct w:val="0"/>
        <w:bidi w:val="0"/>
        <w:snapToGrid w:val="0"/>
        <w:spacing w:after="240" w:afterAutospacing="0" w:line="320" w:lineRule="exact"/>
        <w:ind w:left="0" w:leftChars="0" w:right="0" w:rightChars="0" w:firstLine="400"/>
        <w:contextualSpacing/>
        <w:textAlignment w:val="auto"/>
        <w:rPr>
          <w:rFonts w:hint="eastAsia" w:ascii="宋体" w:hAnsi="宋体" w:eastAsia="宋体" w:cs="宋体"/>
          <w:highlight w:val="none"/>
        </w:rPr>
      </w:pPr>
      <w:r>
        <w:rPr>
          <w:rFonts w:hint="eastAsia" w:ascii="宋体" w:hAnsi="宋体" w:eastAsia="宋体" w:cs="宋体"/>
          <w:highlight w:val="none"/>
        </w:rPr>
        <w:t>4.3.3供应商投诉应当有明确的请求和必要的证明材料。</w:t>
      </w:r>
    </w:p>
    <w:p w14:paraId="39D3B5F9">
      <w:pPr>
        <w:pStyle w:val="887"/>
        <w:keepNext w:val="0"/>
        <w:keepLines w:val="0"/>
        <w:pageBreakBefore w:val="0"/>
        <w:shd w:val="clear" w:color="auto" w:fill="FFFFFF"/>
        <w:kinsoku/>
        <w:wordWrap/>
        <w:overflowPunct/>
        <w:topLinePunct w:val="0"/>
        <w:bidi w:val="0"/>
        <w:snapToGrid w:val="0"/>
        <w:spacing w:after="240" w:afterAutospacing="0" w:line="320" w:lineRule="exact"/>
        <w:ind w:left="0" w:leftChars="0" w:right="0" w:rightChars="0" w:firstLine="400"/>
        <w:contextualSpacing/>
        <w:textAlignment w:val="auto"/>
        <w:rPr>
          <w:rFonts w:hint="eastAsia" w:ascii="宋体" w:hAnsi="宋体" w:eastAsia="宋体" w:cs="宋体"/>
          <w:highlight w:val="none"/>
        </w:rPr>
      </w:pPr>
      <w:r>
        <w:rPr>
          <w:rFonts w:hint="eastAsia" w:ascii="宋体" w:hAnsi="宋体" w:eastAsia="宋体" w:cs="宋体"/>
          <w:highlight w:val="none"/>
        </w:rPr>
        <w:t>4.3.5 以联合体形式参加政府采购活动的，其投诉应当由组成联合体的所有供应商共同提出。</w:t>
      </w:r>
    </w:p>
    <w:p w14:paraId="08AA5116">
      <w:pPr>
        <w:pStyle w:val="887"/>
        <w:keepNext w:val="0"/>
        <w:keepLines w:val="0"/>
        <w:pageBreakBefore w:val="0"/>
        <w:shd w:val="clear" w:color="auto" w:fill="FFFFFF"/>
        <w:kinsoku/>
        <w:wordWrap/>
        <w:overflowPunct/>
        <w:topLinePunct w:val="0"/>
        <w:bidi w:val="0"/>
        <w:snapToGrid w:val="0"/>
        <w:spacing w:after="240" w:afterAutospacing="0" w:line="320" w:lineRule="exact"/>
        <w:ind w:left="0" w:leftChars="0" w:right="0" w:rightChars="0" w:firstLine="400"/>
        <w:contextualSpacing/>
        <w:textAlignment w:val="auto"/>
        <w:rPr>
          <w:rFonts w:hint="eastAsia" w:ascii="宋体" w:hAnsi="宋体" w:eastAsia="宋体" w:cs="宋体"/>
          <w:highlight w:val="none"/>
        </w:rPr>
      </w:pPr>
      <w:r>
        <w:rPr>
          <w:rFonts w:hint="eastAsia" w:ascii="宋体" w:hAnsi="宋体" w:eastAsia="宋体" w:cs="宋体"/>
          <w:highlight w:val="none"/>
        </w:rPr>
        <w:t>投诉书范本及制作说明详见附件3。</w:t>
      </w:r>
    </w:p>
    <w:p w14:paraId="2171C8EC">
      <w:pPr>
        <w:pStyle w:val="130"/>
        <w:keepNext w:val="0"/>
        <w:keepLines w:val="0"/>
        <w:pageBreakBefore w:val="0"/>
        <w:kinsoku/>
        <w:wordWrap/>
        <w:overflowPunct/>
        <w:topLinePunct w:val="0"/>
        <w:bidi w:val="0"/>
        <w:snapToGrid w:val="0"/>
        <w:spacing w:before="0" w:line="320" w:lineRule="exact"/>
        <w:ind w:left="0" w:leftChars="0" w:right="0" w:rightChars="0" w:firstLine="360"/>
        <w:textAlignment w:val="auto"/>
        <w:rPr>
          <w:rFonts w:hint="eastAsia" w:ascii="宋体" w:hAnsi="宋体" w:eastAsia="宋体" w:cs="宋体"/>
          <w:sz w:val="18"/>
          <w:szCs w:val="18"/>
          <w:highlight w:val="none"/>
        </w:rPr>
      </w:pPr>
    </w:p>
    <w:p w14:paraId="228CB861">
      <w:pPr>
        <w:keepNext w:val="0"/>
        <w:keepLines w:val="0"/>
        <w:pageBreakBefore w:val="0"/>
        <w:kinsoku/>
        <w:wordWrap/>
        <w:overflowPunct/>
        <w:topLinePunct w:val="0"/>
        <w:bidi w:val="0"/>
        <w:adjustRightInd/>
        <w:spacing w:line="320" w:lineRule="exact"/>
        <w:ind w:left="0" w:leftChars="0" w:right="0" w:rightChars="0"/>
        <w:jc w:val="center"/>
        <w:textAlignment w:val="auto"/>
        <w:outlineLvl w:val="0"/>
        <w:rPr>
          <w:rFonts w:hint="eastAsia" w:ascii="宋体" w:hAnsi="宋体" w:eastAsia="宋体" w:cs="宋体"/>
          <w:b/>
          <w:sz w:val="32"/>
          <w:szCs w:val="20"/>
          <w:highlight w:val="none"/>
        </w:rPr>
      </w:pPr>
      <w:r>
        <w:rPr>
          <w:rFonts w:hint="eastAsia" w:ascii="宋体" w:hAnsi="宋体" w:eastAsia="宋体" w:cs="宋体"/>
          <w:b/>
          <w:sz w:val="32"/>
          <w:szCs w:val="20"/>
          <w:highlight w:val="none"/>
        </w:rPr>
        <w:t xml:space="preserve">      二、招标文件的构成、澄清、修改</w:t>
      </w:r>
    </w:p>
    <w:p w14:paraId="51B31705">
      <w:pPr>
        <w:pStyle w:val="34"/>
        <w:keepNext w:val="0"/>
        <w:keepLines w:val="0"/>
        <w:pageBreakBefore w:val="0"/>
        <w:kinsoku/>
        <w:wordWrap/>
        <w:overflowPunct/>
        <w:topLinePunct w:val="0"/>
        <w:bidi w:val="0"/>
        <w:spacing w:line="320" w:lineRule="exact"/>
        <w:ind w:left="0" w:leftChars="0" w:right="0" w:rightChars="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5．招标文件的构成</w:t>
      </w:r>
    </w:p>
    <w:p w14:paraId="39981A29">
      <w:pPr>
        <w:pStyle w:val="34"/>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5.1 招标文件包括下列文件及附件：</w:t>
      </w:r>
    </w:p>
    <w:p w14:paraId="178889A5">
      <w:pPr>
        <w:pStyle w:val="34"/>
        <w:keepNext w:val="0"/>
        <w:keepLines w:val="0"/>
        <w:pageBreakBefore w:val="0"/>
        <w:tabs>
          <w:tab w:val="left" w:pos="840"/>
        </w:tabs>
        <w:kinsoku/>
        <w:wordWrap/>
        <w:overflowPunct/>
        <w:topLinePunct w:val="0"/>
        <w:bidi w:val="0"/>
        <w:spacing w:line="320" w:lineRule="exact"/>
        <w:ind w:left="0" w:leftChars="0" w:right="0" w:rightChars="0"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5.1.1招标公告；</w:t>
      </w:r>
    </w:p>
    <w:p w14:paraId="20F0EC76">
      <w:pPr>
        <w:pStyle w:val="34"/>
        <w:keepNext w:val="0"/>
        <w:keepLines w:val="0"/>
        <w:pageBreakBefore w:val="0"/>
        <w:tabs>
          <w:tab w:val="left" w:pos="840"/>
        </w:tabs>
        <w:kinsoku/>
        <w:wordWrap/>
        <w:overflowPunct/>
        <w:topLinePunct w:val="0"/>
        <w:bidi w:val="0"/>
        <w:spacing w:line="320" w:lineRule="exact"/>
        <w:ind w:left="0" w:leftChars="0" w:right="0" w:rightChars="0"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5.1.2投标人须知；</w:t>
      </w:r>
    </w:p>
    <w:p w14:paraId="05A334DC">
      <w:pPr>
        <w:pStyle w:val="34"/>
        <w:keepNext w:val="0"/>
        <w:keepLines w:val="0"/>
        <w:pageBreakBefore w:val="0"/>
        <w:tabs>
          <w:tab w:val="left" w:pos="840"/>
        </w:tabs>
        <w:kinsoku/>
        <w:wordWrap/>
        <w:overflowPunct/>
        <w:topLinePunct w:val="0"/>
        <w:bidi w:val="0"/>
        <w:spacing w:line="320" w:lineRule="exact"/>
        <w:ind w:left="0" w:leftChars="0" w:right="0" w:rightChars="0"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5.1.3采购需求；</w:t>
      </w:r>
    </w:p>
    <w:p w14:paraId="5A3FD907">
      <w:pPr>
        <w:pStyle w:val="34"/>
        <w:keepNext w:val="0"/>
        <w:keepLines w:val="0"/>
        <w:pageBreakBefore w:val="0"/>
        <w:tabs>
          <w:tab w:val="left" w:pos="840"/>
        </w:tabs>
        <w:kinsoku/>
        <w:wordWrap/>
        <w:overflowPunct/>
        <w:topLinePunct w:val="0"/>
        <w:bidi w:val="0"/>
        <w:spacing w:line="320" w:lineRule="exact"/>
        <w:ind w:left="0" w:leftChars="0" w:right="0" w:rightChars="0"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5.1.4评标办法；</w:t>
      </w:r>
    </w:p>
    <w:p w14:paraId="24E29609">
      <w:pPr>
        <w:pStyle w:val="34"/>
        <w:keepNext w:val="0"/>
        <w:keepLines w:val="0"/>
        <w:pageBreakBefore w:val="0"/>
        <w:tabs>
          <w:tab w:val="left" w:pos="840"/>
        </w:tabs>
        <w:kinsoku/>
        <w:wordWrap/>
        <w:overflowPunct/>
        <w:topLinePunct w:val="0"/>
        <w:bidi w:val="0"/>
        <w:spacing w:line="320" w:lineRule="exact"/>
        <w:ind w:left="0" w:leftChars="0" w:right="0" w:rightChars="0"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5.1.5拟签订的合同文本；</w:t>
      </w:r>
    </w:p>
    <w:p w14:paraId="668E7909">
      <w:pPr>
        <w:pStyle w:val="34"/>
        <w:keepNext w:val="0"/>
        <w:keepLines w:val="0"/>
        <w:pageBreakBefore w:val="0"/>
        <w:tabs>
          <w:tab w:val="left" w:pos="840"/>
        </w:tabs>
        <w:kinsoku/>
        <w:wordWrap/>
        <w:overflowPunct/>
        <w:topLinePunct w:val="0"/>
        <w:bidi w:val="0"/>
        <w:spacing w:line="320" w:lineRule="exact"/>
        <w:ind w:left="0" w:leftChars="0" w:right="0" w:rightChars="0"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highlight w:val="none"/>
        </w:rPr>
        <w:t>5.1.6</w:t>
      </w:r>
      <w:r>
        <w:rPr>
          <w:rFonts w:hint="eastAsia" w:ascii="宋体" w:hAnsi="宋体" w:eastAsia="宋体" w:cs="宋体"/>
          <w:sz w:val="24"/>
          <w:szCs w:val="24"/>
          <w:highlight w:val="none"/>
        </w:rPr>
        <w:t>应提交的有关格式范例。</w:t>
      </w:r>
    </w:p>
    <w:p w14:paraId="0EBFD7AA">
      <w:pPr>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5.2与本项目有关的</w:t>
      </w:r>
      <w:r>
        <w:rPr>
          <w:rFonts w:hint="eastAsia" w:ascii="宋体" w:hAnsi="宋体" w:eastAsia="宋体" w:cs="宋体"/>
          <w:bCs/>
          <w:sz w:val="24"/>
          <w:highlight w:val="none"/>
        </w:rPr>
        <w:t>澄清或者修改的内容为招标文件的组成部分</w:t>
      </w:r>
      <w:r>
        <w:rPr>
          <w:rFonts w:hint="eastAsia" w:ascii="宋体" w:hAnsi="宋体" w:eastAsia="宋体" w:cs="宋体"/>
          <w:sz w:val="24"/>
          <w:highlight w:val="none"/>
        </w:rPr>
        <w:t>。</w:t>
      </w:r>
    </w:p>
    <w:p w14:paraId="6B2F5BF1">
      <w:pPr>
        <w:pStyle w:val="34"/>
        <w:keepNext w:val="0"/>
        <w:keepLines w:val="0"/>
        <w:pageBreakBefore w:val="0"/>
        <w:kinsoku/>
        <w:wordWrap/>
        <w:overflowPunct/>
        <w:topLinePunct w:val="0"/>
        <w:bidi w:val="0"/>
        <w:spacing w:line="320" w:lineRule="exact"/>
        <w:ind w:left="0" w:leftChars="0" w:right="0" w:rightChars="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6. 招标文件的澄清、修改</w:t>
      </w:r>
    </w:p>
    <w:p w14:paraId="7BD2599E">
      <w:pPr>
        <w:pStyle w:val="130"/>
        <w:keepNext w:val="0"/>
        <w:keepLines w:val="0"/>
        <w:pageBreakBefore w:val="0"/>
        <w:kinsoku/>
        <w:wordWrap/>
        <w:overflowPunct/>
        <w:topLinePunct w:val="0"/>
        <w:bidi w:val="0"/>
        <w:snapToGrid w:val="0"/>
        <w:spacing w:before="0" w:line="320" w:lineRule="exact"/>
        <w:ind w:left="0" w:leftChars="0" w:right="0" w:rightChars="0" w:firstLine="480"/>
        <w:textAlignment w:val="auto"/>
        <w:rPr>
          <w:rFonts w:hint="eastAsia" w:ascii="宋体" w:hAnsi="宋体" w:eastAsia="宋体" w:cs="宋体"/>
          <w:highlight w:val="none"/>
        </w:rPr>
      </w:pPr>
      <w:r>
        <w:rPr>
          <w:rFonts w:hint="eastAsia" w:ascii="宋体" w:hAnsi="宋体" w:eastAsia="宋体" w:cs="宋体"/>
          <w:highlight w:val="none"/>
        </w:rPr>
        <w:t>6.1已获取招标文件的潜在投标人，若有问题需要澄清，应于投标截止时间前，以书面形式向采购机构提出。</w:t>
      </w:r>
    </w:p>
    <w:p w14:paraId="3C9FB00A">
      <w:pPr>
        <w:pStyle w:val="130"/>
        <w:keepNext w:val="0"/>
        <w:keepLines w:val="0"/>
        <w:pageBreakBefore w:val="0"/>
        <w:kinsoku/>
        <w:wordWrap/>
        <w:overflowPunct/>
        <w:topLinePunct w:val="0"/>
        <w:bidi w:val="0"/>
        <w:snapToGrid w:val="0"/>
        <w:spacing w:before="0" w:line="320" w:lineRule="exact"/>
        <w:ind w:left="0" w:leftChars="0" w:right="0" w:rightChars="0" w:firstLine="480"/>
        <w:textAlignment w:val="auto"/>
        <w:rPr>
          <w:rFonts w:hint="eastAsia" w:ascii="宋体" w:hAnsi="宋体" w:eastAsia="宋体" w:cs="宋体"/>
          <w:highlight w:val="none"/>
        </w:rPr>
      </w:pPr>
      <w:r>
        <w:rPr>
          <w:rFonts w:hint="eastAsia" w:ascii="宋体" w:hAnsi="宋体" w:eastAsia="宋体" w:cs="宋体"/>
          <w:highlight w:val="none"/>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78B11BE5">
      <w:pPr>
        <w:pStyle w:val="23"/>
        <w:keepNext w:val="0"/>
        <w:keepLines w:val="0"/>
        <w:pageBreakBefore w:val="0"/>
        <w:kinsoku/>
        <w:wordWrap/>
        <w:overflowPunct/>
        <w:topLinePunct w:val="0"/>
        <w:bidi w:val="0"/>
        <w:spacing w:line="320" w:lineRule="exact"/>
        <w:ind w:left="0" w:leftChars="0" w:right="0" w:rightChars="0"/>
        <w:textAlignment w:val="auto"/>
        <w:rPr>
          <w:rFonts w:hint="eastAsia" w:ascii="宋体" w:hAnsi="宋体" w:eastAsia="宋体" w:cs="宋体"/>
          <w:sz w:val="18"/>
          <w:szCs w:val="18"/>
          <w:highlight w:val="none"/>
          <w:lang w:val="en-US"/>
        </w:rPr>
      </w:pPr>
      <w:r>
        <w:rPr>
          <w:rFonts w:hint="eastAsia" w:ascii="宋体" w:hAnsi="宋体" w:eastAsia="宋体" w:cs="宋体"/>
          <w:szCs w:val="24"/>
          <w:highlight w:val="none"/>
          <w:lang w:val="en-US"/>
        </w:rPr>
        <w:t xml:space="preserve">    </w:t>
      </w:r>
    </w:p>
    <w:p w14:paraId="05827252">
      <w:pPr>
        <w:keepNext w:val="0"/>
        <w:keepLines w:val="0"/>
        <w:pageBreakBefore w:val="0"/>
        <w:kinsoku/>
        <w:wordWrap/>
        <w:overflowPunct/>
        <w:topLinePunct w:val="0"/>
        <w:bidi w:val="0"/>
        <w:adjustRightInd/>
        <w:spacing w:line="320" w:lineRule="exact"/>
        <w:ind w:left="0" w:leftChars="0" w:right="0" w:rightChars="0"/>
        <w:jc w:val="center"/>
        <w:textAlignment w:val="auto"/>
        <w:outlineLvl w:val="0"/>
        <w:rPr>
          <w:rFonts w:hint="eastAsia" w:ascii="宋体" w:hAnsi="宋体" w:eastAsia="宋体" w:cs="宋体"/>
          <w:b/>
          <w:sz w:val="30"/>
          <w:szCs w:val="20"/>
          <w:highlight w:val="none"/>
        </w:rPr>
      </w:pPr>
      <w:r>
        <w:rPr>
          <w:rFonts w:hint="eastAsia" w:ascii="宋体" w:hAnsi="宋体" w:eastAsia="宋体" w:cs="宋体"/>
          <w:b/>
          <w:sz w:val="30"/>
          <w:szCs w:val="20"/>
          <w:highlight w:val="none"/>
        </w:rPr>
        <w:t>三、投标</w:t>
      </w:r>
    </w:p>
    <w:p w14:paraId="6E43B2CF">
      <w:pPr>
        <w:pStyle w:val="34"/>
        <w:keepNext w:val="0"/>
        <w:keepLines w:val="0"/>
        <w:pageBreakBefore w:val="0"/>
        <w:kinsoku/>
        <w:wordWrap/>
        <w:overflowPunct/>
        <w:topLinePunct w:val="0"/>
        <w:bidi w:val="0"/>
        <w:spacing w:line="320" w:lineRule="exact"/>
        <w:ind w:left="0" w:leftChars="0" w:right="0" w:rightChars="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7. 招标文件的获取</w:t>
      </w:r>
    </w:p>
    <w:p w14:paraId="69747716">
      <w:pPr>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napToGrid w:val="0"/>
          <w:kern w:val="28"/>
          <w:sz w:val="24"/>
          <w:highlight w:val="none"/>
        </w:rPr>
      </w:pPr>
      <w:r>
        <w:rPr>
          <w:rFonts w:hint="eastAsia" w:ascii="宋体" w:hAnsi="宋体" w:eastAsia="宋体" w:cs="宋体"/>
          <w:snapToGrid w:val="0"/>
          <w:kern w:val="28"/>
          <w:sz w:val="24"/>
          <w:highlight w:val="none"/>
        </w:rPr>
        <w:t>详见招标公告中获取招标文件的时间期限、地点、方式及招标文件售价。</w:t>
      </w:r>
    </w:p>
    <w:p w14:paraId="1EE9D831">
      <w:pPr>
        <w:pStyle w:val="34"/>
        <w:keepNext w:val="0"/>
        <w:keepLines w:val="0"/>
        <w:pageBreakBefore w:val="0"/>
        <w:kinsoku/>
        <w:wordWrap/>
        <w:overflowPunct/>
        <w:topLinePunct w:val="0"/>
        <w:bidi w:val="0"/>
        <w:spacing w:line="320" w:lineRule="exact"/>
        <w:ind w:left="0" w:leftChars="0" w:right="0" w:rightChars="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8.开标前答疑会或现场考察</w:t>
      </w:r>
    </w:p>
    <w:p w14:paraId="4ADBB778">
      <w:pPr>
        <w:pStyle w:val="34"/>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采购人组织潜在投标人现场考察或者召开开标前答疑会的，潜在投标人按第二部分投标人须知前附表的规定参加现场考察或者开标前答疑会。</w:t>
      </w:r>
    </w:p>
    <w:p w14:paraId="74A565A3">
      <w:pPr>
        <w:pStyle w:val="34"/>
        <w:keepNext w:val="0"/>
        <w:keepLines w:val="0"/>
        <w:pageBreakBefore w:val="0"/>
        <w:kinsoku/>
        <w:wordWrap/>
        <w:overflowPunct/>
        <w:topLinePunct w:val="0"/>
        <w:bidi w:val="0"/>
        <w:spacing w:line="320" w:lineRule="exact"/>
        <w:ind w:left="0" w:leftChars="0" w:right="0" w:rightChars="0"/>
        <w:textAlignment w:val="auto"/>
        <w:rPr>
          <w:rFonts w:hint="eastAsia" w:ascii="宋体" w:hAnsi="宋体" w:eastAsia="宋体" w:cs="宋体"/>
          <w:b/>
          <w:szCs w:val="24"/>
          <w:highlight w:val="none"/>
        </w:rPr>
      </w:pPr>
      <w:r>
        <w:rPr>
          <w:rFonts w:hint="eastAsia" w:ascii="宋体" w:hAnsi="宋体" w:eastAsia="宋体" w:cs="宋体"/>
          <w:b/>
          <w:kern w:val="28"/>
          <w:sz w:val="24"/>
          <w:szCs w:val="24"/>
          <w:highlight w:val="none"/>
        </w:rPr>
        <w:t>9.投标保证金</w:t>
      </w:r>
    </w:p>
    <w:p w14:paraId="42BED40A">
      <w:pPr>
        <w:pStyle w:val="3"/>
        <w:keepNext w:val="0"/>
        <w:keepLines w:val="0"/>
        <w:pageBreakBefore w:val="0"/>
        <w:kinsoku/>
        <w:wordWrap/>
        <w:overflowPunct/>
        <w:topLinePunct w:val="0"/>
        <w:bidi w:val="0"/>
        <w:spacing w:line="320" w:lineRule="exact"/>
        <w:ind w:left="0" w:leftChars="0" w:right="0" w:rightChars="0" w:firstLine="470" w:firstLineChars="196"/>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本项目不需缴纳投标保证金。</w:t>
      </w:r>
    </w:p>
    <w:p w14:paraId="362FE4BA">
      <w:pPr>
        <w:pStyle w:val="34"/>
        <w:keepNext w:val="0"/>
        <w:keepLines w:val="0"/>
        <w:pageBreakBefore w:val="0"/>
        <w:kinsoku/>
        <w:wordWrap/>
        <w:overflowPunct/>
        <w:topLinePunct w:val="0"/>
        <w:bidi w:val="0"/>
        <w:spacing w:line="320" w:lineRule="exact"/>
        <w:ind w:left="0" w:leftChars="0" w:right="0" w:rightChars="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10. 投标文件的语言</w:t>
      </w:r>
    </w:p>
    <w:p w14:paraId="35781CC1">
      <w:pPr>
        <w:keepNext w:val="0"/>
        <w:keepLines w:val="0"/>
        <w:pageBreakBefore w:val="0"/>
        <w:kinsoku/>
        <w:wordWrap/>
        <w:overflowPunct/>
        <w:topLinePunct w:val="0"/>
        <w:autoSpaceDE w:val="0"/>
        <w:autoSpaceDN w:val="0"/>
        <w:bidi w:val="0"/>
        <w:spacing w:line="320" w:lineRule="exact"/>
        <w:ind w:left="0" w:leftChars="0" w:right="0" w:rightChars="0" w:firstLine="480" w:firstLineChars="200"/>
        <w:textAlignment w:val="auto"/>
        <w:rPr>
          <w:rFonts w:hint="eastAsia" w:ascii="宋体" w:hAnsi="宋体" w:eastAsia="宋体" w:cs="宋体"/>
          <w:sz w:val="24"/>
          <w:highlight w:val="none"/>
          <w:lang w:val="zh-CN"/>
        </w:rPr>
      </w:pPr>
      <w:r>
        <w:rPr>
          <w:rFonts w:hint="eastAsia" w:ascii="宋体" w:hAnsi="宋体" w:eastAsia="宋体" w:cs="宋体"/>
          <w:sz w:val="24"/>
          <w:highlight w:val="none"/>
        </w:rPr>
        <w:t>投标文件及投标人与采购有关的来往通知、函件和文件均应使用中文。</w:t>
      </w:r>
    </w:p>
    <w:p w14:paraId="4AAFEAE2">
      <w:pPr>
        <w:pStyle w:val="34"/>
        <w:keepNext w:val="0"/>
        <w:keepLines w:val="0"/>
        <w:pageBreakBefore w:val="0"/>
        <w:kinsoku/>
        <w:wordWrap/>
        <w:overflowPunct/>
        <w:topLinePunct w:val="0"/>
        <w:bidi w:val="0"/>
        <w:spacing w:line="320" w:lineRule="exact"/>
        <w:ind w:left="0" w:leftChars="0" w:right="0" w:rightChars="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11. 投标文件的组成</w:t>
      </w:r>
    </w:p>
    <w:p w14:paraId="4A7BB9A0">
      <w:pPr>
        <w:keepNext w:val="0"/>
        <w:keepLines w:val="0"/>
        <w:pageBreakBefore w:val="0"/>
        <w:kinsoku/>
        <w:wordWrap/>
        <w:overflowPunct/>
        <w:topLinePunct w:val="0"/>
        <w:bidi w:val="0"/>
        <w:snapToGrid w:val="0"/>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11.1</w:t>
      </w:r>
      <w:r>
        <w:rPr>
          <w:rFonts w:hint="eastAsia" w:ascii="宋体" w:hAnsi="宋体" w:eastAsia="宋体" w:cs="宋体"/>
          <w:b/>
          <w:sz w:val="24"/>
          <w:highlight w:val="none"/>
        </w:rPr>
        <w:t>资格文件</w:t>
      </w:r>
      <w:r>
        <w:rPr>
          <w:rFonts w:hint="eastAsia" w:ascii="宋体" w:hAnsi="宋体" w:eastAsia="宋体" w:cs="宋体"/>
          <w:sz w:val="24"/>
          <w:highlight w:val="none"/>
        </w:rPr>
        <w:t>：</w:t>
      </w:r>
    </w:p>
    <w:p w14:paraId="1AF152FE">
      <w:pPr>
        <w:keepNext w:val="0"/>
        <w:keepLines w:val="0"/>
        <w:pageBreakBefore w:val="0"/>
        <w:kinsoku/>
        <w:wordWrap/>
        <w:overflowPunct/>
        <w:topLinePunct w:val="0"/>
        <w:bidi w:val="0"/>
        <w:snapToGrid w:val="0"/>
        <w:spacing w:line="320" w:lineRule="exact"/>
        <w:ind w:left="0" w:leftChars="0" w:right="0" w:rightChars="0"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11.1.1资格文件封面；</w:t>
      </w:r>
    </w:p>
    <w:p w14:paraId="30993B55">
      <w:pPr>
        <w:keepNext w:val="0"/>
        <w:keepLines w:val="0"/>
        <w:pageBreakBefore w:val="0"/>
        <w:kinsoku/>
        <w:wordWrap/>
        <w:overflowPunct/>
        <w:topLinePunct w:val="0"/>
        <w:bidi w:val="0"/>
        <w:snapToGrid w:val="0"/>
        <w:spacing w:line="320" w:lineRule="exact"/>
        <w:ind w:left="0" w:leftChars="0" w:right="0" w:rightChars="0"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11.1.2▲符合参加政府采购活动应当具备的一般条件的承诺函；</w:t>
      </w:r>
    </w:p>
    <w:p w14:paraId="60792B13">
      <w:pPr>
        <w:keepNext w:val="0"/>
        <w:keepLines w:val="0"/>
        <w:pageBreakBefore w:val="0"/>
        <w:kinsoku/>
        <w:wordWrap/>
        <w:overflowPunct/>
        <w:topLinePunct w:val="0"/>
        <w:bidi w:val="0"/>
        <w:snapToGrid w:val="0"/>
        <w:spacing w:line="320" w:lineRule="exact"/>
        <w:ind w:left="0" w:leftChars="0" w:right="0" w:rightChars="0"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11.1.3▲落实政府采购政策需满足的资格要求；</w:t>
      </w:r>
    </w:p>
    <w:p w14:paraId="05B9BA6F">
      <w:pPr>
        <w:keepNext w:val="0"/>
        <w:keepLines w:val="0"/>
        <w:pageBreakBefore w:val="0"/>
        <w:kinsoku/>
        <w:wordWrap/>
        <w:overflowPunct/>
        <w:topLinePunct w:val="0"/>
        <w:bidi w:val="0"/>
        <w:snapToGrid w:val="0"/>
        <w:spacing w:line="320" w:lineRule="exact"/>
        <w:ind w:left="0" w:leftChars="0" w:right="0" w:rightChars="0"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11.1.4▲有效的《企业法人营业执照》扫描件；</w:t>
      </w:r>
    </w:p>
    <w:p w14:paraId="5986CCDA">
      <w:pPr>
        <w:keepNext w:val="0"/>
        <w:keepLines w:val="0"/>
        <w:pageBreakBefore w:val="0"/>
        <w:kinsoku/>
        <w:wordWrap/>
        <w:overflowPunct/>
        <w:topLinePunct w:val="0"/>
        <w:bidi w:val="0"/>
        <w:snapToGrid w:val="0"/>
        <w:spacing w:line="320" w:lineRule="exact"/>
        <w:ind w:left="0" w:leftChars="0" w:right="0" w:rightChars="0" w:firstLine="960" w:firstLineChars="400"/>
        <w:textAlignment w:val="auto"/>
        <w:rPr>
          <w:rFonts w:hint="eastAsia" w:ascii="宋体" w:hAnsi="宋体" w:eastAsia="宋体" w:cs="宋体"/>
          <w:sz w:val="24"/>
          <w:highlight w:val="none"/>
          <w:lang w:eastAsia="zh-CN"/>
        </w:rPr>
      </w:pPr>
      <w:r>
        <w:rPr>
          <w:rFonts w:hint="eastAsia" w:ascii="宋体" w:hAnsi="宋体" w:eastAsia="宋体" w:cs="宋体"/>
          <w:sz w:val="24"/>
          <w:highlight w:val="none"/>
        </w:rPr>
        <w:t>11.1.5▲授权委托书或法定代表人（单位负责人、自然人本人）身份证明；被授权人身份证明、被授权人投标前3个月在本单位社保证明</w:t>
      </w:r>
      <w:r>
        <w:rPr>
          <w:rFonts w:hint="eastAsia" w:ascii="宋体" w:hAnsi="宋体" w:cs="宋体"/>
          <w:sz w:val="24"/>
          <w:highlight w:val="none"/>
          <w:lang w:eastAsia="zh-CN"/>
        </w:rPr>
        <w:t>；</w:t>
      </w:r>
    </w:p>
    <w:p w14:paraId="374C7F8C">
      <w:pPr>
        <w:keepNext w:val="0"/>
        <w:keepLines w:val="0"/>
        <w:pageBreakBefore w:val="0"/>
        <w:kinsoku/>
        <w:wordWrap/>
        <w:overflowPunct/>
        <w:topLinePunct w:val="0"/>
        <w:bidi w:val="0"/>
        <w:snapToGrid w:val="0"/>
        <w:spacing w:line="320" w:lineRule="exact"/>
        <w:ind w:left="0" w:leftChars="0" w:right="0" w:rightChars="0"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11.1.6▲投标函；</w:t>
      </w:r>
    </w:p>
    <w:p w14:paraId="50679A17">
      <w:pPr>
        <w:keepNext w:val="0"/>
        <w:keepLines w:val="0"/>
        <w:pageBreakBefore w:val="0"/>
        <w:kinsoku/>
        <w:wordWrap/>
        <w:overflowPunct/>
        <w:topLinePunct w:val="0"/>
        <w:bidi w:val="0"/>
        <w:snapToGrid w:val="0"/>
        <w:spacing w:line="320" w:lineRule="exact"/>
        <w:ind w:left="0" w:leftChars="0" w:right="0" w:rightChars="0"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11.1.7信用中国等网站信用查询结果；</w:t>
      </w:r>
    </w:p>
    <w:p w14:paraId="00426C3A">
      <w:pPr>
        <w:keepNext w:val="0"/>
        <w:keepLines w:val="0"/>
        <w:pageBreakBefore w:val="0"/>
        <w:kinsoku/>
        <w:wordWrap/>
        <w:overflowPunct/>
        <w:topLinePunct w:val="0"/>
        <w:bidi w:val="0"/>
        <w:snapToGrid w:val="0"/>
        <w:spacing w:line="320" w:lineRule="exact"/>
        <w:ind w:left="0" w:leftChars="0" w:right="0" w:rightChars="0"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11.1.8▲</w:t>
      </w:r>
      <w:r>
        <w:rPr>
          <w:rFonts w:hint="eastAsia" w:ascii="宋体" w:hAnsi="宋体" w:eastAsia="宋体" w:cs="宋体"/>
          <w:sz w:val="24"/>
          <w:highlight w:val="none"/>
          <w:lang w:val="zh-CN"/>
        </w:rPr>
        <w:t>政府采购活动现场确认声明书；</w:t>
      </w:r>
    </w:p>
    <w:p w14:paraId="10CF1F76">
      <w:pPr>
        <w:keepNext w:val="0"/>
        <w:keepLines w:val="0"/>
        <w:pageBreakBefore w:val="0"/>
        <w:kinsoku/>
        <w:wordWrap/>
        <w:overflowPunct/>
        <w:topLinePunct w:val="0"/>
        <w:bidi w:val="0"/>
        <w:snapToGrid w:val="0"/>
        <w:spacing w:line="320" w:lineRule="exact"/>
        <w:ind w:left="0" w:leftChars="0" w:right="0" w:rightChars="0"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11.1.9▲</w:t>
      </w:r>
      <w:r>
        <w:rPr>
          <w:rFonts w:hint="eastAsia" w:ascii="宋体" w:hAnsi="宋体" w:eastAsia="宋体" w:cs="宋体"/>
          <w:sz w:val="24"/>
          <w:highlight w:val="none"/>
          <w:lang w:val="zh-CN"/>
        </w:rPr>
        <w:t>政府采购供应商廉洁自律承诺书</w:t>
      </w:r>
      <w:r>
        <w:rPr>
          <w:rFonts w:hint="eastAsia" w:ascii="宋体" w:hAnsi="宋体" w:cs="宋体"/>
          <w:sz w:val="24"/>
          <w:highlight w:val="none"/>
          <w:lang w:val="zh-CN"/>
        </w:rPr>
        <w:t>。</w:t>
      </w:r>
    </w:p>
    <w:p w14:paraId="03554D80">
      <w:pPr>
        <w:keepNext w:val="0"/>
        <w:keepLines w:val="0"/>
        <w:pageBreakBefore w:val="0"/>
        <w:kinsoku/>
        <w:wordWrap/>
        <w:overflowPunct/>
        <w:topLinePunct w:val="0"/>
        <w:bidi w:val="0"/>
        <w:snapToGrid w:val="0"/>
        <w:spacing w:line="320" w:lineRule="exact"/>
        <w:ind w:left="0" w:leftChars="0" w:right="0" w:rightChars="0" w:firstLine="480" w:firstLineChars="200"/>
        <w:textAlignment w:val="auto"/>
        <w:rPr>
          <w:rFonts w:hint="eastAsia" w:ascii="宋体" w:hAnsi="宋体" w:eastAsia="宋体" w:cs="宋体"/>
          <w:sz w:val="24"/>
          <w:highlight w:val="none"/>
          <w:lang w:val="zh-CN"/>
        </w:rPr>
      </w:pPr>
      <w:r>
        <w:rPr>
          <w:rFonts w:hint="eastAsia" w:ascii="宋体" w:hAnsi="宋体" w:eastAsia="宋体" w:cs="宋体"/>
          <w:sz w:val="24"/>
          <w:highlight w:val="none"/>
          <w:lang w:val="zh-CN"/>
        </w:rPr>
        <w:t>11.</w:t>
      </w:r>
      <w:r>
        <w:rPr>
          <w:rFonts w:hint="eastAsia" w:ascii="宋体" w:hAnsi="宋体" w:eastAsia="宋体" w:cs="宋体"/>
          <w:sz w:val="24"/>
          <w:highlight w:val="none"/>
        </w:rPr>
        <w:t>2</w:t>
      </w:r>
      <w:r>
        <w:rPr>
          <w:rFonts w:hint="eastAsia" w:ascii="宋体" w:hAnsi="宋体" w:eastAsia="宋体" w:cs="宋体"/>
          <w:sz w:val="24"/>
          <w:highlight w:val="none"/>
          <w:lang w:val="zh-CN"/>
        </w:rPr>
        <w:t xml:space="preserve">  </w:t>
      </w:r>
      <w:r>
        <w:rPr>
          <w:rFonts w:hint="eastAsia" w:ascii="宋体" w:hAnsi="宋体" w:eastAsia="宋体" w:cs="宋体"/>
          <w:sz w:val="24"/>
          <w:highlight w:val="none"/>
        </w:rPr>
        <w:t>商务技术</w:t>
      </w:r>
      <w:r>
        <w:rPr>
          <w:rFonts w:hint="eastAsia" w:ascii="宋体" w:hAnsi="宋体" w:eastAsia="宋体" w:cs="宋体"/>
          <w:sz w:val="24"/>
          <w:highlight w:val="none"/>
          <w:lang w:val="zh-CN"/>
        </w:rPr>
        <w:t>文件：</w:t>
      </w:r>
    </w:p>
    <w:p w14:paraId="182390A4">
      <w:pPr>
        <w:keepNext w:val="0"/>
        <w:keepLines w:val="0"/>
        <w:pageBreakBefore w:val="0"/>
        <w:kinsoku/>
        <w:wordWrap/>
        <w:overflowPunct/>
        <w:topLinePunct w:val="0"/>
        <w:bidi w:val="0"/>
        <w:snapToGrid w:val="0"/>
        <w:spacing w:line="320" w:lineRule="exact"/>
        <w:ind w:left="0" w:leftChars="0" w:right="0" w:rightChars="0"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11.2.1</w:t>
      </w:r>
      <w:r>
        <w:rPr>
          <w:rFonts w:hint="eastAsia" w:ascii="宋体" w:hAnsi="宋体" w:eastAsia="宋体" w:cs="宋体"/>
          <w:sz w:val="24"/>
          <w:highlight w:val="none"/>
          <w:lang w:val="zh-CN"/>
        </w:rPr>
        <w:t xml:space="preserve"> </w:t>
      </w:r>
      <w:r>
        <w:rPr>
          <w:rFonts w:hint="eastAsia" w:ascii="宋体" w:hAnsi="宋体" w:eastAsia="宋体" w:cs="宋体"/>
          <w:sz w:val="24"/>
          <w:highlight w:val="none"/>
        </w:rPr>
        <w:t>商务技术</w:t>
      </w:r>
      <w:r>
        <w:rPr>
          <w:rFonts w:hint="eastAsia" w:ascii="宋体" w:hAnsi="宋体" w:eastAsia="宋体" w:cs="宋体"/>
          <w:sz w:val="24"/>
          <w:highlight w:val="none"/>
          <w:lang w:val="zh-CN"/>
        </w:rPr>
        <w:t xml:space="preserve">文件封面； </w:t>
      </w:r>
    </w:p>
    <w:p w14:paraId="5EF89DB2">
      <w:pPr>
        <w:keepNext w:val="0"/>
        <w:keepLines w:val="0"/>
        <w:pageBreakBefore w:val="0"/>
        <w:kinsoku/>
        <w:wordWrap/>
        <w:overflowPunct/>
        <w:topLinePunct w:val="0"/>
        <w:bidi w:val="0"/>
        <w:snapToGrid w:val="0"/>
        <w:spacing w:line="320" w:lineRule="exact"/>
        <w:ind w:left="0" w:leftChars="0" w:right="0" w:rightChars="0"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11.2.2▲符合性审查资料；</w:t>
      </w:r>
    </w:p>
    <w:p w14:paraId="13F98AAB">
      <w:pPr>
        <w:keepNext w:val="0"/>
        <w:keepLines w:val="0"/>
        <w:pageBreakBefore w:val="0"/>
        <w:kinsoku/>
        <w:wordWrap/>
        <w:overflowPunct/>
        <w:topLinePunct w:val="0"/>
        <w:bidi w:val="0"/>
        <w:snapToGrid w:val="0"/>
        <w:spacing w:line="320" w:lineRule="exact"/>
        <w:ind w:left="0" w:leftChars="0" w:right="0" w:rightChars="0"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11.2.3评标标准相应的商务技术资料；</w:t>
      </w:r>
    </w:p>
    <w:p w14:paraId="29BDD09D">
      <w:pPr>
        <w:keepNext w:val="0"/>
        <w:keepLines w:val="0"/>
        <w:pageBreakBefore w:val="0"/>
        <w:kinsoku/>
        <w:wordWrap/>
        <w:overflowPunct/>
        <w:topLinePunct w:val="0"/>
        <w:bidi w:val="0"/>
        <w:snapToGrid w:val="0"/>
        <w:spacing w:line="320" w:lineRule="exact"/>
        <w:ind w:left="0" w:leftChars="0" w:right="0" w:rightChars="0" w:firstLine="960" w:firstLineChars="400"/>
        <w:textAlignment w:val="auto"/>
        <w:rPr>
          <w:rFonts w:hint="eastAsia" w:ascii="宋体" w:hAnsi="宋体" w:eastAsia="宋体" w:cs="宋体"/>
          <w:sz w:val="24"/>
          <w:highlight w:val="none"/>
          <w:lang w:eastAsia="zh-CN"/>
        </w:rPr>
      </w:pPr>
      <w:r>
        <w:rPr>
          <w:rFonts w:hint="eastAsia" w:ascii="宋体" w:hAnsi="宋体" w:eastAsia="宋体" w:cs="宋体"/>
          <w:sz w:val="24"/>
          <w:highlight w:val="none"/>
        </w:rPr>
        <w:t>11.2.4商务技术偏离表</w:t>
      </w:r>
      <w:r>
        <w:rPr>
          <w:rFonts w:hint="eastAsia" w:ascii="宋体" w:hAnsi="宋体" w:cs="宋体"/>
          <w:sz w:val="24"/>
          <w:highlight w:val="none"/>
          <w:lang w:eastAsia="zh-CN"/>
        </w:rPr>
        <w:t>。</w:t>
      </w:r>
    </w:p>
    <w:p w14:paraId="5388217C">
      <w:pPr>
        <w:keepNext w:val="0"/>
        <w:keepLines w:val="0"/>
        <w:pageBreakBefore w:val="0"/>
        <w:kinsoku/>
        <w:wordWrap/>
        <w:overflowPunct/>
        <w:topLinePunct w:val="0"/>
        <w:bidi w:val="0"/>
        <w:snapToGrid w:val="0"/>
        <w:spacing w:line="320" w:lineRule="exact"/>
        <w:ind w:left="0" w:leftChars="0" w:right="0" w:rightChars="0" w:firstLine="480" w:firstLineChars="200"/>
        <w:textAlignment w:val="auto"/>
        <w:rPr>
          <w:rFonts w:hint="eastAsia" w:ascii="宋体" w:hAnsi="宋体" w:eastAsia="宋体" w:cs="宋体"/>
          <w:sz w:val="24"/>
          <w:highlight w:val="none"/>
          <w:u w:val="single"/>
          <w:lang w:val="zh-CN"/>
        </w:rPr>
      </w:pPr>
      <w:r>
        <w:rPr>
          <w:rFonts w:hint="eastAsia" w:ascii="宋体" w:hAnsi="宋体" w:eastAsia="宋体" w:cs="宋体"/>
          <w:kern w:val="0"/>
          <w:sz w:val="24"/>
          <w:highlight w:val="none"/>
          <w:lang w:val="zh-CN"/>
        </w:rPr>
        <w:t>11.</w:t>
      </w:r>
      <w:r>
        <w:rPr>
          <w:rFonts w:hint="eastAsia" w:ascii="宋体" w:hAnsi="宋体" w:eastAsia="宋体" w:cs="宋体"/>
          <w:kern w:val="0"/>
          <w:sz w:val="24"/>
          <w:highlight w:val="none"/>
        </w:rPr>
        <w:t>3</w:t>
      </w:r>
      <w:r>
        <w:rPr>
          <w:rFonts w:hint="eastAsia" w:ascii="宋体" w:hAnsi="宋体" w:eastAsia="宋体" w:cs="宋体"/>
          <w:b/>
          <w:sz w:val="24"/>
          <w:highlight w:val="none"/>
        </w:rPr>
        <w:t>报价文件：</w:t>
      </w:r>
      <w:r>
        <w:rPr>
          <w:rFonts w:hint="eastAsia" w:ascii="宋体" w:hAnsi="宋体" w:eastAsia="宋体" w:cs="宋体"/>
          <w:sz w:val="24"/>
          <w:highlight w:val="none"/>
        </w:rPr>
        <w:t xml:space="preserve"> </w:t>
      </w:r>
    </w:p>
    <w:p w14:paraId="6F39FC2D">
      <w:pPr>
        <w:keepNext w:val="0"/>
        <w:keepLines w:val="0"/>
        <w:pageBreakBefore w:val="0"/>
        <w:kinsoku/>
        <w:wordWrap/>
        <w:overflowPunct/>
        <w:topLinePunct w:val="0"/>
        <w:bidi w:val="0"/>
        <w:snapToGrid w:val="0"/>
        <w:spacing w:line="320" w:lineRule="exact"/>
        <w:ind w:left="0" w:leftChars="0" w:right="0" w:rightChars="0"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11.3.1报价文件封面；</w:t>
      </w:r>
    </w:p>
    <w:p w14:paraId="5B4D162D">
      <w:pPr>
        <w:keepNext w:val="0"/>
        <w:keepLines w:val="0"/>
        <w:pageBreakBefore w:val="0"/>
        <w:kinsoku/>
        <w:wordWrap/>
        <w:overflowPunct/>
        <w:topLinePunct w:val="0"/>
        <w:bidi w:val="0"/>
        <w:snapToGrid w:val="0"/>
        <w:spacing w:line="320" w:lineRule="exact"/>
        <w:ind w:left="0" w:leftChars="0" w:right="0" w:rightChars="0"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11.3.2▲开标一览表（报价表）；</w:t>
      </w:r>
    </w:p>
    <w:p w14:paraId="15656C94">
      <w:pPr>
        <w:keepNext w:val="0"/>
        <w:keepLines w:val="0"/>
        <w:pageBreakBefore w:val="0"/>
        <w:kinsoku/>
        <w:wordWrap/>
        <w:overflowPunct/>
        <w:topLinePunct w:val="0"/>
        <w:bidi w:val="0"/>
        <w:snapToGrid w:val="0"/>
        <w:spacing w:line="320" w:lineRule="exact"/>
        <w:ind w:left="0" w:leftChars="0" w:right="0" w:rightChars="0"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11.3.3▲中小企业声明函。</w:t>
      </w:r>
    </w:p>
    <w:p w14:paraId="1698F868">
      <w:pPr>
        <w:keepNext w:val="0"/>
        <w:keepLines w:val="0"/>
        <w:pageBreakBefore w:val="0"/>
        <w:kinsoku/>
        <w:wordWrap/>
        <w:overflowPunct/>
        <w:topLinePunct w:val="0"/>
        <w:bidi w:val="0"/>
        <w:spacing w:line="320" w:lineRule="exact"/>
        <w:ind w:left="0" w:leftChars="0" w:right="0" w:rightChars="0" w:firstLine="723" w:firstLineChars="300"/>
        <w:textAlignment w:val="auto"/>
        <w:rPr>
          <w:rFonts w:hint="eastAsia" w:ascii="宋体" w:hAnsi="宋体" w:eastAsia="宋体" w:cs="宋体"/>
          <w:b/>
          <w:sz w:val="24"/>
          <w:szCs w:val="21"/>
          <w:highlight w:val="none"/>
        </w:rPr>
      </w:pPr>
      <w:r>
        <w:rPr>
          <w:rFonts w:hint="eastAsia" w:ascii="宋体" w:hAnsi="宋体" w:eastAsia="宋体" w:cs="宋体"/>
          <w:b/>
          <w:sz w:val="24"/>
          <w:highlight w:val="none"/>
        </w:rPr>
        <w:t>投标人提供虚假材料投标的，投标无效。</w:t>
      </w:r>
    </w:p>
    <w:p w14:paraId="53974634">
      <w:pPr>
        <w:pStyle w:val="130"/>
        <w:keepNext w:val="0"/>
        <w:keepLines w:val="0"/>
        <w:pageBreakBefore w:val="0"/>
        <w:kinsoku/>
        <w:wordWrap/>
        <w:overflowPunct/>
        <w:topLinePunct w:val="0"/>
        <w:bidi w:val="0"/>
        <w:snapToGrid w:val="0"/>
        <w:spacing w:before="0" w:line="320" w:lineRule="exact"/>
        <w:ind w:left="0" w:leftChars="0" w:right="0" w:rightChars="0" w:firstLine="0" w:firstLineChars="0"/>
        <w:textAlignment w:val="auto"/>
        <w:outlineLvl w:val="0"/>
        <w:rPr>
          <w:rFonts w:hint="eastAsia" w:ascii="宋体" w:hAnsi="宋体" w:eastAsia="宋体" w:cs="宋体"/>
          <w:b/>
          <w:szCs w:val="24"/>
          <w:highlight w:val="none"/>
        </w:rPr>
      </w:pPr>
      <w:r>
        <w:rPr>
          <w:rFonts w:hint="eastAsia" w:ascii="宋体" w:hAnsi="宋体" w:eastAsia="宋体" w:cs="宋体"/>
          <w:b/>
          <w:szCs w:val="24"/>
          <w:highlight w:val="none"/>
        </w:rPr>
        <w:t>12</w:t>
      </w:r>
      <w:r>
        <w:rPr>
          <w:rFonts w:hint="eastAsia" w:ascii="宋体" w:hAnsi="宋体" w:eastAsia="宋体" w:cs="宋体"/>
          <w:b/>
          <w:kern w:val="0"/>
          <w:szCs w:val="24"/>
          <w:highlight w:val="none"/>
          <w:lang w:val="zh-CN"/>
        </w:rPr>
        <w:t xml:space="preserve">. </w:t>
      </w:r>
      <w:r>
        <w:rPr>
          <w:rFonts w:hint="eastAsia" w:ascii="宋体" w:hAnsi="宋体" w:eastAsia="宋体" w:cs="宋体"/>
          <w:b/>
          <w:szCs w:val="24"/>
          <w:highlight w:val="none"/>
        </w:rPr>
        <w:t>投标文件的编制</w:t>
      </w:r>
    </w:p>
    <w:p w14:paraId="457DBD2B">
      <w:pPr>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b/>
          <w:sz w:val="24"/>
          <w:highlight w:val="none"/>
        </w:rPr>
      </w:pPr>
      <w:r>
        <w:rPr>
          <w:rFonts w:hint="eastAsia" w:ascii="宋体" w:hAnsi="宋体" w:eastAsia="宋体" w:cs="宋体"/>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D66AD5C">
      <w:pPr>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7288333B">
      <w:pPr>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12.3使用“政采云电子交易客户端”需要提前申领CA数字证书，申领流程请自行前往“浙江政府采购网-下载专区-电子交易客户端-CA驱动和申领流程”进行查阅。</w:t>
      </w:r>
    </w:p>
    <w:p w14:paraId="1C431217">
      <w:pPr>
        <w:keepNext w:val="0"/>
        <w:keepLines w:val="0"/>
        <w:pageBreakBefore w:val="0"/>
        <w:kinsoku/>
        <w:wordWrap/>
        <w:overflowPunct/>
        <w:topLinePunct w:val="0"/>
        <w:bidi w:val="0"/>
        <w:snapToGrid w:val="0"/>
        <w:spacing w:line="320" w:lineRule="exact"/>
        <w:ind w:left="0" w:leftChars="0" w:right="0" w:rightChars="0"/>
        <w:textAlignment w:val="auto"/>
        <w:rPr>
          <w:rFonts w:hint="eastAsia" w:ascii="宋体" w:hAnsi="宋体" w:eastAsia="宋体" w:cs="宋体"/>
          <w:b/>
          <w:sz w:val="24"/>
          <w:highlight w:val="none"/>
        </w:rPr>
      </w:pPr>
      <w:r>
        <w:rPr>
          <w:rFonts w:hint="eastAsia" w:ascii="宋体" w:hAnsi="宋体" w:eastAsia="宋体" w:cs="宋体"/>
          <w:b/>
          <w:sz w:val="24"/>
          <w:highlight w:val="none"/>
        </w:rPr>
        <w:t>13.投标文件的签署、盖章</w:t>
      </w:r>
    </w:p>
    <w:p w14:paraId="5F8C3B62">
      <w:pPr>
        <w:pStyle w:val="130"/>
        <w:keepNext w:val="0"/>
        <w:keepLines w:val="0"/>
        <w:pageBreakBefore w:val="0"/>
        <w:kinsoku/>
        <w:wordWrap/>
        <w:overflowPunct/>
        <w:topLinePunct w:val="0"/>
        <w:bidi w:val="0"/>
        <w:snapToGrid w:val="0"/>
        <w:spacing w:before="0" w:line="320" w:lineRule="exact"/>
        <w:ind w:left="0" w:leftChars="0" w:right="0" w:rightChars="0" w:firstLine="480"/>
        <w:textAlignment w:val="auto"/>
        <w:rPr>
          <w:rFonts w:hint="eastAsia" w:ascii="宋体" w:hAnsi="宋体" w:eastAsia="宋体" w:cs="宋体"/>
          <w:b/>
          <w:highlight w:val="none"/>
        </w:rPr>
      </w:pPr>
      <w:r>
        <w:rPr>
          <w:rFonts w:hint="eastAsia" w:ascii="宋体" w:hAnsi="宋体" w:eastAsia="宋体" w:cs="宋体"/>
          <w:szCs w:val="24"/>
          <w:highlight w:val="none"/>
        </w:rPr>
        <w:t>13.1投标文件按照招标文件第六部分格式要</w:t>
      </w:r>
      <w:r>
        <w:rPr>
          <w:rFonts w:hint="eastAsia" w:ascii="宋体" w:hAnsi="宋体" w:eastAsia="宋体" w:cs="宋体"/>
          <w:highlight w:val="none"/>
        </w:rPr>
        <w:t>求进行签署、盖章。</w:t>
      </w:r>
      <w:r>
        <w:rPr>
          <w:rFonts w:hint="eastAsia" w:ascii="宋体" w:hAnsi="宋体" w:eastAsia="宋体" w:cs="宋体"/>
          <w:b/>
          <w:highlight w:val="none"/>
        </w:rPr>
        <w:t>▲投标人的投标文件未按照招标文件要求签署、盖章的，其投标无效</w:t>
      </w:r>
      <w:r>
        <w:rPr>
          <w:rFonts w:hint="eastAsia" w:ascii="宋体" w:hAnsi="宋体" w:eastAsia="宋体" w:cs="宋体"/>
          <w:szCs w:val="24"/>
          <w:highlight w:val="none"/>
        </w:rPr>
        <w:t>。</w:t>
      </w:r>
    </w:p>
    <w:p w14:paraId="18570E73">
      <w:pPr>
        <w:pStyle w:val="130"/>
        <w:keepNext w:val="0"/>
        <w:keepLines w:val="0"/>
        <w:pageBreakBefore w:val="0"/>
        <w:kinsoku/>
        <w:wordWrap/>
        <w:overflowPunct/>
        <w:topLinePunct w:val="0"/>
        <w:bidi w:val="0"/>
        <w:snapToGrid w:val="0"/>
        <w:spacing w:before="0" w:line="320" w:lineRule="exact"/>
        <w:ind w:left="0" w:leftChars="0" w:right="0" w:rightChars="0" w:firstLine="480"/>
        <w:textAlignment w:val="auto"/>
        <w:rPr>
          <w:rFonts w:hint="eastAsia" w:ascii="宋体" w:hAnsi="宋体" w:eastAsia="宋体" w:cs="宋体"/>
          <w:highlight w:val="none"/>
        </w:rPr>
      </w:pPr>
      <w:r>
        <w:rPr>
          <w:rFonts w:hint="eastAsia" w:ascii="宋体" w:hAnsi="宋体" w:eastAsia="宋体" w:cs="宋体"/>
          <w:highlight w:val="none"/>
        </w:rPr>
        <w:t>13.2为确保网上操作合法、有效和安全，投标人应当在投标截止时间前完成在“政府采购云平台”的身份认证，确保在电子投标过程中能够对相关数据电文进行加密和使用电子签名。</w:t>
      </w:r>
    </w:p>
    <w:p w14:paraId="497C6C4A">
      <w:pPr>
        <w:pStyle w:val="130"/>
        <w:keepNext w:val="0"/>
        <w:keepLines w:val="0"/>
        <w:pageBreakBefore w:val="0"/>
        <w:kinsoku/>
        <w:wordWrap/>
        <w:overflowPunct/>
        <w:topLinePunct w:val="0"/>
        <w:bidi w:val="0"/>
        <w:snapToGrid w:val="0"/>
        <w:spacing w:before="0" w:line="320" w:lineRule="exact"/>
        <w:ind w:left="0" w:leftChars="0" w:right="0" w:rightChars="0" w:firstLine="480"/>
        <w:textAlignment w:val="auto"/>
        <w:rPr>
          <w:rFonts w:hint="eastAsia" w:ascii="宋体" w:hAnsi="宋体" w:eastAsia="宋体" w:cs="宋体"/>
          <w:szCs w:val="24"/>
          <w:highlight w:val="none"/>
        </w:rPr>
      </w:pPr>
      <w:r>
        <w:rPr>
          <w:rFonts w:hint="eastAsia" w:ascii="宋体" w:hAnsi="宋体" w:eastAsia="宋体" w:cs="宋体"/>
          <w:highlight w:val="none"/>
        </w:rPr>
        <w:t>13.3招标文件对投标文件签署、盖章的要求适用于电子签名。</w:t>
      </w:r>
    </w:p>
    <w:p w14:paraId="13F93DC0">
      <w:pPr>
        <w:pStyle w:val="130"/>
        <w:keepNext w:val="0"/>
        <w:keepLines w:val="0"/>
        <w:pageBreakBefore w:val="0"/>
        <w:kinsoku/>
        <w:wordWrap/>
        <w:overflowPunct/>
        <w:topLinePunct w:val="0"/>
        <w:bidi w:val="0"/>
        <w:spacing w:before="0" w:line="320" w:lineRule="exact"/>
        <w:ind w:left="0" w:leftChars="0" w:right="0" w:rightChars="0" w:firstLine="0" w:firstLineChars="0"/>
        <w:textAlignment w:val="auto"/>
        <w:rPr>
          <w:rFonts w:hint="eastAsia" w:ascii="宋体" w:hAnsi="宋体" w:eastAsia="宋体" w:cs="宋体"/>
          <w:b/>
          <w:szCs w:val="24"/>
          <w:highlight w:val="none"/>
        </w:rPr>
      </w:pPr>
      <w:r>
        <w:rPr>
          <w:rFonts w:hint="eastAsia" w:ascii="宋体" w:hAnsi="宋体" w:eastAsia="宋体" w:cs="宋体"/>
          <w:b/>
          <w:szCs w:val="24"/>
          <w:highlight w:val="none"/>
        </w:rPr>
        <w:t>14. 投标文件的提交、补充、修改、撤回</w:t>
      </w:r>
    </w:p>
    <w:p w14:paraId="7BA8D534">
      <w:pPr>
        <w:pStyle w:val="130"/>
        <w:keepNext w:val="0"/>
        <w:keepLines w:val="0"/>
        <w:pageBreakBefore w:val="0"/>
        <w:kinsoku/>
        <w:wordWrap/>
        <w:overflowPunct/>
        <w:topLinePunct w:val="0"/>
        <w:bidi w:val="0"/>
        <w:spacing w:line="320" w:lineRule="exact"/>
        <w:ind w:left="0" w:leftChars="0" w:right="0" w:rightChars="0"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2B37077">
      <w:pPr>
        <w:pStyle w:val="130"/>
        <w:keepNext w:val="0"/>
        <w:keepLines w:val="0"/>
        <w:pageBreakBefore w:val="0"/>
        <w:kinsoku/>
        <w:wordWrap/>
        <w:overflowPunct/>
        <w:topLinePunct w:val="0"/>
        <w:bidi w:val="0"/>
        <w:spacing w:before="0" w:line="320" w:lineRule="exact"/>
        <w:ind w:left="0" w:leftChars="0" w:right="0" w:rightChars="0"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32DF381B">
      <w:pPr>
        <w:pStyle w:val="130"/>
        <w:keepNext w:val="0"/>
        <w:keepLines w:val="0"/>
        <w:pageBreakBefore w:val="0"/>
        <w:kinsoku/>
        <w:wordWrap/>
        <w:overflowPunct/>
        <w:topLinePunct w:val="0"/>
        <w:bidi w:val="0"/>
        <w:spacing w:before="0" w:line="320" w:lineRule="exact"/>
        <w:ind w:left="0" w:leftChars="0" w:right="0" w:rightChars="0"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14.3采购人、采购机构可以视情况延长投标文件提交的截止时间。在上述情况下，采购机构与投标人以前在投标截止期方面的全部权利、责任和义务，将适用于延长至新的投标截止期。</w:t>
      </w:r>
    </w:p>
    <w:p w14:paraId="5FDE2B1C">
      <w:pPr>
        <w:pStyle w:val="34"/>
        <w:keepNext w:val="0"/>
        <w:keepLines w:val="0"/>
        <w:pageBreakBefore w:val="0"/>
        <w:kinsoku/>
        <w:wordWrap/>
        <w:overflowPunct/>
        <w:topLinePunct w:val="0"/>
        <w:bidi w:val="0"/>
        <w:spacing w:line="320" w:lineRule="exact"/>
        <w:ind w:left="0" w:leftChars="0" w:right="0" w:rightChars="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15.备份投标文件</w:t>
      </w:r>
    </w:p>
    <w:p w14:paraId="38A38F69">
      <w:pPr>
        <w:pStyle w:val="34"/>
        <w:keepNext w:val="0"/>
        <w:keepLines w:val="0"/>
        <w:pageBreakBefore w:val="0"/>
        <w:kinsoku/>
        <w:wordWrap/>
        <w:overflowPunct/>
        <w:topLinePunct w:val="0"/>
        <w:bidi w:val="0"/>
        <w:spacing w:line="320" w:lineRule="exact"/>
        <w:ind w:left="0" w:leftChars="0" w:right="0" w:rightChars="0" w:firstLine="360" w:firstLineChars="150"/>
        <w:textAlignment w:val="auto"/>
        <w:rPr>
          <w:rFonts w:hint="eastAsia" w:ascii="宋体" w:hAnsi="宋体" w:eastAsia="宋体" w:cs="宋体"/>
          <w:b/>
          <w:color w:val="1F497D" w:themeColor="text2"/>
          <w:sz w:val="24"/>
          <w:szCs w:val="24"/>
          <w:highlight w:val="none"/>
          <w14:textFill>
            <w14:solidFill>
              <w14:schemeClr w14:val="tx2"/>
            </w14:solidFill>
          </w14:textFill>
        </w:rPr>
      </w:pPr>
      <w:r>
        <w:rPr>
          <w:rFonts w:hint="eastAsia" w:ascii="宋体" w:hAnsi="宋体" w:eastAsia="宋体" w:cs="宋体"/>
          <w:sz w:val="24"/>
          <w:szCs w:val="24"/>
          <w:highlight w:val="none"/>
        </w:rPr>
        <w:t xml:space="preserve"> 15.1投标人在电子交易平台传输递交投标文件后，还可以在投标截止时间前将在政采云平台上最后生成的具备电子签章的备份加密投标文件(文件名后缀为备份文件四字的首字母）以电子邮件方式传送至邮箱（</w:t>
      </w:r>
      <w:r>
        <w:rPr>
          <w:rFonts w:hint="eastAsia" w:hAnsi="宋体" w:cs="宋体"/>
          <w:sz w:val="24"/>
          <w:szCs w:val="24"/>
          <w:highlight w:val="none"/>
          <w:lang w:eastAsia="zh-CN"/>
        </w:rPr>
        <w:t>93885232</w:t>
      </w:r>
      <w:r>
        <w:rPr>
          <w:rFonts w:hint="eastAsia" w:ascii="宋体" w:hAnsi="宋体" w:eastAsia="宋体" w:cs="宋体"/>
          <w:sz w:val="24"/>
          <w:szCs w:val="24"/>
          <w:highlight w:val="none"/>
        </w:rPr>
        <w:t>@qq.com)，</w:t>
      </w:r>
      <w:r>
        <w:rPr>
          <w:rFonts w:hint="eastAsia" w:ascii="宋体" w:hAnsi="宋体" w:eastAsia="宋体" w:cs="宋体"/>
          <w:b/>
          <w:sz w:val="24"/>
          <w:szCs w:val="24"/>
          <w:highlight w:val="none"/>
        </w:rPr>
        <w:t>但采购人、采购机构不强制或变相强制投标人提交备份投标文件。</w:t>
      </w:r>
    </w:p>
    <w:p w14:paraId="5E179680">
      <w:pPr>
        <w:pStyle w:val="34"/>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b/>
          <w:sz w:val="24"/>
          <w:szCs w:val="24"/>
          <w:highlight w:val="none"/>
        </w:rPr>
      </w:pPr>
      <w:r>
        <w:rPr>
          <w:rFonts w:hint="eastAsia" w:ascii="宋体" w:hAnsi="宋体" w:eastAsia="宋体" w:cs="宋体"/>
          <w:sz w:val="24"/>
          <w:szCs w:val="24"/>
          <w:highlight w:val="none"/>
        </w:rPr>
        <w:t>15.2备份投标文件须在“政采云投标客户端”制作生成，并储存在</w:t>
      </w:r>
      <w:r>
        <w:rPr>
          <w:rFonts w:hint="eastAsia" w:ascii="宋体" w:hAnsi="宋体" w:eastAsia="宋体" w:cs="宋体"/>
          <w:sz w:val="24"/>
          <w:highlight w:val="none"/>
        </w:rPr>
        <w:t>DVD光盘</w:t>
      </w:r>
      <w:r>
        <w:rPr>
          <w:rFonts w:hint="eastAsia" w:ascii="宋体" w:hAnsi="宋体" w:eastAsia="宋体" w:cs="宋体"/>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sz w:val="24"/>
          <w:highlight w:val="none"/>
        </w:rPr>
        <w:t>不符合上述制作、</w:t>
      </w:r>
      <w:r>
        <w:rPr>
          <w:rFonts w:hint="eastAsia" w:ascii="宋体" w:hAnsi="宋体" w:eastAsia="宋体" w:cs="宋体"/>
          <w:b/>
          <w:sz w:val="24"/>
          <w:szCs w:val="24"/>
          <w:highlight w:val="none"/>
        </w:rPr>
        <w:t>存储、密封规定的备份投标文件将被视为无效或者被拒绝接收。</w:t>
      </w:r>
    </w:p>
    <w:p w14:paraId="68E55E36">
      <w:pPr>
        <w:pStyle w:val="34"/>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15.3直接提交备份投标文件的，投标人应于投标截止时间前在招标公告中载明的开标地点将备份投标文件提交给采购机构，采购机构将拒绝接受逾期送达的备份投标文件。</w:t>
      </w:r>
    </w:p>
    <w:p w14:paraId="7D86C974">
      <w:pPr>
        <w:pStyle w:val="34"/>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sz w:val="24"/>
          <w:szCs w:val="24"/>
          <w:highlight w:val="none"/>
        </w:rPr>
        <w:t>招标文件第二部分投标人须知前附表规定的备份投标文件送达地点；</w:t>
      </w:r>
      <w:r>
        <w:rPr>
          <w:rFonts w:hint="eastAsia" w:ascii="宋体" w:hAnsi="宋体" w:eastAsia="宋体" w:cs="宋体"/>
          <w:sz w:val="24"/>
          <w:szCs w:val="24"/>
          <w:highlight w:val="none"/>
        </w:rPr>
        <w:t>送达时间以签收人签收时间为准。采购机构将拒绝接受逾期送达的备份投标文件。邮寄过程中，电子备份投标文件发生泄露、遗失、损坏或延期送达等情况的，由投标人自行负责。</w:t>
      </w:r>
    </w:p>
    <w:p w14:paraId="4657760A">
      <w:pPr>
        <w:pStyle w:val="34"/>
        <w:keepNext w:val="0"/>
        <w:keepLines w:val="0"/>
        <w:pageBreakBefore w:val="0"/>
        <w:kinsoku/>
        <w:wordWrap/>
        <w:overflowPunct/>
        <w:topLinePunct w:val="0"/>
        <w:bidi w:val="0"/>
        <w:spacing w:line="320" w:lineRule="exact"/>
        <w:ind w:left="0" w:leftChars="0" w:right="0" w:rightChars="0" w:firstLine="479" w:firstLineChars="199"/>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15.5投标人仅提交备份投标文件，没有在电子交易平台传输递交投标文件的，投标无效。</w:t>
      </w:r>
    </w:p>
    <w:p w14:paraId="560F9FD2">
      <w:pPr>
        <w:pStyle w:val="130"/>
        <w:keepNext w:val="0"/>
        <w:keepLines w:val="0"/>
        <w:pageBreakBefore w:val="0"/>
        <w:kinsoku/>
        <w:wordWrap/>
        <w:overflowPunct/>
        <w:topLinePunct w:val="0"/>
        <w:bidi w:val="0"/>
        <w:spacing w:before="0" w:line="320" w:lineRule="exact"/>
        <w:ind w:left="0" w:leftChars="0" w:right="0" w:rightChars="0" w:firstLine="0" w:firstLineChars="0"/>
        <w:textAlignment w:val="auto"/>
        <w:rPr>
          <w:rFonts w:hint="eastAsia" w:ascii="宋体" w:hAnsi="宋体" w:eastAsia="宋体" w:cs="宋体"/>
          <w:b/>
          <w:szCs w:val="24"/>
          <w:highlight w:val="none"/>
        </w:rPr>
      </w:pPr>
      <w:r>
        <w:rPr>
          <w:rFonts w:hint="eastAsia" w:ascii="宋体" w:hAnsi="宋体" w:eastAsia="宋体" w:cs="宋体"/>
          <w:b/>
          <w:szCs w:val="24"/>
          <w:highlight w:val="none"/>
        </w:rPr>
        <w:t>16.投标文件的无效处理</w:t>
      </w:r>
    </w:p>
    <w:p w14:paraId="5FCB4CEE">
      <w:pPr>
        <w:pStyle w:val="26"/>
        <w:keepNext w:val="0"/>
        <w:keepLines w:val="0"/>
        <w:pageBreakBefore w:val="0"/>
        <w:kinsoku/>
        <w:wordWrap/>
        <w:overflowPunct/>
        <w:topLinePunct w:val="0"/>
        <w:bidi w:val="0"/>
        <w:spacing w:line="320" w:lineRule="exact"/>
        <w:ind w:left="0" w:leftChars="0" w:right="0" w:rightChars="0" w:firstLine="360" w:firstLineChars="150"/>
        <w:textAlignment w:val="auto"/>
        <w:rPr>
          <w:rFonts w:hint="eastAsia" w:ascii="宋体" w:hAnsi="宋体" w:eastAsia="宋体" w:cs="宋体"/>
          <w:szCs w:val="21"/>
          <w:highlight w:val="none"/>
        </w:rPr>
      </w:pPr>
      <w:r>
        <w:rPr>
          <w:rFonts w:hint="eastAsia" w:ascii="宋体" w:hAnsi="宋体" w:eastAsia="宋体" w:cs="宋体"/>
          <w:szCs w:val="21"/>
          <w:highlight w:val="none"/>
        </w:rPr>
        <w:t>有招标文件第四部分</w:t>
      </w:r>
      <w:r>
        <w:rPr>
          <w:rFonts w:hint="eastAsia" w:ascii="宋体" w:hAnsi="宋体" w:eastAsia="宋体" w:cs="宋体"/>
          <w:highlight w:val="none"/>
        </w:rPr>
        <w:t>第13项规定</w:t>
      </w:r>
      <w:r>
        <w:rPr>
          <w:rFonts w:hint="eastAsia" w:ascii="宋体" w:hAnsi="宋体" w:eastAsia="宋体" w:cs="宋体"/>
          <w:szCs w:val="21"/>
          <w:highlight w:val="none"/>
        </w:rPr>
        <w:t>的情形之一的，投标无效：</w:t>
      </w:r>
    </w:p>
    <w:p w14:paraId="5523CE50">
      <w:pPr>
        <w:pStyle w:val="130"/>
        <w:keepNext w:val="0"/>
        <w:keepLines w:val="0"/>
        <w:pageBreakBefore w:val="0"/>
        <w:kinsoku/>
        <w:wordWrap/>
        <w:overflowPunct/>
        <w:topLinePunct w:val="0"/>
        <w:bidi w:val="0"/>
        <w:spacing w:before="0" w:line="320" w:lineRule="exact"/>
        <w:ind w:left="0" w:leftChars="0" w:right="0" w:rightChars="0" w:firstLine="0" w:firstLineChars="0"/>
        <w:textAlignment w:val="auto"/>
        <w:rPr>
          <w:rFonts w:hint="eastAsia" w:ascii="宋体" w:hAnsi="宋体" w:eastAsia="宋体" w:cs="宋体"/>
          <w:b/>
          <w:szCs w:val="24"/>
          <w:highlight w:val="none"/>
        </w:rPr>
      </w:pPr>
      <w:r>
        <w:rPr>
          <w:rFonts w:hint="eastAsia" w:ascii="宋体" w:hAnsi="宋体" w:eastAsia="宋体" w:cs="宋体"/>
          <w:b/>
          <w:szCs w:val="24"/>
          <w:highlight w:val="none"/>
        </w:rPr>
        <w:t>17.投标有效期</w:t>
      </w:r>
    </w:p>
    <w:p w14:paraId="6CB323CB">
      <w:pPr>
        <w:keepNext w:val="0"/>
        <w:keepLines w:val="0"/>
        <w:pageBreakBefore w:val="0"/>
        <w:kinsoku/>
        <w:wordWrap/>
        <w:overflowPunct/>
        <w:topLinePunct w:val="0"/>
        <w:bidi w:val="0"/>
        <w:spacing w:line="320" w:lineRule="exact"/>
        <w:ind w:left="0" w:leftChars="0" w:right="0" w:rightChars="0" w:firstLine="480" w:firstLineChars="200"/>
        <w:textAlignment w:val="auto"/>
        <w:rPr>
          <w:rFonts w:hint="eastAsia" w:ascii="宋体" w:hAnsi="宋体" w:eastAsia="宋体" w:cs="宋体"/>
          <w:b/>
          <w:sz w:val="24"/>
          <w:szCs w:val="21"/>
          <w:highlight w:val="none"/>
        </w:rPr>
      </w:pPr>
      <w:r>
        <w:rPr>
          <w:rFonts w:hint="eastAsia" w:ascii="宋体" w:hAnsi="宋体" w:eastAsia="宋体" w:cs="宋体"/>
          <w:sz w:val="24"/>
          <w:szCs w:val="20"/>
          <w:highlight w:val="none"/>
        </w:rPr>
        <w:t>17.1投标有效期为从提交投标文件的截止之日起90天。▲</w:t>
      </w:r>
      <w:r>
        <w:rPr>
          <w:rFonts w:hint="eastAsia" w:ascii="宋体" w:hAnsi="宋体" w:eastAsia="宋体" w:cs="宋体"/>
          <w:b/>
          <w:sz w:val="24"/>
          <w:szCs w:val="20"/>
          <w:highlight w:val="none"/>
        </w:rPr>
        <w:t>投标人的投标文件中承</w:t>
      </w:r>
      <w:r>
        <w:rPr>
          <w:rFonts w:hint="eastAsia" w:ascii="宋体" w:hAnsi="宋体" w:eastAsia="宋体" w:cs="宋体"/>
          <w:b/>
          <w:sz w:val="24"/>
          <w:szCs w:val="21"/>
          <w:highlight w:val="none"/>
        </w:rPr>
        <w:t>诺的投标有效期少于招标文件中载明的投标有效期的，投标无效。</w:t>
      </w:r>
    </w:p>
    <w:p w14:paraId="68419547">
      <w:pPr>
        <w:pStyle w:val="130"/>
        <w:keepNext w:val="0"/>
        <w:keepLines w:val="0"/>
        <w:pageBreakBefore w:val="0"/>
        <w:kinsoku/>
        <w:wordWrap/>
        <w:overflowPunct/>
        <w:topLinePunct w:val="0"/>
        <w:bidi w:val="0"/>
        <w:spacing w:before="0" w:line="320" w:lineRule="exact"/>
        <w:ind w:left="0" w:leftChars="0" w:right="0" w:rightChars="0" w:firstLine="480"/>
        <w:textAlignment w:val="auto"/>
        <w:rPr>
          <w:rFonts w:hint="eastAsia" w:ascii="宋体" w:hAnsi="宋体" w:eastAsia="宋体" w:cs="宋体"/>
          <w:highlight w:val="none"/>
        </w:rPr>
      </w:pPr>
      <w:r>
        <w:rPr>
          <w:rFonts w:hint="eastAsia" w:ascii="宋体" w:hAnsi="宋体" w:eastAsia="宋体" w:cs="宋体"/>
          <w:highlight w:val="none"/>
        </w:rPr>
        <w:t>17.2投标文件合格投递后，自投标截止日期起，在投标有效期内有效。</w:t>
      </w:r>
    </w:p>
    <w:p w14:paraId="16DC73D3">
      <w:pPr>
        <w:pStyle w:val="130"/>
        <w:keepNext w:val="0"/>
        <w:keepLines w:val="0"/>
        <w:pageBreakBefore w:val="0"/>
        <w:kinsoku/>
        <w:wordWrap/>
        <w:overflowPunct/>
        <w:topLinePunct w:val="0"/>
        <w:bidi w:val="0"/>
        <w:spacing w:before="0" w:line="320" w:lineRule="exact"/>
        <w:ind w:left="0" w:leftChars="0" w:right="0" w:rightChars="0" w:firstLine="643"/>
        <w:textAlignment w:val="auto"/>
        <w:rPr>
          <w:rFonts w:hint="eastAsia" w:ascii="宋体" w:hAnsi="宋体" w:eastAsia="宋体" w:cs="宋体"/>
          <w:b/>
          <w:sz w:val="32"/>
          <w:highlight w:val="none"/>
        </w:rPr>
      </w:pPr>
    </w:p>
    <w:p w14:paraId="3F510F57">
      <w:pPr>
        <w:pStyle w:val="130"/>
        <w:keepNext w:val="0"/>
        <w:keepLines w:val="0"/>
        <w:pageBreakBefore w:val="0"/>
        <w:kinsoku/>
        <w:wordWrap/>
        <w:overflowPunct/>
        <w:topLinePunct w:val="0"/>
        <w:bidi w:val="0"/>
        <w:spacing w:before="0" w:line="320" w:lineRule="exact"/>
        <w:ind w:left="0" w:leftChars="0" w:right="0" w:rightChars="0" w:firstLine="1928" w:firstLineChars="600"/>
        <w:textAlignment w:val="auto"/>
        <w:rPr>
          <w:rFonts w:hint="eastAsia" w:ascii="宋体" w:hAnsi="宋体" w:eastAsia="宋体" w:cs="宋体"/>
          <w:b/>
          <w:sz w:val="32"/>
          <w:highlight w:val="none"/>
        </w:rPr>
      </w:pPr>
      <w:r>
        <w:rPr>
          <w:rFonts w:hint="eastAsia" w:ascii="宋体" w:hAnsi="宋体" w:eastAsia="宋体" w:cs="宋体"/>
          <w:b/>
          <w:sz w:val="32"/>
          <w:highlight w:val="none"/>
        </w:rPr>
        <w:t>四、开标、资格审查与信用信息查询</w:t>
      </w:r>
    </w:p>
    <w:p w14:paraId="09AA3CC1">
      <w:pPr>
        <w:pStyle w:val="556"/>
        <w:keepNext w:val="0"/>
        <w:keepLines w:val="0"/>
        <w:pageBreakBefore w:val="0"/>
        <w:kinsoku/>
        <w:wordWrap/>
        <w:overflowPunct/>
        <w:topLinePunct w:val="0"/>
        <w:bidi w:val="0"/>
        <w:spacing w:before="0" w:line="320" w:lineRule="exact"/>
        <w:ind w:left="0" w:leftChars="0" w:right="0" w:rightChars="0" w:firstLine="241" w:firstLineChars="100"/>
        <w:contextualSpacing/>
        <w:textAlignment w:val="auto"/>
        <w:rPr>
          <w:rFonts w:hint="eastAsia" w:ascii="宋体" w:hAnsi="宋体" w:eastAsia="宋体" w:cs="宋体"/>
          <w:sz w:val="24"/>
          <w:highlight w:val="none"/>
        </w:rPr>
      </w:pPr>
      <w:r>
        <w:rPr>
          <w:rFonts w:hint="eastAsia" w:ascii="宋体" w:hAnsi="宋体" w:eastAsia="宋体" w:cs="宋体"/>
          <w:b/>
          <w:sz w:val="24"/>
          <w:szCs w:val="24"/>
          <w:highlight w:val="none"/>
        </w:rPr>
        <w:t>18.开标</w:t>
      </w:r>
      <w:r>
        <w:rPr>
          <w:rFonts w:hint="eastAsia" w:ascii="宋体" w:hAnsi="宋体" w:eastAsia="宋体" w:cs="宋体"/>
          <w:sz w:val="24"/>
          <w:highlight w:val="none"/>
        </w:rPr>
        <w:t xml:space="preserve"> </w:t>
      </w:r>
    </w:p>
    <w:p w14:paraId="052864A7">
      <w:pPr>
        <w:pStyle w:val="556"/>
        <w:keepNext w:val="0"/>
        <w:keepLines w:val="0"/>
        <w:pageBreakBefore w:val="0"/>
        <w:kinsoku/>
        <w:wordWrap/>
        <w:overflowPunct/>
        <w:topLinePunct w:val="0"/>
        <w:bidi w:val="0"/>
        <w:spacing w:before="0" w:line="320" w:lineRule="exact"/>
        <w:ind w:left="0" w:leftChars="0" w:right="0" w:rightChars="0" w:firstLine="480" w:firstLineChars="200"/>
        <w:contextualSpacing/>
        <w:textAlignment w:val="auto"/>
        <w:rPr>
          <w:rFonts w:hint="eastAsia" w:ascii="宋体" w:hAnsi="宋体" w:eastAsia="宋体" w:cs="宋体"/>
          <w:sz w:val="24"/>
          <w:highlight w:val="none"/>
        </w:rPr>
      </w:pPr>
      <w:r>
        <w:rPr>
          <w:rFonts w:hint="eastAsia" w:ascii="宋体" w:hAnsi="宋体" w:eastAsia="宋体" w:cs="宋体"/>
          <w:sz w:val="24"/>
          <w:highlight w:val="none"/>
        </w:rPr>
        <w:t>18.1采购机构按照招标文件规定的时间通过电子交易平台组织开标，所有投标人均应当准时在线参加。投标人不足3家的，不得开标。</w:t>
      </w:r>
    </w:p>
    <w:p w14:paraId="4AAC151E">
      <w:pPr>
        <w:pStyle w:val="556"/>
        <w:keepNext w:val="0"/>
        <w:keepLines w:val="0"/>
        <w:pageBreakBefore w:val="0"/>
        <w:kinsoku/>
        <w:wordWrap/>
        <w:overflowPunct/>
        <w:topLinePunct w:val="0"/>
        <w:bidi w:val="0"/>
        <w:spacing w:before="0" w:line="320" w:lineRule="exact"/>
        <w:ind w:left="0" w:leftChars="0" w:right="0" w:rightChars="0" w:firstLine="240" w:firstLineChars="100"/>
        <w:contextualSpacing/>
        <w:textAlignment w:val="auto"/>
        <w:rPr>
          <w:rFonts w:hint="eastAsia" w:ascii="宋体" w:hAnsi="宋体" w:eastAsia="宋体" w:cs="宋体"/>
          <w:sz w:val="24"/>
          <w:highlight w:val="none"/>
        </w:rPr>
      </w:pPr>
      <w:r>
        <w:rPr>
          <w:rFonts w:hint="eastAsia" w:ascii="宋体" w:hAnsi="宋体" w:eastAsia="宋体" w:cs="宋体"/>
          <w:sz w:val="24"/>
          <w:highlight w:val="none"/>
        </w:rPr>
        <w:t>　18.2开标时，电子交易平台按开标时间自动提取所有投标文件。采购机构依托电子交易平台发起开始解密指令，投标人按照平台提示和招标文件的规定在</w:t>
      </w:r>
      <w:r>
        <w:rPr>
          <w:rFonts w:hint="eastAsia" w:ascii="宋体" w:hAnsi="宋体" w:eastAsia="宋体" w:cs="宋体"/>
          <w:bCs/>
          <w:color w:val="000000" w:themeColor="text1"/>
          <w:sz w:val="24"/>
          <w:highlight w:val="none"/>
          <w14:textFill>
            <w14:solidFill>
              <w14:schemeClr w14:val="tx1"/>
            </w14:solidFill>
          </w14:textFill>
        </w:rPr>
        <w:t>时间内</w:t>
      </w:r>
      <w:r>
        <w:rPr>
          <w:rFonts w:hint="eastAsia" w:ascii="宋体" w:hAnsi="宋体" w:eastAsia="宋体" w:cs="宋体"/>
          <w:sz w:val="24"/>
          <w:highlight w:val="none"/>
        </w:rPr>
        <w:t>完成在线解密。</w:t>
      </w:r>
    </w:p>
    <w:p w14:paraId="56CAB505">
      <w:pPr>
        <w:pStyle w:val="556"/>
        <w:keepNext w:val="0"/>
        <w:keepLines w:val="0"/>
        <w:pageBreakBefore w:val="0"/>
        <w:kinsoku/>
        <w:wordWrap/>
        <w:overflowPunct/>
        <w:topLinePunct w:val="0"/>
        <w:bidi w:val="0"/>
        <w:spacing w:before="0" w:line="320" w:lineRule="exact"/>
        <w:ind w:left="0" w:leftChars="0" w:right="0" w:rightChars="0" w:firstLine="240" w:firstLineChars="100"/>
        <w:contextualSpacing/>
        <w:textAlignment w:val="auto"/>
        <w:rPr>
          <w:rFonts w:hint="eastAsia" w:ascii="宋体" w:hAnsi="宋体" w:eastAsia="宋体" w:cs="宋体"/>
          <w:b/>
          <w:sz w:val="24"/>
          <w:highlight w:val="none"/>
        </w:rPr>
      </w:pPr>
      <w:r>
        <w:rPr>
          <w:rFonts w:hint="eastAsia" w:ascii="宋体" w:hAnsi="宋体" w:eastAsia="宋体" w:cs="宋体"/>
          <w:sz w:val="24"/>
          <w:highlight w:val="none"/>
        </w:rPr>
        <w:t>　18.3</w:t>
      </w:r>
      <w:r>
        <w:rPr>
          <w:rFonts w:hint="eastAsia" w:ascii="宋体" w:hAnsi="宋体" w:eastAsia="宋体" w:cs="宋体"/>
          <w:b/>
          <w:sz w:val="24"/>
          <w:highlight w:val="none"/>
        </w:rPr>
        <w:t>投标文件未按时解密，投标人提供了备份投标文件的，以备份投标文件作为依据，否则视为投标文件撤回。投标文件已按时解密的，备份投标文件自动失效。</w:t>
      </w:r>
    </w:p>
    <w:p w14:paraId="3EB9FEA3">
      <w:pPr>
        <w:pStyle w:val="130"/>
        <w:keepNext w:val="0"/>
        <w:keepLines w:val="0"/>
        <w:pageBreakBefore w:val="0"/>
        <w:kinsoku/>
        <w:wordWrap/>
        <w:overflowPunct/>
        <w:topLinePunct w:val="0"/>
        <w:bidi w:val="0"/>
        <w:spacing w:before="0" w:line="320" w:lineRule="exact"/>
        <w:ind w:left="0" w:leftChars="0" w:right="0" w:rightChars="0" w:firstLine="0" w:firstLineChars="0"/>
        <w:textAlignment w:val="auto"/>
        <w:rPr>
          <w:rFonts w:hint="eastAsia" w:ascii="宋体" w:hAnsi="宋体" w:eastAsia="宋体" w:cs="宋体"/>
          <w:b/>
          <w:szCs w:val="24"/>
          <w:highlight w:val="none"/>
        </w:rPr>
      </w:pPr>
      <w:r>
        <w:rPr>
          <w:rFonts w:hint="eastAsia" w:ascii="宋体" w:hAnsi="宋体" w:eastAsia="宋体" w:cs="宋体"/>
          <w:b/>
          <w:szCs w:val="24"/>
          <w:highlight w:val="none"/>
        </w:rPr>
        <w:t>19</w:t>
      </w:r>
      <w:r>
        <w:rPr>
          <w:rFonts w:hint="eastAsia" w:ascii="宋体" w:hAnsi="宋体" w:eastAsia="宋体" w:cs="宋体"/>
          <w:b/>
          <w:szCs w:val="24"/>
          <w:highlight w:val="none"/>
          <w:lang w:val="en-US" w:eastAsia="zh-CN"/>
        </w:rPr>
        <w:t>.</w:t>
      </w:r>
      <w:r>
        <w:rPr>
          <w:rFonts w:hint="eastAsia" w:ascii="宋体" w:hAnsi="宋体" w:eastAsia="宋体" w:cs="宋体"/>
          <w:b/>
          <w:szCs w:val="24"/>
          <w:highlight w:val="none"/>
        </w:rPr>
        <w:t>资格审查</w:t>
      </w:r>
    </w:p>
    <w:p w14:paraId="7F81BCD9">
      <w:pPr>
        <w:pStyle w:val="130"/>
        <w:keepNext w:val="0"/>
        <w:keepLines w:val="0"/>
        <w:pageBreakBefore w:val="0"/>
        <w:kinsoku/>
        <w:wordWrap/>
        <w:overflowPunct/>
        <w:topLinePunct w:val="0"/>
        <w:bidi w:val="0"/>
        <w:spacing w:before="0" w:line="320" w:lineRule="exact"/>
        <w:ind w:left="0" w:leftChars="0" w:right="0" w:rightChars="0" w:firstLine="480"/>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19.1开标后，采购人或采购机构将依法对投标人的资格进行审查。</w:t>
      </w:r>
    </w:p>
    <w:p w14:paraId="4DC9A1A2">
      <w:pPr>
        <w:keepNext w:val="0"/>
        <w:keepLines w:val="0"/>
        <w:pageBreakBefore w:val="0"/>
        <w:kinsoku/>
        <w:wordWrap/>
        <w:overflowPunct/>
        <w:topLinePunct w:val="0"/>
        <w:bidi w:val="0"/>
        <w:snapToGrid w:val="0"/>
        <w:spacing w:line="32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kern w:val="0"/>
          <w:sz w:val="24"/>
          <w:highlight w:val="none"/>
        </w:rPr>
        <w:t>19.2</w:t>
      </w:r>
      <w:r>
        <w:rPr>
          <w:rFonts w:hint="eastAsia" w:ascii="宋体" w:hAnsi="宋体" w:eastAsia="宋体" w:cs="宋体"/>
          <w:sz w:val="24"/>
          <w:highlight w:val="none"/>
        </w:rPr>
        <w:t>采购人或采购机构依据法律法规和招标文件的规定，对投标人的基本资格条件、特定资格条件进行审查。</w:t>
      </w:r>
    </w:p>
    <w:p w14:paraId="226A968A">
      <w:pPr>
        <w:pStyle w:val="130"/>
        <w:keepNext w:val="0"/>
        <w:keepLines w:val="0"/>
        <w:pageBreakBefore w:val="0"/>
        <w:kinsoku/>
        <w:wordWrap/>
        <w:overflowPunct/>
        <w:topLinePunct w:val="0"/>
        <w:bidi w:val="0"/>
        <w:spacing w:before="0" w:line="320" w:lineRule="exact"/>
        <w:ind w:left="0" w:leftChars="0" w:right="0" w:rightChars="0" w:firstLine="480"/>
        <w:textAlignment w:val="auto"/>
        <w:rPr>
          <w:rFonts w:hint="eastAsia" w:ascii="宋体" w:hAnsi="宋体" w:eastAsia="宋体" w:cs="宋体"/>
          <w:highlight w:val="none"/>
        </w:rPr>
      </w:pPr>
      <w:r>
        <w:rPr>
          <w:rFonts w:hint="eastAsia" w:ascii="宋体" w:hAnsi="宋体" w:eastAsia="宋体" w:cs="宋体"/>
          <w:kern w:val="0"/>
          <w:szCs w:val="24"/>
          <w:highlight w:val="none"/>
        </w:rPr>
        <w:t>19.3投标人未按照招标文件要求提供与</w:t>
      </w:r>
      <w:r>
        <w:rPr>
          <w:rFonts w:hint="eastAsia" w:ascii="宋体" w:hAnsi="宋体" w:eastAsia="宋体" w:cs="宋体"/>
          <w:highlight w:val="none"/>
        </w:rPr>
        <w:t>基本资格条件、特定资格条件相应的</w:t>
      </w:r>
      <w:r>
        <w:rPr>
          <w:rFonts w:hint="eastAsia" w:ascii="宋体" w:hAnsi="宋体" w:eastAsia="宋体" w:cs="宋体"/>
          <w:kern w:val="0"/>
          <w:szCs w:val="24"/>
          <w:highlight w:val="none"/>
        </w:rPr>
        <w:t>有效资格证明材料的，视为</w:t>
      </w:r>
      <w:r>
        <w:rPr>
          <w:rFonts w:hint="eastAsia" w:ascii="宋体" w:hAnsi="宋体" w:eastAsia="宋体" w:cs="宋体"/>
          <w:highlight w:val="none"/>
        </w:rPr>
        <w:t>投标人不具备招标文件中规定的资格要求，其投标无效。</w:t>
      </w:r>
    </w:p>
    <w:p w14:paraId="0D14C1AC">
      <w:pPr>
        <w:pStyle w:val="130"/>
        <w:keepNext w:val="0"/>
        <w:keepLines w:val="0"/>
        <w:pageBreakBefore w:val="0"/>
        <w:kinsoku/>
        <w:wordWrap/>
        <w:overflowPunct/>
        <w:topLinePunct w:val="0"/>
        <w:bidi w:val="0"/>
        <w:spacing w:before="0" w:line="320" w:lineRule="exact"/>
        <w:ind w:left="0" w:leftChars="0" w:right="0" w:rightChars="0" w:firstLine="480"/>
        <w:textAlignment w:val="auto"/>
        <w:rPr>
          <w:rFonts w:hint="eastAsia" w:ascii="宋体" w:hAnsi="宋体" w:eastAsia="宋体" w:cs="宋体"/>
          <w:highlight w:val="none"/>
        </w:rPr>
      </w:pPr>
      <w:r>
        <w:rPr>
          <w:rFonts w:hint="eastAsia" w:ascii="宋体" w:hAnsi="宋体" w:eastAsia="宋体" w:cs="宋体"/>
          <w:kern w:val="0"/>
          <w:szCs w:val="24"/>
          <w:highlight w:val="none"/>
        </w:rPr>
        <w:t>19.</w:t>
      </w:r>
      <w:r>
        <w:rPr>
          <w:rFonts w:hint="eastAsia" w:ascii="宋体" w:hAnsi="宋体" w:eastAsia="宋体" w:cs="宋体"/>
          <w:highlight w:val="none"/>
        </w:rPr>
        <w:t>4对未通过资格审查的投标人，采购人或采购机构告知其未通过的原因。</w:t>
      </w:r>
    </w:p>
    <w:p w14:paraId="7EF779BF">
      <w:pPr>
        <w:pStyle w:val="130"/>
        <w:keepNext w:val="0"/>
        <w:keepLines w:val="0"/>
        <w:pageBreakBefore w:val="0"/>
        <w:kinsoku/>
        <w:wordWrap/>
        <w:overflowPunct/>
        <w:topLinePunct w:val="0"/>
        <w:bidi w:val="0"/>
        <w:spacing w:before="0" w:line="320" w:lineRule="exact"/>
        <w:ind w:left="0" w:leftChars="0" w:right="0" w:rightChars="0" w:firstLine="480"/>
        <w:textAlignment w:val="auto"/>
        <w:rPr>
          <w:rFonts w:hint="eastAsia" w:ascii="宋体" w:hAnsi="宋体" w:eastAsia="宋体" w:cs="宋体"/>
          <w:highlight w:val="none"/>
        </w:rPr>
      </w:pPr>
      <w:r>
        <w:rPr>
          <w:rFonts w:hint="eastAsia" w:ascii="宋体" w:hAnsi="宋体" w:eastAsia="宋体" w:cs="宋体"/>
          <w:kern w:val="0"/>
          <w:szCs w:val="24"/>
          <w:highlight w:val="none"/>
        </w:rPr>
        <w:t>19.</w:t>
      </w:r>
      <w:r>
        <w:rPr>
          <w:rFonts w:hint="eastAsia" w:ascii="宋体" w:hAnsi="宋体" w:eastAsia="宋体" w:cs="宋体"/>
          <w:highlight w:val="none"/>
        </w:rPr>
        <w:t>5合格投标人不足3家的，不再评标。</w:t>
      </w:r>
    </w:p>
    <w:p w14:paraId="771922CC">
      <w:pPr>
        <w:pStyle w:val="130"/>
        <w:keepNext w:val="0"/>
        <w:keepLines w:val="0"/>
        <w:pageBreakBefore w:val="0"/>
        <w:kinsoku/>
        <w:wordWrap/>
        <w:overflowPunct/>
        <w:topLinePunct w:val="0"/>
        <w:bidi w:val="0"/>
        <w:spacing w:before="0" w:line="320" w:lineRule="exact"/>
        <w:ind w:left="0" w:leftChars="0" w:right="0" w:rightChars="0" w:firstLine="0" w:firstLineChars="0"/>
        <w:textAlignment w:val="auto"/>
        <w:rPr>
          <w:rFonts w:hint="eastAsia" w:ascii="宋体" w:hAnsi="宋体" w:eastAsia="宋体" w:cs="宋体"/>
          <w:b/>
          <w:szCs w:val="24"/>
          <w:highlight w:val="none"/>
        </w:rPr>
      </w:pPr>
      <w:r>
        <w:rPr>
          <w:rFonts w:hint="eastAsia" w:ascii="宋体" w:hAnsi="宋体" w:eastAsia="宋体" w:cs="宋体"/>
          <w:b/>
          <w:szCs w:val="24"/>
          <w:highlight w:val="none"/>
        </w:rPr>
        <w:t>20</w:t>
      </w:r>
      <w:r>
        <w:rPr>
          <w:rFonts w:hint="eastAsia" w:ascii="宋体" w:hAnsi="宋体" w:cs="宋体"/>
          <w:b/>
          <w:szCs w:val="24"/>
          <w:highlight w:val="none"/>
          <w:lang w:val="en-US" w:eastAsia="zh-CN"/>
        </w:rPr>
        <w:t>.</w:t>
      </w:r>
      <w:r>
        <w:rPr>
          <w:rFonts w:hint="eastAsia" w:ascii="宋体" w:hAnsi="宋体" w:eastAsia="宋体" w:cs="宋体"/>
          <w:b/>
          <w:szCs w:val="24"/>
          <w:highlight w:val="none"/>
        </w:rPr>
        <w:t>信用信息查询</w:t>
      </w:r>
    </w:p>
    <w:p w14:paraId="27294E0E">
      <w:pPr>
        <w:pStyle w:val="130"/>
        <w:keepNext w:val="0"/>
        <w:keepLines w:val="0"/>
        <w:pageBreakBefore w:val="0"/>
        <w:kinsoku/>
        <w:wordWrap/>
        <w:overflowPunct/>
        <w:topLinePunct w:val="0"/>
        <w:bidi w:val="0"/>
        <w:spacing w:before="0" w:line="320" w:lineRule="exact"/>
        <w:ind w:left="0" w:leftChars="0" w:right="0" w:rightChars="0" w:firstLine="495" w:firstLineChars="0"/>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20.1信用信息查询渠道及截止时间：采购机构将通过“信用中国”网站(www.creditchina.gov.cn)、中国政府采购网(www.ccgp.gov.cn)渠道查询投标人投标截止时间当天的信用记录。</w:t>
      </w:r>
    </w:p>
    <w:p w14:paraId="18081F4D">
      <w:pPr>
        <w:pStyle w:val="130"/>
        <w:keepNext w:val="0"/>
        <w:keepLines w:val="0"/>
        <w:pageBreakBefore w:val="0"/>
        <w:kinsoku/>
        <w:wordWrap/>
        <w:overflowPunct/>
        <w:topLinePunct w:val="0"/>
        <w:bidi w:val="0"/>
        <w:spacing w:before="0" w:line="320" w:lineRule="exact"/>
        <w:ind w:left="0" w:leftChars="0" w:right="0" w:rightChars="0" w:firstLine="495" w:firstLineChars="0"/>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20.2信用信息查询记录和证据留存的具体方式：现场查询的投标人的信用记录、查询结果经确认后将与采购文件一起存档。</w:t>
      </w:r>
    </w:p>
    <w:p w14:paraId="77120B16">
      <w:pPr>
        <w:pStyle w:val="130"/>
        <w:keepNext w:val="0"/>
        <w:keepLines w:val="0"/>
        <w:pageBreakBefore w:val="0"/>
        <w:kinsoku/>
        <w:wordWrap/>
        <w:overflowPunct/>
        <w:topLinePunct w:val="0"/>
        <w:bidi w:val="0"/>
        <w:spacing w:before="0" w:line="320" w:lineRule="exact"/>
        <w:ind w:left="0" w:leftChars="0" w:right="0" w:rightChars="0" w:firstLine="495" w:firstLineChars="0"/>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20.3信用信息的使用规则：经查询列入失信被执行人名单、重大税收违法案件当事人名单、政府采购严重违法失信行为记录名单的投标人将被拒绝参与政府采购活动。</w:t>
      </w:r>
    </w:p>
    <w:p w14:paraId="47DF94C9">
      <w:pPr>
        <w:pStyle w:val="130"/>
        <w:keepNext w:val="0"/>
        <w:keepLines w:val="0"/>
        <w:pageBreakBefore w:val="0"/>
        <w:kinsoku/>
        <w:wordWrap/>
        <w:overflowPunct/>
        <w:topLinePunct w:val="0"/>
        <w:bidi w:val="0"/>
        <w:spacing w:before="0" w:line="320" w:lineRule="exact"/>
        <w:ind w:left="0" w:leftChars="0" w:right="0" w:rightChars="0" w:firstLine="480"/>
        <w:textAlignment w:val="auto"/>
        <w:rPr>
          <w:rFonts w:hint="eastAsia" w:ascii="宋体" w:hAnsi="宋体" w:eastAsia="宋体" w:cs="宋体"/>
          <w:highlight w:val="none"/>
        </w:rPr>
      </w:pPr>
      <w:r>
        <w:rPr>
          <w:rFonts w:hint="eastAsia" w:ascii="宋体" w:hAnsi="宋体" w:eastAsia="宋体" w:cs="宋体"/>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highlight w:val="none"/>
        </w:rPr>
        <w:t>。</w:t>
      </w:r>
    </w:p>
    <w:p w14:paraId="67B27524">
      <w:pPr>
        <w:pStyle w:val="130"/>
        <w:keepNext w:val="0"/>
        <w:keepLines w:val="0"/>
        <w:pageBreakBefore w:val="0"/>
        <w:kinsoku/>
        <w:wordWrap/>
        <w:overflowPunct/>
        <w:topLinePunct w:val="0"/>
        <w:bidi w:val="0"/>
        <w:spacing w:before="0" w:line="320" w:lineRule="exact"/>
        <w:ind w:left="0" w:leftChars="0" w:right="0" w:rightChars="0" w:firstLine="0" w:firstLineChars="0"/>
        <w:textAlignment w:val="auto"/>
        <w:rPr>
          <w:rFonts w:hint="eastAsia" w:ascii="宋体" w:hAnsi="宋体" w:eastAsia="宋体" w:cs="宋体"/>
          <w:kern w:val="0"/>
          <w:szCs w:val="24"/>
          <w:highlight w:val="none"/>
        </w:rPr>
      </w:pPr>
    </w:p>
    <w:p w14:paraId="1D51914A">
      <w:pPr>
        <w:keepNext w:val="0"/>
        <w:keepLines w:val="0"/>
        <w:pageBreakBefore w:val="0"/>
        <w:kinsoku/>
        <w:wordWrap/>
        <w:overflowPunct/>
        <w:topLinePunct w:val="0"/>
        <w:bidi w:val="0"/>
        <w:snapToGrid w:val="0"/>
        <w:spacing w:line="320" w:lineRule="exact"/>
        <w:ind w:left="0" w:leftChars="0" w:right="0" w:rightChars="0"/>
        <w:jc w:val="center"/>
        <w:textAlignment w:val="auto"/>
        <w:outlineLvl w:val="0"/>
        <w:rPr>
          <w:rFonts w:hint="eastAsia" w:ascii="宋体" w:hAnsi="宋体" w:eastAsia="宋体" w:cs="宋体"/>
          <w:b/>
          <w:sz w:val="32"/>
          <w:szCs w:val="32"/>
          <w:highlight w:val="none"/>
        </w:rPr>
      </w:pPr>
      <w:r>
        <w:rPr>
          <w:rFonts w:hint="eastAsia" w:ascii="宋体" w:hAnsi="宋体" w:eastAsia="宋体" w:cs="宋体"/>
          <w:b/>
          <w:sz w:val="32"/>
          <w:szCs w:val="32"/>
          <w:highlight w:val="none"/>
        </w:rPr>
        <w:t>五、评标</w:t>
      </w:r>
    </w:p>
    <w:p w14:paraId="73963A78">
      <w:pPr>
        <w:keepNext w:val="0"/>
        <w:keepLines w:val="0"/>
        <w:pageBreakBefore w:val="0"/>
        <w:kinsoku/>
        <w:wordWrap/>
        <w:overflowPunct/>
        <w:topLinePunct w:val="0"/>
        <w:bidi w:val="0"/>
        <w:spacing w:line="320" w:lineRule="exact"/>
        <w:ind w:left="0" w:leftChars="0" w:right="0" w:rightChars="0"/>
        <w:textAlignment w:val="auto"/>
        <w:rPr>
          <w:rFonts w:hint="eastAsia" w:ascii="宋体" w:hAnsi="宋体" w:eastAsia="宋体" w:cs="宋体"/>
          <w:b/>
          <w:sz w:val="24"/>
          <w:highlight w:val="none"/>
        </w:rPr>
      </w:pPr>
      <w:bookmarkStart w:id="12" w:name="_Toc91899903"/>
      <w:r>
        <w:rPr>
          <w:rFonts w:hint="eastAsia" w:ascii="宋体" w:hAnsi="宋体" w:eastAsia="宋体" w:cs="宋体"/>
          <w:b/>
          <w:sz w:val="24"/>
          <w:highlight w:val="none"/>
        </w:rPr>
        <w:t>21.</w:t>
      </w:r>
      <w:r>
        <w:rPr>
          <w:rFonts w:hint="eastAsia" w:ascii="宋体" w:hAnsi="宋体" w:eastAsia="宋体" w:cs="宋体"/>
          <w:highlight w:val="none"/>
        </w:rPr>
        <w:t xml:space="preserve"> </w:t>
      </w:r>
      <w:r>
        <w:rPr>
          <w:rFonts w:hint="eastAsia" w:ascii="宋体" w:hAnsi="宋体" w:eastAsia="宋体" w:cs="宋体"/>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sz w:val="24"/>
          <w:highlight w:val="none"/>
        </w:rPr>
        <w:t>详见招标文件第四部分评标办法。</w:t>
      </w:r>
    </w:p>
    <w:p w14:paraId="3867CB67">
      <w:pPr>
        <w:keepNext w:val="0"/>
        <w:keepLines w:val="0"/>
        <w:pageBreakBefore w:val="0"/>
        <w:kinsoku/>
        <w:wordWrap/>
        <w:overflowPunct/>
        <w:topLinePunct w:val="0"/>
        <w:bidi w:val="0"/>
        <w:spacing w:line="320" w:lineRule="exact"/>
        <w:ind w:left="0" w:leftChars="0" w:right="0" w:rightChars="0"/>
        <w:textAlignment w:val="auto"/>
        <w:rPr>
          <w:rFonts w:hint="eastAsia" w:ascii="宋体" w:hAnsi="宋体" w:eastAsia="宋体" w:cs="宋体"/>
          <w:b/>
          <w:sz w:val="24"/>
          <w:highlight w:val="none"/>
        </w:rPr>
      </w:pPr>
    </w:p>
    <w:p w14:paraId="70E79C6A">
      <w:pPr>
        <w:keepNext w:val="0"/>
        <w:keepLines w:val="0"/>
        <w:pageBreakBefore w:val="0"/>
        <w:kinsoku/>
        <w:wordWrap/>
        <w:overflowPunct/>
        <w:topLinePunct w:val="0"/>
        <w:bidi w:val="0"/>
        <w:snapToGrid w:val="0"/>
        <w:spacing w:line="320" w:lineRule="exact"/>
        <w:ind w:left="0" w:leftChars="0" w:right="0" w:rightChars="0"/>
        <w:jc w:val="center"/>
        <w:textAlignment w:val="auto"/>
        <w:outlineLvl w:val="0"/>
        <w:rPr>
          <w:rFonts w:hint="eastAsia" w:ascii="宋体" w:hAnsi="宋体" w:eastAsia="宋体" w:cs="宋体"/>
          <w:b/>
          <w:sz w:val="32"/>
          <w:szCs w:val="32"/>
          <w:highlight w:val="none"/>
        </w:rPr>
      </w:pPr>
      <w:r>
        <w:rPr>
          <w:rFonts w:hint="eastAsia" w:ascii="宋体" w:hAnsi="宋体" w:eastAsia="宋体" w:cs="宋体"/>
          <w:b/>
          <w:sz w:val="32"/>
          <w:szCs w:val="32"/>
          <w:highlight w:val="none"/>
        </w:rPr>
        <w:t>六、定 标</w:t>
      </w:r>
    </w:p>
    <w:p w14:paraId="67432415">
      <w:pPr>
        <w:pStyle w:val="26"/>
        <w:keepNext w:val="0"/>
        <w:keepLines w:val="0"/>
        <w:pageBreakBefore w:val="0"/>
        <w:kinsoku/>
        <w:wordWrap/>
        <w:overflowPunct/>
        <w:topLinePunct w:val="0"/>
        <w:bidi w:val="0"/>
        <w:spacing w:line="320" w:lineRule="exact"/>
        <w:ind w:left="479" w:leftChars="0" w:right="0" w:rightChars="0" w:hanging="479" w:hangingChars="199"/>
        <w:textAlignment w:val="auto"/>
        <w:rPr>
          <w:rFonts w:hint="eastAsia" w:ascii="宋体" w:hAnsi="宋体" w:eastAsia="宋体" w:cs="宋体"/>
          <w:b/>
          <w:highlight w:val="none"/>
        </w:rPr>
      </w:pPr>
      <w:r>
        <w:rPr>
          <w:rFonts w:hint="eastAsia" w:ascii="宋体" w:hAnsi="宋体" w:eastAsia="宋体" w:cs="宋体"/>
          <w:b/>
          <w:highlight w:val="none"/>
        </w:rPr>
        <w:t>22. 确定中标供应商</w:t>
      </w:r>
    </w:p>
    <w:p w14:paraId="58DFC4DD">
      <w:pPr>
        <w:pStyle w:val="130"/>
        <w:keepNext w:val="0"/>
        <w:keepLines w:val="0"/>
        <w:pageBreakBefore w:val="0"/>
        <w:kinsoku/>
        <w:wordWrap/>
        <w:overflowPunct/>
        <w:topLinePunct w:val="0"/>
        <w:bidi w:val="0"/>
        <w:snapToGrid w:val="0"/>
        <w:spacing w:before="0" w:line="320" w:lineRule="exact"/>
        <w:ind w:left="0" w:leftChars="0" w:right="0" w:rightChars="0" w:firstLine="480"/>
        <w:textAlignment w:val="auto"/>
        <w:rPr>
          <w:rFonts w:hint="eastAsia" w:ascii="宋体" w:hAnsi="宋体" w:eastAsia="宋体" w:cs="宋体"/>
          <w:b/>
          <w:szCs w:val="24"/>
          <w:highlight w:val="none"/>
        </w:rPr>
      </w:pPr>
      <w:r>
        <w:rPr>
          <w:rFonts w:hint="eastAsia" w:ascii="宋体" w:hAnsi="宋体" w:eastAsia="宋体" w:cs="宋体"/>
          <w:szCs w:val="24"/>
          <w:highlight w:val="none"/>
        </w:rPr>
        <w:t>采购人将自收到评审报告之日起5个工作日内通过电子交易平台在评审报告推荐的中标候选人中按顺序确定中标供应商。</w:t>
      </w:r>
    </w:p>
    <w:p w14:paraId="163D2AFF">
      <w:pPr>
        <w:pStyle w:val="130"/>
        <w:keepNext w:val="0"/>
        <w:keepLines w:val="0"/>
        <w:pageBreakBefore w:val="0"/>
        <w:kinsoku/>
        <w:wordWrap/>
        <w:overflowPunct/>
        <w:topLinePunct w:val="0"/>
        <w:bidi w:val="0"/>
        <w:snapToGrid w:val="0"/>
        <w:spacing w:before="0" w:line="320" w:lineRule="exact"/>
        <w:ind w:left="0" w:leftChars="0" w:right="0" w:rightChars="0" w:firstLine="0" w:firstLineChars="0"/>
        <w:textAlignment w:val="auto"/>
        <w:rPr>
          <w:rFonts w:hint="eastAsia" w:ascii="宋体" w:hAnsi="宋体" w:eastAsia="宋体" w:cs="宋体"/>
          <w:b/>
          <w:szCs w:val="24"/>
          <w:highlight w:val="none"/>
        </w:rPr>
      </w:pPr>
      <w:r>
        <w:rPr>
          <w:rFonts w:hint="eastAsia" w:ascii="宋体" w:hAnsi="宋体" w:eastAsia="宋体" w:cs="宋体"/>
          <w:b/>
          <w:szCs w:val="24"/>
          <w:highlight w:val="none"/>
        </w:rPr>
        <w:t>23. 中标通知与中标结果公告</w:t>
      </w:r>
    </w:p>
    <w:p w14:paraId="734F52FD">
      <w:pPr>
        <w:keepNext w:val="0"/>
        <w:keepLines w:val="0"/>
        <w:pageBreakBefore w:val="0"/>
        <w:widowControl/>
        <w:shd w:val="clear" w:color="auto" w:fill="FFFFFF"/>
        <w:kinsoku/>
        <w:wordWrap/>
        <w:overflowPunct/>
        <w:topLinePunct w:val="0"/>
        <w:bidi w:val="0"/>
        <w:spacing w:line="320" w:lineRule="exact"/>
        <w:ind w:left="0" w:leftChars="0" w:right="0" w:rightChars="0" w:firstLine="480"/>
        <w:jc w:val="left"/>
        <w:textAlignment w:val="auto"/>
        <w:rPr>
          <w:rFonts w:hint="eastAsia" w:ascii="宋体" w:hAnsi="宋体" w:eastAsia="宋体" w:cs="宋体"/>
          <w:sz w:val="24"/>
          <w:highlight w:val="none"/>
        </w:rPr>
      </w:pPr>
      <w:r>
        <w:rPr>
          <w:rFonts w:hint="eastAsia" w:ascii="宋体" w:hAnsi="宋体" w:eastAsia="宋体" w:cs="宋体"/>
          <w:sz w:val="24"/>
          <w:highlight w:val="none"/>
        </w:rPr>
        <w:t>23.1自中标人确定之日起2个工作日内，采购机构通过电子交易平台向中标人发出中标通知书，同时编制发布采购结果公告。采购机构也可以以纸质形式进行中标通知。</w:t>
      </w:r>
    </w:p>
    <w:p w14:paraId="511373E5">
      <w:pPr>
        <w:keepNext w:val="0"/>
        <w:keepLines w:val="0"/>
        <w:pageBreakBefore w:val="0"/>
        <w:widowControl/>
        <w:shd w:val="clear" w:color="auto" w:fill="FFFFFF"/>
        <w:kinsoku/>
        <w:wordWrap/>
        <w:overflowPunct/>
        <w:topLinePunct w:val="0"/>
        <w:bidi w:val="0"/>
        <w:spacing w:line="320" w:lineRule="exact"/>
        <w:ind w:left="0" w:leftChars="0" w:right="0" w:rightChars="0" w:firstLine="480"/>
        <w:jc w:val="left"/>
        <w:textAlignment w:val="auto"/>
        <w:rPr>
          <w:rFonts w:hint="eastAsia" w:ascii="宋体" w:hAnsi="宋体" w:eastAsia="宋体" w:cs="宋体"/>
          <w:sz w:val="24"/>
          <w:highlight w:val="none"/>
        </w:rPr>
      </w:pPr>
      <w:r>
        <w:rPr>
          <w:rFonts w:hint="eastAsia" w:ascii="宋体" w:hAnsi="宋体" w:eastAsia="宋体" w:cs="宋体"/>
          <w:sz w:val="24"/>
          <w:highlight w:val="none"/>
        </w:rPr>
        <w:t>23.2中标结果公告内容包括采购人及其委托的采购机构的名称、地址、联系方式，项目名称和项目编号，中标人名称、地址和中标金额，主要中标标的的名称、规格型号、数量、单价、服务要求，开标记录、中标公告期限以及评审专家名单、评分汇总及明细。</w:t>
      </w:r>
    </w:p>
    <w:p w14:paraId="66793EBB">
      <w:pPr>
        <w:keepNext w:val="0"/>
        <w:keepLines w:val="0"/>
        <w:pageBreakBefore w:val="0"/>
        <w:widowControl/>
        <w:shd w:val="clear" w:color="auto" w:fill="FFFFFF"/>
        <w:kinsoku/>
        <w:wordWrap/>
        <w:overflowPunct/>
        <w:topLinePunct w:val="0"/>
        <w:bidi w:val="0"/>
        <w:spacing w:line="320" w:lineRule="exact"/>
        <w:ind w:left="0" w:leftChars="0" w:right="0" w:rightChars="0" w:firstLine="480"/>
        <w:jc w:val="left"/>
        <w:textAlignment w:val="auto"/>
        <w:rPr>
          <w:rFonts w:hint="eastAsia" w:ascii="宋体" w:hAnsi="宋体" w:eastAsia="宋体" w:cs="宋体"/>
          <w:sz w:val="24"/>
          <w:highlight w:val="none"/>
        </w:rPr>
      </w:pPr>
      <w:r>
        <w:rPr>
          <w:rFonts w:hint="eastAsia" w:ascii="宋体" w:hAnsi="宋体" w:eastAsia="宋体" w:cs="宋体"/>
          <w:sz w:val="24"/>
          <w:highlight w:val="none"/>
        </w:rPr>
        <w:t>23.3公告期限为1个工作日。</w:t>
      </w:r>
    </w:p>
    <w:p w14:paraId="259F7FC8">
      <w:pPr>
        <w:keepNext w:val="0"/>
        <w:keepLines w:val="0"/>
        <w:pageBreakBefore w:val="0"/>
        <w:kinsoku/>
        <w:wordWrap/>
        <w:overflowPunct/>
        <w:topLinePunct w:val="0"/>
        <w:bidi w:val="0"/>
        <w:snapToGrid w:val="0"/>
        <w:spacing w:line="320" w:lineRule="exact"/>
        <w:ind w:left="0" w:leftChars="0" w:right="0" w:rightChars="0" w:firstLine="482" w:firstLineChars="150"/>
        <w:jc w:val="center"/>
        <w:textAlignment w:val="auto"/>
        <w:rPr>
          <w:rFonts w:hint="eastAsia" w:ascii="宋体" w:hAnsi="宋体" w:eastAsia="宋体" w:cs="宋体"/>
          <w:b/>
          <w:sz w:val="32"/>
          <w:highlight w:val="none"/>
        </w:rPr>
      </w:pPr>
    </w:p>
    <w:p w14:paraId="4EBAE8CD">
      <w:pPr>
        <w:keepNext w:val="0"/>
        <w:keepLines w:val="0"/>
        <w:pageBreakBefore w:val="0"/>
        <w:kinsoku/>
        <w:wordWrap/>
        <w:overflowPunct/>
        <w:topLinePunct w:val="0"/>
        <w:bidi w:val="0"/>
        <w:snapToGrid w:val="0"/>
        <w:spacing w:line="320" w:lineRule="exact"/>
        <w:ind w:left="0" w:leftChars="0" w:right="0" w:rightChars="0" w:firstLine="482" w:firstLineChars="150"/>
        <w:jc w:val="center"/>
        <w:textAlignment w:val="auto"/>
        <w:rPr>
          <w:rFonts w:hint="eastAsia" w:ascii="宋体" w:hAnsi="宋体" w:eastAsia="宋体" w:cs="宋体"/>
          <w:b/>
          <w:sz w:val="32"/>
          <w:highlight w:val="none"/>
        </w:rPr>
      </w:pPr>
      <w:r>
        <w:rPr>
          <w:rFonts w:hint="eastAsia" w:ascii="宋体" w:hAnsi="宋体" w:eastAsia="宋体" w:cs="宋体"/>
          <w:b/>
          <w:sz w:val="32"/>
          <w:highlight w:val="none"/>
        </w:rPr>
        <w:t>七、合同授予</w:t>
      </w:r>
    </w:p>
    <w:p w14:paraId="1455CDE6">
      <w:pPr>
        <w:pStyle w:val="26"/>
        <w:keepNext w:val="0"/>
        <w:keepLines w:val="0"/>
        <w:pageBreakBefore w:val="0"/>
        <w:kinsoku/>
        <w:wordWrap/>
        <w:overflowPunct/>
        <w:topLinePunct w:val="0"/>
        <w:bidi w:val="0"/>
        <w:spacing w:line="320" w:lineRule="exact"/>
        <w:ind w:left="479" w:leftChars="0" w:right="0" w:rightChars="0" w:hanging="479" w:hangingChars="199"/>
        <w:textAlignment w:val="auto"/>
        <w:rPr>
          <w:rFonts w:hint="eastAsia" w:ascii="宋体" w:hAnsi="宋体" w:eastAsia="宋体" w:cs="宋体"/>
          <w:b/>
          <w:highlight w:val="none"/>
        </w:rPr>
      </w:pPr>
      <w:r>
        <w:rPr>
          <w:rFonts w:hint="eastAsia" w:ascii="宋体" w:hAnsi="宋体" w:eastAsia="宋体" w:cs="宋体"/>
          <w:b/>
          <w:highlight w:val="none"/>
        </w:rPr>
        <w:t xml:space="preserve">24. </w:t>
      </w:r>
      <w:r>
        <w:rPr>
          <w:rFonts w:hint="eastAsia" w:ascii="宋体" w:hAnsi="宋体" w:eastAsia="宋体" w:cs="宋体"/>
          <w:highlight w:val="none"/>
        </w:rPr>
        <w:t>合同主要条款详见第五部分拟签订的合同文本。</w:t>
      </w:r>
    </w:p>
    <w:p w14:paraId="5C92F5AA">
      <w:pPr>
        <w:pStyle w:val="26"/>
        <w:keepNext w:val="0"/>
        <w:keepLines w:val="0"/>
        <w:pageBreakBefore w:val="0"/>
        <w:kinsoku/>
        <w:wordWrap/>
        <w:overflowPunct/>
        <w:topLinePunct w:val="0"/>
        <w:bidi w:val="0"/>
        <w:spacing w:line="320" w:lineRule="exact"/>
        <w:ind w:left="479" w:leftChars="0" w:right="0" w:rightChars="0" w:hanging="479" w:hangingChars="199"/>
        <w:textAlignment w:val="auto"/>
        <w:rPr>
          <w:rFonts w:hint="eastAsia" w:ascii="宋体" w:hAnsi="宋体" w:eastAsia="宋体" w:cs="宋体"/>
          <w:b/>
          <w:highlight w:val="none"/>
        </w:rPr>
      </w:pPr>
      <w:r>
        <w:rPr>
          <w:rFonts w:hint="eastAsia" w:ascii="宋体" w:hAnsi="宋体" w:eastAsia="宋体" w:cs="宋体"/>
          <w:b/>
          <w:highlight w:val="none"/>
        </w:rPr>
        <w:t>25. 合同的签订</w:t>
      </w:r>
    </w:p>
    <w:p w14:paraId="46DE4212">
      <w:pPr>
        <w:keepNext w:val="0"/>
        <w:keepLines w:val="0"/>
        <w:pageBreakBefore w:val="0"/>
        <w:widowControl/>
        <w:shd w:val="clear" w:color="auto" w:fill="FFFFFF"/>
        <w:kinsoku/>
        <w:wordWrap/>
        <w:overflowPunct/>
        <w:topLinePunct w:val="0"/>
        <w:bidi w:val="0"/>
        <w:spacing w:line="320" w:lineRule="exact"/>
        <w:ind w:left="0" w:leftChars="0" w:right="0" w:rightChars="0" w:firstLine="480"/>
        <w:jc w:val="left"/>
        <w:textAlignment w:val="auto"/>
        <w:rPr>
          <w:rFonts w:hint="eastAsia" w:ascii="宋体" w:hAnsi="宋体" w:eastAsia="宋体" w:cs="宋体"/>
          <w:kern w:val="0"/>
          <w:sz w:val="24"/>
          <w:highlight w:val="none"/>
        </w:rPr>
      </w:pPr>
      <w:r>
        <w:rPr>
          <w:rFonts w:hint="eastAsia" w:ascii="宋体" w:hAnsi="宋体" w:eastAsia="宋体" w:cs="宋体"/>
          <w:sz w:val="24"/>
          <w:highlight w:val="none"/>
        </w:rPr>
        <w:t>25.1</w:t>
      </w:r>
      <w:r>
        <w:rPr>
          <w:rFonts w:hint="eastAsia" w:ascii="宋体" w:hAnsi="宋体" w:eastAsia="宋体" w:cs="宋体"/>
          <w:kern w:val="0"/>
          <w:sz w:val="24"/>
          <w:highlight w:val="none"/>
        </w:rPr>
        <w:t xml:space="preserve"> 采购人与中标人应当通过电子交易平台在中标通知书发出之日起三十日内，按照招标文件确定的事项签订政府采购合同，并在合同签订之日起2个工作日内依法发布合同公告。</w:t>
      </w:r>
    </w:p>
    <w:p w14:paraId="47AD5214">
      <w:pPr>
        <w:pStyle w:val="130"/>
        <w:keepNext w:val="0"/>
        <w:keepLines w:val="0"/>
        <w:pageBreakBefore w:val="0"/>
        <w:kinsoku/>
        <w:wordWrap/>
        <w:overflowPunct/>
        <w:topLinePunct w:val="0"/>
        <w:bidi w:val="0"/>
        <w:snapToGrid w:val="0"/>
        <w:spacing w:before="0" w:line="320" w:lineRule="exact"/>
        <w:ind w:left="0" w:leftChars="0" w:right="0" w:rightChars="0" w:firstLine="480"/>
        <w:textAlignment w:val="auto"/>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kern w:val="0"/>
          <w:highlight w:val="none"/>
          <w:lang w:val="zh-CN"/>
        </w:rPr>
        <w:t>25.2中标人按规定的日期、时间、地点，由法定代表人或其授权代表与采购人代表签订合同。如中标人为联合体的，由联合体成员各方法定代表人或其授权代表与采购人代</w:t>
      </w:r>
      <w:r>
        <w:rPr>
          <w:rFonts w:hint="eastAsia" w:ascii="宋体" w:hAnsi="宋体" w:eastAsia="宋体" w:cs="宋体"/>
          <w:color w:val="000000" w:themeColor="text1"/>
          <w:kern w:val="0"/>
          <w:highlight w:val="none"/>
          <w:lang w:val="zh-CN"/>
          <w14:textFill>
            <w14:solidFill>
              <w14:schemeClr w14:val="tx1"/>
            </w14:solidFill>
          </w14:textFill>
        </w:rPr>
        <w:t>表签订合同。</w:t>
      </w:r>
    </w:p>
    <w:p w14:paraId="0CC017F9">
      <w:pPr>
        <w:pStyle w:val="130"/>
        <w:keepNext w:val="0"/>
        <w:keepLines w:val="0"/>
        <w:pageBreakBefore w:val="0"/>
        <w:kinsoku/>
        <w:wordWrap/>
        <w:overflowPunct/>
        <w:topLinePunct w:val="0"/>
        <w:bidi w:val="0"/>
        <w:snapToGrid w:val="0"/>
        <w:spacing w:before="0" w:line="320" w:lineRule="exact"/>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25.3如签订合同并生效后，供应商无故拒绝或延期，除按照合同条款处理外，列入不良行为记录一次，并给予通报。</w:t>
      </w:r>
    </w:p>
    <w:p w14:paraId="10D02A54">
      <w:pPr>
        <w:pStyle w:val="130"/>
        <w:keepNext w:val="0"/>
        <w:keepLines w:val="0"/>
        <w:pageBreakBefore w:val="0"/>
        <w:kinsoku/>
        <w:wordWrap/>
        <w:overflowPunct/>
        <w:topLinePunct w:val="0"/>
        <w:bidi w:val="0"/>
        <w:snapToGrid w:val="0"/>
        <w:spacing w:before="0" w:after="120" w:line="320" w:lineRule="exact"/>
        <w:ind w:left="0" w:leftChars="0" w:right="0" w:rightChars="0" w:firstLine="480"/>
        <w:textAlignment w:val="auto"/>
        <w:rPr>
          <w:rFonts w:hint="eastAsia" w:ascii="宋体" w:hAnsi="宋体" w:eastAsia="宋体" w:cs="宋体"/>
          <w:highlight w:val="none"/>
        </w:rPr>
      </w:pPr>
      <w:r>
        <w:rPr>
          <w:rFonts w:hint="eastAsia" w:ascii="宋体" w:hAnsi="宋体" w:eastAsia="宋体" w:cs="宋体"/>
          <w:highlight w:val="none"/>
        </w:rPr>
        <w:t>25.4采购合同由采购人与中标供应商根据招标文件、投标文件等内容通过政府采购电子交易平台在线签订，并备案。</w:t>
      </w:r>
    </w:p>
    <w:p w14:paraId="096A7B29">
      <w:pPr>
        <w:pStyle w:val="26"/>
        <w:keepNext w:val="0"/>
        <w:keepLines w:val="0"/>
        <w:pageBreakBefore w:val="0"/>
        <w:kinsoku/>
        <w:wordWrap/>
        <w:overflowPunct/>
        <w:topLinePunct w:val="0"/>
        <w:bidi w:val="0"/>
        <w:spacing w:line="320" w:lineRule="exact"/>
        <w:ind w:left="479" w:leftChars="0" w:right="0" w:rightChars="0" w:hanging="479" w:hangingChars="199"/>
        <w:textAlignment w:val="auto"/>
        <w:rPr>
          <w:rFonts w:hint="eastAsia" w:ascii="宋体" w:hAnsi="宋体" w:eastAsia="宋体" w:cs="宋体"/>
          <w:b/>
          <w:highlight w:val="none"/>
        </w:rPr>
      </w:pPr>
      <w:r>
        <w:rPr>
          <w:rFonts w:hint="eastAsia" w:ascii="宋体" w:hAnsi="宋体" w:eastAsia="宋体" w:cs="宋体"/>
          <w:b/>
          <w:highlight w:val="none"/>
        </w:rPr>
        <w:t>26. 履约保证金</w:t>
      </w:r>
    </w:p>
    <w:p w14:paraId="7221CA70">
      <w:pPr>
        <w:keepNext w:val="0"/>
        <w:keepLines w:val="0"/>
        <w:pageBreakBefore w:val="0"/>
        <w:tabs>
          <w:tab w:val="left" w:pos="0"/>
        </w:tabs>
        <w:kinsoku/>
        <w:wordWrap/>
        <w:overflowPunct/>
        <w:topLinePunct w:val="0"/>
        <w:bidi w:val="0"/>
        <w:spacing w:line="320" w:lineRule="exact"/>
        <w:ind w:left="0" w:leftChars="0" w:right="0" w:rightChars="0" w:firstLine="482"/>
        <w:textAlignment w:val="auto"/>
        <w:rPr>
          <w:rFonts w:hint="eastAsia" w:ascii="宋体" w:hAnsi="宋体" w:eastAsia="宋体" w:cs="宋体"/>
          <w:b/>
          <w:sz w:val="24"/>
          <w:highlight w:val="none"/>
        </w:rPr>
      </w:pPr>
      <w:r>
        <w:rPr>
          <w:rFonts w:hint="eastAsia" w:ascii="宋体" w:hAnsi="宋体" w:eastAsia="宋体" w:cs="宋体"/>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eastAsia="宋体" w:cs="宋体"/>
          <w:sz w:val="24"/>
          <w:highlight w:val="none"/>
        </w:rPr>
        <w:t>。履约保证金的数额不得超过政府采购合同金额的</w:t>
      </w:r>
      <w:r>
        <w:rPr>
          <w:rFonts w:hint="eastAsia" w:ascii="宋体" w:hAnsi="宋体" w:cs="宋体"/>
          <w:sz w:val="24"/>
          <w:highlight w:val="none"/>
          <w:lang w:val="en-US" w:eastAsia="zh-CN"/>
        </w:rPr>
        <w:t>1</w:t>
      </w:r>
      <w:r>
        <w:rPr>
          <w:rFonts w:hint="eastAsia" w:ascii="宋体" w:hAnsi="宋体" w:eastAsia="宋体" w:cs="宋体"/>
          <w:sz w:val="24"/>
          <w:highlight w:val="none"/>
        </w:rPr>
        <w:t>%。鼓励和支持供应商以银行、保险公司出具的保函形式提供履约保证金。</w:t>
      </w:r>
      <w:r>
        <w:rPr>
          <w:rFonts w:hint="eastAsia" w:ascii="宋体" w:hAnsi="宋体" w:eastAsia="宋体" w:cs="宋体"/>
          <w:b/>
          <w:sz w:val="24"/>
          <w:highlight w:val="none"/>
        </w:rPr>
        <w:t>采购人不得拒收履约保函。</w:t>
      </w:r>
    </w:p>
    <w:p w14:paraId="7380785F">
      <w:pPr>
        <w:keepNext w:val="0"/>
        <w:keepLines w:val="0"/>
        <w:pageBreakBefore w:val="0"/>
        <w:tabs>
          <w:tab w:val="left" w:pos="0"/>
        </w:tabs>
        <w:kinsoku/>
        <w:wordWrap/>
        <w:overflowPunct/>
        <w:topLinePunct w:val="0"/>
        <w:bidi w:val="0"/>
        <w:spacing w:line="320" w:lineRule="exact"/>
        <w:ind w:left="0" w:leftChars="0" w:right="0" w:rightChars="0" w:firstLine="482"/>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96E0987">
      <w:pPr>
        <w:keepNext w:val="0"/>
        <w:keepLines w:val="0"/>
        <w:pageBreakBefore w:val="0"/>
        <w:kinsoku/>
        <w:wordWrap/>
        <w:overflowPunct/>
        <w:topLinePunct w:val="0"/>
        <w:bidi w:val="0"/>
        <w:snapToGrid w:val="0"/>
        <w:spacing w:line="320" w:lineRule="exact"/>
        <w:ind w:left="0" w:leftChars="0" w:right="0" w:rightChars="0" w:firstLine="3357" w:firstLineChars="1045"/>
        <w:textAlignment w:val="auto"/>
        <w:rPr>
          <w:rFonts w:hint="eastAsia" w:ascii="宋体" w:hAnsi="宋体" w:eastAsia="宋体" w:cs="宋体"/>
          <w:b/>
          <w:sz w:val="32"/>
          <w:highlight w:val="none"/>
        </w:rPr>
      </w:pPr>
    </w:p>
    <w:p w14:paraId="0D2268AD">
      <w:pPr>
        <w:keepNext w:val="0"/>
        <w:keepLines w:val="0"/>
        <w:pageBreakBefore w:val="0"/>
        <w:kinsoku/>
        <w:wordWrap/>
        <w:overflowPunct/>
        <w:topLinePunct w:val="0"/>
        <w:bidi w:val="0"/>
        <w:snapToGrid w:val="0"/>
        <w:spacing w:line="320" w:lineRule="exact"/>
        <w:ind w:left="0" w:leftChars="0" w:right="0" w:rightChars="0" w:firstLine="3357" w:firstLineChars="1045"/>
        <w:textAlignment w:val="auto"/>
        <w:rPr>
          <w:rFonts w:hint="eastAsia" w:ascii="宋体" w:hAnsi="宋体" w:eastAsia="宋体" w:cs="宋体"/>
          <w:b/>
          <w:sz w:val="24"/>
          <w:highlight w:val="none"/>
        </w:rPr>
      </w:pPr>
      <w:r>
        <w:rPr>
          <w:rFonts w:hint="eastAsia" w:ascii="宋体" w:hAnsi="宋体" w:eastAsia="宋体" w:cs="宋体"/>
          <w:b/>
          <w:sz w:val="32"/>
          <w:highlight w:val="none"/>
        </w:rPr>
        <w:t>八、电子交易活动的中止</w:t>
      </w:r>
    </w:p>
    <w:p w14:paraId="455DD39D">
      <w:pPr>
        <w:pStyle w:val="130"/>
        <w:keepNext w:val="0"/>
        <w:keepLines w:val="0"/>
        <w:pageBreakBefore w:val="0"/>
        <w:kinsoku/>
        <w:wordWrap/>
        <w:overflowPunct/>
        <w:topLinePunct w:val="0"/>
        <w:bidi w:val="0"/>
        <w:snapToGrid w:val="0"/>
        <w:spacing w:before="0" w:line="320" w:lineRule="exact"/>
        <w:ind w:left="0" w:leftChars="0" w:right="0" w:rightChars="0" w:firstLine="0" w:firstLineChars="0"/>
        <w:textAlignment w:val="auto"/>
        <w:rPr>
          <w:rFonts w:hint="eastAsia" w:ascii="宋体" w:hAnsi="宋体" w:eastAsia="宋体" w:cs="宋体"/>
          <w:highlight w:val="none"/>
        </w:rPr>
      </w:pPr>
      <w:r>
        <w:rPr>
          <w:rFonts w:hint="eastAsia" w:ascii="宋体" w:hAnsi="宋体" w:eastAsia="宋体" w:cs="宋体"/>
          <w:highlight w:val="none"/>
        </w:rPr>
        <w:t>2</w:t>
      </w:r>
      <w:r>
        <w:rPr>
          <w:rFonts w:hint="eastAsia" w:ascii="宋体" w:hAnsi="宋体" w:eastAsia="宋体" w:cs="宋体"/>
          <w:b/>
          <w:szCs w:val="24"/>
          <w:highlight w:val="none"/>
        </w:rPr>
        <w:t>7. 电子交易活动的中止。</w:t>
      </w:r>
      <w:r>
        <w:rPr>
          <w:rFonts w:hint="eastAsia" w:ascii="宋体" w:hAnsi="宋体" w:eastAsia="宋体" w:cs="宋体"/>
          <w:highlight w:val="none"/>
        </w:rPr>
        <w:t>采购过程中出现以下情形，导致电子交易平台无法正常运行，或者无法保证电子交易的公平、公正和安全时，采购机构可中止电子交易活动：</w:t>
      </w:r>
    </w:p>
    <w:p w14:paraId="43FF9CA2">
      <w:pPr>
        <w:pStyle w:val="130"/>
        <w:keepNext w:val="0"/>
        <w:keepLines w:val="0"/>
        <w:pageBreakBefore w:val="0"/>
        <w:kinsoku/>
        <w:wordWrap/>
        <w:overflowPunct/>
        <w:topLinePunct w:val="0"/>
        <w:bidi w:val="0"/>
        <w:snapToGrid w:val="0"/>
        <w:spacing w:before="0" w:line="320" w:lineRule="exact"/>
        <w:ind w:left="0" w:leftChars="0" w:right="0" w:rightChars="0" w:firstLine="480"/>
        <w:textAlignment w:val="auto"/>
        <w:rPr>
          <w:rFonts w:hint="eastAsia" w:ascii="宋体" w:hAnsi="宋体" w:eastAsia="宋体" w:cs="宋体"/>
          <w:highlight w:val="none"/>
        </w:rPr>
      </w:pPr>
      <w:r>
        <w:rPr>
          <w:rFonts w:hint="eastAsia" w:ascii="宋体" w:hAnsi="宋体" w:eastAsia="宋体" w:cs="宋体"/>
          <w:highlight w:val="none"/>
        </w:rPr>
        <w:t xml:space="preserve">27.1电子交易平台发生故障而无法登录访问的； </w:t>
      </w:r>
    </w:p>
    <w:p w14:paraId="041953CA">
      <w:pPr>
        <w:pStyle w:val="130"/>
        <w:keepNext w:val="0"/>
        <w:keepLines w:val="0"/>
        <w:pageBreakBefore w:val="0"/>
        <w:kinsoku/>
        <w:wordWrap/>
        <w:overflowPunct/>
        <w:topLinePunct w:val="0"/>
        <w:bidi w:val="0"/>
        <w:snapToGrid w:val="0"/>
        <w:spacing w:before="0" w:line="320" w:lineRule="exact"/>
        <w:ind w:left="0" w:leftChars="0" w:right="0" w:rightChars="0" w:firstLine="480"/>
        <w:textAlignment w:val="auto"/>
        <w:rPr>
          <w:rFonts w:hint="eastAsia" w:ascii="宋体" w:hAnsi="宋体" w:eastAsia="宋体" w:cs="宋体"/>
          <w:highlight w:val="none"/>
        </w:rPr>
      </w:pPr>
      <w:r>
        <w:rPr>
          <w:rFonts w:hint="eastAsia" w:ascii="宋体" w:hAnsi="宋体" w:eastAsia="宋体" w:cs="宋体"/>
          <w:highlight w:val="none"/>
        </w:rPr>
        <w:t>27.2电子交易平台应用或数据库出现错误，不能进行正常操作的；</w:t>
      </w:r>
    </w:p>
    <w:p w14:paraId="7210FAD2">
      <w:pPr>
        <w:pStyle w:val="130"/>
        <w:keepNext w:val="0"/>
        <w:keepLines w:val="0"/>
        <w:pageBreakBefore w:val="0"/>
        <w:kinsoku/>
        <w:wordWrap/>
        <w:overflowPunct/>
        <w:topLinePunct w:val="0"/>
        <w:bidi w:val="0"/>
        <w:snapToGrid w:val="0"/>
        <w:spacing w:before="0" w:line="320" w:lineRule="exact"/>
        <w:ind w:left="0" w:leftChars="0" w:right="0" w:rightChars="0" w:firstLine="480"/>
        <w:textAlignment w:val="auto"/>
        <w:rPr>
          <w:rFonts w:hint="eastAsia" w:ascii="宋体" w:hAnsi="宋体" w:eastAsia="宋体" w:cs="宋体"/>
          <w:highlight w:val="none"/>
        </w:rPr>
      </w:pPr>
      <w:r>
        <w:rPr>
          <w:rFonts w:hint="eastAsia" w:ascii="宋体" w:hAnsi="宋体" w:eastAsia="宋体" w:cs="宋体"/>
          <w:highlight w:val="none"/>
        </w:rPr>
        <w:t>27.3电子交易平台发现严重安全漏洞，有潜在泄密危险的；</w:t>
      </w:r>
    </w:p>
    <w:p w14:paraId="67EC1EED">
      <w:pPr>
        <w:pStyle w:val="130"/>
        <w:keepNext w:val="0"/>
        <w:keepLines w:val="0"/>
        <w:pageBreakBefore w:val="0"/>
        <w:kinsoku/>
        <w:wordWrap/>
        <w:overflowPunct/>
        <w:topLinePunct w:val="0"/>
        <w:bidi w:val="0"/>
        <w:snapToGrid w:val="0"/>
        <w:spacing w:before="0" w:line="320" w:lineRule="exact"/>
        <w:ind w:left="0" w:leftChars="0" w:right="0" w:rightChars="0" w:firstLine="480"/>
        <w:textAlignment w:val="auto"/>
        <w:rPr>
          <w:rFonts w:hint="eastAsia" w:ascii="宋体" w:hAnsi="宋体" w:eastAsia="宋体" w:cs="宋体"/>
          <w:highlight w:val="none"/>
        </w:rPr>
      </w:pPr>
      <w:r>
        <w:rPr>
          <w:rFonts w:hint="eastAsia" w:ascii="宋体" w:hAnsi="宋体" w:eastAsia="宋体" w:cs="宋体"/>
          <w:highlight w:val="none"/>
        </w:rPr>
        <w:t xml:space="preserve">27.4病毒发作导致不能进行正常操作的； </w:t>
      </w:r>
    </w:p>
    <w:p w14:paraId="7F4C76B7">
      <w:pPr>
        <w:pStyle w:val="130"/>
        <w:keepNext w:val="0"/>
        <w:keepLines w:val="0"/>
        <w:pageBreakBefore w:val="0"/>
        <w:kinsoku/>
        <w:wordWrap/>
        <w:overflowPunct/>
        <w:topLinePunct w:val="0"/>
        <w:bidi w:val="0"/>
        <w:snapToGrid w:val="0"/>
        <w:spacing w:before="0" w:line="320" w:lineRule="exact"/>
        <w:ind w:left="0" w:leftChars="0" w:right="0" w:rightChars="0" w:firstLine="480"/>
        <w:textAlignment w:val="auto"/>
        <w:rPr>
          <w:rFonts w:hint="eastAsia" w:ascii="宋体" w:hAnsi="宋体" w:eastAsia="宋体" w:cs="宋体"/>
          <w:highlight w:val="none"/>
        </w:rPr>
      </w:pPr>
      <w:r>
        <w:rPr>
          <w:rFonts w:hint="eastAsia" w:ascii="宋体" w:hAnsi="宋体" w:eastAsia="宋体" w:cs="宋体"/>
          <w:highlight w:val="none"/>
        </w:rPr>
        <w:t>27.5其他无法保证电子交易的公平、公正和安全的情况。</w:t>
      </w:r>
    </w:p>
    <w:p w14:paraId="4A0F4551">
      <w:pPr>
        <w:pStyle w:val="130"/>
        <w:keepNext w:val="0"/>
        <w:keepLines w:val="0"/>
        <w:pageBreakBefore w:val="0"/>
        <w:kinsoku/>
        <w:wordWrap/>
        <w:overflowPunct/>
        <w:topLinePunct w:val="0"/>
        <w:bidi w:val="0"/>
        <w:snapToGrid w:val="0"/>
        <w:spacing w:before="0" w:line="320" w:lineRule="exact"/>
        <w:ind w:left="0" w:leftChars="0" w:right="0" w:rightChars="0" w:firstLine="0" w:firstLineChars="0"/>
        <w:textAlignment w:val="auto"/>
        <w:rPr>
          <w:rFonts w:hint="eastAsia" w:ascii="宋体" w:hAnsi="宋体" w:eastAsia="宋体" w:cs="宋体"/>
          <w:highlight w:val="none"/>
        </w:rPr>
      </w:pPr>
      <w:r>
        <w:rPr>
          <w:rFonts w:hint="eastAsia" w:ascii="宋体" w:hAnsi="宋体" w:eastAsia="宋体" w:cs="宋体"/>
          <w:highlight w:val="none"/>
        </w:rPr>
        <w:t xml:space="preserve"> 28.出现以上情形，不影响采购公平、公正性的，采购组织机构可以待上述情形消除后继续组织电子交易活动；影响或可能影响采购公平、公正性的，应当重新采购。</w:t>
      </w:r>
    </w:p>
    <w:p w14:paraId="36B80BB9">
      <w:pPr>
        <w:keepNext w:val="0"/>
        <w:keepLines w:val="0"/>
        <w:pageBreakBefore w:val="0"/>
        <w:tabs>
          <w:tab w:val="left" w:pos="0"/>
        </w:tabs>
        <w:kinsoku/>
        <w:wordWrap/>
        <w:overflowPunct/>
        <w:topLinePunct w:val="0"/>
        <w:bidi w:val="0"/>
        <w:spacing w:line="320" w:lineRule="exact"/>
        <w:ind w:left="0" w:leftChars="0" w:right="0" w:rightChars="0" w:firstLine="480"/>
        <w:textAlignment w:val="auto"/>
        <w:rPr>
          <w:rFonts w:hint="eastAsia" w:ascii="宋体" w:hAnsi="宋体" w:eastAsia="宋体" w:cs="宋体"/>
          <w:sz w:val="24"/>
          <w:highlight w:val="none"/>
        </w:rPr>
      </w:pPr>
    </w:p>
    <w:p w14:paraId="1EF7E4D2">
      <w:pPr>
        <w:keepNext w:val="0"/>
        <w:keepLines w:val="0"/>
        <w:pageBreakBefore w:val="0"/>
        <w:kinsoku/>
        <w:wordWrap/>
        <w:overflowPunct/>
        <w:topLinePunct w:val="0"/>
        <w:bidi w:val="0"/>
        <w:snapToGrid w:val="0"/>
        <w:spacing w:line="320" w:lineRule="exact"/>
        <w:ind w:left="0" w:leftChars="0" w:right="0" w:rightChars="0" w:firstLine="482" w:firstLineChars="150"/>
        <w:jc w:val="center"/>
        <w:textAlignment w:val="auto"/>
        <w:rPr>
          <w:rFonts w:hint="eastAsia" w:ascii="宋体" w:hAnsi="宋体" w:eastAsia="宋体" w:cs="宋体"/>
          <w:b/>
          <w:sz w:val="32"/>
          <w:highlight w:val="none"/>
        </w:rPr>
      </w:pPr>
      <w:r>
        <w:rPr>
          <w:rFonts w:hint="eastAsia" w:ascii="宋体" w:hAnsi="宋体" w:eastAsia="宋体" w:cs="宋体"/>
          <w:b/>
          <w:sz w:val="32"/>
          <w:highlight w:val="none"/>
        </w:rPr>
        <w:t>九、验收</w:t>
      </w:r>
    </w:p>
    <w:p w14:paraId="30ABEC95">
      <w:pPr>
        <w:pStyle w:val="26"/>
        <w:keepNext w:val="0"/>
        <w:keepLines w:val="0"/>
        <w:pageBreakBefore w:val="0"/>
        <w:kinsoku/>
        <w:wordWrap/>
        <w:overflowPunct/>
        <w:topLinePunct w:val="0"/>
        <w:bidi w:val="0"/>
        <w:spacing w:line="320" w:lineRule="exact"/>
        <w:ind w:left="0" w:leftChars="0" w:right="0" w:rightChars="0" w:firstLine="0" w:firstLineChars="0"/>
        <w:textAlignment w:val="auto"/>
        <w:rPr>
          <w:rFonts w:hint="eastAsia" w:ascii="宋体" w:hAnsi="宋体" w:eastAsia="宋体" w:cs="宋体"/>
          <w:b/>
          <w:highlight w:val="none"/>
        </w:rPr>
      </w:pPr>
      <w:r>
        <w:rPr>
          <w:rFonts w:hint="eastAsia" w:ascii="宋体" w:hAnsi="宋体" w:eastAsia="宋体" w:cs="宋体"/>
          <w:b/>
          <w:highlight w:val="none"/>
        </w:rPr>
        <w:t>29.验收</w:t>
      </w:r>
    </w:p>
    <w:p w14:paraId="41772BC2">
      <w:pPr>
        <w:keepNext w:val="0"/>
        <w:keepLines w:val="0"/>
        <w:pageBreakBefore w:val="0"/>
        <w:tabs>
          <w:tab w:val="left" w:pos="0"/>
        </w:tabs>
        <w:kinsoku/>
        <w:wordWrap/>
        <w:overflowPunct/>
        <w:topLinePunct w:val="0"/>
        <w:bidi w:val="0"/>
        <w:spacing w:line="320" w:lineRule="exact"/>
        <w:ind w:left="0" w:leftChars="0" w:right="0" w:rightChars="0" w:firstLine="48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EE12D13">
      <w:pPr>
        <w:keepNext w:val="0"/>
        <w:keepLines w:val="0"/>
        <w:pageBreakBefore w:val="0"/>
        <w:tabs>
          <w:tab w:val="left" w:pos="0"/>
        </w:tabs>
        <w:kinsoku/>
        <w:wordWrap/>
        <w:overflowPunct/>
        <w:topLinePunct w:val="0"/>
        <w:bidi w:val="0"/>
        <w:spacing w:line="320" w:lineRule="exact"/>
        <w:ind w:left="0" w:leftChars="0" w:right="0" w:rightChars="0" w:firstLine="48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29.2采购人可以邀请参加本项目的其他投标人或者第三方机构参与验收。参与验收的投标人或者第三方机构的意见作为验收书的参考资料一并存档。</w:t>
      </w:r>
    </w:p>
    <w:p w14:paraId="4279063C">
      <w:pPr>
        <w:keepNext w:val="0"/>
        <w:keepLines w:val="0"/>
        <w:pageBreakBefore w:val="0"/>
        <w:tabs>
          <w:tab w:val="left" w:pos="0"/>
        </w:tabs>
        <w:kinsoku/>
        <w:wordWrap/>
        <w:overflowPunct/>
        <w:topLinePunct w:val="0"/>
        <w:bidi w:val="0"/>
        <w:spacing w:line="320" w:lineRule="exact"/>
        <w:ind w:left="0" w:leftChars="0" w:right="0" w:rightChars="0" w:firstLine="48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6F08EFF">
      <w:pPr>
        <w:keepNext w:val="0"/>
        <w:keepLines w:val="0"/>
        <w:pageBreakBefore w:val="0"/>
        <w:tabs>
          <w:tab w:val="left" w:pos="0"/>
        </w:tabs>
        <w:kinsoku/>
        <w:wordWrap/>
        <w:overflowPunct/>
        <w:topLinePunct w:val="0"/>
        <w:bidi w:val="0"/>
        <w:spacing w:line="320" w:lineRule="exact"/>
        <w:ind w:left="0" w:leftChars="0" w:right="0" w:rightChars="0" w:firstLine="480"/>
        <w:textAlignment w:val="auto"/>
        <w:rPr>
          <w:rFonts w:hint="eastAsia" w:ascii="宋体" w:hAnsi="宋体" w:eastAsia="宋体" w:cs="宋体"/>
          <w:sz w:val="18"/>
          <w:szCs w:val="18"/>
          <w:highlight w:val="none"/>
        </w:rPr>
      </w:pPr>
      <w:r>
        <w:rPr>
          <w:rFonts w:hint="eastAsia" w:ascii="宋体" w:hAnsi="宋体" w:eastAsia="宋体" w:cs="宋体"/>
          <w:kern w:val="0"/>
          <w:sz w:val="24"/>
          <w:highlight w:val="none"/>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2"/>
    <w:p w14:paraId="74545E0E">
      <w:pPr>
        <w:tabs>
          <w:tab w:val="left" w:pos="0"/>
        </w:tabs>
        <w:kinsoku/>
        <w:topLinePunct w:val="0"/>
        <w:bidi w:val="0"/>
        <w:spacing w:line="360" w:lineRule="auto"/>
        <w:ind w:left="0" w:leftChars="0" w:right="0" w:rightChars="0" w:firstLine="480"/>
        <w:rPr>
          <w:rFonts w:hint="eastAsia" w:ascii="宋体" w:hAnsi="宋体" w:eastAsia="宋体" w:cs="宋体"/>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3" w:name="_Hlt68073093"/>
      <w:bookmarkEnd w:id="13"/>
      <w:bookmarkStart w:id="14" w:name="_Hlt68072990"/>
      <w:bookmarkEnd w:id="14"/>
      <w:bookmarkStart w:id="15" w:name="_Hlt68403820"/>
      <w:bookmarkEnd w:id="15"/>
      <w:bookmarkStart w:id="16" w:name="_Hlt75236011"/>
      <w:bookmarkEnd w:id="16"/>
      <w:bookmarkStart w:id="17" w:name="_Hlt74730295"/>
      <w:bookmarkEnd w:id="17"/>
      <w:bookmarkStart w:id="18" w:name="_Hlt75236290"/>
      <w:bookmarkEnd w:id="18"/>
      <w:bookmarkStart w:id="19" w:name="_Hlt68072998"/>
      <w:bookmarkEnd w:id="19"/>
      <w:bookmarkStart w:id="20" w:name="_Hlt74729768"/>
      <w:bookmarkEnd w:id="20"/>
      <w:bookmarkStart w:id="21" w:name="_Hlt74707468"/>
      <w:bookmarkEnd w:id="21"/>
      <w:bookmarkStart w:id="22" w:name="_Hlt75236101"/>
      <w:bookmarkEnd w:id="22"/>
      <w:bookmarkStart w:id="23" w:name="_Hlt68057669"/>
      <w:bookmarkEnd w:id="23"/>
      <w:bookmarkStart w:id="24" w:name="_Hlt74714665"/>
      <w:bookmarkEnd w:id="24"/>
    </w:p>
    <w:bookmarkEnd w:id="10"/>
    <w:bookmarkEnd w:id="11"/>
    <w:p w14:paraId="548F21F5">
      <w:pPr>
        <w:kinsoku/>
        <w:topLinePunct w:val="0"/>
        <w:bidi w:val="0"/>
        <w:spacing w:line="360" w:lineRule="auto"/>
        <w:ind w:left="0" w:leftChars="0" w:right="0" w:rightChars="0"/>
        <w:jc w:val="center"/>
        <w:outlineLvl w:val="0"/>
        <w:rPr>
          <w:rFonts w:hint="eastAsia" w:ascii="宋体" w:hAnsi="宋体" w:eastAsia="宋体" w:cs="宋体"/>
          <w:b/>
          <w:sz w:val="36"/>
          <w:szCs w:val="36"/>
          <w:highlight w:val="none"/>
        </w:rPr>
      </w:pPr>
      <w:bookmarkStart w:id="25" w:name="第四部分"/>
      <w:r>
        <w:rPr>
          <w:rFonts w:hint="eastAsia" w:ascii="宋体" w:hAnsi="宋体" w:eastAsia="宋体" w:cs="宋体"/>
          <w:b/>
          <w:sz w:val="36"/>
          <w:szCs w:val="36"/>
          <w:highlight w:val="none"/>
        </w:rPr>
        <w:t>第三部分   采购需求</w:t>
      </w:r>
    </w:p>
    <w:p w14:paraId="2B36A7F2">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bookmarkStart w:id="26" w:name="_Toc18209"/>
      <w:bookmarkStart w:id="27" w:name="_Toc10187"/>
      <w:bookmarkStart w:id="28" w:name="_Toc17010"/>
      <w:bookmarkStart w:id="29" w:name="_Toc20944"/>
      <w:bookmarkStart w:id="30" w:name="_Toc2974"/>
      <w:bookmarkStart w:id="31" w:name="_Toc16537"/>
      <w:bookmarkStart w:id="32" w:name="_Toc18698"/>
      <w:bookmarkStart w:id="33" w:name="_Toc3863"/>
      <w:r>
        <w:rPr>
          <w:rFonts w:hint="eastAsia" w:ascii="宋体" w:hAnsi="宋体" w:eastAsia="宋体" w:cs="宋体"/>
          <w:color w:val="auto"/>
          <w:sz w:val="24"/>
          <w:szCs w:val="24"/>
          <w:highlight w:val="none"/>
        </w:rPr>
        <w:t>一、</w:t>
      </w:r>
      <w:r>
        <w:rPr>
          <w:rFonts w:hint="eastAsia" w:ascii="宋体" w:hAnsi="宋体" w:eastAsia="宋体" w:cs="宋体"/>
          <w:color w:val="auto"/>
          <w:sz w:val="24"/>
          <w:szCs w:val="24"/>
          <w:highlight w:val="none"/>
          <w:lang w:val="en-US" w:eastAsia="zh-CN"/>
        </w:rPr>
        <w:t>采购清单</w:t>
      </w:r>
      <w:bookmarkEnd w:id="26"/>
      <w:bookmarkEnd w:id="27"/>
      <w:bookmarkEnd w:id="28"/>
      <w:bookmarkEnd w:id="29"/>
      <w:bookmarkEnd w:id="30"/>
      <w:bookmarkEnd w:id="31"/>
      <w:bookmarkEnd w:id="32"/>
      <w:bookmarkEnd w:id="33"/>
    </w:p>
    <w:tbl>
      <w:tblPr>
        <w:tblStyle w:val="62"/>
        <w:tblW w:w="9520" w:type="dxa"/>
        <w:jc w:val="center"/>
        <w:tblLayout w:type="fixed"/>
        <w:tblCellMar>
          <w:top w:w="0" w:type="dxa"/>
          <w:left w:w="0" w:type="dxa"/>
          <w:bottom w:w="0" w:type="dxa"/>
          <w:right w:w="0" w:type="dxa"/>
        </w:tblCellMar>
      </w:tblPr>
      <w:tblGrid>
        <w:gridCol w:w="700"/>
        <w:gridCol w:w="2987"/>
        <w:gridCol w:w="1430"/>
        <w:gridCol w:w="1245"/>
        <w:gridCol w:w="1195"/>
        <w:gridCol w:w="1963"/>
      </w:tblGrid>
      <w:tr w14:paraId="6EA12C67">
        <w:tblPrEx>
          <w:tblCellMar>
            <w:top w:w="0" w:type="dxa"/>
            <w:left w:w="0" w:type="dxa"/>
            <w:bottom w:w="0" w:type="dxa"/>
            <w:right w:w="0" w:type="dxa"/>
          </w:tblCellMar>
        </w:tblPrEx>
        <w:trPr>
          <w:cantSplit/>
          <w:trHeight w:val="512" w:hRule="atLeast"/>
          <w:jc w:val="center"/>
        </w:trPr>
        <w:tc>
          <w:tcPr>
            <w:tcW w:w="9520" w:type="dxa"/>
            <w:gridSpan w:val="6"/>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56EBE04">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表一</w:t>
            </w:r>
          </w:p>
        </w:tc>
      </w:tr>
      <w:tr w14:paraId="4DCAC73C">
        <w:tblPrEx>
          <w:tblCellMar>
            <w:top w:w="0" w:type="dxa"/>
            <w:left w:w="0" w:type="dxa"/>
            <w:bottom w:w="0" w:type="dxa"/>
            <w:right w:w="0" w:type="dxa"/>
          </w:tblCellMar>
        </w:tblPrEx>
        <w:trPr>
          <w:cantSplit/>
          <w:trHeight w:val="635" w:hRule="atLeast"/>
          <w:jc w:val="center"/>
        </w:trPr>
        <w:tc>
          <w:tcPr>
            <w:tcW w:w="70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730E85B9">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987"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14:paraId="3B709EE3">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p>
        </w:tc>
        <w:tc>
          <w:tcPr>
            <w:tcW w:w="1430"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14:paraId="2492B277">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要求</w:t>
            </w:r>
          </w:p>
        </w:tc>
        <w:tc>
          <w:tcPr>
            <w:tcW w:w="124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4CE509F6">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119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14:paraId="2CCDF300">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963" w:type="dxa"/>
            <w:tcBorders>
              <w:top w:val="single" w:color="auto" w:sz="4" w:space="0"/>
              <w:left w:val="nil"/>
              <w:bottom w:val="single" w:color="auto" w:sz="4" w:space="0"/>
              <w:right w:val="single" w:color="auto" w:sz="4" w:space="0"/>
            </w:tcBorders>
            <w:noWrap w:val="0"/>
            <w:vAlign w:val="center"/>
          </w:tcPr>
          <w:p w14:paraId="3BA82A1B">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预算</w:t>
            </w:r>
          </w:p>
        </w:tc>
      </w:tr>
      <w:tr w14:paraId="01735CAB">
        <w:tblPrEx>
          <w:tblCellMar>
            <w:top w:w="0" w:type="dxa"/>
            <w:left w:w="0" w:type="dxa"/>
            <w:bottom w:w="0" w:type="dxa"/>
            <w:right w:w="0" w:type="dxa"/>
          </w:tblCellMar>
        </w:tblPrEx>
        <w:trPr>
          <w:cantSplit/>
          <w:trHeight w:val="531" w:hRule="atLeast"/>
          <w:jc w:val="center"/>
        </w:trPr>
        <w:tc>
          <w:tcPr>
            <w:tcW w:w="70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B075999">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98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44171BB">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城北片区北关桥底装配式公厕</w:t>
            </w:r>
          </w:p>
        </w:tc>
        <w:tc>
          <w:tcPr>
            <w:tcW w:w="1430" w:type="dxa"/>
            <w:vMerge w:val="restart"/>
            <w:tcBorders>
              <w:top w:val="single" w:color="auto" w:sz="4" w:space="0"/>
              <w:left w:val="single" w:color="auto" w:sz="4" w:space="0"/>
              <w:right w:val="single" w:color="auto" w:sz="4" w:space="0"/>
            </w:tcBorders>
            <w:noWrap w:val="0"/>
            <w:tcMar>
              <w:top w:w="15" w:type="dxa"/>
              <w:left w:w="15" w:type="dxa"/>
              <w:bottom w:w="0" w:type="dxa"/>
              <w:right w:w="15" w:type="dxa"/>
            </w:tcMar>
            <w:vAlign w:val="center"/>
          </w:tcPr>
          <w:p w14:paraId="71372FC8">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详见表二</w:t>
            </w:r>
          </w:p>
        </w:tc>
        <w:tc>
          <w:tcPr>
            <w:tcW w:w="124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FF7695B">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座</w:t>
            </w:r>
          </w:p>
        </w:tc>
        <w:tc>
          <w:tcPr>
            <w:tcW w:w="119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159923E">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963" w:type="dxa"/>
            <w:tcBorders>
              <w:top w:val="single" w:color="auto" w:sz="4" w:space="0"/>
              <w:left w:val="single" w:color="auto" w:sz="4" w:space="0"/>
              <w:bottom w:val="single" w:color="auto" w:sz="4" w:space="0"/>
              <w:right w:val="single" w:color="auto" w:sz="4" w:space="0"/>
            </w:tcBorders>
            <w:noWrap w:val="0"/>
            <w:vAlign w:val="center"/>
          </w:tcPr>
          <w:p w14:paraId="2BDD42D3">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25万元</w:t>
            </w:r>
          </w:p>
        </w:tc>
      </w:tr>
      <w:tr w14:paraId="53281895">
        <w:tblPrEx>
          <w:tblCellMar>
            <w:top w:w="0" w:type="dxa"/>
            <w:left w:w="0" w:type="dxa"/>
            <w:bottom w:w="0" w:type="dxa"/>
            <w:right w:w="0" w:type="dxa"/>
          </w:tblCellMar>
        </w:tblPrEx>
        <w:trPr>
          <w:cantSplit/>
          <w:trHeight w:val="541" w:hRule="atLeast"/>
          <w:jc w:val="center"/>
        </w:trPr>
        <w:tc>
          <w:tcPr>
            <w:tcW w:w="70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080F749">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bookmarkStart w:id="34" w:name="_Toc13838"/>
            <w:r>
              <w:rPr>
                <w:rFonts w:hint="eastAsia" w:ascii="宋体" w:hAnsi="宋体" w:eastAsia="宋体" w:cs="宋体"/>
                <w:color w:val="auto"/>
                <w:sz w:val="21"/>
                <w:szCs w:val="21"/>
                <w:highlight w:val="none"/>
                <w:lang w:val="en-US" w:eastAsia="zh-CN"/>
              </w:rPr>
              <w:t>2</w:t>
            </w:r>
          </w:p>
        </w:tc>
        <w:tc>
          <w:tcPr>
            <w:tcW w:w="298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5395F302">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山川坛装配式公厕</w:t>
            </w:r>
          </w:p>
        </w:tc>
        <w:tc>
          <w:tcPr>
            <w:tcW w:w="1430" w:type="dxa"/>
            <w:vMerge w:val="continue"/>
            <w:tcBorders>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72DB80A">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p>
        </w:tc>
        <w:tc>
          <w:tcPr>
            <w:tcW w:w="124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bottom w:w="0" w:type="dxa"/>
              <w:right w:w="15" w:type="dxa"/>
            </w:tcMar>
            <w:vAlign w:val="center"/>
          </w:tcPr>
          <w:p w14:paraId="7AB2126E">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座</w:t>
            </w:r>
          </w:p>
        </w:tc>
        <w:tc>
          <w:tcPr>
            <w:tcW w:w="119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bottom w:w="0" w:type="dxa"/>
              <w:right w:w="15" w:type="dxa"/>
            </w:tcMar>
            <w:vAlign w:val="center"/>
          </w:tcPr>
          <w:p w14:paraId="483D347E">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w:t>
            </w:r>
          </w:p>
        </w:tc>
        <w:tc>
          <w:tcPr>
            <w:tcW w:w="1963" w:type="dxa"/>
            <w:tcBorders>
              <w:top w:val="single" w:color="auto" w:sz="4" w:space="0"/>
              <w:left w:val="single" w:color="auto" w:sz="4" w:space="0"/>
              <w:bottom w:val="single" w:color="auto" w:sz="4" w:space="0"/>
              <w:right w:val="single" w:color="auto" w:sz="4" w:space="0"/>
            </w:tcBorders>
            <w:noWrap w:val="0"/>
            <w:vAlign w:val="center"/>
          </w:tcPr>
          <w:p w14:paraId="2599FCB2">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45万元</w:t>
            </w:r>
          </w:p>
        </w:tc>
      </w:tr>
    </w:tbl>
    <w:p w14:paraId="24F713DB">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一、采购需求</w:t>
      </w:r>
      <w:r>
        <w:rPr>
          <w:rFonts w:hint="eastAsia" w:ascii="宋体" w:hAnsi="宋体" w:eastAsia="宋体" w:cs="宋体"/>
          <w:color w:val="auto"/>
          <w:sz w:val="24"/>
          <w:szCs w:val="24"/>
          <w:highlight w:val="none"/>
        </w:rPr>
        <w:t>建设要求：</w:t>
      </w:r>
    </w:p>
    <w:p w14:paraId="554595D2">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▲1、功能要求：</w:t>
      </w:r>
      <w:r>
        <w:rPr>
          <w:rFonts w:hint="eastAsia" w:ascii="宋体" w:hAnsi="宋体" w:eastAsia="宋体" w:cs="宋体"/>
          <w:color w:val="auto"/>
          <w:sz w:val="24"/>
          <w:szCs w:val="24"/>
          <w:highlight w:val="none"/>
        </w:rPr>
        <w:t>男、女厕位数量及比例、形位尺寸、建筑</w:t>
      </w:r>
      <w:r>
        <w:rPr>
          <w:rFonts w:hint="eastAsia" w:ascii="宋体" w:hAnsi="宋体" w:eastAsia="宋体" w:cs="宋体"/>
          <w:color w:val="auto"/>
          <w:sz w:val="24"/>
          <w:szCs w:val="24"/>
          <w:highlight w:val="none"/>
          <w:lang w:val="en-US" w:eastAsia="zh-CN"/>
        </w:rPr>
        <w:t>规格等均按照</w:t>
      </w:r>
      <w:r>
        <w:rPr>
          <w:rFonts w:hint="eastAsia" w:ascii="宋体" w:hAnsi="宋体" w:eastAsia="宋体" w:cs="宋体"/>
          <w:color w:val="auto"/>
          <w:sz w:val="24"/>
          <w:szCs w:val="24"/>
          <w:highlight w:val="none"/>
        </w:rPr>
        <w:t>平面图执行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所有材料均为绿色、节能、环保材料，且80%以上可回收</w:t>
      </w:r>
      <w:r>
        <w:rPr>
          <w:rFonts w:hint="eastAsia" w:ascii="宋体" w:hAnsi="宋体" w:eastAsia="宋体" w:cs="宋体"/>
          <w:color w:val="auto"/>
          <w:sz w:val="24"/>
          <w:szCs w:val="24"/>
          <w:highlight w:val="none"/>
          <w:lang w:val="en-US" w:eastAsia="zh-CN"/>
        </w:rPr>
        <w:t>重复</w:t>
      </w:r>
      <w:r>
        <w:rPr>
          <w:rFonts w:hint="eastAsia" w:ascii="宋体" w:hAnsi="宋体" w:eastAsia="宋体" w:cs="宋体"/>
          <w:color w:val="auto"/>
          <w:sz w:val="24"/>
          <w:szCs w:val="24"/>
          <w:highlight w:val="none"/>
        </w:rPr>
        <w:t>利用</w:t>
      </w:r>
      <w:r>
        <w:rPr>
          <w:rFonts w:hint="eastAsia" w:ascii="宋体" w:hAnsi="宋体" w:eastAsia="宋体" w:cs="宋体"/>
          <w:color w:val="auto"/>
          <w:sz w:val="24"/>
          <w:szCs w:val="24"/>
          <w:highlight w:val="none"/>
          <w:lang w:eastAsia="zh-CN"/>
        </w:rPr>
        <w:t>。</w:t>
      </w:r>
    </w:p>
    <w:p w14:paraId="2547F26C">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▲2、平面要求：</w:t>
      </w:r>
    </w:p>
    <w:tbl>
      <w:tblPr>
        <w:tblStyle w:val="63"/>
        <w:tblW w:w="8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7"/>
        <w:gridCol w:w="6092"/>
      </w:tblGrid>
      <w:tr w14:paraId="6516C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0" w:hRule="atLeast"/>
        </w:trPr>
        <w:tc>
          <w:tcPr>
            <w:tcW w:w="2827" w:type="dxa"/>
            <w:vAlign w:val="center"/>
          </w:tcPr>
          <w:p w14:paraId="07ADA92D">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lang w:val="en-US" w:eastAsia="zh-CN"/>
              </w:rPr>
              <w:t>山川坛公厕</w:t>
            </w:r>
          </w:p>
        </w:tc>
        <w:tc>
          <w:tcPr>
            <w:tcW w:w="6092" w:type="dxa"/>
          </w:tcPr>
          <w:p w14:paraId="4A655A1F">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sz w:val="24"/>
                <w:szCs w:val="24"/>
                <w:highlight w:val="none"/>
              </w:rPr>
              <w:drawing>
                <wp:anchor distT="0" distB="0" distL="114300" distR="114300" simplePos="0" relativeHeight="251662336" behindDoc="0" locked="0" layoutInCell="1" allowOverlap="1">
                  <wp:simplePos x="0" y="0"/>
                  <wp:positionH relativeFrom="column">
                    <wp:posOffset>343535</wp:posOffset>
                  </wp:positionH>
                  <wp:positionV relativeFrom="paragraph">
                    <wp:posOffset>271145</wp:posOffset>
                  </wp:positionV>
                  <wp:extent cx="2825750" cy="2324100"/>
                  <wp:effectExtent l="0" t="0" r="3175" b="7620"/>
                  <wp:wrapNone/>
                  <wp:docPr id="20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图片 3"/>
                          <pic:cNvPicPr>
                            <a:picLocks noChangeAspect="1"/>
                          </pic:cNvPicPr>
                        </pic:nvPicPr>
                        <pic:blipFill>
                          <a:blip r:embed="rId27"/>
                          <a:stretch>
                            <a:fillRect/>
                          </a:stretch>
                        </pic:blipFill>
                        <pic:spPr>
                          <a:xfrm>
                            <a:off x="0" y="0"/>
                            <a:ext cx="2825750" cy="2324100"/>
                          </a:xfrm>
                          <a:prstGeom prst="rect">
                            <a:avLst/>
                          </a:prstGeom>
                          <a:noFill/>
                          <a:ln w="9525">
                            <a:noFill/>
                          </a:ln>
                        </pic:spPr>
                      </pic:pic>
                    </a:graphicData>
                  </a:graphic>
                </wp:anchor>
              </w:drawing>
            </w:r>
            <w:r>
              <w:rPr>
                <w:rFonts w:hint="eastAsia" w:ascii="宋体" w:hAnsi="宋体" w:cs="宋体"/>
                <w:b w:val="0"/>
                <w:bCs w:val="0"/>
                <w:color w:val="000000"/>
                <w:szCs w:val="21"/>
                <w:highlight w:val="none"/>
                <w:lang w:val="en-US" w:eastAsia="zh-CN"/>
              </w:rPr>
              <w:t>平面图：</w:t>
            </w:r>
          </w:p>
        </w:tc>
      </w:tr>
      <w:tr w14:paraId="24BFB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1" w:hRule="atLeast"/>
        </w:trPr>
        <w:tc>
          <w:tcPr>
            <w:tcW w:w="2827" w:type="dxa"/>
            <w:vAlign w:val="center"/>
          </w:tcPr>
          <w:p w14:paraId="7B33CF3F">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lang w:val="en-US" w:eastAsia="zh-CN"/>
              </w:rPr>
              <w:t>城北片区北关桥底公厕</w:t>
            </w:r>
          </w:p>
        </w:tc>
        <w:tc>
          <w:tcPr>
            <w:tcW w:w="6092" w:type="dxa"/>
          </w:tcPr>
          <w:p w14:paraId="6B207EBF">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cs="宋体"/>
                <w:b w:val="0"/>
                <w:bCs w:val="0"/>
                <w:color w:val="000000"/>
                <w:szCs w:val="21"/>
                <w:highlight w:val="none"/>
                <w:lang w:val="en-US" w:eastAsia="zh-CN"/>
              </w:rPr>
              <w:t>平面图：</w:t>
            </w:r>
            <w:r>
              <w:rPr>
                <w:rFonts w:hint="eastAsia" w:ascii="宋体" w:hAnsi="宋体" w:eastAsia="宋体" w:cs="宋体"/>
                <w:sz w:val="24"/>
                <w:szCs w:val="24"/>
                <w:highlight w:val="none"/>
              </w:rPr>
              <w:drawing>
                <wp:anchor distT="0" distB="0" distL="114300" distR="114300" simplePos="0" relativeHeight="251661312" behindDoc="0" locked="0" layoutInCell="1" allowOverlap="1">
                  <wp:simplePos x="0" y="0"/>
                  <wp:positionH relativeFrom="column">
                    <wp:posOffset>191135</wp:posOffset>
                  </wp:positionH>
                  <wp:positionV relativeFrom="paragraph">
                    <wp:posOffset>391160</wp:posOffset>
                  </wp:positionV>
                  <wp:extent cx="3295650" cy="2381250"/>
                  <wp:effectExtent l="0" t="0" r="13335" b="1905"/>
                  <wp:wrapNone/>
                  <wp:docPr id="10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图片 2"/>
                          <pic:cNvPicPr>
                            <a:picLocks noChangeAspect="1"/>
                          </pic:cNvPicPr>
                        </pic:nvPicPr>
                        <pic:blipFill>
                          <a:blip r:embed="rId28"/>
                          <a:stretch>
                            <a:fillRect/>
                          </a:stretch>
                        </pic:blipFill>
                        <pic:spPr>
                          <a:xfrm>
                            <a:off x="0" y="0"/>
                            <a:ext cx="3295650" cy="2381250"/>
                          </a:xfrm>
                          <a:prstGeom prst="rect">
                            <a:avLst/>
                          </a:prstGeom>
                          <a:noFill/>
                          <a:ln w="9525">
                            <a:noFill/>
                          </a:ln>
                        </pic:spPr>
                      </pic:pic>
                    </a:graphicData>
                  </a:graphic>
                </wp:anchor>
              </w:drawing>
            </w:r>
          </w:p>
        </w:tc>
      </w:tr>
    </w:tbl>
    <w:p w14:paraId="66185613">
      <w:pPr>
        <w:pStyle w:val="79"/>
        <w:kinsoku/>
        <w:topLinePunct w:val="0"/>
        <w:bidi w:val="0"/>
        <w:ind w:left="0" w:leftChars="0" w:right="0" w:rightChars="0"/>
        <w:rPr>
          <w:rFonts w:hint="eastAsia" w:ascii="宋体" w:hAnsi="宋体" w:eastAsia="宋体" w:cs="宋体"/>
          <w:sz w:val="24"/>
          <w:szCs w:val="24"/>
          <w:highlight w:val="none"/>
          <w:lang w:val="en-US" w:eastAsia="zh-CN"/>
        </w:rPr>
      </w:pPr>
    </w:p>
    <w:p w14:paraId="183A8D2F">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外观</w:t>
      </w:r>
      <w:r>
        <w:rPr>
          <w:rFonts w:hint="eastAsia" w:ascii="宋体" w:hAnsi="宋体" w:eastAsia="宋体" w:cs="宋体"/>
          <w:color w:val="auto"/>
          <w:sz w:val="24"/>
          <w:szCs w:val="24"/>
          <w:highlight w:val="none"/>
          <w:lang w:val="en-US" w:eastAsia="zh-CN"/>
        </w:rPr>
        <w:t>要求：</w:t>
      </w:r>
    </w:p>
    <w:tbl>
      <w:tblPr>
        <w:tblStyle w:val="63"/>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8"/>
        <w:gridCol w:w="6141"/>
      </w:tblGrid>
      <w:tr w14:paraId="7568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98" w:type="dxa"/>
            <w:vAlign w:val="center"/>
          </w:tcPr>
          <w:p w14:paraId="129CC143">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lang w:val="en-US" w:eastAsia="zh-CN"/>
              </w:rPr>
              <w:t>山川坛公厕</w:t>
            </w:r>
          </w:p>
        </w:tc>
        <w:tc>
          <w:tcPr>
            <w:tcW w:w="6141" w:type="dxa"/>
          </w:tcPr>
          <w:p w14:paraId="5E3EC26E">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lang w:val="en-US" w:eastAsia="zh-CN"/>
              </w:rPr>
              <w:t>根据平面图，提供设计方案（</w:t>
            </w:r>
            <w:r>
              <w:rPr>
                <w:rFonts w:hint="eastAsia" w:ascii="宋体" w:hAnsi="宋体" w:cs="宋体"/>
                <w:color w:val="auto"/>
                <w:sz w:val="24"/>
                <w:szCs w:val="24"/>
                <w:highlight w:val="none"/>
                <w:lang w:val="en-US" w:eastAsia="zh-CN"/>
              </w:rPr>
              <w:t>含</w:t>
            </w:r>
            <w:r>
              <w:rPr>
                <w:rFonts w:hint="eastAsia" w:ascii="宋体" w:hAnsi="宋体" w:eastAsia="宋体" w:cs="宋体"/>
                <w:color w:val="auto"/>
                <w:sz w:val="24"/>
                <w:szCs w:val="24"/>
                <w:highlight w:val="none"/>
                <w:lang w:val="en-US" w:eastAsia="zh-CN"/>
              </w:rPr>
              <w:t>平面图、内外立面效果图、水电施工图</w:t>
            </w:r>
            <w:r>
              <w:rPr>
                <w:rFonts w:hint="eastAsia" w:ascii="宋体" w:hAnsi="宋体" w:cs="宋体"/>
                <w:color w:val="auto"/>
                <w:sz w:val="24"/>
                <w:szCs w:val="24"/>
                <w:highlight w:val="none"/>
                <w:lang w:val="en-US" w:eastAsia="zh-CN"/>
              </w:rPr>
              <w:t>等</w:t>
            </w:r>
            <w:r>
              <w:rPr>
                <w:rFonts w:hint="eastAsia" w:ascii="宋体" w:hAnsi="宋体" w:eastAsia="宋体" w:cs="宋体"/>
                <w:color w:val="auto"/>
                <w:sz w:val="24"/>
                <w:szCs w:val="24"/>
                <w:highlight w:val="none"/>
                <w:lang w:val="en-US" w:eastAsia="zh-CN"/>
              </w:rPr>
              <w:t>）。外立面要求</w:t>
            </w:r>
            <w:r>
              <w:rPr>
                <w:rFonts w:hint="eastAsia" w:ascii="宋体" w:hAnsi="宋体" w:eastAsia="宋体" w:cs="宋体"/>
                <w:color w:val="auto"/>
                <w:sz w:val="24"/>
                <w:szCs w:val="24"/>
                <w:highlight w:val="none"/>
              </w:rPr>
              <w:t>充分满足环境特色和自然气候特征，提供人性化的用厕环境的同时，与周边环境协调</w:t>
            </w:r>
            <w:r>
              <w:rPr>
                <w:rFonts w:hint="eastAsia" w:ascii="宋体" w:hAnsi="宋体" w:eastAsia="宋体" w:cs="宋体"/>
                <w:color w:val="auto"/>
                <w:sz w:val="24"/>
                <w:szCs w:val="24"/>
                <w:highlight w:val="none"/>
                <w:lang w:eastAsia="zh-CN"/>
              </w:rPr>
              <w:t>。</w:t>
            </w:r>
          </w:p>
        </w:tc>
      </w:tr>
      <w:tr w14:paraId="2E176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5" w:hRule="atLeast"/>
        </w:trPr>
        <w:tc>
          <w:tcPr>
            <w:tcW w:w="2798" w:type="dxa"/>
            <w:vMerge w:val="restart"/>
            <w:vAlign w:val="center"/>
          </w:tcPr>
          <w:p w14:paraId="3852EFFD">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center"/>
              <w:textAlignment w:val="auto"/>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lang w:val="en-US" w:eastAsia="zh-CN"/>
              </w:rPr>
              <w:t>城北片区北关桥底公厕</w:t>
            </w:r>
          </w:p>
        </w:tc>
        <w:tc>
          <w:tcPr>
            <w:tcW w:w="6141" w:type="dxa"/>
          </w:tcPr>
          <w:p w14:paraId="10788A45">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sz w:val="24"/>
                <w:szCs w:val="24"/>
                <w:highlight w:val="none"/>
              </w:rPr>
              <w:drawing>
                <wp:anchor distT="0" distB="0" distL="114300" distR="114300" simplePos="0" relativeHeight="251663360" behindDoc="0" locked="0" layoutInCell="1" allowOverlap="1">
                  <wp:simplePos x="0" y="0"/>
                  <wp:positionH relativeFrom="column">
                    <wp:posOffset>47625</wp:posOffset>
                  </wp:positionH>
                  <wp:positionV relativeFrom="paragraph">
                    <wp:posOffset>2572385</wp:posOffset>
                  </wp:positionV>
                  <wp:extent cx="2826385" cy="2010410"/>
                  <wp:effectExtent l="0" t="0" r="2540" b="12700"/>
                  <wp:wrapNone/>
                  <wp:docPr id="1037"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图片 1" descr="1-1"/>
                          <pic:cNvPicPr>
                            <a:picLocks noChangeAspect="1"/>
                          </pic:cNvPicPr>
                        </pic:nvPicPr>
                        <pic:blipFill>
                          <a:blip r:embed="rId29"/>
                          <a:stretch>
                            <a:fillRect/>
                          </a:stretch>
                        </pic:blipFill>
                        <pic:spPr>
                          <a:xfrm>
                            <a:off x="0" y="0"/>
                            <a:ext cx="2826385" cy="2010410"/>
                          </a:xfrm>
                          <a:prstGeom prst="rect">
                            <a:avLst/>
                          </a:prstGeom>
                          <a:noFill/>
                          <a:ln w="9525">
                            <a:noFill/>
                          </a:ln>
                        </pic:spPr>
                      </pic:pic>
                    </a:graphicData>
                  </a:graphic>
                </wp:anchor>
              </w:drawing>
            </w:r>
            <w:r>
              <w:rPr>
                <w:rFonts w:hint="eastAsia" w:ascii="宋体" w:hAnsi="宋体" w:eastAsia="宋体" w:cs="宋体"/>
                <w:color w:val="auto"/>
                <w:sz w:val="24"/>
                <w:szCs w:val="24"/>
                <w:highlight w:val="none"/>
                <w:vertAlign w:val="baseline"/>
                <w:lang w:val="en-US"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307340</wp:posOffset>
                  </wp:positionV>
                  <wp:extent cx="2874010" cy="2047240"/>
                  <wp:effectExtent l="0" t="0" r="6350" b="10160"/>
                  <wp:wrapSquare wrapText="bothSides"/>
                  <wp:docPr id="5" name="图片 5" descr="a22cae4d998ee076ba856a991c82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22cae4d998ee076ba856a991c8212a"/>
                          <pic:cNvPicPr>
                            <a:picLocks noChangeAspect="1"/>
                          </pic:cNvPicPr>
                        </pic:nvPicPr>
                        <pic:blipFill>
                          <a:blip r:embed="rId30"/>
                          <a:stretch>
                            <a:fillRect/>
                          </a:stretch>
                        </pic:blipFill>
                        <pic:spPr>
                          <a:xfrm>
                            <a:off x="0" y="0"/>
                            <a:ext cx="2874010" cy="2047240"/>
                          </a:xfrm>
                          <a:prstGeom prst="rect">
                            <a:avLst/>
                          </a:prstGeom>
                        </pic:spPr>
                      </pic:pic>
                    </a:graphicData>
                  </a:graphic>
                </wp:anchor>
              </w:drawing>
            </w:r>
            <w:r>
              <w:rPr>
                <w:rFonts w:hint="eastAsia" w:ascii="宋体" w:hAnsi="宋体" w:cs="宋体"/>
                <w:color w:val="auto"/>
                <w:sz w:val="24"/>
                <w:szCs w:val="24"/>
                <w:highlight w:val="none"/>
                <w:vertAlign w:val="baseline"/>
                <w:lang w:val="en-US" w:eastAsia="zh-CN"/>
              </w:rPr>
              <w:t>1.</w:t>
            </w:r>
            <w:r>
              <w:rPr>
                <w:rFonts w:hint="eastAsia" w:ascii="宋体" w:hAnsi="宋体" w:eastAsia="宋体" w:cs="宋体"/>
                <w:color w:val="auto"/>
                <w:sz w:val="24"/>
                <w:szCs w:val="24"/>
                <w:highlight w:val="none"/>
                <w:vertAlign w:val="baseline"/>
                <w:lang w:val="en-US" w:eastAsia="zh-CN"/>
              </w:rPr>
              <w:t>效果图</w:t>
            </w:r>
            <w:r>
              <w:rPr>
                <w:rFonts w:hint="eastAsia" w:ascii="宋体" w:hAnsi="宋体" w:cs="宋体"/>
                <w:color w:val="auto"/>
                <w:sz w:val="24"/>
                <w:szCs w:val="24"/>
                <w:highlight w:val="none"/>
                <w:vertAlign w:val="baseline"/>
                <w:lang w:val="en-US" w:eastAsia="zh-CN"/>
              </w:rPr>
              <w:t>：</w:t>
            </w:r>
          </w:p>
        </w:tc>
      </w:tr>
      <w:tr w14:paraId="3F1B0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2798" w:type="dxa"/>
            <w:vMerge w:val="continue"/>
            <w:vAlign w:val="center"/>
          </w:tcPr>
          <w:p w14:paraId="51A86119">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center"/>
              <w:textAlignment w:val="auto"/>
              <w:rPr>
                <w:rFonts w:hint="eastAsia" w:ascii="宋体" w:hAnsi="宋体" w:eastAsia="宋体" w:cs="宋体"/>
                <w:color w:val="auto"/>
                <w:sz w:val="24"/>
                <w:szCs w:val="24"/>
                <w:highlight w:val="none"/>
                <w:lang w:val="en-US" w:eastAsia="zh-CN"/>
              </w:rPr>
            </w:pPr>
          </w:p>
        </w:tc>
        <w:tc>
          <w:tcPr>
            <w:tcW w:w="6141" w:type="dxa"/>
          </w:tcPr>
          <w:p w14:paraId="5A9240FB">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right="0" w:rightChars="0"/>
              <w:textAlignment w:val="auto"/>
              <w:rPr>
                <w:rFonts w:hint="eastAsia" w:ascii="宋体" w:hAnsi="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lang w:val="en-US" w:eastAsia="zh-CN"/>
              </w:rPr>
              <w:t>根据平面图</w:t>
            </w:r>
            <w:r>
              <w:rPr>
                <w:rFonts w:hint="eastAsia" w:ascii="宋体" w:hAnsi="宋体" w:cs="宋体"/>
                <w:color w:val="auto"/>
                <w:sz w:val="24"/>
                <w:szCs w:val="24"/>
                <w:highlight w:val="none"/>
                <w:lang w:val="en-US" w:eastAsia="zh-CN"/>
              </w:rPr>
              <w:t>和外立面效果图</w:t>
            </w:r>
            <w:r>
              <w:rPr>
                <w:rFonts w:hint="eastAsia" w:ascii="宋体" w:hAnsi="宋体" w:eastAsia="宋体" w:cs="宋体"/>
                <w:color w:val="auto"/>
                <w:sz w:val="24"/>
                <w:szCs w:val="24"/>
                <w:highlight w:val="none"/>
                <w:lang w:val="en-US" w:eastAsia="zh-CN"/>
              </w:rPr>
              <w:t>，提供设计方案（</w:t>
            </w:r>
            <w:r>
              <w:rPr>
                <w:rFonts w:hint="eastAsia" w:ascii="宋体" w:hAnsi="宋体" w:cs="宋体"/>
                <w:color w:val="auto"/>
                <w:sz w:val="24"/>
                <w:szCs w:val="24"/>
                <w:highlight w:val="none"/>
                <w:lang w:val="en-US" w:eastAsia="zh-CN"/>
              </w:rPr>
              <w:t>含</w:t>
            </w:r>
            <w:r>
              <w:rPr>
                <w:rFonts w:hint="eastAsia" w:ascii="宋体" w:hAnsi="宋体" w:eastAsia="宋体" w:cs="宋体"/>
                <w:color w:val="auto"/>
                <w:sz w:val="24"/>
                <w:szCs w:val="24"/>
                <w:highlight w:val="none"/>
                <w:lang w:val="en-US" w:eastAsia="zh-CN"/>
              </w:rPr>
              <w:t>平面图、内立面效果图、水电施工图</w:t>
            </w:r>
            <w:r>
              <w:rPr>
                <w:rFonts w:hint="eastAsia" w:ascii="宋体" w:hAnsi="宋体" w:cs="宋体"/>
                <w:color w:val="auto"/>
                <w:sz w:val="24"/>
                <w:szCs w:val="24"/>
                <w:highlight w:val="none"/>
                <w:lang w:val="en-US" w:eastAsia="zh-CN"/>
              </w:rPr>
              <w:t>等</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w:t>
            </w:r>
          </w:p>
          <w:p w14:paraId="7ACEBE05">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default" w:ascii="宋体" w:hAnsi="宋体" w:eastAsia="宋体" w:cs="宋体"/>
                <w:sz w:val="24"/>
                <w:szCs w:val="24"/>
                <w:highlight w:val="none"/>
                <w:lang w:val="en-US" w:eastAsia="zh-CN"/>
              </w:rPr>
            </w:pPr>
            <w:r>
              <w:rPr>
                <w:rFonts w:hint="eastAsia" w:ascii="宋体" w:hAnsi="宋体" w:cs="宋体"/>
                <w:color w:val="auto"/>
                <w:sz w:val="24"/>
                <w:szCs w:val="24"/>
                <w:highlight w:val="none"/>
                <w:lang w:val="en-US" w:eastAsia="zh-CN"/>
              </w:rPr>
              <w:t>中标供应商须承诺按照上述效果图施工，</w:t>
            </w:r>
            <w:r>
              <w:rPr>
                <w:rFonts w:hint="eastAsia"/>
                <w:sz w:val="24"/>
                <w:szCs w:val="24"/>
                <w:highlight w:val="none"/>
                <w:lang w:val="en-US" w:eastAsia="zh-CN"/>
              </w:rPr>
              <w:t>确保公厕竣工外立面与</w:t>
            </w:r>
            <w:r>
              <w:rPr>
                <w:rFonts w:hint="eastAsia" w:ascii="宋体" w:hAnsi="宋体" w:cs="宋体"/>
                <w:color w:val="auto"/>
                <w:sz w:val="24"/>
                <w:szCs w:val="24"/>
                <w:highlight w:val="none"/>
                <w:lang w:val="en-US" w:eastAsia="zh-CN"/>
              </w:rPr>
              <w:t>上述</w:t>
            </w:r>
            <w:r>
              <w:rPr>
                <w:rFonts w:hint="eastAsia"/>
                <w:sz w:val="24"/>
                <w:szCs w:val="24"/>
                <w:highlight w:val="none"/>
                <w:lang w:val="en-US" w:eastAsia="zh-CN"/>
              </w:rPr>
              <w:t>效果图一致，否则视为违约，违约按合同1.6.8条款处理（需提供承诺书，格式自拟）。</w:t>
            </w:r>
          </w:p>
        </w:tc>
      </w:tr>
    </w:tbl>
    <w:p w14:paraId="6B42329A">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▲4、公厕关键施工工艺：公厕整体采用干法施工，主体结构件采用螺检或焊接工艺进行装配。公厕下部须架空处理，架空高度不低于80cm，方便后期维修，且管道发生堵塞时采取无损方式进行公厕管道检修更换。</w:t>
      </w:r>
    </w:p>
    <w:p w14:paraId="74B39E34">
      <w:pPr>
        <w:keepNext w:val="0"/>
        <w:keepLines w:val="0"/>
        <w:pageBreakBefore w:val="0"/>
        <w:widowControl w:val="0"/>
        <w:tabs>
          <w:tab w:val="left" w:pos="4830"/>
        </w:tabs>
        <w:kinsoku/>
        <w:wordWrap/>
        <w:overflowPunct/>
        <w:topLinePunct w:val="0"/>
        <w:autoSpaceDE/>
        <w:autoSpaceDN/>
        <w:bidi w:val="0"/>
        <w:adjustRightInd w:val="0"/>
        <w:snapToGrid/>
        <w:spacing w:line="400" w:lineRule="exact"/>
        <w:ind w:left="0" w:leftChars="0" w:right="0" w:righ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r>
        <w:rPr>
          <w:rFonts w:hint="eastAsia" w:ascii="宋体" w:hAnsi="宋体" w:eastAsia="宋体" w:cs="宋体"/>
          <w:color w:val="auto"/>
          <w:sz w:val="24"/>
          <w:szCs w:val="24"/>
          <w:highlight w:val="none"/>
          <w:lang w:val="en-US" w:eastAsia="zh-CN"/>
        </w:rPr>
        <w:t>二、装配式公厕配置需求：</w:t>
      </w:r>
      <w:bookmarkEnd w:id="34"/>
    </w:p>
    <w:tbl>
      <w:tblPr>
        <w:tblStyle w:val="62"/>
        <w:tblW w:w="9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902"/>
        <w:gridCol w:w="5685"/>
        <w:gridCol w:w="1361"/>
      </w:tblGrid>
      <w:tr w14:paraId="6968C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96" w:type="dxa"/>
            <w:gridSpan w:val="4"/>
            <w:noWrap w:val="0"/>
            <w:vAlign w:val="center"/>
          </w:tcPr>
          <w:p w14:paraId="621CC06A">
            <w:pPr>
              <w:keepNext w:val="0"/>
              <w:keepLines w:val="0"/>
              <w:pageBreakBefore w:val="0"/>
              <w:widowControl w:val="0"/>
              <w:tabs>
                <w:tab w:val="left" w:pos="4830"/>
              </w:tabs>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表二</w:t>
            </w:r>
          </w:p>
        </w:tc>
      </w:tr>
      <w:tr w14:paraId="37CC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648" w:type="dxa"/>
            <w:noWrap w:val="0"/>
            <w:vAlign w:val="center"/>
          </w:tcPr>
          <w:p w14:paraId="0641E2F5">
            <w:pPr>
              <w:keepNext w:val="0"/>
              <w:keepLines w:val="0"/>
              <w:pageBreakBefore w:val="0"/>
              <w:widowControl w:val="0"/>
              <w:tabs>
                <w:tab w:val="left" w:pos="483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序号</w:t>
            </w:r>
          </w:p>
        </w:tc>
        <w:tc>
          <w:tcPr>
            <w:tcW w:w="1902" w:type="dxa"/>
            <w:noWrap w:val="0"/>
            <w:vAlign w:val="center"/>
          </w:tcPr>
          <w:p w14:paraId="21DFCD75">
            <w:pPr>
              <w:keepNext w:val="0"/>
              <w:keepLines w:val="0"/>
              <w:pageBreakBefore w:val="0"/>
              <w:widowControl w:val="0"/>
              <w:tabs>
                <w:tab w:val="left" w:pos="483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部件名称</w:t>
            </w:r>
          </w:p>
        </w:tc>
        <w:tc>
          <w:tcPr>
            <w:tcW w:w="5685" w:type="dxa"/>
            <w:noWrap w:val="0"/>
            <w:vAlign w:val="center"/>
          </w:tcPr>
          <w:p w14:paraId="371AA092">
            <w:pPr>
              <w:keepNext w:val="0"/>
              <w:keepLines w:val="0"/>
              <w:pageBreakBefore w:val="0"/>
              <w:widowControl w:val="0"/>
              <w:tabs>
                <w:tab w:val="left" w:pos="483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主要配置功能说明</w:t>
            </w:r>
          </w:p>
        </w:tc>
        <w:tc>
          <w:tcPr>
            <w:tcW w:w="1361" w:type="dxa"/>
            <w:noWrap w:val="0"/>
            <w:vAlign w:val="center"/>
          </w:tcPr>
          <w:p w14:paraId="2DA9379C">
            <w:pPr>
              <w:keepNext w:val="0"/>
              <w:keepLines w:val="0"/>
              <w:pageBreakBefore w:val="0"/>
              <w:widowControl w:val="0"/>
              <w:tabs>
                <w:tab w:val="left" w:pos="483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备注</w:t>
            </w:r>
          </w:p>
        </w:tc>
      </w:tr>
      <w:tr w14:paraId="3B4C4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648" w:type="dxa"/>
            <w:vMerge w:val="restart"/>
            <w:noWrap w:val="0"/>
            <w:vAlign w:val="center"/>
          </w:tcPr>
          <w:p w14:paraId="010127F1">
            <w:pPr>
              <w:keepNext w:val="0"/>
              <w:keepLines w:val="0"/>
              <w:pageBreakBefore w:val="0"/>
              <w:widowControl w:val="0"/>
              <w:tabs>
                <w:tab w:val="left" w:pos="483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902" w:type="dxa"/>
            <w:vMerge w:val="restart"/>
            <w:noWrap w:val="0"/>
            <w:vAlign w:val="center"/>
          </w:tcPr>
          <w:p w14:paraId="56052D75">
            <w:pPr>
              <w:keepNext w:val="0"/>
              <w:keepLines w:val="0"/>
              <w:pageBreakBefore w:val="0"/>
              <w:widowControl w:val="0"/>
              <w:tabs>
                <w:tab w:val="left" w:pos="483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冲水系统</w:t>
            </w:r>
          </w:p>
          <w:p w14:paraId="419ABC9E">
            <w:pPr>
              <w:keepNext w:val="0"/>
              <w:keepLines w:val="0"/>
              <w:pageBreakBefore w:val="0"/>
              <w:widowControl w:val="0"/>
              <w:tabs>
                <w:tab w:val="left" w:pos="483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p>
        </w:tc>
        <w:tc>
          <w:tcPr>
            <w:tcW w:w="5685" w:type="dxa"/>
            <w:noWrap w:val="0"/>
            <w:vAlign w:val="center"/>
          </w:tcPr>
          <w:p w14:paraId="2F6A4ED7">
            <w:pPr>
              <w:keepNext w:val="0"/>
              <w:keepLines w:val="0"/>
              <w:pageBreakBefore w:val="0"/>
              <w:widowControl w:val="0"/>
              <w:tabs>
                <w:tab w:val="left" w:pos="4830"/>
              </w:tabs>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1.蹲便器和坐便器冲水方式：采用手动感应一体式隐形水箱。</w:t>
            </w:r>
          </w:p>
          <w:p w14:paraId="60ACD892">
            <w:pPr>
              <w:keepNext w:val="0"/>
              <w:keepLines w:val="0"/>
              <w:pageBreakBefore w:val="0"/>
              <w:widowControl w:val="0"/>
              <w:tabs>
                <w:tab w:val="left" w:pos="4830"/>
              </w:tabs>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2.小便器冲水方式：采用感应式</w:t>
            </w:r>
          </w:p>
        </w:tc>
        <w:tc>
          <w:tcPr>
            <w:tcW w:w="1361" w:type="dxa"/>
            <w:vMerge w:val="restart"/>
            <w:noWrap w:val="0"/>
            <w:vAlign w:val="center"/>
          </w:tcPr>
          <w:p w14:paraId="04524BB9">
            <w:pPr>
              <w:keepNext w:val="0"/>
              <w:keepLines w:val="0"/>
              <w:pageBreakBefore w:val="0"/>
              <w:widowControl w:val="0"/>
              <w:tabs>
                <w:tab w:val="left" w:pos="4830"/>
              </w:tabs>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详见三、技术要求</w:t>
            </w:r>
          </w:p>
        </w:tc>
      </w:tr>
      <w:tr w14:paraId="6157B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648" w:type="dxa"/>
            <w:vMerge w:val="continue"/>
            <w:noWrap w:val="0"/>
            <w:vAlign w:val="center"/>
          </w:tcPr>
          <w:p w14:paraId="7EE12176">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p>
        </w:tc>
        <w:tc>
          <w:tcPr>
            <w:tcW w:w="1902" w:type="dxa"/>
            <w:vMerge w:val="continue"/>
            <w:noWrap w:val="0"/>
            <w:vAlign w:val="center"/>
          </w:tcPr>
          <w:p w14:paraId="76A8FF29">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p>
        </w:tc>
        <w:tc>
          <w:tcPr>
            <w:tcW w:w="5685" w:type="dxa"/>
            <w:noWrap w:val="0"/>
            <w:vAlign w:val="center"/>
          </w:tcPr>
          <w:p w14:paraId="48361FAA">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排污</w:t>
            </w:r>
            <w:r>
              <w:rPr>
                <w:rFonts w:hint="eastAsia" w:ascii="宋体" w:hAnsi="宋体" w:eastAsia="宋体" w:cs="宋体"/>
                <w:color w:val="auto"/>
                <w:sz w:val="21"/>
                <w:szCs w:val="21"/>
                <w:highlight w:val="none"/>
              </w:rPr>
              <w:t>方式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采用玻璃钢一体式化粪池三级处理后排入市政管网（化粪池体积不小于</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立方）</w:t>
            </w:r>
          </w:p>
        </w:tc>
        <w:tc>
          <w:tcPr>
            <w:tcW w:w="1361" w:type="dxa"/>
            <w:vMerge w:val="continue"/>
            <w:noWrap w:val="0"/>
            <w:vAlign w:val="center"/>
          </w:tcPr>
          <w:p w14:paraId="66FA3E98">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p>
        </w:tc>
      </w:tr>
      <w:tr w14:paraId="6F8F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48" w:type="dxa"/>
            <w:noWrap w:val="0"/>
            <w:vAlign w:val="center"/>
          </w:tcPr>
          <w:p w14:paraId="0A24BDD8">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902" w:type="dxa"/>
            <w:noWrap w:val="0"/>
            <w:vAlign w:val="center"/>
          </w:tcPr>
          <w:p w14:paraId="79418075">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便器</w:t>
            </w:r>
          </w:p>
        </w:tc>
        <w:tc>
          <w:tcPr>
            <w:tcW w:w="5685" w:type="dxa"/>
            <w:noWrap w:val="0"/>
            <w:vAlign w:val="center"/>
          </w:tcPr>
          <w:p w14:paraId="0A4D895E">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便器为</w:t>
            </w:r>
            <w:r>
              <w:rPr>
                <w:rFonts w:hint="eastAsia" w:ascii="宋体" w:hAnsi="宋体" w:eastAsia="宋体" w:cs="宋体"/>
                <w:color w:val="auto"/>
                <w:sz w:val="21"/>
                <w:szCs w:val="21"/>
                <w:highlight w:val="none"/>
                <w:lang w:val="en-US" w:eastAsia="zh-CN"/>
              </w:rPr>
              <w:t>国内</w:t>
            </w:r>
            <w:r>
              <w:rPr>
                <w:rFonts w:hint="eastAsia" w:ascii="宋体" w:hAnsi="宋体" w:eastAsia="宋体" w:cs="宋体"/>
                <w:color w:val="auto"/>
                <w:sz w:val="21"/>
                <w:szCs w:val="21"/>
                <w:highlight w:val="none"/>
                <w:lang w:eastAsia="zh-CN"/>
              </w:rPr>
              <w:t>一线品牌</w:t>
            </w:r>
          </w:p>
        </w:tc>
        <w:tc>
          <w:tcPr>
            <w:tcW w:w="1361" w:type="dxa"/>
            <w:noWrap w:val="0"/>
            <w:vAlign w:val="center"/>
          </w:tcPr>
          <w:p w14:paraId="6F2227B2">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p>
        </w:tc>
      </w:tr>
      <w:tr w14:paraId="17D8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648" w:type="dxa"/>
            <w:noWrap w:val="0"/>
            <w:vAlign w:val="center"/>
          </w:tcPr>
          <w:p w14:paraId="46647324">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902" w:type="dxa"/>
            <w:noWrap w:val="0"/>
            <w:vAlign w:val="center"/>
          </w:tcPr>
          <w:p w14:paraId="543BA73D">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洗手台</w:t>
            </w:r>
          </w:p>
          <w:p w14:paraId="238FA1BC">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p>
        </w:tc>
        <w:tc>
          <w:tcPr>
            <w:tcW w:w="5685" w:type="dxa"/>
            <w:noWrap w:val="0"/>
            <w:vAlign w:val="center"/>
          </w:tcPr>
          <w:p w14:paraId="6E2A05DC">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lang w:val="en-US" w:eastAsia="zh-CN"/>
              </w:rPr>
              <w:t>复合板一体台盆，台面为岩板材质。</w:t>
            </w:r>
          </w:p>
          <w:p w14:paraId="4A134252">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2.第三卫生间设置无障碍洗手台盆及儿童台盆，规格及要求须符合GB50763-2012《无障碍设计规范》，儿童台盆须考虑幼儿身高，台面高度≤600mm。</w:t>
            </w:r>
          </w:p>
          <w:p w14:paraId="763FDC92">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3.水龙头均采用感应水龙头。</w:t>
            </w:r>
          </w:p>
          <w:p w14:paraId="47F8EB63">
            <w:pPr>
              <w:pStyle w:val="79"/>
              <w:keepNext w:val="0"/>
              <w:keepLines w:val="0"/>
              <w:pageBreakBefore w:val="0"/>
              <w:kinsoku/>
              <w:wordWrap/>
              <w:overflowPunct/>
              <w:topLinePunct w:val="0"/>
              <w:autoSpaceDE/>
              <w:autoSpaceDN/>
              <w:bidi w:val="0"/>
              <w:adjustRightInd w:val="0"/>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4.数量按照平面图设置</w:t>
            </w:r>
          </w:p>
        </w:tc>
        <w:tc>
          <w:tcPr>
            <w:tcW w:w="1361" w:type="dxa"/>
            <w:noWrap w:val="0"/>
            <w:vAlign w:val="center"/>
          </w:tcPr>
          <w:p w14:paraId="62A4E403">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FF0000"/>
                <w:sz w:val="21"/>
                <w:szCs w:val="21"/>
                <w:highlight w:val="none"/>
                <w:lang w:val="en-US" w:eastAsia="zh-CN"/>
              </w:rPr>
            </w:pPr>
          </w:p>
        </w:tc>
      </w:tr>
      <w:tr w14:paraId="3E56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48" w:type="dxa"/>
            <w:noWrap w:val="0"/>
            <w:vAlign w:val="center"/>
          </w:tcPr>
          <w:p w14:paraId="672577C7">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902" w:type="dxa"/>
            <w:noWrap w:val="0"/>
            <w:vAlign w:val="center"/>
          </w:tcPr>
          <w:p w14:paraId="394AE4AC">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给水管路</w:t>
            </w:r>
          </w:p>
        </w:tc>
        <w:tc>
          <w:tcPr>
            <w:tcW w:w="5685" w:type="dxa"/>
            <w:noWrap w:val="0"/>
            <w:vAlign w:val="center"/>
          </w:tcPr>
          <w:p w14:paraId="56244BB7">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PERT净水装配式给水系统</w:t>
            </w:r>
          </w:p>
        </w:tc>
        <w:tc>
          <w:tcPr>
            <w:tcW w:w="1361" w:type="dxa"/>
            <w:noWrap w:val="0"/>
            <w:vAlign w:val="center"/>
          </w:tcPr>
          <w:p w14:paraId="2B9BAD32">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rPr>
            </w:pPr>
          </w:p>
        </w:tc>
      </w:tr>
      <w:tr w14:paraId="07428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48" w:type="dxa"/>
            <w:noWrap w:val="0"/>
            <w:vAlign w:val="center"/>
          </w:tcPr>
          <w:p w14:paraId="4375AB7E">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902" w:type="dxa"/>
            <w:noWrap w:val="0"/>
            <w:vAlign w:val="center"/>
          </w:tcPr>
          <w:p w14:paraId="55DE2DC9">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排水管</w:t>
            </w:r>
          </w:p>
        </w:tc>
        <w:tc>
          <w:tcPr>
            <w:tcW w:w="5685" w:type="dxa"/>
            <w:noWrap w:val="0"/>
            <w:vAlign w:val="center"/>
          </w:tcPr>
          <w:p w14:paraId="20D0D3D0">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HDPE装配式排污系统</w:t>
            </w:r>
          </w:p>
        </w:tc>
        <w:tc>
          <w:tcPr>
            <w:tcW w:w="1361" w:type="dxa"/>
            <w:noWrap w:val="0"/>
            <w:vAlign w:val="center"/>
          </w:tcPr>
          <w:p w14:paraId="7A9C87C8">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rPr>
            </w:pPr>
          </w:p>
        </w:tc>
      </w:tr>
      <w:tr w14:paraId="6654B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48" w:type="dxa"/>
            <w:noWrap w:val="0"/>
            <w:vAlign w:val="center"/>
          </w:tcPr>
          <w:p w14:paraId="36179676">
            <w:pPr>
              <w:keepNext w:val="0"/>
              <w:keepLines w:val="0"/>
              <w:pageBreakBefore w:val="0"/>
              <w:widowControl w:val="0"/>
              <w:tabs>
                <w:tab w:val="left" w:pos="438"/>
              </w:tabs>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902" w:type="dxa"/>
            <w:noWrap w:val="0"/>
            <w:vAlign w:val="center"/>
          </w:tcPr>
          <w:p w14:paraId="42A5470D">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地漏</w:t>
            </w:r>
          </w:p>
        </w:tc>
        <w:tc>
          <w:tcPr>
            <w:tcW w:w="5685" w:type="dxa"/>
            <w:noWrap w:val="0"/>
            <w:vAlign w:val="center"/>
          </w:tcPr>
          <w:p w14:paraId="72036E47">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HDPE侧排式防臭地漏</w:t>
            </w:r>
          </w:p>
        </w:tc>
        <w:tc>
          <w:tcPr>
            <w:tcW w:w="1361" w:type="dxa"/>
            <w:noWrap w:val="0"/>
            <w:vAlign w:val="center"/>
          </w:tcPr>
          <w:p w14:paraId="6EF3D731">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rPr>
            </w:pPr>
          </w:p>
        </w:tc>
      </w:tr>
      <w:tr w14:paraId="1DFB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48" w:type="dxa"/>
            <w:noWrap w:val="0"/>
            <w:vAlign w:val="center"/>
          </w:tcPr>
          <w:p w14:paraId="31758C9C">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902" w:type="dxa"/>
            <w:noWrap w:val="0"/>
            <w:vAlign w:val="center"/>
          </w:tcPr>
          <w:p w14:paraId="1D499901">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无障碍扶手</w:t>
            </w:r>
          </w:p>
        </w:tc>
        <w:tc>
          <w:tcPr>
            <w:tcW w:w="5685" w:type="dxa"/>
            <w:noWrap w:val="0"/>
            <w:vAlign w:val="center"/>
          </w:tcPr>
          <w:p w14:paraId="382A9CC8">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尼龙防滑材质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用于如厕人员支撑作用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(按规范标准设置)</w:t>
            </w:r>
          </w:p>
        </w:tc>
        <w:tc>
          <w:tcPr>
            <w:tcW w:w="1361" w:type="dxa"/>
            <w:noWrap w:val="0"/>
            <w:vAlign w:val="center"/>
          </w:tcPr>
          <w:p w14:paraId="1425B120">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rPr>
            </w:pPr>
          </w:p>
        </w:tc>
      </w:tr>
      <w:tr w14:paraId="1EF2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648" w:type="dxa"/>
            <w:noWrap w:val="0"/>
            <w:vAlign w:val="center"/>
          </w:tcPr>
          <w:p w14:paraId="6070A46D">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902" w:type="dxa"/>
            <w:noWrap w:val="0"/>
            <w:vAlign w:val="center"/>
          </w:tcPr>
          <w:p w14:paraId="2471E921">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废纸篓</w:t>
            </w:r>
          </w:p>
        </w:tc>
        <w:tc>
          <w:tcPr>
            <w:tcW w:w="5685" w:type="dxa"/>
            <w:noWrap w:val="0"/>
            <w:vAlign w:val="center"/>
          </w:tcPr>
          <w:p w14:paraId="622B4585">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PE材质，</w:t>
            </w:r>
            <w:r>
              <w:rPr>
                <w:rFonts w:hint="eastAsia" w:ascii="宋体" w:hAnsi="宋体" w:eastAsia="宋体" w:cs="宋体"/>
                <w:color w:val="auto"/>
                <w:sz w:val="21"/>
                <w:szCs w:val="21"/>
                <w:highlight w:val="none"/>
              </w:rPr>
              <w:t>集中收集保持室内环境。</w:t>
            </w:r>
          </w:p>
        </w:tc>
        <w:tc>
          <w:tcPr>
            <w:tcW w:w="1361" w:type="dxa"/>
            <w:noWrap w:val="0"/>
            <w:vAlign w:val="center"/>
          </w:tcPr>
          <w:p w14:paraId="5B624DD8">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p>
        </w:tc>
      </w:tr>
      <w:tr w14:paraId="0447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48" w:type="dxa"/>
            <w:noWrap w:val="0"/>
            <w:vAlign w:val="center"/>
          </w:tcPr>
          <w:p w14:paraId="12AFAF9E">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1902" w:type="dxa"/>
            <w:noWrap w:val="0"/>
            <w:vAlign w:val="center"/>
          </w:tcPr>
          <w:p w14:paraId="3D3AD88C">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衣帽钩</w:t>
            </w:r>
          </w:p>
        </w:tc>
        <w:tc>
          <w:tcPr>
            <w:tcW w:w="5685" w:type="dxa"/>
            <w:noWrap w:val="0"/>
            <w:vAlign w:val="center"/>
          </w:tcPr>
          <w:p w14:paraId="7C7466F7">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304不锈钢，最大承受1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kg重量。</w:t>
            </w:r>
          </w:p>
        </w:tc>
        <w:tc>
          <w:tcPr>
            <w:tcW w:w="1361" w:type="dxa"/>
            <w:noWrap w:val="0"/>
            <w:vAlign w:val="center"/>
          </w:tcPr>
          <w:p w14:paraId="75091D96">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rPr>
            </w:pPr>
          </w:p>
        </w:tc>
      </w:tr>
      <w:tr w14:paraId="5091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48" w:type="dxa"/>
            <w:noWrap w:val="0"/>
            <w:vAlign w:val="center"/>
          </w:tcPr>
          <w:p w14:paraId="3A3CC52F">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1902" w:type="dxa"/>
            <w:noWrap w:val="0"/>
            <w:vAlign w:val="center"/>
          </w:tcPr>
          <w:p w14:paraId="564C6180">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厕间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通道照明</w:t>
            </w:r>
            <w:r>
              <w:rPr>
                <w:rFonts w:hint="eastAsia" w:ascii="宋体" w:hAnsi="宋体" w:cs="宋体"/>
                <w:color w:val="auto"/>
                <w:sz w:val="21"/>
                <w:szCs w:val="21"/>
                <w:highlight w:val="none"/>
                <w:lang w:eastAsia="zh-CN"/>
              </w:rPr>
              <w:t>、室外灯箱</w:t>
            </w:r>
          </w:p>
        </w:tc>
        <w:tc>
          <w:tcPr>
            <w:tcW w:w="5685" w:type="dxa"/>
            <w:noWrap w:val="0"/>
            <w:vAlign w:val="center"/>
          </w:tcPr>
          <w:p w14:paraId="70ADA6CC">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LED光源</w:t>
            </w:r>
            <w:r>
              <w:rPr>
                <w:rFonts w:hint="eastAsia" w:ascii="宋体" w:hAnsi="宋体" w:eastAsia="宋体" w:cs="宋体"/>
                <w:color w:val="auto"/>
                <w:sz w:val="21"/>
                <w:szCs w:val="21"/>
                <w:highlight w:val="none"/>
                <w:lang w:val="en-US" w:eastAsia="zh-CN"/>
              </w:rPr>
              <w:t>+循环通风功能（带应急照明功能）</w:t>
            </w:r>
            <w:r>
              <w:rPr>
                <w:rFonts w:hint="eastAsia" w:ascii="宋体" w:hAnsi="宋体" w:cs="宋体"/>
                <w:color w:val="auto"/>
                <w:sz w:val="21"/>
                <w:szCs w:val="21"/>
                <w:highlight w:val="none"/>
                <w:lang w:val="en-US" w:eastAsia="zh-CN"/>
              </w:rPr>
              <w:t>，室外灯箱按照规范要求设计安装。</w:t>
            </w:r>
          </w:p>
        </w:tc>
        <w:tc>
          <w:tcPr>
            <w:tcW w:w="1361" w:type="dxa"/>
            <w:noWrap w:val="0"/>
            <w:vAlign w:val="center"/>
          </w:tcPr>
          <w:p w14:paraId="2BC0B73F">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rPr>
            </w:pPr>
          </w:p>
        </w:tc>
      </w:tr>
      <w:tr w14:paraId="2084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48" w:type="dxa"/>
            <w:noWrap w:val="0"/>
            <w:vAlign w:val="center"/>
          </w:tcPr>
          <w:p w14:paraId="0BBCD5FB">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1902" w:type="dxa"/>
            <w:noWrap w:val="0"/>
            <w:vAlign w:val="center"/>
          </w:tcPr>
          <w:p w14:paraId="09F42595">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内部标识</w:t>
            </w:r>
          </w:p>
        </w:tc>
        <w:tc>
          <w:tcPr>
            <w:tcW w:w="5685" w:type="dxa"/>
            <w:noWrap w:val="0"/>
            <w:vAlign w:val="center"/>
          </w:tcPr>
          <w:p w14:paraId="3DE0620C">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采用亚克力</w:t>
            </w:r>
            <w:r>
              <w:rPr>
                <w:rFonts w:hint="eastAsia" w:ascii="宋体" w:hAnsi="宋体" w:eastAsia="宋体" w:cs="宋体"/>
                <w:color w:val="auto"/>
                <w:sz w:val="21"/>
                <w:szCs w:val="21"/>
                <w:highlight w:val="none"/>
                <w:lang w:val="en-US" w:eastAsia="zh-CN"/>
              </w:rPr>
              <w:t>或铝镁合金</w:t>
            </w:r>
            <w:r>
              <w:rPr>
                <w:rFonts w:hint="eastAsia" w:ascii="宋体" w:hAnsi="宋体" w:eastAsia="宋体" w:cs="宋体"/>
                <w:color w:val="auto"/>
                <w:sz w:val="21"/>
                <w:szCs w:val="21"/>
                <w:highlight w:val="none"/>
              </w:rPr>
              <w:t>（卫生间标识、厕位标识、文明标识等）</w:t>
            </w:r>
            <w:r>
              <w:rPr>
                <w:rFonts w:hint="eastAsia" w:ascii="宋体" w:hAnsi="宋体" w:eastAsia="宋体" w:cs="宋体"/>
                <w:color w:val="auto"/>
                <w:sz w:val="21"/>
                <w:szCs w:val="21"/>
                <w:highlight w:val="none"/>
                <w:lang w:val="en-US" w:eastAsia="zh-CN"/>
              </w:rPr>
              <w:t>(按规范标准设置)</w:t>
            </w:r>
          </w:p>
        </w:tc>
        <w:tc>
          <w:tcPr>
            <w:tcW w:w="1361" w:type="dxa"/>
            <w:noWrap w:val="0"/>
            <w:vAlign w:val="center"/>
          </w:tcPr>
          <w:p w14:paraId="2AD217EF">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rPr>
            </w:pPr>
          </w:p>
        </w:tc>
      </w:tr>
      <w:tr w14:paraId="40EDA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48" w:type="dxa"/>
            <w:vMerge w:val="restart"/>
            <w:shd w:val="clear" w:color="auto" w:fill="auto"/>
            <w:noWrap w:val="0"/>
            <w:vAlign w:val="center"/>
          </w:tcPr>
          <w:p w14:paraId="1284E054">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1902" w:type="dxa"/>
            <w:vMerge w:val="restart"/>
            <w:noWrap w:val="0"/>
            <w:vAlign w:val="center"/>
          </w:tcPr>
          <w:p w14:paraId="7ABB5543">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厕间外、内墙体饰面</w:t>
            </w:r>
          </w:p>
          <w:p w14:paraId="0F28FF51">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p>
        </w:tc>
        <w:tc>
          <w:tcPr>
            <w:tcW w:w="5685" w:type="dxa"/>
            <w:noWrap w:val="0"/>
            <w:vAlign w:val="center"/>
          </w:tcPr>
          <w:p w14:paraId="771E3943">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厕所室内外装饰均采用绿色环保建材，外观造型美观大方，线条流畅。</w:t>
            </w:r>
          </w:p>
        </w:tc>
        <w:tc>
          <w:tcPr>
            <w:tcW w:w="1361" w:type="dxa"/>
            <w:vMerge w:val="restart"/>
            <w:noWrap w:val="0"/>
            <w:vAlign w:val="center"/>
          </w:tcPr>
          <w:p w14:paraId="5AE07E71">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详见三、技术要求</w:t>
            </w:r>
          </w:p>
        </w:tc>
      </w:tr>
      <w:tr w14:paraId="1EB7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7" w:hRule="atLeast"/>
        </w:trPr>
        <w:tc>
          <w:tcPr>
            <w:tcW w:w="648" w:type="dxa"/>
            <w:vMerge w:val="continue"/>
            <w:shd w:val="clear" w:color="auto" w:fill="auto"/>
            <w:noWrap w:val="0"/>
            <w:vAlign w:val="center"/>
          </w:tcPr>
          <w:p w14:paraId="4711D6B4">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c>
          <w:tcPr>
            <w:tcW w:w="1902" w:type="dxa"/>
            <w:vMerge w:val="continue"/>
            <w:noWrap w:val="0"/>
            <w:vAlign w:val="center"/>
          </w:tcPr>
          <w:p w14:paraId="45BF5E7E">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p>
        </w:tc>
        <w:tc>
          <w:tcPr>
            <w:tcW w:w="5685" w:type="dxa"/>
            <w:noWrap w:val="0"/>
            <w:vAlign w:val="center"/>
          </w:tcPr>
          <w:p w14:paraId="60D94A3E">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1.屋面：</w:t>
            </w:r>
          </w:p>
          <w:p w14:paraId="731887D5">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屋面</w:t>
            </w:r>
            <w:r>
              <w:rPr>
                <w:rFonts w:hint="eastAsia" w:ascii="宋体" w:hAnsi="宋体" w:eastAsia="宋体" w:cs="宋体"/>
                <w:color w:val="auto"/>
                <w:sz w:val="21"/>
                <w:szCs w:val="21"/>
                <w:highlight w:val="none"/>
                <w:lang w:val="en-US" w:eastAsia="zh-CN"/>
              </w:rPr>
              <w:t>结构</w:t>
            </w:r>
            <w:r>
              <w:rPr>
                <w:rFonts w:hint="eastAsia" w:ascii="宋体" w:hAnsi="宋体" w:eastAsia="宋体" w:cs="宋体"/>
                <w:color w:val="auto"/>
                <w:sz w:val="21"/>
                <w:szCs w:val="21"/>
                <w:highlight w:val="none"/>
              </w:rPr>
              <w:t>采用厚度为100mm</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聚氨酯复合</w:t>
            </w:r>
            <w:r>
              <w:rPr>
                <w:rFonts w:hint="eastAsia" w:ascii="宋体" w:hAnsi="宋体" w:eastAsia="宋体" w:cs="宋体"/>
                <w:color w:val="auto"/>
                <w:sz w:val="21"/>
                <w:szCs w:val="21"/>
                <w:highlight w:val="none"/>
                <w:lang w:val="en-US" w:eastAsia="zh-CN"/>
              </w:rPr>
              <w:t>一体板，复合一体板上方铺设防水层，防水层上方铺设屋面瓦。</w:t>
            </w:r>
          </w:p>
          <w:p w14:paraId="503EA428">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1.1复合一体板：</w:t>
            </w:r>
            <w:r>
              <w:rPr>
                <w:rFonts w:hint="eastAsia" w:ascii="宋体" w:hAnsi="宋体" w:eastAsia="宋体" w:cs="宋体"/>
                <w:color w:val="auto"/>
                <w:sz w:val="21"/>
                <w:szCs w:val="21"/>
                <w:highlight w:val="none"/>
              </w:rPr>
              <w:t>0.5mm热镀锌钢板、聚氨酯（PU）、60×40×1.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mm方管</w:t>
            </w:r>
            <w:r>
              <w:rPr>
                <w:rFonts w:hint="eastAsia" w:ascii="宋体" w:hAnsi="宋体" w:eastAsia="宋体" w:cs="宋体"/>
                <w:color w:val="auto"/>
                <w:sz w:val="21"/>
                <w:szCs w:val="21"/>
                <w:highlight w:val="none"/>
                <w:lang w:eastAsia="zh-CN"/>
              </w:rPr>
              <w:t>（Q235）</w:t>
            </w:r>
            <w:r>
              <w:rPr>
                <w:rFonts w:hint="eastAsia" w:ascii="宋体" w:hAnsi="宋体" w:eastAsia="宋体" w:cs="宋体"/>
                <w:color w:val="auto"/>
                <w:sz w:val="21"/>
                <w:szCs w:val="21"/>
                <w:highlight w:val="none"/>
              </w:rPr>
              <w:t>桁架复合成一体，且四周有凹凸槽，块与块之间采用耐老化密封胶密封；</w:t>
            </w:r>
          </w:p>
          <w:p w14:paraId="2402B3BD">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防水层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采用</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mmSBS防水卷材；</w:t>
            </w:r>
          </w:p>
          <w:p w14:paraId="07C1DB46">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1.3屋面瓦：采用彩钢瓦、沥青瓦或金属瓦（具体用材根据效果图确定）。</w:t>
            </w:r>
          </w:p>
          <w:p w14:paraId="3BB3D3E0">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.墙体</w:t>
            </w:r>
            <w:r>
              <w:rPr>
                <w:rFonts w:hint="eastAsia" w:ascii="宋体" w:hAnsi="宋体" w:eastAsia="宋体" w:cs="宋体"/>
                <w:color w:val="auto"/>
                <w:sz w:val="21"/>
                <w:szCs w:val="21"/>
                <w:highlight w:val="none"/>
                <w:lang w:eastAsia="zh-CN"/>
              </w:rPr>
              <w:t>：</w:t>
            </w:r>
          </w:p>
          <w:p w14:paraId="2348B144">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2.1结构墙体：</w:t>
            </w:r>
          </w:p>
          <w:p w14:paraId="297A3196">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100厚ALC墙板，复合仿石基材，现场干挂</w:t>
            </w:r>
          </w:p>
          <w:p w14:paraId="2ABFDC64">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rPr>
              <w:t>外墙</w:t>
            </w:r>
            <w:r>
              <w:rPr>
                <w:rFonts w:hint="eastAsia" w:ascii="宋体" w:hAnsi="宋体" w:eastAsia="宋体" w:cs="宋体"/>
                <w:color w:val="auto"/>
                <w:sz w:val="21"/>
                <w:szCs w:val="21"/>
                <w:highlight w:val="none"/>
                <w:lang w:val="en-US" w:eastAsia="zh-CN"/>
              </w:rPr>
              <w:t>饰</w:t>
            </w:r>
            <w:r>
              <w:rPr>
                <w:rFonts w:hint="eastAsia" w:ascii="宋体" w:hAnsi="宋体" w:eastAsia="宋体" w:cs="宋体"/>
                <w:color w:val="auto"/>
                <w:sz w:val="21"/>
                <w:szCs w:val="21"/>
                <w:highlight w:val="none"/>
              </w:rPr>
              <w:t>面</w:t>
            </w:r>
            <w:r>
              <w:rPr>
                <w:rFonts w:hint="eastAsia" w:ascii="宋体" w:hAnsi="宋体" w:eastAsia="宋体" w:cs="宋体"/>
                <w:color w:val="auto"/>
                <w:sz w:val="21"/>
                <w:szCs w:val="21"/>
                <w:highlight w:val="none"/>
                <w:lang w:eastAsia="zh-CN"/>
              </w:rPr>
              <w:t>：</w:t>
            </w:r>
          </w:p>
          <w:p w14:paraId="067726BF">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采用便于清洁的装饰材料（真石漆+塑木+铝型材相结合）。</w:t>
            </w:r>
          </w:p>
          <w:p w14:paraId="3D20F6FF">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z w:val="21"/>
                <w:szCs w:val="21"/>
                <w:highlight w:val="none"/>
              </w:rPr>
              <w:t>内墙</w:t>
            </w:r>
            <w:r>
              <w:rPr>
                <w:rFonts w:hint="eastAsia" w:ascii="宋体" w:hAnsi="宋体" w:eastAsia="宋体" w:cs="宋体"/>
                <w:color w:val="auto"/>
                <w:sz w:val="21"/>
                <w:szCs w:val="21"/>
                <w:highlight w:val="none"/>
                <w:lang w:val="en-US" w:eastAsia="zh-CN"/>
              </w:rPr>
              <w:t>饰</w:t>
            </w:r>
            <w:r>
              <w:rPr>
                <w:rFonts w:hint="eastAsia" w:ascii="宋体" w:hAnsi="宋体" w:eastAsia="宋体" w:cs="宋体"/>
                <w:color w:val="auto"/>
                <w:sz w:val="21"/>
                <w:szCs w:val="21"/>
                <w:highlight w:val="none"/>
              </w:rPr>
              <w:t>面</w:t>
            </w:r>
            <w:r>
              <w:rPr>
                <w:rFonts w:hint="eastAsia" w:ascii="宋体" w:hAnsi="宋体" w:eastAsia="宋体" w:cs="宋体"/>
                <w:color w:val="auto"/>
                <w:sz w:val="21"/>
                <w:szCs w:val="21"/>
                <w:highlight w:val="none"/>
                <w:lang w:eastAsia="zh-CN"/>
              </w:rPr>
              <w:t>：</w:t>
            </w:r>
          </w:p>
          <w:p w14:paraId="7F9EE3EE">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采用</w:t>
            </w:r>
            <w:r>
              <w:rPr>
                <w:rFonts w:hint="eastAsia" w:ascii="宋体" w:hAnsi="宋体" w:eastAsia="宋体" w:cs="宋体"/>
                <w:color w:val="auto"/>
                <w:sz w:val="21"/>
                <w:szCs w:val="21"/>
                <w:highlight w:val="none"/>
                <w:lang w:val="en-US" w:eastAsia="zh-CN"/>
              </w:rPr>
              <w:t>抛釉</w:t>
            </w:r>
            <w:r>
              <w:rPr>
                <w:rFonts w:hint="eastAsia" w:ascii="宋体" w:hAnsi="宋体" w:eastAsia="宋体" w:cs="宋体"/>
                <w:color w:val="auto"/>
                <w:sz w:val="21"/>
                <w:szCs w:val="21"/>
                <w:highlight w:val="none"/>
              </w:rPr>
              <w:t>砖（</w:t>
            </w:r>
            <w:r>
              <w:rPr>
                <w:rFonts w:hint="eastAsia" w:ascii="宋体" w:hAnsi="宋体" w:eastAsia="宋体" w:cs="宋体"/>
                <w:color w:val="auto"/>
                <w:sz w:val="21"/>
                <w:szCs w:val="21"/>
                <w:highlight w:val="none"/>
                <w:lang w:val="en-US" w:eastAsia="zh-CN"/>
              </w:rPr>
              <w:t>含铝合金挂件</w:t>
            </w:r>
            <w:r>
              <w:rPr>
                <w:rFonts w:hint="eastAsia" w:ascii="宋体" w:hAnsi="宋体" w:eastAsia="宋体" w:cs="宋体"/>
                <w:color w:val="auto"/>
                <w:sz w:val="21"/>
                <w:szCs w:val="21"/>
                <w:highlight w:val="none"/>
              </w:rPr>
              <w:t>），面层规格不小于10mmx600mmx600mm</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干挂形式安装。</w:t>
            </w:r>
          </w:p>
          <w:p w14:paraId="0EDE4B00">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隔断</w:t>
            </w:r>
            <w:r>
              <w:rPr>
                <w:rFonts w:hint="eastAsia" w:ascii="宋体" w:hAnsi="宋体" w:eastAsia="宋体" w:cs="宋体"/>
                <w:color w:val="auto"/>
                <w:sz w:val="21"/>
                <w:szCs w:val="21"/>
                <w:highlight w:val="none"/>
                <w:lang w:eastAsia="zh-CN"/>
              </w:rPr>
              <w:t>：</w:t>
            </w:r>
          </w:p>
          <w:p w14:paraId="4F633BB7">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采用铝蜂窝复合一体板，厚度为δ25mm，两面抗倍特板，含四周铝合金包边，配件为螺栓连接，牢固可靠，单个固定点可承载10KG有效挂载</w:t>
            </w:r>
            <w:r>
              <w:rPr>
                <w:rFonts w:hint="eastAsia" w:ascii="宋体" w:hAnsi="宋体" w:eastAsia="宋体" w:cs="宋体"/>
                <w:color w:val="auto"/>
                <w:sz w:val="21"/>
                <w:szCs w:val="21"/>
                <w:highlight w:val="none"/>
                <w:lang w:eastAsia="zh-CN"/>
              </w:rPr>
              <w:t>。</w:t>
            </w:r>
          </w:p>
          <w:p w14:paraId="29F03B55">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吊顶</w:t>
            </w:r>
            <w:r>
              <w:rPr>
                <w:rFonts w:hint="eastAsia" w:ascii="宋体" w:hAnsi="宋体" w:eastAsia="宋体" w:cs="宋体"/>
                <w:color w:val="auto"/>
                <w:sz w:val="21"/>
                <w:szCs w:val="21"/>
                <w:highlight w:val="none"/>
                <w:lang w:eastAsia="zh-CN"/>
              </w:rPr>
              <w:t>：</w:t>
            </w:r>
          </w:p>
          <w:p w14:paraId="30730F50">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采用600*600*0.8mm</w:t>
            </w:r>
            <w:r>
              <w:rPr>
                <w:rFonts w:hint="eastAsia" w:ascii="宋体" w:hAnsi="宋体" w:eastAsia="宋体" w:cs="宋体"/>
                <w:color w:val="auto"/>
                <w:sz w:val="21"/>
                <w:szCs w:val="21"/>
                <w:highlight w:val="none"/>
                <w:lang w:val="en-US" w:eastAsia="zh-CN"/>
              </w:rPr>
              <w:t>或</w:t>
            </w:r>
            <w:r>
              <w:rPr>
                <w:rFonts w:hint="eastAsia" w:ascii="宋体" w:hAnsi="宋体" w:eastAsia="宋体" w:cs="宋体"/>
                <w:color w:val="auto"/>
                <w:sz w:val="21"/>
                <w:szCs w:val="21"/>
                <w:highlight w:val="none"/>
              </w:rPr>
              <w:t>600*</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00*0.8mm集成</w:t>
            </w:r>
            <w:r>
              <w:rPr>
                <w:rFonts w:hint="eastAsia" w:ascii="宋体" w:hAnsi="宋体" w:eastAsia="宋体" w:cs="宋体"/>
                <w:color w:val="auto"/>
                <w:sz w:val="21"/>
                <w:szCs w:val="21"/>
                <w:highlight w:val="none"/>
                <w:lang w:val="en-US" w:eastAsia="zh-CN"/>
              </w:rPr>
              <w:t>铝</w:t>
            </w:r>
            <w:r>
              <w:rPr>
                <w:rFonts w:hint="eastAsia" w:ascii="宋体" w:hAnsi="宋体" w:eastAsia="宋体" w:cs="宋体"/>
                <w:color w:val="auto"/>
                <w:sz w:val="21"/>
                <w:szCs w:val="21"/>
                <w:highlight w:val="none"/>
              </w:rPr>
              <w:t>吊顶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配件为M8螺杆、0.6mm三角龙骨等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或木饰面板整体设计干挂。</w:t>
            </w:r>
          </w:p>
        </w:tc>
        <w:tc>
          <w:tcPr>
            <w:tcW w:w="1361" w:type="dxa"/>
            <w:vMerge w:val="continue"/>
            <w:noWrap w:val="0"/>
            <w:vAlign w:val="center"/>
          </w:tcPr>
          <w:p w14:paraId="53E18D05">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rPr>
            </w:pPr>
          </w:p>
        </w:tc>
      </w:tr>
      <w:tr w14:paraId="50BC5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noWrap w:val="0"/>
            <w:vAlign w:val="center"/>
          </w:tcPr>
          <w:p w14:paraId="51D67B4E">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3</w:t>
            </w:r>
          </w:p>
        </w:tc>
        <w:tc>
          <w:tcPr>
            <w:tcW w:w="1902" w:type="dxa"/>
            <w:noWrap w:val="0"/>
            <w:vAlign w:val="center"/>
          </w:tcPr>
          <w:p w14:paraId="5EB17D9C">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厕间地面</w:t>
            </w:r>
          </w:p>
          <w:p w14:paraId="663D6A1B">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p>
        </w:tc>
        <w:tc>
          <w:tcPr>
            <w:tcW w:w="5685" w:type="dxa"/>
            <w:noWrap w:val="0"/>
            <w:vAlign w:val="center"/>
          </w:tcPr>
          <w:p w14:paraId="4421D05B">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地面</w:t>
            </w:r>
            <w:r>
              <w:rPr>
                <w:rFonts w:hint="eastAsia" w:ascii="宋体" w:hAnsi="宋体" w:eastAsia="宋体" w:cs="宋体"/>
                <w:color w:val="auto"/>
                <w:sz w:val="21"/>
                <w:szCs w:val="21"/>
                <w:highlight w:val="none"/>
                <w:lang w:eastAsia="zh-CN"/>
              </w:rPr>
              <w:t>：</w:t>
            </w:r>
          </w:p>
          <w:p w14:paraId="2E79101D">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采用绿色环保、保温隔音、防潮防火等性能</w:t>
            </w:r>
            <w:r>
              <w:rPr>
                <w:rFonts w:hint="eastAsia" w:ascii="宋体" w:hAnsi="宋体" w:eastAsia="宋体" w:cs="宋体"/>
                <w:color w:val="auto"/>
                <w:sz w:val="21"/>
                <w:szCs w:val="21"/>
                <w:highlight w:val="none"/>
                <w:lang w:val="en-US" w:eastAsia="zh-CN"/>
              </w:rPr>
              <w:t>的复合一体板。</w:t>
            </w:r>
          </w:p>
          <w:p w14:paraId="5D25C2D7">
            <w:pPr>
              <w:pStyle w:val="3"/>
              <w:keepNext w:val="0"/>
              <w:keepLines w:val="0"/>
              <w:pageBreakBefore w:val="0"/>
              <w:kinsoku/>
              <w:wordWrap/>
              <w:overflowPunct/>
              <w:topLinePunct w:val="0"/>
              <w:autoSpaceDE/>
              <w:autoSpaceDN/>
              <w:bidi w:val="0"/>
              <w:adjustRightInd w:val="0"/>
              <w:spacing w:line="240" w:lineRule="auto"/>
              <w:ind w:left="0" w:leftChars="0" w:right="0" w:rightChars="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复合一体板：总厚度100mm，采用</w:t>
            </w:r>
            <w:r>
              <w:rPr>
                <w:rFonts w:hint="eastAsia" w:ascii="宋体" w:hAnsi="宋体" w:eastAsia="宋体" w:cs="宋体"/>
                <w:color w:val="auto"/>
                <w:sz w:val="21"/>
                <w:szCs w:val="21"/>
                <w:highlight w:val="none"/>
              </w:rPr>
              <w:t>防滑抛光砖</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聚氨酯</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PU</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内设</w:t>
            </w:r>
            <w:r>
              <w:rPr>
                <w:rFonts w:hint="eastAsia" w:ascii="宋体" w:hAnsi="宋体" w:eastAsia="宋体" w:cs="宋体"/>
                <w:color w:val="auto"/>
                <w:sz w:val="21"/>
                <w:szCs w:val="21"/>
                <w:highlight w:val="none"/>
              </w:rPr>
              <w:t>60×40×1.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mm方管桁架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5mmPVC板复合成一体，且四周有凹凸槽，块与块之间采用耐老化密封胶密封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其中</w:t>
            </w:r>
            <w:r>
              <w:rPr>
                <w:rFonts w:hint="eastAsia" w:ascii="宋体" w:hAnsi="宋体" w:eastAsia="宋体" w:cs="宋体"/>
                <w:color w:val="auto"/>
                <w:sz w:val="21"/>
                <w:szCs w:val="21"/>
                <w:highlight w:val="none"/>
                <w:lang w:eastAsia="zh-CN"/>
              </w:rPr>
              <w:t>蹲坑、管路及底板等部件</w:t>
            </w:r>
            <w:r>
              <w:rPr>
                <w:rFonts w:hint="eastAsia" w:ascii="宋体" w:hAnsi="宋体" w:eastAsia="宋体" w:cs="宋体"/>
                <w:color w:val="auto"/>
                <w:sz w:val="21"/>
                <w:szCs w:val="21"/>
                <w:highlight w:val="none"/>
                <w:lang w:val="en-US" w:eastAsia="zh-CN"/>
              </w:rPr>
              <w:t>须在工厂内</w:t>
            </w:r>
            <w:r>
              <w:rPr>
                <w:rFonts w:hint="eastAsia" w:ascii="宋体" w:hAnsi="宋体" w:eastAsia="宋体" w:cs="宋体"/>
                <w:color w:val="auto"/>
                <w:sz w:val="21"/>
                <w:szCs w:val="21"/>
                <w:highlight w:val="none"/>
                <w:lang w:eastAsia="zh-CN"/>
              </w:rPr>
              <w:t>发泡复合成一体，承重</w:t>
            </w: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lang w:eastAsia="zh-CN"/>
              </w:rPr>
              <w:t>为350kg/</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w:t>
            </w:r>
          </w:p>
        </w:tc>
        <w:tc>
          <w:tcPr>
            <w:tcW w:w="1361" w:type="dxa"/>
            <w:noWrap w:val="0"/>
            <w:vAlign w:val="center"/>
          </w:tcPr>
          <w:p w14:paraId="4269FFFA">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详见三、技术要求</w:t>
            </w:r>
          </w:p>
        </w:tc>
      </w:tr>
      <w:tr w14:paraId="49A7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48" w:type="dxa"/>
            <w:noWrap w:val="0"/>
            <w:vAlign w:val="center"/>
          </w:tcPr>
          <w:p w14:paraId="5D770549">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1902" w:type="dxa"/>
            <w:noWrap w:val="0"/>
            <w:vAlign w:val="center"/>
          </w:tcPr>
          <w:p w14:paraId="3A18C792">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厕间门</w:t>
            </w:r>
          </w:p>
          <w:p w14:paraId="5A998899">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p>
        </w:tc>
        <w:tc>
          <w:tcPr>
            <w:tcW w:w="5685" w:type="dxa"/>
            <w:noWrap w:val="0"/>
            <w:vAlign w:val="center"/>
          </w:tcPr>
          <w:p w14:paraId="547A23B7">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均采用</w:t>
            </w:r>
            <w:r>
              <w:rPr>
                <w:rFonts w:hint="eastAsia" w:ascii="宋体" w:hAnsi="宋体" w:eastAsia="宋体" w:cs="宋体"/>
                <w:color w:val="auto"/>
                <w:sz w:val="21"/>
                <w:szCs w:val="21"/>
                <w:highlight w:val="none"/>
                <w:lang w:eastAsia="zh-CN"/>
              </w:rPr>
              <w:t>1mm铝板，表面氟碳烤漆中间防水高密度板（含门套），规格为900mm*2100mm或1100mmx2100mm；锁具、铰链全部采用优质不锈钢；把手为优质铝合金。</w:t>
            </w:r>
          </w:p>
        </w:tc>
        <w:tc>
          <w:tcPr>
            <w:tcW w:w="1361" w:type="dxa"/>
            <w:noWrap w:val="0"/>
            <w:vAlign w:val="center"/>
          </w:tcPr>
          <w:p w14:paraId="79F1F93E">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详见三、技术要求</w:t>
            </w:r>
          </w:p>
        </w:tc>
      </w:tr>
      <w:tr w14:paraId="484D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8" w:type="dxa"/>
            <w:noWrap w:val="0"/>
            <w:vAlign w:val="center"/>
          </w:tcPr>
          <w:p w14:paraId="64BE4DC2">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1902" w:type="dxa"/>
            <w:noWrap w:val="0"/>
            <w:vAlign w:val="center"/>
          </w:tcPr>
          <w:p w14:paraId="225EC1C6">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厕间窗</w:t>
            </w:r>
          </w:p>
        </w:tc>
        <w:tc>
          <w:tcPr>
            <w:tcW w:w="5685" w:type="dxa"/>
            <w:noWrap w:val="0"/>
            <w:vAlign w:val="center"/>
          </w:tcPr>
          <w:p w14:paraId="19368753">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采用50mm铝合金窗，双层钢化玻璃，窗内套及窗外套为2mm铝板表面氟碳烤漆，配备隐形纱窗。</w:t>
            </w:r>
          </w:p>
        </w:tc>
        <w:tc>
          <w:tcPr>
            <w:tcW w:w="1361" w:type="dxa"/>
            <w:noWrap w:val="0"/>
            <w:vAlign w:val="center"/>
          </w:tcPr>
          <w:p w14:paraId="56147FC5">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详见三、技术要求</w:t>
            </w:r>
          </w:p>
        </w:tc>
      </w:tr>
      <w:tr w14:paraId="2CE7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noWrap w:val="0"/>
            <w:vAlign w:val="center"/>
          </w:tcPr>
          <w:p w14:paraId="35AAA269">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1902" w:type="dxa"/>
            <w:noWrap w:val="0"/>
            <w:vAlign w:val="center"/>
          </w:tcPr>
          <w:p w14:paraId="2D6FE49A">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电线</w:t>
            </w:r>
          </w:p>
        </w:tc>
        <w:tc>
          <w:tcPr>
            <w:tcW w:w="5685" w:type="dxa"/>
            <w:noWrap w:val="0"/>
            <w:vAlign w:val="center"/>
          </w:tcPr>
          <w:p w14:paraId="6534C9FB">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装配式电气快装管线系统，所有管线均在工厂预制长度和接插口，只需现场插接。采用可弯曲金属导管及内置导线，一端为标准连接器口，另一端为快卡连接装置集成模块。管线根据设计预制长度0.5-20M）</w:t>
            </w:r>
            <w:r>
              <w:rPr>
                <w:rFonts w:hint="eastAsia" w:ascii="宋体" w:hAnsi="宋体" w:cs="宋体"/>
                <w:color w:val="auto"/>
                <w:sz w:val="21"/>
                <w:szCs w:val="21"/>
                <w:highlight w:val="none"/>
                <w:lang w:val="en-US" w:eastAsia="zh-CN"/>
              </w:rPr>
              <w:t>。按业主要求位置预留监控管线，方便业主后续安装监控设施。</w:t>
            </w:r>
          </w:p>
        </w:tc>
        <w:tc>
          <w:tcPr>
            <w:tcW w:w="1361" w:type="dxa"/>
            <w:noWrap w:val="0"/>
            <w:vAlign w:val="center"/>
          </w:tcPr>
          <w:p w14:paraId="5F79839E">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p>
        </w:tc>
      </w:tr>
      <w:tr w14:paraId="2B97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noWrap w:val="0"/>
            <w:vAlign w:val="center"/>
          </w:tcPr>
          <w:p w14:paraId="06B6BDC3">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17</w:t>
            </w:r>
          </w:p>
        </w:tc>
        <w:tc>
          <w:tcPr>
            <w:tcW w:w="1902" w:type="dxa"/>
            <w:noWrap w:val="0"/>
            <w:vAlign w:val="center"/>
          </w:tcPr>
          <w:p w14:paraId="421F3A9A">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基础</w:t>
            </w:r>
          </w:p>
        </w:tc>
        <w:tc>
          <w:tcPr>
            <w:tcW w:w="5685" w:type="dxa"/>
            <w:noWrap w:val="0"/>
            <w:vAlign w:val="center"/>
          </w:tcPr>
          <w:p w14:paraId="10AC04DE">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装配式</w:t>
            </w:r>
            <w:r>
              <w:rPr>
                <w:rFonts w:hint="eastAsia" w:ascii="宋体" w:hAnsi="宋体" w:eastAsia="宋体" w:cs="宋体"/>
                <w:color w:val="auto"/>
                <w:sz w:val="21"/>
                <w:szCs w:val="21"/>
                <w:highlight w:val="none"/>
              </w:rPr>
              <w:t>预制混凝土基础</w:t>
            </w:r>
          </w:p>
        </w:tc>
        <w:tc>
          <w:tcPr>
            <w:tcW w:w="1361" w:type="dxa"/>
            <w:noWrap w:val="0"/>
            <w:vAlign w:val="center"/>
          </w:tcPr>
          <w:p w14:paraId="4BA3E0B4">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详见三、技术要求</w:t>
            </w:r>
          </w:p>
        </w:tc>
      </w:tr>
      <w:tr w14:paraId="2620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48" w:type="dxa"/>
            <w:noWrap w:val="0"/>
            <w:vAlign w:val="center"/>
          </w:tcPr>
          <w:p w14:paraId="266151B6">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1902" w:type="dxa"/>
            <w:noWrap w:val="0"/>
            <w:vAlign w:val="center"/>
          </w:tcPr>
          <w:p w14:paraId="525E298A">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配置要求</w:t>
            </w:r>
          </w:p>
        </w:tc>
        <w:tc>
          <w:tcPr>
            <w:tcW w:w="5685" w:type="dxa"/>
            <w:noWrap w:val="0"/>
            <w:vAlign w:val="center"/>
          </w:tcPr>
          <w:p w14:paraId="307EB8B5">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一、山川坛公厕:</w:t>
            </w:r>
          </w:p>
          <w:p w14:paraId="42EC1C33">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功能配置：男厕、女厕、第三卫生间、管理间、工具间、无障碍坡道</w:t>
            </w:r>
            <w:r>
              <w:rPr>
                <w:rFonts w:hint="eastAsia" w:ascii="宋体" w:hAnsi="宋体" w:cs="宋体"/>
                <w:color w:val="auto"/>
                <w:sz w:val="21"/>
                <w:szCs w:val="21"/>
                <w:highlight w:val="none"/>
                <w:lang w:val="en-US" w:eastAsia="zh-CN"/>
              </w:rPr>
              <w:t>、雨棚</w:t>
            </w:r>
            <w:r>
              <w:rPr>
                <w:rFonts w:hint="eastAsia" w:ascii="宋体" w:hAnsi="宋体" w:eastAsia="宋体" w:cs="宋体"/>
                <w:color w:val="auto"/>
                <w:sz w:val="21"/>
                <w:szCs w:val="21"/>
                <w:highlight w:val="none"/>
                <w:lang w:val="en-US" w:eastAsia="zh-CN"/>
              </w:rPr>
              <w:t>。</w:t>
            </w:r>
          </w:p>
          <w:p w14:paraId="3D251E44">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男厕配有：2蹲便器、1坐便器、2成人小便斗、1儿童小便斗、1喷香机、1灭火器（1kg）、1灭蚊灯。</w:t>
            </w:r>
          </w:p>
          <w:p w14:paraId="1C763B6E">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女厕配有：4蹲便器、1坐便器、1喷香机</w:t>
            </w:r>
            <w:r>
              <w:rPr>
                <w:rFonts w:hint="eastAsia" w:ascii="宋体" w:hAnsi="宋体" w:cs="宋体"/>
                <w:color w:val="auto"/>
                <w:sz w:val="21"/>
                <w:szCs w:val="21"/>
                <w:highlight w:val="none"/>
                <w:lang w:val="en-US" w:eastAsia="zh-CN"/>
              </w:rPr>
              <w:t>（除臭液一年用量）</w:t>
            </w:r>
            <w:r>
              <w:rPr>
                <w:rFonts w:hint="eastAsia" w:ascii="宋体" w:hAnsi="宋体" w:eastAsia="宋体" w:cs="宋体"/>
                <w:color w:val="auto"/>
                <w:sz w:val="21"/>
                <w:szCs w:val="21"/>
                <w:highlight w:val="none"/>
                <w:lang w:val="en-US" w:eastAsia="zh-CN"/>
              </w:rPr>
              <w:t>、1灭火器（1kg）、1灭蚊灯。</w:t>
            </w:r>
          </w:p>
          <w:p w14:paraId="43C1D429">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第三卫生间配有：1无障碍坐便器、1儿童坐便器、1婴儿护理台、1婴儿安全座椅、1嵌入式二合一一体机（干手机，垃圾桶）、1手纸盒、1无障碍洗手台、1儿童洗手台、1喷香机、1灭蚊灯、1个警报装置。</w:t>
            </w:r>
          </w:p>
          <w:p w14:paraId="3A77AE46">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工具间：配拖把池、手动水龙头</w:t>
            </w:r>
          </w:p>
          <w:p w14:paraId="6555C99C">
            <w:pPr>
              <w:pStyle w:val="79"/>
              <w:keepNext w:val="0"/>
              <w:keepLines w:val="0"/>
              <w:pageBreakBefore w:val="0"/>
              <w:kinsoku/>
              <w:wordWrap/>
              <w:overflowPunct/>
              <w:topLinePunct w:val="0"/>
              <w:autoSpaceDE/>
              <w:autoSpaceDN/>
              <w:bidi w:val="0"/>
              <w:adjustRightInd w:val="0"/>
              <w:spacing w:line="240" w:lineRule="auto"/>
              <w:ind w:left="0" w:leftChars="0" w:right="0" w:rightChars="0" w:firstLine="0" w:firstLineChars="0"/>
              <w:textAlignment w:val="auto"/>
              <w:rPr>
                <w:rFonts w:hint="eastAsia" w:ascii="宋体" w:hAnsi="宋体" w:eastAsia="宋体" w:cs="宋体"/>
                <w:sz w:val="21"/>
                <w:szCs w:val="21"/>
                <w:highlight w:val="none"/>
                <w:lang w:val="en-US" w:eastAsia="zh-CN"/>
              </w:rPr>
            </w:pPr>
            <w:r>
              <w:rPr>
                <w:rFonts w:hint="eastAsia" w:ascii="宋体" w:hAnsi="宋体" w:eastAsia="宋体" w:cs="宋体"/>
                <w:color w:val="auto"/>
                <w:sz w:val="21"/>
                <w:szCs w:val="21"/>
                <w:highlight w:val="none"/>
                <w:lang w:val="en-US" w:eastAsia="zh-CN"/>
              </w:rPr>
              <w:t>管理间：背景音乐控制器</w:t>
            </w:r>
          </w:p>
          <w:p w14:paraId="2566D3CE">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大厅：2成人+1儿童洗手台、1嵌入式三合一一体机（纸巾盒，垃圾桶，干手机）、2皂液器</w:t>
            </w:r>
          </w:p>
          <w:p w14:paraId="41ADD7E9">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所有厕间内须配备：扶手、手纸盒、垃圾桶、置物板、挂衣钩（每厕位2个），其中座便位须配座垫纸盒。</w:t>
            </w:r>
          </w:p>
          <w:p w14:paraId="56300BED">
            <w:pPr>
              <w:pStyle w:val="79"/>
              <w:keepNext w:val="0"/>
              <w:keepLines w:val="0"/>
              <w:pageBreakBefore w:val="0"/>
              <w:kinsoku/>
              <w:wordWrap/>
              <w:overflowPunct/>
              <w:topLinePunct w:val="0"/>
              <w:autoSpaceDE/>
              <w:autoSpaceDN/>
              <w:bidi w:val="0"/>
              <w:adjustRightInd w:val="0"/>
              <w:spacing w:line="240" w:lineRule="auto"/>
              <w:ind w:left="0" w:leftChars="0" w:right="0" w:rightChars="0" w:firstLine="0" w:firstLineChars="0"/>
              <w:textAlignment w:val="auto"/>
              <w:rPr>
                <w:rFonts w:hint="eastAsia" w:ascii="宋体" w:hAnsi="宋体" w:eastAsia="宋体" w:cs="宋体"/>
                <w:sz w:val="21"/>
                <w:szCs w:val="21"/>
                <w:highlight w:val="none"/>
                <w:lang w:val="en-US" w:eastAsia="zh-CN"/>
              </w:rPr>
            </w:pPr>
          </w:p>
          <w:p w14:paraId="0170762E">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b/>
                <w:bCs/>
                <w:color w:val="auto"/>
                <w:sz w:val="21"/>
                <w:szCs w:val="21"/>
                <w:highlight w:val="none"/>
                <w:lang w:val="en-US" w:eastAsia="zh-CN"/>
              </w:rPr>
            </w:pPr>
          </w:p>
          <w:p w14:paraId="1A367742">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b/>
                <w:bCs/>
                <w:color w:val="auto"/>
                <w:sz w:val="21"/>
                <w:szCs w:val="21"/>
                <w:highlight w:val="none"/>
                <w:lang w:val="en-US" w:eastAsia="zh-CN"/>
              </w:rPr>
            </w:pPr>
          </w:p>
          <w:p w14:paraId="69222ED8">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w:t>
            </w:r>
            <w:r>
              <w:rPr>
                <w:rFonts w:hint="eastAsia" w:ascii="宋体" w:hAnsi="宋体" w:cs="宋体"/>
                <w:b/>
                <w:bCs/>
                <w:color w:val="auto"/>
                <w:sz w:val="21"/>
                <w:szCs w:val="21"/>
                <w:highlight w:val="none"/>
                <w:lang w:val="en-US" w:eastAsia="zh-CN"/>
              </w:rPr>
              <w:t>城北片区北关桥底公厕</w:t>
            </w:r>
            <w:r>
              <w:rPr>
                <w:rFonts w:hint="eastAsia" w:ascii="宋体" w:hAnsi="宋体" w:eastAsia="宋体" w:cs="宋体"/>
                <w:b/>
                <w:bCs/>
                <w:color w:val="auto"/>
                <w:sz w:val="21"/>
                <w:szCs w:val="21"/>
                <w:highlight w:val="none"/>
                <w:lang w:val="en-US" w:eastAsia="zh-CN"/>
              </w:rPr>
              <w:t>：</w:t>
            </w:r>
          </w:p>
          <w:p w14:paraId="3437FFA1">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功能配置：男厕、女厕、无障碍间、工具间、无障碍坡道。</w:t>
            </w:r>
          </w:p>
          <w:p w14:paraId="20EC3FF5">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男厕配有：2蹲便器、1成人小便斗、1洗手台、1皂液器、1喷香机</w:t>
            </w:r>
            <w:r>
              <w:rPr>
                <w:rFonts w:hint="eastAsia" w:ascii="宋体" w:hAnsi="宋体" w:cs="宋体"/>
                <w:color w:val="auto"/>
                <w:sz w:val="21"/>
                <w:szCs w:val="21"/>
                <w:highlight w:val="none"/>
                <w:lang w:val="en-US" w:eastAsia="zh-CN"/>
              </w:rPr>
              <w:t>（除臭液一年用量）</w:t>
            </w:r>
            <w:r>
              <w:rPr>
                <w:rFonts w:hint="eastAsia" w:ascii="宋体" w:hAnsi="宋体" w:eastAsia="宋体" w:cs="宋体"/>
                <w:color w:val="auto"/>
                <w:sz w:val="21"/>
                <w:szCs w:val="21"/>
                <w:highlight w:val="none"/>
                <w:lang w:val="en-US" w:eastAsia="zh-CN"/>
              </w:rPr>
              <w:t>、1灭火器（1kg）、1灭蚊灯。</w:t>
            </w:r>
          </w:p>
          <w:p w14:paraId="22C9AD9B">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女厕配有：2蹲便器、1工具间、1洗手台、1皂液器、1喷香机、1灭火器（1kg）、1灭蚊灯。</w:t>
            </w:r>
          </w:p>
          <w:p w14:paraId="32ABE561">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无障碍间配有：1无障碍坐便器、1无障碍洗手台、1皂液器、1喷香机、1灭蚊灯、1警报装置。</w:t>
            </w:r>
          </w:p>
          <w:p w14:paraId="4089A458">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工具间：配拖把池、手动水龙头。</w:t>
            </w:r>
          </w:p>
          <w:p w14:paraId="6A31BE47">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sz w:val="21"/>
                <w:szCs w:val="21"/>
                <w:highlight w:val="none"/>
                <w:lang w:val="en-US" w:eastAsia="zh-CN"/>
              </w:rPr>
            </w:pPr>
            <w:r>
              <w:rPr>
                <w:rFonts w:hint="eastAsia" w:ascii="宋体" w:hAnsi="宋体" w:eastAsia="宋体" w:cs="宋体"/>
                <w:b/>
                <w:bCs/>
                <w:color w:val="auto"/>
                <w:sz w:val="21"/>
                <w:szCs w:val="21"/>
                <w:highlight w:val="none"/>
                <w:lang w:val="en-US" w:eastAsia="zh-CN"/>
              </w:rPr>
              <w:t>所有厕间内须配备：扶手、手纸盒、垃圾桶、置物板、挂衣钩（每厕位2个），其中座便位须配座垫纸盒。</w:t>
            </w:r>
          </w:p>
        </w:tc>
        <w:tc>
          <w:tcPr>
            <w:tcW w:w="1361" w:type="dxa"/>
            <w:noWrap w:val="0"/>
            <w:vAlign w:val="center"/>
          </w:tcPr>
          <w:p w14:paraId="55DF0C1C">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p>
        </w:tc>
      </w:tr>
      <w:tr w14:paraId="5CBE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648" w:type="dxa"/>
            <w:noWrap w:val="0"/>
            <w:vAlign w:val="center"/>
          </w:tcPr>
          <w:p w14:paraId="19F00D9A">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w:t>
            </w:r>
          </w:p>
        </w:tc>
        <w:tc>
          <w:tcPr>
            <w:tcW w:w="1902" w:type="dxa"/>
            <w:noWrap w:val="0"/>
            <w:vAlign w:val="center"/>
          </w:tcPr>
          <w:p w14:paraId="7E214C05">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抽风系统</w:t>
            </w:r>
          </w:p>
        </w:tc>
        <w:tc>
          <w:tcPr>
            <w:tcW w:w="5685" w:type="dxa"/>
            <w:noWrap w:val="0"/>
            <w:vAlign w:val="center"/>
          </w:tcPr>
          <w:p w14:paraId="59C17B04">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每个厕位设置抽风系统</w:t>
            </w:r>
          </w:p>
        </w:tc>
        <w:tc>
          <w:tcPr>
            <w:tcW w:w="1361" w:type="dxa"/>
            <w:noWrap w:val="0"/>
            <w:vAlign w:val="center"/>
          </w:tcPr>
          <w:p w14:paraId="7DD2E138">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p>
        </w:tc>
      </w:tr>
      <w:tr w14:paraId="1A4B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648" w:type="dxa"/>
            <w:noWrap w:val="0"/>
            <w:vAlign w:val="center"/>
          </w:tcPr>
          <w:p w14:paraId="268050F7">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1902" w:type="dxa"/>
            <w:noWrap w:val="0"/>
            <w:vAlign w:val="center"/>
          </w:tcPr>
          <w:p w14:paraId="7C1F8660">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背景音乐系统</w:t>
            </w:r>
          </w:p>
        </w:tc>
        <w:tc>
          <w:tcPr>
            <w:tcW w:w="5685" w:type="dxa"/>
            <w:noWrap w:val="0"/>
            <w:vAlign w:val="center"/>
          </w:tcPr>
          <w:p w14:paraId="6579B04E">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设置背景音乐系统，山川坛公厕男、女、第三卫生间、大厅分别设置一个扬声器，控制面板设置在管理间内。</w:t>
            </w:r>
          </w:p>
        </w:tc>
        <w:tc>
          <w:tcPr>
            <w:tcW w:w="1361" w:type="dxa"/>
            <w:noWrap w:val="0"/>
            <w:vAlign w:val="center"/>
          </w:tcPr>
          <w:p w14:paraId="7606D7E4">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p>
        </w:tc>
      </w:tr>
    </w:tbl>
    <w:p w14:paraId="0F7EFDC9">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技术要求</w:t>
      </w:r>
    </w:p>
    <w:p w14:paraId="1960BAE3">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1、技术规范：</w:t>
      </w:r>
    </w:p>
    <w:p w14:paraId="46E40D07">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 xml:space="preserve"> DB33/T 1210-2020</w:t>
      </w:r>
      <w:r>
        <w:rPr>
          <w:rFonts w:hint="eastAsia" w:ascii="宋体" w:hAnsi="宋体" w:eastAsia="宋体" w:cs="宋体"/>
          <w:color w:val="auto"/>
          <w:sz w:val="24"/>
          <w:szCs w:val="24"/>
          <w:highlight w:val="none"/>
        </w:rPr>
        <w:t>《城市公共厕所</w:t>
      </w:r>
      <w:r>
        <w:rPr>
          <w:rFonts w:hint="eastAsia" w:ascii="宋体" w:hAnsi="宋体" w:eastAsia="宋体" w:cs="宋体"/>
          <w:color w:val="auto"/>
          <w:sz w:val="24"/>
          <w:szCs w:val="24"/>
          <w:highlight w:val="none"/>
          <w:lang w:val="en-US" w:eastAsia="zh-CN"/>
        </w:rPr>
        <w:t>建设与管理标准</w:t>
      </w:r>
      <w:r>
        <w:rPr>
          <w:rFonts w:hint="eastAsia" w:ascii="宋体" w:hAnsi="宋体" w:eastAsia="宋体" w:cs="宋体"/>
          <w:color w:val="auto"/>
          <w:sz w:val="24"/>
          <w:szCs w:val="24"/>
          <w:highlight w:val="none"/>
        </w:rPr>
        <w:t>》</w:t>
      </w:r>
    </w:p>
    <w:p w14:paraId="783E5606">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GB50763-2012《无障碍设计规范》</w:t>
      </w:r>
    </w:p>
    <w:p w14:paraId="25B58064">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GB50016-2014《建筑设计防火规范》</w:t>
      </w:r>
    </w:p>
    <w:p w14:paraId="60899989">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CJ343-2010 《污水排入城市下水道水质标准》</w:t>
      </w:r>
    </w:p>
    <w:p w14:paraId="7851F0F8">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、技术要求</w:t>
      </w:r>
    </w:p>
    <w:p w14:paraId="410E1862">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基础：</w:t>
      </w:r>
    </w:p>
    <w:p w14:paraId="38B07361">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采用工厂预制混凝土基础，</w:t>
      </w:r>
      <w:r>
        <w:rPr>
          <w:rFonts w:hint="eastAsia" w:ascii="宋体" w:hAnsi="宋体" w:eastAsia="宋体" w:cs="宋体"/>
          <w:color w:val="auto"/>
          <w:sz w:val="24"/>
          <w:szCs w:val="24"/>
          <w:highlight w:val="none"/>
          <w:lang w:val="en-US" w:eastAsia="zh-CN"/>
        </w:rPr>
        <w:t>现场拼装（</w:t>
      </w:r>
      <w:r>
        <w:rPr>
          <w:rFonts w:hint="eastAsia" w:ascii="宋体" w:hAnsi="宋体" w:eastAsia="宋体" w:cs="宋体"/>
          <w:color w:val="auto"/>
          <w:sz w:val="24"/>
          <w:szCs w:val="24"/>
          <w:highlight w:val="none"/>
        </w:rPr>
        <w:t>不</w:t>
      </w:r>
      <w:r>
        <w:rPr>
          <w:rFonts w:hint="eastAsia" w:ascii="宋体" w:hAnsi="宋体" w:eastAsia="宋体" w:cs="宋体"/>
          <w:color w:val="auto"/>
          <w:sz w:val="24"/>
          <w:szCs w:val="24"/>
          <w:highlight w:val="none"/>
          <w:lang w:val="en-US" w:eastAsia="zh-CN"/>
        </w:rPr>
        <w:t>得进行</w:t>
      </w:r>
      <w:r>
        <w:rPr>
          <w:rFonts w:hint="eastAsia" w:ascii="宋体" w:hAnsi="宋体" w:eastAsia="宋体" w:cs="宋体"/>
          <w:color w:val="auto"/>
          <w:sz w:val="24"/>
          <w:szCs w:val="24"/>
          <w:highlight w:val="none"/>
        </w:rPr>
        <w:t>现场浇注</w:t>
      </w:r>
      <w:r>
        <w:rPr>
          <w:rFonts w:hint="eastAsia" w:ascii="宋体" w:hAnsi="宋体" w:eastAsia="宋体" w:cs="宋体"/>
          <w:color w:val="auto"/>
          <w:sz w:val="24"/>
          <w:szCs w:val="24"/>
          <w:highlight w:val="none"/>
          <w:lang w:val="en-US" w:eastAsia="zh-CN"/>
        </w:rPr>
        <w:t>）。</w:t>
      </w:r>
    </w:p>
    <w:p w14:paraId="79C09732">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混凝土支墩采用C30，内部预埋螺纹钢筋笼（螺纹钢筋笼为φ10mmHRB335螺纹钢）；预制底盘与预制支脚及支脚与钢梁连接采用M</w:t>
      </w:r>
      <w:r>
        <w:rPr>
          <w:rFonts w:hint="eastAsia" w:ascii="宋体" w:hAnsi="宋体" w:eastAsia="宋体" w:cs="宋体"/>
          <w:color w:val="auto"/>
          <w:sz w:val="24"/>
          <w:szCs w:val="24"/>
          <w:highlight w:val="none"/>
          <w:lang w:val="en-US" w:eastAsia="zh-CN"/>
        </w:rPr>
        <w:t>16</w:t>
      </w:r>
      <w:r>
        <w:rPr>
          <w:rFonts w:hint="eastAsia" w:ascii="宋体" w:hAnsi="宋体" w:eastAsia="宋体" w:cs="宋体"/>
          <w:color w:val="auto"/>
          <w:sz w:val="24"/>
          <w:szCs w:val="24"/>
          <w:highlight w:val="none"/>
        </w:rPr>
        <w:t>高强螺栓连接（</w:t>
      </w:r>
      <w:r>
        <w:rPr>
          <w:rFonts w:hint="eastAsia" w:ascii="宋体" w:hAnsi="宋体" w:eastAsia="宋体" w:cs="宋体"/>
          <w:color w:val="auto"/>
          <w:sz w:val="24"/>
          <w:szCs w:val="24"/>
          <w:highlight w:val="none"/>
          <w:lang w:val="en-US" w:eastAsia="zh-CN"/>
        </w:rPr>
        <w:t>8.8</w:t>
      </w:r>
      <w:r>
        <w:rPr>
          <w:rFonts w:hint="eastAsia" w:ascii="宋体" w:hAnsi="宋体" w:eastAsia="宋体" w:cs="宋体"/>
          <w:color w:val="auto"/>
          <w:sz w:val="24"/>
          <w:szCs w:val="24"/>
          <w:highlight w:val="none"/>
        </w:rPr>
        <w:t>级、热镀锌、双帽、双垫），且混凝土预制底板及支脚须采用蒸气加压方式完成，挡土墙为预制多孔板（内置φ6mmHRB335螺纹钢），板与板之间采用U形</w:t>
      </w:r>
      <w:r>
        <w:rPr>
          <w:rFonts w:hint="eastAsia" w:ascii="宋体" w:hAnsi="宋体" w:eastAsia="宋体" w:cs="宋体"/>
          <w:color w:val="auto"/>
          <w:sz w:val="24"/>
          <w:szCs w:val="24"/>
          <w:highlight w:val="none"/>
          <w:lang w:val="en-US" w:eastAsia="zh-CN"/>
        </w:rPr>
        <w:t>槽</w:t>
      </w:r>
      <w:r>
        <w:rPr>
          <w:rFonts w:hint="eastAsia" w:ascii="宋体" w:hAnsi="宋体" w:eastAsia="宋体" w:cs="宋体"/>
          <w:color w:val="auto"/>
          <w:sz w:val="24"/>
          <w:szCs w:val="24"/>
          <w:highlight w:val="none"/>
        </w:rPr>
        <w:t>连接。详见下图。</w:t>
      </w:r>
    </w:p>
    <w:p w14:paraId="373BDFBE">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2252980" cy="1771650"/>
            <wp:effectExtent l="0" t="0" r="1016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1"/>
                    <a:srcRect r="32954" b="17340"/>
                    <a:stretch>
                      <a:fillRect/>
                    </a:stretch>
                  </pic:blipFill>
                  <pic:spPr>
                    <a:xfrm>
                      <a:off x="0" y="0"/>
                      <a:ext cx="2252980" cy="1771650"/>
                    </a:xfrm>
                    <a:prstGeom prst="rect">
                      <a:avLst/>
                    </a:prstGeom>
                    <a:noFill/>
                    <a:ln>
                      <a:noFill/>
                    </a:ln>
                  </pic:spPr>
                </pic:pic>
              </a:graphicData>
            </a:graphic>
          </wp:inline>
        </w:drawing>
      </w:r>
    </w:p>
    <w:p w14:paraId="248A7769">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底板：</w:t>
      </w:r>
    </w:p>
    <w:p w14:paraId="16F0E0A3">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（1）采用整体热浸镀锌钢平台+100mm厚的聚氨酯复合一体板装配而成，整体承重须≥350kg/㎡；</w:t>
      </w:r>
    </w:p>
    <w:p w14:paraId="3D90DE7E">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热浸镀锌钢平台：采用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0×1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mm</w:t>
      </w:r>
      <w:r>
        <w:rPr>
          <w:rFonts w:hint="eastAsia" w:ascii="宋体" w:hAnsi="宋体" w:eastAsia="宋体" w:cs="宋体"/>
          <w:color w:val="auto"/>
          <w:sz w:val="24"/>
          <w:szCs w:val="24"/>
          <w:highlight w:val="none"/>
          <w:lang w:val="en-US" w:eastAsia="zh-CN"/>
        </w:rPr>
        <w:t>矩形钢管，</w:t>
      </w:r>
      <w:r>
        <w:rPr>
          <w:rFonts w:hint="eastAsia" w:ascii="宋体" w:hAnsi="宋体" w:eastAsia="宋体" w:cs="宋体"/>
          <w:color w:val="auto"/>
          <w:sz w:val="24"/>
          <w:szCs w:val="24"/>
          <w:highlight w:val="none"/>
        </w:rPr>
        <w:t>整体热浸镀锌防腐（镀锌厚度＞86μm），</w:t>
      </w:r>
      <w:r>
        <w:rPr>
          <w:rFonts w:hint="eastAsia" w:ascii="宋体" w:hAnsi="宋体" w:eastAsia="宋体" w:cs="宋体"/>
          <w:color w:val="auto"/>
          <w:sz w:val="24"/>
          <w:szCs w:val="24"/>
          <w:highlight w:val="none"/>
          <w:lang w:val="en-US" w:eastAsia="zh-CN"/>
        </w:rPr>
        <w:t>方管与钢支脚之间采用 M12 高强螺栓连接（10.9 级、热镀锌、单帽、双垫）</w:t>
      </w:r>
    </w:p>
    <w:p w14:paraId="795E694E">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100mm 厚聚氨酯复合一体板：采用绿色环保、保温隔音、防潮防火等性能材料（即：防滑抛光砖、聚氨酯（PU）、5mm 优质 PVC 板、□60×40×1.5mm 方管桁架复合成一体，且四周有凹凸槽，块与块之间采用耐老化密封胶密封）；详见下图。</w:t>
      </w:r>
    </w:p>
    <w:p w14:paraId="73D6DB74">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1919605" cy="2018665"/>
            <wp:effectExtent l="0" t="0" r="63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2"/>
                    <a:stretch>
                      <a:fillRect/>
                    </a:stretch>
                  </pic:blipFill>
                  <pic:spPr>
                    <a:xfrm>
                      <a:off x="0" y="0"/>
                      <a:ext cx="1919605" cy="2018665"/>
                    </a:xfrm>
                    <a:prstGeom prst="rect">
                      <a:avLst/>
                    </a:prstGeom>
                    <a:noFill/>
                    <a:ln>
                      <a:noFill/>
                    </a:ln>
                  </pic:spPr>
                </pic:pic>
              </a:graphicData>
            </a:graphic>
          </wp:inline>
        </w:drawing>
      </w:r>
    </w:p>
    <w:p w14:paraId="50114DCF">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蹲坑、管路及底板等部件需在工厂内发泡复合成一体，对管道进行试压处理。</w:t>
      </w:r>
    </w:p>
    <w:p w14:paraId="2940D0DA">
      <w:pPr>
        <w:pStyle w:val="79"/>
        <w:kinsoku/>
        <w:topLinePunct w:val="0"/>
        <w:bidi w:val="0"/>
        <w:ind w:left="0" w:leftChars="0" w:right="0" w:rightChars="0"/>
        <w:rPr>
          <w:rFonts w:hint="eastAsia" w:ascii="宋体" w:hAnsi="宋体" w:eastAsia="宋体" w:cs="宋体"/>
          <w:sz w:val="24"/>
          <w:szCs w:val="24"/>
          <w:highlight w:val="none"/>
        </w:rPr>
      </w:pPr>
      <w:r>
        <w:rPr>
          <w:rFonts w:hint="eastAsia" w:ascii="宋体" w:hAnsi="宋体" w:eastAsia="宋体" w:cs="宋体"/>
          <w:color w:val="auto"/>
          <w:kern w:val="2"/>
          <w:sz w:val="24"/>
          <w:szCs w:val="24"/>
          <w:highlight w:val="none"/>
          <w:lang w:val="en-US" w:eastAsia="zh-CN" w:bidi="ar-SA"/>
        </w:rPr>
        <w:t>（3）公厕管道（给水管和排水管）设置在基础架空层，架空层高度不小于80cm，外侧设置检修井方便后期服务人员进入架空层维修，且管道发生堵塞时采取无损方式进行公厕管道检修更换。</w:t>
      </w:r>
    </w:p>
    <w:p w14:paraId="3D7BF2BB">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墙体：</w:t>
      </w:r>
    </w:p>
    <w:p w14:paraId="3248E106">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lang w:val="en-I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填充</w:t>
      </w:r>
      <w:r>
        <w:rPr>
          <w:rFonts w:hint="eastAsia" w:ascii="宋体" w:hAnsi="宋体" w:eastAsia="宋体" w:cs="宋体"/>
          <w:color w:val="auto"/>
          <w:sz w:val="24"/>
          <w:szCs w:val="24"/>
          <w:highlight w:val="none"/>
        </w:rPr>
        <w:t>墙：</w:t>
      </w:r>
      <w:r>
        <w:rPr>
          <w:rFonts w:hint="eastAsia" w:ascii="宋体" w:hAnsi="宋体" w:eastAsia="宋体" w:cs="宋体"/>
          <w:color w:val="auto"/>
          <w:sz w:val="24"/>
          <w:szCs w:val="24"/>
          <w:highlight w:val="none"/>
          <w:lang w:val="en-US" w:eastAsia="zh-CN"/>
        </w:rPr>
        <w:t>100厚ALC整体大板，复合仿石基材，现场干挂，</w:t>
      </w:r>
      <w:r>
        <w:rPr>
          <w:rFonts w:hint="eastAsia" w:ascii="宋体" w:hAnsi="宋体" w:eastAsia="宋体" w:cs="宋体"/>
          <w:color w:val="auto"/>
          <w:sz w:val="24"/>
          <w:szCs w:val="24"/>
          <w:highlight w:val="none"/>
        </w:rPr>
        <w:t>保温、隔音、防水、防潮</w:t>
      </w:r>
      <w:r>
        <w:rPr>
          <w:rFonts w:hint="eastAsia" w:ascii="宋体" w:hAnsi="宋体" w:eastAsia="宋体" w:cs="宋体"/>
          <w:color w:val="auto"/>
          <w:sz w:val="24"/>
          <w:szCs w:val="24"/>
          <w:highlight w:val="none"/>
          <w:lang w:eastAsia="zh-CN"/>
        </w:rPr>
        <w:t>。</w:t>
      </w:r>
    </w:p>
    <w:p w14:paraId="12644302">
      <w:pPr>
        <w:keepNext w:val="0"/>
        <w:keepLines w:val="0"/>
        <w:pageBreakBefore w:val="0"/>
        <w:widowControl w:val="0"/>
        <w:numPr>
          <w:ilvl w:val="0"/>
          <w:numId w:val="2"/>
        </w:numPr>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内墙装饰：</w:t>
      </w:r>
      <w:r>
        <w:rPr>
          <w:rFonts w:hint="eastAsia" w:ascii="宋体" w:hAnsi="宋体" w:eastAsia="宋体" w:cs="宋体"/>
          <w:color w:val="auto"/>
          <w:sz w:val="24"/>
          <w:szCs w:val="24"/>
          <w:highlight w:val="none"/>
        </w:rPr>
        <w:t>抛釉砖（含铝合金挂件），规格为10mmx600mmx600mm，挂件采用铝模条（表面氧化），现场装配要符合要求。</w:t>
      </w:r>
    </w:p>
    <w:p w14:paraId="654A6421">
      <w:pPr>
        <w:keepNext w:val="0"/>
        <w:keepLines w:val="0"/>
        <w:pageBreakBefore w:val="0"/>
        <w:widowControl w:val="0"/>
        <w:numPr>
          <w:ilvl w:val="0"/>
          <w:numId w:val="2"/>
        </w:numPr>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外墙</w:t>
      </w:r>
      <w:r>
        <w:rPr>
          <w:rFonts w:hint="eastAsia" w:ascii="宋体" w:hAnsi="宋体" w:eastAsia="宋体" w:cs="宋体"/>
          <w:color w:val="auto"/>
          <w:sz w:val="24"/>
          <w:szCs w:val="24"/>
          <w:highlight w:val="none"/>
          <w:lang w:val="en-US" w:eastAsia="zh-CN"/>
        </w:rPr>
        <w:t>装饰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采用真石漆+塑木+铝型材相结合。</w:t>
      </w:r>
    </w:p>
    <w:p w14:paraId="569DAE78">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2.4 </w:t>
      </w:r>
      <w:r>
        <w:rPr>
          <w:rFonts w:hint="eastAsia" w:ascii="宋体" w:hAnsi="宋体" w:eastAsia="宋体" w:cs="宋体"/>
          <w:color w:val="auto"/>
          <w:sz w:val="24"/>
          <w:szCs w:val="24"/>
          <w:highlight w:val="none"/>
        </w:rPr>
        <w:t>屋面：</w:t>
      </w:r>
    </w:p>
    <w:p w14:paraId="1E53E13F">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第一层采用厚度为100mm聚氨酯复合一体屋面板（即：0.5mm热镀锌钢板、聚氨酯（PU）、60×40×1.5mm方管桁架复合成一体，且四周有凹凸槽，块与块之间采用耐老化密封胶密封）；</w:t>
      </w:r>
    </w:p>
    <w:p w14:paraId="7803F628">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第二层为2mm厚SBS防水层；</w:t>
      </w:r>
    </w:p>
    <w:p w14:paraId="7231EE3B">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第三层为屋面瓦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采用彩钢瓦、沥青瓦或金属瓦（具体用材根据效果图确定）</w:t>
      </w:r>
      <w:r>
        <w:rPr>
          <w:rFonts w:hint="eastAsia" w:ascii="宋体" w:hAnsi="宋体" w:eastAsia="宋体" w:cs="宋体"/>
          <w:color w:val="auto"/>
          <w:sz w:val="24"/>
          <w:szCs w:val="24"/>
          <w:highlight w:val="none"/>
          <w:lang w:eastAsia="zh-CN"/>
        </w:rPr>
        <w:t>。</w:t>
      </w:r>
    </w:p>
    <w:p w14:paraId="7DBFEBAC">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4988560" cy="2187575"/>
            <wp:effectExtent l="0" t="0" r="635" b="698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3"/>
                    <a:stretch>
                      <a:fillRect/>
                    </a:stretch>
                  </pic:blipFill>
                  <pic:spPr>
                    <a:xfrm>
                      <a:off x="0" y="0"/>
                      <a:ext cx="4988560" cy="2187575"/>
                    </a:xfrm>
                    <a:prstGeom prst="rect">
                      <a:avLst/>
                    </a:prstGeom>
                    <a:noFill/>
                    <a:ln>
                      <a:noFill/>
                    </a:ln>
                  </pic:spPr>
                </pic:pic>
              </a:graphicData>
            </a:graphic>
          </wp:inline>
        </w:drawing>
      </w:r>
    </w:p>
    <w:p w14:paraId="6A7937C5">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吊顶：采用集成铝吊顶（或条型铝吊顶），规格为0.8mmx600mmx600mm或0.8mmx300mmx600mm，配件为M8螺杆、0.6mm三角龙骨等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或木饰面大板整体设计</w:t>
      </w:r>
      <w:r>
        <w:rPr>
          <w:rFonts w:hint="eastAsia" w:ascii="宋体" w:hAnsi="宋体" w:eastAsia="宋体" w:cs="宋体"/>
          <w:color w:val="auto"/>
          <w:sz w:val="24"/>
          <w:szCs w:val="24"/>
          <w:highlight w:val="none"/>
        </w:rPr>
        <w:t>。</w:t>
      </w:r>
    </w:p>
    <w:p w14:paraId="5D7A2385">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门、窗：</w:t>
      </w:r>
    </w:p>
    <w:p w14:paraId="1A8E56E6">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门采用铝板复合门：</w:t>
      </w:r>
    </w:p>
    <w:p w14:paraId="341595C6">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a)门板表面为厚度1mm铝板，表面氟碳烤漆防中间水高密度板，规格为90cm*210cm或110cmx210cm；</w:t>
      </w:r>
    </w:p>
    <w:p w14:paraId="30898E79">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b)门套为铝合金型材，厚度为1.5~3mm不等，表面氟碳烤漆；</w:t>
      </w:r>
    </w:p>
    <w:p w14:paraId="15A59E43">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c）锁具、铰链全部采用优质不锈钢；把手为优质铝合金。</w:t>
      </w:r>
    </w:p>
    <w:p w14:paraId="6A1DEF8E">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480" w:firstLineChars="20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drawing>
          <wp:inline distT="0" distB="0" distL="114300" distR="114300">
            <wp:extent cx="1115060" cy="2294890"/>
            <wp:effectExtent l="0" t="0" r="16510"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4"/>
                    <a:stretch>
                      <a:fillRect/>
                    </a:stretch>
                  </pic:blipFill>
                  <pic:spPr>
                    <a:xfrm>
                      <a:off x="0" y="0"/>
                      <a:ext cx="1115060" cy="2294890"/>
                    </a:xfrm>
                    <a:prstGeom prst="rect">
                      <a:avLst/>
                    </a:prstGeom>
                    <a:noFill/>
                    <a:ln>
                      <a:noFill/>
                    </a:ln>
                  </pic:spPr>
                </pic:pic>
              </a:graphicData>
            </a:graphic>
          </wp:inline>
        </w:drawing>
      </w:r>
    </w:p>
    <w:p w14:paraId="466EB565">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采用厚度为50mm铝合金上弦窗；双层钢化玻璃；</w:t>
      </w:r>
    </w:p>
    <w:p w14:paraId="3F3FB935">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)窗为上弦窗，钢化玻璃，规格900mm x1200mm；</w:t>
      </w:r>
    </w:p>
    <w:p w14:paraId="44BBED08">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)内外窗套为铝合金型材，表面为氟碳烤漆，铝合金型材厚度为1.5~3mm；</w:t>
      </w:r>
    </w:p>
    <w:p w14:paraId="08DA8484">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c</w:t>
      </w:r>
      <w:r>
        <w:rPr>
          <w:rFonts w:hint="eastAsia" w:ascii="宋体" w:hAnsi="宋体" w:eastAsia="宋体" w:cs="宋体"/>
          <w:color w:val="auto"/>
          <w:sz w:val="24"/>
          <w:szCs w:val="24"/>
          <w:highlight w:val="none"/>
        </w:rPr>
        <w:t>)隐形窗纱：与窗配套使用，外框为铝合金，表面氟碳烤漆；隐形纱窗布为玻璃纤维。</w:t>
      </w:r>
    </w:p>
    <w:p w14:paraId="7AA3096C">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1489075" cy="1574165"/>
            <wp:effectExtent l="0" t="0" r="2540" b="317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35"/>
                    <a:stretch>
                      <a:fillRect/>
                    </a:stretch>
                  </pic:blipFill>
                  <pic:spPr>
                    <a:xfrm>
                      <a:off x="0" y="0"/>
                      <a:ext cx="1489075" cy="1574165"/>
                    </a:xfrm>
                    <a:prstGeom prst="rect">
                      <a:avLst/>
                    </a:prstGeom>
                    <a:noFill/>
                    <a:ln>
                      <a:noFill/>
                    </a:ln>
                  </pic:spPr>
                </pic:pic>
              </a:graphicData>
            </a:graphic>
          </wp:inline>
        </w:drawing>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drawing>
          <wp:inline distT="0" distB="0" distL="114300" distR="114300">
            <wp:extent cx="2340610" cy="1575435"/>
            <wp:effectExtent l="0" t="0" r="8255" b="190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6"/>
                    <a:stretch>
                      <a:fillRect/>
                    </a:stretch>
                  </pic:blipFill>
                  <pic:spPr>
                    <a:xfrm>
                      <a:off x="0" y="0"/>
                      <a:ext cx="2340610" cy="1575435"/>
                    </a:xfrm>
                    <a:prstGeom prst="rect">
                      <a:avLst/>
                    </a:prstGeom>
                    <a:noFill/>
                    <a:ln>
                      <a:noFill/>
                    </a:ln>
                  </pic:spPr>
                </pic:pic>
              </a:graphicData>
            </a:graphic>
          </wp:inline>
        </w:drawing>
      </w:r>
    </w:p>
    <w:p w14:paraId="2EFA8374">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2.7 </w:t>
      </w:r>
      <w:r>
        <w:rPr>
          <w:rFonts w:hint="eastAsia" w:ascii="宋体" w:hAnsi="宋体" w:eastAsia="宋体" w:cs="宋体"/>
          <w:color w:val="auto"/>
          <w:sz w:val="24"/>
          <w:szCs w:val="24"/>
          <w:highlight w:val="none"/>
        </w:rPr>
        <w:t>隔断</w:t>
      </w:r>
    </w:p>
    <w:p w14:paraId="0F27FA37">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★(1)厚度为</w:t>
      </w: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mm复合板（两面用</w:t>
      </w:r>
      <w:r>
        <w:rPr>
          <w:rFonts w:hint="eastAsia" w:ascii="宋体" w:hAnsi="宋体" w:eastAsia="宋体" w:cs="宋体"/>
          <w:color w:val="auto"/>
          <w:sz w:val="24"/>
          <w:szCs w:val="24"/>
          <w:highlight w:val="none"/>
          <w:lang w:val="en-US" w:eastAsia="zh-CN"/>
        </w:rPr>
        <w:t>抗倍特</w:t>
      </w:r>
      <w:r>
        <w:rPr>
          <w:rFonts w:hint="eastAsia" w:ascii="宋体" w:hAnsi="宋体" w:eastAsia="宋体" w:cs="宋体"/>
          <w:color w:val="auto"/>
          <w:sz w:val="24"/>
          <w:szCs w:val="24"/>
          <w:highlight w:val="none"/>
        </w:rPr>
        <w:t>、四周为铝合金型材与铝蜂窝复合一体；四周铝合金型材厚度为1~2.5mm；</w:t>
      </w:r>
    </w:p>
    <w:p w14:paraId="39E62BD0">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(2)隔断锁、铰链等配件304不锈钢，且颜色与隔断颜色协调；</w:t>
      </w:r>
    </w:p>
    <w:p w14:paraId="68B6ABC2">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(3)所有连接采用卡扣暗槽连接，牢固可靠，单个固定点可承载≥10kg有效挂载。</w:t>
      </w:r>
    </w:p>
    <w:p w14:paraId="1B261E0B">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4）整体氛围灯带设计</w:t>
      </w:r>
    </w:p>
    <w:p w14:paraId="3F1B5838">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2.8 </w:t>
      </w:r>
      <w:r>
        <w:rPr>
          <w:rFonts w:hint="eastAsia" w:ascii="宋体" w:hAnsi="宋体" w:eastAsia="宋体" w:cs="宋体"/>
          <w:color w:val="auto"/>
          <w:sz w:val="24"/>
          <w:szCs w:val="24"/>
          <w:highlight w:val="none"/>
        </w:rPr>
        <w:t>灯具配置：所有照明均采用LED节能灯，规格为600mmx300mm，且自带抽风功能；</w:t>
      </w:r>
    </w:p>
    <w:p w14:paraId="01BFC896">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2.9 </w:t>
      </w:r>
      <w:r>
        <w:rPr>
          <w:rFonts w:hint="eastAsia" w:ascii="宋体" w:hAnsi="宋体" w:eastAsia="宋体" w:cs="宋体"/>
          <w:color w:val="auto"/>
          <w:sz w:val="24"/>
          <w:szCs w:val="24"/>
          <w:highlight w:val="none"/>
        </w:rPr>
        <w:t>洁具：</w:t>
      </w:r>
    </w:p>
    <w:p w14:paraId="0A9773DF">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所有洁具采用优质陶瓷洁具；</w:t>
      </w:r>
    </w:p>
    <w:p w14:paraId="6DEB4C34">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复合板一体台盆，台面为岩板材质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水龙头感应式</w:t>
      </w:r>
      <w:r>
        <w:rPr>
          <w:rFonts w:hint="eastAsia" w:ascii="宋体" w:hAnsi="宋体" w:eastAsia="宋体" w:cs="宋体"/>
          <w:color w:val="auto"/>
          <w:sz w:val="24"/>
          <w:szCs w:val="24"/>
          <w:highlight w:val="none"/>
          <w:lang w:eastAsia="zh-CN"/>
        </w:rPr>
        <w:t>；</w:t>
      </w:r>
    </w:p>
    <w:p w14:paraId="0578F318">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（3）第三卫生间洗手台盆必须符合规范要求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适合残疾人轮椅进入</w:t>
      </w:r>
      <w:r>
        <w:rPr>
          <w:rFonts w:hint="eastAsia" w:ascii="宋体" w:hAnsi="宋体" w:eastAsia="宋体" w:cs="宋体"/>
          <w:color w:val="auto"/>
          <w:sz w:val="24"/>
          <w:szCs w:val="24"/>
          <w:highlight w:val="none"/>
        </w:rPr>
        <w:t>，台盆架须充分考虑人体工学及方便轮椅等人群使用；</w:t>
      </w:r>
      <w:r>
        <w:rPr>
          <w:rFonts w:hint="eastAsia" w:ascii="宋体" w:hAnsi="宋体" w:eastAsia="宋体" w:cs="宋体"/>
          <w:color w:val="auto"/>
          <w:sz w:val="24"/>
          <w:szCs w:val="24"/>
          <w:highlight w:val="none"/>
          <w:lang w:val="en-US" w:eastAsia="zh-CN"/>
        </w:rPr>
        <w:t>样式不</w:t>
      </w:r>
      <w:r>
        <w:rPr>
          <w:rFonts w:hint="eastAsia" w:ascii="宋体" w:hAnsi="宋体" w:eastAsia="宋体" w:cs="宋体"/>
          <w:color w:val="auto"/>
          <w:sz w:val="24"/>
          <w:szCs w:val="24"/>
          <w:highlight w:val="none"/>
        </w:rPr>
        <w:t>同</w:t>
      </w:r>
      <w:r>
        <w:rPr>
          <w:rFonts w:hint="eastAsia" w:ascii="宋体" w:hAnsi="宋体" w:eastAsia="宋体" w:cs="宋体"/>
          <w:color w:val="auto"/>
          <w:sz w:val="24"/>
          <w:szCs w:val="24"/>
          <w:highlight w:val="none"/>
          <w:lang w:val="en-US" w:eastAsia="zh-CN"/>
        </w:rPr>
        <w:t>于</w:t>
      </w:r>
      <w:r>
        <w:rPr>
          <w:rFonts w:hint="eastAsia" w:ascii="宋体" w:hAnsi="宋体" w:eastAsia="宋体" w:cs="宋体"/>
          <w:color w:val="auto"/>
          <w:sz w:val="24"/>
          <w:szCs w:val="24"/>
          <w:highlight w:val="none"/>
        </w:rPr>
        <w:t>男女厕洗手台盆；</w:t>
      </w:r>
    </w:p>
    <w:p w14:paraId="63C6A9F5">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（4）蹲便器、坐便器采</w:t>
      </w:r>
      <w:r>
        <w:rPr>
          <w:rFonts w:hint="eastAsia" w:ascii="宋体" w:hAnsi="宋体" w:eastAsia="宋体" w:cs="宋体"/>
          <w:color w:val="auto"/>
          <w:sz w:val="24"/>
          <w:szCs w:val="24"/>
          <w:highlight w:val="none"/>
          <w:lang w:val="en-US" w:eastAsia="zh-CN"/>
        </w:rPr>
        <w:t>用</w:t>
      </w:r>
      <w:r>
        <w:rPr>
          <w:rFonts w:hint="eastAsia" w:ascii="宋体" w:hAnsi="宋体" w:eastAsia="宋体" w:cs="宋体"/>
          <w:color w:val="auto"/>
          <w:sz w:val="24"/>
          <w:szCs w:val="24"/>
          <w:highlight w:val="none"/>
        </w:rPr>
        <w:t>手动</w:t>
      </w:r>
      <w:r>
        <w:rPr>
          <w:rFonts w:hint="eastAsia" w:ascii="宋体" w:hAnsi="宋体" w:eastAsia="宋体" w:cs="宋体"/>
          <w:color w:val="auto"/>
          <w:sz w:val="24"/>
          <w:szCs w:val="24"/>
          <w:highlight w:val="none"/>
          <w:lang w:val="en-US" w:eastAsia="zh-CN"/>
        </w:rPr>
        <w:t>感应</w:t>
      </w:r>
      <w:r>
        <w:rPr>
          <w:rFonts w:hint="eastAsia" w:ascii="宋体" w:hAnsi="宋体" w:eastAsia="宋体" w:cs="宋体"/>
          <w:color w:val="auto"/>
          <w:sz w:val="24"/>
          <w:szCs w:val="24"/>
          <w:highlight w:val="none"/>
        </w:rPr>
        <w:t>一体式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水箱罩结合内装饰隐形设计，蹲便器采用前出水式，内径不小于48cm，外径不小于60cm</w:t>
      </w:r>
      <w:r>
        <w:rPr>
          <w:rFonts w:hint="eastAsia" w:ascii="宋体" w:hAnsi="宋体" w:eastAsia="宋体" w:cs="宋体"/>
          <w:color w:val="auto"/>
          <w:sz w:val="24"/>
          <w:szCs w:val="24"/>
          <w:highlight w:val="none"/>
          <w:lang w:eastAsia="zh-CN"/>
        </w:rPr>
        <w:t>。</w:t>
      </w:r>
    </w:p>
    <w:p w14:paraId="0A69FECE">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2.10 </w:t>
      </w:r>
      <w:r>
        <w:rPr>
          <w:rFonts w:hint="eastAsia" w:ascii="宋体" w:hAnsi="宋体" w:eastAsia="宋体" w:cs="宋体"/>
          <w:color w:val="auto"/>
          <w:sz w:val="24"/>
          <w:szCs w:val="24"/>
          <w:highlight w:val="none"/>
        </w:rPr>
        <w:t>配件：</w:t>
      </w:r>
    </w:p>
    <w:p w14:paraId="2651C63F">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（1）标识：所有标识采用优质亚克力板和铝镁合金（卫生间标识、厕位标识、文明标识等）等材料</w:t>
      </w:r>
      <w:r>
        <w:rPr>
          <w:rFonts w:hint="eastAsia" w:ascii="宋体" w:hAnsi="宋体" w:eastAsia="宋体" w:cs="宋体"/>
          <w:color w:val="auto"/>
          <w:sz w:val="24"/>
          <w:szCs w:val="24"/>
          <w:highlight w:val="none"/>
          <w:lang w:eastAsia="zh-CN"/>
        </w:rPr>
        <w:t>，符号符合规范要求；</w:t>
      </w:r>
    </w:p>
    <w:p w14:paraId="4F951DB2">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（2）衣帽钩（≥5kg）、安全扶手、纸盒及残疾扶手等均为304不锈钢，且安全扶手及残疾扶手外面须用无菌防滑套</w:t>
      </w:r>
      <w:r>
        <w:rPr>
          <w:rFonts w:hint="eastAsia" w:ascii="宋体" w:hAnsi="宋体" w:eastAsia="宋体" w:cs="宋体"/>
          <w:color w:val="auto"/>
          <w:sz w:val="24"/>
          <w:szCs w:val="24"/>
          <w:highlight w:val="none"/>
          <w:lang w:eastAsia="zh-CN"/>
        </w:rPr>
        <w:t>，符合规范要求。</w:t>
      </w:r>
    </w:p>
    <w:p w14:paraId="08700A00">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0" w:leftChars="0" w:right="0" w:rightChars="0" w:firstLine="482" w:firstLineChars="200"/>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四、有关说明</w:t>
      </w:r>
    </w:p>
    <w:p w14:paraId="43935FE7">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本项目投标包括货物、配件、税金、包装、运输、装卸、安装及后续服务等从项目成交起到项目正式交付以及质保期内所发生的一切费用。</w:t>
      </w:r>
    </w:p>
    <w:p w14:paraId="074C936B">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项目质保期:项目质保期1年。 缺陷保修：设备交付使用后，在质保期内如有关部件缺陷多次反复出现，投标人必须提解决方案，直到最后更换问题设备，但更换的设备必须满足或优于招标文件要求，投标人提供的质保期按更换及纠正之日起重新计算质保期。</w:t>
      </w:r>
    </w:p>
    <w:p w14:paraId="1EFBEE04">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3、勘探现场不统一组织，投标人自行勘探。</w:t>
      </w:r>
    </w:p>
    <w:p w14:paraId="7A573D7A">
      <w:pPr>
        <w:keepNext w:val="0"/>
        <w:keepLines w:val="0"/>
        <w:pageBreakBefore w:val="0"/>
        <w:widowControl w:val="0"/>
        <w:tabs>
          <w:tab w:val="center" w:pos="4841"/>
        </w:tabs>
        <w:kinsoku/>
        <w:wordWrap/>
        <w:overflowPunct/>
        <w:topLinePunct w:val="0"/>
        <w:autoSpaceDE/>
        <w:autoSpaceDN/>
        <w:bidi w:val="0"/>
        <w:adjustRightInd w:val="0"/>
        <w:snapToGrid/>
        <w:spacing w:line="400" w:lineRule="exact"/>
        <w:ind w:left="0" w:leftChars="0" w:right="0" w:rightChars="0" w:firstLine="482" w:firstLineChars="20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合同签订后</w:t>
      </w:r>
      <w:r>
        <w:rPr>
          <w:rFonts w:hint="eastAsia" w:ascii="宋体" w:hAnsi="宋体" w:eastAsia="宋体" w:cs="宋体"/>
          <w:b/>
          <w:bCs/>
          <w:color w:val="auto"/>
          <w:sz w:val="24"/>
          <w:szCs w:val="24"/>
          <w:highlight w:val="none"/>
          <w:lang w:val="en-US" w:eastAsia="zh-CN"/>
        </w:rPr>
        <w:t>60</w:t>
      </w:r>
      <w:r>
        <w:rPr>
          <w:rFonts w:hint="eastAsia" w:ascii="宋体" w:hAnsi="宋体" w:eastAsia="宋体" w:cs="宋体"/>
          <w:b/>
          <w:bCs/>
          <w:color w:val="auto"/>
          <w:sz w:val="24"/>
          <w:szCs w:val="24"/>
          <w:highlight w:val="none"/>
        </w:rPr>
        <w:t>个日历天内交付安装完毕。</w:t>
      </w:r>
      <w:r>
        <w:rPr>
          <w:rFonts w:hint="eastAsia" w:ascii="宋体" w:hAnsi="宋体" w:eastAsia="宋体" w:cs="宋体"/>
          <w:b/>
          <w:bCs/>
          <w:color w:val="auto"/>
          <w:sz w:val="24"/>
          <w:szCs w:val="24"/>
          <w:highlight w:val="none"/>
          <w:lang w:eastAsia="zh-CN"/>
        </w:rPr>
        <w:tab/>
      </w:r>
    </w:p>
    <w:p w14:paraId="079B7B44">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0" w:leftChars="0" w:right="0" w:righ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▲5、中标供应商要提前考察施工现场，测量划定建造区域，做好项目前期准备工作，公厕拆除和基础开挖由业主完成。</w:t>
      </w:r>
    </w:p>
    <w:p w14:paraId="3FF9FE6E">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0" w:leftChars="0" w:right="0" w:righ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▲6、本项目预算包含所有施工前后的场地清理费用、周边苗木损坏赔偿费及场地附近临时取水接电的费用。</w:t>
      </w:r>
    </w:p>
    <w:p w14:paraId="064AFD4B">
      <w:pPr>
        <w:keepNext w:val="0"/>
        <w:keepLines w:val="0"/>
        <w:pageBreakBefore w:val="0"/>
        <w:widowControl w:val="0"/>
        <w:kinsoku/>
        <w:wordWrap/>
        <w:overflowPunct/>
        <w:topLinePunct w:val="0"/>
        <w:autoSpaceDE/>
        <w:autoSpaceDN/>
        <w:bidi w:val="0"/>
        <w:adjustRightInd w:val="0"/>
        <w:spacing w:line="400" w:lineRule="exact"/>
        <w:ind w:left="0" w:leftChars="0" w:right="0" w:rightChars="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▲7、水表、电表和市政排污井到公厕之间的线路、管路等用材和安装须由中标供应商承担和完成。</w:t>
      </w:r>
    </w:p>
    <w:p w14:paraId="32CDD163">
      <w:pPr>
        <w:kinsoku/>
        <w:topLinePunct w:val="0"/>
        <w:bidi w:val="0"/>
        <w:ind w:left="0" w:leftChars="0" w:right="0" w:rightChars="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139AED9B">
      <w:pPr>
        <w:kinsoku/>
        <w:topLinePunct w:val="0"/>
        <w:bidi w:val="0"/>
        <w:snapToGrid w:val="0"/>
        <w:spacing w:line="360" w:lineRule="auto"/>
        <w:ind w:left="0" w:leftChars="0" w:right="0" w:rightChars="0"/>
        <w:jc w:val="center"/>
        <w:rPr>
          <w:rFonts w:hint="eastAsia" w:ascii="宋体" w:hAnsi="宋体" w:eastAsia="宋体" w:cs="宋体"/>
          <w:b/>
          <w:sz w:val="36"/>
          <w:szCs w:val="36"/>
          <w:highlight w:val="none"/>
        </w:rPr>
      </w:pPr>
      <w:r>
        <w:rPr>
          <w:rFonts w:hint="eastAsia" w:ascii="宋体" w:hAnsi="宋体" w:eastAsia="宋体" w:cs="宋体"/>
          <w:b/>
          <w:sz w:val="36"/>
          <w:szCs w:val="36"/>
          <w:highlight w:val="none"/>
        </w:rPr>
        <w:t xml:space="preserve">第四部分   </w:t>
      </w:r>
      <w:bookmarkStart w:id="35" w:name="_Toc184310286"/>
      <w:bookmarkEnd w:id="35"/>
      <w:bookmarkStart w:id="36" w:name="_Toc184308106"/>
      <w:bookmarkEnd w:id="36"/>
      <w:bookmarkStart w:id="37" w:name="_Toc184312071"/>
      <w:bookmarkEnd w:id="37"/>
      <w:bookmarkStart w:id="38" w:name="_Toc184308074"/>
      <w:bookmarkEnd w:id="38"/>
      <w:bookmarkStart w:id="39" w:name="_Toc184314458"/>
      <w:bookmarkEnd w:id="39"/>
      <w:bookmarkStart w:id="40" w:name="_Toc184312076"/>
      <w:bookmarkEnd w:id="40"/>
      <w:bookmarkStart w:id="41" w:name="_Toc184310287"/>
      <w:bookmarkEnd w:id="41"/>
      <w:bookmarkStart w:id="42" w:name="_Toc184310283"/>
      <w:bookmarkEnd w:id="42"/>
      <w:bookmarkStart w:id="43" w:name="_Toc184310291"/>
      <w:bookmarkEnd w:id="43"/>
      <w:bookmarkStart w:id="44" w:name="_Toc184308078"/>
      <w:bookmarkEnd w:id="44"/>
      <w:bookmarkStart w:id="45" w:name="_Toc184314417"/>
      <w:bookmarkEnd w:id="45"/>
      <w:bookmarkStart w:id="46" w:name="_Toc184308048"/>
      <w:bookmarkEnd w:id="46"/>
      <w:bookmarkStart w:id="47" w:name="_Toc184313304"/>
      <w:bookmarkEnd w:id="47"/>
      <w:bookmarkStart w:id="48" w:name="_Toc184308103"/>
      <w:bookmarkEnd w:id="48"/>
      <w:bookmarkStart w:id="49" w:name="_Toc184312129"/>
      <w:bookmarkEnd w:id="49"/>
      <w:bookmarkStart w:id="50" w:name="_Toc184313299"/>
      <w:bookmarkEnd w:id="50"/>
      <w:bookmarkStart w:id="51" w:name="_Toc184314450"/>
      <w:bookmarkEnd w:id="51"/>
      <w:bookmarkStart w:id="52" w:name="_Toc184313266"/>
      <w:bookmarkEnd w:id="52"/>
      <w:bookmarkStart w:id="53" w:name="_Toc184313292"/>
      <w:bookmarkEnd w:id="53"/>
      <w:bookmarkStart w:id="54" w:name="_Toc184312123"/>
      <w:bookmarkEnd w:id="54"/>
      <w:bookmarkStart w:id="55" w:name="_Toc184314456"/>
      <w:bookmarkEnd w:id="55"/>
      <w:bookmarkStart w:id="56" w:name="_Toc184314420"/>
      <w:bookmarkEnd w:id="56"/>
      <w:bookmarkStart w:id="57" w:name="_Toc184310276"/>
      <w:bookmarkEnd w:id="57"/>
      <w:bookmarkStart w:id="58" w:name="_Toc184308076"/>
      <w:bookmarkEnd w:id="58"/>
      <w:bookmarkStart w:id="59" w:name="_Toc184308044"/>
      <w:bookmarkEnd w:id="59"/>
      <w:bookmarkStart w:id="60" w:name="_Toc184312131"/>
      <w:bookmarkEnd w:id="60"/>
      <w:bookmarkStart w:id="61" w:name="_Toc184313283"/>
      <w:bookmarkEnd w:id="61"/>
      <w:bookmarkStart w:id="62" w:name="_Toc184314434"/>
      <w:bookmarkEnd w:id="62"/>
      <w:bookmarkStart w:id="63" w:name="_Toc184310285"/>
      <w:bookmarkEnd w:id="63"/>
      <w:bookmarkStart w:id="64" w:name="_Toc184308092"/>
      <w:bookmarkEnd w:id="64"/>
      <w:bookmarkStart w:id="65" w:name="_Toc184313245"/>
      <w:bookmarkEnd w:id="65"/>
      <w:bookmarkStart w:id="66" w:name="_Toc184314438"/>
      <w:bookmarkEnd w:id="66"/>
      <w:bookmarkStart w:id="67" w:name="_Toc184314410"/>
      <w:bookmarkEnd w:id="67"/>
      <w:bookmarkStart w:id="68" w:name="_Toc184312084"/>
      <w:bookmarkEnd w:id="68"/>
      <w:bookmarkStart w:id="69" w:name="_Toc184314433"/>
      <w:bookmarkEnd w:id="69"/>
      <w:bookmarkStart w:id="70" w:name="_Toc184312138"/>
      <w:bookmarkEnd w:id="70"/>
      <w:bookmarkStart w:id="71" w:name="_Toc184308090"/>
      <w:bookmarkEnd w:id="71"/>
      <w:bookmarkStart w:id="72" w:name="_Toc184310303"/>
      <w:bookmarkEnd w:id="72"/>
      <w:bookmarkStart w:id="73" w:name="_Toc184313277"/>
      <w:bookmarkEnd w:id="73"/>
      <w:bookmarkStart w:id="74" w:name="_Toc184314465"/>
      <w:bookmarkEnd w:id="74"/>
      <w:bookmarkStart w:id="75" w:name="_Toc184313309"/>
      <w:bookmarkEnd w:id="75"/>
      <w:bookmarkStart w:id="76" w:name="_Toc184310319"/>
      <w:bookmarkEnd w:id="76"/>
      <w:bookmarkStart w:id="77" w:name="_Toc184313239"/>
      <w:bookmarkEnd w:id="77"/>
      <w:bookmarkStart w:id="78" w:name="_Toc184314448"/>
      <w:bookmarkEnd w:id="78"/>
      <w:bookmarkStart w:id="79" w:name="_Toc184312089"/>
      <w:bookmarkEnd w:id="79"/>
      <w:bookmarkStart w:id="80" w:name="_Toc184312078"/>
      <w:bookmarkEnd w:id="80"/>
      <w:bookmarkStart w:id="81" w:name="_Toc184308045"/>
      <w:bookmarkEnd w:id="81"/>
      <w:bookmarkStart w:id="82" w:name="_Toc184310296"/>
      <w:bookmarkEnd w:id="82"/>
      <w:bookmarkStart w:id="83" w:name="_Toc184313264"/>
      <w:bookmarkEnd w:id="83"/>
      <w:bookmarkStart w:id="84" w:name="_Toc184308081"/>
      <w:bookmarkEnd w:id="84"/>
      <w:bookmarkStart w:id="85" w:name="_Toc184312069"/>
      <w:bookmarkEnd w:id="85"/>
      <w:bookmarkStart w:id="86" w:name="_Toc184310331"/>
      <w:bookmarkEnd w:id="86"/>
      <w:bookmarkStart w:id="87" w:name="_Toc184308085"/>
      <w:bookmarkEnd w:id="87"/>
      <w:bookmarkStart w:id="88" w:name="_Toc184308055"/>
      <w:bookmarkEnd w:id="88"/>
      <w:bookmarkStart w:id="89" w:name="_Toc184310281"/>
      <w:bookmarkEnd w:id="89"/>
      <w:bookmarkStart w:id="90" w:name="_Toc184313300"/>
      <w:bookmarkEnd w:id="90"/>
      <w:bookmarkStart w:id="91" w:name="_Toc184313257"/>
      <w:bookmarkEnd w:id="91"/>
      <w:bookmarkStart w:id="92" w:name="_Toc184310273"/>
      <w:bookmarkEnd w:id="92"/>
      <w:bookmarkStart w:id="93" w:name="_Toc184312094"/>
      <w:bookmarkEnd w:id="93"/>
      <w:bookmarkStart w:id="94" w:name="_Toc184312100"/>
      <w:bookmarkEnd w:id="94"/>
      <w:bookmarkStart w:id="95" w:name="_Toc184310341"/>
      <w:bookmarkEnd w:id="95"/>
      <w:bookmarkStart w:id="96" w:name="_Toc184313251"/>
      <w:bookmarkEnd w:id="96"/>
      <w:bookmarkStart w:id="97" w:name="_Toc184312080"/>
      <w:bookmarkEnd w:id="97"/>
      <w:bookmarkStart w:id="98" w:name="_Toc184312120"/>
      <w:bookmarkEnd w:id="98"/>
      <w:bookmarkStart w:id="99" w:name="_Toc184314429"/>
      <w:bookmarkEnd w:id="99"/>
      <w:bookmarkStart w:id="100" w:name="_Toc184310307"/>
      <w:bookmarkEnd w:id="100"/>
      <w:bookmarkStart w:id="101" w:name="_Toc184314439"/>
      <w:bookmarkEnd w:id="101"/>
      <w:bookmarkStart w:id="102" w:name="_Toc184308050"/>
      <w:bookmarkEnd w:id="102"/>
      <w:bookmarkStart w:id="103" w:name="_Toc184313268"/>
      <w:bookmarkEnd w:id="103"/>
      <w:bookmarkStart w:id="104" w:name="_Toc184313263"/>
      <w:bookmarkEnd w:id="104"/>
      <w:bookmarkStart w:id="105" w:name="_Toc184314415"/>
      <w:bookmarkEnd w:id="105"/>
      <w:bookmarkStart w:id="106" w:name="_Toc184312130"/>
      <w:bookmarkEnd w:id="106"/>
      <w:bookmarkStart w:id="107" w:name="_Toc184312109"/>
      <w:bookmarkEnd w:id="107"/>
      <w:bookmarkStart w:id="108" w:name="_Toc184312093"/>
      <w:bookmarkEnd w:id="108"/>
      <w:bookmarkStart w:id="109" w:name="_Toc184313270"/>
      <w:bookmarkEnd w:id="109"/>
      <w:bookmarkStart w:id="110" w:name="_Toc184313296"/>
      <w:bookmarkEnd w:id="110"/>
      <w:bookmarkStart w:id="111" w:name="_Toc184313297"/>
      <w:bookmarkEnd w:id="111"/>
      <w:bookmarkStart w:id="112" w:name="_Toc184313284"/>
      <w:bookmarkEnd w:id="112"/>
      <w:bookmarkStart w:id="113" w:name="_Toc184310316"/>
      <w:bookmarkEnd w:id="113"/>
      <w:bookmarkStart w:id="114" w:name="_Toc184308058"/>
      <w:bookmarkEnd w:id="114"/>
      <w:bookmarkStart w:id="115" w:name="_Toc184313293"/>
      <w:bookmarkEnd w:id="115"/>
      <w:bookmarkStart w:id="116" w:name="_Toc184310340"/>
      <w:bookmarkEnd w:id="116"/>
      <w:bookmarkStart w:id="117" w:name="_Toc184308049"/>
      <w:bookmarkEnd w:id="117"/>
      <w:bookmarkStart w:id="118" w:name="_Toc184308036"/>
      <w:bookmarkEnd w:id="118"/>
      <w:bookmarkStart w:id="119" w:name="_Toc184312112"/>
      <w:bookmarkEnd w:id="119"/>
      <w:bookmarkStart w:id="120" w:name="_Toc184310312"/>
      <w:bookmarkEnd w:id="120"/>
      <w:bookmarkStart w:id="121" w:name="_Toc184310300"/>
      <w:bookmarkEnd w:id="121"/>
      <w:bookmarkStart w:id="122" w:name="_Toc184312128"/>
      <w:bookmarkEnd w:id="122"/>
      <w:bookmarkStart w:id="123" w:name="_Toc184314454"/>
      <w:bookmarkEnd w:id="123"/>
      <w:bookmarkStart w:id="124" w:name="_Toc184314442"/>
      <w:bookmarkEnd w:id="124"/>
      <w:bookmarkStart w:id="125" w:name="_Toc184312101"/>
      <w:bookmarkEnd w:id="125"/>
      <w:bookmarkStart w:id="126" w:name="_Toc184314463"/>
      <w:bookmarkEnd w:id="126"/>
      <w:bookmarkStart w:id="127" w:name="_Toc184308072"/>
      <w:bookmarkEnd w:id="127"/>
      <w:bookmarkStart w:id="128" w:name="_Toc184313288"/>
      <w:bookmarkEnd w:id="128"/>
      <w:bookmarkStart w:id="129" w:name="_Toc184312092"/>
      <w:bookmarkEnd w:id="129"/>
      <w:bookmarkStart w:id="130" w:name="_Toc184308051"/>
      <w:bookmarkEnd w:id="130"/>
      <w:bookmarkStart w:id="131" w:name="_Toc184310284"/>
      <w:bookmarkEnd w:id="131"/>
      <w:bookmarkStart w:id="132" w:name="_Toc184314457"/>
      <w:bookmarkEnd w:id="132"/>
      <w:bookmarkStart w:id="133" w:name="_Toc184313301"/>
      <w:bookmarkEnd w:id="133"/>
      <w:bookmarkStart w:id="134" w:name="_Toc184308071"/>
      <w:bookmarkEnd w:id="134"/>
      <w:bookmarkStart w:id="135" w:name="_Toc184308087"/>
      <w:bookmarkEnd w:id="135"/>
      <w:bookmarkStart w:id="136" w:name="_Toc184310323"/>
      <w:bookmarkEnd w:id="136"/>
      <w:bookmarkStart w:id="137" w:name="_Toc184313303"/>
      <w:bookmarkEnd w:id="137"/>
      <w:bookmarkStart w:id="138" w:name="_Toc184314476"/>
      <w:bookmarkEnd w:id="138"/>
      <w:bookmarkStart w:id="139" w:name="_Toc184312077"/>
      <w:bookmarkEnd w:id="139"/>
      <w:bookmarkStart w:id="140" w:name="_Toc184313272"/>
      <w:bookmarkEnd w:id="140"/>
      <w:bookmarkStart w:id="141" w:name="_Toc184310343"/>
      <w:bookmarkEnd w:id="141"/>
      <w:bookmarkStart w:id="142" w:name="_Toc184312104"/>
      <w:bookmarkEnd w:id="142"/>
      <w:bookmarkStart w:id="143" w:name="_Toc184312114"/>
      <w:bookmarkEnd w:id="143"/>
      <w:bookmarkStart w:id="144" w:name="_Toc184308061"/>
      <w:bookmarkEnd w:id="144"/>
      <w:bookmarkStart w:id="145" w:name="_Toc184313294"/>
      <w:bookmarkEnd w:id="145"/>
      <w:bookmarkStart w:id="146" w:name="_Toc184313259"/>
      <w:bookmarkEnd w:id="146"/>
      <w:bookmarkStart w:id="147" w:name="_Toc184310298"/>
      <w:bookmarkEnd w:id="147"/>
      <w:bookmarkStart w:id="148" w:name="_Toc184312137"/>
      <w:bookmarkEnd w:id="148"/>
      <w:bookmarkStart w:id="149" w:name="_Toc184308067"/>
      <w:bookmarkEnd w:id="149"/>
      <w:bookmarkStart w:id="150" w:name="_Toc184310311"/>
      <w:bookmarkEnd w:id="150"/>
      <w:bookmarkStart w:id="151" w:name="_Toc184313255"/>
      <w:bookmarkEnd w:id="151"/>
      <w:bookmarkStart w:id="152" w:name="_Toc184308056"/>
      <w:bookmarkEnd w:id="152"/>
      <w:bookmarkStart w:id="153" w:name="_Toc184308086"/>
      <w:bookmarkEnd w:id="153"/>
      <w:bookmarkStart w:id="154" w:name="_Toc184314477"/>
      <w:bookmarkEnd w:id="154"/>
      <w:bookmarkStart w:id="155" w:name="_Toc184310275"/>
      <w:bookmarkEnd w:id="155"/>
      <w:bookmarkStart w:id="156" w:name="_Toc184313256"/>
      <w:bookmarkEnd w:id="156"/>
      <w:bookmarkStart w:id="157" w:name="_Toc184313262"/>
      <w:bookmarkEnd w:id="157"/>
      <w:bookmarkStart w:id="158" w:name="_Toc184314451"/>
      <w:bookmarkEnd w:id="158"/>
      <w:bookmarkStart w:id="159" w:name="_Toc184314430"/>
      <w:bookmarkEnd w:id="159"/>
      <w:bookmarkStart w:id="160" w:name="_Toc184312102"/>
      <w:bookmarkEnd w:id="160"/>
      <w:bookmarkStart w:id="161" w:name="_Toc184314421"/>
      <w:bookmarkEnd w:id="161"/>
      <w:bookmarkStart w:id="162" w:name="_Toc184310295"/>
      <w:bookmarkEnd w:id="162"/>
      <w:bookmarkStart w:id="163" w:name="_Toc184310322"/>
      <w:bookmarkEnd w:id="163"/>
      <w:bookmarkStart w:id="164" w:name="_Toc184308062"/>
      <w:bookmarkEnd w:id="164"/>
      <w:bookmarkStart w:id="165" w:name="_Toc184310330"/>
      <w:bookmarkEnd w:id="165"/>
      <w:bookmarkStart w:id="166" w:name="_Toc184312081"/>
      <w:bookmarkEnd w:id="166"/>
      <w:bookmarkStart w:id="167" w:name="_Toc184314472"/>
      <w:bookmarkEnd w:id="167"/>
      <w:bookmarkStart w:id="168" w:name="_Toc184312067"/>
      <w:bookmarkEnd w:id="168"/>
      <w:bookmarkStart w:id="169" w:name="_Toc184310306"/>
      <w:bookmarkEnd w:id="169"/>
      <w:bookmarkStart w:id="170" w:name="_Toc184310293"/>
      <w:bookmarkEnd w:id="170"/>
      <w:bookmarkStart w:id="171" w:name="_Toc184313269"/>
      <w:bookmarkEnd w:id="171"/>
      <w:bookmarkStart w:id="172" w:name="_Toc184313289"/>
      <w:bookmarkEnd w:id="172"/>
      <w:bookmarkStart w:id="173" w:name="_Toc184312098"/>
      <w:bookmarkEnd w:id="173"/>
      <w:bookmarkStart w:id="174" w:name="_Toc184308075"/>
      <w:bookmarkEnd w:id="174"/>
      <w:bookmarkStart w:id="175" w:name="_Toc184308102"/>
      <w:bookmarkEnd w:id="175"/>
      <w:bookmarkStart w:id="176" w:name="_Toc184310335"/>
      <w:bookmarkEnd w:id="176"/>
      <w:bookmarkStart w:id="177" w:name="_Toc184310328"/>
      <w:bookmarkEnd w:id="177"/>
      <w:bookmarkStart w:id="178" w:name="_Toc184308046"/>
      <w:bookmarkEnd w:id="178"/>
      <w:bookmarkStart w:id="179" w:name="_Toc184313306"/>
      <w:bookmarkEnd w:id="179"/>
      <w:bookmarkStart w:id="180" w:name="_Toc184314425"/>
      <w:bookmarkEnd w:id="180"/>
      <w:bookmarkStart w:id="181" w:name="_Toc184313240"/>
      <w:bookmarkEnd w:id="181"/>
      <w:bookmarkStart w:id="182" w:name="_Toc184310302"/>
      <w:bookmarkEnd w:id="182"/>
      <w:bookmarkStart w:id="183" w:name="_Toc184308043"/>
      <w:bookmarkEnd w:id="183"/>
      <w:bookmarkStart w:id="184" w:name="_Toc184313249"/>
      <w:bookmarkEnd w:id="184"/>
      <w:bookmarkStart w:id="185" w:name="_Toc184313282"/>
      <w:bookmarkEnd w:id="185"/>
      <w:bookmarkStart w:id="186" w:name="_Toc184313286"/>
      <w:bookmarkEnd w:id="186"/>
      <w:bookmarkStart w:id="187" w:name="_Toc184313302"/>
      <w:bookmarkEnd w:id="187"/>
      <w:bookmarkStart w:id="188" w:name="_Toc184310326"/>
      <w:bookmarkEnd w:id="188"/>
      <w:bookmarkStart w:id="189" w:name="_Toc184310338"/>
      <w:bookmarkEnd w:id="189"/>
      <w:bookmarkStart w:id="190" w:name="_Toc184312079"/>
      <w:bookmarkEnd w:id="190"/>
      <w:bookmarkStart w:id="191" w:name="_Toc184308079"/>
      <w:bookmarkEnd w:id="191"/>
      <w:bookmarkStart w:id="192" w:name="_Toc184308066"/>
      <w:bookmarkEnd w:id="192"/>
      <w:bookmarkStart w:id="193" w:name="_Toc184312086"/>
      <w:bookmarkEnd w:id="193"/>
      <w:bookmarkStart w:id="194" w:name="_Toc184312087"/>
      <w:bookmarkEnd w:id="194"/>
      <w:bookmarkStart w:id="195" w:name="_Toc184308068"/>
      <w:bookmarkEnd w:id="195"/>
      <w:bookmarkStart w:id="196" w:name="_Toc184312117"/>
      <w:bookmarkEnd w:id="196"/>
      <w:bookmarkStart w:id="197" w:name="_Toc184313253"/>
      <w:bookmarkEnd w:id="197"/>
      <w:bookmarkStart w:id="198" w:name="_Toc184313252"/>
      <w:bookmarkEnd w:id="198"/>
      <w:bookmarkStart w:id="199" w:name="_Toc184314422"/>
      <w:bookmarkEnd w:id="199"/>
      <w:bookmarkStart w:id="200" w:name="_Toc184314416"/>
      <w:bookmarkEnd w:id="200"/>
      <w:bookmarkStart w:id="201" w:name="_Toc184308093"/>
      <w:bookmarkEnd w:id="201"/>
      <w:bookmarkStart w:id="202" w:name="_Toc184308095"/>
      <w:bookmarkEnd w:id="202"/>
      <w:bookmarkStart w:id="203" w:name="_Toc184312091"/>
      <w:bookmarkEnd w:id="203"/>
      <w:bookmarkStart w:id="204" w:name="_Toc184308039"/>
      <w:bookmarkEnd w:id="204"/>
      <w:bookmarkStart w:id="205" w:name="_Toc184314443"/>
      <w:bookmarkEnd w:id="205"/>
      <w:bookmarkStart w:id="206" w:name="_Toc184308108"/>
      <w:bookmarkEnd w:id="206"/>
      <w:bookmarkStart w:id="207" w:name="_Toc184312132"/>
      <w:bookmarkEnd w:id="207"/>
      <w:bookmarkStart w:id="208" w:name="_Toc184312118"/>
      <w:bookmarkEnd w:id="208"/>
      <w:bookmarkStart w:id="209" w:name="_Toc184312068"/>
      <w:bookmarkEnd w:id="209"/>
      <w:bookmarkStart w:id="210" w:name="_Toc184312088"/>
      <w:bookmarkEnd w:id="210"/>
      <w:bookmarkStart w:id="211" w:name="_Toc184312139"/>
      <w:bookmarkEnd w:id="211"/>
      <w:bookmarkStart w:id="212" w:name="_Toc184308080"/>
      <w:bookmarkEnd w:id="212"/>
      <w:bookmarkStart w:id="213" w:name="_Toc184310314"/>
      <w:bookmarkEnd w:id="213"/>
      <w:bookmarkStart w:id="214" w:name="_Toc184313254"/>
      <w:bookmarkEnd w:id="214"/>
      <w:bookmarkStart w:id="215" w:name="_Toc184310333"/>
      <w:bookmarkEnd w:id="215"/>
      <w:bookmarkStart w:id="216" w:name="_Toc184313310"/>
      <w:bookmarkEnd w:id="216"/>
      <w:bookmarkStart w:id="217" w:name="_Toc184308038"/>
      <w:bookmarkEnd w:id="217"/>
      <w:bookmarkStart w:id="218" w:name="_Toc184312111"/>
      <w:bookmarkEnd w:id="218"/>
      <w:bookmarkStart w:id="219" w:name="_Toc184310290"/>
      <w:bookmarkEnd w:id="219"/>
      <w:bookmarkStart w:id="220" w:name="_Toc184308053"/>
      <w:bookmarkEnd w:id="220"/>
      <w:bookmarkStart w:id="221" w:name="_Toc184308064"/>
      <w:bookmarkEnd w:id="221"/>
      <w:bookmarkStart w:id="222" w:name="_Toc184310292"/>
      <w:bookmarkEnd w:id="222"/>
      <w:bookmarkStart w:id="223" w:name="_Toc184310308"/>
      <w:bookmarkEnd w:id="223"/>
      <w:bookmarkStart w:id="224" w:name="_Toc184308077"/>
      <w:bookmarkEnd w:id="224"/>
      <w:bookmarkStart w:id="225" w:name="_Toc184314435"/>
      <w:bookmarkEnd w:id="225"/>
      <w:bookmarkStart w:id="226" w:name="_Toc184308057"/>
      <w:bookmarkEnd w:id="226"/>
      <w:bookmarkStart w:id="227" w:name="_Toc184310301"/>
      <w:bookmarkEnd w:id="227"/>
      <w:bookmarkStart w:id="228" w:name="_Toc184314480"/>
      <w:bookmarkEnd w:id="228"/>
      <w:bookmarkStart w:id="229" w:name="_Toc184313241"/>
      <w:bookmarkEnd w:id="229"/>
      <w:bookmarkStart w:id="230" w:name="_Toc184312083"/>
      <w:bookmarkEnd w:id="230"/>
      <w:bookmarkStart w:id="231" w:name="_Toc184314462"/>
      <w:bookmarkEnd w:id="231"/>
      <w:bookmarkStart w:id="232" w:name="_Toc184313308"/>
      <w:bookmarkEnd w:id="232"/>
      <w:bookmarkStart w:id="233" w:name="_Toc184310272"/>
      <w:bookmarkEnd w:id="233"/>
      <w:bookmarkStart w:id="234" w:name="_Toc184308101"/>
      <w:bookmarkEnd w:id="234"/>
      <w:bookmarkStart w:id="235" w:name="_Toc184313274"/>
      <w:bookmarkEnd w:id="235"/>
      <w:bookmarkStart w:id="236" w:name="_Toc184312134"/>
      <w:bookmarkEnd w:id="236"/>
      <w:bookmarkStart w:id="237" w:name="_Toc184310342"/>
      <w:bookmarkEnd w:id="237"/>
      <w:bookmarkStart w:id="238" w:name="_Toc184314453"/>
      <w:bookmarkEnd w:id="238"/>
      <w:bookmarkStart w:id="239" w:name="_Toc184313258"/>
      <w:bookmarkEnd w:id="239"/>
      <w:bookmarkStart w:id="240" w:name="_Toc184310297"/>
      <w:bookmarkEnd w:id="240"/>
      <w:bookmarkStart w:id="241" w:name="_Toc184312124"/>
      <w:bookmarkEnd w:id="241"/>
      <w:bookmarkStart w:id="242" w:name="_Toc184312115"/>
      <w:bookmarkEnd w:id="242"/>
      <w:bookmarkStart w:id="243" w:name="_Toc184312125"/>
      <w:bookmarkEnd w:id="243"/>
      <w:bookmarkStart w:id="244" w:name="_Toc184308089"/>
      <w:bookmarkEnd w:id="244"/>
      <w:bookmarkStart w:id="245" w:name="_Toc184312096"/>
      <w:bookmarkEnd w:id="245"/>
      <w:bookmarkStart w:id="246" w:name="_Toc184310305"/>
      <w:bookmarkEnd w:id="246"/>
      <w:bookmarkStart w:id="247" w:name="_Toc184314445"/>
      <w:bookmarkEnd w:id="247"/>
      <w:bookmarkStart w:id="248" w:name="_Toc184313279"/>
      <w:bookmarkEnd w:id="248"/>
      <w:bookmarkStart w:id="249" w:name="_Toc184313287"/>
      <w:bookmarkEnd w:id="249"/>
      <w:bookmarkStart w:id="250" w:name="_Toc184310310"/>
      <w:bookmarkEnd w:id="250"/>
      <w:bookmarkStart w:id="251" w:name="_Toc184308083"/>
      <w:bookmarkEnd w:id="251"/>
      <w:bookmarkStart w:id="252" w:name="_Toc184314466"/>
      <w:bookmarkEnd w:id="252"/>
      <w:bookmarkStart w:id="253" w:name="_Toc184313247"/>
      <w:bookmarkEnd w:id="253"/>
      <w:bookmarkStart w:id="254" w:name="_Toc184312072"/>
      <w:bookmarkEnd w:id="254"/>
      <w:bookmarkStart w:id="255" w:name="_Toc184314449"/>
      <w:bookmarkEnd w:id="255"/>
      <w:bookmarkStart w:id="256" w:name="_Toc184314474"/>
      <w:bookmarkEnd w:id="256"/>
      <w:bookmarkStart w:id="257" w:name="_Toc184314459"/>
      <w:bookmarkEnd w:id="257"/>
      <w:bookmarkStart w:id="258" w:name="_Toc184310329"/>
      <w:bookmarkEnd w:id="258"/>
      <w:bookmarkStart w:id="259" w:name="_Toc184312135"/>
      <w:bookmarkEnd w:id="259"/>
      <w:bookmarkStart w:id="260" w:name="_Toc184313275"/>
      <w:bookmarkEnd w:id="260"/>
      <w:bookmarkStart w:id="261" w:name="_Toc184312105"/>
      <w:bookmarkEnd w:id="261"/>
      <w:bookmarkStart w:id="262" w:name="_Toc184314446"/>
      <w:bookmarkEnd w:id="262"/>
      <w:bookmarkStart w:id="263" w:name="_Toc184314464"/>
      <w:bookmarkEnd w:id="263"/>
      <w:bookmarkStart w:id="264" w:name="_Toc184310304"/>
      <w:bookmarkEnd w:id="264"/>
      <w:bookmarkStart w:id="265" w:name="_Toc184313244"/>
      <w:bookmarkEnd w:id="265"/>
      <w:bookmarkStart w:id="266" w:name="_Toc184314432"/>
      <w:bookmarkEnd w:id="266"/>
      <w:bookmarkStart w:id="267" w:name="_Toc184312113"/>
      <w:bookmarkEnd w:id="267"/>
      <w:bookmarkStart w:id="268" w:name="_Toc184314441"/>
      <w:bookmarkEnd w:id="268"/>
      <w:bookmarkStart w:id="269" w:name="_Toc184312136"/>
      <w:bookmarkEnd w:id="269"/>
      <w:bookmarkStart w:id="270" w:name="_Toc184308069"/>
      <w:bookmarkEnd w:id="270"/>
      <w:bookmarkStart w:id="271" w:name="_Toc184310339"/>
      <w:bookmarkEnd w:id="271"/>
      <w:bookmarkStart w:id="272" w:name="_Toc184308097"/>
      <w:bookmarkEnd w:id="272"/>
      <w:bookmarkStart w:id="273" w:name="_Toc184312106"/>
      <w:bookmarkEnd w:id="273"/>
      <w:bookmarkStart w:id="274" w:name="_Toc184313248"/>
      <w:bookmarkEnd w:id="274"/>
      <w:bookmarkStart w:id="275" w:name="_Toc184313260"/>
      <w:bookmarkEnd w:id="275"/>
      <w:bookmarkStart w:id="276" w:name="_Toc184310334"/>
      <w:bookmarkEnd w:id="276"/>
      <w:bookmarkStart w:id="277" w:name="_Toc184310318"/>
      <w:bookmarkEnd w:id="277"/>
      <w:bookmarkStart w:id="278" w:name="_Toc184312133"/>
      <w:bookmarkEnd w:id="278"/>
      <w:bookmarkStart w:id="279" w:name="_Toc184314436"/>
      <w:bookmarkEnd w:id="279"/>
      <w:bookmarkStart w:id="280" w:name="_Toc184313305"/>
      <w:bookmarkEnd w:id="280"/>
      <w:bookmarkStart w:id="281" w:name="_Toc184308037"/>
      <w:bookmarkEnd w:id="281"/>
      <w:bookmarkStart w:id="282" w:name="_Toc184314426"/>
      <w:bookmarkEnd w:id="282"/>
      <w:bookmarkStart w:id="283" w:name="_Toc184308070"/>
      <w:bookmarkEnd w:id="283"/>
      <w:bookmarkStart w:id="284" w:name="_Toc184312082"/>
      <w:bookmarkEnd w:id="284"/>
      <w:bookmarkStart w:id="285" w:name="_Toc184314481"/>
      <w:bookmarkEnd w:id="285"/>
      <w:bookmarkStart w:id="286" w:name="_Toc184313291"/>
      <w:bookmarkEnd w:id="286"/>
      <w:bookmarkStart w:id="287" w:name="_Toc184312099"/>
      <w:bookmarkEnd w:id="287"/>
      <w:bookmarkStart w:id="288" w:name="_Toc184312073"/>
      <w:bookmarkEnd w:id="288"/>
      <w:bookmarkStart w:id="289" w:name="_Toc184308040"/>
      <w:bookmarkEnd w:id="289"/>
      <w:bookmarkStart w:id="290" w:name="_Toc184313238"/>
      <w:bookmarkEnd w:id="290"/>
      <w:bookmarkStart w:id="291" w:name="_Toc184313250"/>
      <w:bookmarkEnd w:id="291"/>
      <w:bookmarkStart w:id="292" w:name="_Toc184314473"/>
      <w:bookmarkEnd w:id="292"/>
      <w:bookmarkStart w:id="293" w:name="_Toc184312103"/>
      <w:bookmarkEnd w:id="293"/>
      <w:bookmarkStart w:id="294" w:name="_Toc184314455"/>
      <w:bookmarkEnd w:id="294"/>
      <w:bookmarkStart w:id="295" w:name="_Toc184308100"/>
      <w:bookmarkEnd w:id="295"/>
      <w:bookmarkStart w:id="296" w:name="_Toc184308084"/>
      <w:bookmarkEnd w:id="296"/>
      <w:bookmarkStart w:id="297" w:name="_Toc184313281"/>
      <w:bookmarkEnd w:id="297"/>
      <w:bookmarkStart w:id="298" w:name="_Toc184312107"/>
      <w:bookmarkEnd w:id="298"/>
      <w:bookmarkStart w:id="299" w:name="_Toc184314428"/>
      <w:bookmarkEnd w:id="299"/>
      <w:bookmarkStart w:id="300" w:name="_Toc184313290"/>
      <w:bookmarkEnd w:id="300"/>
      <w:bookmarkStart w:id="301" w:name="_Toc184312119"/>
      <w:bookmarkEnd w:id="301"/>
      <w:bookmarkStart w:id="302" w:name="_Toc184312121"/>
      <w:bookmarkEnd w:id="302"/>
      <w:bookmarkStart w:id="303" w:name="_Toc184314411"/>
      <w:bookmarkEnd w:id="303"/>
      <w:bookmarkStart w:id="304" w:name="_Toc184314461"/>
      <w:bookmarkEnd w:id="304"/>
      <w:bookmarkStart w:id="305" w:name="_Toc184310317"/>
      <w:bookmarkEnd w:id="305"/>
      <w:bookmarkStart w:id="306" w:name="_Toc184314478"/>
      <w:bookmarkEnd w:id="306"/>
      <w:bookmarkStart w:id="307" w:name="_Toc184310332"/>
      <w:bookmarkEnd w:id="307"/>
      <w:bookmarkStart w:id="308" w:name="_Toc184312085"/>
      <w:bookmarkEnd w:id="308"/>
      <w:bookmarkStart w:id="309" w:name="_Toc184314437"/>
      <w:bookmarkEnd w:id="309"/>
      <w:bookmarkStart w:id="310" w:name="_Toc184314447"/>
      <w:bookmarkEnd w:id="310"/>
      <w:bookmarkStart w:id="311" w:name="_Toc184314427"/>
      <w:bookmarkEnd w:id="311"/>
      <w:bookmarkStart w:id="312" w:name="_Toc184308054"/>
      <w:bookmarkEnd w:id="312"/>
      <w:bookmarkStart w:id="313" w:name="_Toc184313273"/>
      <w:bookmarkEnd w:id="313"/>
      <w:bookmarkStart w:id="314" w:name="_Toc184314424"/>
      <w:bookmarkEnd w:id="314"/>
      <w:bookmarkStart w:id="315" w:name="_Toc184310313"/>
      <w:bookmarkEnd w:id="315"/>
      <w:bookmarkStart w:id="316" w:name="_Toc184308060"/>
      <w:bookmarkEnd w:id="316"/>
      <w:bookmarkStart w:id="317" w:name="_Toc184314412"/>
      <w:bookmarkEnd w:id="317"/>
      <w:bookmarkStart w:id="318" w:name="_Toc184308063"/>
      <w:bookmarkEnd w:id="318"/>
      <w:bookmarkStart w:id="319" w:name="_Toc184308091"/>
      <w:bookmarkEnd w:id="319"/>
      <w:bookmarkStart w:id="320" w:name="_Toc184310315"/>
      <w:bookmarkEnd w:id="320"/>
      <w:bookmarkStart w:id="321" w:name="_Toc184312074"/>
      <w:bookmarkEnd w:id="321"/>
      <w:bookmarkStart w:id="322" w:name="_Toc184312108"/>
      <w:bookmarkEnd w:id="322"/>
      <w:bookmarkStart w:id="323" w:name="_Toc184310280"/>
      <w:bookmarkEnd w:id="323"/>
      <w:bookmarkStart w:id="324" w:name="_Toc184308096"/>
      <w:bookmarkEnd w:id="324"/>
      <w:bookmarkStart w:id="325" w:name="_Toc184312090"/>
      <w:bookmarkEnd w:id="325"/>
      <w:bookmarkStart w:id="326" w:name="_Toc184314452"/>
      <w:bookmarkEnd w:id="326"/>
      <w:bookmarkStart w:id="327" w:name="_Toc184313280"/>
      <w:bookmarkEnd w:id="327"/>
      <w:bookmarkStart w:id="328" w:name="_Toc184314419"/>
      <w:bookmarkEnd w:id="328"/>
      <w:bookmarkStart w:id="329" w:name="_Toc184313307"/>
      <w:bookmarkEnd w:id="329"/>
      <w:bookmarkStart w:id="330" w:name="_Toc184308098"/>
      <w:bookmarkEnd w:id="330"/>
      <w:bookmarkStart w:id="331" w:name="_Toc184312070"/>
      <w:bookmarkEnd w:id="331"/>
      <w:bookmarkStart w:id="332" w:name="_Toc184313298"/>
      <w:bookmarkEnd w:id="332"/>
      <w:bookmarkStart w:id="333" w:name="_Toc184308104"/>
      <w:bookmarkEnd w:id="333"/>
      <w:bookmarkStart w:id="334" w:name="_Toc184313243"/>
      <w:bookmarkEnd w:id="334"/>
      <w:bookmarkStart w:id="335" w:name="_Toc184308052"/>
      <w:bookmarkEnd w:id="335"/>
      <w:bookmarkStart w:id="336" w:name="_Toc184308094"/>
      <w:bookmarkEnd w:id="336"/>
      <w:bookmarkStart w:id="337" w:name="_Toc184312075"/>
      <w:bookmarkEnd w:id="337"/>
      <w:bookmarkStart w:id="338" w:name="_Toc184314475"/>
      <w:bookmarkEnd w:id="338"/>
      <w:bookmarkStart w:id="339" w:name="_Toc184312127"/>
      <w:bookmarkEnd w:id="339"/>
      <w:bookmarkStart w:id="340" w:name="_Toc184312110"/>
      <w:bookmarkEnd w:id="340"/>
      <w:bookmarkStart w:id="341" w:name="_Toc184310325"/>
      <w:bookmarkEnd w:id="341"/>
      <w:bookmarkStart w:id="342" w:name="_Toc184314414"/>
      <w:bookmarkEnd w:id="342"/>
      <w:bookmarkStart w:id="343" w:name="_Toc184308042"/>
      <w:bookmarkEnd w:id="343"/>
      <w:bookmarkStart w:id="344" w:name="_Toc184314482"/>
      <w:bookmarkEnd w:id="344"/>
      <w:bookmarkStart w:id="345" w:name="_Toc184310279"/>
      <w:bookmarkEnd w:id="345"/>
      <w:bookmarkStart w:id="346" w:name="_Toc184308088"/>
      <w:bookmarkEnd w:id="346"/>
      <w:bookmarkStart w:id="347" w:name="_Toc184314413"/>
      <w:bookmarkEnd w:id="347"/>
      <w:bookmarkStart w:id="348" w:name="_Toc184314469"/>
      <w:bookmarkEnd w:id="348"/>
      <w:bookmarkStart w:id="349" w:name="_Toc184310344"/>
      <w:bookmarkEnd w:id="349"/>
      <w:bookmarkStart w:id="350" w:name="_Toc184310282"/>
      <w:bookmarkEnd w:id="350"/>
      <w:bookmarkStart w:id="351" w:name="_Toc184310278"/>
      <w:bookmarkEnd w:id="351"/>
      <w:bookmarkStart w:id="352" w:name="_Toc184308105"/>
      <w:bookmarkEnd w:id="352"/>
      <w:bookmarkStart w:id="353" w:name="_Toc184313267"/>
      <w:bookmarkEnd w:id="353"/>
      <w:bookmarkStart w:id="354" w:name="_Toc184314468"/>
      <w:bookmarkEnd w:id="354"/>
      <w:bookmarkStart w:id="355" w:name="_Toc184308082"/>
      <w:bookmarkEnd w:id="355"/>
      <w:bookmarkStart w:id="356" w:name="_Toc184310321"/>
      <w:bookmarkEnd w:id="356"/>
      <w:bookmarkStart w:id="357" w:name="_Toc184308041"/>
      <w:bookmarkEnd w:id="357"/>
      <w:bookmarkStart w:id="358" w:name="_Toc184312122"/>
      <w:bookmarkEnd w:id="358"/>
      <w:bookmarkStart w:id="359" w:name="_Toc184312095"/>
      <w:bookmarkEnd w:id="359"/>
      <w:bookmarkStart w:id="360" w:name="_Toc184310337"/>
      <w:bookmarkEnd w:id="360"/>
      <w:bookmarkStart w:id="361" w:name="_Toc184313285"/>
      <w:bookmarkEnd w:id="361"/>
      <w:bookmarkStart w:id="362" w:name="_Toc184313246"/>
      <w:bookmarkEnd w:id="362"/>
      <w:bookmarkStart w:id="363" w:name="_Toc184314470"/>
      <w:bookmarkEnd w:id="363"/>
      <w:bookmarkStart w:id="364" w:name="_Toc184314440"/>
      <w:bookmarkEnd w:id="364"/>
      <w:bookmarkStart w:id="365" w:name="_Toc184310288"/>
      <w:bookmarkEnd w:id="365"/>
      <w:bookmarkStart w:id="366" w:name="_Toc184310327"/>
      <w:bookmarkEnd w:id="366"/>
      <w:bookmarkStart w:id="367" w:name="_Toc184314479"/>
      <w:bookmarkEnd w:id="367"/>
      <w:bookmarkStart w:id="368" w:name="_Toc184308073"/>
      <w:bookmarkEnd w:id="368"/>
      <w:bookmarkStart w:id="369" w:name="_Toc184308099"/>
      <w:bookmarkEnd w:id="369"/>
      <w:bookmarkStart w:id="370" w:name="_Toc184314460"/>
      <w:bookmarkEnd w:id="370"/>
      <w:bookmarkStart w:id="371" w:name="_Toc184312097"/>
      <w:bookmarkEnd w:id="371"/>
      <w:bookmarkStart w:id="372" w:name="_Toc184312116"/>
      <w:bookmarkEnd w:id="372"/>
      <w:bookmarkStart w:id="373" w:name="_Toc184310277"/>
      <w:bookmarkEnd w:id="373"/>
      <w:bookmarkStart w:id="374" w:name="_Toc184313261"/>
      <w:bookmarkEnd w:id="374"/>
      <w:bookmarkStart w:id="375" w:name="_Toc184310336"/>
      <w:bookmarkEnd w:id="375"/>
      <w:bookmarkStart w:id="376" w:name="_Toc184308059"/>
      <w:bookmarkEnd w:id="376"/>
      <w:bookmarkStart w:id="377" w:name="_Toc184313276"/>
      <w:bookmarkEnd w:id="377"/>
      <w:bookmarkStart w:id="378" w:name="_Toc184314467"/>
      <w:bookmarkEnd w:id="378"/>
      <w:bookmarkStart w:id="379" w:name="_Toc184314418"/>
      <w:bookmarkEnd w:id="379"/>
      <w:bookmarkStart w:id="380" w:name="_Toc184310320"/>
      <w:bookmarkEnd w:id="380"/>
      <w:bookmarkStart w:id="381" w:name="_Toc184314471"/>
      <w:bookmarkEnd w:id="381"/>
      <w:bookmarkStart w:id="382" w:name="_Toc184314444"/>
      <w:bookmarkEnd w:id="382"/>
      <w:bookmarkStart w:id="383" w:name="_Toc184314431"/>
      <w:bookmarkEnd w:id="383"/>
      <w:bookmarkStart w:id="384" w:name="_Toc184310294"/>
      <w:bookmarkEnd w:id="384"/>
      <w:bookmarkStart w:id="385" w:name="_Toc184313271"/>
      <w:bookmarkEnd w:id="385"/>
      <w:bookmarkStart w:id="386" w:name="_Toc184310274"/>
      <w:bookmarkEnd w:id="386"/>
      <w:bookmarkStart w:id="387" w:name="_Toc184313295"/>
      <w:bookmarkEnd w:id="387"/>
      <w:bookmarkStart w:id="388" w:name="_Toc184310324"/>
      <w:bookmarkEnd w:id="388"/>
      <w:bookmarkStart w:id="389" w:name="_Toc184308047"/>
      <w:bookmarkEnd w:id="389"/>
      <w:bookmarkStart w:id="390" w:name="_Toc184308065"/>
      <w:bookmarkEnd w:id="390"/>
      <w:bookmarkStart w:id="391" w:name="_Toc184313242"/>
      <w:bookmarkEnd w:id="391"/>
      <w:bookmarkStart w:id="392" w:name="_Toc184310289"/>
      <w:bookmarkEnd w:id="392"/>
      <w:bookmarkStart w:id="393" w:name="_Toc184313265"/>
      <w:bookmarkEnd w:id="393"/>
      <w:bookmarkStart w:id="394" w:name="_Toc184308107"/>
      <w:bookmarkEnd w:id="394"/>
      <w:bookmarkStart w:id="395" w:name="_Toc184310309"/>
      <w:bookmarkEnd w:id="395"/>
      <w:bookmarkStart w:id="396" w:name="_Toc184313278"/>
      <w:bookmarkEnd w:id="396"/>
      <w:bookmarkStart w:id="397" w:name="_Toc184314423"/>
      <w:bookmarkEnd w:id="397"/>
      <w:bookmarkStart w:id="398" w:name="_Toc184312126"/>
      <w:bookmarkEnd w:id="398"/>
      <w:bookmarkStart w:id="399" w:name="_Toc184310299"/>
      <w:bookmarkEnd w:id="399"/>
      <w:r>
        <w:rPr>
          <w:rFonts w:hint="eastAsia" w:ascii="宋体" w:hAnsi="宋体" w:eastAsia="宋体" w:cs="宋体"/>
          <w:b/>
          <w:sz w:val="36"/>
          <w:szCs w:val="36"/>
          <w:highlight w:val="none"/>
        </w:rPr>
        <w:t>评标办法</w:t>
      </w:r>
    </w:p>
    <w:p w14:paraId="340B2DBF">
      <w:pPr>
        <w:kinsoku/>
        <w:topLinePunct w:val="0"/>
        <w:bidi w:val="0"/>
        <w:snapToGrid w:val="0"/>
        <w:spacing w:line="360" w:lineRule="auto"/>
        <w:ind w:left="0" w:leftChars="0" w:right="0" w:rightChars="0"/>
        <w:jc w:val="center"/>
        <w:rPr>
          <w:rFonts w:hint="eastAsia" w:ascii="宋体" w:hAnsi="宋体" w:eastAsia="宋体" w:cs="宋体"/>
          <w:b/>
          <w:sz w:val="32"/>
          <w:szCs w:val="20"/>
          <w:highlight w:val="none"/>
        </w:rPr>
      </w:pPr>
      <w:r>
        <w:rPr>
          <w:rFonts w:hint="eastAsia" w:ascii="宋体" w:hAnsi="宋体" w:eastAsia="宋体" w:cs="宋体"/>
          <w:b/>
          <w:sz w:val="32"/>
          <w:szCs w:val="20"/>
          <w:highlight w:val="none"/>
        </w:rPr>
        <w:t>评标办法前附表</w:t>
      </w:r>
    </w:p>
    <w:tbl>
      <w:tblPr>
        <w:tblStyle w:val="62"/>
        <w:tblpPr w:leftFromText="180" w:rightFromText="180" w:vertAnchor="text" w:horzAnchor="page" w:tblpX="1341" w:tblpY="126"/>
        <w:tblW w:w="52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492"/>
        <w:gridCol w:w="5496"/>
        <w:gridCol w:w="1151"/>
      </w:tblGrid>
      <w:tr w14:paraId="12B30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437" w:type="pct"/>
            <w:vAlign w:val="center"/>
          </w:tcPr>
          <w:p w14:paraId="5494C448">
            <w:pPr>
              <w:keepNext w:val="0"/>
              <w:keepLines w:val="0"/>
              <w:pageBreakBefore w:val="0"/>
              <w:kinsoku/>
              <w:topLinePunct w:val="0"/>
              <w:bidi w:val="0"/>
              <w:spacing w:line="300" w:lineRule="exact"/>
              <w:ind w:left="0" w:leftChars="0" w:right="0" w:rightChars="0"/>
              <w:jc w:val="center"/>
              <w:outlineLvl w:val="0"/>
              <w:rPr>
                <w:rFonts w:hint="eastAsia" w:ascii="宋体" w:hAnsi="宋体" w:eastAsia="宋体" w:cs="宋体"/>
                <w:b/>
                <w:bCs w:val="0"/>
                <w:szCs w:val="21"/>
                <w:highlight w:val="none"/>
              </w:rPr>
            </w:pPr>
            <w:r>
              <w:rPr>
                <w:rFonts w:hint="eastAsia" w:ascii="宋体" w:hAnsi="宋体" w:eastAsia="宋体" w:cs="宋体"/>
                <w:b/>
                <w:bCs w:val="0"/>
                <w:szCs w:val="21"/>
                <w:highlight w:val="none"/>
              </w:rPr>
              <w:t>序号</w:t>
            </w:r>
          </w:p>
        </w:tc>
        <w:tc>
          <w:tcPr>
            <w:tcW w:w="3917" w:type="pct"/>
            <w:gridSpan w:val="2"/>
            <w:vAlign w:val="center"/>
          </w:tcPr>
          <w:p w14:paraId="534BF3CF">
            <w:pPr>
              <w:keepNext w:val="0"/>
              <w:keepLines w:val="0"/>
              <w:pageBreakBefore w:val="0"/>
              <w:kinsoku/>
              <w:topLinePunct w:val="0"/>
              <w:bidi w:val="0"/>
              <w:spacing w:line="300" w:lineRule="exact"/>
              <w:ind w:left="0" w:leftChars="0" w:right="0" w:rightChars="0" w:firstLine="2003" w:firstLineChars="950"/>
              <w:outlineLvl w:val="0"/>
              <w:rPr>
                <w:rFonts w:hint="eastAsia" w:ascii="宋体" w:hAnsi="宋体" w:eastAsia="宋体" w:cs="宋体"/>
                <w:b/>
                <w:bCs w:val="0"/>
                <w:szCs w:val="21"/>
                <w:highlight w:val="none"/>
              </w:rPr>
            </w:pPr>
            <w:r>
              <w:rPr>
                <w:rFonts w:hint="eastAsia" w:ascii="宋体" w:hAnsi="宋体" w:eastAsia="宋体" w:cs="宋体"/>
                <w:b/>
                <w:bCs w:val="0"/>
                <w:szCs w:val="21"/>
                <w:highlight w:val="none"/>
              </w:rPr>
              <w:t>评标标准</w:t>
            </w:r>
          </w:p>
        </w:tc>
        <w:tc>
          <w:tcPr>
            <w:tcW w:w="645" w:type="pct"/>
            <w:vAlign w:val="center"/>
          </w:tcPr>
          <w:p w14:paraId="32950718">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outlineLvl w:val="0"/>
              <w:rPr>
                <w:rFonts w:hint="eastAsia" w:ascii="宋体" w:hAnsi="宋体" w:eastAsia="宋体" w:cs="宋体"/>
                <w:b/>
                <w:bCs w:val="0"/>
                <w:szCs w:val="21"/>
                <w:highlight w:val="none"/>
                <w:lang w:eastAsia="zh-CN"/>
              </w:rPr>
            </w:pPr>
            <w:r>
              <w:rPr>
                <w:rFonts w:hint="eastAsia" w:ascii="宋体" w:hAnsi="宋体" w:eastAsia="宋体" w:cs="宋体"/>
                <w:b/>
                <w:bCs w:val="0"/>
                <w:szCs w:val="21"/>
                <w:highlight w:val="none"/>
              </w:rPr>
              <w:t>分值</w:t>
            </w:r>
            <w:r>
              <w:rPr>
                <w:rFonts w:hint="eastAsia" w:ascii="宋体" w:hAnsi="宋体" w:cs="宋体"/>
                <w:b/>
                <w:bCs w:val="0"/>
                <w:szCs w:val="21"/>
                <w:highlight w:val="none"/>
                <w:lang w:eastAsia="zh-CN"/>
              </w:rPr>
              <w:t>（分）</w:t>
            </w:r>
          </w:p>
        </w:tc>
      </w:tr>
      <w:tr w14:paraId="0D11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437" w:type="pct"/>
            <w:vAlign w:val="center"/>
          </w:tcPr>
          <w:p w14:paraId="2C56CDD2">
            <w:pPr>
              <w:keepNext w:val="0"/>
              <w:keepLines w:val="0"/>
              <w:pageBreakBefore w:val="0"/>
              <w:kinsoku/>
              <w:topLinePunct w:val="0"/>
              <w:bidi w:val="0"/>
              <w:spacing w:line="300" w:lineRule="exact"/>
              <w:ind w:left="0" w:leftChars="0" w:right="0" w:rightChars="0" w:firstLine="210" w:firstLineChars="100"/>
              <w:outlineLvl w:val="0"/>
              <w:rPr>
                <w:rFonts w:hint="eastAsia" w:ascii="宋体" w:hAnsi="宋体" w:eastAsia="宋体" w:cs="宋体"/>
                <w:szCs w:val="21"/>
                <w:highlight w:val="none"/>
              </w:rPr>
            </w:pPr>
            <w:r>
              <w:rPr>
                <w:rFonts w:hint="eastAsia" w:ascii="宋体" w:hAnsi="宋体" w:eastAsia="宋体" w:cs="宋体"/>
                <w:szCs w:val="21"/>
                <w:highlight w:val="none"/>
              </w:rPr>
              <w:t>1</w:t>
            </w:r>
          </w:p>
        </w:tc>
        <w:tc>
          <w:tcPr>
            <w:tcW w:w="836" w:type="pct"/>
            <w:vAlign w:val="center"/>
          </w:tcPr>
          <w:p w14:paraId="02E04603">
            <w:pPr>
              <w:keepNext w:val="0"/>
              <w:keepLines w:val="0"/>
              <w:pageBreakBefore w:val="0"/>
              <w:kinsoku/>
              <w:topLinePunct w:val="0"/>
              <w:bidi w:val="0"/>
              <w:spacing w:line="300" w:lineRule="exact"/>
              <w:ind w:left="0" w:leftChars="0" w:right="0" w:rightChars="0"/>
              <w:jc w:val="center"/>
              <w:rPr>
                <w:rFonts w:hint="eastAsia" w:ascii="宋体" w:hAnsi="宋体" w:eastAsia="宋体" w:cs="宋体"/>
                <w:szCs w:val="21"/>
                <w:highlight w:val="none"/>
              </w:rPr>
            </w:pPr>
            <w:r>
              <w:rPr>
                <w:rFonts w:hint="eastAsia" w:ascii="宋体" w:hAnsi="宋体" w:eastAsia="宋体" w:cs="宋体"/>
                <w:szCs w:val="21"/>
                <w:highlight w:val="none"/>
              </w:rPr>
              <w:t>同类业绩</w:t>
            </w:r>
          </w:p>
        </w:tc>
        <w:tc>
          <w:tcPr>
            <w:tcW w:w="3080" w:type="pct"/>
            <w:vAlign w:val="center"/>
          </w:tcPr>
          <w:p w14:paraId="518685FD">
            <w:pPr>
              <w:keepNext w:val="0"/>
              <w:keepLines w:val="0"/>
              <w:pageBreakBefore w:val="0"/>
              <w:kinsoku/>
              <w:topLinePunct w:val="0"/>
              <w:bidi w:val="0"/>
              <w:adjustRightInd/>
              <w:snapToGrid w:val="0"/>
              <w:spacing w:line="300" w:lineRule="exact"/>
              <w:ind w:left="0" w:leftChars="0" w:right="0" w:rightChars="0"/>
              <w:jc w:val="left"/>
              <w:rPr>
                <w:rFonts w:hint="eastAsia" w:ascii="宋体" w:hAnsi="宋体" w:eastAsia="宋体" w:cs="宋体"/>
                <w:szCs w:val="21"/>
                <w:highlight w:val="none"/>
              </w:rPr>
            </w:pPr>
            <w:r>
              <w:rPr>
                <w:rFonts w:hint="eastAsia" w:ascii="宋体" w:hAnsi="宋体" w:eastAsia="宋体" w:cs="宋体"/>
                <w:szCs w:val="21"/>
                <w:highlight w:val="none"/>
                <w:lang w:eastAsia="zh-CN"/>
              </w:rPr>
              <w:t>投标人</w:t>
            </w:r>
            <w:r>
              <w:rPr>
                <w:rFonts w:hint="eastAsia" w:ascii="宋体" w:hAnsi="宋体" w:eastAsia="宋体" w:cs="宋体"/>
                <w:szCs w:val="21"/>
                <w:highlight w:val="none"/>
              </w:rPr>
              <w:t>自20</w:t>
            </w:r>
            <w:r>
              <w:rPr>
                <w:rFonts w:hint="eastAsia" w:ascii="宋体" w:hAnsi="宋体" w:eastAsia="宋体" w:cs="宋体"/>
                <w:szCs w:val="21"/>
                <w:highlight w:val="none"/>
                <w:lang w:val="en-US" w:eastAsia="zh-CN"/>
              </w:rPr>
              <w:t>20</w:t>
            </w:r>
            <w:r>
              <w:rPr>
                <w:rFonts w:hint="eastAsia" w:ascii="宋体" w:hAnsi="宋体" w:eastAsia="宋体" w:cs="宋体"/>
                <w:szCs w:val="21"/>
                <w:highlight w:val="none"/>
              </w:rPr>
              <w:t>年1月1日（</w:t>
            </w:r>
            <w:r>
              <w:rPr>
                <w:rFonts w:hint="eastAsia" w:ascii="宋体" w:hAnsi="宋体" w:eastAsia="宋体" w:cs="宋体"/>
                <w:szCs w:val="21"/>
                <w:highlight w:val="none"/>
                <w:lang w:val="zh-CN"/>
              </w:rPr>
              <w:t>以合同签订时间为准</w:t>
            </w:r>
            <w:r>
              <w:rPr>
                <w:rFonts w:hint="eastAsia" w:ascii="宋体" w:hAnsi="宋体" w:eastAsia="宋体" w:cs="宋体"/>
                <w:szCs w:val="21"/>
                <w:highlight w:val="none"/>
              </w:rPr>
              <w:t>）至</w:t>
            </w:r>
            <w:r>
              <w:rPr>
                <w:rFonts w:hint="eastAsia" w:ascii="宋体" w:hAnsi="宋体" w:cs="宋体"/>
                <w:szCs w:val="21"/>
                <w:highlight w:val="none"/>
                <w:lang w:eastAsia="zh-CN"/>
              </w:rPr>
              <w:t>投标</w:t>
            </w:r>
            <w:r>
              <w:rPr>
                <w:rFonts w:hint="eastAsia" w:ascii="宋体" w:hAnsi="宋体" w:eastAsia="宋体" w:cs="宋体"/>
                <w:szCs w:val="21"/>
                <w:highlight w:val="none"/>
              </w:rPr>
              <w:t>截止时间止承担过</w:t>
            </w:r>
            <w:r>
              <w:rPr>
                <w:rFonts w:hint="eastAsia" w:ascii="宋体" w:hAnsi="宋体" w:eastAsia="宋体" w:cs="宋体"/>
                <w:szCs w:val="21"/>
                <w:highlight w:val="none"/>
                <w:lang w:eastAsia="zh-CN"/>
              </w:rPr>
              <w:t>同</w:t>
            </w:r>
            <w:r>
              <w:rPr>
                <w:rFonts w:hint="eastAsia" w:ascii="宋体" w:hAnsi="宋体" w:eastAsia="宋体" w:cs="宋体"/>
                <w:szCs w:val="21"/>
                <w:highlight w:val="none"/>
              </w:rPr>
              <w:t>类</w:t>
            </w:r>
            <w:r>
              <w:rPr>
                <w:rFonts w:hint="eastAsia" w:ascii="宋体" w:hAnsi="宋体" w:eastAsia="宋体" w:cs="宋体"/>
                <w:szCs w:val="21"/>
                <w:highlight w:val="none"/>
                <w:lang w:eastAsia="zh-CN"/>
              </w:rPr>
              <w:t>装配式卫生间或公厕</w:t>
            </w:r>
            <w:r>
              <w:rPr>
                <w:rFonts w:hint="eastAsia" w:ascii="宋体" w:hAnsi="宋体" w:eastAsia="宋体" w:cs="宋体"/>
                <w:szCs w:val="21"/>
                <w:highlight w:val="none"/>
              </w:rPr>
              <w:t>项目的，每个项目得1分，最高得3分。</w:t>
            </w:r>
          </w:p>
          <w:p w14:paraId="74E61AC7">
            <w:pPr>
              <w:keepNext w:val="0"/>
              <w:keepLines w:val="0"/>
              <w:pageBreakBefore w:val="0"/>
              <w:kinsoku/>
              <w:topLinePunct w:val="0"/>
              <w:bidi w:val="0"/>
              <w:spacing w:line="300" w:lineRule="exact"/>
              <w:ind w:left="0" w:leftChars="0" w:right="0" w:rightChars="0"/>
              <w:rPr>
                <w:rFonts w:hint="eastAsia" w:ascii="宋体" w:hAnsi="宋体" w:eastAsia="宋体" w:cs="宋体"/>
                <w:szCs w:val="21"/>
                <w:highlight w:val="none"/>
              </w:rPr>
            </w:pPr>
            <w:r>
              <w:rPr>
                <w:rFonts w:hint="eastAsia" w:ascii="宋体" w:hAnsi="宋体" w:eastAsia="宋体" w:cs="宋体"/>
                <w:b/>
                <w:bCs/>
                <w:szCs w:val="21"/>
                <w:highlight w:val="none"/>
              </w:rPr>
              <w:t>注：合同</w:t>
            </w:r>
            <w:r>
              <w:rPr>
                <w:rFonts w:hint="eastAsia" w:ascii="宋体" w:hAnsi="宋体" w:eastAsia="宋体" w:cs="宋体"/>
                <w:b/>
                <w:bCs/>
                <w:szCs w:val="21"/>
                <w:highlight w:val="none"/>
                <w:lang w:eastAsia="zh-CN"/>
              </w:rPr>
              <w:t>、中标通知书</w:t>
            </w:r>
            <w:r>
              <w:rPr>
                <w:rFonts w:hint="eastAsia" w:ascii="宋体" w:hAnsi="宋体" w:eastAsia="宋体" w:cs="宋体"/>
                <w:b/>
                <w:bCs/>
                <w:szCs w:val="21"/>
                <w:highlight w:val="none"/>
              </w:rPr>
              <w:t>原件扫描编入投标文件，否则不得分。</w:t>
            </w:r>
            <w:r>
              <w:rPr>
                <w:rFonts w:hint="eastAsia" w:ascii="宋体" w:hAnsi="宋体" w:eastAsia="宋体" w:cs="宋体"/>
                <w:b/>
                <w:bCs/>
                <w:szCs w:val="21"/>
                <w:highlight w:val="none"/>
                <w:lang w:val="en-US" w:eastAsia="zh-CN"/>
              </w:rPr>
              <w:t>如合同无法</w:t>
            </w:r>
            <w:r>
              <w:rPr>
                <w:rFonts w:hint="eastAsia" w:ascii="宋体" w:hAnsi="宋体" w:cs="宋体"/>
                <w:b/>
                <w:bCs/>
                <w:szCs w:val="21"/>
                <w:highlight w:val="none"/>
                <w:lang w:val="en-US" w:eastAsia="zh-CN"/>
              </w:rPr>
              <w:t>体现</w:t>
            </w:r>
            <w:r>
              <w:rPr>
                <w:rFonts w:hint="eastAsia" w:ascii="宋体" w:hAnsi="宋体" w:eastAsia="宋体" w:cs="宋体"/>
                <w:b/>
                <w:bCs/>
                <w:szCs w:val="21"/>
                <w:highlight w:val="none"/>
                <w:lang w:val="en-US" w:eastAsia="zh-CN"/>
              </w:rPr>
              <w:t>项目特性</w:t>
            </w:r>
            <w:r>
              <w:rPr>
                <w:rFonts w:hint="eastAsia" w:ascii="宋体" w:hAnsi="宋体" w:eastAsia="宋体" w:cs="宋体"/>
                <w:b/>
                <w:bCs/>
                <w:szCs w:val="21"/>
                <w:highlight w:val="none"/>
              </w:rPr>
              <w:t>的</w:t>
            </w:r>
            <w:r>
              <w:rPr>
                <w:rFonts w:hint="eastAsia" w:ascii="宋体" w:hAnsi="宋体" w:eastAsia="宋体" w:cs="宋体"/>
                <w:b/>
                <w:bCs/>
                <w:szCs w:val="21"/>
                <w:highlight w:val="none"/>
                <w:lang w:val="en-US" w:eastAsia="zh-CN"/>
              </w:rPr>
              <w:t>则</w:t>
            </w:r>
            <w:r>
              <w:rPr>
                <w:rFonts w:hint="eastAsia" w:ascii="宋体" w:hAnsi="宋体" w:eastAsia="宋体" w:cs="宋体"/>
                <w:b/>
                <w:bCs/>
                <w:szCs w:val="21"/>
                <w:highlight w:val="none"/>
              </w:rPr>
              <w:t>不</w:t>
            </w:r>
            <w:r>
              <w:rPr>
                <w:rFonts w:hint="eastAsia" w:ascii="宋体" w:hAnsi="宋体" w:eastAsia="宋体" w:cs="宋体"/>
                <w:b/>
                <w:bCs/>
                <w:szCs w:val="21"/>
                <w:highlight w:val="none"/>
                <w:lang w:val="en-US" w:eastAsia="zh-CN"/>
              </w:rPr>
              <w:t>得</w:t>
            </w:r>
            <w:r>
              <w:rPr>
                <w:rFonts w:hint="eastAsia" w:ascii="宋体" w:hAnsi="宋体" w:eastAsia="宋体" w:cs="宋体"/>
                <w:b/>
                <w:bCs/>
                <w:szCs w:val="21"/>
                <w:highlight w:val="none"/>
              </w:rPr>
              <w:t>分。</w:t>
            </w:r>
          </w:p>
        </w:tc>
        <w:tc>
          <w:tcPr>
            <w:tcW w:w="645" w:type="pct"/>
            <w:vAlign w:val="center"/>
          </w:tcPr>
          <w:p w14:paraId="2EDB5BDB">
            <w:pPr>
              <w:keepNext w:val="0"/>
              <w:keepLines w:val="0"/>
              <w:pageBreakBefore w:val="0"/>
              <w:widowControl w:val="0"/>
              <w:kinsoku/>
              <w:wordWrap/>
              <w:overflowPunct/>
              <w:topLinePunct w:val="0"/>
              <w:bidi w:val="0"/>
              <w:adjustRightInd w:val="0"/>
              <w:snapToGrid/>
              <w:spacing w:line="300" w:lineRule="exact"/>
              <w:ind w:left="0" w:leftChars="0" w:right="0" w:rightChars="0" w:firstLine="0" w:firstLineChars="0"/>
              <w:jc w:val="center"/>
              <w:textAlignment w:val="auto"/>
              <w:outlineLvl w:val="0"/>
              <w:rPr>
                <w:rFonts w:hint="eastAsia" w:ascii="宋体" w:hAnsi="宋体" w:eastAsia="宋体" w:cs="宋体"/>
                <w:szCs w:val="21"/>
                <w:highlight w:val="none"/>
              </w:rPr>
            </w:pPr>
            <w:r>
              <w:rPr>
                <w:rFonts w:hint="eastAsia" w:ascii="宋体" w:hAnsi="宋体" w:eastAsia="宋体" w:cs="宋体"/>
                <w:szCs w:val="21"/>
                <w:highlight w:val="none"/>
                <w:lang w:val="en-US" w:eastAsia="zh-CN"/>
              </w:rPr>
              <w:t>0-</w:t>
            </w:r>
            <w:r>
              <w:rPr>
                <w:rFonts w:hint="eastAsia" w:ascii="宋体" w:hAnsi="宋体" w:eastAsia="宋体" w:cs="宋体"/>
                <w:szCs w:val="21"/>
                <w:highlight w:val="none"/>
              </w:rPr>
              <w:t>3</w:t>
            </w:r>
          </w:p>
        </w:tc>
      </w:tr>
      <w:tr w14:paraId="5386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437" w:type="pct"/>
            <w:vAlign w:val="center"/>
          </w:tcPr>
          <w:p w14:paraId="6447F033">
            <w:pPr>
              <w:keepNext w:val="0"/>
              <w:keepLines w:val="0"/>
              <w:pageBreakBefore w:val="0"/>
              <w:kinsoku/>
              <w:topLinePunct w:val="0"/>
              <w:bidi w:val="0"/>
              <w:spacing w:line="300" w:lineRule="exact"/>
              <w:ind w:left="0" w:leftChars="0" w:right="0" w:rightChars="0" w:firstLine="210" w:firstLineChars="100"/>
              <w:outlineLvl w:val="0"/>
              <w:rPr>
                <w:rFonts w:hint="eastAsia" w:ascii="宋体" w:hAnsi="宋体" w:eastAsia="宋体" w:cs="宋体"/>
                <w:szCs w:val="21"/>
                <w:highlight w:val="none"/>
              </w:rPr>
            </w:pPr>
            <w:r>
              <w:rPr>
                <w:rFonts w:hint="eastAsia" w:ascii="宋体" w:hAnsi="宋体" w:eastAsia="宋体" w:cs="宋体"/>
                <w:szCs w:val="21"/>
                <w:highlight w:val="none"/>
              </w:rPr>
              <w:t>2</w:t>
            </w:r>
          </w:p>
        </w:tc>
        <w:tc>
          <w:tcPr>
            <w:tcW w:w="836" w:type="pct"/>
            <w:shd w:val="clear" w:color="auto" w:fill="auto"/>
            <w:vAlign w:val="center"/>
          </w:tcPr>
          <w:p w14:paraId="72A5FF22">
            <w:pPr>
              <w:keepNext w:val="0"/>
              <w:keepLines w:val="0"/>
              <w:pageBreakBefore w:val="0"/>
              <w:widowControl/>
              <w:kinsoku/>
              <w:topLinePunct w:val="0"/>
              <w:bidi w:val="0"/>
              <w:adjustRightInd/>
              <w:spacing w:line="300" w:lineRule="exact"/>
              <w:ind w:left="0" w:leftChars="0" w:right="0" w:right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lang w:eastAsia="zh-CN"/>
              </w:rPr>
              <w:t>采购需求响应</w:t>
            </w:r>
          </w:p>
        </w:tc>
        <w:tc>
          <w:tcPr>
            <w:tcW w:w="3080" w:type="pct"/>
            <w:shd w:val="clear" w:color="auto" w:fill="auto"/>
            <w:vAlign w:val="center"/>
          </w:tcPr>
          <w:p w14:paraId="3034CF52">
            <w:pPr>
              <w:pStyle w:val="59"/>
              <w:keepNext w:val="0"/>
              <w:keepLines w:val="0"/>
              <w:pageBreakBefore w:val="0"/>
              <w:kinsoku/>
              <w:topLinePunct w:val="0"/>
              <w:bidi w:val="0"/>
              <w:spacing w:line="300" w:lineRule="exact"/>
              <w:ind w:left="0" w:leftChars="0" w:right="0" w:rightChars="0"/>
              <w:jc w:val="left"/>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lang w:eastAsia="zh-CN"/>
              </w:rPr>
              <w:t>根据第三章采购</w:t>
            </w:r>
            <w:r>
              <w:rPr>
                <w:rFonts w:hint="eastAsia" w:ascii="宋体" w:hAnsi="宋体" w:cs="宋体"/>
                <w:b w:val="0"/>
                <w:bCs/>
                <w:color w:val="000000"/>
                <w:sz w:val="21"/>
                <w:szCs w:val="21"/>
                <w:highlight w:val="none"/>
                <w:lang w:eastAsia="zh-CN"/>
              </w:rPr>
              <w:t>需求</w:t>
            </w:r>
            <w:r>
              <w:rPr>
                <w:rFonts w:hint="eastAsia" w:ascii="宋体" w:hAnsi="宋体" w:eastAsia="宋体" w:cs="宋体"/>
                <w:b w:val="0"/>
                <w:bCs/>
                <w:color w:val="000000"/>
                <w:sz w:val="21"/>
                <w:szCs w:val="21"/>
                <w:highlight w:val="none"/>
              </w:rPr>
              <w:t>提供偏离表</w:t>
            </w:r>
            <w:r>
              <w:rPr>
                <w:rFonts w:hint="eastAsia" w:ascii="宋体" w:hAnsi="宋体" w:cs="宋体"/>
                <w:b w:val="0"/>
                <w:bCs/>
                <w:color w:val="000000"/>
                <w:sz w:val="21"/>
                <w:szCs w:val="21"/>
                <w:highlight w:val="none"/>
                <w:lang w:eastAsia="zh-CN"/>
              </w:rPr>
              <w:t>并进行</w:t>
            </w:r>
            <w:r>
              <w:rPr>
                <w:rFonts w:hint="eastAsia" w:ascii="宋体" w:hAnsi="宋体" w:eastAsia="宋体" w:cs="宋体"/>
                <w:b w:val="0"/>
                <w:bCs/>
                <w:color w:val="000000"/>
                <w:sz w:val="21"/>
                <w:szCs w:val="21"/>
                <w:highlight w:val="none"/>
              </w:rPr>
              <w:t>打分：</w:t>
            </w:r>
          </w:p>
          <w:p w14:paraId="1391F7A8">
            <w:pPr>
              <w:keepNext w:val="0"/>
              <w:keepLines w:val="0"/>
              <w:pageBreakBefore w:val="0"/>
              <w:kinsoku/>
              <w:topLinePunct w:val="0"/>
              <w:bidi w:val="0"/>
              <w:spacing w:line="300" w:lineRule="exact"/>
              <w:ind w:left="0" w:leftChars="0" w:right="0" w:rightChars="0"/>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1.</w:t>
            </w:r>
            <w:r>
              <w:rPr>
                <w:rFonts w:hint="eastAsia" w:ascii="宋体" w:hAnsi="宋体" w:cs="宋体"/>
                <w:bCs/>
                <w:color w:val="000000"/>
                <w:szCs w:val="21"/>
                <w:highlight w:val="none"/>
                <w:lang w:eastAsia="zh-CN"/>
              </w:rPr>
              <w:t>内容</w:t>
            </w:r>
            <w:r>
              <w:rPr>
                <w:rFonts w:hint="eastAsia" w:ascii="宋体" w:hAnsi="宋体" w:eastAsia="宋体" w:cs="宋体"/>
                <w:bCs/>
                <w:color w:val="000000"/>
                <w:szCs w:val="21"/>
                <w:highlight w:val="none"/>
              </w:rPr>
              <w:t>全部满足得</w:t>
            </w:r>
            <w:r>
              <w:rPr>
                <w:rFonts w:hint="eastAsia" w:ascii="宋体" w:hAnsi="宋体" w:cs="宋体"/>
                <w:bCs/>
                <w:color w:val="000000"/>
                <w:szCs w:val="21"/>
                <w:highlight w:val="none"/>
                <w:lang w:val="en-US" w:eastAsia="zh-CN"/>
              </w:rPr>
              <w:t>满</w:t>
            </w:r>
            <w:r>
              <w:rPr>
                <w:rFonts w:hint="eastAsia" w:ascii="宋体" w:hAnsi="宋体" w:eastAsia="宋体" w:cs="宋体"/>
                <w:bCs/>
                <w:color w:val="000000"/>
                <w:szCs w:val="21"/>
                <w:highlight w:val="none"/>
              </w:rPr>
              <w:t>分</w:t>
            </w:r>
            <w:r>
              <w:rPr>
                <w:rFonts w:hint="eastAsia" w:ascii="宋体" w:hAnsi="宋体" w:eastAsia="宋体" w:cs="宋体"/>
                <w:szCs w:val="21"/>
                <w:highlight w:val="none"/>
              </w:rPr>
              <w:t>。</w:t>
            </w:r>
            <w:r>
              <w:rPr>
                <w:rFonts w:hint="eastAsia" w:ascii="宋体" w:hAnsi="宋体" w:eastAsia="宋体" w:cs="宋体"/>
                <w:sz w:val="21"/>
                <w:szCs w:val="21"/>
                <w:highlight w:val="none"/>
              </w:rPr>
              <w:t>（其中标注▲的内容为必须满足的实质性内容</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如有负偏离将作为无效投标）。</w:t>
            </w:r>
          </w:p>
          <w:p w14:paraId="53B119C3">
            <w:pPr>
              <w:keepNext w:val="0"/>
              <w:keepLines w:val="0"/>
              <w:pageBreakBefore w:val="0"/>
              <w:kinsoku/>
              <w:topLinePunct w:val="0"/>
              <w:bidi w:val="0"/>
              <w:spacing w:line="300" w:lineRule="exact"/>
              <w:ind w:left="0" w:leftChars="0" w:right="0" w:rightChars="0"/>
              <w:rPr>
                <w:rFonts w:hint="eastAsia" w:ascii="宋体" w:hAnsi="宋体" w:eastAsia="宋体" w:cs="宋体"/>
                <w:kern w:val="2"/>
                <w:sz w:val="21"/>
                <w:szCs w:val="21"/>
                <w:highlight w:val="none"/>
                <w:lang w:val="en-US" w:eastAsia="zh-CN" w:bidi="ar-SA"/>
              </w:rPr>
            </w:pPr>
            <w:r>
              <w:rPr>
                <w:rFonts w:hint="eastAsia" w:ascii="宋体" w:hAnsi="宋体" w:eastAsia="宋体" w:cs="宋体"/>
                <w:bCs/>
                <w:color w:val="000000"/>
                <w:szCs w:val="21"/>
                <w:highlight w:val="none"/>
              </w:rPr>
              <w:t>2.</w:t>
            </w:r>
            <w:r>
              <w:rPr>
                <w:rFonts w:hint="eastAsia" w:ascii="宋体" w:hAnsi="宋体" w:eastAsia="宋体" w:cs="宋体"/>
                <w:bCs/>
                <w:color w:val="000000"/>
                <w:szCs w:val="21"/>
                <w:highlight w:val="none"/>
                <w:lang w:val="zh-CN" w:eastAsia="zh-CN"/>
              </w:rPr>
              <w:t>标★项</w:t>
            </w:r>
            <w:r>
              <w:rPr>
                <w:rFonts w:hint="eastAsia" w:ascii="宋体" w:hAnsi="宋体" w:cs="宋体"/>
                <w:bCs/>
                <w:color w:val="000000"/>
                <w:szCs w:val="21"/>
                <w:highlight w:val="none"/>
                <w:lang w:eastAsia="zh-CN"/>
              </w:rPr>
              <w:t>的</w:t>
            </w:r>
            <w:r>
              <w:rPr>
                <w:rFonts w:hint="eastAsia" w:ascii="宋体" w:hAnsi="宋体" w:eastAsia="宋体" w:cs="宋体"/>
                <w:bCs/>
                <w:color w:val="000000"/>
                <w:szCs w:val="21"/>
                <w:highlight w:val="none"/>
              </w:rPr>
              <w:t>每一</w:t>
            </w:r>
            <w:r>
              <w:rPr>
                <w:rFonts w:hint="eastAsia" w:ascii="宋体" w:hAnsi="宋体" w:cs="宋体"/>
                <w:bCs/>
                <w:color w:val="000000"/>
                <w:szCs w:val="21"/>
                <w:highlight w:val="none"/>
                <w:lang w:eastAsia="zh-CN"/>
              </w:rPr>
              <w:t>条</w:t>
            </w:r>
            <w:r>
              <w:rPr>
                <w:rFonts w:hint="eastAsia" w:ascii="宋体" w:hAnsi="宋体" w:eastAsia="宋体" w:cs="宋体"/>
                <w:bCs/>
                <w:color w:val="000000"/>
                <w:szCs w:val="21"/>
                <w:highlight w:val="none"/>
              </w:rPr>
              <w:t>“负偏离</w:t>
            </w:r>
            <w:r>
              <w:rPr>
                <w:rFonts w:hint="eastAsia" w:ascii="宋体" w:hAnsi="宋体" w:cs="宋体"/>
                <w:bCs/>
                <w:color w:val="000000"/>
                <w:szCs w:val="21"/>
                <w:highlight w:val="none"/>
                <w:lang w:eastAsia="zh-CN"/>
              </w:rPr>
              <w:t>或未响应</w:t>
            </w:r>
            <w:r>
              <w:rPr>
                <w:rFonts w:hint="eastAsia" w:ascii="宋体" w:hAnsi="宋体" w:eastAsia="宋体" w:cs="宋体"/>
                <w:bCs/>
                <w:color w:val="000000"/>
                <w:szCs w:val="21"/>
                <w:highlight w:val="none"/>
              </w:rPr>
              <w:t>”扣</w:t>
            </w:r>
            <w:r>
              <w:rPr>
                <w:rFonts w:hint="eastAsia" w:ascii="宋体" w:hAnsi="宋体" w:eastAsia="宋体" w:cs="宋体"/>
                <w:bCs/>
                <w:color w:val="000000"/>
                <w:szCs w:val="21"/>
                <w:highlight w:val="none"/>
                <w:lang w:val="en-US" w:eastAsia="zh-CN"/>
              </w:rPr>
              <w:t>1</w:t>
            </w:r>
            <w:r>
              <w:rPr>
                <w:rFonts w:hint="eastAsia" w:ascii="宋体" w:hAnsi="宋体" w:eastAsia="宋体" w:cs="宋体"/>
                <w:bCs/>
                <w:color w:val="000000"/>
                <w:szCs w:val="21"/>
                <w:highlight w:val="none"/>
              </w:rPr>
              <w:t>分；</w:t>
            </w:r>
            <w:r>
              <w:rPr>
                <w:rFonts w:hint="eastAsia" w:ascii="宋体" w:hAnsi="宋体" w:cs="宋体"/>
                <w:bCs/>
                <w:color w:val="000000"/>
                <w:szCs w:val="21"/>
                <w:highlight w:val="none"/>
                <w:lang w:eastAsia="zh-CN"/>
              </w:rPr>
              <w:t>其他内容</w:t>
            </w:r>
            <w:r>
              <w:rPr>
                <w:rFonts w:hint="eastAsia" w:ascii="宋体" w:hAnsi="宋体" w:eastAsia="宋体" w:cs="宋体"/>
                <w:bCs/>
                <w:color w:val="000000"/>
                <w:szCs w:val="21"/>
                <w:highlight w:val="none"/>
              </w:rPr>
              <w:t>每一</w:t>
            </w:r>
            <w:r>
              <w:rPr>
                <w:rFonts w:hint="eastAsia" w:ascii="宋体" w:hAnsi="宋体" w:cs="宋体"/>
                <w:bCs/>
                <w:color w:val="000000"/>
                <w:szCs w:val="21"/>
                <w:highlight w:val="none"/>
                <w:lang w:eastAsia="zh-CN"/>
              </w:rPr>
              <w:t>条</w:t>
            </w:r>
            <w:r>
              <w:rPr>
                <w:rFonts w:hint="eastAsia" w:ascii="宋体" w:hAnsi="宋体" w:eastAsia="宋体" w:cs="宋体"/>
                <w:bCs/>
                <w:color w:val="000000"/>
                <w:szCs w:val="21"/>
                <w:highlight w:val="none"/>
              </w:rPr>
              <w:t>“负偏离</w:t>
            </w:r>
            <w:r>
              <w:rPr>
                <w:rFonts w:hint="eastAsia" w:ascii="宋体" w:hAnsi="宋体" w:cs="宋体"/>
                <w:bCs/>
                <w:color w:val="000000"/>
                <w:szCs w:val="21"/>
                <w:highlight w:val="none"/>
                <w:lang w:eastAsia="zh-CN"/>
              </w:rPr>
              <w:t>或未响应</w:t>
            </w:r>
            <w:r>
              <w:rPr>
                <w:rFonts w:hint="eastAsia" w:ascii="宋体" w:hAnsi="宋体" w:eastAsia="宋体" w:cs="宋体"/>
                <w:bCs/>
                <w:color w:val="000000"/>
                <w:szCs w:val="21"/>
                <w:highlight w:val="none"/>
              </w:rPr>
              <w:t>”扣</w:t>
            </w:r>
            <w:r>
              <w:rPr>
                <w:rFonts w:hint="eastAsia" w:ascii="宋体" w:hAnsi="宋体" w:eastAsia="宋体" w:cs="宋体"/>
                <w:bCs/>
                <w:color w:val="000000"/>
                <w:szCs w:val="21"/>
                <w:highlight w:val="none"/>
                <w:lang w:val="en-US" w:eastAsia="zh-CN"/>
              </w:rPr>
              <w:t>0.</w:t>
            </w:r>
            <w:r>
              <w:rPr>
                <w:rFonts w:hint="eastAsia" w:ascii="宋体" w:hAnsi="宋体" w:cs="宋体"/>
                <w:bCs/>
                <w:color w:val="000000"/>
                <w:szCs w:val="21"/>
                <w:highlight w:val="none"/>
                <w:lang w:val="en-US" w:eastAsia="zh-CN"/>
              </w:rPr>
              <w:t>5</w:t>
            </w:r>
            <w:r>
              <w:rPr>
                <w:rFonts w:hint="eastAsia" w:ascii="宋体" w:hAnsi="宋体" w:eastAsia="宋体" w:cs="宋体"/>
                <w:bCs/>
                <w:color w:val="000000"/>
                <w:szCs w:val="21"/>
                <w:highlight w:val="none"/>
              </w:rPr>
              <w:t>分</w:t>
            </w:r>
            <w:r>
              <w:rPr>
                <w:rFonts w:hint="eastAsia" w:ascii="宋体" w:hAnsi="宋体" w:cs="宋体"/>
                <w:bCs/>
                <w:color w:val="000000"/>
                <w:szCs w:val="21"/>
                <w:highlight w:val="none"/>
                <w:lang w:eastAsia="zh-CN"/>
              </w:rPr>
              <w:t>，</w:t>
            </w:r>
            <w:r>
              <w:rPr>
                <w:rFonts w:hint="eastAsia" w:ascii="宋体" w:hAnsi="宋体" w:eastAsia="宋体" w:cs="宋体"/>
                <w:bCs/>
                <w:color w:val="000000"/>
                <w:szCs w:val="21"/>
                <w:highlight w:val="none"/>
              </w:rPr>
              <w:t>应标</w:t>
            </w:r>
            <w:r>
              <w:rPr>
                <w:rFonts w:hint="eastAsia" w:ascii="宋体" w:hAnsi="宋体" w:cs="宋体"/>
                <w:bCs/>
                <w:color w:val="000000"/>
                <w:szCs w:val="21"/>
                <w:highlight w:val="none"/>
                <w:lang w:eastAsia="zh-CN"/>
              </w:rPr>
              <w:t>内容</w:t>
            </w:r>
            <w:r>
              <w:rPr>
                <w:rFonts w:hint="eastAsia" w:ascii="宋体" w:hAnsi="宋体" w:eastAsia="宋体" w:cs="宋体"/>
                <w:bCs/>
                <w:color w:val="000000"/>
                <w:szCs w:val="21"/>
                <w:highlight w:val="none"/>
              </w:rPr>
              <w:t>与实际提供产品不符做虚假应标处理。</w:t>
            </w:r>
            <w:r>
              <w:rPr>
                <w:rFonts w:hint="eastAsia" w:ascii="宋体" w:hAnsi="宋体" w:cs="宋体"/>
                <w:b/>
                <w:bCs w:val="0"/>
                <w:color w:val="000000"/>
                <w:szCs w:val="21"/>
                <w:highlight w:val="none"/>
                <w:lang w:val="zh-CN" w:eastAsia="zh-CN"/>
              </w:rPr>
              <w:t>以上内容负偏离或未响应1</w:t>
            </w:r>
            <w:r>
              <w:rPr>
                <w:rFonts w:hint="eastAsia" w:ascii="宋体" w:hAnsi="宋体" w:cs="宋体"/>
                <w:b/>
                <w:bCs w:val="0"/>
                <w:color w:val="000000"/>
                <w:szCs w:val="21"/>
                <w:highlight w:val="none"/>
                <w:lang w:val="en-US" w:eastAsia="zh-CN"/>
              </w:rPr>
              <w:t>0</w:t>
            </w:r>
            <w:r>
              <w:rPr>
                <w:rFonts w:hint="eastAsia" w:ascii="宋体" w:hAnsi="宋体" w:cs="宋体"/>
                <w:b/>
                <w:bCs w:val="0"/>
                <w:color w:val="000000"/>
                <w:szCs w:val="21"/>
                <w:highlight w:val="none"/>
                <w:lang w:val="zh-CN" w:eastAsia="zh-CN"/>
              </w:rPr>
              <w:t>条及以上，视作无效投标。</w:t>
            </w:r>
          </w:p>
        </w:tc>
        <w:tc>
          <w:tcPr>
            <w:tcW w:w="645" w:type="pct"/>
            <w:vAlign w:val="center"/>
          </w:tcPr>
          <w:p w14:paraId="0C4AB1B5">
            <w:pPr>
              <w:keepNext w:val="0"/>
              <w:keepLines w:val="0"/>
              <w:pageBreakBefore w:val="0"/>
              <w:widowControl w:val="0"/>
              <w:kinsoku/>
              <w:wordWrap/>
              <w:overflowPunct/>
              <w:topLinePunct w:val="0"/>
              <w:bidi w:val="0"/>
              <w:adjustRightInd w:val="0"/>
              <w:snapToGrid/>
              <w:spacing w:line="300" w:lineRule="exact"/>
              <w:ind w:left="0" w:leftChars="0" w:right="0" w:rightChars="0" w:firstLine="0" w:firstLineChars="0"/>
              <w:jc w:val="center"/>
              <w:textAlignment w:val="auto"/>
              <w:outlineLvl w:val="0"/>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0-</w:t>
            </w:r>
            <w:r>
              <w:rPr>
                <w:rFonts w:hint="eastAsia" w:ascii="宋体" w:hAnsi="宋体" w:cs="宋体"/>
                <w:szCs w:val="21"/>
                <w:highlight w:val="none"/>
                <w:lang w:val="en-US" w:eastAsia="zh-CN"/>
              </w:rPr>
              <w:t>20</w:t>
            </w:r>
          </w:p>
        </w:tc>
      </w:tr>
      <w:tr w14:paraId="5EE7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7" w:type="pct"/>
            <w:vAlign w:val="center"/>
          </w:tcPr>
          <w:p w14:paraId="5505FDDC">
            <w:pPr>
              <w:keepNext w:val="0"/>
              <w:keepLines w:val="0"/>
              <w:pageBreakBefore w:val="0"/>
              <w:kinsoku/>
              <w:topLinePunct w:val="0"/>
              <w:bidi w:val="0"/>
              <w:spacing w:line="300" w:lineRule="exact"/>
              <w:ind w:left="0" w:leftChars="0" w:right="0" w:rightChars="0" w:firstLine="210" w:firstLineChars="100"/>
              <w:outlineLvl w:val="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3</w:t>
            </w:r>
          </w:p>
        </w:tc>
        <w:tc>
          <w:tcPr>
            <w:tcW w:w="836" w:type="pct"/>
            <w:vAlign w:val="center"/>
          </w:tcPr>
          <w:p w14:paraId="3D66FA9E">
            <w:pPr>
              <w:keepNext w:val="0"/>
              <w:keepLines w:val="0"/>
              <w:pageBreakBefore w:val="0"/>
              <w:widowControl/>
              <w:kinsoku/>
              <w:topLinePunct w:val="0"/>
              <w:bidi w:val="0"/>
              <w:adjustRightInd/>
              <w:spacing w:line="300" w:lineRule="exact"/>
              <w:ind w:left="0" w:leftChars="0" w:right="0" w:rightChars="0"/>
              <w:jc w:val="center"/>
              <w:textAlignment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检测报告</w:t>
            </w:r>
          </w:p>
        </w:tc>
        <w:tc>
          <w:tcPr>
            <w:tcW w:w="3080" w:type="pct"/>
            <w:shd w:val="clear" w:color="auto" w:fill="auto"/>
            <w:vAlign w:val="center"/>
          </w:tcPr>
          <w:p w14:paraId="500C4EFE">
            <w:pPr>
              <w:keepNext w:val="0"/>
              <w:keepLines w:val="0"/>
              <w:pageBreakBefore w:val="0"/>
              <w:widowControl w:val="0"/>
              <w:kinsoku/>
              <w:wordWrap w:val="0"/>
              <w:overflowPunct/>
              <w:topLinePunct w:val="0"/>
              <w:autoSpaceDE/>
              <w:autoSpaceDN/>
              <w:bidi w:val="0"/>
              <w:adjustRightInd w:val="0"/>
              <w:spacing w:line="300" w:lineRule="exact"/>
              <w:ind w:left="0" w:leftChars="0" w:right="0" w:rightChars="0"/>
              <w:textAlignment w:val="auto"/>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r>
              <w:rPr>
                <w:rFonts w:hint="eastAsia" w:ascii="宋体" w:hAnsi="宋体" w:eastAsia="宋体" w:cs="宋体"/>
                <w:szCs w:val="21"/>
                <w:highlight w:val="none"/>
                <w:lang w:val="en-US" w:eastAsia="zh-CN"/>
              </w:rPr>
              <w:t>聚氨酯复合板（金属绝热夹芯板）：检测项须包含外观质量、允许尺寸偏差、力学性能（传热系数、粘结强度、剥离性能、抗弯承载力），各项参数须符合规范要求，产品符合GB/T 23932-2009《建筑用金属面绝热夹芯板》国标要求；（</w:t>
            </w:r>
            <w:r>
              <w:rPr>
                <w:rFonts w:hint="eastAsia" w:ascii="宋体" w:hAnsi="宋体" w:cs="宋体"/>
                <w:szCs w:val="21"/>
                <w:highlight w:val="none"/>
                <w:lang w:val="en-US" w:eastAsia="zh-CN"/>
              </w:rPr>
              <w:t>1</w:t>
            </w:r>
            <w:r>
              <w:rPr>
                <w:rFonts w:hint="eastAsia" w:ascii="宋体" w:hAnsi="宋体" w:eastAsia="宋体" w:cs="宋体"/>
                <w:szCs w:val="21"/>
                <w:highlight w:val="none"/>
                <w:lang w:val="en-US" w:eastAsia="zh-CN"/>
              </w:rPr>
              <w:t>分）</w:t>
            </w:r>
          </w:p>
          <w:p w14:paraId="434F6528">
            <w:pPr>
              <w:keepNext w:val="0"/>
              <w:keepLines w:val="0"/>
              <w:pageBreakBefore w:val="0"/>
              <w:widowControl w:val="0"/>
              <w:kinsoku/>
              <w:wordWrap w:val="0"/>
              <w:overflowPunct/>
              <w:topLinePunct w:val="0"/>
              <w:autoSpaceDE/>
              <w:autoSpaceDN/>
              <w:bidi w:val="0"/>
              <w:adjustRightInd w:val="0"/>
              <w:spacing w:line="300" w:lineRule="exact"/>
              <w:ind w:left="0" w:leftChars="0" w:right="0" w:rightChars="0"/>
              <w:textAlignment w:val="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2.隔断板：检测项须包含外观质量、尺寸允许偏差、表面涂层硬度、耐灼烧性能、耐盐雾性、衣帽钩吊挂力等，各项参数须符合规范要求，产品符合JG/T 545-2018《卫生间隔断构建》要求；（</w:t>
            </w:r>
            <w:r>
              <w:rPr>
                <w:rFonts w:hint="eastAsia" w:ascii="宋体" w:hAnsi="宋体" w:cs="宋体"/>
                <w:szCs w:val="21"/>
                <w:highlight w:val="none"/>
                <w:lang w:val="en-US" w:eastAsia="zh-CN"/>
              </w:rPr>
              <w:t>1</w:t>
            </w:r>
            <w:r>
              <w:rPr>
                <w:rFonts w:hint="eastAsia" w:ascii="宋体" w:hAnsi="宋体" w:eastAsia="宋体" w:cs="宋体"/>
                <w:szCs w:val="21"/>
                <w:highlight w:val="none"/>
                <w:lang w:val="en-US" w:eastAsia="zh-CN"/>
              </w:rPr>
              <w:t>分）</w:t>
            </w:r>
          </w:p>
          <w:p w14:paraId="74B99895">
            <w:pPr>
              <w:keepNext w:val="0"/>
              <w:keepLines w:val="0"/>
              <w:pageBreakBefore w:val="0"/>
              <w:widowControl w:val="0"/>
              <w:kinsoku/>
              <w:wordWrap w:val="0"/>
              <w:overflowPunct/>
              <w:topLinePunct w:val="0"/>
              <w:autoSpaceDE/>
              <w:autoSpaceDN/>
              <w:bidi w:val="0"/>
              <w:adjustRightInd w:val="0"/>
              <w:spacing w:line="300" w:lineRule="exact"/>
              <w:ind w:left="0" w:leftChars="0" w:right="0" w:rightChars="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3.装配式模块厕所：检测项须满足10级及以上台风作用下抗倾覆和6度及以上地震下抗滑移的安全性要求，产品符合GB 50011-2010《建筑抗震设计规范》</w:t>
            </w:r>
            <w:r>
              <w:rPr>
                <w:rFonts w:hint="eastAsia" w:ascii="宋体" w:hAnsi="宋体" w:cs="宋体"/>
                <w:szCs w:val="21"/>
                <w:highlight w:val="none"/>
                <w:lang w:val="en-US" w:eastAsia="zh-CN"/>
              </w:rPr>
              <w:t>国标</w:t>
            </w:r>
            <w:r>
              <w:rPr>
                <w:rFonts w:hint="eastAsia" w:ascii="宋体" w:hAnsi="宋体" w:eastAsia="宋体" w:cs="宋体"/>
                <w:szCs w:val="21"/>
                <w:highlight w:val="none"/>
                <w:lang w:val="en-US" w:eastAsia="zh-CN"/>
              </w:rPr>
              <w:t>要求；（</w:t>
            </w:r>
            <w:r>
              <w:rPr>
                <w:rFonts w:hint="eastAsia" w:ascii="宋体" w:hAnsi="宋体" w:cs="宋体"/>
                <w:szCs w:val="21"/>
                <w:highlight w:val="none"/>
                <w:lang w:val="en-US" w:eastAsia="zh-CN"/>
              </w:rPr>
              <w:t>1</w:t>
            </w:r>
            <w:r>
              <w:rPr>
                <w:rFonts w:hint="eastAsia" w:ascii="宋体" w:hAnsi="宋体" w:eastAsia="宋体" w:cs="宋体"/>
                <w:szCs w:val="21"/>
                <w:highlight w:val="none"/>
                <w:lang w:val="en-US" w:eastAsia="zh-CN"/>
              </w:rPr>
              <w:t>分）</w:t>
            </w:r>
          </w:p>
          <w:p w14:paraId="26384A76">
            <w:pPr>
              <w:keepNext w:val="0"/>
              <w:keepLines w:val="0"/>
              <w:pageBreakBefore w:val="0"/>
              <w:widowControl/>
              <w:numPr>
                <w:ilvl w:val="0"/>
                <w:numId w:val="0"/>
              </w:numPr>
              <w:kinsoku/>
              <w:overflowPunct/>
              <w:topLinePunct w:val="0"/>
              <w:autoSpaceDE/>
              <w:autoSpaceDN/>
              <w:bidi w:val="0"/>
              <w:adjustRightInd/>
              <w:spacing w:line="300" w:lineRule="exact"/>
              <w:ind w:left="0" w:leftChars="0" w:right="0" w:rightChars="0"/>
              <w:jc w:val="left"/>
              <w:textAlignment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4.</w:t>
            </w:r>
            <w:r>
              <w:rPr>
                <w:rFonts w:hint="eastAsia" w:ascii="宋体" w:hAnsi="宋体" w:eastAsia="宋体" w:cs="宋体"/>
                <w:szCs w:val="21"/>
                <w:highlight w:val="none"/>
                <w:lang w:val="en-US" w:eastAsia="zh-CN"/>
              </w:rPr>
              <w:t>镀锌钢板：检测项须包含抗拉强度、断后伸长率、镀层重量（双面）等，各项参数须符合规范要求，产品符合GB/T 2518-2019《连续热镀锌和锌合金镀层钢板及钢带》国标要求。（</w:t>
            </w:r>
            <w:r>
              <w:rPr>
                <w:rFonts w:hint="eastAsia" w:ascii="宋体" w:hAnsi="宋体" w:cs="宋体"/>
                <w:szCs w:val="21"/>
                <w:highlight w:val="none"/>
                <w:lang w:val="en-US" w:eastAsia="zh-CN"/>
              </w:rPr>
              <w:t>1</w:t>
            </w:r>
            <w:r>
              <w:rPr>
                <w:rFonts w:hint="eastAsia" w:ascii="宋体" w:hAnsi="宋体" w:eastAsia="宋体" w:cs="宋体"/>
                <w:szCs w:val="21"/>
                <w:highlight w:val="none"/>
                <w:lang w:val="en-US" w:eastAsia="zh-CN"/>
              </w:rPr>
              <w:t>分）</w:t>
            </w:r>
          </w:p>
          <w:p w14:paraId="780D2C2F">
            <w:pPr>
              <w:pStyle w:val="2"/>
              <w:pageBreakBefore w:val="0"/>
              <w:kinsoku/>
              <w:overflowPunct/>
              <w:topLinePunct w:val="0"/>
              <w:autoSpaceDE/>
              <w:autoSpaceDN/>
              <w:bidi w:val="0"/>
              <w:spacing w:before="0" w:after="0" w:line="300" w:lineRule="exact"/>
              <w:ind w:left="0" w:firstLine="0"/>
              <w:rPr>
                <w:rFonts w:asciiTheme="minorEastAsia" w:hAnsiTheme="minorEastAsia" w:eastAsiaTheme="minorEastAsia"/>
                <w:b w:val="0"/>
                <w:bCs w:val="0"/>
                <w:color w:val="auto"/>
                <w:sz w:val="21"/>
                <w:szCs w:val="21"/>
                <w:highlight w:val="none"/>
                <w:lang w:val="en-US"/>
              </w:rPr>
            </w:pPr>
            <w:r>
              <w:rPr>
                <w:rFonts w:hint="eastAsia" w:asciiTheme="minorEastAsia" w:hAnsiTheme="minorEastAsia" w:eastAsiaTheme="minorEastAsia"/>
                <w:b w:val="0"/>
                <w:bCs w:val="0"/>
                <w:color w:val="auto"/>
                <w:sz w:val="21"/>
                <w:szCs w:val="21"/>
                <w:highlight w:val="none"/>
                <w:lang w:val="en-US" w:eastAsia="zh-CN"/>
              </w:rPr>
              <w:t>5</w:t>
            </w:r>
            <w:r>
              <w:rPr>
                <w:rFonts w:hint="eastAsia" w:asciiTheme="minorEastAsia" w:hAnsiTheme="minorEastAsia" w:eastAsiaTheme="minorEastAsia"/>
                <w:b w:val="0"/>
                <w:bCs w:val="0"/>
                <w:color w:val="auto"/>
                <w:sz w:val="21"/>
                <w:szCs w:val="21"/>
                <w:highlight w:val="none"/>
                <w:lang w:val="en-US"/>
              </w:rPr>
              <w:t>.陶瓷砖：600*600抛釉砖砖：检测项须包含吸水率、破坏强度，断裂模数、抗化学腐蚀性，各项参数须符合规范要求；产品</w:t>
            </w:r>
            <w:r>
              <w:rPr>
                <w:rFonts w:hint="eastAsia" w:ascii="宋体" w:hAnsi="宋体" w:eastAsia="宋体" w:cs="宋体"/>
                <w:b w:val="0"/>
                <w:bCs w:val="0"/>
                <w:color w:val="auto"/>
                <w:kern w:val="2"/>
                <w:sz w:val="21"/>
                <w:szCs w:val="21"/>
                <w:highlight w:val="none"/>
                <w:lang w:val="en-US" w:eastAsia="zh-CN" w:bidi="ar-SA"/>
              </w:rPr>
              <w:t>符合GB/T4100-2015</w:t>
            </w:r>
            <w:r>
              <w:rPr>
                <w:rFonts w:hint="eastAsia" w:ascii="宋体" w:hAnsi="宋体" w:eastAsia="宋体" w:cs="宋体"/>
                <w:b w:val="0"/>
                <w:bCs w:val="0"/>
                <w:color w:val="auto"/>
                <w:kern w:val="2"/>
                <w:sz w:val="21"/>
                <w:szCs w:val="21"/>
                <w:highlight w:val="none"/>
                <w:lang w:val="en-US" w:eastAsia="zh-CN" w:bidi="ar-SA"/>
              </w:rPr>
              <w:t>《陶瓷砖》国标要求</w:t>
            </w:r>
            <w:r>
              <w:rPr>
                <w:rFonts w:hint="eastAsia" w:asciiTheme="minorEastAsia" w:hAnsiTheme="minorEastAsia" w:eastAsiaTheme="minorEastAsia"/>
                <w:b w:val="0"/>
                <w:bCs w:val="0"/>
                <w:color w:val="auto"/>
                <w:sz w:val="21"/>
                <w:szCs w:val="21"/>
                <w:highlight w:val="none"/>
                <w:lang w:val="en-US"/>
              </w:rPr>
              <w:t>。</w:t>
            </w:r>
            <w:r>
              <w:rPr>
                <w:rFonts w:hint="eastAsia" w:ascii="宋体" w:hAnsi="宋体" w:eastAsia="宋体" w:cs="宋体"/>
                <w:b w:val="0"/>
                <w:bCs w:val="0"/>
                <w:color w:val="auto"/>
                <w:kern w:val="2"/>
                <w:sz w:val="21"/>
                <w:szCs w:val="21"/>
                <w:highlight w:val="none"/>
                <w:lang w:val="en-US" w:eastAsia="zh-CN" w:bidi="ar-SA"/>
              </w:rPr>
              <w:t>（1分）</w:t>
            </w:r>
          </w:p>
          <w:p w14:paraId="1739F63F">
            <w:pPr>
              <w:keepNext w:val="0"/>
              <w:keepLines w:val="0"/>
              <w:pageBreakBefore w:val="0"/>
              <w:widowControl/>
              <w:numPr>
                <w:ilvl w:val="0"/>
                <w:numId w:val="0"/>
              </w:numPr>
              <w:kinsoku/>
              <w:overflowPunct/>
              <w:topLinePunct w:val="0"/>
              <w:autoSpaceDE/>
              <w:autoSpaceDN/>
              <w:bidi w:val="0"/>
              <w:adjustRightInd/>
              <w:spacing w:line="300" w:lineRule="exact"/>
              <w:ind w:left="0" w:leftChars="0" w:right="0" w:rightChars="0"/>
              <w:jc w:val="left"/>
              <w:textAlignment w:val="center"/>
              <w:rPr>
                <w:rFonts w:hint="eastAsia" w:ascii="宋体" w:hAnsi="宋体" w:eastAsia="宋体" w:cs="宋体"/>
                <w:b/>
                <w:bCs/>
                <w:szCs w:val="21"/>
                <w:highlight w:val="none"/>
                <w:lang w:val="en-US" w:eastAsia="zh-CN"/>
              </w:rPr>
            </w:pPr>
            <w:r>
              <w:rPr>
                <w:rFonts w:hint="eastAsia" w:ascii="宋体" w:hAnsi="宋体" w:eastAsia="宋体" w:cs="宋体"/>
                <w:b/>
                <w:bCs/>
                <w:szCs w:val="21"/>
                <w:highlight w:val="none"/>
                <w:lang w:val="en-US" w:eastAsia="zh-CN"/>
              </w:rPr>
              <w:t>注：1）提供检测报告（检测报告需经权威检测机构出具，具有CMA标志）及检测报告编号需在国家认证认可公共服务平台查询，并提供https://www.cnca.gov.cn/查询截图，如评标过程中通过该网址无法查证投标人所提供的检测报告的，则不得分。</w:t>
            </w:r>
          </w:p>
          <w:p w14:paraId="6A0E4DDD">
            <w:pPr>
              <w:keepNext w:val="0"/>
              <w:keepLines w:val="0"/>
              <w:pageBreakBefore w:val="0"/>
              <w:widowControl/>
              <w:numPr>
                <w:ilvl w:val="0"/>
                <w:numId w:val="0"/>
              </w:numPr>
              <w:kinsoku/>
              <w:overflowPunct/>
              <w:topLinePunct w:val="0"/>
              <w:autoSpaceDE/>
              <w:autoSpaceDN/>
              <w:bidi w:val="0"/>
              <w:adjustRightInd/>
              <w:spacing w:line="300" w:lineRule="exact"/>
              <w:ind w:left="0" w:leftChars="0" w:right="0" w:rightChars="0"/>
              <w:jc w:val="left"/>
              <w:textAlignment w:val="center"/>
              <w:rPr>
                <w:rFonts w:hint="eastAsia" w:ascii="宋体" w:hAnsi="宋体" w:eastAsia="宋体" w:cs="宋体"/>
                <w:b/>
                <w:bCs/>
                <w:szCs w:val="21"/>
                <w:highlight w:val="none"/>
                <w:lang w:val="en-US" w:eastAsia="zh-CN"/>
              </w:rPr>
            </w:pPr>
            <w:r>
              <w:rPr>
                <w:rFonts w:hint="eastAsia" w:ascii="宋体" w:hAnsi="宋体" w:eastAsia="宋体" w:cs="宋体"/>
                <w:b/>
                <w:bCs/>
                <w:szCs w:val="21"/>
                <w:highlight w:val="none"/>
                <w:lang w:val="en-US" w:eastAsia="zh-CN"/>
              </w:rPr>
              <w:t>2）非生产厂家投标的，可以提供生产厂家的检测报告，但需加盖生产厂家公章</w:t>
            </w:r>
            <w:r>
              <w:rPr>
                <w:rFonts w:hint="eastAsia" w:ascii="宋体" w:hAnsi="宋体" w:cs="宋体"/>
                <w:b/>
                <w:bCs/>
                <w:szCs w:val="21"/>
                <w:highlight w:val="none"/>
                <w:lang w:val="en-US" w:eastAsia="zh-CN"/>
              </w:rPr>
              <w:t>，未加盖</w:t>
            </w:r>
            <w:r>
              <w:rPr>
                <w:rFonts w:hint="eastAsia" w:ascii="宋体" w:hAnsi="宋体" w:eastAsia="宋体" w:cs="宋体"/>
                <w:b/>
                <w:bCs/>
                <w:szCs w:val="21"/>
                <w:highlight w:val="none"/>
                <w:lang w:val="en-US" w:eastAsia="zh-CN"/>
              </w:rPr>
              <w:t>生产厂家公章</w:t>
            </w:r>
            <w:r>
              <w:rPr>
                <w:rFonts w:hint="eastAsia" w:ascii="宋体" w:hAnsi="宋体" w:cs="宋体"/>
                <w:b/>
                <w:bCs/>
                <w:szCs w:val="21"/>
                <w:highlight w:val="none"/>
                <w:lang w:val="en-US" w:eastAsia="zh-CN"/>
              </w:rPr>
              <w:t>的不得分</w:t>
            </w:r>
            <w:r>
              <w:rPr>
                <w:rFonts w:hint="eastAsia" w:ascii="宋体" w:hAnsi="宋体" w:eastAsia="宋体" w:cs="宋体"/>
                <w:b/>
                <w:bCs/>
                <w:szCs w:val="21"/>
                <w:highlight w:val="none"/>
                <w:lang w:val="en-US" w:eastAsia="zh-CN"/>
              </w:rPr>
              <w:t>。</w:t>
            </w:r>
          </w:p>
          <w:p w14:paraId="2F97F95B">
            <w:pPr>
              <w:keepNext w:val="0"/>
              <w:keepLines w:val="0"/>
              <w:pageBreakBefore w:val="0"/>
              <w:widowControl/>
              <w:numPr>
                <w:ilvl w:val="0"/>
                <w:numId w:val="0"/>
              </w:numPr>
              <w:kinsoku/>
              <w:overflowPunct/>
              <w:topLinePunct w:val="0"/>
              <w:autoSpaceDE/>
              <w:autoSpaceDN/>
              <w:bidi w:val="0"/>
              <w:adjustRightInd/>
              <w:spacing w:line="300" w:lineRule="exact"/>
              <w:ind w:left="0" w:leftChars="0" w:right="0" w:rightChars="0"/>
              <w:jc w:val="left"/>
              <w:textAlignment w:val="center"/>
              <w:rPr>
                <w:rFonts w:hint="eastAsia" w:ascii="宋体" w:hAnsi="宋体" w:eastAsia="宋体" w:cs="宋体"/>
                <w:b/>
                <w:bCs/>
                <w:szCs w:val="21"/>
                <w:highlight w:val="none"/>
                <w:lang w:val="en-US" w:eastAsia="zh-CN"/>
              </w:rPr>
            </w:pPr>
            <w:r>
              <w:rPr>
                <w:rFonts w:hint="eastAsia" w:ascii="宋体" w:hAnsi="宋体" w:eastAsia="宋体" w:cs="宋体"/>
                <w:b/>
                <w:bCs/>
                <w:szCs w:val="21"/>
                <w:highlight w:val="none"/>
                <w:lang w:val="en-US" w:eastAsia="zh-CN"/>
              </w:rPr>
              <w:t>3）提供检测报告时需同步提供评分内容索引表，便于查找，如报告模糊或编排混乱导致投标文件被误读或评标委员会查找不到对应参数的，则不得分。</w:t>
            </w:r>
          </w:p>
          <w:p w14:paraId="04900E42">
            <w:pPr>
              <w:keepNext w:val="0"/>
              <w:keepLines w:val="0"/>
              <w:pageBreakBefore w:val="0"/>
              <w:widowControl/>
              <w:numPr>
                <w:ilvl w:val="0"/>
                <w:numId w:val="0"/>
              </w:numPr>
              <w:kinsoku/>
              <w:overflowPunct/>
              <w:topLinePunct w:val="0"/>
              <w:autoSpaceDE/>
              <w:autoSpaceDN/>
              <w:bidi w:val="0"/>
              <w:adjustRightInd/>
              <w:spacing w:line="300" w:lineRule="exact"/>
              <w:ind w:left="0" w:leftChars="0" w:right="0" w:rightChars="0"/>
              <w:jc w:val="left"/>
              <w:textAlignment w:val="center"/>
              <w:rPr>
                <w:rFonts w:hint="eastAsia" w:ascii="宋体" w:hAnsi="宋体" w:eastAsia="宋体" w:cs="宋体"/>
                <w:kern w:val="2"/>
                <w:sz w:val="21"/>
                <w:szCs w:val="21"/>
                <w:highlight w:val="none"/>
                <w:lang w:val="en-US" w:eastAsia="zh-CN" w:bidi="ar-SA"/>
              </w:rPr>
            </w:pPr>
            <w:r>
              <w:rPr>
                <w:rFonts w:hint="eastAsia" w:ascii="宋体" w:hAnsi="宋体" w:cs="宋体"/>
                <w:b/>
                <w:bCs/>
                <w:szCs w:val="21"/>
                <w:highlight w:val="none"/>
                <w:lang w:val="en-US" w:eastAsia="zh-CN"/>
              </w:rPr>
              <w:t>4)以上技术标准如有最新的则按最新的执行。</w:t>
            </w:r>
          </w:p>
        </w:tc>
        <w:tc>
          <w:tcPr>
            <w:tcW w:w="645" w:type="pct"/>
            <w:vAlign w:val="center"/>
          </w:tcPr>
          <w:p w14:paraId="6E0D3DF3">
            <w:pPr>
              <w:keepNext w:val="0"/>
              <w:keepLines w:val="0"/>
              <w:pageBreakBefore w:val="0"/>
              <w:kinsoku/>
              <w:topLinePunct w:val="0"/>
              <w:bidi w:val="0"/>
              <w:spacing w:line="300" w:lineRule="exact"/>
              <w:ind w:left="0" w:leftChars="0" w:right="0" w:rightChars="0" w:firstLine="420" w:firstLineChars="200"/>
              <w:outlineLvl w:val="0"/>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0-</w:t>
            </w:r>
            <w:r>
              <w:rPr>
                <w:rFonts w:hint="eastAsia" w:ascii="宋体" w:hAnsi="宋体" w:cs="宋体"/>
                <w:kern w:val="2"/>
                <w:sz w:val="21"/>
                <w:szCs w:val="21"/>
                <w:highlight w:val="none"/>
                <w:lang w:val="en-US" w:eastAsia="zh-CN" w:bidi="ar-SA"/>
              </w:rPr>
              <w:t>5</w:t>
            </w:r>
          </w:p>
        </w:tc>
      </w:tr>
      <w:tr w14:paraId="17D83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437" w:type="pct"/>
            <w:vAlign w:val="center"/>
          </w:tcPr>
          <w:p w14:paraId="077899A3">
            <w:pPr>
              <w:keepNext w:val="0"/>
              <w:keepLines w:val="0"/>
              <w:pageBreakBefore w:val="0"/>
              <w:kinsoku/>
              <w:topLinePunct w:val="0"/>
              <w:bidi w:val="0"/>
              <w:spacing w:line="300" w:lineRule="exact"/>
              <w:ind w:left="0" w:leftChars="0" w:right="0" w:rightChars="0" w:firstLine="210" w:firstLineChars="100"/>
              <w:outlineLvl w:val="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4</w:t>
            </w:r>
          </w:p>
        </w:tc>
        <w:tc>
          <w:tcPr>
            <w:tcW w:w="836" w:type="pct"/>
            <w:vAlign w:val="center"/>
          </w:tcPr>
          <w:p w14:paraId="6D6891D6">
            <w:pPr>
              <w:keepNext w:val="0"/>
              <w:keepLines w:val="0"/>
              <w:pageBreakBefore w:val="0"/>
              <w:widowControl/>
              <w:kinsoku/>
              <w:topLinePunct w:val="0"/>
              <w:bidi w:val="0"/>
              <w:adjustRightInd/>
              <w:spacing w:line="300" w:lineRule="exact"/>
              <w:ind w:left="0" w:leftChars="0" w:right="0" w:right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质保承诺</w:t>
            </w:r>
          </w:p>
        </w:tc>
        <w:tc>
          <w:tcPr>
            <w:tcW w:w="3080" w:type="pct"/>
            <w:shd w:val="clear" w:color="auto" w:fill="auto"/>
            <w:vAlign w:val="center"/>
          </w:tcPr>
          <w:p w14:paraId="02D5AAF9">
            <w:pPr>
              <w:keepNext w:val="0"/>
              <w:keepLines w:val="0"/>
              <w:pageBreakBefore w:val="0"/>
              <w:widowControl/>
              <w:kinsoku/>
              <w:topLinePunct w:val="0"/>
              <w:bidi w:val="0"/>
              <w:adjustRightInd/>
              <w:spacing w:line="300" w:lineRule="exact"/>
              <w:ind w:left="0" w:leftChars="0" w:right="0" w:rightChars="0"/>
              <w:jc w:val="left"/>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提供质保承诺书（格式自拟）且满足招标文件质保期。</w:t>
            </w:r>
            <w:r>
              <w:rPr>
                <w:rFonts w:hint="eastAsia" w:ascii="宋体" w:hAnsi="宋体" w:eastAsia="宋体" w:cs="宋体"/>
                <w:szCs w:val="21"/>
                <w:highlight w:val="none"/>
                <w:lang w:eastAsia="zh-CN"/>
              </w:rPr>
              <w:t>本项目</w:t>
            </w:r>
            <w:r>
              <w:rPr>
                <w:rFonts w:hint="eastAsia" w:ascii="宋体" w:hAnsi="宋体" w:eastAsia="宋体" w:cs="宋体"/>
                <w:szCs w:val="21"/>
                <w:highlight w:val="none"/>
              </w:rPr>
              <w:t>质保期</w:t>
            </w:r>
            <w:r>
              <w:rPr>
                <w:rFonts w:hint="eastAsia" w:ascii="宋体" w:hAnsi="宋体" w:eastAsia="宋体" w:cs="宋体"/>
                <w:szCs w:val="21"/>
                <w:highlight w:val="none"/>
                <w:lang w:eastAsia="zh-CN"/>
              </w:rPr>
              <w:t>为</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年，</w:t>
            </w:r>
            <w:r>
              <w:rPr>
                <w:rFonts w:hint="eastAsia" w:ascii="宋体" w:hAnsi="宋体" w:eastAsia="宋体" w:cs="宋体"/>
                <w:szCs w:val="21"/>
                <w:highlight w:val="none"/>
                <w:lang w:eastAsia="zh-CN"/>
              </w:rPr>
              <w:t>在此基础上</w:t>
            </w:r>
            <w:r>
              <w:rPr>
                <w:rFonts w:hint="eastAsia" w:ascii="宋体" w:hAnsi="宋体" w:eastAsia="宋体" w:cs="宋体"/>
                <w:szCs w:val="21"/>
                <w:highlight w:val="none"/>
              </w:rPr>
              <w:t>每增加</w:t>
            </w:r>
            <w:r>
              <w:rPr>
                <w:rFonts w:hint="eastAsia" w:ascii="宋体" w:hAnsi="宋体" w:eastAsia="宋体" w:cs="宋体"/>
                <w:szCs w:val="21"/>
                <w:highlight w:val="none"/>
                <w:lang w:val="en-US" w:eastAsia="zh-CN"/>
              </w:rPr>
              <w:t>半</w:t>
            </w:r>
            <w:r>
              <w:rPr>
                <w:rFonts w:hint="eastAsia" w:ascii="宋体" w:hAnsi="宋体" w:eastAsia="宋体" w:cs="宋体"/>
                <w:szCs w:val="21"/>
                <w:highlight w:val="none"/>
              </w:rPr>
              <w:t>年，加</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分，以此类推，最高得</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分。</w:t>
            </w:r>
          </w:p>
        </w:tc>
        <w:tc>
          <w:tcPr>
            <w:tcW w:w="645" w:type="pct"/>
            <w:vAlign w:val="center"/>
          </w:tcPr>
          <w:p w14:paraId="4E07987B">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outlineLvl w:val="0"/>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0-2</w:t>
            </w:r>
          </w:p>
        </w:tc>
      </w:tr>
      <w:tr w14:paraId="66B94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9" w:hRule="atLeast"/>
        </w:trPr>
        <w:tc>
          <w:tcPr>
            <w:tcW w:w="437" w:type="pct"/>
            <w:vAlign w:val="center"/>
          </w:tcPr>
          <w:p w14:paraId="22D6ADB2">
            <w:pPr>
              <w:keepNext w:val="0"/>
              <w:keepLines w:val="0"/>
              <w:pageBreakBefore w:val="0"/>
              <w:kinsoku/>
              <w:topLinePunct w:val="0"/>
              <w:bidi w:val="0"/>
              <w:spacing w:line="300" w:lineRule="exact"/>
              <w:ind w:left="0" w:leftChars="0" w:right="0" w:rightChars="0" w:firstLine="210" w:firstLineChars="100"/>
              <w:outlineLvl w:val="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5</w:t>
            </w:r>
          </w:p>
        </w:tc>
        <w:tc>
          <w:tcPr>
            <w:tcW w:w="836" w:type="pct"/>
            <w:vAlign w:val="center"/>
          </w:tcPr>
          <w:p w14:paraId="51211983">
            <w:pPr>
              <w:keepNext w:val="0"/>
              <w:keepLines w:val="0"/>
              <w:pageBreakBefore w:val="0"/>
              <w:widowControl w:val="0"/>
              <w:kinsoku/>
              <w:wordWrap w:val="0"/>
              <w:overflowPunct/>
              <w:topLinePunct w:val="0"/>
              <w:bidi w:val="0"/>
              <w:adjustRightInd w:val="0"/>
              <w:spacing w:line="300" w:lineRule="exact"/>
              <w:ind w:left="0" w:leftChars="0" w:right="0" w:rightChars="0"/>
              <w:jc w:val="center"/>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eastAsia="zh-CN"/>
              </w:rPr>
              <w:t>总体施工工艺</w:t>
            </w:r>
          </w:p>
        </w:tc>
        <w:tc>
          <w:tcPr>
            <w:tcW w:w="3080" w:type="pct"/>
            <w:vAlign w:val="center"/>
          </w:tcPr>
          <w:p w14:paraId="68EC0196">
            <w:pPr>
              <w:keepNext w:val="0"/>
              <w:keepLines w:val="0"/>
              <w:pageBreakBefore w:val="0"/>
              <w:widowControl w:val="0"/>
              <w:kinsoku/>
              <w:wordWrap w:val="0"/>
              <w:overflowPunct/>
              <w:topLinePunct w:val="0"/>
              <w:bidi w:val="0"/>
              <w:adjustRightInd w:val="0"/>
              <w:spacing w:line="300" w:lineRule="exact"/>
              <w:ind w:left="0" w:leftChars="0" w:right="0" w:rightChars="0"/>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根据投标人对</w:t>
            </w:r>
            <w:r>
              <w:rPr>
                <w:rFonts w:hint="eastAsia" w:ascii="宋体" w:hAnsi="宋体" w:eastAsia="宋体" w:cs="宋体"/>
                <w:color w:val="000000"/>
                <w:kern w:val="0"/>
                <w:sz w:val="21"/>
                <w:szCs w:val="21"/>
                <w:highlight w:val="none"/>
                <w:lang w:val="en-US" w:eastAsia="zh-CN"/>
              </w:rPr>
              <w:t>本项目安装过程中涉及的</w:t>
            </w:r>
            <w:r>
              <w:rPr>
                <w:rFonts w:hint="eastAsia" w:ascii="宋体" w:hAnsi="宋体" w:eastAsia="宋体" w:cs="宋体"/>
                <w:color w:val="000000"/>
                <w:kern w:val="0"/>
                <w:sz w:val="21"/>
                <w:szCs w:val="21"/>
                <w:highlight w:val="none"/>
              </w:rPr>
              <w:t>关键技术、工艺的描述的有效性和具体性、对重点、难点解决方案描述的完整、安全、经济、切实可行、措施得力等进行评</w:t>
            </w:r>
            <w:r>
              <w:rPr>
                <w:rFonts w:hint="eastAsia" w:ascii="宋体" w:hAnsi="宋体" w:eastAsia="宋体" w:cs="宋体"/>
                <w:color w:val="000000"/>
                <w:kern w:val="0"/>
                <w:sz w:val="21"/>
                <w:szCs w:val="21"/>
                <w:highlight w:val="none"/>
                <w:lang w:val="en-US" w:eastAsia="zh-CN"/>
              </w:rPr>
              <w:t>分</w:t>
            </w:r>
            <w:r>
              <w:rPr>
                <w:rFonts w:hint="eastAsia" w:ascii="宋体" w:hAnsi="宋体" w:eastAsia="宋体" w:cs="宋体"/>
                <w:color w:val="000000"/>
                <w:kern w:val="0"/>
                <w:sz w:val="21"/>
                <w:szCs w:val="21"/>
                <w:highlight w:val="none"/>
              </w:rPr>
              <w:t>。</w:t>
            </w:r>
          </w:p>
          <w:p w14:paraId="0FFF5825">
            <w:pPr>
              <w:keepNext w:val="0"/>
              <w:keepLines w:val="0"/>
              <w:pageBreakBefore w:val="0"/>
              <w:widowControl w:val="0"/>
              <w:kinsoku/>
              <w:wordWrap w:val="0"/>
              <w:overflowPunct/>
              <w:topLinePunct w:val="0"/>
              <w:bidi w:val="0"/>
              <w:adjustRightInd w:val="0"/>
              <w:spacing w:line="300" w:lineRule="exact"/>
              <w:ind w:left="0" w:leftChars="0" w:right="0" w:rightChars="0"/>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eastAsia="zh-CN"/>
              </w:rPr>
              <w:t>内容全部提及的得</w:t>
            </w:r>
            <w:r>
              <w:rPr>
                <w:rFonts w:hint="eastAsia" w:ascii="宋体" w:hAnsi="宋体" w:cs="宋体"/>
                <w:color w:val="000000"/>
                <w:kern w:val="0"/>
                <w:sz w:val="21"/>
                <w:szCs w:val="21"/>
                <w:highlight w:val="none"/>
                <w:lang w:val="en-US" w:eastAsia="zh-CN"/>
              </w:rPr>
              <w:t>2</w:t>
            </w:r>
            <w:r>
              <w:rPr>
                <w:rFonts w:hint="eastAsia" w:ascii="宋体" w:hAnsi="宋体" w:eastAsia="宋体" w:cs="宋体"/>
                <w:color w:val="000000"/>
                <w:kern w:val="0"/>
                <w:sz w:val="21"/>
                <w:szCs w:val="21"/>
                <w:highlight w:val="none"/>
                <w:lang w:eastAsia="zh-CN"/>
              </w:rPr>
              <w:t>分；方案内容覆盖招标文件主要要求，基本符合项目实际情况，结构简单，方案具备可行性，对主要实施环节有考虑，风险应对措施基本可行的得</w:t>
            </w:r>
            <w:r>
              <w:rPr>
                <w:rFonts w:hint="eastAsia" w:ascii="宋体" w:hAnsi="宋体" w:cs="宋体"/>
                <w:color w:val="000000"/>
                <w:kern w:val="0"/>
                <w:sz w:val="21"/>
                <w:szCs w:val="21"/>
                <w:highlight w:val="none"/>
                <w:lang w:val="en-US" w:eastAsia="zh-CN"/>
              </w:rPr>
              <w:t>3</w:t>
            </w:r>
            <w:r>
              <w:rPr>
                <w:rFonts w:hint="eastAsia" w:ascii="宋体" w:hAnsi="宋体" w:eastAsia="宋体" w:cs="宋体"/>
                <w:color w:val="000000"/>
                <w:kern w:val="0"/>
                <w:sz w:val="21"/>
                <w:szCs w:val="21"/>
                <w:highlight w:val="none"/>
                <w:lang w:eastAsia="zh-CN"/>
              </w:rPr>
              <w:t>分；方案符合项目实际情况，结构合理，方案可行性一般，对主要实施环节考虑到位，风险应对措施可行的得</w:t>
            </w:r>
            <w:r>
              <w:rPr>
                <w:rFonts w:hint="eastAsia" w:ascii="宋体" w:hAnsi="宋体" w:cs="宋体"/>
                <w:color w:val="000000"/>
                <w:kern w:val="0"/>
                <w:sz w:val="21"/>
                <w:szCs w:val="21"/>
                <w:highlight w:val="none"/>
                <w:lang w:val="en-US" w:eastAsia="zh-CN"/>
              </w:rPr>
              <w:t>4</w:t>
            </w:r>
            <w:r>
              <w:rPr>
                <w:rFonts w:hint="eastAsia" w:ascii="宋体" w:hAnsi="宋体" w:eastAsia="宋体" w:cs="宋体"/>
                <w:color w:val="000000"/>
                <w:kern w:val="0"/>
                <w:sz w:val="21"/>
                <w:szCs w:val="21"/>
                <w:highlight w:val="none"/>
                <w:lang w:eastAsia="zh-CN"/>
              </w:rPr>
              <w:t>分；方案紧密结合项目实际情况，逻辑清晰、结构严谨、细节充分，方案可实施性强，对潜在风险有充分预判并提出具体、有效的应对措施，充分体现了对项目需求的深入理解和创新性或优化性思考的得</w:t>
            </w:r>
            <w:r>
              <w:rPr>
                <w:rFonts w:hint="eastAsia" w:ascii="宋体" w:hAnsi="宋体" w:cs="宋体"/>
                <w:color w:val="000000"/>
                <w:kern w:val="0"/>
                <w:sz w:val="21"/>
                <w:szCs w:val="21"/>
                <w:highlight w:val="none"/>
                <w:lang w:val="en-US" w:eastAsia="zh-CN"/>
              </w:rPr>
              <w:t>5</w:t>
            </w:r>
            <w:r>
              <w:rPr>
                <w:rFonts w:hint="eastAsia" w:ascii="宋体" w:hAnsi="宋体" w:eastAsia="宋体" w:cs="宋体"/>
                <w:color w:val="000000"/>
                <w:kern w:val="0"/>
                <w:sz w:val="21"/>
                <w:szCs w:val="21"/>
                <w:highlight w:val="none"/>
                <w:lang w:eastAsia="zh-CN"/>
              </w:rPr>
              <w:t>分。本项最高得</w:t>
            </w:r>
            <w:r>
              <w:rPr>
                <w:rFonts w:hint="eastAsia" w:ascii="宋体" w:hAnsi="宋体" w:cs="宋体"/>
                <w:color w:val="000000"/>
                <w:kern w:val="0"/>
                <w:sz w:val="21"/>
                <w:szCs w:val="21"/>
                <w:highlight w:val="none"/>
                <w:lang w:val="en-US" w:eastAsia="zh-CN"/>
              </w:rPr>
              <w:t>5</w:t>
            </w:r>
            <w:r>
              <w:rPr>
                <w:rFonts w:hint="eastAsia" w:ascii="宋体" w:hAnsi="宋体" w:eastAsia="宋体" w:cs="宋体"/>
                <w:color w:val="000000"/>
                <w:kern w:val="0"/>
                <w:sz w:val="21"/>
                <w:szCs w:val="21"/>
                <w:highlight w:val="none"/>
                <w:lang w:eastAsia="zh-CN"/>
              </w:rPr>
              <w:t>分，未提及或内容不全的不得分。</w:t>
            </w:r>
          </w:p>
        </w:tc>
        <w:tc>
          <w:tcPr>
            <w:tcW w:w="645" w:type="pct"/>
            <w:vAlign w:val="center"/>
          </w:tcPr>
          <w:p w14:paraId="559278D9">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outlineLvl w:val="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0-</w:t>
            </w:r>
            <w:r>
              <w:rPr>
                <w:rFonts w:hint="eastAsia" w:ascii="宋体" w:hAnsi="宋体" w:cs="宋体"/>
                <w:szCs w:val="21"/>
                <w:highlight w:val="none"/>
                <w:lang w:val="en-US" w:eastAsia="zh-CN"/>
              </w:rPr>
              <w:t>5</w:t>
            </w:r>
          </w:p>
        </w:tc>
      </w:tr>
      <w:tr w14:paraId="1C3F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7" w:hRule="atLeast"/>
        </w:trPr>
        <w:tc>
          <w:tcPr>
            <w:tcW w:w="437" w:type="pct"/>
            <w:vAlign w:val="center"/>
          </w:tcPr>
          <w:p w14:paraId="1DA311D9">
            <w:pPr>
              <w:keepNext w:val="0"/>
              <w:keepLines w:val="0"/>
              <w:pageBreakBefore w:val="0"/>
              <w:kinsoku/>
              <w:topLinePunct w:val="0"/>
              <w:bidi w:val="0"/>
              <w:spacing w:line="300" w:lineRule="exact"/>
              <w:ind w:left="0" w:leftChars="0" w:right="0" w:rightChars="0" w:firstLine="210" w:firstLineChars="100"/>
              <w:outlineLvl w:val="0"/>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6</w:t>
            </w:r>
          </w:p>
        </w:tc>
        <w:tc>
          <w:tcPr>
            <w:tcW w:w="836" w:type="pct"/>
            <w:vAlign w:val="center"/>
          </w:tcPr>
          <w:p w14:paraId="43949B1A">
            <w:pPr>
              <w:keepNext w:val="0"/>
              <w:keepLines w:val="0"/>
              <w:pageBreakBefore w:val="0"/>
              <w:widowControl w:val="0"/>
              <w:kinsoku/>
              <w:wordWrap w:val="0"/>
              <w:overflowPunct/>
              <w:topLinePunct w:val="0"/>
              <w:bidi w:val="0"/>
              <w:adjustRightInd w:val="0"/>
              <w:spacing w:line="300" w:lineRule="exact"/>
              <w:ind w:left="0" w:leftChars="0" w:right="0" w:rightChars="0"/>
              <w:jc w:val="center"/>
              <w:textAlignment w:val="auto"/>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eastAsia="zh-CN"/>
              </w:rPr>
              <w:t>安装、调试、验收的措施</w:t>
            </w:r>
          </w:p>
          <w:p w14:paraId="0661093A">
            <w:pPr>
              <w:keepNext w:val="0"/>
              <w:keepLines w:val="0"/>
              <w:pageBreakBefore w:val="0"/>
              <w:widowControl w:val="0"/>
              <w:kinsoku/>
              <w:wordWrap w:val="0"/>
              <w:overflowPunct/>
              <w:topLinePunct w:val="0"/>
              <w:bidi w:val="0"/>
              <w:adjustRightInd w:val="0"/>
              <w:spacing w:line="300" w:lineRule="exact"/>
              <w:ind w:left="0" w:leftChars="0" w:right="0" w:rightChars="0"/>
              <w:jc w:val="center"/>
              <w:textAlignment w:val="auto"/>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eastAsia="zh-CN"/>
              </w:rPr>
              <w:t>与方案</w:t>
            </w:r>
          </w:p>
        </w:tc>
        <w:tc>
          <w:tcPr>
            <w:tcW w:w="3080" w:type="pct"/>
            <w:vAlign w:val="center"/>
          </w:tcPr>
          <w:p w14:paraId="06C6EDBC">
            <w:pPr>
              <w:keepNext w:val="0"/>
              <w:keepLines w:val="0"/>
              <w:pageBreakBefore w:val="0"/>
              <w:widowControl w:val="0"/>
              <w:kinsoku/>
              <w:wordWrap w:val="0"/>
              <w:overflowPunct/>
              <w:topLinePunct w:val="0"/>
              <w:bidi w:val="0"/>
              <w:adjustRightInd w:val="0"/>
              <w:spacing w:line="300" w:lineRule="exact"/>
              <w:ind w:left="0" w:leftChars="0" w:right="0" w:rightChars="0"/>
              <w:textAlignment w:val="auto"/>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eastAsia="zh-CN"/>
              </w:rPr>
              <w:t>根据投标人对本项目</w:t>
            </w:r>
            <w:r>
              <w:rPr>
                <w:rFonts w:hint="eastAsia" w:ascii="宋体" w:hAnsi="宋体" w:eastAsia="宋体" w:cs="宋体"/>
                <w:color w:val="000000"/>
                <w:kern w:val="0"/>
                <w:sz w:val="21"/>
                <w:szCs w:val="21"/>
                <w:highlight w:val="none"/>
                <w:lang w:val="en-US" w:eastAsia="zh-CN"/>
              </w:rPr>
              <w:t>货物</w:t>
            </w:r>
            <w:r>
              <w:rPr>
                <w:rFonts w:hint="eastAsia" w:ascii="宋体" w:hAnsi="宋体" w:eastAsia="宋体" w:cs="宋体"/>
                <w:color w:val="000000"/>
                <w:kern w:val="0"/>
                <w:sz w:val="21"/>
                <w:szCs w:val="21"/>
                <w:highlight w:val="none"/>
                <w:lang w:eastAsia="zh-CN"/>
              </w:rPr>
              <w:t>安装、调试、验收过程中的关</w:t>
            </w:r>
            <w:r>
              <w:rPr>
                <w:rFonts w:hint="eastAsia" w:ascii="宋体" w:hAnsi="宋体" w:eastAsia="宋体" w:cs="宋体"/>
                <w:color w:val="000000"/>
                <w:kern w:val="0"/>
                <w:sz w:val="21"/>
                <w:szCs w:val="21"/>
                <w:highlight w:val="none"/>
                <w:lang w:val="en-US" w:eastAsia="zh-CN"/>
              </w:rPr>
              <w:t>健</w:t>
            </w:r>
            <w:r>
              <w:rPr>
                <w:rFonts w:hint="eastAsia" w:ascii="宋体" w:hAnsi="宋体" w:eastAsia="宋体" w:cs="宋体"/>
                <w:color w:val="000000"/>
                <w:kern w:val="0"/>
                <w:sz w:val="21"/>
                <w:szCs w:val="21"/>
                <w:highlight w:val="none"/>
                <w:lang w:eastAsia="zh-CN"/>
              </w:rPr>
              <w:t>要点</w:t>
            </w:r>
            <w:r>
              <w:rPr>
                <w:rFonts w:hint="eastAsia" w:ascii="宋体" w:hAnsi="宋体" w:eastAsia="宋体" w:cs="宋体"/>
                <w:color w:val="000000"/>
                <w:kern w:val="0"/>
                <w:sz w:val="21"/>
                <w:szCs w:val="21"/>
                <w:highlight w:val="none"/>
                <w:lang w:val="en-US" w:eastAsia="zh-CN"/>
              </w:rPr>
              <w:t>阐述</w:t>
            </w:r>
            <w:r>
              <w:rPr>
                <w:rFonts w:hint="eastAsia" w:ascii="宋体" w:hAnsi="宋体" w:eastAsia="宋体" w:cs="宋体"/>
                <w:color w:val="000000"/>
                <w:kern w:val="0"/>
                <w:sz w:val="21"/>
                <w:szCs w:val="21"/>
                <w:highlight w:val="none"/>
                <w:lang w:eastAsia="zh-CN"/>
              </w:rPr>
              <w:t>。内容全部提及的得</w:t>
            </w:r>
            <w:r>
              <w:rPr>
                <w:rFonts w:hint="eastAsia" w:ascii="宋体" w:hAnsi="宋体" w:cs="宋体"/>
                <w:color w:val="000000"/>
                <w:kern w:val="0"/>
                <w:sz w:val="21"/>
                <w:szCs w:val="21"/>
                <w:highlight w:val="none"/>
                <w:lang w:val="en-US" w:eastAsia="zh-CN"/>
              </w:rPr>
              <w:t>2</w:t>
            </w:r>
            <w:r>
              <w:rPr>
                <w:rFonts w:hint="eastAsia" w:ascii="宋体" w:hAnsi="宋体" w:eastAsia="宋体" w:cs="宋体"/>
                <w:color w:val="000000"/>
                <w:kern w:val="0"/>
                <w:sz w:val="21"/>
                <w:szCs w:val="21"/>
                <w:highlight w:val="none"/>
                <w:lang w:eastAsia="zh-CN"/>
              </w:rPr>
              <w:t>分；方案内容覆盖招标文件主要要求，基本符合项目实际情况，结构简单，方案具备可行性，对主要实施环节有考虑，风险应对措施基本可行的得</w:t>
            </w:r>
            <w:r>
              <w:rPr>
                <w:rFonts w:hint="eastAsia" w:ascii="宋体" w:hAnsi="宋体" w:cs="宋体"/>
                <w:color w:val="000000"/>
                <w:kern w:val="0"/>
                <w:sz w:val="21"/>
                <w:szCs w:val="21"/>
                <w:highlight w:val="none"/>
                <w:lang w:val="en-US" w:eastAsia="zh-CN"/>
              </w:rPr>
              <w:t>3</w:t>
            </w:r>
            <w:r>
              <w:rPr>
                <w:rFonts w:hint="eastAsia" w:ascii="宋体" w:hAnsi="宋体" w:eastAsia="宋体" w:cs="宋体"/>
                <w:color w:val="000000"/>
                <w:kern w:val="0"/>
                <w:sz w:val="21"/>
                <w:szCs w:val="21"/>
                <w:highlight w:val="none"/>
                <w:lang w:eastAsia="zh-CN"/>
              </w:rPr>
              <w:t>分；方案符合项目实际情况，结构合理，方案可行性一般，对主要实施环节考虑到位，风险应对措施可行的得</w:t>
            </w:r>
            <w:r>
              <w:rPr>
                <w:rFonts w:hint="eastAsia" w:ascii="宋体" w:hAnsi="宋体" w:cs="宋体"/>
                <w:color w:val="000000"/>
                <w:kern w:val="0"/>
                <w:sz w:val="21"/>
                <w:szCs w:val="21"/>
                <w:highlight w:val="none"/>
                <w:lang w:val="en-US" w:eastAsia="zh-CN"/>
              </w:rPr>
              <w:t>4</w:t>
            </w:r>
            <w:r>
              <w:rPr>
                <w:rFonts w:hint="eastAsia" w:ascii="宋体" w:hAnsi="宋体" w:eastAsia="宋体" w:cs="宋体"/>
                <w:color w:val="000000"/>
                <w:kern w:val="0"/>
                <w:sz w:val="21"/>
                <w:szCs w:val="21"/>
                <w:highlight w:val="none"/>
                <w:lang w:eastAsia="zh-CN"/>
              </w:rPr>
              <w:t>分；方案紧密结合项目实际情况，逻辑清晰、结构严谨、细节充分，方案可实施性强，对潜在风险有充分预判并提出具体、有效的应对措施，充分体现了对项目需求的深入理解和创新性或优化性思考的得</w:t>
            </w:r>
            <w:r>
              <w:rPr>
                <w:rFonts w:hint="eastAsia" w:ascii="宋体" w:hAnsi="宋体" w:cs="宋体"/>
                <w:color w:val="000000"/>
                <w:kern w:val="0"/>
                <w:sz w:val="21"/>
                <w:szCs w:val="21"/>
                <w:highlight w:val="none"/>
                <w:lang w:val="en-US" w:eastAsia="zh-CN"/>
              </w:rPr>
              <w:t>5</w:t>
            </w:r>
            <w:r>
              <w:rPr>
                <w:rFonts w:hint="eastAsia" w:ascii="宋体" w:hAnsi="宋体" w:eastAsia="宋体" w:cs="宋体"/>
                <w:color w:val="000000"/>
                <w:kern w:val="0"/>
                <w:sz w:val="21"/>
                <w:szCs w:val="21"/>
                <w:highlight w:val="none"/>
                <w:lang w:eastAsia="zh-CN"/>
              </w:rPr>
              <w:t>分。本项最高得</w:t>
            </w:r>
            <w:r>
              <w:rPr>
                <w:rFonts w:hint="eastAsia" w:ascii="宋体" w:hAnsi="宋体" w:cs="宋体"/>
                <w:color w:val="000000"/>
                <w:kern w:val="0"/>
                <w:sz w:val="21"/>
                <w:szCs w:val="21"/>
                <w:highlight w:val="none"/>
                <w:lang w:val="en-US" w:eastAsia="zh-CN"/>
              </w:rPr>
              <w:t>5</w:t>
            </w:r>
            <w:r>
              <w:rPr>
                <w:rFonts w:hint="eastAsia" w:ascii="宋体" w:hAnsi="宋体" w:eastAsia="宋体" w:cs="宋体"/>
                <w:color w:val="000000"/>
                <w:kern w:val="0"/>
                <w:sz w:val="21"/>
                <w:szCs w:val="21"/>
                <w:highlight w:val="none"/>
                <w:lang w:eastAsia="zh-CN"/>
              </w:rPr>
              <w:t>分，未提及或内容不全的不得分。</w:t>
            </w:r>
          </w:p>
        </w:tc>
        <w:tc>
          <w:tcPr>
            <w:tcW w:w="645" w:type="pct"/>
            <w:vAlign w:val="center"/>
          </w:tcPr>
          <w:p w14:paraId="09F22F8C">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outlineLvl w:val="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0-</w:t>
            </w:r>
            <w:r>
              <w:rPr>
                <w:rFonts w:hint="eastAsia" w:ascii="宋体" w:hAnsi="宋体" w:cs="宋体"/>
                <w:szCs w:val="21"/>
                <w:highlight w:val="none"/>
                <w:lang w:val="en-US" w:eastAsia="zh-CN"/>
              </w:rPr>
              <w:t>5</w:t>
            </w:r>
          </w:p>
        </w:tc>
      </w:tr>
      <w:tr w14:paraId="62686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437" w:type="pct"/>
            <w:vAlign w:val="center"/>
          </w:tcPr>
          <w:p w14:paraId="150AEEB6">
            <w:pPr>
              <w:keepNext w:val="0"/>
              <w:keepLines w:val="0"/>
              <w:pageBreakBefore w:val="0"/>
              <w:kinsoku/>
              <w:topLinePunct w:val="0"/>
              <w:bidi w:val="0"/>
              <w:spacing w:line="300" w:lineRule="exact"/>
              <w:ind w:left="0" w:leftChars="0" w:right="0" w:rightChars="0" w:firstLine="210" w:firstLineChars="100"/>
              <w:outlineLvl w:val="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7</w:t>
            </w:r>
          </w:p>
        </w:tc>
        <w:tc>
          <w:tcPr>
            <w:tcW w:w="836" w:type="pct"/>
            <w:vAlign w:val="center"/>
          </w:tcPr>
          <w:p w14:paraId="7B0142BD">
            <w:pPr>
              <w:keepNext w:val="0"/>
              <w:keepLines w:val="0"/>
              <w:pageBreakBefore w:val="0"/>
              <w:widowControl w:val="0"/>
              <w:kinsoku/>
              <w:wordWrap w:val="0"/>
              <w:overflowPunct/>
              <w:topLinePunct w:val="0"/>
              <w:bidi w:val="0"/>
              <w:adjustRightInd w:val="0"/>
              <w:spacing w:line="300" w:lineRule="exact"/>
              <w:ind w:left="0" w:leftChars="0" w:right="0" w:rightChars="0"/>
              <w:jc w:val="center"/>
              <w:textAlignment w:val="auto"/>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eastAsia="zh-CN"/>
              </w:rPr>
              <w:t>进度安排</w:t>
            </w:r>
          </w:p>
        </w:tc>
        <w:tc>
          <w:tcPr>
            <w:tcW w:w="3080" w:type="pct"/>
            <w:vAlign w:val="center"/>
          </w:tcPr>
          <w:p w14:paraId="2D982C29">
            <w:pPr>
              <w:keepNext w:val="0"/>
              <w:keepLines w:val="0"/>
              <w:pageBreakBefore w:val="0"/>
              <w:widowControl w:val="0"/>
              <w:kinsoku/>
              <w:wordWrap w:val="0"/>
              <w:overflowPunct/>
              <w:topLinePunct w:val="0"/>
              <w:bidi w:val="0"/>
              <w:adjustRightInd w:val="0"/>
              <w:spacing w:line="300" w:lineRule="exact"/>
              <w:ind w:left="0" w:leftChars="0" w:right="0" w:rightChars="0"/>
              <w:textAlignment w:val="auto"/>
              <w:rPr>
                <w:rFonts w:hint="eastAsia" w:ascii="宋体" w:hAnsi="宋体" w:eastAsia="宋体" w:cs="宋体"/>
                <w:szCs w:val="21"/>
                <w:highlight w:val="none"/>
                <w:lang w:eastAsia="zh-CN"/>
              </w:rPr>
            </w:pPr>
            <w:r>
              <w:rPr>
                <w:rFonts w:hint="eastAsia" w:ascii="宋体" w:hAnsi="宋体" w:eastAsia="宋体" w:cs="宋体"/>
                <w:color w:val="auto"/>
                <w:sz w:val="21"/>
                <w:szCs w:val="21"/>
                <w:highlight w:val="none"/>
              </w:rPr>
              <w:t>根据投标人对</w:t>
            </w:r>
            <w:r>
              <w:rPr>
                <w:rFonts w:hint="eastAsia" w:ascii="宋体" w:hAnsi="宋体" w:eastAsia="宋体" w:cs="宋体"/>
                <w:color w:val="auto"/>
                <w:sz w:val="21"/>
                <w:szCs w:val="21"/>
                <w:highlight w:val="none"/>
                <w:lang w:val="en-US" w:eastAsia="zh-CN"/>
              </w:rPr>
              <w:t>实施</w:t>
            </w:r>
            <w:r>
              <w:rPr>
                <w:rFonts w:hint="eastAsia" w:ascii="宋体" w:hAnsi="宋体" w:eastAsia="宋体" w:cs="宋体"/>
                <w:color w:val="auto"/>
                <w:sz w:val="21"/>
                <w:szCs w:val="21"/>
                <w:highlight w:val="none"/>
              </w:rPr>
              <w:t>工作的关键点分析，时间节点、流程、工作进度安排</w:t>
            </w:r>
            <w:r>
              <w:rPr>
                <w:rFonts w:hint="eastAsia" w:ascii="宋体" w:hAnsi="宋体" w:eastAsia="宋体" w:cs="宋体"/>
                <w:color w:val="auto"/>
                <w:sz w:val="21"/>
                <w:szCs w:val="21"/>
                <w:highlight w:val="none"/>
                <w:lang w:eastAsia="zh-CN"/>
              </w:rPr>
              <w:t>的合理性、科学性</w:t>
            </w:r>
            <w:r>
              <w:rPr>
                <w:rFonts w:hint="eastAsia" w:ascii="宋体" w:hAnsi="宋体" w:eastAsia="宋体" w:cs="宋体"/>
                <w:color w:val="auto"/>
                <w:sz w:val="21"/>
                <w:szCs w:val="21"/>
                <w:highlight w:val="none"/>
              </w:rPr>
              <w:t>进行打分。</w:t>
            </w:r>
            <w:r>
              <w:rPr>
                <w:rFonts w:hint="eastAsia" w:ascii="宋体" w:hAnsi="宋体" w:eastAsia="宋体" w:cs="宋体"/>
                <w:color w:val="000000"/>
                <w:kern w:val="0"/>
                <w:sz w:val="21"/>
                <w:szCs w:val="21"/>
                <w:highlight w:val="none"/>
                <w:lang w:eastAsia="zh-CN"/>
              </w:rPr>
              <w:t>内容全部提及的得</w:t>
            </w:r>
            <w:r>
              <w:rPr>
                <w:rFonts w:hint="eastAsia" w:ascii="宋体" w:hAnsi="宋体" w:cs="宋体"/>
                <w:color w:val="000000"/>
                <w:kern w:val="0"/>
                <w:sz w:val="21"/>
                <w:szCs w:val="21"/>
                <w:highlight w:val="none"/>
                <w:lang w:val="en-US" w:eastAsia="zh-CN"/>
              </w:rPr>
              <w:t>2</w:t>
            </w:r>
            <w:r>
              <w:rPr>
                <w:rFonts w:hint="eastAsia" w:ascii="宋体" w:hAnsi="宋体" w:eastAsia="宋体" w:cs="宋体"/>
                <w:color w:val="000000"/>
                <w:kern w:val="0"/>
                <w:sz w:val="21"/>
                <w:szCs w:val="21"/>
                <w:highlight w:val="none"/>
                <w:lang w:eastAsia="zh-CN"/>
              </w:rPr>
              <w:t>分；方案内容覆盖招标文件主要要求，基本符合项目实际情况，结构简单，方案具备可行性，对主要实施环节有考虑，风险应对措施基本可行的得</w:t>
            </w:r>
            <w:r>
              <w:rPr>
                <w:rFonts w:hint="eastAsia" w:ascii="宋体" w:hAnsi="宋体" w:cs="宋体"/>
                <w:color w:val="000000"/>
                <w:kern w:val="0"/>
                <w:sz w:val="21"/>
                <w:szCs w:val="21"/>
                <w:highlight w:val="none"/>
                <w:lang w:val="en-US" w:eastAsia="zh-CN"/>
              </w:rPr>
              <w:t>3</w:t>
            </w:r>
            <w:r>
              <w:rPr>
                <w:rFonts w:hint="eastAsia" w:ascii="宋体" w:hAnsi="宋体" w:eastAsia="宋体" w:cs="宋体"/>
                <w:color w:val="000000"/>
                <w:kern w:val="0"/>
                <w:sz w:val="21"/>
                <w:szCs w:val="21"/>
                <w:highlight w:val="none"/>
                <w:lang w:eastAsia="zh-CN"/>
              </w:rPr>
              <w:t>分；方案符合项目实际情况，结构合理，方案可行性一般，对主要实施环节考虑到位，风险应对措施可行的得</w:t>
            </w:r>
            <w:r>
              <w:rPr>
                <w:rFonts w:hint="eastAsia" w:ascii="宋体" w:hAnsi="宋体" w:cs="宋体"/>
                <w:color w:val="000000"/>
                <w:kern w:val="0"/>
                <w:sz w:val="21"/>
                <w:szCs w:val="21"/>
                <w:highlight w:val="none"/>
                <w:lang w:val="en-US" w:eastAsia="zh-CN"/>
              </w:rPr>
              <w:t>4</w:t>
            </w:r>
            <w:r>
              <w:rPr>
                <w:rFonts w:hint="eastAsia" w:ascii="宋体" w:hAnsi="宋体" w:eastAsia="宋体" w:cs="宋体"/>
                <w:color w:val="000000"/>
                <w:kern w:val="0"/>
                <w:sz w:val="21"/>
                <w:szCs w:val="21"/>
                <w:highlight w:val="none"/>
                <w:lang w:eastAsia="zh-CN"/>
              </w:rPr>
              <w:t>分；方案紧密结合项目实际情况，逻辑清晰、结构严谨、细节充分，方案可实施性强，对潜在风险有充分预判并提出具体、有效的应对措施，充分体现了对项目需求的深入理解和创新性或优化性思考的得</w:t>
            </w:r>
            <w:r>
              <w:rPr>
                <w:rFonts w:hint="eastAsia" w:ascii="宋体" w:hAnsi="宋体" w:cs="宋体"/>
                <w:color w:val="000000"/>
                <w:kern w:val="0"/>
                <w:sz w:val="21"/>
                <w:szCs w:val="21"/>
                <w:highlight w:val="none"/>
                <w:lang w:val="en-US" w:eastAsia="zh-CN"/>
              </w:rPr>
              <w:t>5</w:t>
            </w:r>
            <w:r>
              <w:rPr>
                <w:rFonts w:hint="eastAsia" w:ascii="宋体" w:hAnsi="宋体" w:eastAsia="宋体" w:cs="宋体"/>
                <w:color w:val="000000"/>
                <w:kern w:val="0"/>
                <w:sz w:val="21"/>
                <w:szCs w:val="21"/>
                <w:highlight w:val="none"/>
                <w:lang w:eastAsia="zh-CN"/>
              </w:rPr>
              <w:t>分。本项最高得</w:t>
            </w:r>
            <w:r>
              <w:rPr>
                <w:rFonts w:hint="eastAsia" w:ascii="宋体" w:hAnsi="宋体" w:cs="宋体"/>
                <w:color w:val="000000"/>
                <w:kern w:val="0"/>
                <w:sz w:val="21"/>
                <w:szCs w:val="21"/>
                <w:highlight w:val="none"/>
                <w:lang w:val="en-US" w:eastAsia="zh-CN"/>
              </w:rPr>
              <w:t>5</w:t>
            </w:r>
            <w:r>
              <w:rPr>
                <w:rFonts w:hint="eastAsia" w:ascii="宋体" w:hAnsi="宋体" w:eastAsia="宋体" w:cs="宋体"/>
                <w:color w:val="000000"/>
                <w:kern w:val="0"/>
                <w:sz w:val="21"/>
                <w:szCs w:val="21"/>
                <w:highlight w:val="none"/>
                <w:lang w:eastAsia="zh-CN"/>
              </w:rPr>
              <w:t>分，未提及或内容不全的不得分。</w:t>
            </w:r>
          </w:p>
        </w:tc>
        <w:tc>
          <w:tcPr>
            <w:tcW w:w="645" w:type="pct"/>
            <w:vAlign w:val="center"/>
          </w:tcPr>
          <w:p w14:paraId="0611C429">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outlineLvl w:val="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0-</w:t>
            </w:r>
            <w:r>
              <w:rPr>
                <w:rFonts w:hint="eastAsia" w:ascii="宋体" w:hAnsi="宋体" w:cs="宋体"/>
                <w:szCs w:val="21"/>
                <w:highlight w:val="none"/>
                <w:lang w:val="en-US" w:eastAsia="zh-CN"/>
              </w:rPr>
              <w:t>5</w:t>
            </w:r>
          </w:p>
        </w:tc>
      </w:tr>
      <w:tr w14:paraId="4158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trPr>
        <w:tc>
          <w:tcPr>
            <w:tcW w:w="437" w:type="pct"/>
            <w:vAlign w:val="center"/>
          </w:tcPr>
          <w:p w14:paraId="669FB816">
            <w:pPr>
              <w:keepNext w:val="0"/>
              <w:keepLines w:val="0"/>
              <w:pageBreakBefore w:val="0"/>
              <w:kinsoku/>
              <w:topLinePunct w:val="0"/>
              <w:bidi w:val="0"/>
              <w:spacing w:line="300" w:lineRule="exact"/>
              <w:ind w:left="0" w:leftChars="0" w:right="0" w:rightChars="0" w:firstLine="210" w:firstLineChars="100"/>
              <w:outlineLvl w:val="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8</w:t>
            </w:r>
          </w:p>
        </w:tc>
        <w:tc>
          <w:tcPr>
            <w:tcW w:w="836" w:type="pct"/>
            <w:vAlign w:val="center"/>
          </w:tcPr>
          <w:p w14:paraId="5945EBA3">
            <w:pPr>
              <w:keepNext w:val="0"/>
              <w:keepLines w:val="0"/>
              <w:pageBreakBefore w:val="0"/>
              <w:widowControl w:val="0"/>
              <w:kinsoku/>
              <w:wordWrap w:val="0"/>
              <w:overflowPunct/>
              <w:topLinePunct w:val="0"/>
              <w:bidi w:val="0"/>
              <w:adjustRightInd w:val="0"/>
              <w:spacing w:line="300" w:lineRule="exact"/>
              <w:ind w:left="0" w:leftChars="0" w:right="0" w:rightChars="0"/>
              <w:jc w:val="center"/>
              <w:textAlignment w:val="auto"/>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eastAsia="zh-CN"/>
              </w:rPr>
              <w:t>质量管控</w:t>
            </w:r>
          </w:p>
        </w:tc>
        <w:tc>
          <w:tcPr>
            <w:tcW w:w="3080" w:type="pct"/>
            <w:vAlign w:val="center"/>
          </w:tcPr>
          <w:p w14:paraId="5F0C50A7">
            <w:pPr>
              <w:keepNext w:val="0"/>
              <w:keepLines w:val="0"/>
              <w:pageBreakBefore w:val="0"/>
              <w:widowControl w:val="0"/>
              <w:kinsoku/>
              <w:wordWrap w:val="0"/>
              <w:overflowPunct/>
              <w:topLinePunct w:val="0"/>
              <w:bidi w:val="0"/>
              <w:adjustRightInd w:val="0"/>
              <w:spacing w:line="300" w:lineRule="exact"/>
              <w:ind w:left="0" w:leftChars="0" w:right="0" w:rightChars="0"/>
              <w:textAlignment w:val="auto"/>
              <w:rPr>
                <w:rFonts w:hint="eastAsia" w:ascii="宋体" w:hAnsi="宋体" w:eastAsia="宋体" w:cs="宋体"/>
                <w:szCs w:val="21"/>
                <w:highlight w:val="none"/>
              </w:rPr>
            </w:pPr>
            <w:r>
              <w:rPr>
                <w:rFonts w:hint="eastAsia" w:ascii="宋体" w:hAnsi="宋体" w:eastAsia="宋体" w:cs="宋体"/>
                <w:color w:val="auto"/>
                <w:sz w:val="21"/>
                <w:szCs w:val="21"/>
                <w:highlight w:val="none"/>
              </w:rPr>
              <w:t>根据投标人对本项目工作中的管理规范、质量管控措施</w:t>
            </w:r>
            <w:r>
              <w:rPr>
                <w:rFonts w:hint="eastAsia" w:ascii="宋体" w:hAnsi="宋体" w:eastAsia="宋体" w:cs="宋体"/>
                <w:color w:val="auto"/>
                <w:sz w:val="21"/>
                <w:szCs w:val="21"/>
                <w:highlight w:val="none"/>
                <w:lang w:eastAsia="zh-CN"/>
              </w:rPr>
              <w:t>的合理性、科学性</w:t>
            </w:r>
            <w:r>
              <w:rPr>
                <w:rFonts w:hint="eastAsia" w:ascii="宋体" w:hAnsi="宋体" w:eastAsia="宋体" w:cs="宋体"/>
                <w:color w:val="auto"/>
                <w:sz w:val="21"/>
                <w:szCs w:val="21"/>
                <w:highlight w:val="none"/>
              </w:rPr>
              <w:t>进行打分。</w:t>
            </w:r>
            <w:r>
              <w:rPr>
                <w:rFonts w:hint="eastAsia" w:ascii="宋体" w:hAnsi="宋体" w:eastAsia="宋体" w:cs="宋体"/>
                <w:color w:val="000000"/>
                <w:kern w:val="0"/>
                <w:sz w:val="21"/>
                <w:szCs w:val="21"/>
                <w:highlight w:val="none"/>
                <w:lang w:eastAsia="zh-CN"/>
              </w:rPr>
              <w:t>内容全部提及的得</w:t>
            </w:r>
            <w:r>
              <w:rPr>
                <w:rFonts w:hint="eastAsia" w:ascii="宋体" w:hAnsi="宋体" w:cs="宋体"/>
                <w:color w:val="000000"/>
                <w:kern w:val="0"/>
                <w:sz w:val="21"/>
                <w:szCs w:val="21"/>
                <w:highlight w:val="none"/>
                <w:lang w:val="en-US" w:eastAsia="zh-CN"/>
              </w:rPr>
              <w:t>2</w:t>
            </w:r>
            <w:r>
              <w:rPr>
                <w:rFonts w:hint="eastAsia" w:ascii="宋体" w:hAnsi="宋体" w:eastAsia="宋体" w:cs="宋体"/>
                <w:color w:val="000000"/>
                <w:kern w:val="0"/>
                <w:sz w:val="21"/>
                <w:szCs w:val="21"/>
                <w:highlight w:val="none"/>
                <w:lang w:eastAsia="zh-CN"/>
              </w:rPr>
              <w:t>分；方案内容覆盖招标文件主要要求，基本符合项目实际情况，结构简单，方案具备可行性，对主要实施环节有考虑，风险应对措施基本可行的得</w:t>
            </w:r>
            <w:r>
              <w:rPr>
                <w:rFonts w:hint="eastAsia" w:ascii="宋体" w:hAnsi="宋体" w:cs="宋体"/>
                <w:color w:val="000000"/>
                <w:kern w:val="0"/>
                <w:sz w:val="21"/>
                <w:szCs w:val="21"/>
                <w:highlight w:val="none"/>
                <w:lang w:val="en-US" w:eastAsia="zh-CN"/>
              </w:rPr>
              <w:t>3</w:t>
            </w:r>
            <w:r>
              <w:rPr>
                <w:rFonts w:hint="eastAsia" w:ascii="宋体" w:hAnsi="宋体" w:eastAsia="宋体" w:cs="宋体"/>
                <w:color w:val="000000"/>
                <w:kern w:val="0"/>
                <w:sz w:val="21"/>
                <w:szCs w:val="21"/>
                <w:highlight w:val="none"/>
                <w:lang w:eastAsia="zh-CN"/>
              </w:rPr>
              <w:t>分；方案符合项目实际情况，结构合理，方案可行性一般，对主要实施环节考虑到位，风险应对措施可行的得</w:t>
            </w:r>
            <w:r>
              <w:rPr>
                <w:rFonts w:hint="eastAsia" w:ascii="宋体" w:hAnsi="宋体" w:cs="宋体"/>
                <w:color w:val="000000"/>
                <w:kern w:val="0"/>
                <w:sz w:val="21"/>
                <w:szCs w:val="21"/>
                <w:highlight w:val="none"/>
                <w:lang w:val="en-US" w:eastAsia="zh-CN"/>
              </w:rPr>
              <w:t>4</w:t>
            </w:r>
            <w:r>
              <w:rPr>
                <w:rFonts w:hint="eastAsia" w:ascii="宋体" w:hAnsi="宋体" w:eastAsia="宋体" w:cs="宋体"/>
                <w:color w:val="000000"/>
                <w:kern w:val="0"/>
                <w:sz w:val="21"/>
                <w:szCs w:val="21"/>
                <w:highlight w:val="none"/>
                <w:lang w:eastAsia="zh-CN"/>
              </w:rPr>
              <w:t>分；方案紧密结合项目实际情况，逻辑清晰、结构严谨、细节充分，方案可实施性强，对潜在风险有充分预判并提出具体、有效的应对措施，充分体现了对项目需求的深入理解和创新性或优化性思考的得</w:t>
            </w:r>
            <w:r>
              <w:rPr>
                <w:rFonts w:hint="eastAsia" w:ascii="宋体" w:hAnsi="宋体" w:cs="宋体"/>
                <w:color w:val="000000"/>
                <w:kern w:val="0"/>
                <w:sz w:val="21"/>
                <w:szCs w:val="21"/>
                <w:highlight w:val="none"/>
                <w:lang w:val="en-US" w:eastAsia="zh-CN"/>
              </w:rPr>
              <w:t>5</w:t>
            </w:r>
            <w:r>
              <w:rPr>
                <w:rFonts w:hint="eastAsia" w:ascii="宋体" w:hAnsi="宋体" w:eastAsia="宋体" w:cs="宋体"/>
                <w:color w:val="000000"/>
                <w:kern w:val="0"/>
                <w:sz w:val="21"/>
                <w:szCs w:val="21"/>
                <w:highlight w:val="none"/>
                <w:lang w:eastAsia="zh-CN"/>
              </w:rPr>
              <w:t>分。本项最高得</w:t>
            </w:r>
            <w:r>
              <w:rPr>
                <w:rFonts w:hint="eastAsia" w:ascii="宋体" w:hAnsi="宋体" w:cs="宋体"/>
                <w:color w:val="000000"/>
                <w:kern w:val="0"/>
                <w:sz w:val="21"/>
                <w:szCs w:val="21"/>
                <w:highlight w:val="none"/>
                <w:lang w:val="en-US" w:eastAsia="zh-CN"/>
              </w:rPr>
              <w:t>5</w:t>
            </w:r>
            <w:r>
              <w:rPr>
                <w:rFonts w:hint="eastAsia" w:ascii="宋体" w:hAnsi="宋体" w:eastAsia="宋体" w:cs="宋体"/>
                <w:color w:val="000000"/>
                <w:kern w:val="0"/>
                <w:sz w:val="21"/>
                <w:szCs w:val="21"/>
                <w:highlight w:val="none"/>
                <w:lang w:eastAsia="zh-CN"/>
              </w:rPr>
              <w:t>分，未提及或内容不全的不得分。</w:t>
            </w:r>
          </w:p>
        </w:tc>
        <w:tc>
          <w:tcPr>
            <w:tcW w:w="645" w:type="pct"/>
            <w:vAlign w:val="center"/>
          </w:tcPr>
          <w:p w14:paraId="35DB47B1">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outlineLvl w:val="0"/>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0-</w:t>
            </w:r>
            <w:r>
              <w:rPr>
                <w:rFonts w:hint="eastAsia" w:ascii="宋体" w:hAnsi="宋体" w:cs="宋体"/>
                <w:szCs w:val="21"/>
                <w:highlight w:val="none"/>
                <w:lang w:val="en-US" w:eastAsia="zh-CN"/>
              </w:rPr>
              <w:t>5</w:t>
            </w:r>
          </w:p>
        </w:tc>
      </w:tr>
      <w:tr w14:paraId="2948D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7" w:type="pct"/>
            <w:vAlign w:val="center"/>
          </w:tcPr>
          <w:p w14:paraId="3B8528B4">
            <w:pPr>
              <w:keepNext w:val="0"/>
              <w:keepLines w:val="0"/>
              <w:pageBreakBefore w:val="0"/>
              <w:kinsoku/>
              <w:topLinePunct w:val="0"/>
              <w:bidi w:val="0"/>
              <w:spacing w:line="300" w:lineRule="exact"/>
              <w:ind w:left="0" w:leftChars="0" w:right="0" w:rightChars="0" w:firstLine="210" w:firstLineChars="100"/>
              <w:outlineLvl w:val="0"/>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9</w:t>
            </w:r>
          </w:p>
        </w:tc>
        <w:tc>
          <w:tcPr>
            <w:tcW w:w="836" w:type="pct"/>
            <w:vMerge w:val="restart"/>
            <w:vAlign w:val="center"/>
          </w:tcPr>
          <w:p w14:paraId="427D8016">
            <w:pPr>
              <w:keepNext w:val="0"/>
              <w:keepLines w:val="0"/>
              <w:pageBreakBefore w:val="0"/>
              <w:widowControl w:val="0"/>
              <w:kinsoku/>
              <w:wordWrap w:val="0"/>
              <w:overflowPunct/>
              <w:topLinePunct w:val="0"/>
              <w:bidi w:val="0"/>
              <w:adjustRightInd w:val="0"/>
              <w:spacing w:line="300" w:lineRule="exact"/>
              <w:ind w:left="0" w:leftChars="0" w:right="0" w:rightChars="0"/>
              <w:jc w:val="center"/>
              <w:textAlignment w:val="auto"/>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val="en-US" w:eastAsia="zh-CN"/>
              </w:rPr>
              <w:t>设计方案</w:t>
            </w:r>
          </w:p>
        </w:tc>
        <w:tc>
          <w:tcPr>
            <w:tcW w:w="3080" w:type="pct"/>
            <w:vAlign w:val="center"/>
          </w:tcPr>
          <w:p w14:paraId="2166144C">
            <w:pPr>
              <w:keepNext w:val="0"/>
              <w:keepLines w:val="0"/>
              <w:pageBreakBefore w:val="0"/>
              <w:widowControl w:val="0"/>
              <w:kinsoku/>
              <w:wordWrap w:val="0"/>
              <w:overflowPunct/>
              <w:topLinePunct w:val="0"/>
              <w:bidi w:val="0"/>
              <w:adjustRightInd w:val="0"/>
              <w:spacing w:line="300" w:lineRule="exact"/>
              <w:ind w:left="0" w:leftChars="0" w:right="0" w:right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根据本项目需求，设计</w:t>
            </w:r>
            <w:r>
              <w:rPr>
                <w:rFonts w:hint="eastAsia" w:ascii="宋体" w:hAnsi="宋体" w:eastAsia="宋体" w:cs="宋体"/>
                <w:color w:val="auto"/>
                <w:sz w:val="21"/>
                <w:szCs w:val="21"/>
                <w:highlight w:val="none"/>
                <w:lang w:val="en-US" w:eastAsia="zh-CN"/>
              </w:rPr>
              <w:t>山川坛、</w:t>
            </w:r>
            <w:r>
              <w:rPr>
                <w:rFonts w:hint="eastAsia" w:ascii="宋体" w:hAnsi="宋体" w:cs="宋体"/>
                <w:color w:val="auto"/>
                <w:sz w:val="21"/>
                <w:szCs w:val="21"/>
                <w:highlight w:val="none"/>
                <w:lang w:val="en-US" w:eastAsia="zh-CN"/>
              </w:rPr>
              <w:t>城北片区北关桥底公厕</w:t>
            </w:r>
            <w:r>
              <w:rPr>
                <w:rFonts w:hint="eastAsia" w:ascii="宋体" w:hAnsi="宋体" w:eastAsia="宋体" w:cs="宋体"/>
                <w:color w:val="auto"/>
                <w:sz w:val="21"/>
                <w:szCs w:val="21"/>
                <w:highlight w:val="none"/>
              </w:rPr>
              <w:t>生产图纸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效果图或实物图）</w:t>
            </w:r>
            <w:r>
              <w:rPr>
                <w:rFonts w:hint="eastAsia" w:ascii="宋体" w:hAnsi="宋体" w:eastAsia="宋体" w:cs="宋体"/>
                <w:color w:val="auto"/>
                <w:sz w:val="21"/>
                <w:szCs w:val="21"/>
                <w:highlight w:val="none"/>
              </w:rPr>
              <w:t>包含主体框架结构，整体功能布局</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室内效果</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含男女厕、第三卫生间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，外观式样，根据图纸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效果图或实物图）</w:t>
            </w:r>
            <w:r>
              <w:rPr>
                <w:rFonts w:hint="eastAsia" w:ascii="宋体" w:hAnsi="宋体" w:eastAsia="宋体" w:cs="宋体"/>
                <w:color w:val="auto"/>
                <w:sz w:val="21"/>
                <w:szCs w:val="21"/>
                <w:highlight w:val="none"/>
              </w:rPr>
              <w:t>结构规范性、布局合理性、样式美观性</w:t>
            </w:r>
            <w:r>
              <w:rPr>
                <w:rFonts w:hint="eastAsia" w:ascii="宋体" w:hAnsi="宋体" w:eastAsia="宋体" w:cs="宋体"/>
                <w:color w:val="auto"/>
                <w:sz w:val="21"/>
                <w:szCs w:val="21"/>
                <w:highlight w:val="none"/>
                <w:lang w:eastAsia="zh-CN"/>
              </w:rPr>
              <w:t>进行打分</w:t>
            </w:r>
            <w:r>
              <w:rPr>
                <w:rFonts w:hint="eastAsia" w:ascii="宋体" w:hAnsi="宋体" w:eastAsia="宋体" w:cs="宋体"/>
                <w:color w:val="auto"/>
                <w:sz w:val="21"/>
                <w:szCs w:val="21"/>
                <w:highlight w:val="none"/>
              </w:rPr>
              <w:t>。</w:t>
            </w:r>
            <w:r>
              <w:rPr>
                <w:rFonts w:hint="eastAsia" w:ascii="宋体" w:hAnsi="宋体" w:eastAsia="宋体" w:cs="宋体"/>
                <w:color w:val="000000"/>
                <w:kern w:val="0"/>
                <w:sz w:val="21"/>
                <w:szCs w:val="21"/>
                <w:highlight w:val="none"/>
                <w:lang w:eastAsia="zh-CN"/>
              </w:rPr>
              <w:t>内容全部提及的得</w:t>
            </w:r>
            <w:r>
              <w:rPr>
                <w:rFonts w:hint="eastAsia" w:ascii="宋体" w:hAnsi="宋体" w:cs="宋体"/>
                <w:color w:val="000000"/>
                <w:kern w:val="0"/>
                <w:sz w:val="21"/>
                <w:szCs w:val="21"/>
                <w:highlight w:val="none"/>
                <w:lang w:val="en-US" w:eastAsia="zh-CN"/>
              </w:rPr>
              <w:t>2</w:t>
            </w:r>
            <w:r>
              <w:rPr>
                <w:rFonts w:hint="eastAsia" w:ascii="宋体" w:hAnsi="宋体" w:eastAsia="宋体" w:cs="宋体"/>
                <w:color w:val="000000"/>
                <w:kern w:val="0"/>
                <w:sz w:val="21"/>
                <w:szCs w:val="21"/>
                <w:highlight w:val="none"/>
                <w:lang w:eastAsia="zh-CN"/>
              </w:rPr>
              <w:t>分；方案内容覆盖招标文件主要要求，基本符合项目实际情况，结构简单，方案具备可行性，对主要实施环节有考虑，风险应对措施基本可行的得</w:t>
            </w:r>
            <w:r>
              <w:rPr>
                <w:rFonts w:hint="eastAsia" w:ascii="宋体" w:hAnsi="宋体" w:cs="宋体"/>
                <w:color w:val="000000"/>
                <w:kern w:val="0"/>
                <w:sz w:val="21"/>
                <w:szCs w:val="21"/>
                <w:highlight w:val="none"/>
                <w:lang w:val="en-US" w:eastAsia="zh-CN"/>
              </w:rPr>
              <w:t>3</w:t>
            </w:r>
            <w:r>
              <w:rPr>
                <w:rFonts w:hint="eastAsia" w:ascii="宋体" w:hAnsi="宋体" w:eastAsia="宋体" w:cs="宋体"/>
                <w:color w:val="000000"/>
                <w:kern w:val="0"/>
                <w:sz w:val="21"/>
                <w:szCs w:val="21"/>
                <w:highlight w:val="none"/>
                <w:lang w:eastAsia="zh-CN"/>
              </w:rPr>
              <w:t>分；方案符合项目实际情况，结构合理，方案可行性一般，对主要实施环节考虑到位，风险应对措施可行的得</w:t>
            </w:r>
            <w:r>
              <w:rPr>
                <w:rFonts w:hint="eastAsia" w:ascii="宋体" w:hAnsi="宋体" w:cs="宋体"/>
                <w:color w:val="000000"/>
                <w:kern w:val="0"/>
                <w:sz w:val="21"/>
                <w:szCs w:val="21"/>
                <w:highlight w:val="none"/>
                <w:lang w:val="en-US" w:eastAsia="zh-CN"/>
              </w:rPr>
              <w:t>4</w:t>
            </w:r>
            <w:r>
              <w:rPr>
                <w:rFonts w:hint="eastAsia" w:ascii="宋体" w:hAnsi="宋体" w:eastAsia="宋体" w:cs="宋体"/>
                <w:color w:val="000000"/>
                <w:kern w:val="0"/>
                <w:sz w:val="21"/>
                <w:szCs w:val="21"/>
                <w:highlight w:val="none"/>
                <w:lang w:eastAsia="zh-CN"/>
              </w:rPr>
              <w:t>分；方案紧密结合项目实际情况，逻辑清晰、结构严谨、细节充分，方案可实施性强，对潜在风险有充分预判并提出具体、有效的应对措施，充分体现了对项目需求的深入理解和创新性或优化性思考的得</w:t>
            </w:r>
            <w:r>
              <w:rPr>
                <w:rFonts w:hint="eastAsia" w:ascii="宋体" w:hAnsi="宋体" w:cs="宋体"/>
                <w:color w:val="000000"/>
                <w:kern w:val="0"/>
                <w:sz w:val="21"/>
                <w:szCs w:val="21"/>
                <w:highlight w:val="none"/>
                <w:lang w:val="en-US" w:eastAsia="zh-CN"/>
              </w:rPr>
              <w:t>5</w:t>
            </w:r>
            <w:r>
              <w:rPr>
                <w:rFonts w:hint="eastAsia" w:ascii="宋体" w:hAnsi="宋体" w:eastAsia="宋体" w:cs="宋体"/>
                <w:color w:val="000000"/>
                <w:kern w:val="0"/>
                <w:sz w:val="21"/>
                <w:szCs w:val="21"/>
                <w:highlight w:val="none"/>
                <w:lang w:eastAsia="zh-CN"/>
              </w:rPr>
              <w:t>分。本项最高得</w:t>
            </w:r>
            <w:r>
              <w:rPr>
                <w:rFonts w:hint="eastAsia" w:ascii="宋体" w:hAnsi="宋体" w:cs="宋体"/>
                <w:color w:val="000000"/>
                <w:kern w:val="0"/>
                <w:sz w:val="21"/>
                <w:szCs w:val="21"/>
                <w:highlight w:val="none"/>
                <w:lang w:val="en-US" w:eastAsia="zh-CN"/>
              </w:rPr>
              <w:t>5</w:t>
            </w:r>
            <w:r>
              <w:rPr>
                <w:rFonts w:hint="eastAsia" w:ascii="宋体" w:hAnsi="宋体" w:eastAsia="宋体" w:cs="宋体"/>
                <w:color w:val="000000"/>
                <w:kern w:val="0"/>
                <w:sz w:val="21"/>
                <w:szCs w:val="21"/>
                <w:highlight w:val="none"/>
                <w:lang w:eastAsia="zh-CN"/>
              </w:rPr>
              <w:t>分，未提及或内容不全的不得分。</w:t>
            </w:r>
          </w:p>
        </w:tc>
        <w:tc>
          <w:tcPr>
            <w:tcW w:w="645" w:type="pct"/>
            <w:vAlign w:val="center"/>
          </w:tcPr>
          <w:p w14:paraId="4A0829C4">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outlineLvl w:val="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0-</w:t>
            </w:r>
            <w:r>
              <w:rPr>
                <w:rFonts w:hint="eastAsia" w:ascii="宋体" w:hAnsi="宋体" w:cs="宋体"/>
                <w:szCs w:val="21"/>
                <w:highlight w:val="none"/>
                <w:lang w:val="en-US" w:eastAsia="zh-CN"/>
              </w:rPr>
              <w:t>5</w:t>
            </w:r>
          </w:p>
        </w:tc>
      </w:tr>
      <w:tr w14:paraId="5DE20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437" w:type="pct"/>
            <w:vAlign w:val="center"/>
          </w:tcPr>
          <w:p w14:paraId="3597E511">
            <w:pPr>
              <w:keepNext w:val="0"/>
              <w:keepLines w:val="0"/>
              <w:pageBreakBefore w:val="0"/>
              <w:kinsoku/>
              <w:topLinePunct w:val="0"/>
              <w:bidi w:val="0"/>
              <w:spacing w:line="300" w:lineRule="exact"/>
              <w:ind w:left="0" w:leftChars="0" w:right="0" w:rightChars="0" w:firstLine="210" w:firstLineChars="100"/>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10</w:t>
            </w:r>
          </w:p>
        </w:tc>
        <w:tc>
          <w:tcPr>
            <w:tcW w:w="836" w:type="pct"/>
            <w:vMerge w:val="continue"/>
            <w:vAlign w:val="center"/>
          </w:tcPr>
          <w:p w14:paraId="32110811">
            <w:pPr>
              <w:keepNext w:val="0"/>
              <w:keepLines w:val="0"/>
              <w:pageBreakBefore w:val="0"/>
              <w:kinsoku/>
              <w:overflowPunct w:val="0"/>
              <w:topLinePunct w:val="0"/>
              <w:bidi w:val="0"/>
              <w:adjustRightInd w:val="0"/>
              <w:spacing w:line="300" w:lineRule="exact"/>
              <w:ind w:left="0" w:leftChars="0" w:right="0" w:rightChars="0"/>
              <w:jc w:val="center"/>
              <w:rPr>
                <w:rFonts w:hint="eastAsia" w:ascii="宋体" w:hAnsi="宋体" w:eastAsia="宋体" w:cs="宋体"/>
                <w:szCs w:val="21"/>
                <w:highlight w:val="none"/>
              </w:rPr>
            </w:pPr>
          </w:p>
        </w:tc>
        <w:tc>
          <w:tcPr>
            <w:tcW w:w="3080" w:type="pct"/>
            <w:vAlign w:val="center"/>
          </w:tcPr>
          <w:p w14:paraId="3633881F">
            <w:pPr>
              <w:keepNext w:val="0"/>
              <w:keepLines w:val="0"/>
              <w:pageBreakBefore w:val="0"/>
              <w:widowControl w:val="0"/>
              <w:kinsoku/>
              <w:wordWrap w:val="0"/>
              <w:overflowPunct/>
              <w:topLinePunct w:val="0"/>
              <w:bidi w:val="0"/>
              <w:adjustRightInd w:val="0"/>
              <w:spacing w:line="300" w:lineRule="exact"/>
              <w:ind w:left="0" w:leftChars="0" w:right="0" w:right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招标文件所提供的平面图进行深化。深化图包含但不仅限于：基础图（基础平面图、基础节点图）、建筑图（建筑平面图、屋面图、立面图、剖面图）、水电暖图（给排水图、照明图、插座图、电气系统图、抽风图、换气图）。根据结构规范性，布局合理性、项目可实施性、图纸完整性进行打分。</w:t>
            </w:r>
            <w:r>
              <w:rPr>
                <w:rFonts w:hint="eastAsia" w:ascii="宋体" w:hAnsi="宋体" w:eastAsia="宋体" w:cs="宋体"/>
                <w:color w:val="000000"/>
                <w:kern w:val="0"/>
                <w:sz w:val="21"/>
                <w:szCs w:val="21"/>
                <w:highlight w:val="none"/>
                <w:lang w:eastAsia="zh-CN"/>
              </w:rPr>
              <w:t>内容全部提及的得</w:t>
            </w:r>
            <w:r>
              <w:rPr>
                <w:rFonts w:hint="eastAsia" w:ascii="宋体" w:hAnsi="宋体" w:eastAsia="宋体" w:cs="宋体"/>
                <w:color w:val="000000"/>
                <w:kern w:val="0"/>
                <w:sz w:val="21"/>
                <w:szCs w:val="21"/>
                <w:highlight w:val="none"/>
                <w:lang w:val="en-US" w:eastAsia="zh-CN"/>
              </w:rPr>
              <w:t>2</w:t>
            </w:r>
            <w:r>
              <w:rPr>
                <w:rFonts w:hint="eastAsia" w:ascii="宋体" w:hAnsi="宋体" w:eastAsia="宋体" w:cs="宋体"/>
                <w:color w:val="000000"/>
                <w:kern w:val="0"/>
                <w:sz w:val="21"/>
                <w:szCs w:val="21"/>
                <w:highlight w:val="none"/>
                <w:lang w:eastAsia="zh-CN"/>
              </w:rPr>
              <w:t>分；方案内容覆盖招标文件主要要求，基本符合项目实际情况，结构简单，方案具备可行性，对主要实施环节有考虑，风险应对措施基本可行的得</w:t>
            </w:r>
            <w:r>
              <w:rPr>
                <w:rFonts w:hint="eastAsia" w:ascii="宋体" w:hAnsi="宋体" w:eastAsia="宋体" w:cs="宋体"/>
                <w:color w:val="000000"/>
                <w:kern w:val="0"/>
                <w:sz w:val="21"/>
                <w:szCs w:val="21"/>
                <w:highlight w:val="none"/>
                <w:lang w:val="en-US" w:eastAsia="zh-CN"/>
              </w:rPr>
              <w:t>3</w:t>
            </w:r>
            <w:r>
              <w:rPr>
                <w:rFonts w:hint="eastAsia" w:ascii="宋体" w:hAnsi="宋体" w:eastAsia="宋体" w:cs="宋体"/>
                <w:color w:val="000000"/>
                <w:kern w:val="0"/>
                <w:sz w:val="21"/>
                <w:szCs w:val="21"/>
                <w:highlight w:val="none"/>
                <w:lang w:eastAsia="zh-CN"/>
              </w:rPr>
              <w:t>分；方案</w:t>
            </w:r>
            <w:r>
              <w:rPr>
                <w:rFonts w:hint="eastAsia" w:ascii="宋体" w:hAnsi="宋体" w:cs="宋体"/>
                <w:color w:val="000000"/>
                <w:kern w:val="0"/>
                <w:sz w:val="21"/>
                <w:szCs w:val="21"/>
                <w:highlight w:val="none"/>
                <w:lang w:eastAsia="zh-CN"/>
              </w:rPr>
              <w:t>基本</w:t>
            </w:r>
            <w:r>
              <w:rPr>
                <w:rFonts w:hint="eastAsia" w:ascii="宋体" w:hAnsi="宋体" w:eastAsia="宋体" w:cs="宋体"/>
                <w:color w:val="000000"/>
                <w:kern w:val="0"/>
                <w:sz w:val="21"/>
                <w:szCs w:val="21"/>
                <w:highlight w:val="none"/>
                <w:lang w:eastAsia="zh-CN"/>
              </w:rPr>
              <w:t>符合项目实际情况，结构合理，方案可行性一般，对主要实施环节考虑到位，风险应对措施可行的得</w:t>
            </w:r>
            <w:r>
              <w:rPr>
                <w:rFonts w:hint="eastAsia" w:ascii="宋体" w:hAnsi="宋体" w:eastAsia="宋体" w:cs="宋体"/>
                <w:color w:val="000000"/>
                <w:kern w:val="0"/>
                <w:sz w:val="21"/>
                <w:szCs w:val="21"/>
                <w:highlight w:val="none"/>
                <w:lang w:val="en-US" w:eastAsia="zh-CN"/>
              </w:rPr>
              <w:t>4</w:t>
            </w:r>
            <w:r>
              <w:rPr>
                <w:rFonts w:hint="eastAsia" w:ascii="宋体" w:hAnsi="宋体" w:eastAsia="宋体" w:cs="宋体"/>
                <w:color w:val="000000"/>
                <w:kern w:val="0"/>
                <w:sz w:val="21"/>
                <w:szCs w:val="21"/>
                <w:highlight w:val="none"/>
                <w:lang w:eastAsia="zh-CN"/>
              </w:rPr>
              <w:t>分；方案符合项目实际情况，结构合理</w:t>
            </w:r>
            <w:r>
              <w:rPr>
                <w:rFonts w:hint="eastAsia" w:ascii="宋体" w:hAnsi="宋体" w:cs="宋体"/>
                <w:color w:val="000000"/>
                <w:kern w:val="0"/>
                <w:sz w:val="21"/>
                <w:szCs w:val="21"/>
                <w:highlight w:val="none"/>
                <w:lang w:eastAsia="zh-CN"/>
              </w:rPr>
              <w:t>、逻辑清晰，</w:t>
            </w:r>
            <w:r>
              <w:rPr>
                <w:rFonts w:hint="eastAsia" w:ascii="宋体" w:hAnsi="宋体" w:eastAsia="宋体" w:cs="宋体"/>
                <w:color w:val="000000"/>
                <w:kern w:val="0"/>
                <w:sz w:val="21"/>
                <w:szCs w:val="21"/>
                <w:highlight w:val="none"/>
                <w:lang w:eastAsia="zh-CN"/>
              </w:rPr>
              <w:t>方案可行，对主要实施环节考虑到位，风险应对措施可行</w:t>
            </w:r>
            <w:r>
              <w:rPr>
                <w:rFonts w:hint="eastAsia" w:ascii="宋体" w:hAnsi="宋体" w:cs="宋体"/>
                <w:color w:val="000000"/>
                <w:kern w:val="0"/>
                <w:sz w:val="21"/>
                <w:szCs w:val="21"/>
                <w:highlight w:val="none"/>
                <w:lang w:eastAsia="zh-CN"/>
              </w:rPr>
              <w:t>性高</w:t>
            </w:r>
            <w:r>
              <w:rPr>
                <w:rFonts w:hint="eastAsia" w:ascii="宋体" w:hAnsi="宋体" w:eastAsia="宋体" w:cs="宋体"/>
                <w:color w:val="000000"/>
                <w:kern w:val="0"/>
                <w:sz w:val="21"/>
                <w:szCs w:val="21"/>
                <w:highlight w:val="none"/>
                <w:lang w:eastAsia="zh-CN"/>
              </w:rPr>
              <w:t>的得</w:t>
            </w:r>
            <w:r>
              <w:rPr>
                <w:rFonts w:hint="eastAsia" w:ascii="宋体" w:hAnsi="宋体" w:eastAsia="宋体" w:cs="宋体"/>
                <w:color w:val="000000"/>
                <w:kern w:val="0"/>
                <w:sz w:val="21"/>
                <w:szCs w:val="21"/>
                <w:highlight w:val="none"/>
                <w:lang w:val="en-US" w:eastAsia="zh-CN"/>
              </w:rPr>
              <w:t>5</w:t>
            </w:r>
            <w:r>
              <w:rPr>
                <w:rFonts w:hint="eastAsia" w:ascii="宋体" w:hAnsi="宋体" w:eastAsia="宋体" w:cs="宋体"/>
                <w:color w:val="000000"/>
                <w:kern w:val="0"/>
                <w:sz w:val="21"/>
                <w:szCs w:val="21"/>
                <w:highlight w:val="none"/>
                <w:lang w:eastAsia="zh-CN"/>
              </w:rPr>
              <w:t>分；紧密结合项目实际情况，逻辑清晰、结构严谨、细节充分。方案可实施性强，对潜在风险有充分预判并提出具体、有效的应对措施，充分体现了对项目需求的深入理解和创新性/优化性思考</w:t>
            </w:r>
            <w:r>
              <w:rPr>
                <w:rFonts w:hint="eastAsia" w:ascii="宋体" w:hAnsi="宋体" w:cs="宋体"/>
                <w:color w:val="000000"/>
                <w:kern w:val="0"/>
                <w:sz w:val="21"/>
                <w:szCs w:val="21"/>
                <w:highlight w:val="none"/>
                <w:lang w:eastAsia="zh-CN"/>
              </w:rPr>
              <w:t>的</w:t>
            </w:r>
            <w:r>
              <w:rPr>
                <w:rFonts w:hint="eastAsia" w:ascii="宋体" w:hAnsi="宋体" w:eastAsia="宋体" w:cs="宋体"/>
                <w:color w:val="000000"/>
                <w:kern w:val="0"/>
                <w:sz w:val="21"/>
                <w:szCs w:val="21"/>
                <w:highlight w:val="none"/>
                <w:lang w:eastAsia="zh-CN"/>
              </w:rPr>
              <w:t>得</w:t>
            </w:r>
            <w:r>
              <w:rPr>
                <w:rFonts w:hint="eastAsia" w:ascii="宋体" w:hAnsi="宋体" w:eastAsia="宋体" w:cs="宋体"/>
                <w:color w:val="000000"/>
                <w:kern w:val="0"/>
                <w:sz w:val="21"/>
                <w:szCs w:val="21"/>
                <w:highlight w:val="none"/>
                <w:lang w:val="en-US" w:eastAsia="zh-CN"/>
              </w:rPr>
              <w:t>6</w:t>
            </w:r>
            <w:r>
              <w:rPr>
                <w:rFonts w:hint="eastAsia" w:ascii="宋体" w:hAnsi="宋体" w:eastAsia="宋体" w:cs="宋体"/>
                <w:color w:val="000000"/>
                <w:kern w:val="0"/>
                <w:sz w:val="21"/>
                <w:szCs w:val="21"/>
                <w:highlight w:val="none"/>
                <w:lang w:eastAsia="zh-CN"/>
              </w:rPr>
              <w:t>分。本项最高得</w:t>
            </w:r>
            <w:r>
              <w:rPr>
                <w:rFonts w:hint="eastAsia" w:ascii="宋体" w:hAnsi="宋体" w:eastAsia="宋体" w:cs="宋体"/>
                <w:color w:val="000000"/>
                <w:kern w:val="0"/>
                <w:sz w:val="21"/>
                <w:szCs w:val="21"/>
                <w:highlight w:val="none"/>
                <w:lang w:val="en-US" w:eastAsia="zh-CN"/>
              </w:rPr>
              <w:t>6</w:t>
            </w:r>
            <w:r>
              <w:rPr>
                <w:rFonts w:hint="eastAsia" w:ascii="宋体" w:hAnsi="宋体" w:eastAsia="宋体" w:cs="宋体"/>
                <w:color w:val="000000"/>
                <w:kern w:val="0"/>
                <w:sz w:val="21"/>
                <w:szCs w:val="21"/>
                <w:highlight w:val="none"/>
                <w:lang w:eastAsia="zh-CN"/>
              </w:rPr>
              <w:t>分，未提及或内容不全的不得分。</w:t>
            </w:r>
          </w:p>
          <w:p w14:paraId="5D81A85B">
            <w:pPr>
              <w:keepNext w:val="0"/>
              <w:keepLines w:val="0"/>
              <w:pageBreakBefore w:val="0"/>
              <w:widowControl w:val="0"/>
              <w:kinsoku/>
              <w:wordWrap w:val="0"/>
              <w:overflowPunct/>
              <w:topLinePunct w:val="0"/>
              <w:bidi w:val="0"/>
              <w:adjustRightInd w:val="0"/>
              <w:spacing w:line="300" w:lineRule="exact"/>
              <w:ind w:left="0" w:leftChars="0" w:right="0" w:rightChars="0"/>
              <w:textAlignment w:val="auto"/>
              <w:rPr>
                <w:rFonts w:hint="eastAsia" w:ascii="宋体" w:hAnsi="宋体" w:eastAsia="宋体" w:cs="宋体"/>
                <w:highlight w:val="none"/>
              </w:rPr>
            </w:pPr>
            <w:r>
              <w:rPr>
                <w:rFonts w:hint="eastAsia" w:ascii="宋体" w:hAnsi="宋体" w:eastAsia="宋体" w:cs="宋体"/>
                <w:b/>
                <w:bCs/>
                <w:color w:val="auto"/>
                <w:sz w:val="21"/>
                <w:szCs w:val="21"/>
                <w:highlight w:val="none"/>
                <w:lang w:val="en-US" w:eastAsia="zh-CN"/>
              </w:rPr>
              <w:t>注：深化图</w:t>
            </w:r>
            <w:r>
              <w:rPr>
                <w:rFonts w:hint="eastAsia" w:ascii="宋体" w:hAnsi="宋体" w:cs="宋体"/>
                <w:b/>
                <w:bCs/>
                <w:color w:val="auto"/>
                <w:sz w:val="21"/>
                <w:szCs w:val="21"/>
                <w:highlight w:val="none"/>
                <w:lang w:val="en-US" w:eastAsia="zh-CN"/>
              </w:rPr>
              <w:t>必须</w:t>
            </w:r>
            <w:r>
              <w:rPr>
                <w:rFonts w:hint="eastAsia" w:ascii="宋体" w:hAnsi="宋体" w:eastAsia="宋体" w:cs="宋体"/>
                <w:b/>
                <w:bCs/>
                <w:color w:val="auto"/>
                <w:sz w:val="21"/>
                <w:szCs w:val="21"/>
                <w:highlight w:val="none"/>
                <w:lang w:val="en-US" w:eastAsia="zh-CN"/>
              </w:rPr>
              <w:t>与效果图、平面图相对应。</w:t>
            </w:r>
          </w:p>
        </w:tc>
        <w:tc>
          <w:tcPr>
            <w:tcW w:w="645" w:type="pct"/>
            <w:vAlign w:val="center"/>
          </w:tcPr>
          <w:p w14:paraId="2BEFF51F">
            <w:pPr>
              <w:keepNext w:val="0"/>
              <w:keepLines w:val="0"/>
              <w:pageBreakBefore w:val="0"/>
              <w:widowControl w:val="0"/>
              <w:kinsoku/>
              <w:overflowPunct/>
              <w:topLinePunct w:val="0"/>
              <w:autoSpaceDE/>
              <w:autoSpaceDN/>
              <w:bidi w:val="0"/>
              <w:adjustRightInd w:val="0"/>
              <w:snapToGrid/>
              <w:spacing w:line="300" w:lineRule="exact"/>
              <w:ind w:left="0" w:leftChars="0" w:right="0" w:rightChars="0" w:firstLine="0" w:firstLineChars="0"/>
              <w:jc w:val="center"/>
              <w:textAlignment w:val="auto"/>
              <w:outlineLvl w:val="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0-</w:t>
            </w:r>
            <w:r>
              <w:rPr>
                <w:rFonts w:hint="eastAsia" w:ascii="宋体" w:hAnsi="宋体" w:cs="宋体"/>
                <w:szCs w:val="21"/>
                <w:highlight w:val="none"/>
                <w:lang w:val="en-US" w:eastAsia="zh-CN"/>
              </w:rPr>
              <w:t>6</w:t>
            </w:r>
          </w:p>
        </w:tc>
      </w:tr>
      <w:tr w14:paraId="746B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437" w:type="pct"/>
            <w:vAlign w:val="center"/>
          </w:tcPr>
          <w:p w14:paraId="3E86E16B">
            <w:pPr>
              <w:keepNext w:val="0"/>
              <w:keepLines w:val="0"/>
              <w:pageBreakBefore w:val="0"/>
              <w:kinsoku/>
              <w:topLinePunct w:val="0"/>
              <w:bidi w:val="0"/>
              <w:spacing w:line="300" w:lineRule="exact"/>
              <w:ind w:left="0" w:leftChars="0" w:right="0" w:rightChars="0" w:firstLine="210" w:firstLineChars="100"/>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11</w:t>
            </w:r>
          </w:p>
        </w:tc>
        <w:tc>
          <w:tcPr>
            <w:tcW w:w="836" w:type="pct"/>
            <w:vAlign w:val="center"/>
          </w:tcPr>
          <w:p w14:paraId="689A39BD">
            <w:pPr>
              <w:keepNext w:val="0"/>
              <w:keepLines w:val="0"/>
              <w:pageBreakBefore w:val="0"/>
              <w:widowControl w:val="0"/>
              <w:kinsoku/>
              <w:wordWrap w:val="0"/>
              <w:overflowPunct/>
              <w:topLinePunct w:val="0"/>
              <w:bidi w:val="0"/>
              <w:adjustRightInd w:val="0"/>
              <w:spacing w:line="300" w:lineRule="exact"/>
              <w:ind w:left="0" w:leftChars="0" w:right="0" w:rightChars="0"/>
              <w:jc w:val="center"/>
              <w:textAlignment w:val="auto"/>
              <w:rPr>
                <w:rFonts w:hint="eastAsia" w:ascii="宋体" w:hAnsi="宋体" w:eastAsia="宋体" w:cs="宋体"/>
                <w:szCs w:val="21"/>
                <w:highlight w:val="none"/>
              </w:rPr>
            </w:pPr>
            <w:r>
              <w:rPr>
                <w:rFonts w:hint="eastAsia" w:ascii="宋体" w:hAnsi="宋体" w:eastAsia="宋体" w:cs="宋体"/>
                <w:color w:val="auto"/>
                <w:sz w:val="21"/>
                <w:szCs w:val="21"/>
                <w:highlight w:val="none"/>
              </w:rPr>
              <w:t>售后服务</w:t>
            </w:r>
          </w:p>
        </w:tc>
        <w:tc>
          <w:tcPr>
            <w:tcW w:w="3080" w:type="pct"/>
            <w:vAlign w:val="center"/>
          </w:tcPr>
          <w:p w14:paraId="1771CA5F">
            <w:pPr>
              <w:keepNext w:val="0"/>
              <w:keepLines w:val="0"/>
              <w:pageBreakBefore w:val="0"/>
              <w:widowControl w:val="0"/>
              <w:kinsoku/>
              <w:wordWrap w:val="0"/>
              <w:overflowPunct/>
              <w:topLinePunct w:val="0"/>
              <w:bidi w:val="0"/>
              <w:adjustRightInd w:val="0"/>
              <w:spacing w:line="300" w:lineRule="exact"/>
              <w:ind w:left="0" w:leftChars="0" w:right="0" w:right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根据投标人对本项目提供</w:t>
            </w:r>
            <w:r>
              <w:rPr>
                <w:rFonts w:hint="eastAsia" w:ascii="宋体" w:hAnsi="宋体" w:eastAsia="宋体" w:cs="宋体"/>
                <w:color w:val="auto"/>
                <w:sz w:val="21"/>
                <w:szCs w:val="21"/>
                <w:highlight w:val="none"/>
                <w:lang w:val="en-US" w:eastAsia="zh-CN"/>
              </w:rPr>
              <w:t>售后</w:t>
            </w:r>
            <w:r>
              <w:rPr>
                <w:rFonts w:hint="eastAsia" w:ascii="宋体" w:hAnsi="宋体" w:eastAsia="宋体" w:cs="宋体"/>
                <w:color w:val="auto"/>
                <w:sz w:val="21"/>
                <w:szCs w:val="21"/>
                <w:highlight w:val="none"/>
              </w:rPr>
              <w:t>服务情况</w:t>
            </w:r>
            <w:r>
              <w:rPr>
                <w:rFonts w:hint="eastAsia" w:ascii="宋体" w:hAnsi="宋体" w:eastAsia="宋体" w:cs="宋体"/>
                <w:color w:val="auto"/>
                <w:sz w:val="21"/>
                <w:szCs w:val="21"/>
                <w:highlight w:val="none"/>
                <w:lang w:eastAsia="zh-CN"/>
              </w:rPr>
              <w:t>（包括对故障的响应、维保队伍、备品情况、质保期后维修服务内容进行打分）</w:t>
            </w:r>
            <w:r>
              <w:rPr>
                <w:rFonts w:hint="eastAsia" w:ascii="宋体" w:hAnsi="宋体" w:eastAsia="宋体" w:cs="宋体"/>
                <w:color w:val="auto"/>
                <w:sz w:val="21"/>
                <w:szCs w:val="21"/>
                <w:highlight w:val="none"/>
              </w:rPr>
              <w:t>进行打分。内容基本提及的得2分；售后服务方案、维护计划、培训方案、优惠承诺内容齐全，时间和相关人员安排合理得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分；售后服务方案、维护计划、培训方案、优惠承诺内容齐全，时间相关人员安排合理且具有操作性的得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分；售后服务方案、维护计划、培训方案、优惠承诺内容齐全，时间和相关人员安排合理，同时具有具有操作性和针对性得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eastAsia="宋体" w:cs="宋体"/>
                <w:color w:val="000000"/>
                <w:kern w:val="0"/>
                <w:sz w:val="21"/>
                <w:szCs w:val="21"/>
                <w:highlight w:val="none"/>
                <w:lang w:eastAsia="zh-CN"/>
              </w:rPr>
              <w:t>。本项最高得</w:t>
            </w:r>
            <w:r>
              <w:rPr>
                <w:rFonts w:hint="eastAsia" w:ascii="宋体" w:hAnsi="宋体" w:cs="宋体"/>
                <w:color w:val="000000"/>
                <w:kern w:val="0"/>
                <w:sz w:val="21"/>
                <w:szCs w:val="21"/>
                <w:highlight w:val="none"/>
                <w:lang w:val="en-US" w:eastAsia="zh-CN"/>
              </w:rPr>
              <w:t>5</w:t>
            </w:r>
            <w:r>
              <w:rPr>
                <w:rFonts w:hint="eastAsia" w:ascii="宋体" w:hAnsi="宋体" w:eastAsia="宋体" w:cs="宋体"/>
                <w:color w:val="000000"/>
                <w:kern w:val="0"/>
                <w:sz w:val="21"/>
                <w:szCs w:val="21"/>
                <w:highlight w:val="none"/>
                <w:lang w:eastAsia="zh-CN"/>
              </w:rPr>
              <w:t>分，未提及或内容不全的不得分。</w:t>
            </w:r>
          </w:p>
        </w:tc>
        <w:tc>
          <w:tcPr>
            <w:tcW w:w="645" w:type="pct"/>
            <w:vAlign w:val="center"/>
          </w:tcPr>
          <w:p w14:paraId="571A5E9F">
            <w:pPr>
              <w:keepNext w:val="0"/>
              <w:keepLines w:val="0"/>
              <w:pageBreakBefore w:val="0"/>
              <w:widowControl w:val="0"/>
              <w:kinsoku/>
              <w:wordWrap w:val="0"/>
              <w:overflowPunct/>
              <w:topLinePunct w:val="0"/>
              <w:autoSpaceDE/>
              <w:autoSpaceDN/>
              <w:bidi w:val="0"/>
              <w:adjustRightInd w:val="0"/>
              <w:snapToGrid/>
              <w:spacing w:line="30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0-</w:t>
            </w:r>
            <w:r>
              <w:rPr>
                <w:rFonts w:hint="eastAsia" w:ascii="宋体" w:hAnsi="宋体" w:cs="宋体"/>
                <w:color w:val="auto"/>
                <w:kern w:val="0"/>
                <w:sz w:val="21"/>
                <w:szCs w:val="21"/>
                <w:highlight w:val="none"/>
                <w:lang w:val="en-US" w:eastAsia="zh-CN"/>
              </w:rPr>
              <w:t>5</w:t>
            </w:r>
          </w:p>
        </w:tc>
      </w:tr>
      <w:tr w14:paraId="25DD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8" w:hRule="atLeast"/>
        </w:trPr>
        <w:tc>
          <w:tcPr>
            <w:tcW w:w="437" w:type="pct"/>
            <w:vAlign w:val="center"/>
          </w:tcPr>
          <w:p w14:paraId="1EBEE826">
            <w:pPr>
              <w:keepNext w:val="0"/>
              <w:keepLines w:val="0"/>
              <w:pageBreakBefore w:val="0"/>
              <w:kinsoku/>
              <w:topLinePunct w:val="0"/>
              <w:bidi w:val="0"/>
              <w:spacing w:line="300" w:lineRule="exact"/>
              <w:ind w:left="0" w:leftChars="0" w:right="0" w:rightChars="0" w:firstLine="210" w:firstLineChars="100"/>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12</w:t>
            </w:r>
          </w:p>
        </w:tc>
        <w:tc>
          <w:tcPr>
            <w:tcW w:w="836" w:type="pct"/>
            <w:vAlign w:val="center"/>
          </w:tcPr>
          <w:p w14:paraId="14F20A21">
            <w:pPr>
              <w:keepNext w:val="0"/>
              <w:keepLines w:val="0"/>
              <w:pageBreakBefore w:val="0"/>
              <w:widowControl w:val="0"/>
              <w:kinsoku/>
              <w:wordWrap w:val="0"/>
              <w:overflowPunct/>
              <w:topLinePunct w:val="0"/>
              <w:bidi w:val="0"/>
              <w:adjustRightInd w:val="0"/>
              <w:spacing w:line="300" w:lineRule="exact"/>
              <w:ind w:left="0" w:leftChars="0" w:right="0" w:rightChars="0"/>
              <w:jc w:val="center"/>
              <w:textAlignment w:val="auto"/>
              <w:rPr>
                <w:rFonts w:hint="eastAsia" w:ascii="宋体" w:hAnsi="宋体" w:eastAsia="宋体" w:cs="宋体"/>
                <w:szCs w:val="21"/>
                <w:highlight w:val="none"/>
              </w:rPr>
            </w:pPr>
            <w:r>
              <w:rPr>
                <w:rFonts w:hint="eastAsia" w:ascii="宋体" w:hAnsi="宋体" w:eastAsia="宋体" w:cs="宋体"/>
                <w:color w:val="auto"/>
                <w:kern w:val="0"/>
                <w:sz w:val="21"/>
                <w:szCs w:val="21"/>
                <w:highlight w:val="none"/>
              </w:rPr>
              <w:t>应急预案</w:t>
            </w:r>
          </w:p>
        </w:tc>
        <w:tc>
          <w:tcPr>
            <w:tcW w:w="3080" w:type="pct"/>
            <w:vAlign w:val="center"/>
          </w:tcPr>
          <w:p w14:paraId="3454C400">
            <w:pPr>
              <w:keepNext w:val="0"/>
              <w:keepLines w:val="0"/>
              <w:pageBreakBefore w:val="0"/>
              <w:widowControl w:val="0"/>
              <w:kinsoku/>
              <w:wordWrap w:val="0"/>
              <w:overflowPunct/>
              <w:topLinePunct w:val="0"/>
              <w:bidi w:val="0"/>
              <w:adjustRightInd w:val="0"/>
              <w:spacing w:line="300" w:lineRule="exact"/>
              <w:ind w:left="0" w:leftChars="0" w:right="0" w:rightChars="0"/>
              <w:textAlignment w:val="auto"/>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eastAsia="zh-CN"/>
              </w:rPr>
              <w:t>针对后续实际项目实施中可能遇到的紧急事件、异常处理等（应包括但不限于突发问题处理、纠纷解决（包括区域内的居民、路人、商户、企业）、事件反馈响应等内容）应急预案和对应的解决措施情况进行打分。内容全部提及的得</w:t>
            </w:r>
            <w:r>
              <w:rPr>
                <w:rFonts w:hint="eastAsia" w:ascii="宋体" w:hAnsi="宋体" w:eastAsia="宋体" w:cs="宋体"/>
                <w:color w:val="000000"/>
                <w:kern w:val="0"/>
                <w:sz w:val="21"/>
                <w:szCs w:val="21"/>
                <w:highlight w:val="none"/>
                <w:lang w:val="en-US" w:eastAsia="zh-CN"/>
              </w:rPr>
              <w:t>1</w:t>
            </w:r>
            <w:r>
              <w:rPr>
                <w:rFonts w:hint="eastAsia" w:ascii="宋体" w:hAnsi="宋体" w:eastAsia="宋体" w:cs="宋体"/>
                <w:color w:val="000000"/>
                <w:kern w:val="0"/>
                <w:sz w:val="21"/>
                <w:szCs w:val="21"/>
                <w:highlight w:val="none"/>
                <w:lang w:eastAsia="zh-CN"/>
              </w:rPr>
              <w:t>分；方案内容覆盖招标文件主要要求，基本符合项目实际情况，结构</w:t>
            </w:r>
            <w:r>
              <w:rPr>
                <w:rFonts w:hint="eastAsia" w:ascii="宋体" w:hAnsi="宋体" w:cs="宋体"/>
                <w:color w:val="000000"/>
                <w:kern w:val="0"/>
                <w:sz w:val="21"/>
                <w:szCs w:val="21"/>
                <w:highlight w:val="none"/>
                <w:lang w:eastAsia="zh-CN"/>
              </w:rPr>
              <w:t>简单，</w:t>
            </w:r>
            <w:r>
              <w:rPr>
                <w:rFonts w:hint="eastAsia" w:ascii="宋体" w:hAnsi="宋体" w:eastAsia="宋体" w:cs="宋体"/>
                <w:color w:val="000000"/>
                <w:kern w:val="0"/>
                <w:sz w:val="21"/>
                <w:szCs w:val="21"/>
                <w:highlight w:val="none"/>
                <w:lang w:eastAsia="zh-CN"/>
              </w:rPr>
              <w:t>方案具备可行性，对主要实施环节有考虑，风险应对措施基本可行</w:t>
            </w:r>
            <w:r>
              <w:rPr>
                <w:rFonts w:hint="eastAsia" w:ascii="宋体" w:hAnsi="宋体" w:cs="宋体"/>
                <w:color w:val="000000"/>
                <w:kern w:val="0"/>
                <w:sz w:val="21"/>
                <w:szCs w:val="21"/>
                <w:highlight w:val="none"/>
                <w:lang w:eastAsia="zh-CN"/>
              </w:rPr>
              <w:t>的</w:t>
            </w:r>
            <w:r>
              <w:rPr>
                <w:rFonts w:hint="eastAsia" w:ascii="宋体" w:hAnsi="宋体" w:eastAsia="宋体" w:cs="宋体"/>
                <w:color w:val="000000"/>
                <w:kern w:val="0"/>
                <w:sz w:val="21"/>
                <w:szCs w:val="21"/>
                <w:highlight w:val="none"/>
                <w:lang w:eastAsia="zh-CN"/>
              </w:rPr>
              <w:t>得</w:t>
            </w:r>
            <w:r>
              <w:rPr>
                <w:rFonts w:hint="eastAsia" w:ascii="宋体" w:hAnsi="宋体" w:eastAsia="宋体" w:cs="宋体"/>
                <w:color w:val="000000"/>
                <w:kern w:val="0"/>
                <w:sz w:val="21"/>
                <w:szCs w:val="21"/>
                <w:highlight w:val="none"/>
                <w:lang w:val="en-US" w:eastAsia="zh-CN"/>
              </w:rPr>
              <w:t>2</w:t>
            </w:r>
            <w:r>
              <w:rPr>
                <w:rFonts w:hint="eastAsia" w:ascii="宋体" w:hAnsi="宋体" w:eastAsia="宋体" w:cs="宋体"/>
                <w:color w:val="000000"/>
                <w:kern w:val="0"/>
                <w:sz w:val="21"/>
                <w:szCs w:val="21"/>
                <w:highlight w:val="none"/>
                <w:lang w:eastAsia="zh-CN"/>
              </w:rPr>
              <w:t>分；</w:t>
            </w:r>
            <w:r>
              <w:rPr>
                <w:rFonts w:hint="eastAsia" w:ascii="宋体" w:hAnsi="宋体" w:cs="宋体"/>
                <w:color w:val="000000"/>
                <w:kern w:val="0"/>
                <w:sz w:val="21"/>
                <w:szCs w:val="21"/>
                <w:highlight w:val="none"/>
                <w:lang w:eastAsia="zh-CN"/>
              </w:rPr>
              <w:t>方案</w:t>
            </w:r>
            <w:r>
              <w:rPr>
                <w:rFonts w:hint="eastAsia" w:ascii="宋体" w:hAnsi="宋体" w:eastAsia="宋体" w:cs="宋体"/>
                <w:color w:val="000000"/>
                <w:kern w:val="0"/>
                <w:sz w:val="21"/>
                <w:szCs w:val="21"/>
                <w:highlight w:val="none"/>
                <w:lang w:eastAsia="zh-CN"/>
              </w:rPr>
              <w:t>符合项目实际情况，结构合理</w:t>
            </w:r>
            <w:r>
              <w:rPr>
                <w:rFonts w:hint="eastAsia" w:ascii="宋体" w:hAnsi="宋体" w:cs="宋体"/>
                <w:color w:val="000000"/>
                <w:kern w:val="0"/>
                <w:sz w:val="21"/>
                <w:szCs w:val="21"/>
                <w:highlight w:val="none"/>
                <w:lang w:eastAsia="zh-CN"/>
              </w:rPr>
              <w:t>，</w:t>
            </w:r>
            <w:r>
              <w:rPr>
                <w:rFonts w:hint="eastAsia" w:ascii="宋体" w:hAnsi="宋体" w:eastAsia="宋体" w:cs="宋体"/>
                <w:color w:val="000000"/>
                <w:kern w:val="0"/>
                <w:sz w:val="21"/>
                <w:szCs w:val="21"/>
                <w:highlight w:val="none"/>
                <w:lang w:eastAsia="zh-CN"/>
              </w:rPr>
              <w:t>方案可行性</w:t>
            </w:r>
            <w:r>
              <w:rPr>
                <w:rFonts w:hint="eastAsia" w:ascii="宋体" w:hAnsi="宋体" w:cs="宋体"/>
                <w:color w:val="000000"/>
                <w:kern w:val="0"/>
                <w:sz w:val="21"/>
                <w:szCs w:val="21"/>
                <w:highlight w:val="none"/>
                <w:lang w:eastAsia="zh-CN"/>
              </w:rPr>
              <w:t>一般</w:t>
            </w:r>
            <w:r>
              <w:rPr>
                <w:rFonts w:hint="eastAsia" w:ascii="宋体" w:hAnsi="宋体" w:eastAsia="宋体" w:cs="宋体"/>
                <w:color w:val="000000"/>
                <w:kern w:val="0"/>
                <w:sz w:val="21"/>
                <w:szCs w:val="21"/>
                <w:highlight w:val="none"/>
                <w:lang w:eastAsia="zh-CN"/>
              </w:rPr>
              <w:t>，对主要实施环节考虑</w:t>
            </w:r>
            <w:r>
              <w:rPr>
                <w:rFonts w:hint="eastAsia" w:ascii="宋体" w:hAnsi="宋体" w:cs="宋体"/>
                <w:color w:val="000000"/>
                <w:kern w:val="0"/>
                <w:sz w:val="21"/>
                <w:szCs w:val="21"/>
                <w:highlight w:val="none"/>
                <w:lang w:eastAsia="zh-CN"/>
              </w:rPr>
              <w:t>到位</w:t>
            </w:r>
            <w:r>
              <w:rPr>
                <w:rFonts w:hint="eastAsia" w:ascii="宋体" w:hAnsi="宋体" w:eastAsia="宋体" w:cs="宋体"/>
                <w:color w:val="000000"/>
                <w:kern w:val="0"/>
                <w:sz w:val="21"/>
                <w:szCs w:val="21"/>
                <w:highlight w:val="none"/>
                <w:lang w:eastAsia="zh-CN"/>
              </w:rPr>
              <w:t>，风险应对措施可行的得</w:t>
            </w:r>
            <w:r>
              <w:rPr>
                <w:rFonts w:hint="eastAsia" w:ascii="宋体" w:hAnsi="宋体" w:cs="宋体"/>
                <w:color w:val="000000"/>
                <w:kern w:val="0"/>
                <w:sz w:val="21"/>
                <w:szCs w:val="21"/>
                <w:highlight w:val="none"/>
                <w:lang w:val="en-US" w:eastAsia="zh-CN"/>
              </w:rPr>
              <w:t>3</w:t>
            </w:r>
            <w:r>
              <w:rPr>
                <w:rFonts w:hint="eastAsia" w:ascii="宋体" w:hAnsi="宋体" w:eastAsia="宋体" w:cs="宋体"/>
                <w:color w:val="000000"/>
                <w:kern w:val="0"/>
                <w:sz w:val="21"/>
                <w:szCs w:val="21"/>
                <w:highlight w:val="none"/>
                <w:lang w:eastAsia="zh-CN"/>
              </w:rPr>
              <w:t>分；方案紧密结合项目实际情况，逻辑清晰、结构严谨、细节充分</w:t>
            </w:r>
            <w:r>
              <w:rPr>
                <w:rFonts w:hint="eastAsia" w:ascii="宋体" w:hAnsi="宋体" w:cs="宋体"/>
                <w:color w:val="000000"/>
                <w:kern w:val="0"/>
                <w:sz w:val="21"/>
                <w:szCs w:val="21"/>
                <w:highlight w:val="none"/>
                <w:lang w:eastAsia="zh-CN"/>
              </w:rPr>
              <w:t>，</w:t>
            </w:r>
            <w:r>
              <w:rPr>
                <w:rFonts w:hint="eastAsia" w:ascii="宋体" w:hAnsi="宋体" w:eastAsia="宋体" w:cs="宋体"/>
                <w:color w:val="000000"/>
                <w:kern w:val="0"/>
                <w:sz w:val="21"/>
                <w:szCs w:val="21"/>
                <w:highlight w:val="none"/>
                <w:lang w:eastAsia="zh-CN"/>
              </w:rPr>
              <w:t>方案可实施性强，对潜在风险有充分预判并提出具体、有效的应对措施，充分体现了对项目需求的深入理解和创新性</w:t>
            </w:r>
            <w:r>
              <w:rPr>
                <w:rFonts w:hint="eastAsia" w:ascii="宋体" w:hAnsi="宋体" w:cs="宋体"/>
                <w:color w:val="000000"/>
                <w:kern w:val="0"/>
                <w:sz w:val="21"/>
                <w:szCs w:val="21"/>
                <w:highlight w:val="none"/>
                <w:lang w:eastAsia="zh-CN"/>
              </w:rPr>
              <w:t>或</w:t>
            </w:r>
            <w:r>
              <w:rPr>
                <w:rFonts w:hint="eastAsia" w:ascii="宋体" w:hAnsi="宋体" w:eastAsia="宋体" w:cs="宋体"/>
                <w:color w:val="000000"/>
                <w:kern w:val="0"/>
                <w:sz w:val="21"/>
                <w:szCs w:val="21"/>
                <w:highlight w:val="none"/>
                <w:lang w:eastAsia="zh-CN"/>
              </w:rPr>
              <w:t>优化性思考的得</w:t>
            </w:r>
            <w:r>
              <w:rPr>
                <w:rFonts w:hint="eastAsia" w:ascii="宋体" w:hAnsi="宋体" w:cs="宋体"/>
                <w:color w:val="000000"/>
                <w:kern w:val="0"/>
                <w:sz w:val="21"/>
                <w:szCs w:val="21"/>
                <w:highlight w:val="none"/>
                <w:lang w:val="en-US" w:eastAsia="zh-CN"/>
              </w:rPr>
              <w:t>4</w:t>
            </w:r>
            <w:r>
              <w:rPr>
                <w:rFonts w:hint="eastAsia" w:ascii="宋体" w:hAnsi="宋体" w:eastAsia="宋体" w:cs="宋体"/>
                <w:color w:val="000000"/>
                <w:kern w:val="0"/>
                <w:sz w:val="21"/>
                <w:szCs w:val="21"/>
                <w:highlight w:val="none"/>
                <w:lang w:eastAsia="zh-CN"/>
              </w:rPr>
              <w:t>分。本项最高得</w:t>
            </w:r>
            <w:r>
              <w:rPr>
                <w:rFonts w:hint="eastAsia" w:ascii="宋体" w:hAnsi="宋体" w:cs="宋体"/>
                <w:color w:val="000000"/>
                <w:kern w:val="0"/>
                <w:sz w:val="21"/>
                <w:szCs w:val="21"/>
                <w:highlight w:val="none"/>
                <w:lang w:val="en-US" w:eastAsia="zh-CN"/>
              </w:rPr>
              <w:t>4</w:t>
            </w:r>
            <w:r>
              <w:rPr>
                <w:rFonts w:hint="eastAsia" w:ascii="宋体" w:hAnsi="宋体" w:eastAsia="宋体" w:cs="宋体"/>
                <w:color w:val="000000"/>
                <w:kern w:val="0"/>
                <w:sz w:val="21"/>
                <w:szCs w:val="21"/>
                <w:highlight w:val="none"/>
                <w:lang w:eastAsia="zh-CN"/>
              </w:rPr>
              <w:t>分，未提及或内容不全的不得分。</w:t>
            </w:r>
          </w:p>
        </w:tc>
        <w:tc>
          <w:tcPr>
            <w:tcW w:w="645" w:type="pct"/>
            <w:vAlign w:val="center"/>
          </w:tcPr>
          <w:p w14:paraId="2C3E270D">
            <w:pPr>
              <w:keepNext w:val="0"/>
              <w:keepLines w:val="0"/>
              <w:pageBreakBefore w:val="0"/>
              <w:widowControl w:val="0"/>
              <w:kinsoku/>
              <w:wordWrap w:val="0"/>
              <w:overflowPunct/>
              <w:topLinePunct w:val="0"/>
              <w:autoSpaceDE/>
              <w:autoSpaceDN/>
              <w:bidi w:val="0"/>
              <w:adjustRightInd w:val="0"/>
              <w:snapToGrid/>
              <w:spacing w:line="300" w:lineRule="exact"/>
              <w:ind w:left="0" w:leftChars="0" w:right="0" w:rightChars="0" w:firstLine="0" w:firstLineChars="0"/>
              <w:jc w:val="center"/>
              <w:textAlignment w:val="auto"/>
              <w:rPr>
                <w:rFonts w:hint="eastAsia" w:ascii="宋体" w:hAnsi="宋体" w:eastAsia="宋体" w:cs="宋体"/>
                <w:szCs w:val="21"/>
                <w:highlight w:val="none"/>
              </w:rPr>
            </w:pPr>
            <w:r>
              <w:rPr>
                <w:rFonts w:hint="eastAsia" w:ascii="宋体" w:hAnsi="宋体" w:eastAsia="宋体" w:cs="宋体"/>
                <w:color w:val="auto"/>
                <w:sz w:val="21"/>
                <w:szCs w:val="21"/>
                <w:highlight w:val="none"/>
              </w:rPr>
              <w:t>0-</w:t>
            </w:r>
            <w:r>
              <w:rPr>
                <w:rFonts w:hint="eastAsia" w:ascii="宋体" w:hAnsi="宋体" w:cs="宋体"/>
                <w:color w:val="auto"/>
                <w:sz w:val="21"/>
                <w:szCs w:val="21"/>
                <w:highlight w:val="none"/>
                <w:lang w:val="en-US" w:eastAsia="zh-CN"/>
              </w:rPr>
              <w:t>4</w:t>
            </w:r>
          </w:p>
        </w:tc>
      </w:tr>
      <w:tr w14:paraId="25762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7" w:type="pct"/>
            <w:vAlign w:val="center"/>
          </w:tcPr>
          <w:p w14:paraId="5BB5AF95">
            <w:pPr>
              <w:keepNext w:val="0"/>
              <w:keepLines w:val="0"/>
              <w:pageBreakBefore w:val="0"/>
              <w:kinsoku/>
              <w:topLinePunct w:val="0"/>
              <w:bidi w:val="0"/>
              <w:spacing w:line="300" w:lineRule="exact"/>
              <w:ind w:left="0" w:leftChars="0" w:right="0" w:rightChars="0" w:firstLine="210" w:firstLineChars="100"/>
              <w:outlineLvl w:val="0"/>
              <w:rPr>
                <w:rFonts w:hint="default" w:ascii="宋体" w:hAnsi="宋体" w:eastAsia="宋体" w:cs="宋体"/>
                <w:szCs w:val="21"/>
                <w:highlight w:val="none"/>
                <w:lang w:val="en-US" w:eastAsia="zh-CN"/>
              </w:rPr>
            </w:pPr>
            <w:r>
              <w:rPr>
                <w:rFonts w:hint="eastAsia" w:ascii="宋体" w:hAnsi="宋体" w:eastAsia="宋体" w:cs="宋体"/>
                <w:szCs w:val="21"/>
                <w:highlight w:val="none"/>
              </w:rPr>
              <w:t xml:space="preserve"> </w:t>
            </w:r>
            <w:r>
              <w:rPr>
                <w:rFonts w:hint="eastAsia" w:ascii="宋体" w:hAnsi="宋体" w:cs="宋体"/>
                <w:szCs w:val="21"/>
                <w:highlight w:val="none"/>
                <w:lang w:val="en-US" w:eastAsia="zh-CN"/>
              </w:rPr>
              <w:t>13</w:t>
            </w:r>
          </w:p>
        </w:tc>
        <w:tc>
          <w:tcPr>
            <w:tcW w:w="3917" w:type="pct"/>
            <w:gridSpan w:val="2"/>
          </w:tcPr>
          <w:p w14:paraId="3C59BE84">
            <w:pPr>
              <w:keepNext w:val="0"/>
              <w:keepLines w:val="0"/>
              <w:pageBreakBefore w:val="0"/>
              <w:kinsoku/>
              <w:topLinePunct w:val="0"/>
              <w:bidi w:val="0"/>
              <w:spacing w:line="300" w:lineRule="exact"/>
              <w:ind w:left="0" w:leftChars="0" w:right="0" w:rightChars="0"/>
              <w:outlineLvl w:val="0"/>
              <w:rPr>
                <w:rFonts w:hint="eastAsia" w:ascii="宋体" w:hAnsi="宋体" w:eastAsia="宋体" w:cs="宋体"/>
                <w:szCs w:val="21"/>
                <w:highlight w:val="none"/>
              </w:rPr>
            </w:pPr>
            <w:r>
              <w:rPr>
                <w:rFonts w:hint="eastAsia" w:ascii="宋体" w:hAnsi="宋体" w:eastAsia="宋体" w:cs="宋体"/>
                <w:szCs w:val="21"/>
                <w:highlight w:val="none"/>
              </w:rPr>
              <w:t>有效投标报价的最低价作为评标基准价，其最低报价为满分；按［投标报价得分=（评标基准价/投标报价）*30］的计算公式计算。</w:t>
            </w:r>
          </w:p>
          <w:p w14:paraId="3948A380">
            <w:pPr>
              <w:keepNext w:val="0"/>
              <w:keepLines w:val="0"/>
              <w:pageBreakBefore w:val="0"/>
              <w:widowControl/>
              <w:shd w:val="clear" w:color="auto" w:fill="FFFFFF"/>
              <w:kinsoku/>
              <w:topLinePunct w:val="0"/>
              <w:bidi w:val="0"/>
              <w:adjustRightInd/>
              <w:spacing w:line="300" w:lineRule="exact"/>
              <w:ind w:left="0" w:leftChars="0" w:right="0" w:rightChars="0" w:firstLine="420"/>
              <w:jc w:val="left"/>
              <w:rPr>
                <w:rFonts w:hint="eastAsia" w:ascii="宋体" w:hAnsi="宋体" w:eastAsia="宋体" w:cs="宋体"/>
                <w:szCs w:val="21"/>
                <w:highlight w:val="none"/>
              </w:rPr>
            </w:pPr>
            <w:r>
              <w:rPr>
                <w:rFonts w:hint="eastAsia" w:ascii="宋体" w:hAnsi="宋体" w:eastAsia="宋体" w:cs="宋体"/>
                <w:szCs w:val="21"/>
                <w:highlight w:val="none"/>
              </w:rPr>
              <w:t>评标过程中，不得去掉报价中的最高报价和最低报价。</w:t>
            </w:r>
          </w:p>
          <w:p w14:paraId="44C6BCE6">
            <w:pPr>
              <w:keepNext w:val="0"/>
              <w:keepLines w:val="0"/>
              <w:pageBreakBefore w:val="0"/>
              <w:widowControl/>
              <w:shd w:val="clear" w:color="auto" w:fill="FFFFFF"/>
              <w:kinsoku/>
              <w:topLinePunct w:val="0"/>
              <w:bidi w:val="0"/>
              <w:adjustRightInd/>
              <w:spacing w:line="300" w:lineRule="exact"/>
              <w:ind w:left="0" w:leftChars="0" w:right="0" w:rightChars="0" w:firstLine="420"/>
              <w:jc w:val="left"/>
              <w:rPr>
                <w:rFonts w:hint="eastAsia" w:ascii="宋体" w:hAnsi="宋体" w:eastAsia="宋体" w:cs="宋体"/>
                <w:szCs w:val="21"/>
                <w:highlight w:val="none"/>
              </w:rPr>
            </w:pPr>
            <w:r>
              <w:rPr>
                <w:rFonts w:hint="eastAsia" w:ascii="宋体" w:hAnsi="宋体" w:eastAsia="宋体" w:cs="宋体"/>
                <w:szCs w:val="21"/>
                <w:highlight w:val="none"/>
              </w:rPr>
              <w:t>因落实政府采购政策需要进行价格调整的，以调整后的价格计算评标基准价和投标报价。</w:t>
            </w:r>
          </w:p>
        </w:tc>
        <w:tc>
          <w:tcPr>
            <w:tcW w:w="645" w:type="pct"/>
            <w:vAlign w:val="center"/>
          </w:tcPr>
          <w:p w14:paraId="3C9BF4E8">
            <w:pPr>
              <w:keepNext w:val="0"/>
              <w:keepLines w:val="0"/>
              <w:pageBreakBefore w:val="0"/>
              <w:kinsoku/>
              <w:topLinePunct w:val="0"/>
              <w:bidi w:val="0"/>
              <w:spacing w:line="300" w:lineRule="exact"/>
              <w:ind w:left="0" w:leftChars="0" w:right="0" w:rightChars="0" w:firstLine="315" w:firstLineChars="150"/>
              <w:outlineLvl w:val="0"/>
              <w:rPr>
                <w:rFonts w:hint="eastAsia" w:ascii="宋体" w:hAnsi="宋体" w:eastAsia="宋体" w:cs="宋体"/>
                <w:szCs w:val="21"/>
                <w:highlight w:val="none"/>
              </w:rPr>
            </w:pPr>
            <w:r>
              <w:rPr>
                <w:rFonts w:hint="eastAsia" w:ascii="宋体" w:hAnsi="宋体" w:eastAsia="宋体" w:cs="宋体"/>
                <w:szCs w:val="21"/>
                <w:highlight w:val="none"/>
              </w:rPr>
              <w:t>30</w:t>
            </w:r>
          </w:p>
        </w:tc>
      </w:tr>
    </w:tbl>
    <w:p w14:paraId="4AB1E3F7">
      <w:pPr>
        <w:pageBreakBefore w:val="0"/>
        <w:kinsoku/>
        <w:wordWrap/>
        <w:overflowPunct/>
        <w:topLinePunct w:val="0"/>
        <w:autoSpaceDE/>
        <w:autoSpaceDN/>
        <w:bidi w:val="0"/>
        <w:snapToGrid w:val="0"/>
        <w:spacing w:line="330" w:lineRule="exact"/>
        <w:ind w:left="0" w:leftChars="0" w:right="0" w:rightChars="0"/>
        <w:textAlignment w:val="auto"/>
        <w:rPr>
          <w:rFonts w:hint="eastAsia" w:ascii="宋体" w:hAnsi="宋体" w:eastAsia="宋体" w:cs="宋体"/>
          <w:b/>
          <w:sz w:val="24"/>
          <w:highlight w:val="none"/>
        </w:rPr>
      </w:pPr>
      <w:r>
        <w:rPr>
          <w:rFonts w:hint="eastAsia" w:ascii="宋体" w:hAnsi="宋体" w:eastAsia="宋体" w:cs="宋体"/>
          <w:sz w:val="20"/>
          <w:szCs w:val="20"/>
          <w:highlight w:val="none"/>
          <w:shd w:val="clear" w:color="auto" w:fill="FFFFFF"/>
        </w:rPr>
        <w:t> *</w:t>
      </w:r>
      <w:r>
        <w:rPr>
          <w:rFonts w:hint="eastAsia" w:ascii="宋体" w:hAnsi="宋体" w:eastAsia="宋体" w:cs="宋体"/>
          <w:b/>
          <w:sz w:val="24"/>
          <w:highlight w:val="none"/>
        </w:rPr>
        <w:t>备注：</w:t>
      </w:r>
      <w:r>
        <w:rPr>
          <w:rFonts w:hint="eastAsia" w:ascii="宋体" w:hAnsi="宋体" w:eastAsia="宋体" w:cs="宋体"/>
          <w:sz w:val="24"/>
          <w:highlight w:val="none"/>
        </w:rPr>
        <w:t>投标人编制投标文件（商务技术文件部分）时，建议按此目录（序号和内容）提供评标标准相应的商务技术资料。 </w:t>
      </w:r>
    </w:p>
    <w:p w14:paraId="0DB612B3">
      <w:pPr>
        <w:pageBreakBefore w:val="0"/>
        <w:kinsoku/>
        <w:wordWrap/>
        <w:overflowPunct/>
        <w:topLinePunct w:val="0"/>
        <w:autoSpaceDE/>
        <w:autoSpaceDN/>
        <w:bidi w:val="0"/>
        <w:snapToGrid w:val="0"/>
        <w:spacing w:line="330" w:lineRule="exact"/>
        <w:ind w:left="0" w:leftChars="0" w:right="0" w:rightChars="0"/>
        <w:textAlignment w:val="auto"/>
        <w:rPr>
          <w:rFonts w:hint="eastAsia" w:ascii="宋体" w:hAnsi="宋体" w:eastAsia="宋体" w:cs="宋体"/>
          <w:b/>
          <w:sz w:val="28"/>
          <w:szCs w:val="28"/>
          <w:highlight w:val="none"/>
        </w:rPr>
      </w:pPr>
      <w:r>
        <w:rPr>
          <w:rFonts w:hint="eastAsia" w:ascii="宋体" w:hAnsi="宋体" w:eastAsia="宋体" w:cs="宋体"/>
          <w:b/>
          <w:sz w:val="32"/>
          <w:highlight w:val="none"/>
        </w:rPr>
        <w:t>一、评标方法</w:t>
      </w:r>
    </w:p>
    <w:p w14:paraId="31DF92F1">
      <w:pPr>
        <w:pageBreakBefore w:val="0"/>
        <w:kinsoku/>
        <w:wordWrap/>
        <w:overflowPunct/>
        <w:topLinePunct w:val="0"/>
        <w:autoSpaceDE/>
        <w:autoSpaceDN/>
        <w:bidi w:val="0"/>
        <w:adjustRightInd/>
        <w:spacing w:line="330" w:lineRule="exact"/>
        <w:ind w:left="0" w:leftChars="0" w:right="0" w:rightChars="0" w:firstLine="472" w:firstLineChars="196"/>
        <w:textAlignment w:val="auto"/>
        <w:rPr>
          <w:rFonts w:hint="eastAsia" w:ascii="宋体" w:hAnsi="宋体" w:eastAsia="宋体" w:cs="宋体"/>
          <w:kern w:val="0"/>
          <w:sz w:val="24"/>
          <w:highlight w:val="none"/>
        </w:rPr>
      </w:pPr>
      <w:r>
        <w:rPr>
          <w:rFonts w:hint="eastAsia" w:ascii="宋体" w:hAnsi="宋体" w:eastAsia="宋体" w:cs="宋体"/>
          <w:b/>
          <w:kern w:val="0"/>
          <w:sz w:val="24"/>
          <w:highlight w:val="none"/>
        </w:rPr>
        <w:t>1.本项目采用综合评分法。</w:t>
      </w:r>
      <w:r>
        <w:rPr>
          <w:rFonts w:hint="eastAsia" w:ascii="宋体" w:hAnsi="宋体" w:eastAsia="宋体" w:cs="宋体"/>
          <w:kern w:val="0"/>
          <w:sz w:val="24"/>
          <w:highlight w:val="none"/>
        </w:rPr>
        <w:t>综合评分法，是指投标文件满足招标文件全部实质性要求，且按照评审因素的量化指标评审得分最高的投标人为中标候选人的评标方法。</w:t>
      </w:r>
    </w:p>
    <w:p w14:paraId="13518938">
      <w:pPr>
        <w:pageBreakBefore w:val="0"/>
        <w:kinsoku/>
        <w:wordWrap/>
        <w:overflowPunct/>
        <w:topLinePunct w:val="0"/>
        <w:autoSpaceDE/>
        <w:autoSpaceDN/>
        <w:bidi w:val="0"/>
        <w:snapToGrid w:val="0"/>
        <w:spacing w:line="330" w:lineRule="exact"/>
        <w:ind w:left="0" w:leftChars="0" w:right="0" w:rightChars="0"/>
        <w:textAlignment w:val="auto"/>
        <w:rPr>
          <w:rFonts w:hint="eastAsia" w:ascii="宋体" w:hAnsi="宋体" w:eastAsia="宋体" w:cs="宋体"/>
          <w:b/>
          <w:sz w:val="32"/>
          <w:highlight w:val="none"/>
        </w:rPr>
      </w:pPr>
      <w:r>
        <w:rPr>
          <w:rFonts w:hint="eastAsia" w:ascii="宋体" w:hAnsi="宋体" w:eastAsia="宋体" w:cs="宋体"/>
          <w:b/>
          <w:sz w:val="32"/>
          <w:highlight w:val="none"/>
        </w:rPr>
        <w:t>二、评标标准</w:t>
      </w:r>
    </w:p>
    <w:p w14:paraId="7B095417">
      <w:pPr>
        <w:pageBreakBefore w:val="0"/>
        <w:kinsoku/>
        <w:wordWrap/>
        <w:overflowPunct/>
        <w:topLinePunct w:val="0"/>
        <w:autoSpaceDE/>
        <w:autoSpaceDN/>
        <w:bidi w:val="0"/>
        <w:spacing w:line="330" w:lineRule="exact"/>
        <w:ind w:left="0" w:leftChars="0" w:right="0" w:rightChars="0" w:firstLine="472" w:firstLineChars="196"/>
        <w:textAlignment w:val="auto"/>
        <w:rPr>
          <w:rFonts w:hint="eastAsia" w:ascii="宋体" w:hAnsi="宋体" w:eastAsia="宋体" w:cs="宋体"/>
          <w:b/>
          <w:sz w:val="24"/>
          <w:highlight w:val="none"/>
        </w:rPr>
      </w:pPr>
      <w:r>
        <w:rPr>
          <w:rFonts w:hint="eastAsia" w:ascii="宋体" w:hAnsi="宋体" w:eastAsia="宋体" w:cs="宋体"/>
          <w:b/>
          <w:sz w:val="24"/>
          <w:highlight w:val="none"/>
        </w:rPr>
        <w:t>2.</w:t>
      </w:r>
      <w:r>
        <w:rPr>
          <w:rFonts w:hint="eastAsia" w:ascii="宋体" w:hAnsi="宋体" w:eastAsia="宋体" w:cs="宋体"/>
          <w:highlight w:val="none"/>
        </w:rPr>
        <w:t xml:space="preserve"> </w:t>
      </w:r>
      <w:r>
        <w:rPr>
          <w:rFonts w:hint="eastAsia" w:ascii="宋体" w:hAnsi="宋体" w:eastAsia="宋体" w:cs="宋体"/>
          <w:b/>
          <w:sz w:val="24"/>
          <w:highlight w:val="none"/>
        </w:rPr>
        <w:t>评标标准：</w:t>
      </w:r>
      <w:r>
        <w:rPr>
          <w:rFonts w:hint="eastAsia" w:ascii="宋体" w:hAnsi="宋体" w:eastAsia="宋体" w:cs="宋体"/>
          <w:kern w:val="0"/>
          <w:sz w:val="24"/>
          <w:highlight w:val="none"/>
        </w:rPr>
        <w:t>见评标办法前附表。</w:t>
      </w:r>
    </w:p>
    <w:p w14:paraId="058E96A7">
      <w:pPr>
        <w:pageBreakBefore w:val="0"/>
        <w:kinsoku/>
        <w:wordWrap/>
        <w:overflowPunct/>
        <w:topLinePunct w:val="0"/>
        <w:autoSpaceDE/>
        <w:autoSpaceDN/>
        <w:bidi w:val="0"/>
        <w:snapToGrid w:val="0"/>
        <w:spacing w:line="330" w:lineRule="exact"/>
        <w:ind w:left="0" w:leftChars="0" w:right="0" w:rightChars="0"/>
        <w:textAlignment w:val="auto"/>
        <w:rPr>
          <w:rFonts w:hint="eastAsia" w:ascii="宋体" w:hAnsi="宋体" w:eastAsia="宋体" w:cs="宋体"/>
          <w:b/>
          <w:sz w:val="32"/>
          <w:highlight w:val="none"/>
        </w:rPr>
      </w:pPr>
      <w:r>
        <w:rPr>
          <w:rFonts w:hint="eastAsia" w:ascii="宋体" w:hAnsi="宋体" w:eastAsia="宋体" w:cs="宋体"/>
          <w:b/>
          <w:sz w:val="32"/>
          <w:highlight w:val="none"/>
        </w:rPr>
        <w:t>三、评标程序</w:t>
      </w:r>
    </w:p>
    <w:p w14:paraId="382ADFC9">
      <w:pPr>
        <w:pageBreakBefore w:val="0"/>
        <w:kinsoku/>
        <w:wordWrap/>
        <w:overflowPunct/>
        <w:topLinePunct w:val="0"/>
        <w:autoSpaceDE/>
        <w:autoSpaceDN/>
        <w:bidi w:val="0"/>
        <w:spacing w:line="330" w:lineRule="exact"/>
        <w:ind w:left="0" w:leftChars="0" w:right="0" w:rightChars="0" w:firstLine="472" w:firstLineChars="196"/>
        <w:textAlignment w:val="auto"/>
        <w:rPr>
          <w:rFonts w:hint="eastAsia" w:ascii="宋体" w:hAnsi="宋体" w:eastAsia="宋体" w:cs="宋体"/>
          <w:kern w:val="0"/>
          <w:sz w:val="24"/>
          <w:highlight w:val="none"/>
        </w:rPr>
      </w:pPr>
      <w:r>
        <w:rPr>
          <w:rFonts w:hint="eastAsia" w:ascii="宋体" w:hAnsi="宋体" w:eastAsia="宋体" w:cs="宋体"/>
          <w:b/>
          <w:kern w:val="0"/>
          <w:sz w:val="24"/>
          <w:highlight w:val="none"/>
        </w:rPr>
        <w:t>3.1符合性审查。</w:t>
      </w:r>
      <w:r>
        <w:rPr>
          <w:rFonts w:hint="eastAsia" w:ascii="宋体" w:hAnsi="宋体" w:eastAsia="宋体" w:cs="宋体"/>
          <w:kern w:val="0"/>
          <w:sz w:val="24"/>
          <w:highlight w:val="none"/>
        </w:rPr>
        <w:t>评标委员会应当对符合资格的投标人的投标文件进行符合性审查，以确定其是否满足招标文件的实质性要求。不满足招标文件的实质性要求的，投标无效。</w:t>
      </w:r>
    </w:p>
    <w:p w14:paraId="4A563624">
      <w:pPr>
        <w:pageBreakBefore w:val="0"/>
        <w:kinsoku/>
        <w:wordWrap/>
        <w:overflowPunct/>
        <w:topLinePunct w:val="0"/>
        <w:autoSpaceDE/>
        <w:autoSpaceDN/>
        <w:bidi w:val="0"/>
        <w:spacing w:line="330" w:lineRule="exact"/>
        <w:ind w:left="0" w:leftChars="0" w:right="0" w:rightChars="0" w:firstLine="472" w:firstLineChars="196"/>
        <w:textAlignment w:val="auto"/>
        <w:rPr>
          <w:rFonts w:hint="eastAsia" w:ascii="宋体" w:hAnsi="宋体" w:eastAsia="宋体" w:cs="宋体"/>
          <w:kern w:val="0"/>
          <w:sz w:val="24"/>
          <w:highlight w:val="none"/>
        </w:rPr>
      </w:pPr>
      <w:r>
        <w:rPr>
          <w:rFonts w:hint="eastAsia" w:ascii="宋体" w:hAnsi="宋体" w:eastAsia="宋体" w:cs="宋体"/>
          <w:b/>
          <w:kern w:val="0"/>
          <w:sz w:val="24"/>
          <w:highlight w:val="none"/>
        </w:rPr>
        <w:t>3.2 比较与评价。</w:t>
      </w:r>
      <w:r>
        <w:rPr>
          <w:rFonts w:hint="eastAsia" w:ascii="宋体" w:hAnsi="宋体" w:eastAsia="宋体" w:cs="宋体"/>
          <w:kern w:val="0"/>
          <w:sz w:val="24"/>
          <w:highlight w:val="none"/>
        </w:rPr>
        <w:t>评标委员会应当按照招标文件中规定的评标方法和标准，对符合性审查合格的投标文件进行商务和技术评估，综合比较与评价。</w:t>
      </w:r>
    </w:p>
    <w:p w14:paraId="47EB4951">
      <w:pPr>
        <w:pageBreakBefore w:val="0"/>
        <w:kinsoku/>
        <w:wordWrap/>
        <w:overflowPunct/>
        <w:topLinePunct w:val="0"/>
        <w:autoSpaceDE/>
        <w:autoSpaceDN/>
        <w:bidi w:val="0"/>
        <w:spacing w:line="330" w:lineRule="exact"/>
        <w:ind w:left="0" w:leftChars="0" w:right="0" w:rightChars="0" w:firstLine="472" w:firstLineChars="196"/>
        <w:textAlignment w:val="auto"/>
        <w:rPr>
          <w:rFonts w:hint="eastAsia" w:ascii="宋体" w:hAnsi="宋体" w:eastAsia="宋体" w:cs="宋体"/>
          <w:kern w:val="0"/>
          <w:sz w:val="24"/>
          <w:highlight w:val="none"/>
        </w:rPr>
      </w:pPr>
      <w:r>
        <w:rPr>
          <w:rFonts w:hint="eastAsia" w:ascii="宋体" w:hAnsi="宋体" w:eastAsia="宋体" w:cs="宋体"/>
          <w:b/>
          <w:kern w:val="0"/>
          <w:sz w:val="24"/>
          <w:highlight w:val="none"/>
        </w:rPr>
        <w:t>3.3汇总商务技术得分。</w:t>
      </w:r>
      <w:r>
        <w:rPr>
          <w:rFonts w:hint="eastAsia" w:ascii="宋体" w:hAnsi="宋体" w:eastAsia="宋体" w:cs="宋体"/>
          <w:kern w:val="0"/>
          <w:sz w:val="24"/>
          <w:highlight w:val="none"/>
        </w:rPr>
        <w:t>评标委员会各成员应当独立对每个投标人的商务和技术文件进行评价，并汇总商务技术得分情况。</w:t>
      </w:r>
    </w:p>
    <w:p w14:paraId="5E9E5461">
      <w:pPr>
        <w:pageBreakBefore w:val="0"/>
        <w:kinsoku/>
        <w:wordWrap/>
        <w:overflowPunct/>
        <w:topLinePunct w:val="0"/>
        <w:autoSpaceDE/>
        <w:autoSpaceDN/>
        <w:bidi w:val="0"/>
        <w:spacing w:line="330" w:lineRule="exact"/>
        <w:ind w:left="0" w:leftChars="0" w:right="0" w:rightChars="0" w:firstLine="472" w:firstLineChars="196"/>
        <w:textAlignment w:val="auto"/>
        <w:rPr>
          <w:rFonts w:hint="eastAsia" w:ascii="宋体" w:hAnsi="宋体" w:eastAsia="宋体" w:cs="宋体"/>
          <w:b/>
          <w:kern w:val="0"/>
          <w:sz w:val="24"/>
          <w:highlight w:val="none"/>
        </w:rPr>
      </w:pPr>
      <w:r>
        <w:rPr>
          <w:rFonts w:hint="eastAsia" w:ascii="宋体" w:hAnsi="宋体" w:eastAsia="宋体" w:cs="宋体"/>
          <w:b/>
          <w:kern w:val="0"/>
          <w:sz w:val="24"/>
          <w:highlight w:val="none"/>
        </w:rPr>
        <w:t>3.4报价评审。</w:t>
      </w:r>
    </w:p>
    <w:p w14:paraId="37BD3AFD">
      <w:pPr>
        <w:pStyle w:val="130"/>
        <w:pageBreakBefore w:val="0"/>
        <w:kinsoku/>
        <w:wordWrap/>
        <w:overflowPunct/>
        <w:topLinePunct w:val="0"/>
        <w:autoSpaceDE/>
        <w:autoSpaceDN/>
        <w:bidi w:val="0"/>
        <w:spacing w:before="0" w:line="330" w:lineRule="exact"/>
        <w:ind w:left="0" w:leftChars="0" w:right="0" w:rightChars="0" w:firstLine="508" w:firstLineChars="212"/>
        <w:textAlignment w:val="auto"/>
        <w:rPr>
          <w:rFonts w:hint="eastAsia" w:ascii="宋体" w:hAnsi="宋体" w:eastAsia="宋体" w:cs="宋体"/>
          <w:kern w:val="0"/>
          <w:highlight w:val="none"/>
        </w:rPr>
      </w:pPr>
      <w:r>
        <w:rPr>
          <w:rFonts w:hint="eastAsia" w:ascii="宋体" w:hAnsi="宋体" w:eastAsia="宋体" w:cs="宋体"/>
          <w:kern w:val="0"/>
          <w:highlight w:val="none"/>
        </w:rPr>
        <w:t>3.4.1投标文件报价出现前后不一致的，按照下列规定修正：</w:t>
      </w:r>
    </w:p>
    <w:p w14:paraId="3005FFBD">
      <w:pPr>
        <w:pStyle w:val="130"/>
        <w:pageBreakBefore w:val="0"/>
        <w:kinsoku/>
        <w:wordWrap/>
        <w:overflowPunct/>
        <w:topLinePunct w:val="0"/>
        <w:autoSpaceDE/>
        <w:autoSpaceDN/>
        <w:bidi w:val="0"/>
        <w:spacing w:before="0" w:line="330" w:lineRule="exact"/>
        <w:ind w:left="0" w:leftChars="0" w:right="0" w:rightChars="0" w:firstLine="480"/>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3.4.1.1投标文件中开标一览表(报价表)内容与投标文件中相应内容不一致的，以开标一览表(报价表)为准;</w:t>
      </w:r>
    </w:p>
    <w:p w14:paraId="3329D2A3">
      <w:pPr>
        <w:pStyle w:val="130"/>
        <w:pageBreakBefore w:val="0"/>
        <w:kinsoku/>
        <w:wordWrap/>
        <w:overflowPunct/>
        <w:topLinePunct w:val="0"/>
        <w:autoSpaceDE/>
        <w:autoSpaceDN/>
        <w:bidi w:val="0"/>
        <w:spacing w:before="0" w:line="330" w:lineRule="exact"/>
        <w:ind w:left="0" w:leftChars="0" w:right="0" w:rightChars="0" w:firstLine="480"/>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3.4.1.2大写金额和小写金额不一致的，以大写金额为准;</w:t>
      </w:r>
    </w:p>
    <w:p w14:paraId="6B26740A">
      <w:pPr>
        <w:pStyle w:val="130"/>
        <w:pageBreakBefore w:val="0"/>
        <w:kinsoku/>
        <w:wordWrap/>
        <w:overflowPunct/>
        <w:topLinePunct w:val="0"/>
        <w:autoSpaceDE/>
        <w:autoSpaceDN/>
        <w:bidi w:val="0"/>
        <w:spacing w:before="0" w:line="330" w:lineRule="exact"/>
        <w:ind w:left="0" w:leftChars="0" w:right="0" w:rightChars="0" w:firstLine="480"/>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3.4.1.3单价金额小数点或者百分比有明显错位的，以开标一览表的总价为准，并修改单价;</w:t>
      </w:r>
    </w:p>
    <w:p w14:paraId="67E2E1E8">
      <w:pPr>
        <w:pStyle w:val="130"/>
        <w:pageBreakBefore w:val="0"/>
        <w:kinsoku/>
        <w:wordWrap/>
        <w:overflowPunct/>
        <w:topLinePunct w:val="0"/>
        <w:autoSpaceDE/>
        <w:autoSpaceDN/>
        <w:bidi w:val="0"/>
        <w:spacing w:before="0" w:line="330" w:lineRule="exact"/>
        <w:ind w:left="0" w:leftChars="0" w:right="0" w:rightChars="0" w:firstLine="480"/>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3.4.1.4总价金额与按单价汇总金额不一致的，以单价金额计算结果为准。</w:t>
      </w:r>
    </w:p>
    <w:p w14:paraId="438CA2AA">
      <w:pPr>
        <w:pStyle w:val="130"/>
        <w:pageBreakBefore w:val="0"/>
        <w:kinsoku/>
        <w:wordWrap/>
        <w:overflowPunct/>
        <w:topLinePunct w:val="0"/>
        <w:autoSpaceDE/>
        <w:autoSpaceDN/>
        <w:bidi w:val="0"/>
        <w:spacing w:before="0" w:line="330" w:lineRule="exact"/>
        <w:ind w:left="0" w:leftChars="0" w:right="0" w:rightChars="0" w:firstLine="480"/>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28E6E8A9">
      <w:pPr>
        <w:pageBreakBefore w:val="0"/>
        <w:kinsoku/>
        <w:wordWrap/>
        <w:overflowPunct/>
        <w:topLinePunct w:val="0"/>
        <w:autoSpaceDE/>
        <w:autoSpaceDN/>
        <w:bidi w:val="0"/>
        <w:snapToGrid w:val="0"/>
        <w:spacing w:line="330" w:lineRule="exact"/>
        <w:ind w:left="0" w:leftChars="0" w:right="0" w:rightChars="0" w:firstLine="480" w:firstLineChars="200"/>
        <w:jc w:val="lef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3.4.2投标文件出现不是唯一的、有选择性投标报价的，投标无效。</w:t>
      </w:r>
    </w:p>
    <w:p w14:paraId="5CB9F0F8">
      <w:pPr>
        <w:pageBreakBefore w:val="0"/>
        <w:kinsoku/>
        <w:wordWrap/>
        <w:overflowPunct/>
        <w:topLinePunct w:val="0"/>
        <w:autoSpaceDE/>
        <w:autoSpaceDN/>
        <w:bidi w:val="0"/>
        <w:snapToGrid w:val="0"/>
        <w:spacing w:line="330" w:lineRule="exact"/>
        <w:ind w:left="0" w:leftChars="0" w:right="0" w:rightChars="0" w:firstLine="480" w:firstLineChars="200"/>
        <w:jc w:val="lef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3.4.3投标报价超过招标文件中规定的预算金额或者最高限价的，投标无效。</w:t>
      </w:r>
    </w:p>
    <w:p w14:paraId="63743461">
      <w:pPr>
        <w:pStyle w:val="130"/>
        <w:pageBreakBefore w:val="0"/>
        <w:kinsoku/>
        <w:wordWrap/>
        <w:overflowPunct/>
        <w:topLinePunct w:val="0"/>
        <w:autoSpaceDE/>
        <w:autoSpaceDN/>
        <w:bidi w:val="0"/>
        <w:spacing w:before="0" w:line="330" w:lineRule="exact"/>
        <w:ind w:left="0" w:leftChars="0" w:right="0" w:rightChars="0" w:firstLine="480"/>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5A00F40A">
      <w:pPr>
        <w:pStyle w:val="130"/>
        <w:pageBreakBefore w:val="0"/>
        <w:kinsoku/>
        <w:wordWrap/>
        <w:overflowPunct/>
        <w:topLinePunct w:val="0"/>
        <w:autoSpaceDE/>
        <w:autoSpaceDN/>
        <w:bidi w:val="0"/>
        <w:spacing w:before="0" w:line="330" w:lineRule="exact"/>
        <w:ind w:left="0" w:leftChars="0" w:right="0" w:rightChars="0" w:firstLine="480"/>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3.4.5对于未预留份额专门面向中小企业的政府采购货物或服务项目，以及预留份额政府采购货物或服务项目中的非预留部分标项，对小型和微型企业的投标报价给予</w:t>
      </w:r>
      <w:r>
        <w:rPr>
          <w:rFonts w:hint="eastAsia" w:ascii="宋体" w:hAnsi="宋体" w:cs="宋体"/>
          <w:kern w:val="0"/>
          <w:szCs w:val="24"/>
          <w:highlight w:val="none"/>
          <w:lang w:val="en-US" w:eastAsia="zh-CN"/>
        </w:rPr>
        <w:t>20</w:t>
      </w:r>
      <w:r>
        <w:rPr>
          <w:rFonts w:hint="eastAsia" w:ascii="宋体" w:hAnsi="宋体" w:eastAsia="宋体" w:cs="宋体"/>
          <w:kern w:val="0"/>
          <w:szCs w:val="24"/>
          <w:highlight w:val="none"/>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宋体" w:hAnsi="宋体" w:cs="宋体"/>
          <w:kern w:val="0"/>
          <w:szCs w:val="24"/>
          <w:highlight w:val="none"/>
          <w:lang w:val="en-US" w:eastAsia="zh-CN"/>
        </w:rPr>
        <w:t>6</w:t>
      </w:r>
      <w:r>
        <w:rPr>
          <w:rFonts w:hint="eastAsia" w:ascii="宋体" w:hAnsi="宋体" w:eastAsia="宋体" w:cs="宋体"/>
          <w:kern w:val="0"/>
          <w:szCs w:val="24"/>
          <w:highlight w:val="none"/>
        </w:rPr>
        <w:t>%的扣除，用扣除后的价格参加评审。组成联合体或者接受分包的小微企业与联合体内其他企业、分包企业之间存在直接控股、管理关系的，不享受价格扣除优惠政策。</w:t>
      </w:r>
    </w:p>
    <w:p w14:paraId="5F871742">
      <w:pPr>
        <w:pageBreakBefore w:val="0"/>
        <w:kinsoku/>
        <w:wordWrap/>
        <w:overflowPunct/>
        <w:topLinePunct w:val="0"/>
        <w:autoSpaceDE/>
        <w:autoSpaceDN/>
        <w:bidi w:val="0"/>
        <w:spacing w:line="330" w:lineRule="exact"/>
        <w:ind w:left="0" w:leftChars="0" w:right="0" w:rightChars="0" w:firstLine="482" w:firstLineChars="200"/>
        <w:textAlignment w:val="auto"/>
        <w:rPr>
          <w:rFonts w:hint="eastAsia" w:ascii="宋体" w:hAnsi="宋体" w:eastAsia="宋体" w:cs="宋体"/>
          <w:kern w:val="0"/>
          <w:sz w:val="24"/>
          <w:highlight w:val="none"/>
        </w:rPr>
      </w:pPr>
      <w:r>
        <w:rPr>
          <w:rFonts w:hint="eastAsia" w:ascii="宋体" w:hAnsi="宋体" w:eastAsia="宋体" w:cs="宋体"/>
          <w:b/>
          <w:kern w:val="0"/>
          <w:sz w:val="24"/>
          <w:highlight w:val="none"/>
        </w:rPr>
        <w:t>3.5排序与推荐。</w:t>
      </w:r>
      <w:r>
        <w:rPr>
          <w:rFonts w:hint="eastAsia" w:ascii="宋体" w:hAnsi="宋体" w:eastAsia="宋体" w:cs="宋体"/>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7E81623C">
      <w:pPr>
        <w:pageBreakBefore w:val="0"/>
        <w:kinsoku/>
        <w:wordWrap/>
        <w:overflowPunct/>
        <w:topLinePunct w:val="0"/>
        <w:autoSpaceDE/>
        <w:autoSpaceDN/>
        <w:bidi w:val="0"/>
        <w:spacing w:line="330" w:lineRule="exact"/>
        <w:ind w:left="0" w:leftChars="0" w:right="0" w:rightChars="0"/>
        <w:textAlignment w:val="auto"/>
        <w:rPr>
          <w:rFonts w:hint="eastAsia" w:ascii="宋体" w:hAnsi="宋体" w:eastAsia="宋体" w:cs="宋体"/>
          <w:b/>
          <w:kern w:val="0"/>
          <w:sz w:val="24"/>
          <w:highlight w:val="none"/>
        </w:rPr>
      </w:pPr>
      <w:r>
        <w:rPr>
          <w:rFonts w:hint="eastAsia" w:ascii="宋体" w:hAnsi="宋体" w:eastAsia="宋体" w:cs="宋体"/>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6D6D4610">
      <w:pPr>
        <w:pageBreakBefore w:val="0"/>
        <w:kinsoku/>
        <w:wordWrap/>
        <w:overflowPunct/>
        <w:topLinePunct w:val="0"/>
        <w:autoSpaceDE/>
        <w:autoSpaceDN/>
        <w:bidi w:val="0"/>
        <w:spacing w:line="330" w:lineRule="exact"/>
        <w:ind w:left="0" w:leftChars="0" w:right="0" w:rightChars="0" w:firstLine="472" w:firstLineChars="196"/>
        <w:textAlignment w:val="auto"/>
        <w:rPr>
          <w:rFonts w:hint="eastAsia" w:ascii="宋体" w:hAnsi="宋体" w:eastAsia="宋体" w:cs="宋体"/>
          <w:kern w:val="0"/>
          <w:sz w:val="24"/>
          <w:highlight w:val="none"/>
        </w:rPr>
      </w:pPr>
      <w:r>
        <w:rPr>
          <w:rFonts w:hint="eastAsia" w:ascii="宋体" w:hAnsi="宋体" w:eastAsia="宋体" w:cs="宋体"/>
          <w:b/>
          <w:kern w:val="0"/>
          <w:sz w:val="24"/>
          <w:highlight w:val="none"/>
        </w:rPr>
        <w:t>3.6编写评标报告。</w:t>
      </w:r>
      <w:r>
        <w:rPr>
          <w:rFonts w:hint="eastAsia" w:ascii="宋体" w:hAnsi="宋体" w:eastAsia="宋体" w:cs="宋体"/>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807143C">
      <w:pPr>
        <w:pageBreakBefore w:val="0"/>
        <w:kinsoku/>
        <w:wordWrap/>
        <w:overflowPunct/>
        <w:topLinePunct w:val="0"/>
        <w:autoSpaceDE/>
        <w:autoSpaceDN/>
        <w:bidi w:val="0"/>
        <w:snapToGrid w:val="0"/>
        <w:spacing w:line="330" w:lineRule="exact"/>
        <w:ind w:left="0" w:leftChars="0" w:right="0" w:rightChars="0"/>
        <w:textAlignment w:val="auto"/>
        <w:rPr>
          <w:rFonts w:hint="eastAsia" w:ascii="宋体" w:hAnsi="宋体" w:eastAsia="宋体" w:cs="宋体"/>
          <w:b/>
          <w:sz w:val="32"/>
          <w:highlight w:val="none"/>
        </w:rPr>
      </w:pPr>
      <w:r>
        <w:rPr>
          <w:rFonts w:hint="eastAsia" w:ascii="宋体" w:hAnsi="宋体" w:eastAsia="宋体" w:cs="宋体"/>
          <w:b/>
          <w:sz w:val="32"/>
          <w:highlight w:val="none"/>
        </w:rPr>
        <w:t>四、评标中的其他事项</w:t>
      </w:r>
    </w:p>
    <w:p w14:paraId="1374C452">
      <w:pPr>
        <w:pStyle w:val="130"/>
        <w:pageBreakBefore w:val="0"/>
        <w:kinsoku/>
        <w:wordWrap/>
        <w:overflowPunct/>
        <w:topLinePunct w:val="0"/>
        <w:autoSpaceDE/>
        <w:autoSpaceDN/>
        <w:bidi w:val="0"/>
        <w:spacing w:before="0" w:line="330" w:lineRule="exact"/>
        <w:ind w:left="0" w:leftChars="0" w:right="0" w:rightChars="0" w:firstLine="472" w:firstLineChars="196"/>
        <w:textAlignment w:val="auto"/>
        <w:rPr>
          <w:rFonts w:hint="eastAsia" w:ascii="宋体" w:hAnsi="宋体" w:eastAsia="宋体" w:cs="宋体"/>
          <w:kern w:val="0"/>
          <w:szCs w:val="24"/>
          <w:highlight w:val="none"/>
        </w:rPr>
      </w:pPr>
      <w:r>
        <w:rPr>
          <w:rFonts w:hint="eastAsia" w:ascii="宋体" w:hAnsi="宋体" w:eastAsia="宋体" w:cs="宋体"/>
          <w:b/>
          <w:kern w:val="0"/>
          <w:szCs w:val="24"/>
          <w:highlight w:val="none"/>
        </w:rPr>
        <w:t>4.1投标人澄清、说明或者补正。</w:t>
      </w:r>
      <w:r>
        <w:rPr>
          <w:rFonts w:hint="eastAsia" w:ascii="宋体" w:hAnsi="宋体" w:eastAsia="宋体" w:cs="宋体"/>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18958395">
      <w:pPr>
        <w:pStyle w:val="26"/>
        <w:pageBreakBefore w:val="0"/>
        <w:kinsoku/>
        <w:wordWrap/>
        <w:overflowPunct/>
        <w:topLinePunct w:val="0"/>
        <w:autoSpaceDE/>
        <w:autoSpaceDN/>
        <w:bidi w:val="0"/>
        <w:spacing w:line="330" w:lineRule="exact"/>
        <w:ind w:left="0" w:leftChars="0" w:right="0" w:rightChars="0" w:hanging="479" w:firstLineChars="0"/>
        <w:textAlignment w:val="auto"/>
        <w:rPr>
          <w:rFonts w:hint="eastAsia" w:ascii="宋体" w:hAnsi="宋体" w:eastAsia="宋体" w:cs="宋体"/>
          <w:szCs w:val="21"/>
          <w:highlight w:val="none"/>
        </w:rPr>
      </w:pPr>
      <w:r>
        <w:rPr>
          <w:rFonts w:hint="eastAsia" w:ascii="宋体" w:hAnsi="宋体" w:eastAsia="宋体" w:cs="宋体"/>
          <w:b/>
          <w:kern w:val="0"/>
          <w:highlight w:val="none"/>
        </w:rPr>
        <w:t>4.2投标无效。</w:t>
      </w:r>
      <w:r>
        <w:rPr>
          <w:rFonts w:hint="eastAsia" w:ascii="宋体" w:hAnsi="宋体" w:eastAsia="宋体" w:cs="宋体"/>
          <w:szCs w:val="21"/>
          <w:highlight w:val="none"/>
        </w:rPr>
        <w:t>有下列情况之一的，投标无效：</w:t>
      </w:r>
    </w:p>
    <w:p w14:paraId="32CADCC3">
      <w:pPr>
        <w:pageBreakBefore w:val="0"/>
        <w:kinsoku/>
        <w:wordWrap/>
        <w:overflowPunct/>
        <w:topLinePunct w:val="0"/>
        <w:autoSpaceDE/>
        <w:autoSpaceDN/>
        <w:bidi w:val="0"/>
        <w:spacing w:line="330" w:lineRule="exact"/>
        <w:ind w:left="0" w:leftChars="0" w:right="0" w:rightChars="0"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4.2.1投标人不具备招标文件中规定的资格要求的（投标人未提供有效的资格文件的，视为投标人不具备招标文件中规定的资格要求）；</w:t>
      </w:r>
    </w:p>
    <w:p w14:paraId="2255DF02">
      <w:pPr>
        <w:pageBreakBefore w:val="0"/>
        <w:kinsoku/>
        <w:wordWrap/>
        <w:overflowPunct/>
        <w:topLinePunct w:val="0"/>
        <w:autoSpaceDE/>
        <w:autoSpaceDN/>
        <w:bidi w:val="0"/>
        <w:spacing w:line="330" w:lineRule="exact"/>
        <w:ind w:left="0" w:leftChars="0" w:right="0" w:rightChars="0"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4.2.2投标文件未按照招标文件要求签署、盖章的；</w:t>
      </w:r>
    </w:p>
    <w:p w14:paraId="6086E89D">
      <w:pPr>
        <w:pageBreakBefore w:val="0"/>
        <w:kinsoku/>
        <w:wordWrap/>
        <w:overflowPunct/>
        <w:topLinePunct w:val="0"/>
        <w:autoSpaceDE/>
        <w:autoSpaceDN/>
        <w:bidi w:val="0"/>
        <w:spacing w:line="330" w:lineRule="exact"/>
        <w:ind w:left="0" w:leftChars="0" w:right="0" w:rightChars="0"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4.2.3投标文件含有采购人不能接受的附加条件的；</w:t>
      </w:r>
    </w:p>
    <w:p w14:paraId="5B091975">
      <w:pPr>
        <w:pageBreakBefore w:val="0"/>
        <w:kinsoku/>
        <w:wordWrap/>
        <w:overflowPunct/>
        <w:topLinePunct w:val="0"/>
        <w:autoSpaceDE/>
        <w:autoSpaceDN/>
        <w:bidi w:val="0"/>
        <w:spacing w:line="330" w:lineRule="exact"/>
        <w:ind w:left="0" w:leftChars="0" w:right="0" w:rightChars="0"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4.2.4投标文件中承诺的投标有效期少于招标文件中载明的投标有效期的；</w:t>
      </w:r>
    </w:p>
    <w:p w14:paraId="723E42F0">
      <w:pPr>
        <w:pageBreakBefore w:val="0"/>
        <w:kinsoku/>
        <w:wordWrap/>
        <w:overflowPunct/>
        <w:topLinePunct w:val="0"/>
        <w:autoSpaceDE/>
        <w:autoSpaceDN/>
        <w:bidi w:val="0"/>
        <w:snapToGrid w:val="0"/>
        <w:spacing w:line="330" w:lineRule="exact"/>
        <w:ind w:left="0" w:leftChars="0" w:right="0" w:rightChars="0" w:firstLine="120" w:firstLineChars="50"/>
        <w:jc w:val="lef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   4.2.5投标文件出现不是唯一的、有选择性投标报价的;</w:t>
      </w:r>
    </w:p>
    <w:p w14:paraId="1B639ECE">
      <w:pPr>
        <w:pageBreakBefore w:val="0"/>
        <w:kinsoku/>
        <w:wordWrap/>
        <w:overflowPunct/>
        <w:topLinePunct w:val="0"/>
        <w:autoSpaceDE/>
        <w:autoSpaceDN/>
        <w:bidi w:val="0"/>
        <w:spacing w:line="330" w:lineRule="exact"/>
        <w:ind w:left="0" w:leftChars="0" w:right="0" w:rightChars="0"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4.2.6投标报价超过招标文件中规定的预算金额或者最高限价的;</w:t>
      </w:r>
    </w:p>
    <w:p w14:paraId="504DBBCF">
      <w:pPr>
        <w:pageBreakBefore w:val="0"/>
        <w:kinsoku/>
        <w:wordWrap/>
        <w:overflowPunct/>
        <w:topLinePunct w:val="0"/>
        <w:autoSpaceDE/>
        <w:autoSpaceDN/>
        <w:bidi w:val="0"/>
        <w:spacing w:line="330" w:lineRule="exact"/>
        <w:ind w:left="0" w:leftChars="0" w:right="0" w:rightChars="0"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4.2.7报价明显低于其他通过符合性审查投标人的报价，有可能影响产品质量或者不能诚信履约的，未能按要求提供书面说明或者提交相关证明材料，不能证明其报价合理性的;</w:t>
      </w:r>
    </w:p>
    <w:p w14:paraId="6C115320">
      <w:pPr>
        <w:pageBreakBefore w:val="0"/>
        <w:kinsoku/>
        <w:wordWrap/>
        <w:overflowPunct/>
        <w:topLinePunct w:val="0"/>
        <w:autoSpaceDE/>
        <w:autoSpaceDN/>
        <w:bidi w:val="0"/>
        <w:spacing w:line="330" w:lineRule="exact"/>
        <w:ind w:left="0" w:leftChars="0" w:right="0" w:rightChars="0"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4.2.8投标人对根据修正原则修正后的报价不确认的；</w:t>
      </w:r>
    </w:p>
    <w:p w14:paraId="20FBE08E">
      <w:pPr>
        <w:pageBreakBefore w:val="0"/>
        <w:kinsoku/>
        <w:wordWrap/>
        <w:overflowPunct/>
        <w:topLinePunct w:val="0"/>
        <w:autoSpaceDE/>
        <w:autoSpaceDN/>
        <w:bidi w:val="0"/>
        <w:spacing w:line="330" w:lineRule="exact"/>
        <w:ind w:left="0" w:leftChars="0" w:right="0" w:rightChars="0"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4.2.9投标人提供虚假材料投标的；</w:t>
      </w:r>
    </w:p>
    <w:p w14:paraId="445E7901">
      <w:pPr>
        <w:pageBreakBefore w:val="0"/>
        <w:kinsoku/>
        <w:wordWrap/>
        <w:overflowPunct/>
        <w:topLinePunct w:val="0"/>
        <w:autoSpaceDE/>
        <w:autoSpaceDN/>
        <w:bidi w:val="0"/>
        <w:spacing w:line="330" w:lineRule="exact"/>
        <w:ind w:left="0" w:leftChars="0" w:right="0" w:rightChars="0" w:firstLine="240" w:firstLineChars="1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  4.2.10投标人有恶意串通、妨碍其他投标人的竞争行为、损害采购人或者其他投标人的合法权益情形的；</w:t>
      </w:r>
    </w:p>
    <w:p w14:paraId="5F37A02E">
      <w:pPr>
        <w:pageBreakBefore w:val="0"/>
        <w:kinsoku/>
        <w:wordWrap/>
        <w:overflowPunct/>
        <w:topLinePunct w:val="0"/>
        <w:autoSpaceDE/>
        <w:autoSpaceDN/>
        <w:bidi w:val="0"/>
        <w:spacing w:line="330" w:lineRule="exact"/>
        <w:ind w:left="0" w:leftChars="0" w:right="0" w:rightChars="0"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4.2.11投标人仅提交备份投标文件，没有在电子交易平台传输递交投标文件的，投标无效；</w:t>
      </w:r>
    </w:p>
    <w:p w14:paraId="3798AF49">
      <w:pPr>
        <w:pStyle w:val="5"/>
        <w:keepNext/>
        <w:keepLines/>
        <w:pageBreakBefore w:val="0"/>
        <w:widowControl w:val="0"/>
        <w:kinsoku/>
        <w:wordWrap/>
        <w:overflowPunct/>
        <w:topLinePunct w:val="0"/>
        <w:autoSpaceDE/>
        <w:autoSpaceDN/>
        <w:bidi w:val="0"/>
        <w:adjustRightInd/>
        <w:snapToGrid/>
        <w:spacing w:line="330" w:lineRule="exact"/>
        <w:ind w:left="0" w:leftChars="0" w:right="0" w:rightChars="0" w:firstLine="480" w:firstLineChars="200"/>
        <w:textAlignment w:val="auto"/>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4.2.12 参与同一个采购包（标段）的磋商响应方存在下列情形之一且无法合理解释的：</w:t>
      </w:r>
      <w:r>
        <w:rPr>
          <w:rFonts w:hint="default" w:ascii="宋体" w:hAnsi="宋体" w:eastAsia="宋体" w:cs="宋体"/>
          <w:b w:val="0"/>
          <w:bCs w:val="0"/>
          <w:kern w:val="0"/>
          <w:sz w:val="24"/>
          <w:szCs w:val="24"/>
          <w:highlight w:val="none"/>
          <w:lang w:val="en-US" w:eastAsia="zh-CN" w:bidi="ar-SA"/>
        </w:rPr>
        <w:fldChar w:fldCharType="begin"/>
      </w:r>
      <w:r>
        <w:rPr>
          <w:rFonts w:hint="default" w:ascii="宋体" w:hAnsi="宋体" w:eastAsia="宋体" w:cs="宋体"/>
          <w:b w:val="0"/>
          <w:bCs w:val="0"/>
          <w:kern w:val="0"/>
          <w:sz w:val="24"/>
          <w:szCs w:val="24"/>
          <w:highlight w:val="none"/>
          <w:lang w:val="en-US" w:eastAsia="zh-CN" w:bidi="ar-SA"/>
        </w:rPr>
        <w:instrText xml:space="preserve"> EQ \o\ac(</w:instrText>
      </w:r>
      <w:r>
        <w:rPr>
          <w:rFonts w:hint="eastAsia" w:ascii="宋体" w:hAnsi="宋体" w:eastAsia="宋体" w:cs="宋体"/>
          <w:b w:val="0"/>
          <w:bCs w:val="0"/>
          <w:kern w:val="0"/>
          <w:sz w:val="24"/>
          <w:szCs w:val="24"/>
          <w:highlight w:val="none"/>
          <w:lang w:val="en-US" w:eastAsia="zh-CN" w:bidi="ar-SA"/>
        </w:rPr>
        <w:instrText xml:space="preserve">○</w:instrText>
      </w:r>
      <w:r>
        <w:rPr>
          <w:rFonts w:hint="default" w:ascii="宋体" w:hAnsi="宋体" w:eastAsia="宋体" w:cs="宋体"/>
          <w:b w:val="0"/>
          <w:bCs w:val="0"/>
          <w:kern w:val="0"/>
          <w:sz w:val="24"/>
          <w:szCs w:val="24"/>
          <w:highlight w:val="none"/>
          <w:lang w:val="en-US" w:eastAsia="zh-CN" w:bidi="ar-SA"/>
        </w:rPr>
        <w:instrText xml:space="preserve">,</w:instrText>
      </w:r>
      <w:r>
        <w:rPr>
          <w:rFonts w:hint="default" w:ascii="宋体" w:hAnsi="宋体" w:eastAsia="宋体" w:cs="宋体"/>
          <w:b w:val="0"/>
          <w:bCs w:val="0"/>
          <w:kern w:val="0"/>
          <w:position w:val="3"/>
          <w:sz w:val="16"/>
          <w:szCs w:val="24"/>
          <w:highlight w:val="none"/>
          <w:lang w:val="en-US" w:eastAsia="zh-CN" w:bidi="ar-SA"/>
        </w:rPr>
        <w:instrText xml:space="preserve">1</w:instrText>
      </w:r>
      <w:r>
        <w:rPr>
          <w:rFonts w:hint="default" w:ascii="宋体" w:hAnsi="宋体" w:eastAsia="宋体" w:cs="宋体"/>
          <w:b w:val="0"/>
          <w:bCs w:val="0"/>
          <w:kern w:val="0"/>
          <w:sz w:val="24"/>
          <w:szCs w:val="24"/>
          <w:highlight w:val="none"/>
          <w:lang w:val="en-US" w:eastAsia="zh-CN" w:bidi="ar-SA"/>
        </w:rPr>
        <w:instrText xml:space="preserve">)</w:instrText>
      </w:r>
      <w:r>
        <w:rPr>
          <w:rFonts w:hint="default" w:ascii="宋体" w:hAnsi="宋体" w:eastAsia="宋体" w:cs="宋体"/>
          <w:b w:val="0"/>
          <w:bCs w:val="0"/>
          <w:kern w:val="0"/>
          <w:sz w:val="24"/>
          <w:szCs w:val="24"/>
          <w:highlight w:val="none"/>
          <w:lang w:val="en-US" w:eastAsia="zh-CN" w:bidi="ar-SA"/>
        </w:rPr>
        <w:fldChar w:fldCharType="end"/>
      </w:r>
      <w:r>
        <w:rPr>
          <w:rFonts w:hint="eastAsia" w:ascii="宋体" w:hAnsi="宋体" w:eastAsia="宋体" w:cs="宋体"/>
          <w:b w:val="0"/>
          <w:bCs w:val="0"/>
          <w:kern w:val="0"/>
          <w:sz w:val="24"/>
          <w:szCs w:val="24"/>
          <w:highlight w:val="none"/>
          <w:lang w:val="en-US" w:eastAsia="zh-CN" w:bidi="ar-SA"/>
        </w:rPr>
        <w:t>不同投标人的电子投标（响应）文件上传计算机的网卡MAC地址或硬盘序列号等硬件信息相同的；</w:t>
      </w:r>
      <w:r>
        <w:rPr>
          <w:rFonts w:hint="default" w:ascii="宋体" w:hAnsi="宋体" w:eastAsia="宋体" w:cs="宋体"/>
          <w:b w:val="0"/>
          <w:bCs w:val="0"/>
          <w:kern w:val="0"/>
          <w:sz w:val="24"/>
          <w:szCs w:val="24"/>
          <w:highlight w:val="none"/>
          <w:lang w:val="en-US" w:eastAsia="zh-CN" w:bidi="ar-SA"/>
        </w:rPr>
        <w:fldChar w:fldCharType="begin"/>
      </w:r>
      <w:r>
        <w:rPr>
          <w:rFonts w:hint="default" w:ascii="宋体" w:hAnsi="宋体" w:eastAsia="宋体" w:cs="宋体"/>
          <w:b w:val="0"/>
          <w:bCs w:val="0"/>
          <w:kern w:val="0"/>
          <w:sz w:val="24"/>
          <w:szCs w:val="24"/>
          <w:highlight w:val="none"/>
          <w:lang w:val="en-US" w:eastAsia="zh-CN" w:bidi="ar-SA"/>
        </w:rPr>
        <w:instrText xml:space="preserve"> EQ \o\ac(</w:instrText>
      </w:r>
      <w:r>
        <w:rPr>
          <w:rFonts w:hint="eastAsia" w:ascii="宋体" w:hAnsi="宋体" w:eastAsia="宋体" w:cs="宋体"/>
          <w:b w:val="0"/>
          <w:bCs w:val="0"/>
          <w:kern w:val="0"/>
          <w:sz w:val="24"/>
          <w:szCs w:val="24"/>
          <w:highlight w:val="none"/>
          <w:lang w:val="en-US" w:eastAsia="zh-CN" w:bidi="ar-SA"/>
        </w:rPr>
        <w:instrText xml:space="preserve">○</w:instrText>
      </w:r>
      <w:r>
        <w:rPr>
          <w:rFonts w:hint="default" w:ascii="宋体" w:hAnsi="宋体" w:eastAsia="宋体" w:cs="宋体"/>
          <w:b w:val="0"/>
          <w:bCs w:val="0"/>
          <w:kern w:val="0"/>
          <w:sz w:val="24"/>
          <w:szCs w:val="24"/>
          <w:highlight w:val="none"/>
          <w:lang w:val="en-US" w:eastAsia="zh-CN" w:bidi="ar-SA"/>
        </w:rPr>
        <w:instrText xml:space="preserve">,</w:instrText>
      </w:r>
      <w:r>
        <w:rPr>
          <w:rFonts w:hint="default" w:ascii="宋体" w:hAnsi="宋体" w:eastAsia="宋体" w:cs="宋体"/>
          <w:b w:val="0"/>
          <w:bCs w:val="0"/>
          <w:kern w:val="0"/>
          <w:position w:val="3"/>
          <w:sz w:val="16"/>
          <w:szCs w:val="24"/>
          <w:highlight w:val="none"/>
          <w:lang w:val="en-US" w:eastAsia="zh-CN" w:bidi="ar-SA"/>
        </w:rPr>
        <w:instrText xml:space="preserve">2</w:instrText>
      </w:r>
      <w:r>
        <w:rPr>
          <w:rFonts w:hint="default" w:ascii="宋体" w:hAnsi="宋体" w:eastAsia="宋体" w:cs="宋体"/>
          <w:b w:val="0"/>
          <w:bCs w:val="0"/>
          <w:kern w:val="0"/>
          <w:sz w:val="24"/>
          <w:szCs w:val="24"/>
          <w:highlight w:val="none"/>
          <w:lang w:val="en-US" w:eastAsia="zh-CN" w:bidi="ar-SA"/>
        </w:rPr>
        <w:instrText xml:space="preserve">)</w:instrText>
      </w:r>
      <w:r>
        <w:rPr>
          <w:rFonts w:hint="default" w:ascii="宋体" w:hAnsi="宋体" w:eastAsia="宋体" w:cs="宋体"/>
          <w:b w:val="0"/>
          <w:bCs w:val="0"/>
          <w:kern w:val="0"/>
          <w:sz w:val="24"/>
          <w:szCs w:val="24"/>
          <w:highlight w:val="none"/>
          <w:lang w:val="en-US" w:eastAsia="zh-CN" w:bidi="ar-SA"/>
        </w:rPr>
        <w:fldChar w:fldCharType="end"/>
      </w:r>
      <w:r>
        <w:rPr>
          <w:rFonts w:hint="eastAsia" w:ascii="宋体" w:hAnsi="宋体" w:eastAsia="宋体" w:cs="宋体"/>
          <w:b w:val="0"/>
          <w:bCs w:val="0"/>
          <w:kern w:val="0"/>
          <w:sz w:val="24"/>
          <w:szCs w:val="24"/>
          <w:highlight w:val="none"/>
          <w:lang w:val="en-US" w:eastAsia="zh-CN" w:bidi="ar-SA"/>
        </w:rPr>
        <w:t>上传的电子投标（响应）文件若出现使用本项目其他投标（响应）人的数字证书加密的，或者加盖本项目其他投标（响应）人的电子印章的；</w:t>
      </w:r>
      <w:r>
        <w:rPr>
          <w:rFonts w:hint="eastAsia" w:ascii="宋体" w:hAnsi="宋体" w:eastAsia="宋体" w:cs="宋体"/>
          <w:b w:val="0"/>
          <w:bCs w:val="0"/>
          <w:kern w:val="0"/>
          <w:sz w:val="24"/>
          <w:szCs w:val="24"/>
          <w:highlight w:val="none"/>
          <w:lang w:val="en-US" w:eastAsia="zh-CN" w:bidi="ar-SA"/>
        </w:rPr>
        <w:fldChar w:fldCharType="begin"/>
      </w:r>
      <w:r>
        <w:rPr>
          <w:rFonts w:hint="eastAsia" w:ascii="宋体" w:hAnsi="宋体" w:eastAsia="宋体" w:cs="宋体"/>
          <w:b w:val="0"/>
          <w:bCs w:val="0"/>
          <w:kern w:val="0"/>
          <w:sz w:val="24"/>
          <w:szCs w:val="24"/>
          <w:highlight w:val="none"/>
          <w:lang w:val="en-US" w:eastAsia="zh-CN" w:bidi="ar-SA"/>
        </w:rPr>
        <w:instrText xml:space="preserve"> EQ \o\ac(○,</w:instrText>
      </w:r>
      <w:r>
        <w:rPr>
          <w:rFonts w:hint="eastAsia" w:ascii="宋体" w:hAnsi="宋体" w:eastAsia="宋体" w:cs="宋体"/>
          <w:b w:val="0"/>
          <w:bCs w:val="0"/>
          <w:kern w:val="0"/>
          <w:position w:val="3"/>
          <w:sz w:val="16"/>
          <w:szCs w:val="24"/>
          <w:highlight w:val="none"/>
          <w:lang w:val="en-US" w:eastAsia="zh-CN" w:bidi="ar-SA"/>
        </w:rPr>
        <w:instrText xml:space="preserve">3</w:instrText>
      </w:r>
      <w:r>
        <w:rPr>
          <w:rFonts w:hint="eastAsia" w:ascii="宋体" w:hAnsi="宋体" w:eastAsia="宋体" w:cs="宋体"/>
          <w:b w:val="0"/>
          <w:bCs w:val="0"/>
          <w:kern w:val="0"/>
          <w:sz w:val="24"/>
          <w:szCs w:val="24"/>
          <w:highlight w:val="none"/>
          <w:lang w:val="en-US" w:eastAsia="zh-CN" w:bidi="ar-SA"/>
        </w:rPr>
        <w:instrText xml:space="preserve">)</w:instrText>
      </w:r>
      <w:r>
        <w:rPr>
          <w:rFonts w:hint="eastAsia" w:ascii="宋体" w:hAnsi="宋体" w:eastAsia="宋体" w:cs="宋体"/>
          <w:b w:val="0"/>
          <w:bCs w:val="0"/>
          <w:kern w:val="0"/>
          <w:sz w:val="24"/>
          <w:szCs w:val="24"/>
          <w:highlight w:val="none"/>
          <w:lang w:val="en-US" w:eastAsia="zh-CN" w:bidi="ar-SA"/>
        </w:rPr>
        <w:fldChar w:fldCharType="end"/>
      </w:r>
      <w:r>
        <w:rPr>
          <w:rFonts w:hint="eastAsia" w:ascii="宋体" w:hAnsi="宋体" w:eastAsia="宋体" w:cs="宋体"/>
          <w:b w:val="0"/>
          <w:bCs w:val="0"/>
          <w:kern w:val="0"/>
          <w:sz w:val="24"/>
          <w:szCs w:val="24"/>
          <w:highlight w:val="none"/>
          <w:lang w:val="en-US" w:eastAsia="zh-CN" w:bidi="ar-SA"/>
        </w:rPr>
        <w:t>不同投标人的投标（响应）文件的内容存在三处（含）以上错误一致的；</w:t>
      </w:r>
      <w:r>
        <w:rPr>
          <w:rFonts w:hint="eastAsia" w:ascii="宋体" w:hAnsi="宋体" w:eastAsia="宋体" w:cs="宋体"/>
          <w:b w:val="0"/>
          <w:bCs w:val="0"/>
          <w:kern w:val="0"/>
          <w:sz w:val="24"/>
          <w:szCs w:val="24"/>
          <w:highlight w:val="none"/>
          <w:lang w:val="en-US" w:eastAsia="zh-CN" w:bidi="ar-SA"/>
        </w:rPr>
        <w:fldChar w:fldCharType="begin"/>
      </w:r>
      <w:r>
        <w:rPr>
          <w:rFonts w:hint="eastAsia" w:ascii="宋体" w:hAnsi="宋体" w:eastAsia="宋体" w:cs="宋体"/>
          <w:b w:val="0"/>
          <w:bCs w:val="0"/>
          <w:kern w:val="0"/>
          <w:sz w:val="24"/>
          <w:szCs w:val="24"/>
          <w:highlight w:val="none"/>
          <w:lang w:val="en-US" w:eastAsia="zh-CN" w:bidi="ar-SA"/>
        </w:rPr>
        <w:instrText xml:space="preserve"> EQ \o\ac(○,</w:instrText>
      </w:r>
      <w:r>
        <w:rPr>
          <w:rFonts w:hint="eastAsia" w:ascii="宋体" w:hAnsi="宋体" w:eastAsia="宋体" w:cs="宋体"/>
          <w:b w:val="0"/>
          <w:bCs w:val="0"/>
          <w:kern w:val="0"/>
          <w:position w:val="3"/>
          <w:sz w:val="16"/>
          <w:szCs w:val="24"/>
          <w:highlight w:val="none"/>
          <w:lang w:val="en-US" w:eastAsia="zh-CN" w:bidi="ar-SA"/>
        </w:rPr>
        <w:instrText xml:space="preserve">4</w:instrText>
      </w:r>
      <w:r>
        <w:rPr>
          <w:rFonts w:hint="eastAsia" w:ascii="宋体" w:hAnsi="宋体" w:eastAsia="宋体" w:cs="宋体"/>
          <w:b w:val="0"/>
          <w:bCs w:val="0"/>
          <w:kern w:val="0"/>
          <w:sz w:val="24"/>
          <w:szCs w:val="24"/>
          <w:highlight w:val="none"/>
          <w:lang w:val="en-US" w:eastAsia="zh-CN" w:bidi="ar-SA"/>
        </w:rPr>
        <w:instrText xml:space="preserve">)</w:instrText>
      </w:r>
      <w:r>
        <w:rPr>
          <w:rFonts w:hint="eastAsia" w:ascii="宋体" w:hAnsi="宋体" w:eastAsia="宋体" w:cs="宋体"/>
          <w:b w:val="0"/>
          <w:bCs w:val="0"/>
          <w:kern w:val="0"/>
          <w:sz w:val="24"/>
          <w:szCs w:val="24"/>
          <w:highlight w:val="none"/>
          <w:lang w:val="en-US" w:eastAsia="zh-CN" w:bidi="ar-SA"/>
        </w:rPr>
        <w:fldChar w:fldCharType="end"/>
      </w:r>
      <w:r>
        <w:rPr>
          <w:rFonts w:hint="eastAsia" w:ascii="宋体" w:hAnsi="宋体" w:eastAsia="宋体" w:cs="宋体"/>
          <w:b w:val="0"/>
          <w:bCs w:val="0"/>
          <w:kern w:val="0"/>
          <w:sz w:val="24"/>
          <w:szCs w:val="24"/>
          <w:highlight w:val="none"/>
          <w:lang w:val="en-US" w:eastAsia="zh-CN" w:bidi="ar-SA"/>
        </w:rPr>
        <w:t>不同投标人联系人为同一人或不同联系人的联系电话一致的。</w:t>
      </w:r>
    </w:p>
    <w:p w14:paraId="312FDEB5">
      <w:pPr>
        <w:pStyle w:val="5"/>
        <w:pageBreakBefore w:val="0"/>
        <w:kinsoku/>
        <w:wordWrap/>
        <w:overflowPunct/>
        <w:topLinePunct w:val="0"/>
        <w:autoSpaceDE/>
        <w:autoSpaceDN/>
        <w:bidi w:val="0"/>
        <w:spacing w:line="330" w:lineRule="exact"/>
        <w:ind w:left="0" w:leftChars="0" w:right="0" w:rightChars="0"/>
        <w:textAlignment w:val="auto"/>
        <w:rPr>
          <w:rFonts w:hint="eastAsia" w:ascii="宋体" w:hAnsi="宋体" w:eastAsia="宋体" w:cs="宋体"/>
          <w:b w:val="0"/>
          <w:bCs w:val="0"/>
          <w:kern w:val="0"/>
          <w:sz w:val="24"/>
          <w:szCs w:val="24"/>
          <w:highlight w:val="none"/>
          <w:lang w:val="en-US"/>
        </w:rPr>
      </w:pPr>
      <w:r>
        <w:rPr>
          <w:rFonts w:hint="eastAsia" w:ascii="宋体" w:hAnsi="宋体" w:eastAsia="宋体" w:cs="宋体"/>
          <w:b w:val="0"/>
          <w:bCs w:val="0"/>
          <w:kern w:val="0"/>
          <w:sz w:val="24"/>
          <w:szCs w:val="24"/>
          <w:highlight w:val="none"/>
          <w:lang w:val="en-US" w:eastAsia="zh-CN"/>
        </w:rPr>
        <w:t>4.2.13</w:t>
      </w:r>
      <w:r>
        <w:rPr>
          <w:rFonts w:hint="eastAsia" w:ascii="宋体" w:hAnsi="宋体" w:eastAsia="宋体" w:cs="宋体"/>
          <w:b w:val="0"/>
          <w:bCs w:val="0"/>
          <w:kern w:val="0"/>
          <w:sz w:val="24"/>
          <w:szCs w:val="24"/>
          <w:highlight w:val="none"/>
          <w:lang w:val="en-US"/>
        </w:rPr>
        <w:t>投标文件不满足招标文件的其它实质性要求的；</w:t>
      </w:r>
    </w:p>
    <w:p w14:paraId="15F97446">
      <w:pPr>
        <w:pageBreakBefore w:val="0"/>
        <w:kinsoku/>
        <w:wordWrap/>
        <w:overflowPunct/>
        <w:topLinePunct w:val="0"/>
        <w:autoSpaceDE/>
        <w:autoSpaceDN/>
        <w:bidi w:val="0"/>
        <w:spacing w:line="330" w:lineRule="exact"/>
        <w:ind w:left="0" w:leftChars="0" w:right="0" w:rightChars="0"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4.2.1</w:t>
      </w:r>
      <w:r>
        <w:rPr>
          <w:rFonts w:hint="eastAsia" w:ascii="宋体" w:hAnsi="宋体" w:cs="宋体"/>
          <w:kern w:val="0"/>
          <w:sz w:val="24"/>
          <w:highlight w:val="none"/>
          <w:lang w:val="en-US" w:eastAsia="zh-CN"/>
        </w:rPr>
        <w:t>4</w:t>
      </w:r>
      <w:r>
        <w:rPr>
          <w:rFonts w:hint="eastAsia" w:ascii="宋体" w:hAnsi="宋体" w:eastAsia="宋体" w:cs="宋体"/>
          <w:kern w:val="0"/>
          <w:sz w:val="24"/>
          <w:highlight w:val="none"/>
        </w:rPr>
        <w:t>法律、法规、规章（适用本市的）及省级以上规范性文件（适用本市的）规定的其他无效情形。</w:t>
      </w:r>
    </w:p>
    <w:p w14:paraId="6B6006B2">
      <w:pPr>
        <w:pStyle w:val="26"/>
        <w:pageBreakBefore w:val="0"/>
        <w:kinsoku/>
        <w:wordWrap/>
        <w:overflowPunct/>
        <w:topLinePunct w:val="0"/>
        <w:autoSpaceDE/>
        <w:autoSpaceDN/>
        <w:bidi w:val="0"/>
        <w:snapToGrid w:val="0"/>
        <w:spacing w:line="330" w:lineRule="exact"/>
        <w:ind w:left="0" w:leftChars="0" w:right="0" w:rightChars="0" w:firstLine="472" w:firstLineChars="196"/>
        <w:textAlignment w:val="auto"/>
        <w:rPr>
          <w:rFonts w:hint="eastAsia" w:ascii="宋体" w:hAnsi="宋体" w:eastAsia="宋体" w:cs="宋体"/>
          <w:highlight w:val="none"/>
        </w:rPr>
      </w:pPr>
      <w:r>
        <w:rPr>
          <w:rFonts w:hint="eastAsia" w:ascii="宋体" w:hAnsi="宋体" w:eastAsia="宋体" w:cs="宋体"/>
          <w:b/>
          <w:highlight w:val="none"/>
        </w:rPr>
        <w:t>5.废标。</w:t>
      </w:r>
      <w:r>
        <w:rPr>
          <w:rFonts w:hint="eastAsia" w:ascii="宋体" w:hAnsi="宋体" w:eastAsia="宋体" w:cs="宋体"/>
          <w:highlight w:val="none"/>
        </w:rPr>
        <w:t>根据《中华人民共和国政府采购法》第三十六条之规定，在采购中，出现下列情形之一的，应予废标：</w:t>
      </w:r>
    </w:p>
    <w:p w14:paraId="235F0617">
      <w:pPr>
        <w:pStyle w:val="26"/>
        <w:pageBreakBefore w:val="0"/>
        <w:kinsoku/>
        <w:wordWrap/>
        <w:overflowPunct/>
        <w:topLinePunct w:val="0"/>
        <w:autoSpaceDE/>
        <w:autoSpaceDN/>
        <w:bidi w:val="0"/>
        <w:snapToGrid w:val="0"/>
        <w:spacing w:line="330" w:lineRule="exact"/>
        <w:ind w:left="0" w:leftChars="0" w:right="0" w:rightChars="0"/>
        <w:textAlignment w:val="auto"/>
        <w:rPr>
          <w:rFonts w:hint="eastAsia" w:ascii="宋体" w:hAnsi="宋体" w:eastAsia="宋体" w:cs="宋体"/>
          <w:highlight w:val="none"/>
        </w:rPr>
      </w:pPr>
      <w:r>
        <w:rPr>
          <w:rFonts w:hint="eastAsia" w:ascii="宋体" w:hAnsi="宋体" w:eastAsia="宋体" w:cs="宋体"/>
          <w:highlight w:val="none"/>
        </w:rPr>
        <w:t>5.1符合专业条件的供应商或者对招标文件作实质响应的供应商不足3家的；</w:t>
      </w:r>
    </w:p>
    <w:p w14:paraId="4044E75C">
      <w:pPr>
        <w:pStyle w:val="26"/>
        <w:pageBreakBefore w:val="0"/>
        <w:kinsoku/>
        <w:wordWrap/>
        <w:overflowPunct/>
        <w:topLinePunct w:val="0"/>
        <w:autoSpaceDE/>
        <w:autoSpaceDN/>
        <w:bidi w:val="0"/>
        <w:snapToGrid w:val="0"/>
        <w:spacing w:line="330" w:lineRule="exact"/>
        <w:ind w:left="0" w:leftChars="0" w:right="0" w:rightChars="0"/>
        <w:textAlignment w:val="auto"/>
        <w:rPr>
          <w:rFonts w:hint="eastAsia" w:ascii="宋体" w:hAnsi="宋体" w:eastAsia="宋体" w:cs="宋体"/>
          <w:highlight w:val="none"/>
        </w:rPr>
      </w:pPr>
      <w:r>
        <w:rPr>
          <w:rFonts w:hint="eastAsia" w:ascii="宋体" w:hAnsi="宋体" w:eastAsia="宋体" w:cs="宋体"/>
          <w:highlight w:val="none"/>
        </w:rPr>
        <w:t>5.2出现影响采购公正的违法、违规行为的；</w:t>
      </w:r>
    </w:p>
    <w:p w14:paraId="497E27F1">
      <w:pPr>
        <w:pStyle w:val="26"/>
        <w:pageBreakBefore w:val="0"/>
        <w:kinsoku/>
        <w:wordWrap/>
        <w:overflowPunct/>
        <w:topLinePunct w:val="0"/>
        <w:autoSpaceDE/>
        <w:autoSpaceDN/>
        <w:bidi w:val="0"/>
        <w:snapToGrid w:val="0"/>
        <w:spacing w:line="330" w:lineRule="exact"/>
        <w:ind w:left="0" w:leftChars="0" w:right="0" w:rightChars="0"/>
        <w:textAlignment w:val="auto"/>
        <w:rPr>
          <w:rFonts w:hint="eastAsia" w:ascii="宋体" w:hAnsi="宋体" w:eastAsia="宋体" w:cs="宋体"/>
          <w:highlight w:val="none"/>
        </w:rPr>
      </w:pPr>
      <w:r>
        <w:rPr>
          <w:rFonts w:hint="eastAsia" w:ascii="宋体" w:hAnsi="宋体" w:eastAsia="宋体" w:cs="宋体"/>
          <w:highlight w:val="none"/>
        </w:rPr>
        <w:t>5.3投标人的报价均超过了采购预算，采购人不能支付的；</w:t>
      </w:r>
    </w:p>
    <w:p w14:paraId="5DA9747B">
      <w:pPr>
        <w:pStyle w:val="26"/>
        <w:pageBreakBefore w:val="0"/>
        <w:kinsoku/>
        <w:wordWrap/>
        <w:overflowPunct/>
        <w:topLinePunct w:val="0"/>
        <w:autoSpaceDE/>
        <w:autoSpaceDN/>
        <w:bidi w:val="0"/>
        <w:snapToGrid w:val="0"/>
        <w:spacing w:line="330" w:lineRule="exact"/>
        <w:ind w:left="0" w:leftChars="0" w:right="0" w:rightChars="0"/>
        <w:textAlignment w:val="auto"/>
        <w:rPr>
          <w:rFonts w:hint="eastAsia" w:ascii="宋体" w:hAnsi="宋体" w:eastAsia="宋体" w:cs="宋体"/>
          <w:highlight w:val="none"/>
        </w:rPr>
      </w:pPr>
      <w:r>
        <w:rPr>
          <w:rFonts w:hint="eastAsia" w:ascii="宋体" w:hAnsi="宋体" w:eastAsia="宋体" w:cs="宋体"/>
          <w:highlight w:val="none"/>
        </w:rPr>
        <w:t>5.4因重大变故，采购任务取消的。</w:t>
      </w:r>
    </w:p>
    <w:p w14:paraId="6AB90E69">
      <w:pPr>
        <w:pStyle w:val="26"/>
        <w:pageBreakBefore w:val="0"/>
        <w:kinsoku/>
        <w:wordWrap/>
        <w:overflowPunct/>
        <w:topLinePunct w:val="0"/>
        <w:autoSpaceDE/>
        <w:autoSpaceDN/>
        <w:bidi w:val="0"/>
        <w:snapToGrid w:val="0"/>
        <w:spacing w:line="330" w:lineRule="exact"/>
        <w:ind w:left="0" w:leftChars="0" w:right="0" w:rightChars="0"/>
        <w:textAlignment w:val="auto"/>
        <w:rPr>
          <w:rFonts w:hint="eastAsia" w:ascii="宋体" w:hAnsi="宋体" w:eastAsia="宋体" w:cs="宋体"/>
          <w:highlight w:val="none"/>
        </w:rPr>
      </w:pPr>
      <w:r>
        <w:rPr>
          <w:rFonts w:hint="eastAsia" w:ascii="宋体" w:hAnsi="宋体" w:eastAsia="宋体" w:cs="宋体"/>
          <w:highlight w:val="none"/>
        </w:rPr>
        <w:t>废标后，采购机构应当将废标理由通知所有投标人。</w:t>
      </w:r>
    </w:p>
    <w:p w14:paraId="221C0609">
      <w:pPr>
        <w:pStyle w:val="26"/>
        <w:pageBreakBefore w:val="0"/>
        <w:kinsoku/>
        <w:wordWrap/>
        <w:overflowPunct/>
        <w:topLinePunct w:val="0"/>
        <w:autoSpaceDE/>
        <w:autoSpaceDN/>
        <w:bidi w:val="0"/>
        <w:snapToGrid w:val="0"/>
        <w:spacing w:line="330" w:lineRule="exact"/>
        <w:ind w:left="0" w:leftChars="0" w:right="0" w:rightChars="0" w:firstLine="590" w:firstLineChars="245"/>
        <w:textAlignment w:val="auto"/>
        <w:rPr>
          <w:rFonts w:hint="eastAsia" w:ascii="宋体" w:hAnsi="宋体" w:eastAsia="宋体" w:cs="宋体"/>
          <w:highlight w:val="none"/>
        </w:rPr>
      </w:pPr>
      <w:r>
        <w:rPr>
          <w:rFonts w:hint="eastAsia" w:ascii="宋体" w:hAnsi="宋体" w:eastAsia="宋体" w:cs="宋体"/>
          <w:b/>
          <w:highlight w:val="none"/>
        </w:rPr>
        <w:t>6.修改招标文件，重新组织采购活动。</w:t>
      </w:r>
      <w:r>
        <w:rPr>
          <w:rFonts w:hint="eastAsia" w:ascii="宋体" w:hAnsi="宋体" w:eastAsia="宋体" w:cs="宋体"/>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14:paraId="3D113B3C">
      <w:pPr>
        <w:pStyle w:val="26"/>
        <w:pageBreakBefore w:val="0"/>
        <w:kinsoku/>
        <w:wordWrap/>
        <w:overflowPunct/>
        <w:topLinePunct w:val="0"/>
        <w:autoSpaceDE/>
        <w:autoSpaceDN/>
        <w:bidi w:val="0"/>
        <w:snapToGrid w:val="0"/>
        <w:spacing w:line="330" w:lineRule="exact"/>
        <w:ind w:left="0" w:leftChars="0" w:right="0" w:rightChars="0" w:firstLine="590" w:firstLineChars="245"/>
        <w:textAlignment w:val="auto"/>
        <w:rPr>
          <w:rFonts w:hint="eastAsia" w:ascii="宋体" w:hAnsi="宋体" w:eastAsia="宋体" w:cs="宋体"/>
          <w:highlight w:val="none"/>
        </w:rPr>
      </w:pPr>
      <w:r>
        <w:rPr>
          <w:rFonts w:hint="eastAsia" w:ascii="宋体" w:hAnsi="宋体" w:eastAsia="宋体" w:cs="宋体"/>
          <w:b/>
          <w:kern w:val="0"/>
          <w:highlight w:val="none"/>
        </w:rPr>
        <w:t>7.重新开展采购。</w:t>
      </w:r>
      <w:r>
        <w:rPr>
          <w:rFonts w:hint="eastAsia" w:ascii="宋体" w:hAnsi="宋体" w:eastAsia="宋体" w:cs="宋体"/>
          <w:highlight w:val="none"/>
        </w:rPr>
        <w:t>有政府采购法第七十一条、第七十二条规定的违法行为之一，影响或者可能影响中标、成交结果的，依照下列规定处理：</w:t>
      </w:r>
    </w:p>
    <w:p w14:paraId="62F2B19B">
      <w:pPr>
        <w:pStyle w:val="26"/>
        <w:pageBreakBefore w:val="0"/>
        <w:kinsoku/>
        <w:wordWrap/>
        <w:overflowPunct/>
        <w:topLinePunct w:val="0"/>
        <w:autoSpaceDE/>
        <w:autoSpaceDN/>
        <w:bidi w:val="0"/>
        <w:snapToGrid w:val="0"/>
        <w:spacing w:line="330" w:lineRule="exact"/>
        <w:ind w:left="0" w:leftChars="0" w:right="0" w:rightChars="0" w:firstLine="600" w:firstLineChars="250"/>
        <w:textAlignment w:val="auto"/>
        <w:rPr>
          <w:rFonts w:hint="eastAsia" w:ascii="宋体" w:hAnsi="宋体" w:eastAsia="宋体" w:cs="宋体"/>
          <w:highlight w:val="none"/>
        </w:rPr>
      </w:pPr>
      <w:r>
        <w:rPr>
          <w:rFonts w:hint="eastAsia" w:ascii="宋体" w:hAnsi="宋体" w:eastAsia="宋体" w:cs="宋体"/>
          <w:highlight w:val="none"/>
        </w:rPr>
        <w:t>7.1未确定中标或者中标人的，终止本次政府采购活动，重新开展政府采购活动。</w:t>
      </w:r>
    </w:p>
    <w:p w14:paraId="0FB23BD8">
      <w:pPr>
        <w:pStyle w:val="26"/>
        <w:pageBreakBefore w:val="0"/>
        <w:kinsoku/>
        <w:wordWrap/>
        <w:overflowPunct/>
        <w:topLinePunct w:val="0"/>
        <w:autoSpaceDE/>
        <w:autoSpaceDN/>
        <w:bidi w:val="0"/>
        <w:snapToGrid w:val="0"/>
        <w:spacing w:line="330" w:lineRule="exact"/>
        <w:ind w:left="0" w:leftChars="0" w:right="0" w:rightChars="0" w:firstLine="600" w:firstLineChars="250"/>
        <w:textAlignment w:val="auto"/>
        <w:rPr>
          <w:rFonts w:hint="eastAsia" w:ascii="宋体" w:hAnsi="宋体" w:eastAsia="宋体" w:cs="宋体"/>
          <w:highlight w:val="none"/>
        </w:rPr>
      </w:pPr>
      <w:r>
        <w:rPr>
          <w:rFonts w:hint="eastAsia" w:ascii="宋体" w:hAnsi="宋体" w:eastAsia="宋体" w:cs="宋体"/>
          <w:highlight w:val="none"/>
        </w:rPr>
        <w:t>7.2已确定中标或者中标人但尚未签订政府采购合同的，中标或者成交结果无效，从合格的中标或者成交候选人中另行确定中标或者中标人；没有合格的中标或者成交候选人的，重新开展政府采购活动。</w:t>
      </w:r>
    </w:p>
    <w:p w14:paraId="4A652A6A">
      <w:pPr>
        <w:pStyle w:val="26"/>
        <w:pageBreakBefore w:val="0"/>
        <w:kinsoku/>
        <w:wordWrap/>
        <w:overflowPunct/>
        <w:topLinePunct w:val="0"/>
        <w:autoSpaceDE/>
        <w:autoSpaceDN/>
        <w:bidi w:val="0"/>
        <w:snapToGrid w:val="0"/>
        <w:spacing w:line="330" w:lineRule="exact"/>
        <w:ind w:left="0" w:leftChars="0" w:right="0" w:rightChars="0" w:firstLine="600" w:firstLineChars="250"/>
        <w:textAlignment w:val="auto"/>
        <w:rPr>
          <w:rFonts w:hint="eastAsia" w:ascii="宋体" w:hAnsi="宋体" w:eastAsia="宋体" w:cs="宋体"/>
          <w:highlight w:val="none"/>
        </w:rPr>
      </w:pPr>
      <w:r>
        <w:rPr>
          <w:rFonts w:hint="eastAsia" w:ascii="宋体" w:hAnsi="宋体" w:eastAsia="宋体" w:cs="宋体"/>
          <w:highlight w:val="none"/>
        </w:rPr>
        <w:t>7.3政府采购合同已签订但尚未履行的，撤销合同，从合格的中标或者成交候选人中另行确定中标或者中标人；没有合格的中标或者成交候选人的，重新开展政府采购活动。</w:t>
      </w:r>
    </w:p>
    <w:p w14:paraId="333581C1">
      <w:pPr>
        <w:pStyle w:val="26"/>
        <w:pageBreakBefore w:val="0"/>
        <w:kinsoku/>
        <w:wordWrap/>
        <w:overflowPunct/>
        <w:topLinePunct w:val="0"/>
        <w:autoSpaceDE/>
        <w:autoSpaceDN/>
        <w:bidi w:val="0"/>
        <w:snapToGrid w:val="0"/>
        <w:spacing w:line="330" w:lineRule="exact"/>
        <w:ind w:left="0" w:leftChars="0" w:right="0" w:rightChars="0"/>
        <w:textAlignment w:val="auto"/>
        <w:rPr>
          <w:rFonts w:hint="eastAsia" w:ascii="宋体" w:hAnsi="宋体" w:eastAsia="宋体" w:cs="宋体"/>
          <w:highlight w:val="none"/>
        </w:rPr>
      </w:pPr>
      <w:r>
        <w:rPr>
          <w:rFonts w:hint="eastAsia" w:ascii="宋体" w:hAnsi="宋体" w:eastAsia="宋体" w:cs="宋体"/>
          <w:highlight w:val="none"/>
        </w:rPr>
        <w:t>7.4政府采购合同已经履行，给采购人、供应商造成损失的，由责任人承担赔偿责任。</w:t>
      </w:r>
    </w:p>
    <w:p w14:paraId="5FC35DA1">
      <w:pPr>
        <w:pStyle w:val="26"/>
        <w:pageBreakBefore w:val="0"/>
        <w:kinsoku/>
        <w:wordWrap/>
        <w:overflowPunct/>
        <w:topLinePunct w:val="0"/>
        <w:autoSpaceDE/>
        <w:autoSpaceDN/>
        <w:bidi w:val="0"/>
        <w:snapToGrid w:val="0"/>
        <w:spacing w:line="330" w:lineRule="exact"/>
        <w:ind w:left="0" w:leftChars="0" w:right="0" w:rightChars="0"/>
        <w:textAlignment w:val="auto"/>
        <w:rPr>
          <w:rFonts w:hint="eastAsia" w:ascii="宋体" w:hAnsi="宋体" w:eastAsia="宋体" w:cs="宋体"/>
          <w:highlight w:val="none"/>
        </w:rPr>
      </w:pPr>
      <w:r>
        <w:rPr>
          <w:rFonts w:hint="eastAsia" w:ascii="宋体" w:hAnsi="宋体" w:eastAsia="宋体" w:cs="宋体"/>
          <w:highlight w:val="none"/>
        </w:rPr>
        <w:t>7.5政府采购当事人有其他违反政府采购法</w:t>
      </w:r>
      <w:r>
        <w:rPr>
          <w:rFonts w:hint="eastAsia" w:ascii="宋体" w:hAnsi="宋体" w:eastAsia="宋体" w:cs="宋体"/>
          <w:kern w:val="0"/>
          <w:highlight w:val="none"/>
        </w:rPr>
        <w:t>或者政府采购法实施条例等法律法规规定</w:t>
      </w:r>
      <w:r>
        <w:rPr>
          <w:rFonts w:hint="eastAsia" w:ascii="宋体" w:hAnsi="宋体" w:eastAsia="宋体" w:cs="宋体"/>
          <w:highlight w:val="none"/>
        </w:rPr>
        <w:t>的行为，经改正后仍然影响或者可能影响中标、成交结果或者依法被认定为中标、成交无效的，依照7.1-7.4规定处理。</w:t>
      </w:r>
    </w:p>
    <w:bookmarkEnd w:id="25"/>
    <w:p w14:paraId="7E6A02E7">
      <w:pPr>
        <w:kinsoku/>
        <w:topLinePunct w:val="0"/>
        <w:bidi w:val="0"/>
        <w:ind w:left="0" w:leftChars="0" w:right="0" w:rightChars="0"/>
        <w:rPr>
          <w:rFonts w:hint="eastAsia" w:ascii="宋体" w:hAnsi="宋体" w:eastAsia="宋体" w:cs="宋体"/>
          <w:b/>
          <w:sz w:val="36"/>
          <w:szCs w:val="36"/>
          <w:highlight w:val="none"/>
        </w:rPr>
      </w:pPr>
      <w:bookmarkStart w:id="400" w:name="第五部分"/>
      <w:bookmarkStart w:id="401" w:name="_Toc86217003"/>
      <w:r>
        <w:rPr>
          <w:rFonts w:hint="eastAsia" w:ascii="宋体" w:hAnsi="宋体" w:eastAsia="宋体" w:cs="宋体"/>
          <w:b/>
          <w:sz w:val="36"/>
          <w:szCs w:val="36"/>
          <w:highlight w:val="none"/>
        </w:rPr>
        <w:br w:type="page"/>
      </w:r>
    </w:p>
    <w:p w14:paraId="45145D20">
      <w:pPr>
        <w:kinsoku/>
        <w:topLinePunct w:val="0"/>
        <w:bidi w:val="0"/>
        <w:spacing w:line="360" w:lineRule="auto"/>
        <w:ind w:left="0" w:leftChars="0" w:right="0" w:rightChars="0" w:firstLine="1446" w:firstLineChars="400"/>
        <w:outlineLvl w:val="0"/>
        <w:rPr>
          <w:rFonts w:hint="eastAsia" w:ascii="宋体" w:hAnsi="宋体" w:eastAsia="宋体" w:cs="宋体"/>
          <w:b/>
          <w:sz w:val="36"/>
          <w:szCs w:val="36"/>
          <w:highlight w:val="none"/>
        </w:rPr>
      </w:pPr>
      <w:r>
        <w:rPr>
          <w:rFonts w:hint="eastAsia" w:ascii="宋体" w:hAnsi="宋体" w:eastAsia="宋体" w:cs="宋体"/>
          <w:b/>
          <w:sz w:val="36"/>
          <w:szCs w:val="36"/>
          <w:highlight w:val="none"/>
        </w:rPr>
        <w:t>第五部分 拟签订的合同文本</w:t>
      </w:r>
    </w:p>
    <w:p w14:paraId="5B2BEC22">
      <w:pPr>
        <w:kinsoku/>
        <w:topLinePunct w:val="0"/>
        <w:bidi w:val="0"/>
        <w:ind w:left="0" w:leftChars="0" w:right="0" w:rightChars="0"/>
        <w:rPr>
          <w:rFonts w:ascii="仿宋" w:hAnsi="仿宋" w:eastAsia="仿宋"/>
          <w:sz w:val="24"/>
          <w:highlight w:val="none"/>
          <w:u w:val="single"/>
        </w:rPr>
      </w:pPr>
      <w:r>
        <w:rPr>
          <w:rFonts w:hint="eastAsia" w:ascii="仿宋" w:hAnsi="仿宋" w:eastAsia="仿宋"/>
          <w:sz w:val="24"/>
          <w:highlight w:val="none"/>
        </w:rPr>
        <w:t>合同编号：</w:t>
      </w:r>
      <w:r>
        <w:rPr>
          <w:rFonts w:ascii="仿宋" w:hAnsi="仿宋" w:eastAsia="仿宋"/>
          <w:sz w:val="24"/>
          <w:highlight w:val="none"/>
          <w:u w:val="single"/>
        </w:rPr>
        <w:t xml:space="preserve">         </w:t>
      </w:r>
      <w:r>
        <w:rPr>
          <w:rFonts w:hint="eastAsia" w:ascii="仿宋" w:hAnsi="仿宋" w:eastAsia="仿宋"/>
          <w:sz w:val="24"/>
          <w:highlight w:val="none"/>
          <w:u w:val="single"/>
          <w:lang w:val="en-US" w:eastAsia="zh-CN"/>
        </w:rPr>
        <w:t xml:space="preserve">    </w:t>
      </w:r>
      <w:r>
        <w:rPr>
          <w:rFonts w:ascii="仿宋" w:hAnsi="仿宋" w:eastAsia="仿宋"/>
          <w:sz w:val="24"/>
          <w:highlight w:val="none"/>
          <w:u w:val="single"/>
        </w:rPr>
        <w:t xml:space="preserve">  </w:t>
      </w:r>
    </w:p>
    <w:p w14:paraId="09888C84">
      <w:pPr>
        <w:kinsoku/>
        <w:topLinePunct w:val="0"/>
        <w:bidi w:val="0"/>
        <w:spacing w:line="480" w:lineRule="auto"/>
        <w:ind w:left="0" w:leftChars="0" w:right="0" w:rightChars="0"/>
        <w:jc w:val="center"/>
        <w:rPr>
          <w:rFonts w:ascii="仿宋" w:hAnsi="仿宋" w:eastAsia="仿宋"/>
          <w:b/>
          <w:sz w:val="28"/>
          <w:szCs w:val="28"/>
          <w:highlight w:val="none"/>
        </w:rPr>
      </w:pPr>
    </w:p>
    <w:p w14:paraId="7D2265CF">
      <w:pPr>
        <w:kinsoku/>
        <w:topLinePunct w:val="0"/>
        <w:bidi w:val="0"/>
        <w:spacing w:line="480" w:lineRule="auto"/>
        <w:ind w:left="0" w:leftChars="0" w:right="0" w:rightChars="0"/>
        <w:jc w:val="center"/>
        <w:rPr>
          <w:rFonts w:ascii="仿宋" w:hAnsi="仿宋" w:eastAsia="仿宋"/>
          <w:b/>
          <w:sz w:val="24"/>
          <w:highlight w:val="none"/>
        </w:rPr>
      </w:pPr>
    </w:p>
    <w:p w14:paraId="6BA981F1">
      <w:pPr>
        <w:kinsoku/>
        <w:topLinePunct w:val="0"/>
        <w:bidi w:val="0"/>
        <w:spacing w:line="480" w:lineRule="auto"/>
        <w:ind w:left="0" w:leftChars="0" w:right="0" w:rightChars="0"/>
        <w:jc w:val="center"/>
        <w:rPr>
          <w:rFonts w:ascii="仿宋" w:hAnsi="仿宋" w:eastAsia="仿宋"/>
          <w:b/>
          <w:sz w:val="24"/>
          <w:highlight w:val="none"/>
        </w:rPr>
      </w:pPr>
    </w:p>
    <w:p w14:paraId="46D15CAE">
      <w:pPr>
        <w:kinsoku/>
        <w:topLinePunct w:val="0"/>
        <w:bidi w:val="0"/>
        <w:spacing w:line="480" w:lineRule="auto"/>
        <w:ind w:left="0" w:leftChars="0" w:right="0" w:rightChars="0"/>
        <w:jc w:val="center"/>
        <w:rPr>
          <w:rFonts w:ascii="仿宋" w:hAnsi="仿宋" w:eastAsia="仿宋"/>
          <w:b/>
          <w:sz w:val="24"/>
          <w:highlight w:val="none"/>
        </w:rPr>
      </w:pPr>
    </w:p>
    <w:p w14:paraId="38412CB1">
      <w:pPr>
        <w:kinsoku/>
        <w:topLinePunct w:val="0"/>
        <w:bidi w:val="0"/>
        <w:spacing w:line="480" w:lineRule="auto"/>
        <w:ind w:left="0" w:leftChars="0" w:right="0" w:rightChars="0"/>
        <w:jc w:val="center"/>
        <w:rPr>
          <w:rFonts w:ascii="FangSong_GB2312" w:hAnsi="仿宋" w:eastAsia="FangSong_GB2312" w:cs="FangSong_GB2312"/>
          <w:b/>
          <w:sz w:val="36"/>
          <w:szCs w:val="36"/>
          <w:highlight w:val="none"/>
        </w:rPr>
      </w:pPr>
      <w:r>
        <w:rPr>
          <w:rFonts w:hint="eastAsia" w:ascii="FangSong_GB2312" w:hAnsi="仿宋" w:eastAsia="FangSong_GB2312" w:cs="FangSong_GB2312"/>
          <w:b/>
          <w:sz w:val="36"/>
          <w:szCs w:val="36"/>
          <w:highlight w:val="none"/>
        </w:rPr>
        <w:t>政府采购合同参考范本</w:t>
      </w:r>
    </w:p>
    <w:p w14:paraId="3F64E9AE">
      <w:pPr>
        <w:kinsoku/>
        <w:topLinePunct w:val="0"/>
        <w:bidi w:val="0"/>
        <w:spacing w:line="480" w:lineRule="auto"/>
        <w:ind w:left="0" w:leftChars="0" w:right="0" w:rightChars="0"/>
        <w:jc w:val="center"/>
        <w:rPr>
          <w:rFonts w:ascii="FangSong_GB2312" w:hAnsi="仿宋" w:eastAsia="FangSong_GB2312" w:cs="FangSong_GB2312"/>
          <w:b/>
          <w:sz w:val="36"/>
          <w:szCs w:val="36"/>
          <w:highlight w:val="none"/>
        </w:rPr>
      </w:pPr>
      <w:r>
        <w:rPr>
          <w:rFonts w:hint="eastAsia" w:ascii="FangSong_GB2312" w:hAnsi="仿宋" w:eastAsia="FangSong_GB2312" w:cs="FangSong_GB2312"/>
          <w:b/>
          <w:sz w:val="36"/>
          <w:szCs w:val="36"/>
          <w:highlight w:val="none"/>
        </w:rPr>
        <w:t>（</w:t>
      </w:r>
      <w:r>
        <w:rPr>
          <w:rFonts w:hint="eastAsia" w:ascii="FangSong_GB2312" w:hAnsi="仿宋" w:eastAsia="FangSong_GB2312" w:cs="FangSong_GB2312"/>
          <w:b/>
          <w:sz w:val="36"/>
          <w:szCs w:val="36"/>
          <w:highlight w:val="none"/>
          <w:lang w:eastAsia="zh-CN"/>
        </w:rPr>
        <w:t>货物</w:t>
      </w:r>
      <w:r>
        <w:rPr>
          <w:rFonts w:hint="eastAsia" w:ascii="FangSong_GB2312" w:hAnsi="仿宋" w:eastAsia="FangSong_GB2312" w:cs="FangSong_GB2312"/>
          <w:b/>
          <w:sz w:val="36"/>
          <w:szCs w:val="36"/>
          <w:highlight w:val="none"/>
        </w:rPr>
        <w:t>类）</w:t>
      </w:r>
    </w:p>
    <w:p w14:paraId="617B752C">
      <w:pPr>
        <w:pStyle w:val="701"/>
        <w:kinsoku/>
        <w:topLinePunct w:val="0"/>
        <w:bidi w:val="0"/>
        <w:ind w:left="0" w:leftChars="0" w:right="0" w:rightChars="0"/>
        <w:jc w:val="center"/>
        <w:rPr>
          <w:rFonts w:ascii="仿宋" w:hAnsi="仿宋" w:eastAsia="仿宋"/>
          <w:szCs w:val="24"/>
          <w:highlight w:val="none"/>
        </w:rPr>
      </w:pPr>
    </w:p>
    <w:p w14:paraId="3893D309">
      <w:pPr>
        <w:pStyle w:val="701"/>
        <w:kinsoku/>
        <w:topLinePunct w:val="0"/>
        <w:bidi w:val="0"/>
        <w:ind w:left="0" w:leftChars="0" w:right="0" w:rightChars="0"/>
        <w:rPr>
          <w:rFonts w:ascii="仿宋" w:hAnsi="仿宋" w:eastAsia="仿宋"/>
          <w:szCs w:val="24"/>
          <w:highlight w:val="none"/>
        </w:rPr>
      </w:pPr>
    </w:p>
    <w:p w14:paraId="00425107">
      <w:pPr>
        <w:pStyle w:val="701"/>
        <w:kinsoku/>
        <w:topLinePunct w:val="0"/>
        <w:bidi w:val="0"/>
        <w:ind w:left="0" w:leftChars="0" w:right="0" w:rightChars="0"/>
        <w:rPr>
          <w:rFonts w:ascii="仿宋" w:hAnsi="仿宋" w:eastAsia="仿宋"/>
          <w:szCs w:val="24"/>
          <w:highlight w:val="none"/>
        </w:rPr>
      </w:pPr>
    </w:p>
    <w:p w14:paraId="3D8D7FB2">
      <w:pPr>
        <w:kinsoku/>
        <w:topLinePunct w:val="0"/>
        <w:bidi w:val="0"/>
        <w:spacing w:before="120" w:line="22" w:lineRule="atLeast"/>
        <w:ind w:left="0" w:leftChars="0" w:right="0" w:rightChars="0"/>
        <w:rPr>
          <w:rFonts w:ascii="仿宋" w:hAnsi="仿宋" w:eastAsia="仿宋"/>
          <w:sz w:val="24"/>
          <w:highlight w:val="none"/>
        </w:rPr>
      </w:pPr>
    </w:p>
    <w:p w14:paraId="7DA8B0A5">
      <w:pPr>
        <w:kinsoku/>
        <w:topLinePunct w:val="0"/>
        <w:bidi w:val="0"/>
        <w:spacing w:before="120" w:line="22" w:lineRule="atLeast"/>
        <w:ind w:left="0" w:leftChars="0" w:right="0" w:rightChars="0"/>
        <w:rPr>
          <w:rFonts w:ascii="仿宋" w:hAnsi="仿宋" w:eastAsia="仿宋"/>
          <w:sz w:val="24"/>
          <w:highlight w:val="none"/>
          <w:u w:val="single"/>
        </w:rPr>
      </w:pPr>
      <w:r>
        <w:rPr>
          <w:rFonts w:hint="eastAsia" w:ascii="仿宋" w:hAnsi="仿宋" w:eastAsia="仿宋"/>
          <w:sz w:val="24"/>
          <w:highlight w:val="none"/>
        </w:rPr>
        <w:t>项目名称：</w:t>
      </w:r>
      <w:r>
        <w:rPr>
          <w:rFonts w:hint="eastAsia" w:ascii="仿宋" w:hAnsi="仿宋" w:eastAsia="仿宋"/>
          <w:sz w:val="24"/>
          <w:highlight w:val="none"/>
          <w:u w:val="single"/>
        </w:rPr>
        <w:t xml:space="preserve">              </w:t>
      </w:r>
      <w:r>
        <w:rPr>
          <w:rFonts w:hint="eastAsia" w:ascii="仿宋" w:hAnsi="仿宋" w:eastAsia="仿宋"/>
          <w:sz w:val="24"/>
          <w:highlight w:val="none"/>
          <w:u w:val="single"/>
          <w:lang w:val="en-US" w:eastAsia="zh-CN"/>
        </w:rPr>
        <w:t xml:space="preserve">                     </w:t>
      </w:r>
      <w:r>
        <w:rPr>
          <w:rFonts w:hint="eastAsia" w:ascii="仿宋" w:hAnsi="仿宋" w:eastAsia="仿宋"/>
          <w:sz w:val="24"/>
          <w:highlight w:val="none"/>
          <w:u w:val="single"/>
        </w:rPr>
        <w:t xml:space="preserve">     </w:t>
      </w:r>
    </w:p>
    <w:p w14:paraId="402D9968">
      <w:pPr>
        <w:kinsoku/>
        <w:topLinePunct w:val="0"/>
        <w:bidi w:val="0"/>
        <w:ind w:left="0" w:leftChars="0" w:right="0" w:rightChars="0"/>
        <w:rPr>
          <w:rFonts w:ascii="仿宋" w:hAnsi="仿宋" w:eastAsia="仿宋"/>
          <w:sz w:val="24"/>
          <w:highlight w:val="none"/>
        </w:rPr>
      </w:pPr>
    </w:p>
    <w:p w14:paraId="00F677EC">
      <w:pPr>
        <w:kinsoku/>
        <w:topLinePunct w:val="0"/>
        <w:bidi w:val="0"/>
        <w:spacing w:before="120" w:line="22" w:lineRule="atLeast"/>
        <w:ind w:left="0" w:leftChars="0" w:right="0" w:rightChars="0"/>
        <w:rPr>
          <w:rFonts w:ascii="仿宋" w:hAnsi="仿宋" w:eastAsia="仿宋"/>
          <w:sz w:val="24"/>
          <w:highlight w:val="none"/>
          <w:u w:val="single"/>
        </w:rPr>
      </w:pPr>
      <w:r>
        <w:rPr>
          <w:rFonts w:hint="eastAsia" w:ascii="仿宋" w:hAnsi="仿宋" w:eastAsia="仿宋"/>
          <w:sz w:val="24"/>
          <w:highlight w:val="none"/>
        </w:rPr>
        <w:t>甲方：</w:t>
      </w:r>
      <w:r>
        <w:rPr>
          <w:rFonts w:hint="eastAsia" w:ascii="仿宋" w:hAnsi="仿宋" w:eastAsia="仿宋"/>
          <w:sz w:val="24"/>
          <w:highlight w:val="none"/>
          <w:lang w:val="en-US" w:eastAsia="zh-CN"/>
        </w:rPr>
        <w:t xml:space="preserve">    </w:t>
      </w:r>
      <w:r>
        <w:rPr>
          <w:rFonts w:hint="eastAsia" w:ascii="仿宋" w:hAnsi="仿宋" w:eastAsia="仿宋"/>
          <w:sz w:val="24"/>
          <w:highlight w:val="none"/>
          <w:u w:val="single"/>
        </w:rPr>
        <w:t xml:space="preserve">                     </w:t>
      </w:r>
      <w:r>
        <w:rPr>
          <w:rFonts w:hint="eastAsia" w:ascii="仿宋" w:hAnsi="仿宋" w:eastAsia="仿宋"/>
          <w:sz w:val="24"/>
          <w:highlight w:val="none"/>
          <w:u w:val="single"/>
          <w:lang w:val="en-US" w:eastAsia="zh-CN"/>
        </w:rPr>
        <w:t xml:space="preserve">                   </w:t>
      </w:r>
      <w:r>
        <w:rPr>
          <w:rFonts w:hint="eastAsia" w:ascii="仿宋" w:hAnsi="仿宋" w:eastAsia="仿宋"/>
          <w:sz w:val="24"/>
          <w:highlight w:val="none"/>
          <w:u w:val="single"/>
        </w:rPr>
        <w:t xml:space="preserve"> </w:t>
      </w:r>
    </w:p>
    <w:p w14:paraId="2EA2735D">
      <w:pPr>
        <w:kinsoku/>
        <w:topLinePunct w:val="0"/>
        <w:bidi w:val="0"/>
        <w:spacing w:before="120" w:line="22" w:lineRule="atLeast"/>
        <w:ind w:left="0" w:leftChars="0" w:right="0" w:rightChars="0"/>
        <w:rPr>
          <w:rFonts w:ascii="仿宋" w:hAnsi="仿宋" w:eastAsia="仿宋"/>
          <w:sz w:val="24"/>
          <w:highlight w:val="none"/>
        </w:rPr>
      </w:pPr>
    </w:p>
    <w:p w14:paraId="45C568B0">
      <w:pPr>
        <w:kinsoku/>
        <w:topLinePunct w:val="0"/>
        <w:bidi w:val="0"/>
        <w:spacing w:before="120" w:line="22" w:lineRule="atLeast"/>
        <w:ind w:left="0" w:leftChars="0" w:right="0" w:rightChars="0"/>
        <w:rPr>
          <w:rFonts w:ascii="仿宋" w:hAnsi="仿宋" w:eastAsia="仿宋"/>
          <w:sz w:val="24"/>
          <w:highlight w:val="none"/>
          <w:u w:val="single"/>
        </w:rPr>
      </w:pPr>
      <w:r>
        <w:rPr>
          <w:rFonts w:hint="eastAsia" w:ascii="仿宋" w:hAnsi="仿宋" w:eastAsia="仿宋"/>
          <w:sz w:val="24"/>
          <w:highlight w:val="none"/>
        </w:rPr>
        <w:t>乙方：</w:t>
      </w:r>
      <w:r>
        <w:rPr>
          <w:rFonts w:hint="eastAsia" w:ascii="仿宋" w:hAnsi="仿宋" w:eastAsia="仿宋"/>
          <w:sz w:val="24"/>
          <w:highlight w:val="none"/>
          <w:lang w:val="en-US" w:eastAsia="zh-CN"/>
        </w:rPr>
        <w:t xml:space="preserve">    </w:t>
      </w:r>
      <w:r>
        <w:rPr>
          <w:rFonts w:hint="eastAsia" w:ascii="仿宋" w:hAnsi="仿宋" w:eastAsia="仿宋"/>
          <w:sz w:val="24"/>
          <w:highlight w:val="none"/>
          <w:u w:val="single"/>
        </w:rPr>
        <w:t xml:space="preserve">                      </w:t>
      </w:r>
    </w:p>
    <w:p w14:paraId="64F6DDA2">
      <w:pPr>
        <w:kinsoku/>
        <w:topLinePunct w:val="0"/>
        <w:bidi w:val="0"/>
        <w:spacing w:before="120" w:line="22" w:lineRule="atLeast"/>
        <w:ind w:left="0" w:leftChars="0" w:right="0" w:rightChars="0"/>
        <w:rPr>
          <w:rFonts w:ascii="仿宋" w:hAnsi="仿宋" w:eastAsia="仿宋"/>
          <w:sz w:val="24"/>
          <w:highlight w:val="none"/>
        </w:rPr>
      </w:pPr>
    </w:p>
    <w:p w14:paraId="62C35F0D">
      <w:pPr>
        <w:kinsoku/>
        <w:topLinePunct w:val="0"/>
        <w:bidi w:val="0"/>
        <w:spacing w:before="120" w:line="22" w:lineRule="atLeast"/>
        <w:ind w:right="0" w:rightChars="0"/>
        <w:rPr>
          <w:rFonts w:ascii="仿宋" w:hAnsi="仿宋" w:eastAsia="仿宋"/>
          <w:sz w:val="24"/>
          <w:highlight w:val="none"/>
          <w:u w:val="single"/>
        </w:rPr>
      </w:pPr>
      <w:r>
        <w:rPr>
          <w:rFonts w:hint="eastAsia" w:ascii="仿宋" w:hAnsi="仿宋" w:eastAsia="仿宋"/>
          <w:sz w:val="24"/>
          <w:highlight w:val="none"/>
        </w:rPr>
        <w:t>签订地：</w:t>
      </w:r>
      <w:r>
        <w:rPr>
          <w:rFonts w:hint="eastAsia" w:ascii="仿宋" w:hAnsi="仿宋" w:eastAsia="仿宋"/>
          <w:sz w:val="24"/>
          <w:highlight w:val="none"/>
          <w:lang w:val="en-US" w:eastAsia="zh-CN"/>
        </w:rPr>
        <w:t xml:space="preserve">  </w:t>
      </w:r>
      <w:r>
        <w:rPr>
          <w:rFonts w:hint="eastAsia" w:ascii="仿宋" w:hAnsi="仿宋" w:eastAsia="仿宋"/>
          <w:sz w:val="24"/>
          <w:highlight w:val="none"/>
          <w:u w:val="single"/>
        </w:rPr>
        <w:t xml:space="preserve">                      </w:t>
      </w:r>
    </w:p>
    <w:p w14:paraId="7FDFF93C">
      <w:pPr>
        <w:kinsoku/>
        <w:topLinePunct w:val="0"/>
        <w:bidi w:val="0"/>
        <w:spacing w:before="120" w:line="22" w:lineRule="atLeast"/>
        <w:ind w:left="0" w:leftChars="0" w:right="0" w:rightChars="0"/>
        <w:rPr>
          <w:rFonts w:ascii="仿宋" w:hAnsi="仿宋" w:eastAsia="仿宋"/>
          <w:sz w:val="24"/>
          <w:highlight w:val="none"/>
        </w:rPr>
      </w:pPr>
    </w:p>
    <w:p w14:paraId="63E5C4F9">
      <w:pPr>
        <w:kinsoku/>
        <w:topLinePunct w:val="0"/>
        <w:bidi w:val="0"/>
        <w:spacing w:before="120" w:line="22" w:lineRule="atLeast"/>
        <w:ind w:left="0" w:leftChars="0" w:right="0" w:rightChars="0" w:firstLine="960" w:firstLineChars="400"/>
        <w:rPr>
          <w:rFonts w:ascii="仿宋" w:hAnsi="仿宋" w:eastAsia="仿宋"/>
          <w:sz w:val="24"/>
          <w:highlight w:val="none"/>
          <w:u w:val="single"/>
        </w:rPr>
      </w:pPr>
      <w:r>
        <w:rPr>
          <w:rFonts w:hint="eastAsia" w:ascii="仿宋" w:hAnsi="仿宋" w:eastAsia="仿宋"/>
          <w:sz w:val="24"/>
          <w:highlight w:val="none"/>
        </w:rPr>
        <w:t xml:space="preserve">签订日期：  </w:t>
      </w:r>
      <w:r>
        <w:rPr>
          <w:rFonts w:hint="eastAsia" w:ascii="仿宋" w:hAnsi="仿宋" w:eastAsia="仿宋"/>
          <w:sz w:val="24"/>
          <w:highlight w:val="none"/>
          <w:lang w:val="en-US" w:eastAsia="zh-CN"/>
        </w:rPr>
        <w:t xml:space="preserve">      </w:t>
      </w:r>
      <w:r>
        <w:rPr>
          <w:rFonts w:hint="eastAsia" w:ascii="仿宋" w:hAnsi="仿宋" w:eastAsia="仿宋"/>
          <w:sz w:val="24"/>
          <w:highlight w:val="none"/>
        </w:rPr>
        <w:t xml:space="preserve">年  </w:t>
      </w:r>
      <w:r>
        <w:rPr>
          <w:rFonts w:hint="eastAsia" w:ascii="仿宋" w:hAnsi="仿宋" w:eastAsia="仿宋"/>
          <w:sz w:val="24"/>
          <w:highlight w:val="none"/>
          <w:lang w:val="en-US" w:eastAsia="zh-CN"/>
        </w:rPr>
        <w:t xml:space="preserve">  </w:t>
      </w:r>
      <w:r>
        <w:rPr>
          <w:rFonts w:hint="eastAsia" w:ascii="仿宋" w:hAnsi="仿宋" w:eastAsia="仿宋"/>
          <w:sz w:val="24"/>
          <w:highlight w:val="none"/>
        </w:rPr>
        <w:t>月</w:t>
      </w:r>
      <w:r>
        <w:rPr>
          <w:rFonts w:hint="eastAsia" w:ascii="仿宋" w:hAnsi="仿宋" w:eastAsia="仿宋"/>
          <w:sz w:val="24"/>
          <w:highlight w:val="none"/>
          <w:lang w:val="en-US" w:eastAsia="zh-CN"/>
        </w:rPr>
        <w:t xml:space="preserve">  </w:t>
      </w:r>
      <w:r>
        <w:rPr>
          <w:rFonts w:hint="eastAsia" w:ascii="仿宋" w:hAnsi="仿宋" w:eastAsia="仿宋"/>
          <w:sz w:val="24"/>
          <w:highlight w:val="none"/>
        </w:rPr>
        <w:t xml:space="preserve">  日</w:t>
      </w:r>
    </w:p>
    <w:p w14:paraId="6DD1E9CD">
      <w:pPr>
        <w:widowControl/>
        <w:kinsoku/>
        <w:topLinePunct w:val="0"/>
        <w:bidi w:val="0"/>
        <w:ind w:left="0" w:leftChars="0" w:right="0" w:rightChars="0"/>
        <w:jc w:val="left"/>
        <w:rPr>
          <w:rFonts w:ascii="仿宋" w:hAnsi="仿宋" w:eastAsia="仿宋"/>
          <w:kern w:val="0"/>
          <w:sz w:val="24"/>
          <w:highlight w:val="none"/>
        </w:rPr>
        <w:sectPr>
          <w:headerReference r:id="rId9" w:type="first"/>
          <w:footerReference r:id="rId12" w:type="first"/>
          <w:headerReference r:id="rId8" w:type="default"/>
          <w:footerReference r:id="rId10" w:type="default"/>
          <w:footerReference r:id="rId11" w:type="even"/>
          <w:pgSz w:w="11907" w:h="16840"/>
          <w:pgMar w:top="1474" w:right="1814" w:bottom="1474" w:left="1814" w:header="851" w:footer="851" w:gutter="0"/>
          <w:cols w:space="720" w:num="1"/>
        </w:sectPr>
      </w:pPr>
    </w:p>
    <w:p w14:paraId="651A411F">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sz w:val="24"/>
          <w:szCs w:val="24"/>
          <w:highlight w:val="none"/>
        </w:rPr>
      </w:pPr>
      <w:r>
        <w:rPr>
          <w:sz w:val="24"/>
          <w:szCs w:val="24"/>
          <w:highlight w:val="none"/>
          <w:u w:val="single"/>
          <w:lang w:val="zh-CN"/>
        </w:rPr>
        <w:t xml:space="preserve">        </w:t>
      </w:r>
      <w:r>
        <w:rPr>
          <w:sz w:val="24"/>
          <w:szCs w:val="24"/>
          <w:highlight w:val="none"/>
          <w:lang w:val="zh-CN"/>
        </w:rPr>
        <w:t>年</w:t>
      </w:r>
      <w:r>
        <w:rPr>
          <w:sz w:val="24"/>
          <w:szCs w:val="24"/>
          <w:highlight w:val="none"/>
          <w:u w:val="single"/>
          <w:lang w:val="zh-CN"/>
        </w:rPr>
        <w:t xml:space="preserve">    </w:t>
      </w:r>
      <w:r>
        <w:rPr>
          <w:sz w:val="24"/>
          <w:szCs w:val="24"/>
          <w:highlight w:val="none"/>
          <w:lang w:val="zh-CN"/>
        </w:rPr>
        <w:t>月</w:t>
      </w:r>
      <w:r>
        <w:rPr>
          <w:sz w:val="24"/>
          <w:szCs w:val="24"/>
          <w:highlight w:val="none"/>
          <w:u w:val="single"/>
          <w:lang w:val="zh-CN"/>
        </w:rPr>
        <w:t xml:space="preserve">    </w:t>
      </w:r>
      <w:r>
        <w:rPr>
          <w:sz w:val="24"/>
          <w:szCs w:val="24"/>
          <w:highlight w:val="none"/>
          <w:lang w:val="zh-CN"/>
        </w:rPr>
        <w:t>日</w:t>
      </w:r>
      <w:r>
        <w:rPr>
          <w:sz w:val="24"/>
          <w:szCs w:val="24"/>
          <w:highlight w:val="none"/>
        </w:rPr>
        <w:t>，</w:t>
      </w:r>
      <w:r>
        <w:rPr>
          <w:sz w:val="24"/>
          <w:szCs w:val="24"/>
          <w:highlight w:val="none"/>
          <w:u w:val="single"/>
        </w:rPr>
        <w:t xml:space="preserve">   （采购人）   </w:t>
      </w:r>
      <w:r>
        <w:rPr>
          <w:sz w:val="24"/>
          <w:szCs w:val="24"/>
          <w:highlight w:val="none"/>
        </w:rPr>
        <w:t>以</w:t>
      </w:r>
      <w:r>
        <w:rPr>
          <w:sz w:val="24"/>
          <w:szCs w:val="24"/>
          <w:highlight w:val="none"/>
          <w:u w:val="single"/>
        </w:rPr>
        <w:t xml:space="preserve">   （政府采购方式）  </w:t>
      </w:r>
      <w:r>
        <w:rPr>
          <w:sz w:val="24"/>
          <w:szCs w:val="24"/>
          <w:highlight w:val="none"/>
        </w:rPr>
        <w:t>对</w:t>
      </w:r>
      <w:r>
        <w:rPr>
          <w:sz w:val="24"/>
          <w:szCs w:val="24"/>
          <w:highlight w:val="none"/>
          <w:u w:val="single"/>
        </w:rPr>
        <w:t xml:space="preserve">   （同前页项目名称）   </w:t>
      </w:r>
      <w:r>
        <w:rPr>
          <w:sz w:val="24"/>
          <w:szCs w:val="24"/>
          <w:highlight w:val="none"/>
        </w:rPr>
        <w:t>项目进行了采购。经</w:t>
      </w:r>
      <w:r>
        <w:rPr>
          <w:sz w:val="24"/>
          <w:szCs w:val="24"/>
          <w:highlight w:val="none"/>
          <w:u w:val="single"/>
        </w:rPr>
        <w:t xml:space="preserve">   （相关评定主体名称）   </w:t>
      </w:r>
      <w:r>
        <w:rPr>
          <w:sz w:val="24"/>
          <w:szCs w:val="24"/>
          <w:highlight w:val="none"/>
        </w:rPr>
        <w:t>评定，</w:t>
      </w:r>
      <w:r>
        <w:rPr>
          <w:sz w:val="24"/>
          <w:szCs w:val="24"/>
          <w:highlight w:val="none"/>
          <w:u w:val="single"/>
        </w:rPr>
        <w:t xml:space="preserve">   （中标供应商名称）</w:t>
      </w:r>
      <w:r>
        <w:rPr>
          <w:sz w:val="24"/>
          <w:szCs w:val="24"/>
          <w:highlight w:val="none"/>
        </w:rPr>
        <w:t>为该项目中标供应商。现于中标通知书发出之日起三十日内，按照采购文件确定的事项签订本合同。</w:t>
      </w:r>
    </w:p>
    <w:p w14:paraId="678E3D01">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sz w:val="24"/>
          <w:szCs w:val="24"/>
          <w:highlight w:val="none"/>
        </w:rPr>
      </w:pPr>
      <w:r>
        <w:rPr>
          <w:sz w:val="24"/>
          <w:szCs w:val="24"/>
          <w:highlight w:val="none"/>
          <w:lang w:val="zh-CN"/>
        </w:rPr>
        <w:t>根据《中华人民共和国民法典》、《中华人民共和国政府采购法》等相关法律法规之规定，按照平等、自愿、公平、诚实信用和绿色的原则，经</w:t>
      </w:r>
      <w:r>
        <w:rPr>
          <w:sz w:val="24"/>
          <w:szCs w:val="24"/>
          <w:highlight w:val="none"/>
          <w:u w:val="single"/>
        </w:rPr>
        <w:t xml:space="preserve">   （采购人）   </w:t>
      </w:r>
      <w:r>
        <w:rPr>
          <w:rFonts w:hint="eastAsia"/>
          <w:sz w:val="24"/>
          <w:szCs w:val="24"/>
          <w:highlight w:val="none"/>
          <w:lang w:val="zh-CN"/>
        </w:rPr>
        <w:t>（</w:t>
      </w:r>
      <w:r>
        <w:rPr>
          <w:sz w:val="24"/>
          <w:szCs w:val="24"/>
          <w:highlight w:val="none"/>
          <w:lang w:val="zh-CN"/>
        </w:rPr>
        <w:t>以下简称：甲方</w:t>
      </w:r>
      <w:r>
        <w:rPr>
          <w:rFonts w:hint="eastAsia"/>
          <w:sz w:val="24"/>
          <w:szCs w:val="24"/>
          <w:highlight w:val="none"/>
          <w:lang w:val="zh-CN"/>
        </w:rPr>
        <w:t>）</w:t>
      </w:r>
      <w:r>
        <w:rPr>
          <w:sz w:val="24"/>
          <w:szCs w:val="24"/>
          <w:highlight w:val="none"/>
          <w:lang w:val="zh-CN"/>
        </w:rPr>
        <w:t>和</w:t>
      </w:r>
      <w:r>
        <w:rPr>
          <w:sz w:val="24"/>
          <w:szCs w:val="24"/>
          <w:highlight w:val="none"/>
          <w:u w:val="single"/>
        </w:rPr>
        <w:t xml:space="preserve">   （中标供应商名称）   </w:t>
      </w:r>
      <w:r>
        <w:rPr>
          <w:rFonts w:hint="eastAsia"/>
          <w:sz w:val="24"/>
          <w:szCs w:val="24"/>
          <w:highlight w:val="none"/>
          <w:lang w:val="zh-CN"/>
        </w:rPr>
        <w:t>（</w:t>
      </w:r>
      <w:r>
        <w:rPr>
          <w:sz w:val="24"/>
          <w:szCs w:val="24"/>
          <w:highlight w:val="none"/>
          <w:lang w:val="zh-CN"/>
        </w:rPr>
        <w:t>以下简称：乙方</w:t>
      </w:r>
      <w:r>
        <w:rPr>
          <w:rFonts w:hint="eastAsia"/>
          <w:sz w:val="24"/>
          <w:szCs w:val="24"/>
          <w:highlight w:val="none"/>
          <w:lang w:val="zh-CN"/>
        </w:rPr>
        <w:t>）</w:t>
      </w:r>
      <w:r>
        <w:rPr>
          <w:sz w:val="24"/>
          <w:szCs w:val="24"/>
          <w:highlight w:val="none"/>
          <w:lang w:val="zh-CN"/>
        </w:rPr>
        <w:t>协商一致，约定以下合同</w:t>
      </w:r>
      <w:r>
        <w:rPr>
          <w:sz w:val="24"/>
          <w:szCs w:val="24"/>
          <w:highlight w:val="none"/>
        </w:rPr>
        <w:t>条款，以兹共同遵守、全面履行。</w:t>
      </w:r>
    </w:p>
    <w:p w14:paraId="6A8C40F3">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2" w:firstLineChars="200"/>
        <w:textAlignment w:val="auto"/>
        <w:outlineLvl w:val="0"/>
        <w:rPr>
          <w:b/>
          <w:sz w:val="24"/>
          <w:szCs w:val="24"/>
          <w:highlight w:val="none"/>
        </w:rPr>
      </w:pPr>
      <w:bookmarkStart w:id="402" w:name="_Toc2232"/>
      <w:bookmarkStart w:id="403" w:name="_Toc24059"/>
      <w:bookmarkStart w:id="404" w:name="_Toc3029"/>
      <w:r>
        <w:rPr>
          <w:b/>
          <w:sz w:val="24"/>
          <w:szCs w:val="24"/>
          <w:highlight w:val="none"/>
        </w:rPr>
        <w:t>1.1 合同组成部分</w:t>
      </w:r>
      <w:bookmarkEnd w:id="402"/>
      <w:bookmarkEnd w:id="403"/>
      <w:bookmarkEnd w:id="404"/>
    </w:p>
    <w:p w14:paraId="7B2F25F8">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sz w:val="24"/>
          <w:szCs w:val="24"/>
          <w:highlight w:val="none"/>
        </w:rPr>
      </w:pPr>
      <w:r>
        <w:rPr>
          <w:sz w:val="24"/>
          <w:szCs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4C0F2C7">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sz w:val="24"/>
          <w:szCs w:val="24"/>
          <w:highlight w:val="none"/>
        </w:rPr>
      </w:pPr>
      <w:r>
        <w:rPr>
          <w:sz w:val="24"/>
          <w:szCs w:val="24"/>
          <w:highlight w:val="none"/>
        </w:rPr>
        <w:t>1.1.1 本合同及其补充合同、变更协议；</w:t>
      </w:r>
    </w:p>
    <w:p w14:paraId="368C5022">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sz w:val="24"/>
          <w:szCs w:val="24"/>
          <w:highlight w:val="none"/>
        </w:rPr>
      </w:pPr>
      <w:r>
        <w:rPr>
          <w:sz w:val="24"/>
          <w:szCs w:val="24"/>
          <w:highlight w:val="none"/>
        </w:rPr>
        <w:t>1.1.2 中标通知书；</w:t>
      </w:r>
    </w:p>
    <w:p w14:paraId="45093D2F">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sz w:val="24"/>
          <w:szCs w:val="24"/>
          <w:highlight w:val="none"/>
        </w:rPr>
      </w:pPr>
      <w:r>
        <w:rPr>
          <w:sz w:val="24"/>
          <w:szCs w:val="24"/>
          <w:highlight w:val="none"/>
        </w:rPr>
        <w:t>1.1.3 投标文件（含澄清或者说明文件）；</w:t>
      </w:r>
    </w:p>
    <w:p w14:paraId="45E30E5E">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sz w:val="24"/>
          <w:szCs w:val="24"/>
          <w:highlight w:val="none"/>
        </w:rPr>
      </w:pPr>
      <w:r>
        <w:rPr>
          <w:sz w:val="24"/>
          <w:szCs w:val="24"/>
          <w:highlight w:val="none"/>
        </w:rPr>
        <w:t>1.1.4 招标文件（含澄清或者修改文件）；</w:t>
      </w:r>
    </w:p>
    <w:p w14:paraId="2CEE6F2A">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sz w:val="24"/>
          <w:szCs w:val="24"/>
          <w:highlight w:val="none"/>
        </w:rPr>
      </w:pPr>
      <w:r>
        <w:rPr>
          <w:sz w:val="24"/>
          <w:szCs w:val="24"/>
          <w:highlight w:val="none"/>
        </w:rPr>
        <w:t>1.1.5 其他相关采购文件。</w:t>
      </w:r>
    </w:p>
    <w:p w14:paraId="0E8E6106">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2" w:firstLineChars="200"/>
        <w:textAlignment w:val="auto"/>
        <w:outlineLvl w:val="0"/>
        <w:rPr>
          <w:b/>
          <w:sz w:val="24"/>
          <w:szCs w:val="24"/>
          <w:highlight w:val="none"/>
        </w:rPr>
      </w:pPr>
      <w:bookmarkStart w:id="405" w:name="_Toc27126"/>
      <w:bookmarkStart w:id="406" w:name="_Toc24300"/>
      <w:bookmarkStart w:id="407" w:name="_Toc21295"/>
      <w:r>
        <w:rPr>
          <w:b/>
          <w:sz w:val="24"/>
          <w:szCs w:val="24"/>
          <w:highlight w:val="none"/>
        </w:rPr>
        <w:t>1.2 货物</w:t>
      </w:r>
      <w:bookmarkEnd w:id="405"/>
      <w:bookmarkEnd w:id="406"/>
      <w:bookmarkEnd w:id="407"/>
    </w:p>
    <w:p w14:paraId="56513661">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sz w:val="24"/>
          <w:szCs w:val="24"/>
          <w:highlight w:val="none"/>
          <w:u w:val="single"/>
        </w:rPr>
      </w:pPr>
      <w:r>
        <w:rPr>
          <w:sz w:val="24"/>
          <w:szCs w:val="24"/>
          <w:highlight w:val="none"/>
        </w:rPr>
        <w:t>1.2.1 货物名称：</w:t>
      </w:r>
      <w:r>
        <w:rPr>
          <w:sz w:val="24"/>
          <w:szCs w:val="24"/>
          <w:highlight w:val="none"/>
          <w:u w:val="single"/>
        </w:rPr>
        <w:t xml:space="preserve">                                                </w:t>
      </w:r>
      <w:r>
        <w:rPr>
          <w:sz w:val="24"/>
          <w:szCs w:val="24"/>
          <w:highlight w:val="none"/>
        </w:rPr>
        <w:t>；</w:t>
      </w:r>
    </w:p>
    <w:p w14:paraId="4FD26FB7">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sz w:val="24"/>
          <w:szCs w:val="24"/>
          <w:highlight w:val="none"/>
          <w:u w:val="single"/>
        </w:rPr>
      </w:pPr>
      <w:r>
        <w:rPr>
          <w:sz w:val="24"/>
          <w:szCs w:val="24"/>
          <w:highlight w:val="none"/>
        </w:rPr>
        <w:t>1.2.2 货物数量：</w:t>
      </w:r>
      <w:r>
        <w:rPr>
          <w:sz w:val="24"/>
          <w:szCs w:val="24"/>
          <w:highlight w:val="none"/>
          <w:u w:val="single"/>
        </w:rPr>
        <w:t xml:space="preserve">                                                </w:t>
      </w:r>
      <w:r>
        <w:rPr>
          <w:sz w:val="24"/>
          <w:szCs w:val="24"/>
          <w:highlight w:val="none"/>
        </w:rPr>
        <w:t>；</w:t>
      </w:r>
    </w:p>
    <w:p w14:paraId="489B5354">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sz w:val="24"/>
          <w:szCs w:val="24"/>
          <w:highlight w:val="none"/>
        </w:rPr>
      </w:pPr>
      <w:r>
        <w:rPr>
          <w:sz w:val="24"/>
          <w:szCs w:val="24"/>
          <w:highlight w:val="none"/>
        </w:rPr>
        <w:t>1.2.3 货物质量：</w:t>
      </w:r>
      <w:r>
        <w:rPr>
          <w:sz w:val="24"/>
          <w:szCs w:val="24"/>
          <w:highlight w:val="none"/>
          <w:u w:val="single"/>
        </w:rPr>
        <w:t xml:space="preserve">　　　　　　　　　                      　      </w:t>
      </w:r>
      <w:r>
        <w:rPr>
          <w:sz w:val="24"/>
          <w:szCs w:val="24"/>
          <w:highlight w:val="none"/>
        </w:rPr>
        <w:t>。</w:t>
      </w:r>
    </w:p>
    <w:p w14:paraId="0EE8F4CB">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2" w:firstLineChars="200"/>
        <w:textAlignment w:val="auto"/>
        <w:outlineLvl w:val="0"/>
        <w:rPr>
          <w:b/>
          <w:sz w:val="24"/>
          <w:szCs w:val="24"/>
          <w:highlight w:val="none"/>
        </w:rPr>
      </w:pPr>
      <w:bookmarkStart w:id="408" w:name="_Toc21551"/>
      <w:bookmarkStart w:id="409" w:name="_Toc23292"/>
      <w:bookmarkStart w:id="410" w:name="_Toc21631"/>
      <w:r>
        <w:rPr>
          <w:b/>
          <w:sz w:val="24"/>
          <w:szCs w:val="24"/>
          <w:highlight w:val="none"/>
        </w:rPr>
        <w:t>1.3 价款</w:t>
      </w:r>
      <w:bookmarkEnd w:id="408"/>
      <w:bookmarkEnd w:id="409"/>
      <w:bookmarkEnd w:id="410"/>
    </w:p>
    <w:p w14:paraId="09DEFFE0">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sz w:val="24"/>
          <w:szCs w:val="24"/>
          <w:highlight w:val="none"/>
        </w:rPr>
      </w:pPr>
      <w:r>
        <w:rPr>
          <w:sz w:val="24"/>
          <w:szCs w:val="24"/>
          <w:highlight w:val="none"/>
        </w:rPr>
        <w:t>本合同总价为：￥</w:t>
      </w:r>
      <w:r>
        <w:rPr>
          <w:sz w:val="24"/>
          <w:szCs w:val="24"/>
          <w:highlight w:val="none"/>
          <w:u w:val="single"/>
        </w:rPr>
        <w:t xml:space="preserve">           </w:t>
      </w:r>
      <w:r>
        <w:rPr>
          <w:sz w:val="24"/>
          <w:szCs w:val="24"/>
          <w:highlight w:val="none"/>
        </w:rPr>
        <w:t>元（大写：</w:t>
      </w:r>
      <w:r>
        <w:rPr>
          <w:sz w:val="24"/>
          <w:szCs w:val="24"/>
          <w:highlight w:val="none"/>
          <w:u w:val="single"/>
        </w:rPr>
        <w:t xml:space="preserve">               </w:t>
      </w:r>
      <w:r>
        <w:rPr>
          <w:sz w:val="24"/>
          <w:szCs w:val="24"/>
          <w:highlight w:val="none"/>
        </w:rPr>
        <w:t>元人民币）。</w:t>
      </w:r>
    </w:p>
    <w:p w14:paraId="738598CE">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rFonts w:ascii="Times New Roman" w:hAnsi="Times New Roman" w:cs="Times New Roman"/>
          <w:sz w:val="24"/>
          <w:szCs w:val="24"/>
          <w:highlight w:val="none"/>
        </w:rPr>
      </w:pPr>
      <w:r>
        <w:rPr>
          <w:rFonts w:ascii="Times New Roman" w:hAnsi="Times New Roman" w:cs="Times New Roman"/>
          <w:sz w:val="24"/>
          <w:szCs w:val="24"/>
          <w:highlight w:val="none"/>
        </w:rPr>
        <w:t>分项价格：</w:t>
      </w:r>
    </w:p>
    <w:tbl>
      <w:tblPr>
        <w:tblStyle w:val="62"/>
        <w:tblW w:w="8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048"/>
        <w:gridCol w:w="2048"/>
      </w:tblGrid>
      <w:tr w14:paraId="17AE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425DB543">
            <w:pPr>
              <w:pStyle w:val="318"/>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ascii="Times New Roman" w:hAnsi="Times New Roman" w:eastAsia="仿宋"/>
                <w:sz w:val="24"/>
                <w:szCs w:val="24"/>
                <w:highlight w:val="none"/>
                <w:lang w:val="en-US" w:eastAsia="zh-CN"/>
              </w:rPr>
            </w:pPr>
            <w:r>
              <w:rPr>
                <w:rFonts w:ascii="Times New Roman" w:hAnsi="Times New Roman" w:eastAsia="仿宋"/>
                <w:sz w:val="24"/>
                <w:szCs w:val="24"/>
                <w:highlight w:val="none"/>
                <w:lang w:val="en-US" w:eastAsia="zh-CN"/>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47CAF381">
            <w:pPr>
              <w:pStyle w:val="318"/>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ascii="Times New Roman" w:hAnsi="Times New Roman" w:eastAsia="仿宋"/>
                <w:sz w:val="24"/>
                <w:szCs w:val="24"/>
                <w:highlight w:val="none"/>
                <w:lang w:val="en-US" w:eastAsia="zh-CN"/>
              </w:rPr>
            </w:pPr>
            <w:r>
              <w:rPr>
                <w:rFonts w:ascii="Times New Roman" w:hAnsi="Times New Roman" w:eastAsia="仿宋"/>
                <w:sz w:val="24"/>
                <w:szCs w:val="24"/>
                <w:highlight w:val="none"/>
                <w:lang w:val="en-US" w:eastAsia="zh-CN"/>
              </w:rPr>
              <w:t>分项名称</w:t>
            </w:r>
          </w:p>
        </w:tc>
        <w:tc>
          <w:tcPr>
            <w:tcW w:w="2048" w:type="dxa"/>
            <w:tcBorders>
              <w:top w:val="single" w:color="auto" w:sz="4" w:space="0"/>
              <w:left w:val="single" w:color="auto" w:sz="4" w:space="0"/>
              <w:bottom w:val="single" w:color="auto" w:sz="4" w:space="0"/>
              <w:right w:val="single" w:color="auto" w:sz="4" w:space="0"/>
            </w:tcBorders>
            <w:noWrap w:val="0"/>
            <w:vAlign w:val="center"/>
          </w:tcPr>
          <w:p w14:paraId="71F87C63">
            <w:pPr>
              <w:pStyle w:val="318"/>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ascii="Times New Roman" w:hAnsi="Times New Roman" w:eastAsia="仿宋"/>
                <w:sz w:val="24"/>
                <w:szCs w:val="24"/>
                <w:highlight w:val="none"/>
                <w:lang w:val="en-US" w:eastAsia="zh-CN"/>
              </w:rPr>
            </w:pPr>
            <w:r>
              <w:rPr>
                <w:rFonts w:ascii="Times New Roman" w:hAnsi="Times New Roman" w:eastAsia="仿宋"/>
                <w:sz w:val="24"/>
                <w:szCs w:val="24"/>
                <w:highlight w:val="none"/>
                <w:lang w:val="en-US" w:eastAsia="zh-CN"/>
              </w:rPr>
              <w:t>规格型号</w:t>
            </w:r>
          </w:p>
        </w:tc>
        <w:tc>
          <w:tcPr>
            <w:tcW w:w="2048" w:type="dxa"/>
            <w:tcBorders>
              <w:top w:val="single" w:color="auto" w:sz="4" w:space="0"/>
              <w:left w:val="single" w:color="auto" w:sz="4" w:space="0"/>
              <w:bottom w:val="single" w:color="auto" w:sz="4" w:space="0"/>
              <w:right w:val="single" w:color="auto" w:sz="4" w:space="0"/>
            </w:tcBorders>
            <w:noWrap w:val="0"/>
            <w:vAlign w:val="top"/>
          </w:tcPr>
          <w:p w14:paraId="474E612C">
            <w:pPr>
              <w:pStyle w:val="318"/>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ascii="Times New Roman" w:hAnsi="Times New Roman" w:eastAsia="仿宋"/>
                <w:sz w:val="24"/>
                <w:szCs w:val="24"/>
                <w:highlight w:val="none"/>
                <w:lang w:val="en-US" w:eastAsia="zh-CN"/>
              </w:rPr>
            </w:pPr>
            <w:r>
              <w:rPr>
                <w:rFonts w:ascii="Times New Roman" w:hAnsi="Times New Roman" w:eastAsia="仿宋"/>
                <w:sz w:val="24"/>
                <w:szCs w:val="24"/>
                <w:highlight w:val="none"/>
                <w:lang w:val="en-US" w:eastAsia="zh-CN"/>
              </w:rPr>
              <w:t>分项价格</w:t>
            </w:r>
          </w:p>
        </w:tc>
      </w:tr>
      <w:tr w14:paraId="06FDB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62080547">
            <w:pPr>
              <w:pStyle w:val="318"/>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ascii="Times New Roman" w:hAnsi="Times New Roman" w:eastAsia="仿宋"/>
                <w:sz w:val="24"/>
                <w:szCs w:val="24"/>
                <w:highlight w:val="none"/>
                <w:lang w:val="en-US" w:eastAsia="zh-CN"/>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5AAD758D">
            <w:pPr>
              <w:pStyle w:val="318"/>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ascii="Times New Roman" w:hAnsi="Times New Roman" w:eastAsia="仿宋"/>
                <w:sz w:val="24"/>
                <w:szCs w:val="24"/>
                <w:highlight w:val="none"/>
                <w:lang w:val="en-US" w:eastAsia="zh-CN"/>
              </w:rPr>
            </w:pPr>
          </w:p>
        </w:tc>
        <w:tc>
          <w:tcPr>
            <w:tcW w:w="2048" w:type="dxa"/>
            <w:tcBorders>
              <w:top w:val="single" w:color="auto" w:sz="4" w:space="0"/>
              <w:left w:val="single" w:color="auto" w:sz="4" w:space="0"/>
              <w:bottom w:val="single" w:color="auto" w:sz="4" w:space="0"/>
              <w:right w:val="single" w:color="auto" w:sz="4" w:space="0"/>
            </w:tcBorders>
            <w:noWrap w:val="0"/>
            <w:vAlign w:val="center"/>
          </w:tcPr>
          <w:p w14:paraId="0A2CEA67">
            <w:pPr>
              <w:pStyle w:val="318"/>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ascii="Times New Roman" w:hAnsi="Times New Roman" w:eastAsia="仿宋"/>
                <w:sz w:val="24"/>
                <w:szCs w:val="24"/>
                <w:highlight w:val="none"/>
                <w:lang w:val="en-US" w:eastAsia="zh-CN"/>
              </w:rPr>
            </w:pPr>
          </w:p>
        </w:tc>
        <w:tc>
          <w:tcPr>
            <w:tcW w:w="2048" w:type="dxa"/>
            <w:tcBorders>
              <w:top w:val="single" w:color="auto" w:sz="4" w:space="0"/>
              <w:left w:val="single" w:color="auto" w:sz="4" w:space="0"/>
              <w:bottom w:val="single" w:color="auto" w:sz="4" w:space="0"/>
              <w:right w:val="single" w:color="auto" w:sz="4" w:space="0"/>
            </w:tcBorders>
            <w:noWrap w:val="0"/>
            <w:vAlign w:val="top"/>
          </w:tcPr>
          <w:p w14:paraId="2A3918A7">
            <w:pPr>
              <w:pStyle w:val="318"/>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ascii="Times New Roman" w:hAnsi="Times New Roman" w:eastAsia="仿宋"/>
                <w:sz w:val="24"/>
                <w:szCs w:val="24"/>
                <w:highlight w:val="none"/>
                <w:lang w:val="en-US" w:eastAsia="zh-CN"/>
              </w:rPr>
            </w:pPr>
          </w:p>
        </w:tc>
      </w:tr>
      <w:tr w14:paraId="5335D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5B73D4E1">
            <w:pPr>
              <w:pStyle w:val="318"/>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7BEFD75A">
            <w:pPr>
              <w:pStyle w:val="318"/>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ascii="Times New Roman" w:hAnsi="Times New Roman" w:eastAsia="仿宋"/>
                <w:sz w:val="24"/>
                <w:szCs w:val="24"/>
                <w:highlight w:val="none"/>
                <w:lang w:val="en-US" w:eastAsia="zh-CN"/>
              </w:rPr>
            </w:pPr>
          </w:p>
        </w:tc>
        <w:tc>
          <w:tcPr>
            <w:tcW w:w="2048" w:type="dxa"/>
            <w:tcBorders>
              <w:top w:val="single" w:color="auto" w:sz="4" w:space="0"/>
              <w:left w:val="single" w:color="auto" w:sz="4" w:space="0"/>
              <w:bottom w:val="single" w:color="auto" w:sz="4" w:space="0"/>
              <w:right w:val="single" w:color="auto" w:sz="4" w:space="0"/>
            </w:tcBorders>
            <w:noWrap w:val="0"/>
            <w:vAlign w:val="center"/>
          </w:tcPr>
          <w:p w14:paraId="47961504">
            <w:pPr>
              <w:pStyle w:val="318"/>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ascii="Times New Roman" w:hAnsi="Times New Roman" w:eastAsia="仿宋"/>
                <w:sz w:val="24"/>
                <w:szCs w:val="24"/>
                <w:highlight w:val="none"/>
                <w:lang w:val="en-US" w:eastAsia="zh-CN"/>
              </w:rPr>
            </w:pPr>
          </w:p>
        </w:tc>
        <w:tc>
          <w:tcPr>
            <w:tcW w:w="2048" w:type="dxa"/>
            <w:tcBorders>
              <w:top w:val="single" w:color="auto" w:sz="4" w:space="0"/>
              <w:left w:val="single" w:color="auto" w:sz="4" w:space="0"/>
              <w:bottom w:val="single" w:color="auto" w:sz="4" w:space="0"/>
              <w:right w:val="single" w:color="auto" w:sz="4" w:space="0"/>
            </w:tcBorders>
            <w:noWrap w:val="0"/>
            <w:vAlign w:val="top"/>
          </w:tcPr>
          <w:p w14:paraId="2F51AE59">
            <w:pPr>
              <w:pStyle w:val="318"/>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ascii="Times New Roman" w:hAnsi="Times New Roman" w:eastAsia="仿宋"/>
                <w:sz w:val="24"/>
                <w:szCs w:val="24"/>
                <w:highlight w:val="none"/>
                <w:lang w:val="en-US" w:eastAsia="zh-CN"/>
              </w:rPr>
            </w:pPr>
          </w:p>
        </w:tc>
      </w:tr>
      <w:tr w14:paraId="556B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14:paraId="13F5FAC9">
            <w:pPr>
              <w:pStyle w:val="318"/>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ascii="Times New Roman" w:hAnsi="Times New Roman" w:eastAsia="仿宋"/>
                <w:sz w:val="24"/>
                <w:szCs w:val="24"/>
                <w:highlight w:val="none"/>
                <w:lang w:val="en-US" w:eastAsia="zh-CN"/>
              </w:rPr>
            </w:pPr>
            <w:r>
              <w:rPr>
                <w:rFonts w:ascii="Times New Roman" w:hAnsi="Times New Roman" w:eastAsia="仿宋"/>
                <w:sz w:val="24"/>
                <w:szCs w:val="24"/>
                <w:highlight w:val="none"/>
                <w:lang w:val="en-US" w:eastAsia="zh-CN"/>
              </w:rPr>
              <w:t>总价</w:t>
            </w:r>
          </w:p>
        </w:tc>
        <w:tc>
          <w:tcPr>
            <w:tcW w:w="2048" w:type="dxa"/>
            <w:tcBorders>
              <w:top w:val="single" w:color="auto" w:sz="4" w:space="0"/>
              <w:left w:val="single" w:color="auto" w:sz="4" w:space="0"/>
              <w:bottom w:val="single" w:color="auto" w:sz="4" w:space="0"/>
              <w:right w:val="single" w:color="auto" w:sz="4" w:space="0"/>
            </w:tcBorders>
            <w:noWrap w:val="0"/>
            <w:vAlign w:val="center"/>
          </w:tcPr>
          <w:p w14:paraId="51A30B1C">
            <w:pPr>
              <w:pStyle w:val="318"/>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ascii="Times New Roman" w:hAnsi="Times New Roman" w:eastAsia="仿宋"/>
                <w:sz w:val="24"/>
                <w:szCs w:val="24"/>
                <w:highlight w:val="none"/>
                <w:lang w:val="en-US" w:eastAsia="zh-CN"/>
              </w:rPr>
            </w:pPr>
          </w:p>
        </w:tc>
        <w:tc>
          <w:tcPr>
            <w:tcW w:w="2048" w:type="dxa"/>
            <w:tcBorders>
              <w:top w:val="single" w:color="auto" w:sz="4" w:space="0"/>
              <w:left w:val="single" w:color="auto" w:sz="4" w:space="0"/>
              <w:bottom w:val="single" w:color="auto" w:sz="4" w:space="0"/>
              <w:right w:val="single" w:color="auto" w:sz="4" w:space="0"/>
            </w:tcBorders>
            <w:noWrap w:val="0"/>
            <w:vAlign w:val="top"/>
          </w:tcPr>
          <w:p w14:paraId="6C39A111">
            <w:pPr>
              <w:pStyle w:val="318"/>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ascii="Times New Roman" w:hAnsi="Times New Roman" w:eastAsia="仿宋"/>
                <w:sz w:val="24"/>
                <w:szCs w:val="24"/>
                <w:highlight w:val="none"/>
                <w:lang w:val="en-US" w:eastAsia="zh-CN"/>
              </w:rPr>
            </w:pPr>
          </w:p>
        </w:tc>
      </w:tr>
    </w:tbl>
    <w:p w14:paraId="24A7EBCD">
      <w:pPr>
        <w:pStyle w:val="26"/>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textAlignment w:val="auto"/>
        <w:rPr>
          <w:rFonts w:hint="eastAsia"/>
          <w:b/>
          <w:highlight w:val="none"/>
          <w:lang w:val="en-US" w:eastAsia="zh-CN"/>
        </w:rPr>
      </w:pPr>
      <w:r>
        <w:rPr>
          <w:b/>
          <w:highlight w:val="none"/>
        </w:rPr>
        <w:t xml:space="preserve">1.4 </w:t>
      </w:r>
      <w:r>
        <w:rPr>
          <w:rFonts w:hint="eastAsia"/>
          <w:b/>
          <w:highlight w:val="none"/>
          <w:lang w:val="en-US" w:eastAsia="zh-CN"/>
        </w:rPr>
        <w:t>付款方式、时间和条件</w:t>
      </w:r>
    </w:p>
    <w:p w14:paraId="2AC4C92A">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rFonts w:hint="eastAsia" w:ascii="仿宋" w:hAnsi="仿宋" w:cs="仿宋"/>
          <w:sz w:val="24"/>
          <w:szCs w:val="24"/>
          <w:highlight w:val="none"/>
        </w:rPr>
      </w:pPr>
      <w:r>
        <w:rPr>
          <w:rFonts w:hint="eastAsia" w:ascii="仿宋" w:hAnsi="仿宋" w:cs="仿宋"/>
          <w:sz w:val="24"/>
          <w:szCs w:val="24"/>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0910500">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rFonts w:hint="eastAsia" w:ascii="仿宋" w:hAnsi="仿宋" w:cs="仿宋"/>
          <w:sz w:val="24"/>
          <w:szCs w:val="24"/>
          <w:highlight w:val="none"/>
        </w:rPr>
      </w:pPr>
      <w:r>
        <w:rPr>
          <w:rFonts w:hint="eastAsia" w:ascii="仿宋" w:hAnsi="仿宋" w:cs="仿宋"/>
          <w:sz w:val="24"/>
          <w:szCs w:val="24"/>
          <w:highlight w:val="none"/>
        </w:rPr>
        <w:t>1.4.2甲方在政府采购合同中约定预付款，预付款比例为合同金额的</w:t>
      </w:r>
      <w:r>
        <w:rPr>
          <w:rFonts w:hint="eastAsia" w:ascii="仿宋" w:hAnsi="仿宋" w:cs="仿宋"/>
          <w:sz w:val="24"/>
          <w:szCs w:val="24"/>
          <w:highlight w:val="none"/>
          <w:lang w:val="en-US" w:eastAsia="zh-CN"/>
        </w:rPr>
        <w:t>40</w:t>
      </w:r>
      <w:r>
        <w:rPr>
          <w:rFonts w:hint="eastAsia" w:ascii="仿宋" w:hAnsi="仿宋" w:cs="仿宋"/>
          <w:sz w:val="24"/>
          <w:szCs w:val="24"/>
          <w:highlight w:val="none"/>
        </w:rPr>
        <w:t>％；项目分年安排预算的，每年预付款比例为项目年度计划支付资金额的30％。采购项目实施以人工投入为主的，可适当降低预付款比例，但不低于</w:t>
      </w:r>
      <w:r>
        <w:rPr>
          <w:rFonts w:hint="eastAsia" w:ascii="仿宋" w:hAnsi="仿宋" w:cs="仿宋"/>
          <w:sz w:val="24"/>
          <w:szCs w:val="24"/>
          <w:highlight w:val="none"/>
          <w:lang w:val="en-US" w:eastAsia="zh-CN"/>
        </w:rPr>
        <w:t>2</w:t>
      </w:r>
      <w:r>
        <w:rPr>
          <w:rFonts w:hint="eastAsia" w:ascii="仿宋" w:hAnsi="仿宋" w:cs="仿宋"/>
          <w:sz w:val="24"/>
          <w:szCs w:val="24"/>
          <w:highlight w:val="none"/>
        </w:rPr>
        <w:t>0%。甲方可以根据项目特点、乙方信用等实际情况提高预付款比例，最高预付比例可以达到50%。乙方可登录政采云前台大厅选择金融服务 - 【保函保险服务】出具预付款保函，具体步骤：选择产品—填写供应商信息—选择中标项目—确认信息—等待保险/保函受理—确认保单—支付保费—成功出单。政采云金融专线400-903-9583。</w:t>
      </w:r>
    </w:p>
    <w:p w14:paraId="5924EF64">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rFonts w:hint="eastAsia" w:ascii="仿宋" w:hAnsi="仿宋" w:cs="仿宋"/>
          <w:sz w:val="24"/>
          <w:szCs w:val="24"/>
          <w:highlight w:val="none"/>
        </w:rPr>
      </w:pPr>
      <w:r>
        <w:rPr>
          <w:rFonts w:hint="eastAsia" w:ascii="仿宋" w:hAnsi="仿宋" w:cs="仿宋"/>
          <w:sz w:val="24"/>
          <w:szCs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14:paraId="21B7EE53">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sz w:val="24"/>
          <w:szCs w:val="24"/>
          <w:highlight w:val="none"/>
        </w:rPr>
      </w:pPr>
      <w:r>
        <w:rPr>
          <w:sz w:val="24"/>
          <w:szCs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14:paraId="1587A3BF">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outlineLvl w:val="0"/>
        <w:rPr>
          <w:sz w:val="24"/>
          <w:szCs w:val="24"/>
          <w:highlight w:val="none"/>
        </w:rPr>
      </w:pPr>
      <w:r>
        <w:rPr>
          <w:sz w:val="24"/>
          <w:szCs w:val="24"/>
          <w:highlight w:val="none"/>
        </w:rPr>
        <w:t>1.4.4资金支付的方式、时间和条件详见</w:t>
      </w:r>
      <w:r>
        <w:rPr>
          <w:b/>
          <w:i/>
          <w:sz w:val="24"/>
          <w:szCs w:val="24"/>
          <w:highlight w:val="none"/>
          <w:u w:val="single"/>
        </w:rPr>
        <w:t>合同专用条款</w:t>
      </w:r>
      <w:r>
        <w:rPr>
          <w:sz w:val="24"/>
          <w:szCs w:val="24"/>
          <w:highlight w:val="none"/>
        </w:rPr>
        <w:t>。</w:t>
      </w:r>
    </w:p>
    <w:p w14:paraId="15F4CACC">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2" w:firstLineChars="200"/>
        <w:textAlignment w:val="auto"/>
        <w:outlineLvl w:val="0"/>
        <w:rPr>
          <w:b/>
          <w:sz w:val="24"/>
          <w:szCs w:val="24"/>
          <w:highlight w:val="none"/>
        </w:rPr>
      </w:pPr>
      <w:bookmarkStart w:id="411" w:name="_Toc32071"/>
      <w:bookmarkStart w:id="412" w:name="_Toc2846"/>
      <w:bookmarkStart w:id="413" w:name="_Toc19304"/>
      <w:r>
        <w:rPr>
          <w:b/>
          <w:sz w:val="24"/>
          <w:szCs w:val="24"/>
          <w:highlight w:val="none"/>
        </w:rPr>
        <w:t>1.5 货物交付期限、地点</w:t>
      </w:r>
      <w:r>
        <w:rPr>
          <w:rFonts w:hint="eastAsia"/>
          <w:b/>
          <w:sz w:val="24"/>
          <w:szCs w:val="24"/>
          <w:highlight w:val="none"/>
          <w:lang w:eastAsia="zh-CN"/>
        </w:rPr>
        <w:t>、</w:t>
      </w:r>
      <w:r>
        <w:rPr>
          <w:b/>
          <w:sz w:val="24"/>
          <w:szCs w:val="24"/>
          <w:highlight w:val="none"/>
        </w:rPr>
        <w:t>方式</w:t>
      </w:r>
      <w:bookmarkEnd w:id="411"/>
      <w:bookmarkEnd w:id="412"/>
      <w:bookmarkEnd w:id="413"/>
      <w:r>
        <w:rPr>
          <w:rFonts w:hint="eastAsia"/>
          <w:b/>
          <w:sz w:val="24"/>
          <w:szCs w:val="24"/>
          <w:highlight w:val="none"/>
          <w:lang w:eastAsia="zh-CN"/>
        </w:rPr>
        <w:t>及售后服务</w:t>
      </w:r>
    </w:p>
    <w:p w14:paraId="54FC4F3A">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sz w:val="24"/>
          <w:szCs w:val="24"/>
          <w:highlight w:val="none"/>
          <w:u w:val="single"/>
        </w:rPr>
      </w:pPr>
      <w:r>
        <w:rPr>
          <w:sz w:val="24"/>
          <w:szCs w:val="24"/>
          <w:highlight w:val="none"/>
        </w:rPr>
        <w:t>1.5.1 交付期限：详见</w:t>
      </w:r>
      <w:r>
        <w:rPr>
          <w:b/>
          <w:i/>
          <w:sz w:val="24"/>
          <w:szCs w:val="24"/>
          <w:highlight w:val="none"/>
          <w:u w:val="single"/>
        </w:rPr>
        <w:t>合同专用条款</w:t>
      </w:r>
      <w:r>
        <w:rPr>
          <w:sz w:val="24"/>
          <w:szCs w:val="24"/>
          <w:highlight w:val="none"/>
        </w:rPr>
        <w:t>；</w:t>
      </w:r>
    </w:p>
    <w:p w14:paraId="0392F500">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sz w:val="24"/>
          <w:szCs w:val="24"/>
          <w:highlight w:val="none"/>
        </w:rPr>
      </w:pPr>
      <w:r>
        <w:rPr>
          <w:sz w:val="24"/>
          <w:szCs w:val="24"/>
          <w:highlight w:val="none"/>
        </w:rPr>
        <w:t>1.5.2 交付地点：</w:t>
      </w:r>
      <w:r>
        <w:rPr>
          <w:b/>
          <w:i/>
          <w:sz w:val="24"/>
          <w:szCs w:val="24"/>
          <w:highlight w:val="none"/>
          <w:u w:val="single"/>
        </w:rPr>
        <w:t>合同专用条款</w:t>
      </w:r>
      <w:r>
        <w:rPr>
          <w:sz w:val="24"/>
          <w:szCs w:val="24"/>
          <w:highlight w:val="none"/>
        </w:rPr>
        <w:t>；</w:t>
      </w:r>
    </w:p>
    <w:p w14:paraId="7B7A0DD9">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sz w:val="24"/>
          <w:szCs w:val="24"/>
          <w:highlight w:val="none"/>
        </w:rPr>
      </w:pPr>
      <w:r>
        <w:rPr>
          <w:sz w:val="24"/>
          <w:szCs w:val="24"/>
          <w:highlight w:val="none"/>
        </w:rPr>
        <w:t>1.5.3 交付方式：</w:t>
      </w:r>
      <w:r>
        <w:rPr>
          <w:b/>
          <w:i/>
          <w:sz w:val="24"/>
          <w:szCs w:val="24"/>
          <w:highlight w:val="none"/>
          <w:u w:val="single"/>
        </w:rPr>
        <w:t>合同专用条款</w:t>
      </w:r>
      <w:r>
        <w:rPr>
          <w:sz w:val="24"/>
          <w:szCs w:val="24"/>
          <w:highlight w:val="none"/>
        </w:rPr>
        <w:t>。</w:t>
      </w:r>
    </w:p>
    <w:p w14:paraId="1F1A6DB0">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2" w:firstLineChars="200"/>
        <w:textAlignment w:val="auto"/>
        <w:outlineLvl w:val="0"/>
        <w:rPr>
          <w:b/>
          <w:sz w:val="24"/>
          <w:szCs w:val="24"/>
          <w:highlight w:val="none"/>
        </w:rPr>
      </w:pPr>
      <w:bookmarkStart w:id="414" w:name="_Toc21423"/>
      <w:bookmarkStart w:id="415" w:name="_Toc27250"/>
      <w:bookmarkStart w:id="416" w:name="_Toc19554"/>
      <w:r>
        <w:rPr>
          <w:b/>
          <w:sz w:val="24"/>
          <w:szCs w:val="24"/>
          <w:highlight w:val="none"/>
        </w:rPr>
        <w:t>1.6 违约责任</w:t>
      </w:r>
      <w:bookmarkEnd w:id="414"/>
      <w:bookmarkEnd w:id="415"/>
      <w:bookmarkEnd w:id="416"/>
    </w:p>
    <w:p w14:paraId="72C910EC">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rFonts w:hint="eastAsia" w:ascii="仿宋" w:hAnsi="仿宋" w:cs="仿宋"/>
          <w:sz w:val="24"/>
          <w:szCs w:val="24"/>
          <w:highlight w:val="none"/>
        </w:rPr>
      </w:pPr>
      <w:r>
        <w:rPr>
          <w:rFonts w:hint="eastAsia" w:ascii="仿宋" w:hAnsi="仿宋" w:cs="仿宋"/>
          <w:sz w:val="24"/>
          <w:szCs w:val="24"/>
          <w:highlight w:val="none"/>
        </w:rPr>
        <w:t>1.6.1 除不可抗力外，如果乙方没有按照本合同约定的期限、地点和方式交付货物，那么甲方可要求乙方支付违约金，违约金最高限额为本合同总价的</w:t>
      </w:r>
      <w:r>
        <w:rPr>
          <w:rFonts w:hint="eastAsia" w:ascii="仿宋" w:hAnsi="仿宋" w:cs="仿宋"/>
          <w:sz w:val="24"/>
          <w:szCs w:val="24"/>
          <w:highlight w:val="none"/>
          <w:u w:val="single"/>
        </w:rPr>
        <w:t xml:space="preserve"> </w:t>
      </w:r>
      <w:r>
        <w:rPr>
          <w:rFonts w:hint="eastAsia" w:ascii="Times New Roman" w:hAnsi="Times New Roman" w:eastAsia="宋体" w:cs="Times New Roman"/>
          <w:sz w:val="24"/>
          <w:szCs w:val="24"/>
          <w:highlight w:val="none"/>
          <w:u w:val="single"/>
        </w:rPr>
        <w:t>20</w:t>
      </w:r>
      <w:r>
        <w:rPr>
          <w:rFonts w:hint="eastAsia" w:ascii="仿宋" w:hAnsi="仿宋" w:cs="仿宋"/>
          <w:sz w:val="24"/>
          <w:szCs w:val="24"/>
          <w:highlight w:val="none"/>
          <w:u w:val="single"/>
        </w:rPr>
        <w:t xml:space="preserve"> </w:t>
      </w:r>
      <w:r>
        <w:rPr>
          <w:rFonts w:hint="eastAsia" w:ascii="仿宋" w:hAnsi="仿宋" w:cs="仿宋"/>
          <w:sz w:val="24"/>
          <w:szCs w:val="24"/>
          <w:highlight w:val="none"/>
        </w:rPr>
        <w:t>%；逾期交货超过10日的，甲方有权书面通知乙方解除本合同；</w:t>
      </w:r>
    </w:p>
    <w:p w14:paraId="13244ED9">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sz w:val="24"/>
          <w:szCs w:val="24"/>
          <w:highlight w:val="none"/>
        </w:rPr>
      </w:pPr>
      <w:r>
        <w:rPr>
          <w:sz w:val="24"/>
          <w:szCs w:val="24"/>
          <w:highlight w:val="none"/>
        </w:rPr>
        <w:t>1.6.2 除不可抗力外，如果甲方没有按照本合同约定的付款方式付款，那么乙方可要求甲方支付违约金，违约金按每迟延付款一日的应付而未付款的</w:t>
      </w:r>
      <w:r>
        <w:rPr>
          <w:sz w:val="24"/>
          <w:szCs w:val="24"/>
          <w:highlight w:val="none"/>
          <w:u w:val="single"/>
        </w:rPr>
        <w:t xml:space="preserve">  0.05  </w:t>
      </w:r>
      <w:r>
        <w:rPr>
          <w:sz w:val="24"/>
          <w:szCs w:val="24"/>
          <w:highlight w:val="none"/>
        </w:rPr>
        <w:t>%计算，最高限额为本合同总价的</w:t>
      </w:r>
      <w:r>
        <w:rPr>
          <w:sz w:val="24"/>
          <w:szCs w:val="24"/>
          <w:highlight w:val="none"/>
          <w:u w:val="single"/>
        </w:rPr>
        <w:t xml:space="preserve">  20   </w:t>
      </w:r>
      <w:r>
        <w:rPr>
          <w:sz w:val="24"/>
          <w:szCs w:val="24"/>
          <w:highlight w:val="none"/>
        </w:rPr>
        <w:t>%；迟延付款的违约金计算数额达到前述最高限额之日起，乙方有权在要求甲方支付违约金的同时，书面通知甲方解除本合同；</w:t>
      </w:r>
    </w:p>
    <w:p w14:paraId="3738EA79">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sz w:val="24"/>
          <w:szCs w:val="24"/>
          <w:highlight w:val="none"/>
        </w:rPr>
      </w:pPr>
      <w:r>
        <w:rPr>
          <w:sz w:val="24"/>
          <w:szCs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ADB0985">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sz w:val="24"/>
          <w:szCs w:val="24"/>
          <w:highlight w:val="none"/>
        </w:rPr>
      </w:pPr>
      <w:r>
        <w:rPr>
          <w:sz w:val="24"/>
          <w:szCs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27E9084">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sz w:val="24"/>
          <w:szCs w:val="24"/>
          <w:highlight w:val="none"/>
        </w:rPr>
      </w:pPr>
      <w:r>
        <w:rPr>
          <w:sz w:val="24"/>
          <w:szCs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DBE0D79">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sz w:val="24"/>
          <w:szCs w:val="24"/>
          <w:highlight w:val="none"/>
        </w:rPr>
      </w:pPr>
      <w:r>
        <w:rPr>
          <w:sz w:val="24"/>
          <w:szCs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14:paraId="60A834CB">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sz w:val="24"/>
          <w:szCs w:val="24"/>
          <w:highlight w:val="none"/>
        </w:rPr>
      </w:pPr>
      <w:r>
        <w:rPr>
          <w:sz w:val="24"/>
          <w:szCs w:val="24"/>
          <w:highlight w:val="none"/>
        </w:rPr>
        <w:t>1.6.7违约责任</w:t>
      </w:r>
      <w:r>
        <w:rPr>
          <w:b/>
          <w:i/>
          <w:sz w:val="24"/>
          <w:szCs w:val="24"/>
          <w:highlight w:val="none"/>
          <w:u w:val="single"/>
        </w:rPr>
        <w:t>合同专用条款</w:t>
      </w:r>
      <w:r>
        <w:rPr>
          <w:rFonts w:hint="eastAsia"/>
          <w:b/>
          <w:i/>
          <w:sz w:val="24"/>
          <w:szCs w:val="24"/>
          <w:highlight w:val="none"/>
          <w:u w:val="single"/>
          <w:lang w:val="en-US" w:eastAsia="zh-CN"/>
        </w:rPr>
        <w:t xml:space="preserve"> </w:t>
      </w:r>
      <w:r>
        <w:rPr>
          <w:sz w:val="24"/>
          <w:szCs w:val="24"/>
          <w:highlight w:val="none"/>
        </w:rPr>
        <w:t>另有约定的，从其约定。</w:t>
      </w:r>
    </w:p>
    <w:p w14:paraId="64AF2992">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rFonts w:hint="eastAsia"/>
          <w:sz w:val="24"/>
          <w:szCs w:val="24"/>
          <w:highlight w:val="none"/>
          <w:lang w:val="en-US" w:eastAsia="zh-CN"/>
        </w:rPr>
      </w:pPr>
      <w:r>
        <w:rPr>
          <w:rFonts w:hint="eastAsia"/>
          <w:sz w:val="24"/>
          <w:szCs w:val="24"/>
          <w:highlight w:val="none"/>
          <w:lang w:val="en-US" w:eastAsia="zh-CN"/>
        </w:rPr>
        <w:t>1.6.8如乙方未按照招标文件提供的城北片区北关桥底公厕效果图施工，甲方有权要求乙方在</w:t>
      </w:r>
      <w:r>
        <w:rPr>
          <w:rFonts w:hint="eastAsia"/>
          <w:sz w:val="24"/>
          <w:szCs w:val="24"/>
          <w:highlight w:val="none"/>
          <w:u w:val="single"/>
          <w:lang w:val="en-US" w:eastAsia="zh-CN"/>
        </w:rPr>
        <w:t xml:space="preserve"> 10 </w:t>
      </w:r>
      <w:r>
        <w:rPr>
          <w:rFonts w:hint="eastAsia"/>
          <w:sz w:val="24"/>
          <w:szCs w:val="24"/>
          <w:highlight w:val="none"/>
          <w:lang w:val="en-US" w:eastAsia="zh-CN"/>
        </w:rPr>
        <w:t>日内无偿整改至符合标准。逾期未整改的，甲方</w:t>
      </w:r>
      <w:r>
        <w:rPr>
          <w:rFonts w:hint="eastAsia"/>
          <w:sz w:val="24"/>
          <w:szCs w:val="24"/>
          <w:highlight w:val="none"/>
          <w:lang w:val="en-US" w:eastAsia="zh-CN"/>
        </w:rPr>
        <w:t>有权按城北片区北关桥底公厕部分中标价</w:t>
      </w:r>
      <w:r>
        <w:rPr>
          <w:rFonts w:hint="eastAsia"/>
          <w:sz w:val="24"/>
          <w:szCs w:val="24"/>
          <w:highlight w:val="none"/>
          <w:lang w:val="en-US" w:eastAsia="zh-CN"/>
        </w:rPr>
        <w:t>的</w:t>
      </w:r>
      <w:r>
        <w:rPr>
          <w:rFonts w:hint="eastAsia"/>
          <w:sz w:val="24"/>
          <w:szCs w:val="24"/>
          <w:highlight w:val="none"/>
          <w:u w:val="single"/>
          <w:lang w:val="en-US" w:eastAsia="zh-CN"/>
        </w:rPr>
        <w:t xml:space="preserve"> 5 </w:t>
      </w:r>
      <w:r>
        <w:rPr>
          <w:rFonts w:hint="eastAsia"/>
          <w:sz w:val="24"/>
          <w:szCs w:val="24"/>
          <w:highlight w:val="none"/>
          <w:lang w:val="en-US" w:eastAsia="zh-CN"/>
        </w:rPr>
        <w:t>%，按日收取违约金，</w:t>
      </w:r>
      <w:r>
        <w:rPr>
          <w:sz w:val="24"/>
          <w:szCs w:val="24"/>
          <w:highlight w:val="none"/>
        </w:rPr>
        <w:t>最高限额为本合同总价的</w:t>
      </w:r>
      <w:r>
        <w:rPr>
          <w:sz w:val="24"/>
          <w:szCs w:val="24"/>
          <w:highlight w:val="none"/>
          <w:u w:val="single"/>
        </w:rPr>
        <w:t xml:space="preserve">  20  </w:t>
      </w:r>
      <w:r>
        <w:rPr>
          <w:sz w:val="24"/>
          <w:szCs w:val="24"/>
          <w:highlight w:val="none"/>
        </w:rPr>
        <w:t>%；</w:t>
      </w:r>
      <w:r>
        <w:rPr>
          <w:rFonts w:hint="eastAsia"/>
          <w:sz w:val="24"/>
          <w:szCs w:val="24"/>
          <w:highlight w:val="none"/>
          <w:lang w:val="en-US" w:eastAsia="zh-CN"/>
        </w:rPr>
        <w:t>若无法整改的，甲方有权终止合同，并要求乙方按合同总价款的</w:t>
      </w:r>
      <w:r>
        <w:rPr>
          <w:rFonts w:hint="eastAsia"/>
          <w:sz w:val="24"/>
          <w:szCs w:val="24"/>
          <w:highlight w:val="none"/>
          <w:u w:val="single"/>
          <w:lang w:val="en-US" w:eastAsia="zh-CN"/>
        </w:rPr>
        <w:t xml:space="preserve">  50  </w:t>
      </w:r>
      <w:r>
        <w:rPr>
          <w:rFonts w:hint="eastAsia"/>
          <w:sz w:val="24"/>
          <w:szCs w:val="24"/>
          <w:highlight w:val="none"/>
          <w:lang w:val="en-US" w:eastAsia="zh-CN"/>
        </w:rPr>
        <w:t xml:space="preserve">%承担违约金。上述违约行为发生后，由甲方在乙方的合同价款中扣除。 </w:t>
      </w:r>
    </w:p>
    <w:p w14:paraId="21339EBD">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rFonts w:hint="eastAsia"/>
          <w:sz w:val="24"/>
          <w:szCs w:val="24"/>
          <w:highlight w:val="none"/>
          <w:lang w:val="en-US" w:eastAsia="zh-CN"/>
        </w:rPr>
      </w:pPr>
      <w:r>
        <w:rPr>
          <w:rFonts w:hint="eastAsia"/>
          <w:sz w:val="24"/>
          <w:szCs w:val="24"/>
          <w:highlight w:val="none"/>
          <w:lang w:val="en-US" w:eastAsia="zh-CN"/>
        </w:rPr>
        <w:t>1.6.9因违约造成的行政处罚、第三方索赔或其他相关法律责任等均由乙方承担。</w:t>
      </w:r>
    </w:p>
    <w:p w14:paraId="1B11BFD7">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0" w:firstLineChars="200"/>
        <w:textAlignment w:val="auto"/>
        <w:rPr>
          <w:rFonts w:hint="default" w:eastAsia="宋体"/>
          <w:sz w:val="24"/>
          <w:szCs w:val="24"/>
          <w:highlight w:val="none"/>
          <w:lang w:val="en-US" w:eastAsia="zh-CN"/>
        </w:rPr>
      </w:pPr>
      <w:r>
        <w:rPr>
          <w:rFonts w:hint="eastAsia"/>
          <w:sz w:val="24"/>
          <w:szCs w:val="24"/>
          <w:highlight w:val="none"/>
          <w:lang w:val="en-US" w:eastAsia="zh-CN"/>
        </w:rPr>
        <w:t>1.6.10乙方必须重视安全生产工作，确保合同履行期间不出安全事故，给项目相关的所有人员办理保险（包括但不限于意外险、雇主险、第三者责任险等等）。合同履约期间，乙方未按照甲方要求进行安全作业的，第一次发现扣500元，第二次发现扣1000元，第三次发现扣2000元，依次累计翻倍；由甲方在乙方的合同价款中扣除。如发生安全事故（包括交通事故），由乙方承担一切责任及损失。</w:t>
      </w:r>
    </w:p>
    <w:p w14:paraId="31F8ADB7">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2" w:firstLineChars="200"/>
        <w:textAlignment w:val="auto"/>
        <w:outlineLvl w:val="0"/>
        <w:rPr>
          <w:b/>
          <w:sz w:val="24"/>
          <w:szCs w:val="24"/>
          <w:highlight w:val="none"/>
        </w:rPr>
      </w:pPr>
      <w:bookmarkStart w:id="417" w:name="_Toc16021"/>
      <w:bookmarkStart w:id="418" w:name="_Toc15583"/>
      <w:bookmarkStart w:id="419" w:name="_Toc28375"/>
      <w:r>
        <w:rPr>
          <w:b/>
          <w:sz w:val="24"/>
          <w:szCs w:val="24"/>
          <w:highlight w:val="none"/>
        </w:rPr>
        <w:t>1.7 合同争议的解决</w:t>
      </w:r>
      <w:bookmarkEnd w:id="417"/>
      <w:bookmarkEnd w:id="418"/>
      <w:bookmarkEnd w:id="419"/>
    </w:p>
    <w:p w14:paraId="66605782">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240" w:firstLineChars="100"/>
        <w:textAlignment w:val="auto"/>
        <w:rPr>
          <w:sz w:val="24"/>
          <w:szCs w:val="24"/>
          <w:highlight w:val="none"/>
        </w:rPr>
      </w:pPr>
      <w:r>
        <w:rPr>
          <w:sz w:val="24"/>
          <w:szCs w:val="24"/>
          <w:highlight w:val="none"/>
        </w:rPr>
        <w:t xml:space="preserve">  本合同履行过程中发生的任何争议，双方当事人均可通过和解或者调解解决；不愿和解、调解或者和解、调解不成的，可以选择以下第</w:t>
      </w:r>
      <w:r>
        <w:rPr>
          <w:b/>
          <w:i/>
          <w:sz w:val="24"/>
          <w:szCs w:val="24"/>
          <w:highlight w:val="none"/>
          <w:u w:val="single"/>
        </w:rPr>
        <w:t xml:space="preserve"> 合同专用条款  </w:t>
      </w:r>
      <w:r>
        <w:rPr>
          <w:sz w:val="24"/>
          <w:szCs w:val="24"/>
          <w:highlight w:val="none"/>
        </w:rPr>
        <w:t>条款规定的方式解决：</w:t>
      </w:r>
    </w:p>
    <w:p w14:paraId="6F325AEE">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600" w:firstLineChars="250"/>
        <w:textAlignment w:val="auto"/>
        <w:rPr>
          <w:sz w:val="24"/>
          <w:szCs w:val="24"/>
          <w:highlight w:val="none"/>
        </w:rPr>
      </w:pPr>
      <w:r>
        <w:rPr>
          <w:sz w:val="24"/>
          <w:szCs w:val="24"/>
          <w:highlight w:val="none"/>
        </w:rPr>
        <w:t>1.7.1 将争议提交</w:t>
      </w:r>
      <w:r>
        <w:rPr>
          <w:b/>
          <w:i/>
          <w:sz w:val="24"/>
          <w:szCs w:val="24"/>
          <w:highlight w:val="none"/>
          <w:u w:val="single"/>
        </w:rPr>
        <w:t>合同专用条款</w:t>
      </w:r>
      <w:r>
        <w:rPr>
          <w:sz w:val="24"/>
          <w:szCs w:val="24"/>
          <w:highlight w:val="none"/>
        </w:rPr>
        <w:t>仲裁委员会依申请仲裁时其现行有效的仲裁规则裁决；</w:t>
      </w:r>
    </w:p>
    <w:p w14:paraId="55135950">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600" w:firstLineChars="250"/>
        <w:textAlignment w:val="auto"/>
        <w:rPr>
          <w:sz w:val="24"/>
          <w:szCs w:val="24"/>
          <w:highlight w:val="none"/>
        </w:rPr>
      </w:pPr>
      <w:r>
        <w:rPr>
          <w:sz w:val="24"/>
          <w:szCs w:val="24"/>
          <w:highlight w:val="none"/>
        </w:rPr>
        <w:t>1.7.2 向</w:t>
      </w:r>
      <w:r>
        <w:rPr>
          <w:b/>
          <w:i/>
          <w:sz w:val="24"/>
          <w:szCs w:val="24"/>
          <w:highlight w:val="none"/>
          <w:u w:val="single"/>
        </w:rPr>
        <w:t>合同专用条款</w:t>
      </w:r>
      <w:r>
        <w:rPr>
          <w:sz w:val="24"/>
          <w:szCs w:val="24"/>
          <w:highlight w:val="none"/>
        </w:rPr>
        <w:t>人民法院起诉。</w:t>
      </w:r>
    </w:p>
    <w:p w14:paraId="77FDDBB8">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482" w:firstLineChars="200"/>
        <w:textAlignment w:val="auto"/>
        <w:outlineLvl w:val="0"/>
        <w:rPr>
          <w:b/>
          <w:sz w:val="24"/>
          <w:szCs w:val="24"/>
          <w:highlight w:val="none"/>
        </w:rPr>
      </w:pPr>
      <w:bookmarkStart w:id="420" w:name="_Toc7245"/>
      <w:bookmarkStart w:id="421" w:name="_Toc11173"/>
      <w:bookmarkStart w:id="422" w:name="_Toc15322"/>
      <w:r>
        <w:rPr>
          <w:b/>
          <w:sz w:val="24"/>
          <w:szCs w:val="24"/>
          <w:highlight w:val="none"/>
        </w:rPr>
        <w:t>1.8 合同生效</w:t>
      </w:r>
      <w:bookmarkEnd w:id="420"/>
      <w:bookmarkEnd w:id="421"/>
      <w:bookmarkEnd w:id="422"/>
    </w:p>
    <w:p w14:paraId="77AFF103">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600" w:firstLineChars="250"/>
        <w:textAlignment w:val="auto"/>
        <w:rPr>
          <w:sz w:val="24"/>
          <w:szCs w:val="24"/>
          <w:highlight w:val="none"/>
        </w:rPr>
      </w:pPr>
      <w:r>
        <w:rPr>
          <w:sz w:val="24"/>
          <w:szCs w:val="24"/>
          <w:highlight w:val="none"/>
        </w:rPr>
        <w:t>1. 合同执行中涉及采购资金和采购内容修改或补充的，须经财政部门审批，并签书面补充协议报江山市财政局备案，方可作为主合同不可分割的一部分。</w:t>
      </w:r>
    </w:p>
    <w:p w14:paraId="12111211">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600" w:firstLineChars="250"/>
        <w:textAlignment w:val="auto"/>
        <w:rPr>
          <w:sz w:val="24"/>
          <w:szCs w:val="24"/>
          <w:highlight w:val="none"/>
        </w:rPr>
      </w:pPr>
      <w:r>
        <w:rPr>
          <w:sz w:val="24"/>
          <w:szCs w:val="24"/>
          <w:highlight w:val="none"/>
        </w:rPr>
        <w:t>2. 本合同未尽事宜，遵照《民法典》有关条文执行。</w:t>
      </w:r>
    </w:p>
    <w:p w14:paraId="2B28A5AB">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600" w:firstLineChars="250"/>
        <w:textAlignment w:val="auto"/>
        <w:rPr>
          <w:sz w:val="24"/>
          <w:szCs w:val="24"/>
          <w:highlight w:val="none"/>
        </w:rPr>
      </w:pPr>
      <w:r>
        <w:rPr>
          <w:sz w:val="24"/>
          <w:szCs w:val="24"/>
          <w:highlight w:val="none"/>
        </w:rPr>
        <w:t>3. 本合同经甲方、乙方法定代表人或其委托人签字并加盖双方公章，江山市财政局备案（合同备案前必须进行合同公告）后生效。</w:t>
      </w:r>
    </w:p>
    <w:p w14:paraId="067F37D6">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600" w:firstLineChars="250"/>
        <w:textAlignment w:val="auto"/>
        <w:rPr>
          <w:highlight w:val="none"/>
        </w:rPr>
      </w:pPr>
      <w:r>
        <w:rPr>
          <w:sz w:val="24"/>
          <w:szCs w:val="24"/>
          <w:highlight w:val="none"/>
        </w:rPr>
        <w:t>4. 合同一式</w:t>
      </w:r>
      <w:r>
        <w:rPr>
          <w:rFonts w:hint="eastAsia"/>
          <w:sz w:val="24"/>
          <w:szCs w:val="24"/>
          <w:highlight w:val="none"/>
          <w:lang w:eastAsia="zh-CN"/>
        </w:rPr>
        <w:t>陆</w:t>
      </w:r>
      <w:r>
        <w:rPr>
          <w:sz w:val="24"/>
          <w:szCs w:val="24"/>
          <w:highlight w:val="none"/>
        </w:rPr>
        <w:t>份，具有同等法律效力，甲方执</w:t>
      </w:r>
      <w:r>
        <w:rPr>
          <w:rFonts w:hint="eastAsia"/>
          <w:sz w:val="24"/>
          <w:szCs w:val="24"/>
          <w:highlight w:val="none"/>
          <w:lang w:eastAsia="zh-CN"/>
        </w:rPr>
        <w:t>肆</w:t>
      </w:r>
      <w:r>
        <w:rPr>
          <w:sz w:val="24"/>
          <w:szCs w:val="24"/>
          <w:highlight w:val="none"/>
        </w:rPr>
        <w:t>份、乙方执</w:t>
      </w:r>
      <w:r>
        <w:rPr>
          <w:rFonts w:hint="eastAsia"/>
          <w:sz w:val="24"/>
          <w:szCs w:val="24"/>
          <w:highlight w:val="none"/>
          <w:lang w:eastAsia="zh-CN"/>
        </w:rPr>
        <w:t>贰</w:t>
      </w:r>
      <w:r>
        <w:rPr>
          <w:sz w:val="24"/>
          <w:szCs w:val="24"/>
          <w:highlight w:val="none"/>
        </w:rPr>
        <w:t>份。</w:t>
      </w:r>
      <w:r>
        <w:rPr>
          <w:highlight w:val="none"/>
        </w:rPr>
        <w:t xml:space="preserve"> </w:t>
      </w:r>
    </w:p>
    <w:p w14:paraId="7953EB2A">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textAlignment w:val="auto"/>
        <w:rPr>
          <w:highlight w:val="none"/>
          <w:lang w:val="zh-CN"/>
        </w:rPr>
      </w:pPr>
      <w:r>
        <w:rPr>
          <w:b/>
          <w:highlight w:val="none"/>
          <w:lang w:val="zh-CN"/>
        </w:rPr>
        <w:t>甲方</w:t>
      </w:r>
      <w:r>
        <w:rPr>
          <w:highlight w:val="none"/>
          <w:lang w:val="zh-CN"/>
        </w:rPr>
        <w:t xml:space="preserve">：                             </w:t>
      </w:r>
      <w:r>
        <w:rPr>
          <w:b/>
          <w:highlight w:val="none"/>
          <w:lang w:val="zh-CN"/>
        </w:rPr>
        <w:t xml:space="preserve">      乙方</w:t>
      </w:r>
      <w:r>
        <w:rPr>
          <w:highlight w:val="none"/>
          <w:lang w:val="zh-CN"/>
        </w:rPr>
        <w:t>：</w:t>
      </w:r>
    </w:p>
    <w:p w14:paraId="49FABD34">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textAlignment w:val="auto"/>
        <w:rPr>
          <w:highlight w:val="none"/>
          <w:lang w:val="zh-CN"/>
        </w:rPr>
      </w:pPr>
      <w:r>
        <w:rPr>
          <w:highlight w:val="none"/>
          <w:lang w:val="zh-CN"/>
        </w:rPr>
        <w:t>统一社会信用代码：                       统一社会信用代码或身份证号码：</w:t>
      </w:r>
    </w:p>
    <w:p w14:paraId="0CB1ABF1">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textAlignment w:val="auto"/>
        <w:rPr>
          <w:highlight w:val="none"/>
          <w:lang w:val="zh-CN"/>
        </w:rPr>
      </w:pPr>
      <w:r>
        <w:rPr>
          <w:highlight w:val="none"/>
          <w:lang w:val="zh-CN"/>
        </w:rPr>
        <w:t>住所：                                   住所：</w:t>
      </w:r>
    </w:p>
    <w:p w14:paraId="00794672">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textAlignment w:val="auto"/>
        <w:rPr>
          <w:highlight w:val="none"/>
          <w:lang w:val="zh-CN"/>
        </w:rPr>
      </w:pPr>
      <w:r>
        <w:rPr>
          <w:highlight w:val="none"/>
          <w:lang w:val="zh-CN"/>
        </w:rPr>
        <w:t xml:space="preserve">法定代表人                             </w:t>
      </w:r>
      <w:r>
        <w:rPr>
          <w:rFonts w:hint="eastAsia"/>
          <w:highlight w:val="none"/>
          <w:lang w:val="en-US" w:eastAsia="zh-CN"/>
        </w:rPr>
        <w:t xml:space="preserve">  </w:t>
      </w:r>
      <w:r>
        <w:rPr>
          <w:highlight w:val="none"/>
          <w:lang w:val="zh-CN"/>
        </w:rPr>
        <w:t>法定代表人</w:t>
      </w:r>
    </w:p>
    <w:p w14:paraId="7B0D4788">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textAlignment w:val="auto"/>
        <w:rPr>
          <w:highlight w:val="none"/>
          <w:lang w:val="zh-CN"/>
        </w:rPr>
      </w:pPr>
      <w:r>
        <w:rPr>
          <w:highlight w:val="none"/>
          <w:lang w:val="zh-CN"/>
        </w:rPr>
        <w:t xml:space="preserve">或授权代表（签字）：                     或授权代表（签字）: </w:t>
      </w:r>
    </w:p>
    <w:p w14:paraId="201DD3A4">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textAlignment w:val="auto"/>
        <w:rPr>
          <w:highlight w:val="none"/>
          <w:lang w:val="zh-CN"/>
        </w:rPr>
      </w:pPr>
      <w:r>
        <w:rPr>
          <w:highlight w:val="none"/>
          <w:lang w:val="zh-CN"/>
        </w:rPr>
        <w:t>联系人：                                 联系人：</w:t>
      </w:r>
    </w:p>
    <w:p w14:paraId="029CF261">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textAlignment w:val="auto"/>
        <w:rPr>
          <w:highlight w:val="none"/>
          <w:lang w:val="zh-CN"/>
        </w:rPr>
      </w:pPr>
      <w:r>
        <w:rPr>
          <w:highlight w:val="none"/>
          <w:lang w:val="zh-CN"/>
        </w:rPr>
        <w:t>约定送达地址：                           约定送达地址：</w:t>
      </w:r>
    </w:p>
    <w:p w14:paraId="20495C69">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textAlignment w:val="auto"/>
        <w:rPr>
          <w:highlight w:val="none"/>
          <w:lang w:val="zh-CN"/>
        </w:rPr>
      </w:pPr>
      <w:r>
        <w:rPr>
          <w:highlight w:val="none"/>
          <w:lang w:val="zh-CN"/>
        </w:rPr>
        <w:t>邮政编码：                               邮政编码：</w:t>
      </w:r>
    </w:p>
    <w:p w14:paraId="72C337B1">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textAlignment w:val="auto"/>
        <w:rPr>
          <w:highlight w:val="none"/>
          <w:lang w:val="zh-CN"/>
        </w:rPr>
      </w:pPr>
      <w:r>
        <w:rPr>
          <w:highlight w:val="none"/>
          <w:lang w:val="zh-CN"/>
        </w:rPr>
        <w:t xml:space="preserve">电话:                                    电话: </w:t>
      </w:r>
    </w:p>
    <w:p w14:paraId="3A21D8C2">
      <w:pPr>
        <w:pStyle w:val="701"/>
        <w:keepNext w:val="0"/>
        <w:keepLines w:val="0"/>
        <w:pageBreakBefore w:val="0"/>
        <w:widowControl w:val="0"/>
        <w:kinsoku/>
        <w:wordWrap/>
        <w:overflowPunct/>
        <w:topLinePunct w:val="0"/>
        <w:autoSpaceDE w:val="0"/>
        <w:autoSpaceDN w:val="0"/>
        <w:bidi w:val="0"/>
        <w:adjustRightInd w:val="0"/>
        <w:spacing w:after="0" w:line="320" w:lineRule="exact"/>
        <w:ind w:left="0" w:leftChars="0" w:right="0" w:rightChars="0"/>
        <w:jc w:val="both"/>
        <w:textAlignment w:val="auto"/>
        <w:rPr>
          <w:b/>
          <w:szCs w:val="24"/>
          <w:highlight w:val="none"/>
        </w:rPr>
      </w:pPr>
      <w:bookmarkStart w:id="423" w:name="_Toc331685783"/>
    </w:p>
    <w:p w14:paraId="134C7344">
      <w:pPr>
        <w:pStyle w:val="701"/>
        <w:keepNext w:val="0"/>
        <w:keepLines w:val="0"/>
        <w:pageBreakBefore w:val="0"/>
        <w:widowControl w:val="0"/>
        <w:kinsoku/>
        <w:wordWrap/>
        <w:overflowPunct/>
        <w:topLinePunct w:val="0"/>
        <w:autoSpaceDE w:val="0"/>
        <w:autoSpaceDN w:val="0"/>
        <w:bidi w:val="0"/>
        <w:adjustRightInd w:val="0"/>
        <w:snapToGrid w:val="0"/>
        <w:spacing w:after="0" w:line="320" w:lineRule="exact"/>
        <w:ind w:left="0" w:leftChars="0" w:right="0" w:rightChars="0" w:firstLine="0" w:firstLineChars="0"/>
        <w:jc w:val="left"/>
        <w:textAlignment w:val="auto"/>
        <w:rPr>
          <w:rFonts w:hint="eastAsia" w:ascii="Times New Roman" w:hAnsi="Times New Roman" w:eastAsia="宋体" w:cs="Times New Roman"/>
          <w:b/>
          <w:kern w:val="2"/>
          <w:sz w:val="21"/>
          <w:szCs w:val="24"/>
          <w:highlight w:val="none"/>
          <w:lang w:val="zh-CN" w:eastAsia="zh-CN" w:bidi="ar-SA"/>
        </w:rPr>
      </w:pPr>
      <w:r>
        <w:rPr>
          <w:rFonts w:hint="eastAsia" w:ascii="Times New Roman" w:hAnsi="Times New Roman" w:eastAsia="宋体" w:cs="Times New Roman"/>
          <w:b/>
          <w:kern w:val="2"/>
          <w:sz w:val="21"/>
          <w:szCs w:val="24"/>
          <w:highlight w:val="none"/>
          <w:lang w:val="zh-CN" w:eastAsia="zh-CN" w:bidi="ar-SA"/>
        </w:rPr>
        <w:t>鉴证方（盖章）：</w:t>
      </w:r>
    </w:p>
    <w:p w14:paraId="51338FA8">
      <w:pPr>
        <w:pStyle w:val="701"/>
        <w:keepNext w:val="0"/>
        <w:keepLines w:val="0"/>
        <w:pageBreakBefore w:val="0"/>
        <w:widowControl w:val="0"/>
        <w:kinsoku/>
        <w:wordWrap/>
        <w:overflowPunct/>
        <w:topLinePunct w:val="0"/>
        <w:autoSpaceDE w:val="0"/>
        <w:autoSpaceDN w:val="0"/>
        <w:bidi w:val="0"/>
        <w:adjustRightInd w:val="0"/>
        <w:snapToGrid w:val="0"/>
        <w:spacing w:after="0" w:line="320" w:lineRule="exact"/>
        <w:ind w:left="0" w:leftChars="0" w:right="0" w:rightChars="0" w:firstLine="0" w:firstLineChars="0"/>
        <w:jc w:val="both"/>
        <w:textAlignment w:val="auto"/>
        <w:rPr>
          <w:b/>
          <w:sz w:val="24"/>
          <w:szCs w:val="24"/>
          <w:highlight w:val="none"/>
        </w:rPr>
      </w:pPr>
      <w:r>
        <w:rPr>
          <w:rFonts w:hint="eastAsia" w:ascii="Times New Roman" w:hAnsi="Times New Roman" w:eastAsia="宋体" w:cs="Times New Roman"/>
          <w:b w:val="0"/>
          <w:bCs/>
          <w:kern w:val="2"/>
          <w:sz w:val="21"/>
          <w:szCs w:val="24"/>
          <w:highlight w:val="none"/>
          <w:lang w:val="zh-CN" w:eastAsia="zh-CN" w:bidi="ar-SA"/>
        </w:rPr>
        <w:t>经办人：</w:t>
      </w:r>
      <w:r>
        <w:rPr>
          <w:rFonts w:ascii="Times New Roman" w:hAnsi="Times New Roman" w:eastAsia="宋体" w:cs="Times New Roman"/>
          <w:b/>
          <w:kern w:val="2"/>
          <w:sz w:val="21"/>
          <w:szCs w:val="24"/>
          <w:highlight w:val="none"/>
          <w:lang w:val="zh-CN" w:eastAsia="zh-CN" w:bidi="ar-SA"/>
        </w:rPr>
        <w:br w:type="page"/>
      </w:r>
      <w:r>
        <w:rPr>
          <w:rFonts w:hint="eastAsia"/>
          <w:b/>
          <w:szCs w:val="24"/>
          <w:highlight w:val="none"/>
          <w:lang w:val="en-US" w:eastAsia="zh-CN"/>
        </w:rPr>
        <w:t xml:space="preserve">                    </w:t>
      </w:r>
      <w:r>
        <w:rPr>
          <w:b/>
          <w:sz w:val="24"/>
          <w:szCs w:val="24"/>
          <w:highlight w:val="none"/>
        </w:rPr>
        <w:t>第二部分 合同一般条款</w:t>
      </w:r>
      <w:bookmarkEnd w:id="423"/>
    </w:p>
    <w:p w14:paraId="573EB7BD">
      <w:pPr>
        <w:keepNext w:val="0"/>
        <w:keepLines w:val="0"/>
        <w:pageBreakBefore w:val="0"/>
        <w:kinsoku/>
        <w:wordWrap/>
        <w:overflowPunct/>
        <w:topLinePunct w:val="0"/>
        <w:bidi w:val="0"/>
        <w:spacing w:line="400" w:lineRule="exact"/>
        <w:ind w:left="0" w:leftChars="0" w:right="0" w:rightChars="0" w:firstLine="482" w:firstLineChars="200"/>
        <w:textAlignment w:val="auto"/>
        <w:outlineLvl w:val="0"/>
        <w:rPr>
          <w:b/>
          <w:sz w:val="24"/>
          <w:szCs w:val="24"/>
          <w:highlight w:val="none"/>
        </w:rPr>
      </w:pPr>
      <w:bookmarkStart w:id="424" w:name="_Ref467379101"/>
      <w:bookmarkStart w:id="425" w:name="_Ref467378499"/>
      <w:bookmarkStart w:id="426" w:name="_Toc487900349"/>
      <w:bookmarkStart w:id="427" w:name="_Ref467379214"/>
      <w:bookmarkStart w:id="428" w:name="_Ref467379205"/>
      <w:bookmarkStart w:id="429" w:name="_Toc19614"/>
      <w:bookmarkStart w:id="430" w:name="_Ref467379094"/>
      <w:bookmarkStart w:id="431" w:name="_Toc279701240"/>
      <w:bookmarkStart w:id="432" w:name="_Ref467379195"/>
      <w:bookmarkStart w:id="433" w:name="_Ref467378404"/>
      <w:bookmarkStart w:id="434" w:name="_Toc28763"/>
      <w:bookmarkStart w:id="435" w:name="_Ref467379109"/>
      <w:bookmarkStart w:id="436" w:name="_Ref467379225"/>
      <w:bookmarkStart w:id="437" w:name="_Toc16917"/>
      <w:bookmarkStart w:id="438" w:name="_Ref467378463"/>
      <w:bookmarkStart w:id="439" w:name="_Toc259093669"/>
      <w:r>
        <w:rPr>
          <w:b/>
          <w:sz w:val="24"/>
          <w:szCs w:val="24"/>
          <w:highlight w:val="none"/>
        </w:rPr>
        <w:t>2.1 定义</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27EC6627">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本合同中的下列词语应按以下内容进行解释：</w:t>
      </w:r>
    </w:p>
    <w:p w14:paraId="1138D78A">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2.1.1 “合同”系指采购人和中标供应商签订的载明双方当事人所达成的协议，并包括所有的附件、附录和构成合同的其他文件。</w:t>
      </w:r>
    </w:p>
    <w:p w14:paraId="7F39EA7E">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2.1.2 “合同价”系指根据合同约定，中标供应商在完全履行合同义务后，采购人应支付给中标供应商的价格。</w:t>
      </w:r>
    </w:p>
    <w:p w14:paraId="73A45AB9">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2.1.3 “货物”系指中标供应商根据合同约定应向采购人交付的一切各种形态和种类的物品，包括原材料、燃料、设备、机械、仪表、备件、计算机软件、产品等，并包括工具、手册等其他相关资料。</w:t>
      </w:r>
    </w:p>
    <w:p w14:paraId="3CC0C72C">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bookmarkStart w:id="440" w:name="_Ref467378840"/>
      <w:r>
        <w:rPr>
          <w:sz w:val="24"/>
          <w:szCs w:val="24"/>
          <w:highlight w:val="none"/>
        </w:rPr>
        <w:t>2.1.4 “甲方”系指与中标供应商签署合同的采购人</w:t>
      </w:r>
      <w:bookmarkEnd w:id="440"/>
      <w:r>
        <w:rPr>
          <w:sz w:val="24"/>
          <w:szCs w:val="24"/>
          <w:highlight w:val="none"/>
        </w:rPr>
        <w:t>；采购人委托采购代理机构代表其与乙方签订合同的，采购人的授权委托书作为合同附件。</w:t>
      </w:r>
    </w:p>
    <w:p w14:paraId="6CFFEE9C">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bookmarkStart w:id="441" w:name="_Ref467379400"/>
      <w:r>
        <w:rPr>
          <w:sz w:val="24"/>
          <w:szCs w:val="24"/>
          <w:highlight w:val="none"/>
        </w:rPr>
        <w:t>2.1.5 “乙方”系指根据合同约定交付货物的中标供应商</w:t>
      </w:r>
      <w:bookmarkEnd w:id="441"/>
      <w:r>
        <w:rPr>
          <w:sz w:val="24"/>
          <w:szCs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C319997">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bookmarkStart w:id="442" w:name="_Ref467379436"/>
      <w:r>
        <w:rPr>
          <w:sz w:val="24"/>
          <w:szCs w:val="24"/>
          <w:highlight w:val="none"/>
        </w:rPr>
        <w:t>2.1.6 “现场”系指合同约定货物将要运至或者安装的地点。</w:t>
      </w:r>
      <w:bookmarkEnd w:id="442"/>
    </w:p>
    <w:p w14:paraId="4641C367">
      <w:pPr>
        <w:keepNext w:val="0"/>
        <w:keepLines w:val="0"/>
        <w:pageBreakBefore w:val="0"/>
        <w:kinsoku/>
        <w:wordWrap/>
        <w:overflowPunct/>
        <w:topLinePunct w:val="0"/>
        <w:bidi w:val="0"/>
        <w:spacing w:line="400" w:lineRule="exact"/>
        <w:ind w:left="0" w:leftChars="0" w:right="0" w:rightChars="0" w:firstLine="482" w:firstLineChars="200"/>
        <w:textAlignment w:val="auto"/>
        <w:outlineLvl w:val="0"/>
        <w:rPr>
          <w:b/>
          <w:sz w:val="24"/>
          <w:szCs w:val="24"/>
          <w:highlight w:val="none"/>
        </w:rPr>
      </w:pPr>
      <w:bookmarkStart w:id="443" w:name="_Toc27635"/>
      <w:bookmarkStart w:id="444" w:name="_Toc259093670"/>
      <w:bookmarkStart w:id="445" w:name="_Toc13336"/>
      <w:bookmarkStart w:id="446" w:name="_Toc32504"/>
      <w:bookmarkStart w:id="447" w:name="_Toc279701241"/>
      <w:bookmarkStart w:id="448" w:name="_Toc487900350"/>
      <w:r>
        <w:rPr>
          <w:b/>
          <w:sz w:val="24"/>
          <w:szCs w:val="24"/>
          <w:highlight w:val="none"/>
        </w:rPr>
        <w:t>2.2 技术规范</w:t>
      </w:r>
      <w:bookmarkEnd w:id="443"/>
      <w:bookmarkEnd w:id="444"/>
      <w:bookmarkEnd w:id="445"/>
      <w:bookmarkEnd w:id="446"/>
      <w:bookmarkEnd w:id="447"/>
      <w:bookmarkEnd w:id="448"/>
    </w:p>
    <w:p w14:paraId="09268827">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货物所应遵守的技术规范应与采购文件规定的技术规范和技术规范附件</w:t>
      </w:r>
      <w:r>
        <w:rPr>
          <w:rFonts w:hint="eastAsia"/>
          <w:sz w:val="24"/>
          <w:szCs w:val="24"/>
          <w:highlight w:val="none"/>
        </w:rPr>
        <w:t>（</w:t>
      </w:r>
      <w:r>
        <w:rPr>
          <w:sz w:val="24"/>
          <w:szCs w:val="24"/>
          <w:highlight w:val="none"/>
        </w:rPr>
        <w:t>如果有的话</w:t>
      </w:r>
      <w:r>
        <w:rPr>
          <w:rFonts w:hint="eastAsia"/>
          <w:sz w:val="24"/>
          <w:szCs w:val="24"/>
          <w:highlight w:val="none"/>
        </w:rPr>
        <w:t>）</w:t>
      </w:r>
      <w:r>
        <w:rPr>
          <w:sz w:val="24"/>
          <w:szCs w:val="24"/>
          <w:highlight w:val="none"/>
        </w:rPr>
        <w:t>及其技术规范偏差表</w:t>
      </w:r>
      <w:r>
        <w:rPr>
          <w:rFonts w:hint="eastAsia"/>
          <w:sz w:val="24"/>
          <w:szCs w:val="24"/>
          <w:highlight w:val="none"/>
        </w:rPr>
        <w:t>（</w:t>
      </w:r>
      <w:r>
        <w:rPr>
          <w:sz w:val="24"/>
          <w:szCs w:val="24"/>
          <w:highlight w:val="none"/>
        </w:rPr>
        <w:t>如果被甲方接受的话</w:t>
      </w:r>
      <w:r>
        <w:rPr>
          <w:rFonts w:hint="eastAsia"/>
          <w:sz w:val="24"/>
          <w:szCs w:val="24"/>
          <w:highlight w:val="none"/>
        </w:rPr>
        <w:t>）</w:t>
      </w:r>
      <w:r>
        <w:rPr>
          <w:sz w:val="24"/>
          <w:szCs w:val="24"/>
          <w:highlight w:val="none"/>
        </w:rPr>
        <w:t>相一致；如果采购文件中没有技术规范的相应说明，那么应以国家有关部门最新颁布的相应标准和规范为准。</w:t>
      </w:r>
    </w:p>
    <w:p w14:paraId="06047356">
      <w:pPr>
        <w:keepNext w:val="0"/>
        <w:keepLines w:val="0"/>
        <w:pageBreakBefore w:val="0"/>
        <w:kinsoku/>
        <w:wordWrap/>
        <w:overflowPunct/>
        <w:topLinePunct w:val="0"/>
        <w:bidi w:val="0"/>
        <w:spacing w:line="400" w:lineRule="exact"/>
        <w:ind w:left="0" w:leftChars="0" w:right="0" w:rightChars="0" w:firstLine="482" w:firstLineChars="200"/>
        <w:textAlignment w:val="auto"/>
        <w:outlineLvl w:val="0"/>
        <w:rPr>
          <w:b/>
          <w:sz w:val="24"/>
          <w:szCs w:val="24"/>
          <w:highlight w:val="none"/>
        </w:rPr>
      </w:pPr>
      <w:bookmarkStart w:id="449" w:name="_Toc487900351"/>
      <w:bookmarkStart w:id="450" w:name="_Toc259093671"/>
      <w:bookmarkStart w:id="451" w:name="_Toc279701242"/>
      <w:bookmarkStart w:id="452" w:name="_Toc9829"/>
      <w:bookmarkStart w:id="453" w:name="_Toc31634"/>
      <w:bookmarkStart w:id="454" w:name="_Toc27853"/>
      <w:r>
        <w:rPr>
          <w:b/>
          <w:sz w:val="24"/>
          <w:szCs w:val="24"/>
          <w:highlight w:val="none"/>
        </w:rPr>
        <w:t>2.3 知识产权</w:t>
      </w:r>
      <w:bookmarkEnd w:id="449"/>
      <w:bookmarkEnd w:id="450"/>
      <w:bookmarkEnd w:id="451"/>
      <w:bookmarkEnd w:id="452"/>
      <w:bookmarkEnd w:id="453"/>
      <w:bookmarkEnd w:id="454"/>
    </w:p>
    <w:p w14:paraId="018F08ED">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7B8DCFEF">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2.3.2具有知识产权的计算机软件等货物的知识产权归属，详见</w:t>
      </w:r>
      <w:r>
        <w:rPr>
          <w:b/>
          <w:i/>
          <w:sz w:val="24"/>
          <w:szCs w:val="24"/>
          <w:highlight w:val="none"/>
          <w:u w:val="single"/>
        </w:rPr>
        <w:t>合同专用条款</w:t>
      </w:r>
      <w:r>
        <w:rPr>
          <w:sz w:val="24"/>
          <w:szCs w:val="24"/>
          <w:highlight w:val="none"/>
        </w:rPr>
        <w:t>。</w:t>
      </w:r>
    </w:p>
    <w:p w14:paraId="21E22BC4">
      <w:pPr>
        <w:keepNext w:val="0"/>
        <w:keepLines w:val="0"/>
        <w:pageBreakBefore w:val="0"/>
        <w:kinsoku/>
        <w:wordWrap/>
        <w:overflowPunct/>
        <w:topLinePunct w:val="0"/>
        <w:bidi w:val="0"/>
        <w:spacing w:line="400" w:lineRule="exact"/>
        <w:ind w:left="0" w:leftChars="0" w:right="0" w:rightChars="0" w:firstLine="482" w:firstLineChars="200"/>
        <w:textAlignment w:val="auto"/>
        <w:outlineLvl w:val="0"/>
        <w:rPr>
          <w:b/>
          <w:sz w:val="24"/>
          <w:szCs w:val="24"/>
          <w:highlight w:val="none"/>
        </w:rPr>
      </w:pPr>
      <w:bookmarkStart w:id="455" w:name="_Toc29149"/>
      <w:bookmarkStart w:id="456" w:name="_Toc11932"/>
      <w:bookmarkStart w:id="457" w:name="_Toc4194"/>
      <w:r>
        <w:rPr>
          <w:b/>
          <w:sz w:val="24"/>
          <w:szCs w:val="24"/>
          <w:highlight w:val="none"/>
        </w:rPr>
        <w:t>2.4 包装和装运</w:t>
      </w:r>
      <w:bookmarkEnd w:id="455"/>
      <w:bookmarkEnd w:id="456"/>
      <w:bookmarkEnd w:id="457"/>
    </w:p>
    <w:p w14:paraId="5473D50C">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2.4.1除</w:t>
      </w:r>
      <w:r>
        <w:rPr>
          <w:b/>
          <w:i/>
          <w:sz w:val="24"/>
          <w:szCs w:val="24"/>
          <w:highlight w:val="none"/>
          <w:u w:val="single"/>
        </w:rPr>
        <w:t>合同专用条款</w:t>
      </w:r>
      <w:r>
        <w:rPr>
          <w:sz w:val="24"/>
          <w:szCs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247038E3">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5C15C401">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2.4.2 装运货物的要求和通知，详见</w:t>
      </w:r>
      <w:r>
        <w:rPr>
          <w:b/>
          <w:i/>
          <w:sz w:val="24"/>
          <w:szCs w:val="24"/>
          <w:highlight w:val="none"/>
          <w:u w:val="single"/>
        </w:rPr>
        <w:t>合同专用条款</w:t>
      </w:r>
      <w:r>
        <w:rPr>
          <w:sz w:val="24"/>
          <w:szCs w:val="24"/>
          <w:highlight w:val="none"/>
        </w:rPr>
        <w:t>。</w:t>
      </w:r>
    </w:p>
    <w:p w14:paraId="64CF7F60">
      <w:pPr>
        <w:keepNext w:val="0"/>
        <w:keepLines w:val="0"/>
        <w:pageBreakBefore w:val="0"/>
        <w:kinsoku/>
        <w:wordWrap/>
        <w:overflowPunct/>
        <w:topLinePunct w:val="0"/>
        <w:bidi w:val="0"/>
        <w:spacing w:line="400" w:lineRule="exact"/>
        <w:ind w:left="0" w:leftChars="0" w:right="0" w:rightChars="0" w:firstLine="482" w:firstLineChars="200"/>
        <w:textAlignment w:val="auto"/>
        <w:outlineLvl w:val="0"/>
        <w:rPr>
          <w:b/>
          <w:sz w:val="24"/>
          <w:szCs w:val="24"/>
          <w:highlight w:val="none"/>
        </w:rPr>
      </w:pPr>
      <w:bookmarkStart w:id="458" w:name="_Ref467378541"/>
      <w:bookmarkStart w:id="459" w:name="_Toc259093674"/>
      <w:bookmarkStart w:id="460" w:name="_Ref467379536"/>
      <w:bookmarkStart w:id="461" w:name="_Ref467378591"/>
      <w:bookmarkStart w:id="462" w:name="_Ref467379527"/>
      <w:bookmarkStart w:id="463" w:name="_Toc487900354"/>
      <w:bookmarkStart w:id="464" w:name="_Toc279701245"/>
      <w:bookmarkStart w:id="465" w:name="_Ref467379542"/>
      <w:bookmarkStart w:id="466" w:name="_Toc30272"/>
      <w:bookmarkStart w:id="467" w:name="_Toc19074"/>
      <w:bookmarkStart w:id="468" w:name="_Toc26182"/>
      <w:r>
        <w:rPr>
          <w:b/>
          <w:sz w:val="24"/>
          <w:szCs w:val="24"/>
          <w:highlight w:val="none"/>
        </w:rPr>
        <w:t>2.</w:t>
      </w:r>
      <w:bookmarkEnd w:id="458"/>
      <w:bookmarkEnd w:id="459"/>
      <w:bookmarkEnd w:id="460"/>
      <w:bookmarkEnd w:id="461"/>
      <w:bookmarkEnd w:id="462"/>
      <w:bookmarkEnd w:id="463"/>
      <w:bookmarkEnd w:id="464"/>
      <w:bookmarkEnd w:id="465"/>
      <w:r>
        <w:rPr>
          <w:b/>
          <w:sz w:val="24"/>
          <w:szCs w:val="24"/>
          <w:highlight w:val="none"/>
        </w:rPr>
        <w:t>5 履约检查和问题反馈</w:t>
      </w:r>
      <w:bookmarkEnd w:id="466"/>
      <w:bookmarkEnd w:id="467"/>
      <w:bookmarkEnd w:id="468"/>
    </w:p>
    <w:p w14:paraId="6BAC4C85">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bookmarkStart w:id="469" w:name="_Ref467379657"/>
      <w:r>
        <w:rPr>
          <w:sz w:val="24"/>
          <w:szCs w:val="24"/>
          <w:highlight w:val="none"/>
        </w:rPr>
        <w:t>2.5.1</w:t>
      </w:r>
      <w:bookmarkEnd w:id="469"/>
      <w:bookmarkStart w:id="470" w:name="_Toc186431854"/>
      <w:bookmarkStart w:id="471" w:name="_Ref467379807"/>
      <w:bookmarkStart w:id="472" w:name="_Toc259093676"/>
      <w:bookmarkStart w:id="473" w:name="_Toc487900357"/>
      <w:bookmarkStart w:id="474" w:name="_Toc279701247"/>
      <w:bookmarkStart w:id="475" w:name="_Ref467379793"/>
      <w:r>
        <w:rPr>
          <w:sz w:val="24"/>
          <w:szCs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576A8500">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2.5.2 合同履行期间，甲方有权将履行过程中出现的问题反馈给乙方，双方当事人应以书面形式约定需要完善和改进的内容</w:t>
      </w:r>
      <w:bookmarkEnd w:id="470"/>
      <w:bookmarkStart w:id="476" w:name="_Toc186431855"/>
      <w:r>
        <w:rPr>
          <w:sz w:val="24"/>
          <w:szCs w:val="24"/>
          <w:highlight w:val="none"/>
        </w:rPr>
        <w:t>。</w:t>
      </w:r>
      <w:bookmarkEnd w:id="471"/>
      <w:bookmarkEnd w:id="472"/>
      <w:bookmarkEnd w:id="473"/>
      <w:bookmarkEnd w:id="474"/>
      <w:bookmarkEnd w:id="475"/>
      <w:bookmarkEnd w:id="476"/>
    </w:p>
    <w:p w14:paraId="3F0A1B7B">
      <w:pPr>
        <w:keepNext w:val="0"/>
        <w:keepLines w:val="0"/>
        <w:pageBreakBefore w:val="0"/>
        <w:kinsoku/>
        <w:wordWrap/>
        <w:overflowPunct/>
        <w:topLinePunct w:val="0"/>
        <w:bidi w:val="0"/>
        <w:spacing w:line="400" w:lineRule="exact"/>
        <w:ind w:left="0" w:leftChars="0" w:right="0" w:rightChars="0" w:firstLine="482" w:firstLineChars="200"/>
        <w:textAlignment w:val="auto"/>
        <w:outlineLvl w:val="0"/>
        <w:rPr>
          <w:b/>
          <w:sz w:val="24"/>
          <w:szCs w:val="24"/>
          <w:highlight w:val="none"/>
        </w:rPr>
      </w:pPr>
      <w:bookmarkStart w:id="477" w:name="_Ref467379923"/>
      <w:bookmarkStart w:id="478" w:name="_Ref467379863"/>
      <w:bookmarkStart w:id="479" w:name="_Toc279701248"/>
      <w:bookmarkStart w:id="480" w:name="_Ref467379852"/>
      <w:bookmarkStart w:id="481" w:name="_Toc487900358"/>
      <w:bookmarkStart w:id="482" w:name="_Toc259093677"/>
      <w:bookmarkStart w:id="483" w:name="_Toc774"/>
      <w:bookmarkStart w:id="484" w:name="_Toc16110"/>
      <w:bookmarkStart w:id="485" w:name="_Toc3225"/>
      <w:r>
        <w:rPr>
          <w:b/>
          <w:sz w:val="24"/>
          <w:szCs w:val="24"/>
          <w:highlight w:val="none"/>
        </w:rPr>
        <w:t>2.6 技术资料</w:t>
      </w:r>
      <w:bookmarkEnd w:id="477"/>
      <w:bookmarkEnd w:id="478"/>
      <w:bookmarkEnd w:id="479"/>
      <w:bookmarkEnd w:id="480"/>
      <w:bookmarkEnd w:id="481"/>
      <w:bookmarkEnd w:id="482"/>
      <w:r>
        <w:rPr>
          <w:b/>
          <w:sz w:val="24"/>
          <w:szCs w:val="24"/>
          <w:highlight w:val="none"/>
        </w:rPr>
        <w:t>和保密义务</w:t>
      </w:r>
      <w:bookmarkEnd w:id="483"/>
      <w:bookmarkEnd w:id="484"/>
      <w:bookmarkEnd w:id="485"/>
    </w:p>
    <w:p w14:paraId="2152FAFB">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2.6.1 乙方有权依据合同约定和项目需要，向甲方了解有关情况，调阅有关资料等，甲方应予积极配合；</w:t>
      </w:r>
    </w:p>
    <w:p w14:paraId="124906F1">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2.6.2 乙方有义务妥善保管和保护由甲方提供的前款信息和资料等；</w:t>
      </w:r>
    </w:p>
    <w:p w14:paraId="2F37078D">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686955A">
      <w:pPr>
        <w:keepNext w:val="0"/>
        <w:keepLines w:val="0"/>
        <w:pageBreakBefore w:val="0"/>
        <w:kinsoku/>
        <w:wordWrap/>
        <w:overflowPunct/>
        <w:topLinePunct w:val="0"/>
        <w:bidi w:val="0"/>
        <w:spacing w:line="400" w:lineRule="exact"/>
        <w:ind w:left="0" w:leftChars="0" w:right="0" w:rightChars="0" w:firstLine="482" w:firstLineChars="200"/>
        <w:textAlignment w:val="auto"/>
        <w:outlineLvl w:val="0"/>
        <w:rPr>
          <w:b/>
          <w:sz w:val="24"/>
          <w:szCs w:val="24"/>
          <w:highlight w:val="none"/>
        </w:rPr>
      </w:pPr>
      <w:bookmarkStart w:id="486" w:name="_Toc7860"/>
      <w:r>
        <w:rPr>
          <w:b/>
          <w:sz w:val="24"/>
          <w:szCs w:val="24"/>
          <w:highlight w:val="none"/>
        </w:rPr>
        <w:t>2.7 质量保证</w:t>
      </w:r>
      <w:bookmarkEnd w:id="486"/>
    </w:p>
    <w:p w14:paraId="46CB9CE3">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2.7.1 乙方应建立和完善履行合同的内部质量保证体系，并提供相关内部规章制度给甲方，以便甲方进行监督检查；</w:t>
      </w:r>
    </w:p>
    <w:p w14:paraId="048D81FA">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2.7.2 乙方应保证履行合同的人员数量和素质、软件和硬件设备的配置、场地、环境和设施等满足全面履行合同的要求，并应接受甲方的监督检查。</w:t>
      </w:r>
    </w:p>
    <w:p w14:paraId="3B5C92A6">
      <w:pPr>
        <w:keepNext w:val="0"/>
        <w:keepLines w:val="0"/>
        <w:pageBreakBefore w:val="0"/>
        <w:kinsoku/>
        <w:wordWrap/>
        <w:overflowPunct/>
        <w:topLinePunct w:val="0"/>
        <w:bidi w:val="0"/>
        <w:spacing w:line="400" w:lineRule="exact"/>
        <w:ind w:left="0" w:leftChars="0" w:right="0" w:rightChars="0" w:firstLine="480" w:firstLineChars="200"/>
        <w:textAlignment w:val="auto"/>
        <w:rPr>
          <w:rFonts w:ascii="Times New Roman" w:hAnsi="Times New Roman" w:cs="Times New Roman"/>
          <w:b/>
          <w:i/>
          <w:sz w:val="24"/>
          <w:szCs w:val="24"/>
          <w:highlight w:val="none"/>
          <w:u w:val="single"/>
        </w:rPr>
      </w:pPr>
      <w:r>
        <w:rPr>
          <w:rFonts w:hint="eastAsia" w:ascii="Times New Roman" w:hAnsi="Times New Roman" w:cs="Times New Roman"/>
          <w:sz w:val="24"/>
          <w:szCs w:val="24"/>
          <w:highlight w:val="none"/>
        </w:rPr>
        <w:t>2.7.3 乙方提供的产品在质保期内出现质量问题时的解决方式及违约责任按</w:t>
      </w:r>
      <w:r>
        <w:rPr>
          <w:rFonts w:hint="eastAsia" w:ascii="Times New Roman" w:hAnsi="Times New Roman" w:cs="Times New Roman"/>
          <w:b/>
          <w:i/>
          <w:sz w:val="24"/>
          <w:szCs w:val="24"/>
          <w:highlight w:val="none"/>
          <w:u w:val="single"/>
        </w:rPr>
        <w:t>合同专用条款1.6.7履行。</w:t>
      </w:r>
    </w:p>
    <w:p w14:paraId="3A59F4BC">
      <w:pPr>
        <w:keepNext w:val="0"/>
        <w:keepLines w:val="0"/>
        <w:pageBreakBefore w:val="0"/>
        <w:kinsoku/>
        <w:wordWrap/>
        <w:overflowPunct/>
        <w:topLinePunct w:val="0"/>
        <w:bidi w:val="0"/>
        <w:spacing w:line="400" w:lineRule="exact"/>
        <w:ind w:left="0" w:leftChars="0" w:right="0" w:rightChars="0" w:firstLine="482" w:firstLineChars="200"/>
        <w:textAlignment w:val="auto"/>
        <w:outlineLvl w:val="0"/>
        <w:rPr>
          <w:rFonts w:hint="eastAsia"/>
          <w:b/>
          <w:sz w:val="24"/>
          <w:szCs w:val="24"/>
          <w:highlight w:val="none"/>
          <w:lang w:val="en-US" w:eastAsia="zh-CN"/>
        </w:rPr>
      </w:pPr>
      <w:bookmarkStart w:id="487" w:name="_Toc17244"/>
      <w:bookmarkStart w:id="488" w:name="_Toc279701252"/>
      <w:bookmarkStart w:id="489" w:name="_Toc259093681"/>
      <w:bookmarkStart w:id="490" w:name="_Toc487900362"/>
      <w:r>
        <w:rPr>
          <w:rFonts w:hint="eastAsia"/>
          <w:b/>
          <w:sz w:val="24"/>
          <w:szCs w:val="24"/>
          <w:highlight w:val="none"/>
          <w:lang w:val="en-US" w:eastAsia="zh-CN"/>
        </w:rPr>
        <w:t>2.8 文明施工要求</w:t>
      </w:r>
    </w:p>
    <w:p w14:paraId="008427FB">
      <w:pPr>
        <w:keepNext w:val="0"/>
        <w:keepLines w:val="0"/>
        <w:pageBreakBefore w:val="0"/>
        <w:kinsoku/>
        <w:wordWrap/>
        <w:overflowPunct/>
        <w:topLinePunct w:val="0"/>
        <w:bidi w:val="0"/>
        <w:spacing w:line="400" w:lineRule="exact"/>
        <w:ind w:left="0" w:leftChars="0" w:right="0" w:rightChars="0" w:firstLine="480" w:firstLineChars="200"/>
        <w:textAlignment w:val="auto"/>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2.8.1</w:t>
      </w:r>
      <w:r>
        <w:rPr>
          <w:sz w:val="24"/>
          <w:szCs w:val="24"/>
          <w:highlight w:val="none"/>
        </w:rPr>
        <w:t xml:space="preserve"> </w:t>
      </w:r>
      <w:r>
        <w:rPr>
          <w:rFonts w:hint="eastAsia" w:ascii="Times New Roman" w:hAnsi="Times New Roman" w:eastAsia="宋体" w:cs="Times New Roman"/>
          <w:sz w:val="24"/>
          <w:szCs w:val="24"/>
          <w:highlight w:val="none"/>
        </w:rPr>
        <w:t>需</w:t>
      </w:r>
      <w:r>
        <w:rPr>
          <w:rFonts w:hint="eastAsia" w:ascii="Times New Roman" w:hAnsi="Times New Roman" w:eastAsia="宋体" w:cs="Times New Roman"/>
          <w:sz w:val="24"/>
          <w:szCs w:val="24"/>
          <w:highlight w:val="none"/>
          <w:lang w:eastAsia="zh-CN"/>
        </w:rPr>
        <w:t>乙方</w:t>
      </w:r>
      <w:r>
        <w:rPr>
          <w:rFonts w:hint="eastAsia" w:ascii="Times New Roman" w:hAnsi="Times New Roman" w:eastAsia="宋体" w:cs="Times New Roman"/>
          <w:sz w:val="24"/>
          <w:szCs w:val="24"/>
          <w:highlight w:val="none"/>
        </w:rPr>
        <w:t>办理的有关</w:t>
      </w:r>
      <w:r>
        <w:rPr>
          <w:rFonts w:hint="eastAsia" w:ascii="Times New Roman" w:hAnsi="Times New Roman" w:eastAsia="宋体" w:cs="Times New Roman"/>
          <w:sz w:val="24"/>
          <w:szCs w:val="24"/>
          <w:highlight w:val="none"/>
          <w:lang w:eastAsia="zh-CN"/>
        </w:rPr>
        <w:t>实施</w:t>
      </w:r>
      <w:r>
        <w:rPr>
          <w:rFonts w:hint="eastAsia" w:ascii="Times New Roman" w:hAnsi="Times New Roman" w:eastAsia="宋体" w:cs="Times New Roman"/>
          <w:sz w:val="24"/>
          <w:szCs w:val="24"/>
          <w:highlight w:val="none"/>
        </w:rPr>
        <w:t>场地交通、环卫和施工噪音管理手续：</w:t>
      </w:r>
      <w:r>
        <w:rPr>
          <w:rFonts w:hint="eastAsia" w:ascii="Times New Roman" w:hAnsi="Times New Roman" w:eastAsia="宋体" w:cs="Times New Roman"/>
          <w:sz w:val="24"/>
          <w:szCs w:val="24"/>
          <w:highlight w:val="none"/>
          <w:lang w:eastAsia="zh-CN"/>
        </w:rPr>
        <w:t>乙方</w:t>
      </w:r>
      <w:r>
        <w:rPr>
          <w:rFonts w:hint="eastAsia" w:ascii="Times New Roman" w:hAnsi="Times New Roman" w:eastAsia="宋体" w:cs="Times New Roman"/>
          <w:sz w:val="24"/>
          <w:szCs w:val="24"/>
          <w:highlight w:val="none"/>
        </w:rPr>
        <w:t>自行办理，相应费用包含在签约合同价内；</w:t>
      </w:r>
    </w:p>
    <w:p w14:paraId="3CECCFAC">
      <w:pPr>
        <w:keepNext w:val="0"/>
        <w:keepLines w:val="0"/>
        <w:pageBreakBefore w:val="0"/>
        <w:kinsoku/>
        <w:wordWrap/>
        <w:overflowPunct/>
        <w:topLinePunct w:val="0"/>
        <w:bidi w:val="0"/>
        <w:spacing w:line="400" w:lineRule="exact"/>
        <w:ind w:left="0" w:leftChars="0" w:right="0" w:rightChars="0" w:firstLine="480" w:firstLineChars="200"/>
        <w:textAlignment w:val="auto"/>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 xml:space="preserve">2.8.2 </w:t>
      </w:r>
      <w:r>
        <w:rPr>
          <w:rFonts w:hint="eastAsia" w:ascii="Times New Roman" w:hAnsi="Times New Roman" w:eastAsia="宋体" w:cs="Times New Roman"/>
          <w:sz w:val="24"/>
          <w:szCs w:val="24"/>
          <w:highlight w:val="none"/>
          <w:lang w:eastAsia="zh-CN"/>
        </w:rPr>
        <w:t>实施</w:t>
      </w:r>
      <w:r>
        <w:rPr>
          <w:rFonts w:hint="eastAsia" w:ascii="Times New Roman" w:hAnsi="Times New Roman" w:eastAsia="宋体" w:cs="Times New Roman"/>
          <w:sz w:val="24"/>
          <w:szCs w:val="24"/>
          <w:highlight w:val="none"/>
        </w:rPr>
        <w:t>场地周围地下管线和邻近建筑物、构筑物（含文物保护建筑）、古树名木的保护要求及费用承担：由</w:t>
      </w:r>
      <w:r>
        <w:rPr>
          <w:rFonts w:hint="eastAsia" w:ascii="Times New Roman" w:hAnsi="Times New Roman" w:eastAsia="宋体" w:cs="Times New Roman"/>
          <w:sz w:val="24"/>
          <w:szCs w:val="24"/>
          <w:highlight w:val="none"/>
          <w:lang w:eastAsia="zh-CN"/>
        </w:rPr>
        <w:t>乙方</w:t>
      </w:r>
      <w:r>
        <w:rPr>
          <w:rFonts w:hint="eastAsia" w:ascii="Times New Roman" w:hAnsi="Times New Roman" w:eastAsia="宋体" w:cs="Times New Roman"/>
          <w:sz w:val="24"/>
          <w:szCs w:val="24"/>
          <w:highlight w:val="none"/>
        </w:rPr>
        <w:t>负责做好</w:t>
      </w:r>
      <w:r>
        <w:rPr>
          <w:rFonts w:hint="eastAsia" w:ascii="Times New Roman" w:hAnsi="Times New Roman" w:eastAsia="宋体" w:cs="Times New Roman"/>
          <w:sz w:val="24"/>
          <w:szCs w:val="24"/>
          <w:highlight w:val="none"/>
          <w:lang w:eastAsia="zh-CN"/>
        </w:rPr>
        <w:t>实施</w:t>
      </w:r>
      <w:r>
        <w:rPr>
          <w:rFonts w:hint="eastAsia" w:ascii="Times New Roman" w:hAnsi="Times New Roman" w:eastAsia="宋体" w:cs="Times New Roman"/>
          <w:sz w:val="24"/>
          <w:szCs w:val="24"/>
          <w:highlight w:val="none"/>
        </w:rPr>
        <w:t>场地地下管线和邻近建筑物、构筑物（包括文物保护建筑）、古树名木的保护工作，相应费用包含在签约合同价内；</w:t>
      </w:r>
    </w:p>
    <w:p w14:paraId="2985A51B">
      <w:pPr>
        <w:keepNext w:val="0"/>
        <w:keepLines w:val="0"/>
        <w:pageBreakBefore w:val="0"/>
        <w:kinsoku/>
        <w:wordWrap/>
        <w:overflowPunct/>
        <w:topLinePunct w:val="0"/>
        <w:bidi w:val="0"/>
        <w:spacing w:line="400" w:lineRule="exact"/>
        <w:ind w:left="0" w:leftChars="0" w:right="0" w:rightChars="0" w:firstLine="480" w:firstLineChars="200"/>
        <w:textAlignment w:val="auto"/>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 xml:space="preserve">2.8.3 </w:t>
      </w:r>
      <w:r>
        <w:rPr>
          <w:rFonts w:hint="eastAsia" w:ascii="Times New Roman" w:hAnsi="Times New Roman" w:eastAsia="宋体" w:cs="Times New Roman"/>
          <w:sz w:val="24"/>
          <w:szCs w:val="24"/>
          <w:highlight w:val="none"/>
        </w:rPr>
        <w:t>由</w:t>
      </w:r>
      <w:r>
        <w:rPr>
          <w:rFonts w:hint="eastAsia" w:ascii="Times New Roman" w:hAnsi="Times New Roman" w:eastAsia="宋体" w:cs="Times New Roman"/>
          <w:sz w:val="24"/>
          <w:szCs w:val="24"/>
          <w:highlight w:val="none"/>
          <w:lang w:eastAsia="zh-CN"/>
        </w:rPr>
        <w:t>乙方</w:t>
      </w:r>
      <w:r>
        <w:rPr>
          <w:rFonts w:hint="eastAsia" w:ascii="Times New Roman" w:hAnsi="Times New Roman" w:eastAsia="宋体" w:cs="Times New Roman"/>
          <w:sz w:val="24"/>
          <w:szCs w:val="24"/>
          <w:highlight w:val="none"/>
        </w:rPr>
        <w:t>承担的费用有：规划公告牌</w:t>
      </w:r>
      <w:r>
        <w:rPr>
          <w:rFonts w:hint="eastAsia" w:ascii="Times New Roman" w:hAnsi="Times New Roman" w:eastAsia="宋体" w:cs="Times New Roman"/>
          <w:sz w:val="24"/>
          <w:szCs w:val="24"/>
          <w:highlight w:val="none"/>
          <w:lang w:eastAsia="zh-CN"/>
        </w:rPr>
        <w:t>等等相关标牌</w:t>
      </w:r>
      <w:r>
        <w:rPr>
          <w:rFonts w:hint="eastAsia" w:ascii="Times New Roman" w:hAnsi="Times New Roman" w:eastAsia="宋体" w:cs="Times New Roman"/>
          <w:sz w:val="24"/>
          <w:szCs w:val="24"/>
          <w:highlight w:val="none"/>
        </w:rPr>
        <w:t>，不另支付；</w:t>
      </w:r>
      <w:r>
        <w:rPr>
          <w:rFonts w:hint="eastAsia" w:ascii="Times New Roman" w:hAnsi="Times New Roman" w:eastAsia="宋体" w:cs="Times New Roman"/>
          <w:sz w:val="24"/>
          <w:szCs w:val="24"/>
          <w:highlight w:val="none"/>
          <w:lang w:eastAsia="zh-CN"/>
        </w:rPr>
        <w:t>实施</w:t>
      </w:r>
      <w:r>
        <w:rPr>
          <w:rFonts w:hint="eastAsia" w:ascii="Times New Roman" w:hAnsi="Times New Roman" w:eastAsia="宋体" w:cs="Times New Roman"/>
          <w:sz w:val="24"/>
          <w:szCs w:val="24"/>
          <w:highlight w:val="none"/>
        </w:rPr>
        <w:t>现场意外伤害险(雇主责任险)等相应费用包含在签约合同价内。</w:t>
      </w:r>
    </w:p>
    <w:p w14:paraId="7193C964">
      <w:pPr>
        <w:keepNext w:val="0"/>
        <w:keepLines w:val="0"/>
        <w:pageBreakBefore w:val="0"/>
        <w:kinsoku/>
        <w:wordWrap/>
        <w:overflowPunct/>
        <w:topLinePunct w:val="0"/>
        <w:bidi w:val="0"/>
        <w:spacing w:line="400" w:lineRule="exact"/>
        <w:ind w:left="0" w:leftChars="0" w:right="0" w:rightChars="0"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2.8.4乙方在实施中必须对其实施区域的安全负有全部责任。为此，必须建立安全管理网络，制定安全管理措施，设置由于实施可能给第三者造成危险或损失的防护措施，并经常检查，防止事故发生和机械设备、材料的损失。乙方在项目实施全过程中要认真做好产品保护。因失窃或失火造成的损失均由乙方负责，凡由此而损及甲方利益时，甲方将向乙方索赔。</w:t>
      </w:r>
    </w:p>
    <w:p w14:paraId="4E10E7B0">
      <w:pPr>
        <w:keepNext w:val="0"/>
        <w:keepLines w:val="0"/>
        <w:pageBreakBefore w:val="0"/>
        <w:kinsoku/>
        <w:wordWrap/>
        <w:overflowPunct/>
        <w:topLinePunct w:val="0"/>
        <w:bidi w:val="0"/>
        <w:spacing w:line="400" w:lineRule="exact"/>
        <w:ind w:left="0" w:leftChars="0" w:right="0" w:rightChars="0" w:firstLine="480" w:firstLineChars="20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2.8.5本项目实施期间出现的所有安全事故由乙方负责，与甲方无关。</w:t>
      </w:r>
    </w:p>
    <w:p w14:paraId="334193C6">
      <w:pPr>
        <w:keepNext w:val="0"/>
        <w:keepLines w:val="0"/>
        <w:pageBreakBefore w:val="0"/>
        <w:kinsoku/>
        <w:wordWrap/>
        <w:overflowPunct/>
        <w:topLinePunct w:val="0"/>
        <w:bidi w:val="0"/>
        <w:spacing w:line="400" w:lineRule="exact"/>
        <w:ind w:left="0" w:leftChars="0" w:right="0" w:rightChars="0" w:firstLine="482" w:firstLineChars="200"/>
        <w:textAlignment w:val="auto"/>
        <w:outlineLvl w:val="0"/>
        <w:rPr>
          <w:b/>
          <w:sz w:val="24"/>
          <w:szCs w:val="24"/>
          <w:highlight w:val="none"/>
        </w:rPr>
      </w:pPr>
      <w:r>
        <w:rPr>
          <w:b/>
          <w:sz w:val="24"/>
          <w:szCs w:val="24"/>
          <w:highlight w:val="none"/>
        </w:rPr>
        <w:t>2.</w:t>
      </w:r>
      <w:r>
        <w:rPr>
          <w:rFonts w:hint="eastAsia"/>
          <w:b/>
          <w:sz w:val="24"/>
          <w:szCs w:val="24"/>
          <w:highlight w:val="none"/>
          <w:lang w:val="en-US" w:eastAsia="zh-CN"/>
        </w:rPr>
        <w:t>9</w:t>
      </w:r>
      <w:r>
        <w:rPr>
          <w:b/>
          <w:sz w:val="24"/>
          <w:szCs w:val="24"/>
          <w:highlight w:val="none"/>
        </w:rPr>
        <w:t xml:space="preserve"> 货物的风险负担</w:t>
      </w:r>
      <w:bookmarkEnd w:id="487"/>
    </w:p>
    <w:p w14:paraId="173C13F9">
      <w:pPr>
        <w:keepNext w:val="0"/>
        <w:keepLines w:val="0"/>
        <w:pageBreakBefore w:val="0"/>
        <w:kinsoku/>
        <w:wordWrap/>
        <w:overflowPunct/>
        <w:topLinePunct w:val="0"/>
        <w:bidi w:val="0"/>
        <w:spacing w:line="400" w:lineRule="exact"/>
        <w:ind w:left="0" w:leftChars="0" w:right="0" w:rightChars="0" w:firstLine="480" w:firstLineChars="200"/>
        <w:textAlignment w:val="auto"/>
        <w:rPr>
          <w:b/>
          <w:sz w:val="24"/>
          <w:szCs w:val="24"/>
          <w:highlight w:val="none"/>
        </w:rPr>
      </w:pPr>
      <w:r>
        <w:rPr>
          <w:sz w:val="24"/>
          <w:szCs w:val="24"/>
          <w:highlight w:val="none"/>
        </w:rPr>
        <w:t>货物或者在途货物或者交付给第一承运人后的货物毁损、灭失的风险负担详见</w:t>
      </w:r>
      <w:r>
        <w:rPr>
          <w:b/>
          <w:i/>
          <w:sz w:val="24"/>
          <w:szCs w:val="24"/>
          <w:highlight w:val="none"/>
          <w:u w:val="single"/>
        </w:rPr>
        <w:t>合同专用条款</w:t>
      </w:r>
      <w:r>
        <w:rPr>
          <w:sz w:val="24"/>
          <w:szCs w:val="24"/>
          <w:highlight w:val="none"/>
        </w:rPr>
        <w:t>。</w:t>
      </w:r>
    </w:p>
    <w:p w14:paraId="0802817E">
      <w:pPr>
        <w:keepNext w:val="0"/>
        <w:keepLines w:val="0"/>
        <w:pageBreakBefore w:val="0"/>
        <w:kinsoku/>
        <w:wordWrap/>
        <w:overflowPunct/>
        <w:topLinePunct w:val="0"/>
        <w:bidi w:val="0"/>
        <w:spacing w:line="400" w:lineRule="exact"/>
        <w:ind w:left="0" w:leftChars="0" w:right="0" w:rightChars="0" w:firstLine="482" w:firstLineChars="200"/>
        <w:textAlignment w:val="auto"/>
        <w:outlineLvl w:val="0"/>
        <w:rPr>
          <w:b/>
          <w:sz w:val="24"/>
          <w:szCs w:val="24"/>
          <w:highlight w:val="none"/>
        </w:rPr>
      </w:pPr>
      <w:bookmarkStart w:id="491" w:name="_Toc14055"/>
      <w:r>
        <w:rPr>
          <w:b/>
          <w:sz w:val="24"/>
          <w:szCs w:val="24"/>
          <w:highlight w:val="none"/>
        </w:rPr>
        <w:t>2.</w:t>
      </w:r>
      <w:r>
        <w:rPr>
          <w:rFonts w:hint="eastAsia"/>
          <w:b/>
          <w:sz w:val="24"/>
          <w:szCs w:val="24"/>
          <w:highlight w:val="none"/>
          <w:lang w:val="en-US" w:eastAsia="zh-CN"/>
        </w:rPr>
        <w:t>10</w:t>
      </w:r>
      <w:r>
        <w:rPr>
          <w:b/>
          <w:sz w:val="24"/>
          <w:szCs w:val="24"/>
          <w:highlight w:val="none"/>
        </w:rPr>
        <w:t xml:space="preserve"> 延迟交货</w:t>
      </w:r>
      <w:bookmarkEnd w:id="488"/>
      <w:bookmarkEnd w:id="489"/>
      <w:bookmarkEnd w:id="490"/>
      <w:bookmarkEnd w:id="491"/>
    </w:p>
    <w:p w14:paraId="47165994">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3A2C7ADE">
      <w:pPr>
        <w:keepNext w:val="0"/>
        <w:keepLines w:val="0"/>
        <w:pageBreakBefore w:val="0"/>
        <w:kinsoku/>
        <w:wordWrap/>
        <w:overflowPunct/>
        <w:topLinePunct w:val="0"/>
        <w:bidi w:val="0"/>
        <w:spacing w:line="400" w:lineRule="exact"/>
        <w:ind w:left="0" w:leftChars="0" w:right="0" w:rightChars="0" w:firstLine="482" w:firstLineChars="200"/>
        <w:textAlignment w:val="auto"/>
        <w:outlineLvl w:val="0"/>
        <w:rPr>
          <w:b/>
          <w:sz w:val="24"/>
          <w:szCs w:val="24"/>
          <w:highlight w:val="none"/>
        </w:rPr>
      </w:pPr>
      <w:bookmarkStart w:id="492" w:name="_Toc7502"/>
      <w:bookmarkStart w:id="493" w:name="_Toc279701254"/>
      <w:bookmarkStart w:id="494" w:name="_Toc259093683"/>
      <w:bookmarkStart w:id="495" w:name="_Toc487900364"/>
      <w:bookmarkStart w:id="496" w:name="_Ref467378121"/>
      <w:r>
        <w:rPr>
          <w:b/>
          <w:sz w:val="24"/>
          <w:szCs w:val="24"/>
          <w:highlight w:val="none"/>
        </w:rPr>
        <w:t>2.1</w:t>
      </w:r>
      <w:r>
        <w:rPr>
          <w:rFonts w:hint="eastAsia"/>
          <w:b/>
          <w:sz w:val="24"/>
          <w:szCs w:val="24"/>
          <w:highlight w:val="none"/>
          <w:lang w:val="en-US" w:eastAsia="zh-CN"/>
        </w:rPr>
        <w:t>1</w:t>
      </w:r>
      <w:r>
        <w:rPr>
          <w:b/>
          <w:sz w:val="24"/>
          <w:szCs w:val="24"/>
          <w:highlight w:val="none"/>
        </w:rPr>
        <w:t xml:space="preserve"> 合同变更</w:t>
      </w:r>
      <w:bookmarkEnd w:id="492"/>
    </w:p>
    <w:p w14:paraId="1711EA2D">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合同继续履行将损害国家利益和社会公共利益的，双方当事人应当以书面形式变更合同。有过错的一方应当承担赔偿责任，双方当事人都有过错的，各自承担相应的责任。</w:t>
      </w:r>
      <w:bookmarkStart w:id="497" w:name="_Toc259093688"/>
      <w:bookmarkStart w:id="498" w:name="_Toc279701259"/>
      <w:bookmarkStart w:id="499" w:name="_Toc487900369"/>
    </w:p>
    <w:p w14:paraId="29E604D6">
      <w:pPr>
        <w:keepNext w:val="0"/>
        <w:keepLines w:val="0"/>
        <w:pageBreakBefore w:val="0"/>
        <w:kinsoku/>
        <w:wordWrap/>
        <w:overflowPunct/>
        <w:topLinePunct w:val="0"/>
        <w:bidi w:val="0"/>
        <w:spacing w:line="400" w:lineRule="exact"/>
        <w:ind w:left="0" w:leftChars="0" w:right="0" w:rightChars="0" w:firstLine="482" w:firstLineChars="200"/>
        <w:textAlignment w:val="auto"/>
        <w:outlineLvl w:val="0"/>
        <w:rPr>
          <w:b/>
          <w:sz w:val="24"/>
          <w:szCs w:val="24"/>
          <w:highlight w:val="none"/>
        </w:rPr>
      </w:pPr>
      <w:bookmarkStart w:id="500" w:name="_Toc10366"/>
      <w:bookmarkStart w:id="501" w:name="_Toc15237"/>
      <w:bookmarkStart w:id="502" w:name="_Toc22955"/>
      <w:r>
        <w:rPr>
          <w:b/>
          <w:sz w:val="24"/>
          <w:szCs w:val="24"/>
          <w:highlight w:val="none"/>
        </w:rPr>
        <w:t>2.1</w:t>
      </w:r>
      <w:r>
        <w:rPr>
          <w:rFonts w:hint="eastAsia"/>
          <w:b/>
          <w:sz w:val="24"/>
          <w:szCs w:val="24"/>
          <w:highlight w:val="none"/>
          <w:lang w:val="en-US" w:eastAsia="zh-CN"/>
        </w:rPr>
        <w:t>2</w:t>
      </w:r>
      <w:r>
        <w:rPr>
          <w:b/>
          <w:sz w:val="24"/>
          <w:szCs w:val="24"/>
          <w:highlight w:val="none"/>
        </w:rPr>
        <w:t xml:space="preserve"> 合同转让</w:t>
      </w:r>
      <w:bookmarkEnd w:id="497"/>
      <w:bookmarkEnd w:id="498"/>
      <w:bookmarkEnd w:id="499"/>
      <w:r>
        <w:rPr>
          <w:b/>
          <w:sz w:val="24"/>
          <w:szCs w:val="24"/>
          <w:highlight w:val="none"/>
        </w:rPr>
        <w:t>和分包</w:t>
      </w:r>
      <w:bookmarkEnd w:id="500"/>
      <w:bookmarkEnd w:id="501"/>
      <w:bookmarkEnd w:id="502"/>
    </w:p>
    <w:p w14:paraId="00B8A5FE">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2.1</w:t>
      </w:r>
      <w:r>
        <w:rPr>
          <w:rFonts w:hint="eastAsia"/>
          <w:sz w:val="24"/>
          <w:szCs w:val="24"/>
          <w:highlight w:val="none"/>
          <w:lang w:val="en-US" w:eastAsia="zh-CN"/>
        </w:rPr>
        <w:t>2</w:t>
      </w:r>
      <w:r>
        <w:rPr>
          <w:sz w:val="24"/>
          <w:szCs w:val="24"/>
          <w:highlight w:val="none"/>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E1B101D">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2.1</w:t>
      </w:r>
      <w:r>
        <w:rPr>
          <w:rFonts w:hint="eastAsia"/>
          <w:sz w:val="24"/>
          <w:szCs w:val="24"/>
          <w:highlight w:val="none"/>
          <w:lang w:val="en-US" w:eastAsia="zh-CN"/>
        </w:rPr>
        <w:t>2</w:t>
      </w:r>
      <w:r>
        <w:rPr>
          <w:sz w:val="24"/>
          <w:szCs w:val="24"/>
          <w:highlight w:val="none"/>
        </w:rPr>
        <w:t>.2乙方采取分包方式履行合同的，甲方可直接向分包供应商支付款项。</w:t>
      </w:r>
    </w:p>
    <w:p w14:paraId="19A5166E">
      <w:pPr>
        <w:keepNext w:val="0"/>
        <w:keepLines w:val="0"/>
        <w:pageBreakBefore w:val="0"/>
        <w:kinsoku/>
        <w:wordWrap/>
        <w:overflowPunct/>
        <w:topLinePunct w:val="0"/>
        <w:bidi w:val="0"/>
        <w:spacing w:line="400" w:lineRule="exact"/>
        <w:ind w:left="0" w:leftChars="0" w:right="0" w:rightChars="0" w:firstLine="482" w:firstLineChars="200"/>
        <w:textAlignment w:val="auto"/>
        <w:outlineLvl w:val="0"/>
        <w:rPr>
          <w:b/>
          <w:sz w:val="24"/>
          <w:szCs w:val="24"/>
          <w:highlight w:val="none"/>
        </w:rPr>
      </w:pPr>
      <w:bookmarkStart w:id="503" w:name="_Toc13566"/>
      <w:bookmarkStart w:id="504" w:name="_Toc14066"/>
      <w:bookmarkStart w:id="505" w:name="_Toc16508"/>
      <w:r>
        <w:rPr>
          <w:b/>
          <w:sz w:val="24"/>
          <w:szCs w:val="24"/>
          <w:highlight w:val="none"/>
        </w:rPr>
        <w:t>2.1</w:t>
      </w:r>
      <w:r>
        <w:rPr>
          <w:rFonts w:hint="eastAsia"/>
          <w:b/>
          <w:sz w:val="24"/>
          <w:szCs w:val="24"/>
          <w:highlight w:val="none"/>
          <w:lang w:val="en-US" w:eastAsia="zh-CN"/>
        </w:rPr>
        <w:t>3</w:t>
      </w:r>
      <w:r>
        <w:rPr>
          <w:b/>
          <w:sz w:val="24"/>
          <w:szCs w:val="24"/>
          <w:highlight w:val="none"/>
        </w:rPr>
        <w:t xml:space="preserve"> 不可抗力</w:t>
      </w:r>
      <w:bookmarkEnd w:id="503"/>
      <w:bookmarkEnd w:id="504"/>
      <w:bookmarkEnd w:id="505"/>
    </w:p>
    <w:p w14:paraId="094562CF">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2.1</w:t>
      </w:r>
      <w:r>
        <w:rPr>
          <w:rFonts w:hint="eastAsia"/>
          <w:sz w:val="24"/>
          <w:szCs w:val="24"/>
          <w:highlight w:val="none"/>
          <w:lang w:val="en-US" w:eastAsia="zh-CN"/>
        </w:rPr>
        <w:t>3</w:t>
      </w:r>
      <w:r>
        <w:rPr>
          <w:sz w:val="24"/>
          <w:szCs w:val="24"/>
          <w:highlight w:val="none"/>
        </w:rPr>
        <w:t>.1如果任何一方遭遇法律规定的不可抗力，致使合同履行受阻时，履行合同的期限应予延长，延长的期限应相当于不可抗力所影响的时间；</w:t>
      </w:r>
    </w:p>
    <w:p w14:paraId="155D6456">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2.1</w:t>
      </w:r>
      <w:r>
        <w:rPr>
          <w:rFonts w:hint="eastAsia"/>
          <w:sz w:val="24"/>
          <w:szCs w:val="24"/>
          <w:highlight w:val="none"/>
          <w:lang w:val="en-US" w:eastAsia="zh-CN"/>
        </w:rPr>
        <w:t>3</w:t>
      </w:r>
      <w:r>
        <w:rPr>
          <w:sz w:val="24"/>
          <w:szCs w:val="24"/>
          <w:highlight w:val="none"/>
        </w:rPr>
        <w:t>.2 因不可抗力致使不能实现合同目的的，当事人可以解除合同；</w:t>
      </w:r>
    </w:p>
    <w:p w14:paraId="0B48E154">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2.1</w:t>
      </w:r>
      <w:r>
        <w:rPr>
          <w:rFonts w:hint="eastAsia"/>
          <w:sz w:val="24"/>
          <w:szCs w:val="24"/>
          <w:highlight w:val="none"/>
          <w:lang w:val="en-US" w:eastAsia="zh-CN"/>
        </w:rPr>
        <w:t>3</w:t>
      </w:r>
      <w:r>
        <w:rPr>
          <w:sz w:val="24"/>
          <w:szCs w:val="24"/>
          <w:highlight w:val="none"/>
        </w:rPr>
        <w:t>.3 因不可抗力致使合同有变更必要的，双方当事人应在</w:t>
      </w:r>
      <w:r>
        <w:rPr>
          <w:b/>
          <w:i/>
          <w:sz w:val="24"/>
          <w:szCs w:val="24"/>
          <w:highlight w:val="none"/>
          <w:u w:val="single"/>
        </w:rPr>
        <w:t>合同专用条款</w:t>
      </w:r>
      <w:r>
        <w:rPr>
          <w:sz w:val="24"/>
          <w:szCs w:val="24"/>
          <w:highlight w:val="none"/>
        </w:rPr>
        <w:t>约定时间内以书面形式变更合同；</w:t>
      </w:r>
    </w:p>
    <w:p w14:paraId="3C510A9D">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2.1</w:t>
      </w:r>
      <w:r>
        <w:rPr>
          <w:rFonts w:hint="eastAsia"/>
          <w:sz w:val="24"/>
          <w:szCs w:val="24"/>
          <w:highlight w:val="none"/>
          <w:lang w:val="en-US" w:eastAsia="zh-CN"/>
        </w:rPr>
        <w:t>3</w:t>
      </w:r>
      <w:r>
        <w:rPr>
          <w:sz w:val="24"/>
          <w:szCs w:val="24"/>
          <w:highlight w:val="none"/>
        </w:rPr>
        <w:t>.4受不可抗力影响的一方在不可抗力发生后，应在</w:t>
      </w:r>
      <w:r>
        <w:rPr>
          <w:b/>
          <w:i/>
          <w:sz w:val="24"/>
          <w:szCs w:val="24"/>
          <w:highlight w:val="none"/>
          <w:u w:val="single"/>
        </w:rPr>
        <w:t>合同专用条款</w:t>
      </w:r>
      <w:r>
        <w:rPr>
          <w:sz w:val="24"/>
          <w:szCs w:val="24"/>
          <w:highlight w:val="none"/>
        </w:rPr>
        <w:t>约定时间内以书面形式通知对方当事人，并在</w:t>
      </w:r>
      <w:r>
        <w:rPr>
          <w:b/>
          <w:i/>
          <w:sz w:val="24"/>
          <w:szCs w:val="24"/>
          <w:highlight w:val="none"/>
          <w:u w:val="single"/>
        </w:rPr>
        <w:t>合同专用条款</w:t>
      </w:r>
      <w:r>
        <w:rPr>
          <w:sz w:val="24"/>
          <w:szCs w:val="24"/>
          <w:highlight w:val="none"/>
        </w:rPr>
        <w:t>约定时间内，将有关部门出具的证明文件送达对方当事人。</w:t>
      </w:r>
    </w:p>
    <w:p w14:paraId="54734D58">
      <w:pPr>
        <w:keepNext w:val="0"/>
        <w:keepLines w:val="0"/>
        <w:pageBreakBefore w:val="0"/>
        <w:kinsoku/>
        <w:wordWrap/>
        <w:overflowPunct/>
        <w:topLinePunct w:val="0"/>
        <w:bidi w:val="0"/>
        <w:spacing w:line="400" w:lineRule="exact"/>
        <w:ind w:left="0" w:leftChars="0" w:right="0" w:rightChars="0" w:firstLine="482" w:firstLineChars="200"/>
        <w:textAlignment w:val="auto"/>
        <w:outlineLvl w:val="0"/>
        <w:rPr>
          <w:b/>
          <w:sz w:val="24"/>
          <w:szCs w:val="24"/>
          <w:highlight w:val="none"/>
        </w:rPr>
      </w:pPr>
      <w:bookmarkStart w:id="506" w:name="_Toc487900365"/>
      <w:bookmarkStart w:id="507" w:name="_Toc30676"/>
      <w:bookmarkStart w:id="508" w:name="_Toc6969"/>
      <w:bookmarkStart w:id="509" w:name="_Toc689"/>
      <w:bookmarkStart w:id="510" w:name="_Toc259093684"/>
      <w:bookmarkStart w:id="511" w:name="_Toc279701255"/>
      <w:r>
        <w:rPr>
          <w:b/>
          <w:sz w:val="24"/>
          <w:szCs w:val="24"/>
          <w:highlight w:val="none"/>
        </w:rPr>
        <w:t>2.1</w:t>
      </w:r>
      <w:r>
        <w:rPr>
          <w:rFonts w:hint="eastAsia"/>
          <w:b/>
          <w:sz w:val="24"/>
          <w:szCs w:val="24"/>
          <w:highlight w:val="none"/>
          <w:lang w:val="en-US" w:eastAsia="zh-CN"/>
        </w:rPr>
        <w:t>4</w:t>
      </w:r>
      <w:r>
        <w:rPr>
          <w:b/>
          <w:sz w:val="24"/>
          <w:szCs w:val="24"/>
          <w:highlight w:val="none"/>
        </w:rPr>
        <w:t xml:space="preserve"> 税费</w:t>
      </w:r>
      <w:bookmarkEnd w:id="506"/>
      <w:bookmarkEnd w:id="507"/>
      <w:bookmarkEnd w:id="508"/>
      <w:bookmarkEnd w:id="509"/>
      <w:bookmarkEnd w:id="510"/>
      <w:bookmarkEnd w:id="511"/>
    </w:p>
    <w:p w14:paraId="7C94154D">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与合同有关的一切税费，均按照中华人民共和国法律的相关规定。</w:t>
      </w:r>
    </w:p>
    <w:p w14:paraId="183651CF">
      <w:pPr>
        <w:keepNext w:val="0"/>
        <w:keepLines w:val="0"/>
        <w:pageBreakBefore w:val="0"/>
        <w:kinsoku/>
        <w:wordWrap/>
        <w:overflowPunct/>
        <w:topLinePunct w:val="0"/>
        <w:bidi w:val="0"/>
        <w:spacing w:line="400" w:lineRule="exact"/>
        <w:ind w:left="0" w:leftChars="0" w:right="0" w:rightChars="0" w:firstLine="482" w:firstLineChars="200"/>
        <w:textAlignment w:val="auto"/>
        <w:outlineLvl w:val="0"/>
        <w:rPr>
          <w:b/>
          <w:sz w:val="24"/>
          <w:szCs w:val="24"/>
          <w:highlight w:val="none"/>
        </w:rPr>
      </w:pPr>
      <w:bookmarkStart w:id="512" w:name="_Toc279701258"/>
      <w:bookmarkStart w:id="513" w:name="_Toc259093687"/>
      <w:bookmarkStart w:id="514" w:name="_Toc7102"/>
      <w:bookmarkStart w:id="515" w:name="_Toc8298"/>
      <w:bookmarkStart w:id="516" w:name="_Toc16959"/>
      <w:bookmarkStart w:id="517" w:name="_Toc487900368"/>
      <w:r>
        <w:rPr>
          <w:b/>
          <w:sz w:val="24"/>
          <w:szCs w:val="24"/>
          <w:highlight w:val="none"/>
        </w:rPr>
        <w:t>2.1</w:t>
      </w:r>
      <w:r>
        <w:rPr>
          <w:rFonts w:hint="eastAsia"/>
          <w:b/>
          <w:sz w:val="24"/>
          <w:szCs w:val="24"/>
          <w:highlight w:val="none"/>
          <w:lang w:val="en-US" w:eastAsia="zh-CN"/>
        </w:rPr>
        <w:t xml:space="preserve">5 </w:t>
      </w:r>
      <w:r>
        <w:rPr>
          <w:b/>
          <w:sz w:val="24"/>
          <w:szCs w:val="24"/>
          <w:highlight w:val="none"/>
        </w:rPr>
        <w:t>乙方破产</w:t>
      </w:r>
      <w:bookmarkEnd w:id="512"/>
      <w:bookmarkEnd w:id="513"/>
      <w:bookmarkEnd w:id="514"/>
      <w:bookmarkEnd w:id="515"/>
      <w:bookmarkEnd w:id="516"/>
      <w:bookmarkEnd w:id="517"/>
    </w:p>
    <w:p w14:paraId="64FE3EC1">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197D2CD">
      <w:pPr>
        <w:keepNext w:val="0"/>
        <w:keepLines w:val="0"/>
        <w:pageBreakBefore w:val="0"/>
        <w:kinsoku/>
        <w:wordWrap/>
        <w:overflowPunct/>
        <w:topLinePunct w:val="0"/>
        <w:bidi w:val="0"/>
        <w:spacing w:line="400" w:lineRule="exact"/>
        <w:ind w:left="0" w:leftChars="0" w:right="0" w:rightChars="0" w:firstLine="482" w:firstLineChars="200"/>
        <w:textAlignment w:val="auto"/>
        <w:outlineLvl w:val="0"/>
        <w:rPr>
          <w:b/>
          <w:sz w:val="24"/>
          <w:szCs w:val="24"/>
          <w:highlight w:val="none"/>
        </w:rPr>
      </w:pPr>
      <w:bookmarkStart w:id="518" w:name="_Toc6134"/>
      <w:bookmarkStart w:id="519" w:name="_Toc15387"/>
      <w:bookmarkStart w:id="520" w:name="_Toc29333"/>
      <w:r>
        <w:rPr>
          <w:b/>
          <w:sz w:val="24"/>
          <w:szCs w:val="24"/>
          <w:highlight w:val="none"/>
        </w:rPr>
        <w:t>2.1</w:t>
      </w:r>
      <w:r>
        <w:rPr>
          <w:rFonts w:hint="eastAsia"/>
          <w:b/>
          <w:sz w:val="24"/>
          <w:szCs w:val="24"/>
          <w:highlight w:val="none"/>
          <w:lang w:val="en-US" w:eastAsia="zh-CN"/>
        </w:rPr>
        <w:t>6</w:t>
      </w:r>
      <w:r>
        <w:rPr>
          <w:b/>
          <w:sz w:val="24"/>
          <w:szCs w:val="24"/>
          <w:highlight w:val="none"/>
        </w:rPr>
        <w:t xml:space="preserve"> 合同中止、终止</w:t>
      </w:r>
      <w:bookmarkEnd w:id="518"/>
      <w:bookmarkEnd w:id="519"/>
      <w:bookmarkEnd w:id="520"/>
    </w:p>
    <w:p w14:paraId="32687E2F">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2.1</w:t>
      </w:r>
      <w:r>
        <w:rPr>
          <w:rFonts w:hint="eastAsia"/>
          <w:sz w:val="24"/>
          <w:szCs w:val="24"/>
          <w:highlight w:val="none"/>
          <w:lang w:val="en-US" w:eastAsia="zh-CN"/>
        </w:rPr>
        <w:t>6</w:t>
      </w:r>
      <w:r>
        <w:rPr>
          <w:sz w:val="24"/>
          <w:szCs w:val="24"/>
          <w:highlight w:val="none"/>
        </w:rPr>
        <w:t>.1 双方当事人不得擅自中止或者终止合同；</w:t>
      </w:r>
    </w:p>
    <w:p w14:paraId="4DC4468D">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2.1</w:t>
      </w:r>
      <w:r>
        <w:rPr>
          <w:rFonts w:hint="eastAsia"/>
          <w:sz w:val="24"/>
          <w:szCs w:val="24"/>
          <w:highlight w:val="none"/>
          <w:lang w:val="en-US" w:eastAsia="zh-CN"/>
        </w:rPr>
        <w:t>6</w:t>
      </w:r>
      <w:r>
        <w:rPr>
          <w:sz w:val="24"/>
          <w:szCs w:val="24"/>
          <w:highlight w:val="none"/>
        </w:rPr>
        <w:t>.2合同继续履行将损害国家利益和社会公共利益的，双方当事人应当中止或者终止合同。有过错的一方应当承担赔偿责任，双方当事人都有过错的，各自承担相应的责任。</w:t>
      </w:r>
    </w:p>
    <w:p w14:paraId="3EA9935A">
      <w:pPr>
        <w:keepNext w:val="0"/>
        <w:keepLines w:val="0"/>
        <w:pageBreakBefore w:val="0"/>
        <w:kinsoku/>
        <w:wordWrap/>
        <w:overflowPunct/>
        <w:topLinePunct w:val="0"/>
        <w:bidi w:val="0"/>
        <w:spacing w:line="400" w:lineRule="exact"/>
        <w:ind w:left="0" w:leftChars="0" w:right="0" w:rightChars="0" w:firstLine="482" w:firstLineChars="200"/>
        <w:textAlignment w:val="auto"/>
        <w:outlineLvl w:val="0"/>
        <w:rPr>
          <w:b/>
          <w:sz w:val="24"/>
          <w:szCs w:val="24"/>
          <w:highlight w:val="none"/>
        </w:rPr>
      </w:pPr>
      <w:bookmarkStart w:id="521" w:name="_Toc6596"/>
      <w:bookmarkStart w:id="522" w:name="_Toc14563"/>
      <w:bookmarkStart w:id="523" w:name="_Toc1125"/>
      <w:r>
        <w:rPr>
          <w:b/>
          <w:sz w:val="24"/>
          <w:szCs w:val="24"/>
          <w:highlight w:val="none"/>
        </w:rPr>
        <w:t>2.1</w:t>
      </w:r>
      <w:r>
        <w:rPr>
          <w:rFonts w:hint="eastAsia"/>
          <w:b/>
          <w:sz w:val="24"/>
          <w:szCs w:val="24"/>
          <w:highlight w:val="none"/>
          <w:lang w:val="en-US" w:eastAsia="zh-CN"/>
        </w:rPr>
        <w:t>7</w:t>
      </w:r>
      <w:r>
        <w:rPr>
          <w:b/>
          <w:sz w:val="24"/>
          <w:szCs w:val="24"/>
          <w:highlight w:val="none"/>
        </w:rPr>
        <w:t>检验和验收</w:t>
      </w:r>
      <w:bookmarkEnd w:id="521"/>
      <w:bookmarkEnd w:id="522"/>
      <w:bookmarkEnd w:id="523"/>
    </w:p>
    <w:p w14:paraId="46AD6183">
      <w:pPr>
        <w:keepNext w:val="0"/>
        <w:keepLines w:val="0"/>
        <w:pageBreakBefore w:val="0"/>
        <w:tabs>
          <w:tab w:val="left" w:pos="360"/>
          <w:tab w:val="left" w:pos="540"/>
          <w:tab w:val="left" w:pos="1080"/>
        </w:tabs>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2.1</w:t>
      </w:r>
      <w:r>
        <w:rPr>
          <w:rFonts w:hint="eastAsia"/>
          <w:sz w:val="24"/>
          <w:szCs w:val="24"/>
          <w:highlight w:val="none"/>
          <w:lang w:val="en-US" w:eastAsia="zh-CN"/>
        </w:rPr>
        <w:t>7</w:t>
      </w:r>
      <w:r>
        <w:rPr>
          <w:sz w:val="24"/>
          <w:szCs w:val="24"/>
          <w:highlight w:val="none"/>
        </w:rPr>
        <w:t>.1货物交付前，乙方应对货物的质量、数量等方面进行详细、全面的检验，并向甲方出具证明货物符合合同约定的文件；货物交付时，乙方在</w:t>
      </w:r>
      <w:r>
        <w:rPr>
          <w:b/>
          <w:i/>
          <w:sz w:val="24"/>
          <w:szCs w:val="24"/>
          <w:highlight w:val="none"/>
          <w:u w:val="single"/>
        </w:rPr>
        <w:t>合同专用条款</w:t>
      </w:r>
      <w:r>
        <w:rPr>
          <w:sz w:val="24"/>
          <w:szCs w:val="24"/>
          <w:highlight w:val="none"/>
        </w:rPr>
        <w:t>约定时间内组织验收，并可依法邀请相关方参加，验收应出具验收书。</w:t>
      </w:r>
    </w:p>
    <w:p w14:paraId="056AF4FB">
      <w:pPr>
        <w:keepNext w:val="0"/>
        <w:keepLines w:val="0"/>
        <w:pageBreakBefore w:val="0"/>
        <w:tabs>
          <w:tab w:val="left" w:pos="360"/>
          <w:tab w:val="left" w:pos="540"/>
          <w:tab w:val="left" w:pos="1080"/>
        </w:tabs>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2.1</w:t>
      </w:r>
      <w:r>
        <w:rPr>
          <w:rFonts w:hint="eastAsia"/>
          <w:sz w:val="24"/>
          <w:szCs w:val="24"/>
          <w:highlight w:val="none"/>
          <w:lang w:val="en-US" w:eastAsia="zh-CN"/>
        </w:rPr>
        <w:t>7</w:t>
      </w:r>
      <w:r>
        <w:rPr>
          <w:sz w:val="24"/>
          <w:szCs w:val="24"/>
          <w:highlight w:val="none"/>
        </w:rPr>
        <w:t>.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AD72A68">
      <w:pPr>
        <w:keepNext w:val="0"/>
        <w:keepLines w:val="0"/>
        <w:pageBreakBefore w:val="0"/>
        <w:tabs>
          <w:tab w:val="left" w:pos="360"/>
          <w:tab w:val="left" w:pos="540"/>
          <w:tab w:val="left" w:pos="1080"/>
        </w:tabs>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2.1</w:t>
      </w:r>
      <w:r>
        <w:rPr>
          <w:rFonts w:hint="eastAsia"/>
          <w:sz w:val="24"/>
          <w:szCs w:val="24"/>
          <w:highlight w:val="none"/>
          <w:lang w:val="en-US" w:eastAsia="zh-CN"/>
        </w:rPr>
        <w:t>7</w:t>
      </w:r>
      <w:r>
        <w:rPr>
          <w:sz w:val="24"/>
          <w:szCs w:val="24"/>
          <w:highlight w:val="none"/>
        </w:rPr>
        <w:t>.3 检验和验收标准、程序等具体内容以及前述验收书的效力详见</w:t>
      </w:r>
      <w:r>
        <w:rPr>
          <w:b/>
          <w:i/>
          <w:sz w:val="24"/>
          <w:szCs w:val="24"/>
          <w:highlight w:val="none"/>
          <w:u w:val="single"/>
        </w:rPr>
        <w:t>合同专用条款</w:t>
      </w:r>
      <w:r>
        <w:rPr>
          <w:i/>
          <w:sz w:val="24"/>
          <w:szCs w:val="24"/>
          <w:highlight w:val="none"/>
        </w:rPr>
        <w:t>。</w:t>
      </w:r>
      <w:bookmarkEnd w:id="493"/>
      <w:bookmarkEnd w:id="494"/>
      <w:bookmarkEnd w:id="495"/>
      <w:bookmarkEnd w:id="496"/>
    </w:p>
    <w:p w14:paraId="2403CE26">
      <w:pPr>
        <w:keepNext w:val="0"/>
        <w:keepLines w:val="0"/>
        <w:pageBreakBefore w:val="0"/>
        <w:kinsoku/>
        <w:wordWrap/>
        <w:overflowPunct/>
        <w:topLinePunct w:val="0"/>
        <w:bidi w:val="0"/>
        <w:spacing w:line="400" w:lineRule="exact"/>
        <w:ind w:left="0" w:leftChars="0" w:right="0" w:rightChars="0" w:firstLine="482" w:firstLineChars="200"/>
        <w:textAlignment w:val="auto"/>
        <w:outlineLvl w:val="0"/>
        <w:rPr>
          <w:b/>
          <w:sz w:val="24"/>
          <w:szCs w:val="24"/>
          <w:highlight w:val="none"/>
        </w:rPr>
      </w:pPr>
      <w:bookmarkStart w:id="524" w:name="_Toc279701261"/>
      <w:bookmarkStart w:id="525" w:name="_Toc487900371"/>
      <w:bookmarkStart w:id="526" w:name="_Toc259093690"/>
      <w:bookmarkStart w:id="527" w:name="_Toc19604"/>
      <w:bookmarkStart w:id="528" w:name="_Toc11284"/>
      <w:bookmarkStart w:id="529" w:name="_Toc25182"/>
      <w:r>
        <w:rPr>
          <w:b/>
          <w:sz w:val="24"/>
          <w:szCs w:val="24"/>
          <w:highlight w:val="none"/>
        </w:rPr>
        <w:t>2.1</w:t>
      </w:r>
      <w:r>
        <w:rPr>
          <w:rFonts w:hint="eastAsia"/>
          <w:b/>
          <w:sz w:val="24"/>
          <w:szCs w:val="24"/>
          <w:highlight w:val="none"/>
          <w:lang w:val="en-US" w:eastAsia="zh-CN"/>
        </w:rPr>
        <w:t>8</w:t>
      </w:r>
      <w:r>
        <w:rPr>
          <w:b/>
          <w:sz w:val="24"/>
          <w:szCs w:val="24"/>
          <w:highlight w:val="none"/>
        </w:rPr>
        <w:t xml:space="preserve"> 通知</w:t>
      </w:r>
      <w:bookmarkEnd w:id="524"/>
      <w:bookmarkEnd w:id="525"/>
      <w:bookmarkEnd w:id="526"/>
      <w:r>
        <w:rPr>
          <w:b/>
          <w:sz w:val="24"/>
          <w:szCs w:val="24"/>
          <w:highlight w:val="none"/>
        </w:rPr>
        <w:t>和送达</w:t>
      </w:r>
      <w:bookmarkEnd w:id="527"/>
      <w:bookmarkEnd w:id="528"/>
      <w:bookmarkEnd w:id="529"/>
    </w:p>
    <w:p w14:paraId="2F9F52FE">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bookmarkStart w:id="530" w:name="_Toc6698"/>
      <w:bookmarkStart w:id="531" w:name="_Toc3135"/>
      <w:bookmarkStart w:id="532" w:name="_Toc279701262"/>
      <w:bookmarkStart w:id="533" w:name="_Toc487900372"/>
      <w:bookmarkStart w:id="534" w:name="_Toc259093691"/>
      <w:r>
        <w:rPr>
          <w:sz w:val="24"/>
          <w:szCs w:val="24"/>
          <w:highlight w:val="none"/>
        </w:rPr>
        <w:t>2.1</w:t>
      </w:r>
      <w:r>
        <w:rPr>
          <w:rFonts w:hint="eastAsia"/>
          <w:sz w:val="24"/>
          <w:szCs w:val="24"/>
          <w:highlight w:val="none"/>
          <w:lang w:val="en-US" w:eastAsia="zh-CN"/>
        </w:rPr>
        <w:t>8</w:t>
      </w:r>
      <w:r>
        <w:rPr>
          <w:sz w:val="24"/>
          <w:szCs w:val="24"/>
          <w:highlight w:val="none"/>
        </w:rPr>
        <w:t xml:space="preserve">.1任何一方因履行合同而以合同第一部分尾部所列明的传真或电子邮件 </w:t>
      </w:r>
      <w:r>
        <w:rPr>
          <w:sz w:val="24"/>
          <w:szCs w:val="24"/>
          <w:highlight w:val="none"/>
          <w:u w:val="single"/>
        </w:rPr>
        <w:t xml:space="preserve">       </w:t>
      </w:r>
      <w:r>
        <w:rPr>
          <w:sz w:val="24"/>
          <w:szCs w:val="24"/>
          <w:highlight w:val="none"/>
        </w:rPr>
        <w:t>发出的所有通知、文件、材料，均视为已向对方当事人送达；任何一方变更上述送达方式或者地址的，应于</w:t>
      </w:r>
      <w:r>
        <w:rPr>
          <w:sz w:val="24"/>
          <w:szCs w:val="24"/>
          <w:highlight w:val="none"/>
          <w:u w:val="single"/>
        </w:rPr>
        <w:t>3</w:t>
      </w:r>
      <w:r>
        <w:rPr>
          <w:sz w:val="24"/>
          <w:szCs w:val="24"/>
          <w:highlight w:val="none"/>
        </w:rPr>
        <w:t>个工作日内书面通知对方当事人，在对方当事人收到有关变更通知之前，变更前的约定送达方式或者地址仍视为有效。</w:t>
      </w:r>
      <w:bookmarkEnd w:id="530"/>
      <w:bookmarkEnd w:id="531"/>
    </w:p>
    <w:p w14:paraId="0E4EBC4D">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bookmarkStart w:id="535" w:name="_Toc23128"/>
      <w:bookmarkStart w:id="536" w:name="_Toc23294"/>
      <w:r>
        <w:rPr>
          <w:sz w:val="24"/>
          <w:szCs w:val="24"/>
          <w:highlight w:val="none"/>
        </w:rPr>
        <w:t>2.1</w:t>
      </w:r>
      <w:r>
        <w:rPr>
          <w:rFonts w:hint="eastAsia"/>
          <w:sz w:val="24"/>
          <w:szCs w:val="24"/>
          <w:highlight w:val="none"/>
          <w:lang w:val="en-US" w:eastAsia="zh-CN"/>
        </w:rPr>
        <w:t>8</w:t>
      </w:r>
      <w:r>
        <w:rPr>
          <w:sz w:val="24"/>
          <w:szCs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5"/>
      <w:bookmarkEnd w:id="536"/>
    </w:p>
    <w:p w14:paraId="3C443A20">
      <w:pPr>
        <w:keepNext w:val="0"/>
        <w:keepLines w:val="0"/>
        <w:pageBreakBefore w:val="0"/>
        <w:kinsoku/>
        <w:wordWrap/>
        <w:overflowPunct/>
        <w:topLinePunct w:val="0"/>
        <w:bidi w:val="0"/>
        <w:spacing w:line="400" w:lineRule="exact"/>
        <w:ind w:left="0" w:leftChars="0" w:right="0" w:rightChars="0" w:firstLine="482" w:firstLineChars="200"/>
        <w:textAlignment w:val="auto"/>
        <w:outlineLvl w:val="0"/>
        <w:rPr>
          <w:b/>
          <w:sz w:val="24"/>
          <w:szCs w:val="24"/>
          <w:highlight w:val="none"/>
        </w:rPr>
      </w:pPr>
      <w:bookmarkStart w:id="537" w:name="_Toc30599"/>
      <w:bookmarkStart w:id="538" w:name="_Toc4355"/>
      <w:bookmarkStart w:id="539" w:name="_Toc18540"/>
      <w:r>
        <w:rPr>
          <w:b/>
          <w:sz w:val="24"/>
          <w:szCs w:val="24"/>
          <w:highlight w:val="none"/>
        </w:rPr>
        <w:t>2.1</w:t>
      </w:r>
      <w:r>
        <w:rPr>
          <w:rFonts w:hint="eastAsia"/>
          <w:b/>
          <w:sz w:val="24"/>
          <w:szCs w:val="24"/>
          <w:highlight w:val="none"/>
          <w:lang w:val="en-US" w:eastAsia="zh-CN"/>
        </w:rPr>
        <w:t>9</w:t>
      </w:r>
      <w:r>
        <w:rPr>
          <w:b/>
          <w:sz w:val="24"/>
          <w:szCs w:val="24"/>
          <w:highlight w:val="none"/>
        </w:rPr>
        <w:t xml:space="preserve"> 计量单位</w:t>
      </w:r>
      <w:bookmarkEnd w:id="532"/>
      <w:bookmarkEnd w:id="533"/>
      <w:bookmarkEnd w:id="534"/>
      <w:bookmarkEnd w:id="537"/>
      <w:bookmarkEnd w:id="538"/>
      <w:bookmarkEnd w:id="539"/>
    </w:p>
    <w:p w14:paraId="3F2CE4EB">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除技术规范中另有规定外,合同的计量单位均使用国家法定计量单位。</w:t>
      </w:r>
    </w:p>
    <w:p w14:paraId="7B81ED20">
      <w:pPr>
        <w:keepNext w:val="0"/>
        <w:keepLines w:val="0"/>
        <w:pageBreakBefore w:val="0"/>
        <w:kinsoku/>
        <w:wordWrap/>
        <w:overflowPunct/>
        <w:topLinePunct w:val="0"/>
        <w:bidi w:val="0"/>
        <w:spacing w:line="400" w:lineRule="exact"/>
        <w:ind w:left="0" w:leftChars="0" w:right="0" w:rightChars="0" w:firstLine="482" w:firstLineChars="200"/>
        <w:textAlignment w:val="auto"/>
        <w:outlineLvl w:val="0"/>
        <w:rPr>
          <w:b/>
          <w:sz w:val="24"/>
          <w:szCs w:val="24"/>
          <w:highlight w:val="none"/>
        </w:rPr>
      </w:pPr>
      <w:bookmarkStart w:id="540" w:name="_Toc12773"/>
      <w:bookmarkStart w:id="541" w:name="_Toc487900373"/>
      <w:bookmarkStart w:id="542" w:name="_Toc259093692"/>
      <w:bookmarkStart w:id="543" w:name="_Toc18567"/>
      <w:bookmarkStart w:id="544" w:name="_Toc10330"/>
      <w:bookmarkStart w:id="545" w:name="_Toc279701263"/>
      <w:r>
        <w:rPr>
          <w:b/>
          <w:sz w:val="24"/>
          <w:szCs w:val="24"/>
          <w:highlight w:val="none"/>
        </w:rPr>
        <w:t>2.</w:t>
      </w:r>
      <w:r>
        <w:rPr>
          <w:rFonts w:hint="eastAsia"/>
          <w:b/>
          <w:sz w:val="24"/>
          <w:szCs w:val="24"/>
          <w:highlight w:val="none"/>
          <w:lang w:val="en-US" w:eastAsia="zh-CN"/>
        </w:rPr>
        <w:t>20</w:t>
      </w:r>
      <w:r>
        <w:rPr>
          <w:b/>
          <w:sz w:val="24"/>
          <w:szCs w:val="24"/>
          <w:highlight w:val="none"/>
        </w:rPr>
        <w:t xml:space="preserve"> 合同使用的文字和适用的法律</w:t>
      </w:r>
      <w:bookmarkEnd w:id="540"/>
      <w:bookmarkEnd w:id="541"/>
      <w:bookmarkEnd w:id="542"/>
      <w:bookmarkEnd w:id="543"/>
      <w:bookmarkEnd w:id="544"/>
      <w:bookmarkEnd w:id="545"/>
    </w:p>
    <w:p w14:paraId="5E5B0639">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w:t>
      </w:r>
      <w:r>
        <w:rPr>
          <w:rFonts w:hint="eastAsia"/>
          <w:sz w:val="24"/>
          <w:szCs w:val="24"/>
          <w:highlight w:val="none"/>
          <w:lang w:val="en-US" w:eastAsia="zh-CN"/>
        </w:rPr>
        <w:t>20</w:t>
      </w:r>
      <w:r>
        <w:rPr>
          <w:sz w:val="24"/>
          <w:szCs w:val="24"/>
          <w:highlight w:val="none"/>
        </w:rPr>
        <w:t>.1 合同使用汉语书就、变更和解释；</w:t>
      </w:r>
    </w:p>
    <w:p w14:paraId="08E08ABB">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w:t>
      </w:r>
      <w:r>
        <w:rPr>
          <w:rFonts w:hint="eastAsia"/>
          <w:sz w:val="24"/>
          <w:szCs w:val="24"/>
          <w:highlight w:val="none"/>
          <w:lang w:val="en-US" w:eastAsia="zh-CN"/>
        </w:rPr>
        <w:t>20</w:t>
      </w:r>
      <w:r>
        <w:rPr>
          <w:sz w:val="24"/>
          <w:szCs w:val="24"/>
          <w:highlight w:val="none"/>
        </w:rPr>
        <w:t>.2 合同适用中华人民共和国法律。</w:t>
      </w:r>
    </w:p>
    <w:p w14:paraId="46D321A7">
      <w:pPr>
        <w:keepNext w:val="0"/>
        <w:keepLines w:val="0"/>
        <w:pageBreakBefore w:val="0"/>
        <w:kinsoku/>
        <w:wordWrap/>
        <w:overflowPunct/>
        <w:topLinePunct w:val="0"/>
        <w:bidi w:val="0"/>
        <w:spacing w:line="400" w:lineRule="exact"/>
        <w:ind w:left="0" w:leftChars="0" w:right="0" w:rightChars="0" w:firstLine="482" w:firstLineChars="200"/>
        <w:textAlignment w:val="auto"/>
        <w:outlineLvl w:val="0"/>
        <w:rPr>
          <w:b/>
          <w:sz w:val="24"/>
          <w:szCs w:val="24"/>
          <w:highlight w:val="none"/>
        </w:rPr>
      </w:pPr>
      <w:bookmarkStart w:id="546" w:name="_Toc279701264"/>
      <w:bookmarkStart w:id="547" w:name="_Toc259093693"/>
      <w:bookmarkStart w:id="548" w:name="_Toc16673"/>
      <w:bookmarkStart w:id="549" w:name="_Toc3148"/>
      <w:bookmarkStart w:id="550" w:name="_Toc12004"/>
      <w:bookmarkStart w:id="551" w:name="_Toc487900374"/>
      <w:r>
        <w:rPr>
          <w:b/>
          <w:sz w:val="24"/>
          <w:szCs w:val="24"/>
          <w:highlight w:val="none"/>
        </w:rPr>
        <w:t>2.2</w:t>
      </w:r>
      <w:r>
        <w:rPr>
          <w:rFonts w:hint="eastAsia"/>
          <w:b/>
          <w:sz w:val="24"/>
          <w:szCs w:val="24"/>
          <w:highlight w:val="none"/>
          <w:lang w:val="en-US" w:eastAsia="zh-CN"/>
        </w:rPr>
        <w:t>1</w:t>
      </w:r>
      <w:r>
        <w:rPr>
          <w:b/>
          <w:sz w:val="24"/>
          <w:szCs w:val="24"/>
          <w:highlight w:val="none"/>
        </w:rPr>
        <w:t xml:space="preserve"> 履约保证金</w:t>
      </w:r>
      <w:bookmarkEnd w:id="546"/>
      <w:bookmarkEnd w:id="547"/>
      <w:bookmarkEnd w:id="548"/>
      <w:bookmarkEnd w:id="549"/>
      <w:bookmarkEnd w:id="550"/>
    </w:p>
    <w:p w14:paraId="7BB308A4">
      <w:pPr>
        <w:pStyle w:val="958"/>
        <w:keepNext w:val="0"/>
        <w:keepLines w:val="0"/>
        <w:pageBreakBefore w:val="0"/>
        <w:kinsoku/>
        <w:wordWrap/>
        <w:overflowPunct/>
        <w:topLinePunct w:val="0"/>
        <w:bidi w:val="0"/>
        <w:spacing w:before="0" w:beforeAutospacing="0" w:after="0" w:afterAutospacing="0" w:line="400" w:lineRule="exact"/>
        <w:ind w:left="0" w:leftChars="0" w:right="0" w:rightChars="0" w:firstLine="420"/>
        <w:textAlignment w:val="auto"/>
        <w:rPr>
          <w:rFonts w:ascii="Times New Roman" w:hAnsi="Times New Roman" w:cs="Times New Roman"/>
          <w:sz w:val="24"/>
          <w:szCs w:val="24"/>
          <w:highlight w:val="none"/>
        </w:rPr>
      </w:pPr>
      <w:r>
        <w:rPr>
          <w:rFonts w:ascii="Times New Roman" w:hAnsi="Times New Roman" w:cs="Times New Roman"/>
          <w:sz w:val="24"/>
          <w:szCs w:val="24"/>
          <w:highlight w:val="none"/>
        </w:rPr>
        <w:t>2.2</w:t>
      </w:r>
      <w:r>
        <w:rPr>
          <w:rFonts w:hint="eastAsia" w:ascii="Times New Roman" w:hAnsi="Times New Roman" w:cs="Times New Roman"/>
          <w:sz w:val="24"/>
          <w:szCs w:val="24"/>
          <w:highlight w:val="none"/>
          <w:lang w:val="en-US" w:eastAsia="zh-CN"/>
        </w:rPr>
        <w:t>1</w:t>
      </w:r>
      <w:r>
        <w:rPr>
          <w:rFonts w:ascii="Times New Roman" w:hAnsi="Times New Roman" w:cs="Times New Roman"/>
          <w:sz w:val="24"/>
          <w:szCs w:val="24"/>
          <w:highlight w:val="none"/>
        </w:rPr>
        <w:t>.1 采购文件要求乙方提交履约保证金的，乙方应按</w:t>
      </w:r>
      <w:r>
        <w:rPr>
          <w:rFonts w:ascii="Times New Roman" w:hAnsi="Times New Roman" w:cs="Times New Roman"/>
          <w:b/>
          <w:i/>
          <w:sz w:val="24"/>
          <w:szCs w:val="24"/>
          <w:highlight w:val="none"/>
          <w:u w:val="single"/>
        </w:rPr>
        <w:t>合同专用条款</w:t>
      </w:r>
      <w:r>
        <w:rPr>
          <w:rFonts w:ascii="Times New Roman" w:hAnsi="Times New Roman" w:cs="Times New Roman"/>
          <w:sz w:val="24"/>
          <w:szCs w:val="24"/>
          <w:highlight w:val="none"/>
        </w:rPr>
        <w:t>约定的方式，以支票、汇票、本票或者金融机构、担保机构出具的保函等非现金形式，提交不超过合同金额1%的履约保证金；鼓励和支持乙方以银行、保险公司出具的保函形式提供履约保证。</w:t>
      </w:r>
    </w:p>
    <w:p w14:paraId="3C6AB6D6">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2.2</w:t>
      </w:r>
      <w:r>
        <w:rPr>
          <w:rFonts w:hint="eastAsia"/>
          <w:sz w:val="24"/>
          <w:szCs w:val="24"/>
          <w:highlight w:val="none"/>
          <w:lang w:val="en-US" w:eastAsia="zh-CN"/>
        </w:rPr>
        <w:t>1</w:t>
      </w:r>
      <w:r>
        <w:rPr>
          <w:sz w:val="24"/>
          <w:szCs w:val="24"/>
          <w:highlight w:val="none"/>
        </w:rPr>
        <w:t>.2  履约保证金在</w:t>
      </w:r>
      <w:r>
        <w:rPr>
          <w:b/>
          <w:i/>
          <w:sz w:val="24"/>
          <w:szCs w:val="24"/>
          <w:highlight w:val="none"/>
          <w:u w:val="single"/>
        </w:rPr>
        <w:t>合同专用条款</w:t>
      </w:r>
      <w:r>
        <w:rPr>
          <w:sz w:val="24"/>
          <w:szCs w:val="24"/>
          <w:highlight w:val="none"/>
        </w:rPr>
        <w:t>约定期间内不予退还。乙方在前述约定期间届满前能履行完合同约定义务事项的，甲方在前述约定期间届满之日起</w:t>
      </w:r>
      <w:r>
        <w:rPr>
          <w:sz w:val="24"/>
          <w:szCs w:val="24"/>
          <w:highlight w:val="none"/>
          <w:u w:val="single"/>
        </w:rPr>
        <w:t xml:space="preserve"> 5 </w:t>
      </w:r>
      <w:r>
        <w:rPr>
          <w:sz w:val="24"/>
          <w:szCs w:val="24"/>
          <w:highlight w:val="none"/>
        </w:rPr>
        <w:t>个工作日内，按</w:t>
      </w:r>
      <w:r>
        <w:rPr>
          <w:b/>
          <w:i/>
          <w:sz w:val="24"/>
          <w:szCs w:val="24"/>
          <w:highlight w:val="none"/>
          <w:u w:val="single"/>
        </w:rPr>
        <w:t>合同专用条款</w:t>
      </w:r>
      <w:r>
        <w:rPr>
          <w:sz w:val="24"/>
          <w:szCs w:val="24"/>
          <w:highlight w:val="none"/>
        </w:rPr>
        <w:t>约定的方式将履约保证金退还乙方，逾期退还的，乙方可要求甲方支付违约金，违约金按每迟延退还一日的应退还而未退还金额的</w:t>
      </w:r>
      <w:r>
        <w:rPr>
          <w:sz w:val="24"/>
          <w:szCs w:val="24"/>
          <w:highlight w:val="none"/>
          <w:u w:val="single"/>
        </w:rPr>
        <w:t xml:space="preserve">  0.05  </w:t>
      </w:r>
      <w:r>
        <w:rPr>
          <w:sz w:val="24"/>
          <w:szCs w:val="24"/>
          <w:highlight w:val="none"/>
        </w:rPr>
        <w:t>%计算，最高限额为本合同履约保证金的</w:t>
      </w:r>
      <w:r>
        <w:rPr>
          <w:sz w:val="24"/>
          <w:szCs w:val="24"/>
          <w:highlight w:val="none"/>
          <w:u w:val="single"/>
        </w:rPr>
        <w:t xml:space="preserve">  20   </w:t>
      </w:r>
      <w:r>
        <w:rPr>
          <w:sz w:val="24"/>
          <w:szCs w:val="24"/>
          <w:highlight w:val="none"/>
        </w:rPr>
        <w:t xml:space="preserve">%； </w:t>
      </w:r>
    </w:p>
    <w:p w14:paraId="60934879">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2.2</w:t>
      </w:r>
      <w:r>
        <w:rPr>
          <w:rFonts w:hint="eastAsia"/>
          <w:sz w:val="24"/>
          <w:szCs w:val="24"/>
          <w:highlight w:val="none"/>
          <w:lang w:val="en-US" w:eastAsia="zh-CN"/>
        </w:rPr>
        <w:t>1</w:t>
      </w:r>
      <w:r>
        <w:rPr>
          <w:sz w:val="24"/>
          <w:szCs w:val="24"/>
          <w:highlight w:val="none"/>
        </w:rPr>
        <w:t>.3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B545196">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2.2</w:t>
      </w:r>
      <w:r>
        <w:rPr>
          <w:rFonts w:hint="eastAsia"/>
          <w:sz w:val="24"/>
          <w:szCs w:val="24"/>
          <w:highlight w:val="none"/>
          <w:lang w:val="en-US" w:eastAsia="zh-CN"/>
        </w:rPr>
        <w:t>1</w:t>
      </w:r>
      <w:r>
        <w:rPr>
          <w:sz w:val="24"/>
          <w:szCs w:val="24"/>
          <w:highlight w:val="none"/>
        </w:rPr>
        <w:t>.4甲方在乙方履行完合同约定义务事项后及时退还，延迟退还的，应当按照合同约定和法律规定承担相应的赔偿责任。</w:t>
      </w:r>
    </w:p>
    <w:p w14:paraId="4B855A02">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2.2</w:t>
      </w:r>
      <w:r>
        <w:rPr>
          <w:rFonts w:hint="eastAsia"/>
          <w:sz w:val="24"/>
          <w:szCs w:val="24"/>
          <w:highlight w:val="none"/>
          <w:lang w:val="en-US" w:eastAsia="zh-CN"/>
        </w:rPr>
        <w:t>2</w:t>
      </w:r>
      <w:r>
        <w:rPr>
          <w:sz w:val="24"/>
          <w:szCs w:val="24"/>
          <w:highlight w:val="none"/>
        </w:rPr>
        <w:t>对于因甲方原因导致变更、中止或者终止政府采购合同的，甲方应当依照合同约定对供应商受到的损失予以赔偿或者补偿。</w:t>
      </w:r>
      <w:bookmarkEnd w:id="551"/>
    </w:p>
    <w:p w14:paraId="4DFCF053">
      <w:pPr>
        <w:keepNext w:val="0"/>
        <w:keepLines w:val="0"/>
        <w:pageBreakBefore w:val="0"/>
        <w:kinsoku/>
        <w:wordWrap/>
        <w:overflowPunct/>
        <w:topLinePunct w:val="0"/>
        <w:bidi w:val="0"/>
        <w:spacing w:line="400" w:lineRule="exact"/>
        <w:ind w:left="0" w:leftChars="0" w:right="0" w:rightChars="0" w:firstLine="482" w:firstLineChars="200"/>
        <w:textAlignment w:val="auto"/>
        <w:outlineLvl w:val="0"/>
        <w:rPr>
          <w:b/>
          <w:sz w:val="24"/>
          <w:szCs w:val="24"/>
          <w:highlight w:val="none"/>
        </w:rPr>
      </w:pPr>
      <w:bookmarkStart w:id="552" w:name="_Toc6885"/>
      <w:bookmarkStart w:id="553" w:name="_Toc14001"/>
      <w:bookmarkStart w:id="554" w:name="_Toc19890"/>
      <w:r>
        <w:rPr>
          <w:b/>
          <w:sz w:val="24"/>
          <w:szCs w:val="24"/>
          <w:highlight w:val="none"/>
        </w:rPr>
        <w:t>2.2</w:t>
      </w:r>
      <w:r>
        <w:rPr>
          <w:rFonts w:hint="eastAsia"/>
          <w:b/>
          <w:sz w:val="24"/>
          <w:szCs w:val="24"/>
          <w:highlight w:val="none"/>
          <w:lang w:val="en-US" w:eastAsia="zh-CN"/>
        </w:rPr>
        <w:t>3</w:t>
      </w:r>
      <w:r>
        <w:rPr>
          <w:b/>
          <w:sz w:val="24"/>
          <w:szCs w:val="24"/>
          <w:highlight w:val="none"/>
        </w:rPr>
        <w:t>合同份数</w:t>
      </w:r>
      <w:bookmarkEnd w:id="552"/>
      <w:bookmarkEnd w:id="553"/>
      <w:bookmarkEnd w:id="554"/>
    </w:p>
    <w:p w14:paraId="2C8C855D">
      <w:pPr>
        <w:keepNext w:val="0"/>
        <w:keepLines w:val="0"/>
        <w:pageBreakBefore w:val="0"/>
        <w:kinsoku/>
        <w:wordWrap/>
        <w:overflowPunct/>
        <w:topLinePunct w:val="0"/>
        <w:bidi w:val="0"/>
        <w:spacing w:line="400" w:lineRule="exact"/>
        <w:ind w:left="0" w:leftChars="0" w:right="0" w:rightChars="0" w:firstLine="480" w:firstLineChars="200"/>
        <w:textAlignment w:val="auto"/>
        <w:rPr>
          <w:sz w:val="24"/>
          <w:szCs w:val="24"/>
          <w:highlight w:val="none"/>
        </w:rPr>
      </w:pPr>
      <w:r>
        <w:rPr>
          <w:sz w:val="24"/>
          <w:szCs w:val="24"/>
          <w:highlight w:val="none"/>
        </w:rPr>
        <w:t>合同份数按</w:t>
      </w:r>
      <w:r>
        <w:rPr>
          <w:b/>
          <w:i/>
          <w:sz w:val="24"/>
          <w:szCs w:val="24"/>
          <w:highlight w:val="none"/>
          <w:u w:val="single"/>
        </w:rPr>
        <w:t>合同专用条款</w:t>
      </w:r>
      <w:r>
        <w:rPr>
          <w:sz w:val="24"/>
          <w:szCs w:val="24"/>
          <w:highlight w:val="none"/>
        </w:rPr>
        <w:t>规定，每份均具有同等法律效力。</w:t>
      </w:r>
    </w:p>
    <w:p w14:paraId="20D1DDDC">
      <w:pPr>
        <w:pStyle w:val="701"/>
        <w:keepNext w:val="0"/>
        <w:keepLines w:val="0"/>
        <w:pageBreakBefore w:val="0"/>
        <w:widowControl w:val="0"/>
        <w:kinsoku/>
        <w:wordWrap/>
        <w:overflowPunct/>
        <w:topLinePunct w:val="0"/>
        <w:bidi w:val="0"/>
        <w:adjustRightInd w:val="0"/>
        <w:spacing w:after="0" w:line="400" w:lineRule="exact"/>
        <w:ind w:left="0" w:leftChars="0" w:right="0" w:rightChars="0" w:firstLine="0" w:firstLineChars="0"/>
        <w:jc w:val="center"/>
        <w:textAlignment w:val="auto"/>
        <w:rPr>
          <w:b/>
          <w:sz w:val="24"/>
          <w:szCs w:val="24"/>
          <w:highlight w:val="none"/>
        </w:rPr>
      </w:pPr>
      <w:r>
        <w:rPr>
          <w:kern w:val="0"/>
          <w:szCs w:val="24"/>
          <w:highlight w:val="none"/>
        </w:rPr>
        <w:br w:type="page"/>
      </w:r>
      <w:r>
        <w:rPr>
          <w:b/>
          <w:sz w:val="24"/>
          <w:szCs w:val="24"/>
          <w:highlight w:val="none"/>
        </w:rPr>
        <w:t>第三部分  合同专用条款</w:t>
      </w:r>
    </w:p>
    <w:p w14:paraId="0229A5A8">
      <w:pPr>
        <w:keepNext w:val="0"/>
        <w:keepLines w:val="0"/>
        <w:pageBreakBefore w:val="0"/>
        <w:widowControl w:val="0"/>
        <w:kinsoku/>
        <w:wordWrap/>
        <w:overflowPunct/>
        <w:topLinePunct w:val="0"/>
        <w:bidi w:val="0"/>
        <w:adjustRightInd w:val="0"/>
        <w:spacing w:line="500" w:lineRule="exact"/>
        <w:ind w:left="0" w:leftChars="0" w:right="0" w:rightChars="0" w:firstLine="480" w:firstLineChars="200"/>
        <w:textAlignment w:val="auto"/>
        <w:rPr>
          <w:highlight w:val="none"/>
        </w:rPr>
      </w:pPr>
      <w:r>
        <w:rPr>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5"/>
      </w:tblGrid>
      <w:tr w14:paraId="613AC6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noWrap w:val="0"/>
            <w:vAlign w:val="center"/>
          </w:tcPr>
          <w:p w14:paraId="3E50F285">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center"/>
              <w:textAlignment w:val="auto"/>
              <w:rPr>
                <w:b/>
                <w:sz w:val="24"/>
                <w:szCs w:val="24"/>
                <w:highlight w:val="none"/>
              </w:rPr>
            </w:pPr>
            <w:r>
              <w:rPr>
                <w:b/>
                <w:sz w:val="24"/>
                <w:szCs w:val="24"/>
                <w:highlight w:val="none"/>
              </w:rPr>
              <w:t>条款号</w:t>
            </w:r>
          </w:p>
        </w:tc>
        <w:tc>
          <w:tcPr>
            <w:tcW w:w="4533" w:type="pct"/>
            <w:noWrap w:val="0"/>
            <w:vAlign w:val="center"/>
          </w:tcPr>
          <w:p w14:paraId="1A7ABFED">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center"/>
              <w:textAlignment w:val="auto"/>
              <w:rPr>
                <w:b/>
                <w:sz w:val="24"/>
                <w:szCs w:val="24"/>
                <w:highlight w:val="none"/>
              </w:rPr>
            </w:pPr>
            <w:r>
              <w:rPr>
                <w:b/>
                <w:sz w:val="24"/>
                <w:szCs w:val="24"/>
                <w:highlight w:val="none"/>
              </w:rPr>
              <w:t>约定内容</w:t>
            </w:r>
          </w:p>
        </w:tc>
      </w:tr>
      <w:tr w14:paraId="324A2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97" w:hRule="atLeast"/>
        </w:trPr>
        <w:tc>
          <w:tcPr>
            <w:tcW w:w="466" w:type="pct"/>
            <w:tcBorders>
              <w:left w:val="single" w:color="auto" w:sz="4" w:space="0"/>
            </w:tcBorders>
            <w:noWrap w:val="0"/>
            <w:vAlign w:val="center"/>
          </w:tcPr>
          <w:p w14:paraId="39DC6E49">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1.4.4</w:t>
            </w:r>
          </w:p>
        </w:tc>
        <w:tc>
          <w:tcPr>
            <w:tcW w:w="4533" w:type="pct"/>
            <w:noWrap w:val="0"/>
            <w:vAlign w:val="center"/>
          </w:tcPr>
          <w:p w14:paraId="3E029B67">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rFonts w:hint="eastAsia"/>
                <w:sz w:val="24"/>
                <w:szCs w:val="24"/>
                <w:highlight w:val="none"/>
              </w:rPr>
            </w:pPr>
            <w:r>
              <w:rPr>
                <w:rFonts w:hint="eastAsia"/>
                <w:sz w:val="24"/>
                <w:szCs w:val="24"/>
                <w:highlight w:val="none"/>
              </w:rPr>
              <w:t>资金支付的方式、时间和条件</w:t>
            </w:r>
            <w:r>
              <w:rPr>
                <w:rFonts w:hint="eastAsia"/>
                <w:sz w:val="24"/>
                <w:szCs w:val="24"/>
                <w:highlight w:val="none"/>
                <w:lang w:eastAsia="zh-CN"/>
              </w:rPr>
              <w:t>：合同签订生效以及具备实施条件后7个工作日内，甲方</w:t>
            </w:r>
            <w:r>
              <w:rPr>
                <w:rFonts w:hint="eastAsia"/>
                <w:sz w:val="24"/>
                <w:szCs w:val="24"/>
                <w:highlight w:val="none"/>
              </w:rPr>
              <w:t>向</w:t>
            </w:r>
            <w:r>
              <w:rPr>
                <w:rFonts w:hint="eastAsia"/>
                <w:sz w:val="24"/>
                <w:szCs w:val="24"/>
                <w:highlight w:val="none"/>
                <w:lang w:eastAsia="zh-CN"/>
              </w:rPr>
              <w:t>乙方</w:t>
            </w:r>
            <w:r>
              <w:rPr>
                <w:rFonts w:hint="eastAsia"/>
                <w:sz w:val="24"/>
                <w:szCs w:val="24"/>
                <w:highlight w:val="none"/>
              </w:rPr>
              <w:t>支付40%预付款，待项目全部完工并通过验收合格后</w:t>
            </w:r>
            <w:r>
              <w:rPr>
                <w:rFonts w:hint="eastAsia"/>
                <w:sz w:val="24"/>
                <w:szCs w:val="24"/>
                <w:highlight w:val="none"/>
                <w:lang w:eastAsia="zh-CN"/>
              </w:rPr>
              <w:t>支付剩余的款项</w:t>
            </w:r>
            <w:r>
              <w:rPr>
                <w:rFonts w:hint="eastAsia"/>
                <w:sz w:val="24"/>
                <w:szCs w:val="24"/>
                <w:highlight w:val="none"/>
              </w:rPr>
              <w:t>。</w:t>
            </w:r>
          </w:p>
          <w:p w14:paraId="660133A8">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rFonts w:hint="eastAsia"/>
                <w:sz w:val="24"/>
                <w:szCs w:val="24"/>
                <w:highlight w:val="none"/>
              </w:rPr>
              <w:t>注：在签订合同时，供应商明确表示无需预付款或者主动要求降低预付款比例的，双方可另行协商确定付款方式。</w:t>
            </w:r>
          </w:p>
        </w:tc>
      </w:tr>
      <w:tr w14:paraId="42631D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14:paraId="2AF7073D">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 xml:space="preserve">1.5.1 </w:t>
            </w:r>
          </w:p>
        </w:tc>
        <w:tc>
          <w:tcPr>
            <w:tcW w:w="4533" w:type="pct"/>
            <w:noWrap w:val="0"/>
            <w:vAlign w:val="center"/>
          </w:tcPr>
          <w:p w14:paraId="1C9E89BF">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交付期限：合同签订生效后60日历天内送达并安装调试完毕，如在规定的时间内由于卖方的原因不能送达货物并安装调试完成通过验收的，中标方应承担由此给用户造成的损失。</w:t>
            </w:r>
          </w:p>
        </w:tc>
      </w:tr>
      <w:tr w14:paraId="23C22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466" w:type="pct"/>
            <w:tcBorders>
              <w:left w:val="single" w:color="auto" w:sz="4" w:space="0"/>
            </w:tcBorders>
            <w:noWrap w:val="0"/>
            <w:vAlign w:val="center"/>
          </w:tcPr>
          <w:p w14:paraId="50EC9911">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1.5.2</w:t>
            </w:r>
          </w:p>
        </w:tc>
        <w:tc>
          <w:tcPr>
            <w:tcW w:w="4533" w:type="pct"/>
            <w:noWrap w:val="0"/>
            <w:vAlign w:val="center"/>
          </w:tcPr>
          <w:p w14:paraId="5A73F972">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交付地点：甲方指定</w:t>
            </w:r>
          </w:p>
        </w:tc>
      </w:tr>
      <w:tr w14:paraId="4358A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14:paraId="7946B6A7">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 xml:space="preserve">1.5.3 </w:t>
            </w:r>
          </w:p>
        </w:tc>
        <w:tc>
          <w:tcPr>
            <w:tcW w:w="4533" w:type="pct"/>
            <w:noWrap w:val="0"/>
            <w:vAlign w:val="center"/>
          </w:tcPr>
          <w:p w14:paraId="3D43775D">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交付方式：乙方提供中标货物的安装、培训和技术指导。</w:t>
            </w:r>
          </w:p>
        </w:tc>
      </w:tr>
      <w:tr w14:paraId="2E6AC6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14:paraId="71E528DE">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1.6.7</w:t>
            </w:r>
          </w:p>
        </w:tc>
        <w:tc>
          <w:tcPr>
            <w:tcW w:w="4533" w:type="pct"/>
            <w:noWrap w:val="0"/>
            <w:vAlign w:val="center"/>
          </w:tcPr>
          <w:p w14:paraId="2689502A">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rFonts w:hint="eastAsia"/>
                <w:sz w:val="24"/>
                <w:szCs w:val="24"/>
                <w:highlight w:val="none"/>
              </w:rPr>
            </w:pPr>
            <w:r>
              <w:rPr>
                <w:rFonts w:hint="eastAsia"/>
                <w:sz w:val="24"/>
                <w:szCs w:val="24"/>
                <w:highlight w:val="none"/>
              </w:rPr>
              <w:t>违约责任：由于乙方原因（除不可抗力外）不能按期交付合同标的，对超出交付期的每一天，乙方应按合同总价款的万分之六向甲方支付逾期付款利息，在合同货款支付时一次性扣除。若超出交付期十天（含十天）以上的，甲方有权终止合同，并要求乙方按合同总价款的20%承担违约金。</w:t>
            </w:r>
          </w:p>
          <w:p w14:paraId="6CE52347">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rFonts w:hint="eastAsia"/>
                <w:sz w:val="24"/>
                <w:szCs w:val="24"/>
                <w:highlight w:val="none"/>
              </w:rPr>
            </w:pPr>
            <w:r>
              <w:rPr>
                <w:rFonts w:hint="eastAsia"/>
                <w:sz w:val="24"/>
                <w:szCs w:val="24"/>
                <w:highlight w:val="none"/>
              </w:rPr>
              <w:t>乙方按合同要求将货物送达甲方后，经验收合格后，甲方超出付款期支付货款的，每逾一天，甲方应向乙方支付合同货物金额的万分之四的滞纳金。如遇特殊情况甲方要求推迟供货或验收的，必须事先征得乙方的同意，否则应承担由此给乙方造成的损失。</w:t>
            </w:r>
          </w:p>
          <w:p w14:paraId="68D2C877">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rFonts w:hint="eastAsia"/>
                <w:sz w:val="24"/>
                <w:szCs w:val="24"/>
                <w:highlight w:val="none"/>
              </w:rPr>
              <w:t>乙方提供的产品在质保期内出现质量问题时，应接到甲方通知后24小时内到场解决（包括但不限于维修、换货、现场技术指导等方式），逾期未响应或未到场的，甲方有权自行寻求第三方维修，产生的维修费用或配件更换的费用均由乙方承担。</w:t>
            </w:r>
          </w:p>
        </w:tc>
      </w:tr>
      <w:tr w14:paraId="37304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14:paraId="1BBE9818">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1.7</w:t>
            </w:r>
          </w:p>
        </w:tc>
        <w:tc>
          <w:tcPr>
            <w:tcW w:w="4533" w:type="pct"/>
            <w:noWrap w:val="0"/>
            <w:vAlign w:val="center"/>
          </w:tcPr>
          <w:p w14:paraId="3D7C44B4">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 xml:space="preserve"> 本合同履行过程中发生的任何争议，双方当事人均可通过和解或者调解解决；不愿和解、调解或者和解、调解不成的，可以选择以下第 1.7.2  条款规定的方式解决：</w:t>
            </w:r>
          </w:p>
        </w:tc>
      </w:tr>
      <w:tr w14:paraId="051A7C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14:paraId="75210A20">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1.7.1</w:t>
            </w:r>
          </w:p>
        </w:tc>
        <w:tc>
          <w:tcPr>
            <w:tcW w:w="4533" w:type="pct"/>
            <w:noWrap w:val="0"/>
            <w:vAlign w:val="center"/>
          </w:tcPr>
          <w:p w14:paraId="58B4E8BB">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w:t>
            </w:r>
          </w:p>
        </w:tc>
      </w:tr>
      <w:tr w14:paraId="58F301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14:paraId="6602A695">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1.7.2</w:t>
            </w:r>
          </w:p>
        </w:tc>
        <w:tc>
          <w:tcPr>
            <w:tcW w:w="4533" w:type="pct"/>
            <w:noWrap w:val="0"/>
            <w:vAlign w:val="center"/>
          </w:tcPr>
          <w:p w14:paraId="10AE2518">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向</w:t>
            </w:r>
            <w:r>
              <w:rPr>
                <w:b/>
                <w:i/>
                <w:sz w:val="24"/>
                <w:szCs w:val="24"/>
                <w:highlight w:val="none"/>
                <w:u w:val="single"/>
              </w:rPr>
              <w:t>江山市人民法院</w:t>
            </w:r>
            <w:r>
              <w:rPr>
                <w:sz w:val="24"/>
                <w:szCs w:val="24"/>
                <w:highlight w:val="none"/>
              </w:rPr>
              <w:t>人民法院起诉</w:t>
            </w:r>
          </w:p>
        </w:tc>
      </w:tr>
      <w:tr w14:paraId="112F3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14:paraId="2E7D7B3C">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2.3.2</w:t>
            </w:r>
          </w:p>
        </w:tc>
        <w:tc>
          <w:tcPr>
            <w:tcW w:w="4533" w:type="pct"/>
            <w:noWrap w:val="0"/>
            <w:vAlign w:val="center"/>
          </w:tcPr>
          <w:p w14:paraId="718CF30A">
            <w:pPr>
              <w:keepNext w:val="0"/>
              <w:keepLines w:val="0"/>
              <w:pageBreakBefore w:val="0"/>
              <w:widowControl w:val="0"/>
              <w:kinsoku/>
              <w:wordWrap/>
              <w:overflowPunct/>
              <w:topLinePunct w:val="0"/>
              <w:autoSpaceDE/>
              <w:autoSpaceDN/>
              <w:bidi w:val="0"/>
              <w:adjustRightInd w:val="0"/>
              <w:snapToGrid/>
              <w:spacing w:line="400" w:lineRule="exact"/>
              <w:ind w:right="0" w:rightChars="0"/>
              <w:textAlignment w:val="auto"/>
              <w:rPr>
                <w:sz w:val="24"/>
                <w:szCs w:val="24"/>
                <w:highlight w:val="none"/>
              </w:rPr>
            </w:pPr>
            <w:r>
              <w:rPr>
                <w:sz w:val="24"/>
                <w:szCs w:val="24"/>
                <w:highlight w:val="none"/>
              </w:rPr>
              <w:t>具有知识产权的计算机软件等货物的知识产权归属：甲方。</w:t>
            </w:r>
          </w:p>
        </w:tc>
      </w:tr>
      <w:tr w14:paraId="003A6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14:paraId="1EEBE110">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2.4.1</w:t>
            </w:r>
          </w:p>
        </w:tc>
        <w:tc>
          <w:tcPr>
            <w:tcW w:w="4533" w:type="pct"/>
            <w:noWrap w:val="0"/>
            <w:vAlign w:val="center"/>
          </w:tcPr>
          <w:p w14:paraId="18F4D7EB">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textAlignment w:val="auto"/>
              <w:rPr>
                <w:sz w:val="24"/>
                <w:szCs w:val="24"/>
                <w:highlight w:val="none"/>
              </w:rPr>
            </w:pPr>
            <w:r>
              <w:rPr>
                <w:sz w:val="24"/>
                <w:szCs w:val="24"/>
                <w:highlight w:val="none"/>
              </w:rPr>
              <w:t>/</w:t>
            </w:r>
          </w:p>
        </w:tc>
      </w:tr>
      <w:tr w14:paraId="1ADF0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14:paraId="5D166E9E">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2.4.2</w:t>
            </w:r>
          </w:p>
        </w:tc>
        <w:tc>
          <w:tcPr>
            <w:tcW w:w="4533" w:type="pct"/>
            <w:noWrap w:val="0"/>
            <w:vAlign w:val="center"/>
          </w:tcPr>
          <w:p w14:paraId="587831D3">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装运货物的要求和通知：按乙方投标方案中施工进度要求。</w:t>
            </w:r>
          </w:p>
        </w:tc>
      </w:tr>
      <w:tr w14:paraId="5D551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top"/>
          </w:tcPr>
          <w:p w14:paraId="64ED65B8">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 xml:space="preserve">2.8 </w:t>
            </w:r>
          </w:p>
        </w:tc>
        <w:tc>
          <w:tcPr>
            <w:tcW w:w="4533" w:type="pct"/>
            <w:noWrap w:val="0"/>
            <w:vAlign w:val="top"/>
          </w:tcPr>
          <w:p w14:paraId="26CF6504">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货物或者在途货物或者交付给第一承运人后的货物毁损、灭失的风险负担</w:t>
            </w:r>
            <w:r>
              <w:rPr>
                <w:b/>
                <w:bCs/>
                <w:sz w:val="24"/>
                <w:szCs w:val="24"/>
                <w:highlight w:val="none"/>
                <w:u w:val="single"/>
              </w:rPr>
              <w:t>都由乙方自行负责。</w:t>
            </w:r>
          </w:p>
        </w:tc>
      </w:tr>
      <w:tr w14:paraId="1E8201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14:paraId="5251A5A1">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2.12.3</w:t>
            </w:r>
          </w:p>
        </w:tc>
        <w:tc>
          <w:tcPr>
            <w:tcW w:w="4533" w:type="pct"/>
            <w:noWrap w:val="0"/>
            <w:vAlign w:val="center"/>
          </w:tcPr>
          <w:p w14:paraId="3DBB2834">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rFonts w:hint="eastAsia" w:eastAsia="宋体"/>
                <w:sz w:val="24"/>
                <w:szCs w:val="24"/>
                <w:highlight w:val="none"/>
                <w:lang w:eastAsia="zh-CN"/>
              </w:rPr>
            </w:pPr>
            <w:r>
              <w:rPr>
                <w:sz w:val="24"/>
                <w:szCs w:val="24"/>
                <w:highlight w:val="none"/>
              </w:rPr>
              <w:t>因不可抗力致使合同有变更必要的，双方当事人应在30日内以书面形式变更合同</w:t>
            </w:r>
            <w:r>
              <w:rPr>
                <w:rFonts w:hint="eastAsia"/>
                <w:sz w:val="24"/>
                <w:szCs w:val="24"/>
                <w:highlight w:val="none"/>
                <w:lang w:eastAsia="zh-CN"/>
              </w:rPr>
              <w:t>。</w:t>
            </w:r>
          </w:p>
        </w:tc>
      </w:tr>
      <w:tr w14:paraId="5C3D9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14:paraId="7CC06B4B">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2.12.4</w:t>
            </w:r>
          </w:p>
        </w:tc>
        <w:tc>
          <w:tcPr>
            <w:tcW w:w="4533" w:type="pct"/>
            <w:noWrap w:val="0"/>
            <w:vAlign w:val="center"/>
          </w:tcPr>
          <w:p w14:paraId="66D3532A">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受不可抗力影响的一方在不可抗力发生后，应在7日内以书面形式通知对方当事人，并在14日内，将有关部门出具的证明文件送达对方当事人。</w:t>
            </w:r>
          </w:p>
        </w:tc>
      </w:tr>
      <w:tr w14:paraId="58F3B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14:paraId="5052AB01">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2.16.1</w:t>
            </w:r>
          </w:p>
        </w:tc>
        <w:tc>
          <w:tcPr>
            <w:tcW w:w="4533" w:type="pct"/>
            <w:noWrap w:val="0"/>
            <w:vAlign w:val="center"/>
          </w:tcPr>
          <w:p w14:paraId="10CE04BA">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货物交付前，乙方应对货物的质量、数量等方面进行详细、全面的检验，并向甲方出具证明货物符合合同约定的文件；货物交付时，乙方在</w:t>
            </w:r>
            <w:r>
              <w:rPr>
                <w:b/>
                <w:bCs/>
                <w:sz w:val="24"/>
                <w:szCs w:val="24"/>
                <w:highlight w:val="none"/>
                <w:u w:val="single"/>
              </w:rPr>
              <w:t>货物安装调试完成3日内</w:t>
            </w:r>
            <w:r>
              <w:rPr>
                <w:sz w:val="24"/>
                <w:szCs w:val="24"/>
                <w:highlight w:val="none"/>
              </w:rPr>
              <w:t>组织验收，并可依法邀请相关方参加，验收应出具验收书。</w:t>
            </w:r>
          </w:p>
        </w:tc>
      </w:tr>
      <w:tr w14:paraId="778DD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2" w:hRule="atLeast"/>
        </w:trPr>
        <w:tc>
          <w:tcPr>
            <w:tcW w:w="466" w:type="pct"/>
            <w:tcBorders>
              <w:left w:val="single" w:color="auto" w:sz="4" w:space="0"/>
            </w:tcBorders>
            <w:noWrap w:val="0"/>
            <w:vAlign w:val="top"/>
          </w:tcPr>
          <w:p w14:paraId="56E6519C">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sz w:val="24"/>
                <w:szCs w:val="24"/>
                <w:highlight w:val="none"/>
              </w:rPr>
            </w:pPr>
            <w:r>
              <w:rPr>
                <w:sz w:val="24"/>
                <w:szCs w:val="24"/>
                <w:highlight w:val="none"/>
              </w:rPr>
              <w:t>2.20.1</w:t>
            </w:r>
          </w:p>
        </w:tc>
        <w:tc>
          <w:tcPr>
            <w:tcW w:w="4533" w:type="pct"/>
            <w:noWrap w:val="0"/>
            <w:vAlign w:val="top"/>
          </w:tcPr>
          <w:p w14:paraId="38986ADF">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rPr>
                <w:rFonts w:hint="default" w:eastAsia="宋体"/>
                <w:sz w:val="24"/>
                <w:szCs w:val="24"/>
                <w:highlight w:val="none"/>
                <w:u w:val="none"/>
                <w:lang w:val="en-US" w:eastAsia="zh-CN"/>
              </w:rPr>
            </w:pPr>
            <w:r>
              <w:rPr>
                <w:sz w:val="24"/>
                <w:szCs w:val="24"/>
                <w:highlight w:val="none"/>
              </w:rPr>
              <w:t>履约保证金：本项目收取履约保证金</w:t>
            </w:r>
            <w:r>
              <w:rPr>
                <w:rFonts w:hint="eastAsia"/>
                <w:sz w:val="24"/>
                <w:szCs w:val="24"/>
                <w:highlight w:val="none"/>
                <w:lang w:eastAsia="zh-CN"/>
              </w:rPr>
              <w:t>，履约保证金的数额：合同金额的1%。缴纳方式：</w:t>
            </w:r>
            <w:r>
              <w:rPr>
                <w:rFonts w:hint="eastAsia"/>
                <w:sz w:val="24"/>
                <w:szCs w:val="24"/>
                <w:highlight w:val="none"/>
                <w:u w:val="single"/>
                <w:lang w:val="en-US" w:eastAsia="zh-CN"/>
              </w:rPr>
              <w:t xml:space="preserve">         </w:t>
            </w:r>
            <w:r>
              <w:rPr>
                <w:rFonts w:hint="eastAsia"/>
                <w:sz w:val="24"/>
                <w:szCs w:val="24"/>
                <w:highlight w:val="none"/>
                <w:u w:val="none"/>
                <w:lang w:val="en-US" w:eastAsia="zh-CN"/>
              </w:rPr>
              <w:t>（应当以支票、汇票、本票或者金融机构、担保机构出具的保函等非现金形式提交）。</w:t>
            </w:r>
          </w:p>
        </w:tc>
      </w:tr>
    </w:tbl>
    <w:p w14:paraId="07EA7520">
      <w:pPr>
        <w:kinsoku/>
        <w:topLinePunct w:val="0"/>
        <w:bidi w:val="0"/>
        <w:ind w:left="0" w:leftChars="0" w:right="0" w:rightChars="0"/>
        <w:rPr>
          <w:rFonts w:hint="eastAsia" w:ascii="宋体" w:hAnsi="宋体" w:cs="宋体"/>
          <w:b/>
          <w:sz w:val="36"/>
          <w:szCs w:val="20"/>
          <w:highlight w:val="none"/>
        </w:rPr>
      </w:pPr>
      <w:r>
        <w:rPr>
          <w:rFonts w:hint="eastAsia" w:ascii="宋体" w:hAnsi="宋体" w:cs="宋体"/>
          <w:b/>
          <w:sz w:val="36"/>
          <w:szCs w:val="20"/>
          <w:highlight w:val="none"/>
        </w:rPr>
        <w:br w:type="page"/>
      </w:r>
    </w:p>
    <w:p w14:paraId="34B03E68">
      <w:pPr>
        <w:kinsoku/>
        <w:topLinePunct w:val="0"/>
        <w:bidi w:val="0"/>
        <w:spacing w:line="360" w:lineRule="auto"/>
        <w:ind w:left="0" w:leftChars="0" w:right="0" w:rightChars="0" w:firstLine="1446" w:firstLineChars="400"/>
        <w:outlineLvl w:val="0"/>
        <w:rPr>
          <w:rFonts w:hint="eastAsia" w:ascii="宋体" w:hAnsi="宋体" w:eastAsia="宋体" w:cs="宋体"/>
          <w:b/>
          <w:sz w:val="36"/>
          <w:szCs w:val="20"/>
          <w:highlight w:val="none"/>
        </w:rPr>
      </w:pPr>
      <w:r>
        <w:rPr>
          <w:rFonts w:hint="eastAsia" w:ascii="宋体" w:hAnsi="宋体" w:eastAsia="宋体" w:cs="宋体"/>
          <w:b/>
          <w:sz w:val="36"/>
          <w:szCs w:val="20"/>
          <w:highlight w:val="none"/>
        </w:rPr>
        <w:t>第六部分</w:t>
      </w:r>
      <w:bookmarkEnd w:id="400"/>
      <w:r>
        <w:rPr>
          <w:rFonts w:hint="eastAsia" w:ascii="宋体" w:hAnsi="宋体" w:eastAsia="宋体" w:cs="宋体"/>
          <w:b/>
          <w:sz w:val="36"/>
          <w:szCs w:val="20"/>
          <w:highlight w:val="none"/>
        </w:rPr>
        <w:t xml:space="preserve"> </w:t>
      </w:r>
      <w:bookmarkEnd w:id="401"/>
      <w:r>
        <w:rPr>
          <w:rFonts w:hint="eastAsia" w:ascii="宋体" w:hAnsi="宋体" w:eastAsia="宋体" w:cs="宋体"/>
          <w:b/>
          <w:sz w:val="36"/>
          <w:szCs w:val="20"/>
          <w:highlight w:val="none"/>
        </w:rPr>
        <w:t>应提交的有关格式范例</w:t>
      </w:r>
    </w:p>
    <w:p w14:paraId="0562B32C">
      <w:pPr>
        <w:kinsoku/>
        <w:topLinePunct w:val="0"/>
        <w:bidi w:val="0"/>
        <w:spacing w:line="360" w:lineRule="auto"/>
        <w:ind w:left="0" w:leftChars="0" w:right="0" w:rightChars="0"/>
        <w:jc w:val="center"/>
        <w:outlineLvl w:val="0"/>
        <w:rPr>
          <w:rFonts w:hint="eastAsia" w:ascii="宋体" w:hAnsi="宋体" w:eastAsia="宋体" w:cs="宋体"/>
          <w:b/>
          <w:color w:val="auto"/>
          <w:kern w:val="0"/>
          <w:sz w:val="36"/>
          <w:szCs w:val="36"/>
          <w:highlight w:val="none"/>
        </w:rPr>
      </w:pPr>
    </w:p>
    <w:p w14:paraId="1B60C4F2">
      <w:pPr>
        <w:kinsoku/>
        <w:topLinePunct w:val="0"/>
        <w:bidi w:val="0"/>
        <w:spacing w:line="360" w:lineRule="auto"/>
        <w:ind w:left="0" w:leftChars="0" w:right="0" w:rightChars="0"/>
        <w:jc w:val="center"/>
        <w:outlineLvl w:val="0"/>
        <w:rPr>
          <w:rFonts w:hint="eastAsia" w:ascii="宋体" w:hAnsi="宋体" w:eastAsia="宋体" w:cs="宋体"/>
          <w:b/>
          <w:color w:val="auto"/>
          <w:kern w:val="0"/>
          <w:sz w:val="36"/>
          <w:szCs w:val="36"/>
          <w:highlight w:val="none"/>
        </w:rPr>
      </w:pPr>
    </w:p>
    <w:p w14:paraId="5D8F0384">
      <w:pPr>
        <w:kinsoku/>
        <w:topLinePunct w:val="0"/>
        <w:bidi w:val="0"/>
        <w:spacing w:line="360" w:lineRule="auto"/>
        <w:ind w:left="0" w:leftChars="0" w:right="0" w:rightChars="0"/>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资格文件部分</w:t>
      </w:r>
    </w:p>
    <w:p w14:paraId="6323A080">
      <w:pPr>
        <w:tabs>
          <w:tab w:val="left" w:pos="840"/>
        </w:tabs>
        <w:kinsoku/>
        <w:topLinePunct w:val="0"/>
        <w:bidi w:val="0"/>
        <w:spacing w:beforeLines="100"/>
        <w:ind w:left="0" w:leftChars="0" w:right="0" w:rightChars="0"/>
        <w:jc w:val="center"/>
        <w:outlineLvl w:val="1"/>
        <w:rPr>
          <w:rFonts w:hint="eastAsia" w:ascii="宋体" w:hAnsi="宋体" w:eastAsia="宋体" w:cs="宋体"/>
          <w:b/>
          <w:color w:val="auto"/>
          <w:sz w:val="28"/>
          <w:szCs w:val="28"/>
          <w:highlight w:val="none"/>
        </w:rPr>
      </w:pPr>
    </w:p>
    <w:p w14:paraId="116531E9">
      <w:pPr>
        <w:tabs>
          <w:tab w:val="left" w:pos="840"/>
        </w:tabs>
        <w:kinsoku/>
        <w:topLinePunct w:val="0"/>
        <w:bidi w:val="0"/>
        <w:spacing w:beforeLines="100"/>
        <w:ind w:left="0" w:leftChars="0" w:right="0" w:rightChars="0"/>
        <w:jc w:val="center"/>
        <w:outlineLvl w:val="1"/>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投标文件封面</w:t>
      </w:r>
    </w:p>
    <w:p w14:paraId="164CA411">
      <w:pPr>
        <w:kinsoku/>
        <w:topLinePunct w:val="0"/>
        <w:bidi w:val="0"/>
        <w:ind w:left="0" w:leftChars="0" w:right="0" w:rightChars="0"/>
        <w:jc w:val="center"/>
        <w:rPr>
          <w:rFonts w:hint="eastAsia" w:ascii="宋体" w:hAnsi="宋体" w:eastAsia="宋体" w:cs="宋体"/>
          <w:color w:val="auto"/>
          <w:sz w:val="24"/>
          <w:highlight w:val="none"/>
        </w:rPr>
      </w:pPr>
    </w:p>
    <w:p w14:paraId="517A1343">
      <w:pPr>
        <w:kinsoku/>
        <w:topLinePunct w:val="0"/>
        <w:bidi w:val="0"/>
        <w:ind w:left="0" w:leftChars="0" w:right="0" w:rightChars="0"/>
        <w:jc w:val="center"/>
        <w:rPr>
          <w:rFonts w:hint="eastAsia" w:ascii="宋体" w:hAnsi="宋体" w:eastAsia="宋体" w:cs="宋体"/>
          <w:color w:val="auto"/>
          <w:sz w:val="28"/>
          <w:szCs w:val="28"/>
          <w:highlight w:val="none"/>
        </w:rPr>
      </w:pPr>
    </w:p>
    <w:p w14:paraId="0F1BD4DB">
      <w:pPr>
        <w:kinsoku/>
        <w:topLinePunct w:val="0"/>
        <w:bidi w:val="0"/>
        <w:ind w:left="0" w:leftChars="0" w:right="0" w:rightChars="0"/>
        <w:jc w:val="center"/>
        <w:rPr>
          <w:rFonts w:hint="eastAsia" w:ascii="宋体" w:hAnsi="宋体" w:eastAsia="宋体" w:cs="宋体"/>
          <w:color w:val="auto"/>
          <w:sz w:val="28"/>
          <w:szCs w:val="28"/>
          <w:highlight w:val="none"/>
        </w:rPr>
      </w:pPr>
    </w:p>
    <w:p w14:paraId="0668BE0E">
      <w:pPr>
        <w:kinsoku/>
        <w:topLinePunct w:val="0"/>
        <w:bidi w:val="0"/>
        <w:ind w:left="0" w:leftChars="0" w:right="0" w:rightChars="0"/>
        <w:jc w:val="center"/>
        <w:rPr>
          <w:rFonts w:hint="eastAsia" w:ascii="宋体" w:hAnsi="宋体" w:eastAsia="宋体" w:cs="宋体"/>
          <w:color w:val="auto"/>
          <w:sz w:val="28"/>
          <w:szCs w:val="28"/>
          <w:highlight w:val="none"/>
        </w:rPr>
      </w:pPr>
    </w:p>
    <w:p w14:paraId="6FC5FE85">
      <w:pPr>
        <w:kinsoku/>
        <w:topLinePunct w:val="0"/>
        <w:bidi w:val="0"/>
        <w:ind w:left="0" w:leftChars="0" w:right="0" w:rightChars="0"/>
        <w:jc w:val="center"/>
        <w:rPr>
          <w:rFonts w:hint="eastAsia" w:ascii="宋体" w:hAnsi="宋体" w:eastAsia="宋体" w:cs="宋体"/>
          <w:color w:val="auto"/>
          <w:sz w:val="28"/>
          <w:szCs w:val="28"/>
          <w:highlight w:val="none"/>
        </w:rPr>
      </w:pPr>
    </w:p>
    <w:p w14:paraId="0A2C8AEC">
      <w:pPr>
        <w:kinsoku/>
        <w:topLinePunct w:val="0"/>
        <w:bidi w:val="0"/>
        <w:ind w:left="0" w:leftChars="0" w:right="0" w:rightChars="0"/>
        <w:jc w:val="center"/>
        <w:rPr>
          <w:rFonts w:hint="eastAsia" w:ascii="宋体" w:hAnsi="宋体" w:eastAsia="宋体" w:cs="宋体"/>
          <w:color w:val="auto"/>
          <w:sz w:val="28"/>
          <w:szCs w:val="28"/>
          <w:highlight w:val="none"/>
        </w:rPr>
      </w:pPr>
    </w:p>
    <w:p w14:paraId="2FF22D48">
      <w:pPr>
        <w:kinsoku/>
        <w:topLinePunct w:val="0"/>
        <w:bidi w:val="0"/>
        <w:snapToGrid w:val="0"/>
        <w:ind w:left="0" w:leftChars="0" w:right="0" w:rightChars="0"/>
        <w:jc w:val="center"/>
        <w:rPr>
          <w:rFonts w:hint="eastAsia" w:ascii="宋体" w:hAnsi="宋体" w:eastAsia="宋体" w:cs="宋体"/>
          <w:color w:val="auto"/>
          <w:sz w:val="28"/>
          <w:szCs w:val="28"/>
          <w:highlight w:val="none"/>
        </w:rPr>
      </w:pPr>
    </w:p>
    <w:p w14:paraId="06A24794">
      <w:pPr>
        <w:kinsoku/>
        <w:topLinePunct w:val="0"/>
        <w:bidi w:val="0"/>
        <w:snapToGrid w:val="0"/>
        <w:ind w:left="0" w:leftChars="0" w:right="0" w:rightChars="0"/>
        <w:jc w:val="center"/>
        <w:rPr>
          <w:rFonts w:hint="eastAsia" w:ascii="宋体" w:hAnsi="宋体" w:eastAsia="宋体" w:cs="宋体"/>
          <w:color w:val="auto"/>
          <w:sz w:val="28"/>
          <w:szCs w:val="28"/>
          <w:highlight w:val="none"/>
        </w:rPr>
      </w:pPr>
    </w:p>
    <w:p w14:paraId="0B8BA010">
      <w:pPr>
        <w:kinsoku/>
        <w:topLinePunct w:val="0"/>
        <w:bidi w:val="0"/>
        <w:snapToGrid w:val="0"/>
        <w:ind w:left="0" w:leftChars="0" w:right="0" w:right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资格文件</w:t>
      </w:r>
    </w:p>
    <w:p w14:paraId="7E639912">
      <w:pPr>
        <w:kinsoku/>
        <w:topLinePunct w:val="0"/>
        <w:bidi w:val="0"/>
        <w:snapToGrid w:val="0"/>
        <w:ind w:left="0" w:leftChars="0" w:right="0" w:rightChars="0"/>
        <w:jc w:val="center"/>
        <w:rPr>
          <w:rFonts w:hint="eastAsia" w:ascii="宋体" w:hAnsi="宋体" w:eastAsia="宋体" w:cs="宋体"/>
          <w:color w:val="auto"/>
          <w:sz w:val="28"/>
          <w:szCs w:val="28"/>
          <w:highlight w:val="none"/>
        </w:rPr>
      </w:pPr>
      <w:bookmarkStart w:id="555" w:name="_Toc357410801"/>
      <w:r>
        <w:rPr>
          <w:rFonts w:hint="eastAsia" w:ascii="宋体" w:hAnsi="宋体" w:eastAsia="宋体" w:cs="宋体"/>
          <w:color w:val="auto"/>
          <w:sz w:val="28"/>
          <w:szCs w:val="28"/>
          <w:highlight w:val="none"/>
        </w:rPr>
        <w:t>（商务技术文件、报价文件）</w:t>
      </w:r>
      <w:bookmarkEnd w:id="555"/>
    </w:p>
    <w:p w14:paraId="75906468">
      <w:pPr>
        <w:kinsoku/>
        <w:topLinePunct w:val="0"/>
        <w:bidi w:val="0"/>
        <w:ind w:left="0" w:leftChars="0" w:right="0" w:rightChars="0"/>
        <w:jc w:val="center"/>
        <w:rPr>
          <w:rFonts w:hint="eastAsia" w:ascii="宋体" w:hAnsi="宋体" w:eastAsia="宋体" w:cs="宋体"/>
          <w:color w:val="auto"/>
          <w:sz w:val="28"/>
          <w:szCs w:val="28"/>
          <w:highlight w:val="none"/>
        </w:rPr>
      </w:pPr>
    </w:p>
    <w:p w14:paraId="45ACEC3E">
      <w:pPr>
        <w:kinsoku/>
        <w:topLinePunct w:val="0"/>
        <w:bidi w:val="0"/>
        <w:ind w:left="0" w:leftChars="0" w:right="0" w:rightChars="0"/>
        <w:jc w:val="center"/>
        <w:rPr>
          <w:rFonts w:hint="eastAsia" w:ascii="宋体" w:hAnsi="宋体" w:eastAsia="宋体" w:cs="宋体"/>
          <w:color w:val="auto"/>
          <w:sz w:val="28"/>
          <w:szCs w:val="28"/>
          <w:highlight w:val="none"/>
        </w:rPr>
      </w:pPr>
    </w:p>
    <w:p w14:paraId="03B4DAD9">
      <w:pPr>
        <w:kinsoku/>
        <w:topLinePunct w:val="0"/>
        <w:bidi w:val="0"/>
        <w:ind w:left="0" w:leftChars="0" w:right="0" w:rightChars="0"/>
        <w:jc w:val="center"/>
        <w:rPr>
          <w:rFonts w:hint="eastAsia" w:ascii="宋体" w:hAnsi="宋体" w:eastAsia="宋体" w:cs="宋体"/>
          <w:color w:val="auto"/>
          <w:sz w:val="28"/>
          <w:szCs w:val="28"/>
          <w:highlight w:val="none"/>
        </w:rPr>
      </w:pPr>
    </w:p>
    <w:p w14:paraId="0F71DB4D">
      <w:pPr>
        <w:kinsoku/>
        <w:topLinePunct w:val="0"/>
        <w:bidi w:val="0"/>
        <w:ind w:left="0" w:leftChars="0" w:right="0" w:rightChars="0"/>
        <w:jc w:val="center"/>
        <w:rPr>
          <w:rFonts w:hint="eastAsia" w:ascii="宋体" w:hAnsi="宋体" w:eastAsia="宋体" w:cs="宋体"/>
          <w:color w:val="auto"/>
          <w:sz w:val="28"/>
          <w:szCs w:val="28"/>
          <w:highlight w:val="none"/>
        </w:rPr>
      </w:pPr>
    </w:p>
    <w:p w14:paraId="0AD7CD85">
      <w:pPr>
        <w:kinsoku/>
        <w:topLinePunct w:val="0"/>
        <w:bidi w:val="0"/>
        <w:snapToGrid w:val="0"/>
        <w:spacing w:line="560" w:lineRule="exact"/>
        <w:ind w:left="0" w:leftChars="0" w:right="0" w:rightChars="0"/>
        <w:rPr>
          <w:rFonts w:hint="eastAsia" w:ascii="宋体" w:hAnsi="宋体" w:eastAsia="宋体" w:cs="宋体"/>
          <w:color w:val="auto"/>
          <w:sz w:val="28"/>
          <w:szCs w:val="28"/>
          <w:highlight w:val="none"/>
          <w:u w:val="single"/>
        </w:rPr>
      </w:pPr>
      <w:bookmarkStart w:id="556" w:name="_Toc357410802"/>
      <w:r>
        <w:rPr>
          <w:rFonts w:hint="eastAsia" w:ascii="宋体" w:hAnsi="宋体" w:eastAsia="宋体" w:cs="宋体"/>
          <w:color w:val="auto"/>
          <w:sz w:val="28"/>
          <w:szCs w:val="28"/>
          <w:highlight w:val="none"/>
        </w:rPr>
        <w:t>项目名称：</w:t>
      </w:r>
      <w:bookmarkEnd w:id="556"/>
    </w:p>
    <w:p w14:paraId="07B15ED6">
      <w:pPr>
        <w:kinsoku/>
        <w:topLinePunct w:val="0"/>
        <w:bidi w:val="0"/>
        <w:snapToGrid w:val="0"/>
        <w:spacing w:line="560" w:lineRule="exact"/>
        <w:ind w:left="0" w:leftChars="0" w:right="0" w:rightChars="0"/>
        <w:rPr>
          <w:rFonts w:hint="eastAsia" w:ascii="宋体" w:hAnsi="宋体" w:eastAsia="宋体" w:cs="宋体"/>
          <w:color w:val="auto"/>
          <w:sz w:val="28"/>
          <w:szCs w:val="28"/>
          <w:highlight w:val="none"/>
          <w:u w:val="single"/>
        </w:rPr>
      </w:pPr>
      <w:bookmarkStart w:id="557" w:name="_Toc357410803"/>
      <w:r>
        <w:rPr>
          <w:rFonts w:hint="eastAsia" w:ascii="宋体" w:hAnsi="宋体" w:eastAsia="宋体" w:cs="宋体"/>
          <w:color w:val="auto"/>
          <w:sz w:val="28"/>
          <w:szCs w:val="28"/>
          <w:highlight w:val="none"/>
        </w:rPr>
        <w:t>项目编号：</w:t>
      </w:r>
      <w:bookmarkEnd w:id="557"/>
    </w:p>
    <w:p w14:paraId="648EDF08">
      <w:pPr>
        <w:kinsoku/>
        <w:topLinePunct w:val="0"/>
        <w:bidi w:val="0"/>
        <w:snapToGrid w:val="0"/>
        <w:spacing w:line="560" w:lineRule="exact"/>
        <w:ind w:left="0" w:leftChars="0" w:right="0" w:rightChars="0"/>
        <w:rPr>
          <w:rFonts w:hint="eastAsia" w:ascii="宋体" w:hAnsi="宋体" w:eastAsia="宋体" w:cs="宋体"/>
          <w:color w:val="auto"/>
          <w:sz w:val="28"/>
          <w:szCs w:val="28"/>
          <w:highlight w:val="none"/>
        </w:rPr>
      </w:pPr>
      <w:bookmarkStart w:id="558" w:name="_Toc357410804"/>
      <w:r>
        <w:rPr>
          <w:rFonts w:hint="eastAsia" w:ascii="宋体" w:hAnsi="宋体" w:eastAsia="宋体" w:cs="宋体"/>
          <w:color w:val="auto"/>
          <w:sz w:val="28"/>
          <w:szCs w:val="28"/>
          <w:highlight w:val="none"/>
        </w:rPr>
        <w:t>投标人全称：</w:t>
      </w:r>
      <w:r>
        <w:rPr>
          <w:rFonts w:hint="eastAsia" w:ascii="宋体" w:hAnsi="宋体" w:eastAsia="宋体" w:cs="宋体"/>
          <w:color w:val="auto"/>
          <w:sz w:val="28"/>
          <w:szCs w:val="28"/>
          <w:highlight w:val="none"/>
          <w:u w:val="single"/>
        </w:rPr>
        <w:t xml:space="preserve">                  （CA签章）</w:t>
      </w:r>
      <w:bookmarkEnd w:id="558"/>
    </w:p>
    <w:p w14:paraId="3BD7F28C">
      <w:pPr>
        <w:kinsoku/>
        <w:topLinePunct w:val="0"/>
        <w:bidi w:val="0"/>
        <w:snapToGrid w:val="0"/>
        <w:spacing w:line="560" w:lineRule="exact"/>
        <w:ind w:left="0" w:leftChars="0" w:right="0" w:rightChars="0"/>
        <w:rPr>
          <w:rFonts w:hint="eastAsia" w:ascii="宋体" w:hAnsi="宋体" w:eastAsia="宋体" w:cs="宋体"/>
          <w:color w:val="auto"/>
          <w:sz w:val="28"/>
          <w:szCs w:val="28"/>
          <w:highlight w:val="none"/>
        </w:rPr>
      </w:pPr>
      <w:bookmarkStart w:id="559" w:name="_Toc357410805"/>
      <w:r>
        <w:rPr>
          <w:rFonts w:hint="eastAsia" w:ascii="宋体" w:hAnsi="宋体" w:eastAsia="宋体" w:cs="宋体"/>
          <w:color w:val="auto"/>
          <w:sz w:val="28"/>
          <w:szCs w:val="28"/>
          <w:highlight w:val="none"/>
        </w:rPr>
        <w:t>日期：  年  月  日</w:t>
      </w:r>
      <w:bookmarkEnd w:id="559"/>
    </w:p>
    <w:p w14:paraId="47140A60">
      <w:pPr>
        <w:kinsoku/>
        <w:topLinePunct w:val="0"/>
        <w:bidi w:val="0"/>
        <w:spacing w:line="360" w:lineRule="auto"/>
        <w:ind w:left="0" w:leftChars="0" w:right="0" w:rightChars="0"/>
        <w:jc w:val="center"/>
        <w:outlineLvl w:val="0"/>
        <w:rPr>
          <w:rFonts w:hint="eastAsia" w:ascii="宋体" w:hAnsi="宋体" w:eastAsia="宋体" w:cs="宋体"/>
          <w:b/>
          <w:kern w:val="0"/>
          <w:sz w:val="36"/>
          <w:szCs w:val="36"/>
          <w:highlight w:val="none"/>
        </w:rPr>
      </w:pPr>
    </w:p>
    <w:p w14:paraId="29C74CA9">
      <w:pPr>
        <w:kinsoku/>
        <w:topLinePunct w:val="0"/>
        <w:bidi w:val="0"/>
        <w:snapToGrid w:val="0"/>
        <w:spacing w:line="360" w:lineRule="auto"/>
        <w:ind w:left="0" w:leftChars="0" w:right="0" w:rightChars="0" w:firstLine="480" w:firstLineChars="200"/>
        <w:rPr>
          <w:rFonts w:hint="eastAsia" w:ascii="宋体" w:hAnsi="宋体" w:eastAsia="宋体" w:cs="宋体"/>
          <w:sz w:val="24"/>
          <w:highlight w:val="none"/>
        </w:rPr>
      </w:pPr>
    </w:p>
    <w:p w14:paraId="1BE1E865">
      <w:pPr>
        <w:kinsoku/>
        <w:topLinePunct w:val="0"/>
        <w:bidi w:val="0"/>
        <w:ind w:left="0" w:leftChars="0" w:right="0" w:rightChars="0"/>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br w:type="page"/>
      </w:r>
    </w:p>
    <w:p w14:paraId="2F6008B4">
      <w:pPr>
        <w:kinsoku/>
        <w:topLinePunct w:val="0"/>
        <w:bidi w:val="0"/>
        <w:snapToGrid w:val="0"/>
        <w:spacing w:line="360" w:lineRule="auto"/>
        <w:ind w:left="0" w:leftChars="0" w:right="0" w:rightChars="0"/>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一、 符合参加政府采购活动应当具备的一般条件的承诺函</w:t>
      </w:r>
    </w:p>
    <w:p w14:paraId="739974FF">
      <w:pPr>
        <w:kinsoku/>
        <w:topLinePunct w:val="0"/>
        <w:bidi w:val="0"/>
        <w:snapToGrid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（采购人）、（采购代理机构）：</w:t>
      </w:r>
    </w:p>
    <w:p w14:paraId="1FF55E71">
      <w:pPr>
        <w:kinsoku/>
        <w:topLinePunct w:val="0"/>
        <w:bidi w:val="0"/>
        <w:snapToGrid w:val="0"/>
        <w:spacing w:line="360" w:lineRule="auto"/>
        <w:ind w:left="0" w:leftChars="0"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我方参与</w:t>
      </w:r>
      <w:r>
        <w:rPr>
          <w:rFonts w:hint="eastAsia" w:ascii="宋体" w:hAnsi="宋体" w:cs="宋体"/>
          <w:sz w:val="24"/>
          <w:highlight w:val="none"/>
          <w:u w:val="single"/>
          <w:lang w:val="en-US" w:eastAsia="zh-CN"/>
        </w:rPr>
        <w:t xml:space="preserve">               </w:t>
      </w:r>
      <w:r>
        <w:rPr>
          <w:rFonts w:hint="eastAsia" w:ascii="宋体" w:hAnsi="宋体" w:eastAsia="宋体" w:cs="宋体"/>
          <w:sz w:val="24"/>
          <w:highlight w:val="none"/>
        </w:rPr>
        <w:t>（项目名称）【招标编号：</w:t>
      </w:r>
      <w:r>
        <w:rPr>
          <w:rFonts w:hint="eastAsia" w:ascii="宋体" w:hAnsi="宋体" w:cs="宋体"/>
          <w:sz w:val="24"/>
          <w:highlight w:val="none"/>
          <w:u w:val="single"/>
          <w:lang w:val="en-US" w:eastAsia="zh-CN"/>
        </w:rPr>
        <w:t xml:space="preserve">         </w:t>
      </w:r>
      <w:r>
        <w:rPr>
          <w:rFonts w:hint="eastAsia" w:ascii="宋体" w:hAnsi="宋体" w:eastAsia="宋体" w:cs="宋体"/>
          <w:sz w:val="24"/>
          <w:highlight w:val="none"/>
        </w:rPr>
        <w:t>（采购编号）】政府采购活动，郑重承诺：</w:t>
      </w:r>
    </w:p>
    <w:p w14:paraId="72999B53">
      <w:pPr>
        <w:kinsoku/>
        <w:topLinePunct w:val="0"/>
        <w:bidi w:val="0"/>
        <w:snapToGrid w:val="0"/>
        <w:spacing w:line="360" w:lineRule="auto"/>
        <w:ind w:left="0" w:leftChars="0" w:right="0" w:rightChars="0" w:firstLine="360" w:firstLineChars="150"/>
        <w:rPr>
          <w:rFonts w:hint="eastAsia" w:ascii="宋体" w:hAnsi="宋体" w:eastAsia="宋体" w:cs="宋体"/>
          <w:sz w:val="24"/>
          <w:highlight w:val="none"/>
        </w:rPr>
      </w:pPr>
      <w:r>
        <w:rPr>
          <w:rFonts w:hint="eastAsia" w:ascii="宋体" w:hAnsi="宋体" w:eastAsia="宋体" w:cs="宋体"/>
          <w:sz w:val="24"/>
          <w:highlight w:val="none"/>
        </w:rPr>
        <w:t>（一）具备《中华人民共和国政府采购法》第二十二条第一款规定的条件：</w:t>
      </w:r>
    </w:p>
    <w:p w14:paraId="0276844A">
      <w:pPr>
        <w:kinsoku/>
        <w:topLinePunct w:val="0"/>
        <w:bidi w:val="0"/>
        <w:snapToGrid w:val="0"/>
        <w:spacing w:line="360" w:lineRule="auto"/>
        <w:ind w:left="0" w:leftChars="0"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1、具有独立承担民事责任的能力；</w:t>
      </w:r>
    </w:p>
    <w:p w14:paraId="1CA9A642">
      <w:pPr>
        <w:kinsoku/>
        <w:topLinePunct w:val="0"/>
        <w:bidi w:val="0"/>
        <w:snapToGrid w:val="0"/>
        <w:spacing w:line="360" w:lineRule="auto"/>
        <w:ind w:left="0" w:leftChars="0"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2、具有良好的商业信誉和健全的财务会计制度； </w:t>
      </w:r>
    </w:p>
    <w:p w14:paraId="78CD7E80">
      <w:pPr>
        <w:kinsoku/>
        <w:topLinePunct w:val="0"/>
        <w:bidi w:val="0"/>
        <w:snapToGrid w:val="0"/>
        <w:spacing w:line="360" w:lineRule="auto"/>
        <w:ind w:left="0" w:leftChars="0"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3、具有履行合同所必需的设备和专业技术能力；</w:t>
      </w:r>
    </w:p>
    <w:p w14:paraId="6D6B6638">
      <w:pPr>
        <w:kinsoku/>
        <w:topLinePunct w:val="0"/>
        <w:bidi w:val="0"/>
        <w:snapToGrid w:val="0"/>
        <w:spacing w:line="360" w:lineRule="auto"/>
        <w:ind w:left="0" w:leftChars="0"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4、有依法缴纳税收和社会保障资金的良好记录；</w:t>
      </w:r>
    </w:p>
    <w:p w14:paraId="0847C027">
      <w:pPr>
        <w:kinsoku/>
        <w:topLinePunct w:val="0"/>
        <w:bidi w:val="0"/>
        <w:snapToGrid w:val="0"/>
        <w:spacing w:line="360" w:lineRule="auto"/>
        <w:ind w:left="0" w:leftChars="0"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5、参加政府采购活动前三年内，在经营活动中没有重大违法记录；</w:t>
      </w:r>
    </w:p>
    <w:p w14:paraId="4D4F06D3">
      <w:pPr>
        <w:kinsoku/>
        <w:topLinePunct w:val="0"/>
        <w:bidi w:val="0"/>
        <w:snapToGrid w:val="0"/>
        <w:spacing w:line="360" w:lineRule="auto"/>
        <w:ind w:left="0" w:leftChars="0"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6、具有法律、行政法规规定的其他条件。</w:t>
      </w:r>
    </w:p>
    <w:p w14:paraId="6BDC4575">
      <w:pPr>
        <w:kinsoku/>
        <w:topLinePunct w:val="0"/>
        <w:bidi w:val="0"/>
        <w:snapToGrid w:val="0"/>
        <w:spacing w:line="360" w:lineRule="auto"/>
        <w:ind w:left="0" w:leftChars="0"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（二）未被信用中国（www.creditchina.gov.cn)、中国政府采购网（www.ccgp.gov.cn）列入失信被执行人、重大税收违法案件当事人名单、政府采购严重违法失信行为记录名单。</w:t>
      </w:r>
    </w:p>
    <w:p w14:paraId="507A02B0">
      <w:pPr>
        <w:kinsoku/>
        <w:topLinePunct w:val="0"/>
        <w:bidi w:val="0"/>
        <w:snapToGrid w:val="0"/>
        <w:spacing w:line="360" w:lineRule="auto"/>
        <w:ind w:left="0" w:leftChars="0"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（三）不存在以下情况：</w:t>
      </w:r>
    </w:p>
    <w:p w14:paraId="4B2EBCE6">
      <w:pPr>
        <w:kinsoku/>
        <w:topLinePunct w:val="0"/>
        <w:bidi w:val="0"/>
        <w:snapToGrid w:val="0"/>
        <w:spacing w:line="360" w:lineRule="auto"/>
        <w:ind w:left="0" w:leftChars="0"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1、单位负责人为同一人或者存在直接控股、管理关系的不同供应商参加同一合同项下的政府采购活动的；</w:t>
      </w:r>
    </w:p>
    <w:p w14:paraId="15071E6B">
      <w:pPr>
        <w:kinsoku/>
        <w:topLinePunct w:val="0"/>
        <w:bidi w:val="0"/>
        <w:snapToGrid w:val="0"/>
        <w:spacing w:line="360" w:lineRule="auto"/>
        <w:ind w:left="0" w:leftChars="0"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2、为采购项目提供整体设计、规范编制或者项目管理、监理、检测等服务后再参加该采购项目的其他采购活动的。</w:t>
      </w:r>
    </w:p>
    <w:p w14:paraId="3991F302">
      <w:pPr>
        <w:kinsoku/>
        <w:topLinePunct w:val="0"/>
        <w:bidi w:val="0"/>
        <w:snapToGrid w:val="0"/>
        <w:spacing w:line="360" w:lineRule="auto"/>
        <w:ind w:left="0" w:leftChars="0" w:right="0" w:rightChars="0" w:firstLine="5520" w:firstLineChars="2300"/>
        <w:rPr>
          <w:rFonts w:hint="eastAsia" w:ascii="宋体" w:hAnsi="宋体" w:eastAsia="宋体" w:cs="宋体"/>
          <w:kern w:val="0"/>
          <w:sz w:val="24"/>
          <w:highlight w:val="none"/>
          <w:lang w:val="zh-CN"/>
        </w:rPr>
      </w:pPr>
    </w:p>
    <w:p w14:paraId="47A25EA9">
      <w:pPr>
        <w:kinsoku/>
        <w:topLinePunct w:val="0"/>
        <w:bidi w:val="0"/>
        <w:snapToGrid w:val="0"/>
        <w:spacing w:line="360" w:lineRule="auto"/>
        <w:ind w:left="0" w:leftChars="0" w:right="0" w:rightChars="0" w:firstLine="5520" w:firstLineChars="2300"/>
        <w:rPr>
          <w:rFonts w:hint="eastAsia" w:ascii="宋体" w:hAnsi="宋体" w:eastAsia="宋体" w:cs="宋体"/>
          <w:kern w:val="0"/>
          <w:sz w:val="24"/>
          <w:highlight w:val="none"/>
          <w:lang w:val="zh-CN"/>
        </w:rPr>
      </w:pPr>
    </w:p>
    <w:p w14:paraId="782A3B48">
      <w:pPr>
        <w:kinsoku/>
        <w:topLinePunct w:val="0"/>
        <w:bidi w:val="0"/>
        <w:snapToGrid w:val="0"/>
        <w:spacing w:line="360" w:lineRule="auto"/>
        <w:ind w:left="0" w:leftChars="0" w:right="0" w:rightChars="0" w:firstLine="5520" w:firstLineChars="2300"/>
        <w:rPr>
          <w:rFonts w:hint="eastAsia" w:ascii="宋体" w:hAnsi="宋体" w:eastAsia="宋体" w:cs="宋体"/>
          <w:kern w:val="0"/>
          <w:sz w:val="24"/>
          <w:highlight w:val="none"/>
          <w:lang w:val="zh-CN"/>
        </w:rPr>
      </w:pPr>
    </w:p>
    <w:p w14:paraId="27CF08FF">
      <w:pPr>
        <w:kinsoku/>
        <w:topLinePunct w:val="0"/>
        <w:bidi w:val="0"/>
        <w:snapToGrid w:val="0"/>
        <w:spacing w:line="360" w:lineRule="auto"/>
        <w:ind w:left="0" w:leftChars="0" w:right="0" w:rightChars="0" w:firstLine="5520" w:firstLineChars="2300"/>
        <w:rPr>
          <w:rFonts w:hint="eastAsia" w:ascii="宋体" w:hAnsi="宋体" w:eastAsia="宋体" w:cs="宋体"/>
          <w:kern w:val="0"/>
          <w:sz w:val="24"/>
          <w:highlight w:val="none"/>
        </w:rPr>
      </w:pPr>
      <w:r>
        <w:rPr>
          <w:rFonts w:hint="eastAsia" w:ascii="宋体" w:hAnsi="宋体" w:eastAsia="宋体" w:cs="宋体"/>
          <w:kern w:val="0"/>
          <w:sz w:val="24"/>
          <w:highlight w:val="none"/>
          <w:lang w:val="zh-CN"/>
        </w:rPr>
        <w:t>投标人名称(电子签名)：</w:t>
      </w:r>
    </w:p>
    <w:p w14:paraId="0DA3378F">
      <w:pPr>
        <w:kinsoku/>
        <w:topLinePunct w:val="0"/>
        <w:bidi w:val="0"/>
        <w:snapToGrid w:val="0"/>
        <w:spacing w:line="360" w:lineRule="auto"/>
        <w:ind w:left="0" w:leftChars="0" w:right="0" w:rightChars="0"/>
        <w:rPr>
          <w:rFonts w:hint="eastAsia" w:ascii="宋体" w:hAnsi="宋体" w:eastAsia="宋体" w:cs="宋体"/>
          <w:kern w:val="0"/>
          <w:sz w:val="24"/>
          <w:highlight w:val="none"/>
        </w:rPr>
      </w:pPr>
      <w:r>
        <w:rPr>
          <w:rFonts w:hint="eastAsia" w:ascii="宋体" w:hAnsi="宋体" w:eastAsia="宋体" w:cs="宋体"/>
          <w:kern w:val="0"/>
          <w:sz w:val="24"/>
          <w:highlight w:val="none"/>
          <w:lang w:val="zh-CN"/>
        </w:rPr>
        <w:t xml:space="preserve">                        </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日期</w:t>
      </w:r>
      <w:r>
        <w:rPr>
          <w:rFonts w:hint="eastAsia" w:ascii="宋体" w:hAnsi="宋体" w:eastAsia="宋体" w:cs="宋体"/>
          <w:kern w:val="0"/>
          <w:sz w:val="24"/>
          <w:highlight w:val="none"/>
        </w:rPr>
        <w:t xml:space="preserve">：  年  </w:t>
      </w:r>
      <w:r>
        <w:rPr>
          <w:rFonts w:hint="eastAsia" w:ascii="宋体" w:hAnsi="宋体" w:eastAsia="宋体" w:cs="宋体"/>
          <w:kern w:val="0"/>
          <w:sz w:val="24"/>
          <w:highlight w:val="none"/>
          <w:lang w:val="zh-CN"/>
        </w:rPr>
        <w:t>月</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w:t>
      </w:r>
    </w:p>
    <w:p w14:paraId="252AE5F1">
      <w:pPr>
        <w:kinsoku/>
        <w:topLinePunct w:val="0"/>
        <w:bidi w:val="0"/>
        <w:snapToGrid w:val="0"/>
        <w:spacing w:line="360" w:lineRule="auto"/>
        <w:ind w:left="0" w:leftChars="0" w:right="0" w:rightChars="0"/>
        <w:jc w:val="center"/>
        <w:rPr>
          <w:rFonts w:hint="eastAsia" w:ascii="宋体" w:hAnsi="宋体" w:eastAsia="宋体" w:cs="宋体"/>
          <w:b/>
          <w:kern w:val="0"/>
          <w:sz w:val="32"/>
          <w:szCs w:val="32"/>
          <w:highlight w:val="none"/>
        </w:rPr>
      </w:pPr>
    </w:p>
    <w:p w14:paraId="7F4CD2AD">
      <w:pPr>
        <w:kinsoku/>
        <w:topLinePunct w:val="0"/>
        <w:bidi w:val="0"/>
        <w:snapToGrid w:val="0"/>
        <w:spacing w:line="360" w:lineRule="auto"/>
        <w:ind w:left="0" w:leftChars="0" w:right="0" w:rightChars="0"/>
        <w:jc w:val="center"/>
        <w:rPr>
          <w:rFonts w:hint="eastAsia" w:ascii="宋体" w:hAnsi="宋体" w:eastAsia="宋体" w:cs="宋体"/>
          <w:b/>
          <w:kern w:val="0"/>
          <w:sz w:val="32"/>
          <w:szCs w:val="32"/>
          <w:highlight w:val="none"/>
        </w:rPr>
      </w:pPr>
    </w:p>
    <w:p w14:paraId="36F74D69">
      <w:pPr>
        <w:kinsoku/>
        <w:topLinePunct w:val="0"/>
        <w:bidi w:val="0"/>
        <w:snapToGrid w:val="0"/>
        <w:spacing w:line="360" w:lineRule="auto"/>
        <w:ind w:left="0" w:leftChars="0" w:right="0" w:rightChars="0"/>
        <w:jc w:val="center"/>
        <w:rPr>
          <w:rFonts w:hint="eastAsia" w:ascii="宋体" w:hAnsi="宋体" w:eastAsia="宋体" w:cs="宋体"/>
          <w:b/>
          <w:kern w:val="0"/>
          <w:sz w:val="32"/>
          <w:szCs w:val="32"/>
          <w:highlight w:val="none"/>
        </w:rPr>
      </w:pPr>
    </w:p>
    <w:p w14:paraId="78EEFD94">
      <w:pPr>
        <w:kinsoku/>
        <w:topLinePunct w:val="0"/>
        <w:bidi w:val="0"/>
        <w:ind w:left="0" w:leftChars="0" w:right="0" w:rightChars="0"/>
        <w:rPr>
          <w:rFonts w:hint="eastAsia" w:ascii="宋体" w:hAnsi="宋体" w:eastAsia="宋体" w:cs="宋体"/>
          <w:highlight w:val="none"/>
        </w:rPr>
      </w:pPr>
    </w:p>
    <w:p w14:paraId="4F0975FC">
      <w:pPr>
        <w:kinsoku/>
        <w:topLinePunct w:val="0"/>
        <w:bidi w:val="0"/>
        <w:ind w:left="0" w:leftChars="0" w:right="0" w:rightChars="0"/>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br w:type="page"/>
      </w:r>
    </w:p>
    <w:p w14:paraId="362C7266">
      <w:pPr>
        <w:pStyle w:val="61"/>
        <w:kinsoku/>
        <w:topLinePunct w:val="0"/>
        <w:bidi w:val="0"/>
        <w:ind w:left="0" w:leftChars="0" w:right="0" w:rightChars="0"/>
        <w:rPr>
          <w:rFonts w:hint="eastAsia"/>
          <w:highlight w:val="none"/>
        </w:rPr>
      </w:pPr>
    </w:p>
    <w:p w14:paraId="01573736">
      <w:pPr>
        <w:kinsoku/>
        <w:topLinePunct w:val="0"/>
        <w:bidi w:val="0"/>
        <w:snapToGrid w:val="0"/>
        <w:spacing w:line="360" w:lineRule="auto"/>
        <w:ind w:left="0" w:leftChars="0" w:right="0" w:rightChars="0"/>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二、落实政府采购政策需满足的资格要求</w:t>
      </w:r>
    </w:p>
    <w:p w14:paraId="36D7B933">
      <w:pPr>
        <w:keepNext w:val="0"/>
        <w:keepLines w:val="0"/>
        <w:pageBreakBefore w:val="0"/>
        <w:kinsoku/>
        <w:wordWrap/>
        <w:overflowPunct/>
        <w:topLinePunct w:val="0"/>
        <w:autoSpaceDE/>
        <w:autoSpaceDN/>
        <w:bidi w:val="0"/>
        <w:adjustRightInd w:val="0"/>
        <w:spacing w:line="32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（根据招标公告落实政府采购政策需满足的资格要求选择提供相应的材料；未要求的，无需提供）</w:t>
      </w:r>
    </w:p>
    <w:p w14:paraId="64143933">
      <w:pPr>
        <w:keepNext w:val="0"/>
        <w:keepLines w:val="0"/>
        <w:pageBreakBefore w:val="0"/>
        <w:kinsoku/>
        <w:wordWrap/>
        <w:overflowPunct/>
        <w:topLinePunct w:val="0"/>
        <w:autoSpaceDE/>
        <w:autoSpaceDN/>
        <w:bidi w:val="0"/>
        <w:adjustRightInd w:val="0"/>
        <w:snapToGrid w:val="0"/>
        <w:spacing w:before="50" w:after="50" w:line="320" w:lineRule="exact"/>
        <w:ind w:left="0" w:leftChars="0" w:right="0" w:rightChars="0" w:firstLine="472" w:firstLineChars="196"/>
        <w:jc w:val="left"/>
        <w:textAlignment w:val="auto"/>
        <w:rPr>
          <w:rFonts w:hint="eastAsia" w:ascii="宋体" w:hAnsi="宋体" w:eastAsia="宋体" w:cs="宋体"/>
          <w:sz w:val="24"/>
          <w:highlight w:val="none"/>
        </w:rPr>
      </w:pPr>
      <w:r>
        <w:rPr>
          <w:rFonts w:hint="eastAsia" w:ascii="宋体" w:hAnsi="宋体" w:eastAsia="宋体" w:cs="宋体"/>
          <w:b/>
          <w:sz w:val="24"/>
          <w:highlight w:val="none"/>
        </w:rPr>
        <w:t>A</w:t>
      </w:r>
      <w:r>
        <w:rPr>
          <w:rFonts w:hint="eastAsia" w:ascii="宋体" w:hAnsi="宋体" w:eastAsia="宋体" w:cs="宋体"/>
          <w:sz w:val="24"/>
          <w:highlight w:val="none"/>
        </w:rPr>
        <w:t xml:space="preserve">.专门面向中小企业，货物全部由符合政策要求的中小企业（或小微企业）制造或者服务全部由符合政策要求的中小企业（或小微企业）承接的，提供相应的中小企业声明函（附件5）。 </w:t>
      </w:r>
    </w:p>
    <w:p w14:paraId="7696E7E7">
      <w:pPr>
        <w:keepNext w:val="0"/>
        <w:keepLines w:val="0"/>
        <w:pageBreakBefore w:val="0"/>
        <w:widowControl/>
        <w:kinsoku/>
        <w:wordWrap/>
        <w:overflowPunct/>
        <w:topLinePunct w:val="0"/>
        <w:autoSpaceDE/>
        <w:autoSpaceDN/>
        <w:bidi w:val="0"/>
        <w:adjustRightInd w:val="0"/>
        <w:spacing w:line="320" w:lineRule="exact"/>
        <w:ind w:left="0" w:leftChars="0" w:right="0" w:rightChars="0" w:firstLine="472" w:firstLineChars="196"/>
        <w:jc w:val="left"/>
        <w:textAlignment w:val="auto"/>
        <w:rPr>
          <w:rFonts w:hint="eastAsia" w:ascii="宋体" w:hAnsi="宋体" w:eastAsia="宋体" w:cs="宋体"/>
          <w:sz w:val="24"/>
          <w:highlight w:val="none"/>
        </w:rPr>
      </w:pPr>
      <w:r>
        <w:rPr>
          <w:rFonts w:hint="eastAsia" w:ascii="宋体" w:hAnsi="宋体" w:eastAsia="宋体" w:cs="宋体"/>
          <w:b/>
          <w:sz w:val="24"/>
          <w:highlight w:val="none"/>
        </w:rPr>
        <w:t>B.</w:t>
      </w:r>
      <w:r>
        <w:rPr>
          <w:rFonts w:hint="eastAsia" w:ascii="宋体" w:hAnsi="宋体" w:eastAsia="宋体" w:cs="宋体"/>
          <w:sz w:val="24"/>
          <w:highlight w:val="none"/>
        </w:rPr>
        <w:t>要求以联合体形式参加的，提供联合协议和中小企业声明函（附件5），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776A1526">
      <w:pPr>
        <w:kinsoku/>
        <w:topLinePunct w:val="0"/>
        <w:bidi w:val="0"/>
        <w:snapToGrid w:val="0"/>
        <w:spacing w:before="50" w:after="50" w:line="360" w:lineRule="auto"/>
        <w:ind w:left="0" w:leftChars="0" w:right="0" w:rightChars="0"/>
        <w:jc w:val="center"/>
        <w:rPr>
          <w:rFonts w:hint="eastAsia" w:ascii="宋体" w:hAnsi="宋体" w:eastAsia="宋体" w:cs="宋体"/>
          <w:b/>
          <w:sz w:val="24"/>
          <w:highlight w:val="none"/>
        </w:rPr>
      </w:pPr>
      <w:r>
        <w:rPr>
          <w:rFonts w:hint="eastAsia" w:ascii="宋体" w:hAnsi="宋体" w:eastAsia="宋体" w:cs="宋体"/>
          <w:b/>
          <w:sz w:val="24"/>
          <w:highlight w:val="none"/>
        </w:rPr>
        <w:t xml:space="preserve">   </w:t>
      </w:r>
    </w:p>
    <w:p w14:paraId="6DE11993">
      <w:pPr>
        <w:kinsoku/>
        <w:topLinePunct w:val="0"/>
        <w:bidi w:val="0"/>
        <w:snapToGrid w:val="0"/>
        <w:spacing w:before="50" w:after="50" w:line="360" w:lineRule="auto"/>
        <w:ind w:left="0" w:leftChars="0" w:right="0" w:rightChars="0"/>
        <w:jc w:val="center"/>
        <w:rPr>
          <w:rFonts w:hint="eastAsia" w:ascii="宋体" w:hAnsi="宋体" w:eastAsia="宋体" w:cs="宋体"/>
          <w:b/>
          <w:sz w:val="24"/>
          <w:highlight w:val="none"/>
        </w:rPr>
      </w:pPr>
    </w:p>
    <w:p w14:paraId="7C4C3683">
      <w:pPr>
        <w:kinsoku/>
        <w:topLinePunct w:val="0"/>
        <w:bidi w:val="0"/>
        <w:snapToGrid w:val="0"/>
        <w:spacing w:before="50" w:after="50" w:line="360" w:lineRule="auto"/>
        <w:ind w:left="0" w:leftChars="0" w:right="0" w:rightChars="0"/>
        <w:jc w:val="center"/>
        <w:rPr>
          <w:rFonts w:hint="eastAsia" w:ascii="宋体" w:hAnsi="宋体" w:eastAsia="宋体" w:cs="宋体"/>
          <w:b/>
          <w:kern w:val="0"/>
          <w:sz w:val="32"/>
          <w:szCs w:val="32"/>
          <w:highlight w:val="none"/>
          <w:lang w:val="zh-CN"/>
        </w:rPr>
      </w:pPr>
      <w:r>
        <w:rPr>
          <w:rFonts w:hint="eastAsia" w:ascii="宋体" w:hAnsi="宋体" w:eastAsia="宋体" w:cs="宋体"/>
          <w:b/>
          <w:sz w:val="24"/>
          <w:highlight w:val="none"/>
        </w:rPr>
        <w:t xml:space="preserve"> </w:t>
      </w:r>
      <w:r>
        <w:rPr>
          <w:rFonts w:hint="eastAsia" w:ascii="宋体" w:hAnsi="宋体" w:eastAsia="宋体" w:cs="宋体"/>
          <w:b/>
          <w:kern w:val="0"/>
          <w:sz w:val="32"/>
          <w:szCs w:val="32"/>
          <w:highlight w:val="none"/>
          <w:lang w:val="zh-CN"/>
        </w:rPr>
        <w:t>联合协议</w:t>
      </w:r>
    </w:p>
    <w:p w14:paraId="2983B43B">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576"/>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u w:val="single"/>
        </w:rPr>
        <w:t>（联合体所有成员名称）</w:t>
      </w:r>
      <w:r>
        <w:rPr>
          <w:rFonts w:hint="eastAsia" w:ascii="宋体" w:hAnsi="宋体" w:eastAsia="宋体" w:cs="宋体"/>
          <w:kern w:val="0"/>
          <w:sz w:val="24"/>
          <w:highlight w:val="none"/>
        </w:rPr>
        <w:t>自愿</w:t>
      </w:r>
      <w:r>
        <w:rPr>
          <w:rFonts w:hint="eastAsia" w:ascii="宋体" w:hAnsi="宋体" w:eastAsia="宋体" w:cs="宋体"/>
          <w:kern w:val="0"/>
          <w:sz w:val="24"/>
          <w:highlight w:val="none"/>
          <w:lang w:val="zh-CN"/>
        </w:rPr>
        <w:t>组成一个联合体，以一个投标人的身份</w:t>
      </w:r>
      <w:r>
        <w:rPr>
          <w:rFonts w:hint="eastAsia" w:ascii="宋体" w:hAnsi="宋体" w:eastAsia="宋体" w:cs="宋体"/>
          <w:kern w:val="0"/>
          <w:sz w:val="24"/>
          <w:highlight w:val="none"/>
        </w:rPr>
        <w:t>参加</w:t>
      </w:r>
      <w:r>
        <w:rPr>
          <w:rFonts w:hint="eastAsia" w:ascii="宋体" w:hAnsi="宋体" w:eastAsia="宋体" w:cs="宋体"/>
          <w:sz w:val="24"/>
          <w:highlight w:val="none"/>
        </w:rPr>
        <w:t>（项目名称）【招标编号：（采购编号）】</w:t>
      </w:r>
      <w:r>
        <w:rPr>
          <w:rFonts w:hint="eastAsia" w:ascii="宋体" w:hAnsi="宋体" w:eastAsia="宋体" w:cs="宋体"/>
          <w:kern w:val="0"/>
          <w:sz w:val="24"/>
          <w:highlight w:val="none"/>
          <w:lang w:val="zh-CN"/>
        </w:rPr>
        <w:t xml:space="preserve">投标。 </w:t>
      </w:r>
    </w:p>
    <w:p w14:paraId="29E29620">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576"/>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一、各方一致决定，</w:t>
      </w:r>
      <w:r>
        <w:rPr>
          <w:rFonts w:hint="eastAsia" w:ascii="宋体" w:hAnsi="宋体" w:eastAsia="宋体" w:cs="宋体"/>
          <w:kern w:val="0"/>
          <w:sz w:val="24"/>
          <w:highlight w:val="none"/>
          <w:u w:val="single"/>
        </w:rPr>
        <w:t>（某联合体成员名称）</w:t>
      </w:r>
      <w:r>
        <w:rPr>
          <w:rFonts w:hint="eastAsia" w:ascii="宋体" w:hAnsi="宋体" w:eastAsia="宋体" w:cs="宋体"/>
          <w:kern w:val="0"/>
          <w:sz w:val="24"/>
          <w:highlight w:val="none"/>
        </w:rPr>
        <w:t>为联合体</w:t>
      </w:r>
      <w:r>
        <w:rPr>
          <w:rFonts w:hint="eastAsia" w:ascii="宋体" w:hAnsi="宋体" w:eastAsia="宋体" w:cs="宋体"/>
          <w:kern w:val="0"/>
          <w:sz w:val="24"/>
          <w:highlight w:val="none"/>
          <w:lang w:val="zh-CN"/>
        </w:rPr>
        <w:t>牵头人</w:t>
      </w:r>
      <w:r>
        <w:rPr>
          <w:rFonts w:hint="eastAsia" w:ascii="宋体" w:hAnsi="宋体" w:eastAsia="宋体" w:cs="宋体"/>
          <w:sz w:val="24"/>
          <w:highlight w:val="none"/>
        </w:rPr>
        <w:t>，代表所有联合体成员负责投标和合同实施阶段的主办、协调工作</w:t>
      </w:r>
      <w:r>
        <w:rPr>
          <w:rFonts w:hint="eastAsia" w:ascii="宋体" w:hAnsi="宋体" w:eastAsia="宋体" w:cs="宋体"/>
          <w:kern w:val="0"/>
          <w:sz w:val="24"/>
          <w:highlight w:val="none"/>
          <w:lang w:val="zh-CN"/>
        </w:rPr>
        <w:t>。</w:t>
      </w:r>
    </w:p>
    <w:p w14:paraId="0EABE53D">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576"/>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二、</w:t>
      </w:r>
      <w:r>
        <w:rPr>
          <w:rFonts w:hint="eastAsia" w:ascii="宋体" w:hAnsi="宋体" w:eastAsia="宋体" w:cs="宋体"/>
          <w:sz w:val="24"/>
          <w:highlight w:val="none"/>
        </w:rPr>
        <w:t>所有联合体成员各方签署授权书，授权书载明的</w:t>
      </w:r>
      <w:r>
        <w:rPr>
          <w:rFonts w:hint="eastAsia" w:ascii="宋体" w:hAnsi="宋体" w:eastAsia="宋体" w:cs="宋体"/>
          <w:kern w:val="0"/>
          <w:sz w:val="24"/>
          <w:highlight w:val="none"/>
          <w:lang w:val="zh-CN"/>
        </w:rPr>
        <w:t>授权代表根据招标文件规定及投标内容而对采购人、采购机构所作的任何合法承诺，包括书面澄清及相应等均对联合投标各方产生约束力。</w:t>
      </w:r>
    </w:p>
    <w:p w14:paraId="7598245D">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576"/>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三、本次联合投标中，分工如下：</w:t>
      </w:r>
      <w:r>
        <w:rPr>
          <w:rFonts w:hint="eastAsia" w:ascii="宋体" w:hAnsi="宋体" w:eastAsia="宋体" w:cs="宋体"/>
          <w:kern w:val="0"/>
          <w:sz w:val="24"/>
          <w:highlight w:val="none"/>
          <w:u w:val="single"/>
        </w:rPr>
        <w:t>（联合体其中一方成员名称）</w:t>
      </w:r>
      <w:r>
        <w:rPr>
          <w:rFonts w:hint="eastAsia" w:ascii="宋体" w:hAnsi="宋体" w:eastAsia="宋体" w:cs="宋体"/>
          <w:kern w:val="0"/>
          <w:sz w:val="24"/>
          <w:highlight w:val="none"/>
          <w:lang w:val="zh-CN"/>
        </w:rPr>
        <w:t>承担的工作和义务为：</w:t>
      </w:r>
      <w:r>
        <w:rPr>
          <w:rFonts w:hint="eastAsia" w:ascii="宋体" w:hAnsi="宋体" w:eastAsia="宋体" w:cs="宋体"/>
          <w:highlight w:val="none"/>
          <w:u w:val="single"/>
        </w:rPr>
        <w:t xml:space="preserve">             </w:t>
      </w:r>
      <w:r>
        <w:rPr>
          <w:rFonts w:hint="eastAsia" w:ascii="宋体" w:hAnsi="宋体" w:eastAsia="宋体" w:cs="宋体"/>
          <w:kern w:val="0"/>
          <w:sz w:val="24"/>
          <w:highlight w:val="none"/>
          <w:lang w:val="zh-CN"/>
        </w:rPr>
        <w:t>；</w:t>
      </w:r>
      <w:r>
        <w:rPr>
          <w:rFonts w:hint="eastAsia" w:ascii="宋体" w:hAnsi="宋体" w:eastAsia="宋体" w:cs="宋体"/>
          <w:kern w:val="0"/>
          <w:sz w:val="24"/>
          <w:highlight w:val="none"/>
          <w:u w:val="single"/>
        </w:rPr>
        <w:t>（联合体其中一方成员名称）</w:t>
      </w:r>
      <w:r>
        <w:rPr>
          <w:rFonts w:hint="eastAsia" w:ascii="宋体" w:hAnsi="宋体" w:eastAsia="宋体" w:cs="宋体"/>
          <w:kern w:val="0"/>
          <w:sz w:val="24"/>
          <w:highlight w:val="none"/>
          <w:lang w:val="zh-CN"/>
        </w:rPr>
        <w:t>承担的工作和义务为：</w:t>
      </w:r>
      <w:r>
        <w:rPr>
          <w:rFonts w:hint="eastAsia" w:ascii="宋体" w:hAnsi="宋体" w:eastAsia="宋体" w:cs="宋体"/>
          <w:highlight w:val="none"/>
          <w:u w:val="single"/>
        </w:rPr>
        <w:t xml:space="preserve">            </w:t>
      </w:r>
      <w:r>
        <w:rPr>
          <w:rFonts w:hint="eastAsia" w:ascii="宋体" w:hAnsi="宋体" w:eastAsia="宋体" w:cs="宋体"/>
          <w:kern w:val="0"/>
          <w:sz w:val="24"/>
          <w:highlight w:val="none"/>
          <w:lang w:val="zh-CN"/>
        </w:rPr>
        <w:t xml:space="preserve"> ；……。</w:t>
      </w:r>
    </w:p>
    <w:p w14:paraId="78ADF475">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576"/>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四、</w:t>
      </w:r>
      <w:r>
        <w:rPr>
          <w:rFonts w:hint="eastAsia" w:ascii="宋体" w:hAnsi="宋体" w:eastAsia="宋体" w:cs="宋体"/>
          <w:sz w:val="24"/>
          <w:highlight w:val="none"/>
        </w:rPr>
        <w:t>中小企业合同金额达到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%，小微企业合同金额达到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kern w:val="0"/>
          <w:sz w:val="24"/>
          <w:highlight w:val="none"/>
          <w:lang w:val="zh-CN"/>
        </w:rPr>
        <w:t>。</w:t>
      </w:r>
    </w:p>
    <w:p w14:paraId="2969D1C5">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576"/>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五、如果中标，</w:t>
      </w:r>
      <w:r>
        <w:rPr>
          <w:rFonts w:hint="eastAsia" w:ascii="宋体" w:hAnsi="宋体" w:eastAsia="宋体" w:cs="宋体"/>
          <w:sz w:val="24"/>
          <w:highlight w:val="none"/>
        </w:rPr>
        <w:t>联合体各成员方共同与采购人签订合同，并就采购合同约定的事项对采购人承担连带责任。</w:t>
      </w:r>
    </w:p>
    <w:p w14:paraId="5EACA28B">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576"/>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六、有关本次联合投标的其他事宜：</w:t>
      </w:r>
    </w:p>
    <w:p w14:paraId="475368BE">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576"/>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1、联合体各方不再单独参加或者与其他供应商另外组成联合体参加同一合同项下的政府采购活动。</w:t>
      </w:r>
    </w:p>
    <w:p w14:paraId="282C8DCD">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576"/>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2、联合体中有同类资质的各方按照联合体分工承担相同工作的，按照资质等级较低的供应商确定资质等级。</w:t>
      </w:r>
    </w:p>
    <w:p w14:paraId="2175E2A3">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576"/>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3、本协议提交采购人、采购机构后，联合体各方不得以任何形式对上述内容进行修改或撤销。</w:t>
      </w:r>
    </w:p>
    <w:p w14:paraId="4440FA86">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5040" w:firstLineChars="2100"/>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联合体成员名称(电子签名/公章)：</w:t>
      </w:r>
    </w:p>
    <w:p w14:paraId="71695A03">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5040" w:firstLineChars="2100"/>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联合体成员名称(电子签名/公章)：</w:t>
      </w:r>
    </w:p>
    <w:p w14:paraId="42C6D8CC">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5760" w:firstLineChars="2400"/>
        <w:textAlignment w:val="auto"/>
        <w:rPr>
          <w:rFonts w:hint="eastAsia" w:ascii="宋体" w:hAnsi="宋体" w:eastAsia="宋体" w:cs="宋体"/>
          <w:highlight w:val="none"/>
        </w:rPr>
      </w:pPr>
      <w:r>
        <w:rPr>
          <w:rFonts w:hint="eastAsia" w:ascii="宋体" w:hAnsi="宋体" w:eastAsia="宋体" w:cs="宋体"/>
          <w:kern w:val="0"/>
          <w:sz w:val="24"/>
          <w:highlight w:val="none"/>
          <w:lang w:val="zh-CN"/>
        </w:rPr>
        <w:t>……</w:t>
      </w:r>
    </w:p>
    <w:p w14:paraId="4BBC4707">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日期：  年  月   日</w:t>
      </w:r>
    </w:p>
    <w:p w14:paraId="7A0F5A25">
      <w:pPr>
        <w:kinsoku/>
        <w:topLinePunct w:val="0"/>
        <w:bidi w:val="0"/>
        <w:spacing w:line="360" w:lineRule="auto"/>
        <w:ind w:left="0" w:leftChars="0" w:right="0" w:rightChars="0" w:firstLine="480" w:firstLineChars="200"/>
        <w:rPr>
          <w:rFonts w:hint="eastAsia" w:ascii="宋体" w:hAnsi="宋体" w:eastAsia="宋体" w:cs="宋体"/>
          <w:sz w:val="24"/>
          <w:highlight w:val="none"/>
        </w:rPr>
      </w:pPr>
    </w:p>
    <w:p w14:paraId="2E2DCCE5">
      <w:pPr>
        <w:kinsoku/>
        <w:topLinePunct w:val="0"/>
        <w:bidi w:val="0"/>
        <w:spacing w:line="360" w:lineRule="auto"/>
        <w:ind w:left="0" w:leftChars="0" w:right="0" w:rightChars="0" w:firstLine="482" w:firstLineChars="200"/>
        <w:rPr>
          <w:rFonts w:hint="eastAsia" w:ascii="宋体" w:hAnsi="宋体" w:eastAsia="宋体" w:cs="宋体"/>
          <w:sz w:val="24"/>
          <w:highlight w:val="none"/>
        </w:rPr>
      </w:pPr>
      <w:r>
        <w:rPr>
          <w:rFonts w:hint="eastAsia" w:ascii="宋体" w:hAnsi="宋体" w:eastAsia="宋体" w:cs="宋体"/>
          <w:b/>
          <w:sz w:val="24"/>
          <w:highlight w:val="none"/>
        </w:rPr>
        <w:t>C、</w:t>
      </w:r>
      <w:r>
        <w:rPr>
          <w:rFonts w:hint="eastAsia" w:ascii="宋体" w:hAnsi="宋体" w:eastAsia="宋体" w:cs="宋体"/>
          <w:sz w:val="24"/>
          <w:highlight w:val="none"/>
        </w:rPr>
        <w:t>要求合同分包的，提供分包意向协议和中小企业声明函（附件5），分包意向协议中中小企业合同金额应当达到招标公告载明的比例；如果供应商本身提供所有标的均由中小企业制造或承接，视同符合了资格条件，无需再向中小企业分包，无需提供分包意向协议。</w:t>
      </w:r>
    </w:p>
    <w:p w14:paraId="2DF91899">
      <w:pPr>
        <w:kinsoku/>
        <w:topLinePunct w:val="0"/>
        <w:bidi w:val="0"/>
        <w:snapToGrid w:val="0"/>
        <w:spacing w:line="360" w:lineRule="auto"/>
        <w:ind w:left="0" w:leftChars="0" w:right="0" w:rightChars="0" w:firstLine="3534" w:firstLineChars="1100"/>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分包意向协议</w:t>
      </w:r>
    </w:p>
    <w:p w14:paraId="724C04E1">
      <w:pPr>
        <w:widowControl/>
        <w:kinsoku/>
        <w:topLinePunct w:val="0"/>
        <w:bidi w:val="0"/>
        <w:spacing w:line="360" w:lineRule="auto"/>
        <w:ind w:left="0" w:leftChars="0" w:right="0" w:rightChars="0" w:firstLine="120" w:firstLineChars="50"/>
        <w:jc w:val="left"/>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b/>
          <w:sz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sz w:val="24"/>
          <w:highlight w:val="none"/>
        </w:rPr>
        <w:t>）</w:t>
      </w:r>
    </w:p>
    <w:p w14:paraId="6C03BEBD">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u w:val="single"/>
        </w:rPr>
        <w:t>（投标人名称）</w:t>
      </w:r>
      <w:r>
        <w:rPr>
          <w:rFonts w:hint="eastAsia" w:ascii="宋体" w:hAnsi="宋体" w:eastAsia="宋体" w:cs="宋体"/>
          <w:kern w:val="0"/>
          <w:sz w:val="24"/>
          <w:highlight w:val="none"/>
          <w:lang w:val="zh-CN"/>
        </w:rPr>
        <w:t>若成为</w:t>
      </w:r>
      <w:r>
        <w:rPr>
          <w:rFonts w:hint="eastAsia" w:ascii="宋体" w:hAnsi="宋体" w:eastAsia="宋体" w:cs="宋体"/>
          <w:sz w:val="24"/>
          <w:highlight w:val="none"/>
        </w:rPr>
        <w:t>（项目名称）【招标编号：（采购编号）】</w:t>
      </w:r>
      <w:r>
        <w:rPr>
          <w:rFonts w:hint="eastAsia" w:ascii="宋体" w:hAnsi="宋体" w:eastAsia="宋体" w:cs="宋体"/>
          <w:kern w:val="0"/>
          <w:sz w:val="24"/>
          <w:highlight w:val="none"/>
          <w:lang w:val="zh-CN"/>
        </w:rPr>
        <w:t>的中标供应商，将依法采取分包方式履行合同。</w:t>
      </w:r>
      <w:r>
        <w:rPr>
          <w:rFonts w:hint="eastAsia" w:ascii="宋体" w:hAnsi="宋体" w:eastAsia="宋体" w:cs="宋体"/>
          <w:kern w:val="0"/>
          <w:sz w:val="24"/>
          <w:highlight w:val="none"/>
          <w:u w:val="single"/>
        </w:rPr>
        <w:t>（投标人名称）</w:t>
      </w:r>
      <w:r>
        <w:rPr>
          <w:rFonts w:hint="eastAsia" w:ascii="宋体" w:hAnsi="宋体" w:eastAsia="宋体" w:cs="宋体"/>
          <w:kern w:val="0"/>
          <w:sz w:val="24"/>
          <w:highlight w:val="none"/>
        </w:rPr>
        <w:t>与</w:t>
      </w:r>
      <w:r>
        <w:rPr>
          <w:rFonts w:hint="eastAsia" w:ascii="宋体" w:hAnsi="宋体" w:eastAsia="宋体" w:cs="宋体"/>
          <w:kern w:val="0"/>
          <w:sz w:val="24"/>
          <w:highlight w:val="none"/>
          <w:u w:val="single"/>
        </w:rPr>
        <w:t>（所有分包供应商名称）</w:t>
      </w:r>
      <w:r>
        <w:rPr>
          <w:rFonts w:hint="eastAsia" w:ascii="宋体" w:hAnsi="宋体" w:eastAsia="宋体" w:cs="宋体"/>
          <w:kern w:val="0"/>
          <w:sz w:val="24"/>
          <w:highlight w:val="none"/>
        </w:rPr>
        <w:t>达成分包意向协议</w:t>
      </w:r>
      <w:r>
        <w:rPr>
          <w:rFonts w:hint="eastAsia" w:ascii="宋体" w:hAnsi="宋体" w:eastAsia="宋体" w:cs="宋体"/>
          <w:kern w:val="0"/>
          <w:sz w:val="24"/>
          <w:highlight w:val="none"/>
          <w:lang w:val="zh-CN"/>
        </w:rPr>
        <w:t xml:space="preserve">。 </w:t>
      </w:r>
    </w:p>
    <w:p w14:paraId="5B0CDC36">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一、分包标的及数量</w:t>
      </w:r>
    </w:p>
    <w:p w14:paraId="0A7D43C7">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u w:val="single"/>
        </w:rPr>
        <w:t>（投标人名称）</w:t>
      </w:r>
      <w:r>
        <w:rPr>
          <w:rFonts w:hint="eastAsia" w:ascii="宋体" w:hAnsi="宋体" w:eastAsia="宋体" w:cs="宋体"/>
          <w:kern w:val="0"/>
          <w:sz w:val="24"/>
          <w:highlight w:val="none"/>
          <w:lang w:val="zh-CN"/>
        </w:rPr>
        <w:t>将</w:t>
      </w:r>
      <w:r>
        <w:rPr>
          <w:rFonts w:hint="eastAsia" w:ascii="宋体" w:hAnsi="宋体" w:eastAsia="宋体" w:cs="宋体"/>
          <w:highlight w:val="none"/>
          <w:u w:val="single"/>
        </w:rPr>
        <w:t xml:space="preserve">   XX工作内容   </w:t>
      </w:r>
      <w:r>
        <w:rPr>
          <w:rFonts w:hint="eastAsia" w:ascii="宋体" w:hAnsi="宋体" w:eastAsia="宋体" w:cs="宋体"/>
          <w:sz w:val="24"/>
          <w:highlight w:val="none"/>
        </w:rPr>
        <w:t>分包给</w:t>
      </w:r>
      <w:r>
        <w:rPr>
          <w:rFonts w:hint="eastAsia" w:ascii="宋体" w:hAnsi="宋体" w:eastAsia="宋体" w:cs="宋体"/>
          <w:kern w:val="0"/>
          <w:sz w:val="24"/>
          <w:highlight w:val="none"/>
          <w:u w:val="single"/>
        </w:rPr>
        <w:t>（某分包供应商名称）</w:t>
      </w:r>
      <w:r>
        <w:rPr>
          <w:rFonts w:hint="eastAsia" w:ascii="宋体" w:hAnsi="宋体" w:eastAsia="宋体" w:cs="宋体"/>
          <w:kern w:val="0"/>
          <w:sz w:val="24"/>
          <w:highlight w:val="none"/>
          <w:lang w:val="zh-CN"/>
        </w:rPr>
        <w:t>，</w:t>
      </w:r>
      <w:r>
        <w:rPr>
          <w:rFonts w:hint="eastAsia" w:ascii="宋体" w:hAnsi="宋体" w:eastAsia="宋体" w:cs="宋体"/>
          <w:kern w:val="0"/>
          <w:sz w:val="24"/>
          <w:highlight w:val="none"/>
          <w:u w:val="single"/>
        </w:rPr>
        <w:t>（某分包供应商名称），</w:t>
      </w:r>
      <w:r>
        <w:rPr>
          <w:rFonts w:hint="eastAsia" w:ascii="宋体" w:hAnsi="宋体" w:eastAsia="宋体" w:cs="宋体"/>
          <w:kern w:val="0"/>
          <w:sz w:val="24"/>
          <w:highlight w:val="none"/>
          <w:lang w:val="zh-CN"/>
        </w:rPr>
        <w:t>具备承</w:t>
      </w:r>
      <w:r>
        <w:rPr>
          <w:rFonts w:hint="eastAsia" w:ascii="宋体" w:hAnsi="宋体" w:eastAsia="宋体" w:cs="宋体"/>
          <w:kern w:val="0"/>
          <w:sz w:val="24"/>
          <w:highlight w:val="none"/>
        </w:rPr>
        <w:t>担</w:t>
      </w:r>
      <w:r>
        <w:rPr>
          <w:rFonts w:hint="eastAsia" w:ascii="宋体" w:hAnsi="宋体" w:eastAsia="宋体" w:cs="宋体"/>
          <w:kern w:val="0"/>
          <w:sz w:val="24"/>
          <w:highlight w:val="none"/>
          <w:u w:val="single"/>
          <w:lang w:val="zh-CN"/>
        </w:rPr>
        <w:t>XX工作内容</w:t>
      </w:r>
      <w:r>
        <w:rPr>
          <w:rFonts w:hint="eastAsia" w:ascii="宋体" w:hAnsi="宋体" w:eastAsia="宋体" w:cs="宋体"/>
          <w:kern w:val="0"/>
          <w:sz w:val="24"/>
          <w:highlight w:val="none"/>
          <w:lang w:val="zh-CN"/>
        </w:rPr>
        <w:t>相应资质条件且不得再次分包；</w:t>
      </w:r>
    </w:p>
    <w:p w14:paraId="12A8F1DB">
      <w:pPr>
        <w:pStyle w:val="5"/>
        <w:kinsoku/>
        <w:topLinePunct w:val="0"/>
        <w:bidi w:val="0"/>
        <w:ind w:left="0" w:leftChars="0" w:right="0" w:rightChars="0" w:firstLine="229" w:firstLineChars="95"/>
        <w:rPr>
          <w:rFonts w:hint="eastAsia" w:ascii="宋体" w:hAnsi="宋体" w:eastAsia="宋体" w:cs="宋体"/>
          <w:highlight w:val="none"/>
        </w:rPr>
      </w:pPr>
      <w:r>
        <w:rPr>
          <w:rFonts w:hint="eastAsia" w:ascii="宋体" w:hAnsi="宋体" w:eastAsia="宋体" w:cs="宋体"/>
          <w:kern w:val="0"/>
          <w:sz w:val="24"/>
          <w:szCs w:val="24"/>
          <w:highlight w:val="none"/>
        </w:rPr>
        <w:t>……</w:t>
      </w:r>
    </w:p>
    <w:p w14:paraId="02216BCB">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二、分包工作履行期限、地点、方式</w:t>
      </w:r>
    </w:p>
    <w:p w14:paraId="33A0DE9C">
      <w:pPr>
        <w:kinsoku/>
        <w:topLinePunct w:val="0"/>
        <w:bidi w:val="0"/>
        <w:snapToGrid w:val="0"/>
        <w:spacing w:line="360" w:lineRule="auto"/>
        <w:ind w:left="0" w:leftChars="0" w:right="0" w:rightChars="0" w:firstLine="576"/>
        <w:rPr>
          <w:rFonts w:hint="eastAsia" w:ascii="宋体" w:hAnsi="宋体" w:eastAsia="宋体" w:cs="宋体"/>
          <w:highlight w:val="none"/>
          <w:u w:val="single"/>
        </w:rPr>
      </w:pPr>
      <w:r>
        <w:rPr>
          <w:rFonts w:hint="eastAsia" w:ascii="宋体" w:hAnsi="宋体" w:eastAsia="宋体" w:cs="宋体"/>
          <w:highlight w:val="none"/>
          <w:u w:val="single"/>
        </w:rPr>
        <w:t xml:space="preserve">                                                                                  </w:t>
      </w:r>
    </w:p>
    <w:p w14:paraId="66E76B54">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三、质量</w:t>
      </w:r>
    </w:p>
    <w:p w14:paraId="70965CC3">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14:paraId="40BA835C">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四、价款或者报酬</w:t>
      </w:r>
    </w:p>
    <w:p w14:paraId="7DE426D6">
      <w:pPr>
        <w:kinsoku/>
        <w:topLinePunct w:val="0"/>
        <w:bidi w:val="0"/>
        <w:snapToGrid w:val="0"/>
        <w:spacing w:line="360" w:lineRule="auto"/>
        <w:ind w:left="0" w:leftChars="0" w:right="0" w:rightChars="0"/>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14:paraId="4CF8664B">
      <w:pPr>
        <w:kinsoku/>
        <w:topLinePunct w:val="0"/>
        <w:bidi w:val="0"/>
        <w:snapToGrid w:val="0"/>
        <w:spacing w:line="360" w:lineRule="auto"/>
        <w:ind w:left="0" w:leftChars="0" w:right="0" w:rightChars="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五、违约责任</w:t>
      </w:r>
    </w:p>
    <w:p w14:paraId="2726C8A9">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14:paraId="047E18DB">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六、争议解决的办法</w:t>
      </w:r>
    </w:p>
    <w:p w14:paraId="46CDB4B2">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14:paraId="5800F28F">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七、其他</w:t>
      </w:r>
    </w:p>
    <w:p w14:paraId="18EDD9A3">
      <w:pPr>
        <w:kinsoku/>
        <w:topLinePunct w:val="0"/>
        <w:bidi w:val="0"/>
        <w:snapToGrid w:val="0"/>
        <w:spacing w:line="360" w:lineRule="auto"/>
        <w:ind w:left="5040" w:leftChars="0" w:right="0" w:rightChars="0" w:hanging="5040" w:hangingChars="2100"/>
        <w:rPr>
          <w:rFonts w:hint="eastAsia" w:ascii="宋体" w:hAnsi="宋体" w:eastAsia="宋体" w:cs="宋体"/>
          <w:kern w:val="0"/>
          <w:sz w:val="24"/>
          <w:highlight w:val="none"/>
          <w:lang w:val="zh-CN"/>
        </w:rPr>
      </w:pPr>
      <w:r>
        <w:rPr>
          <w:rFonts w:hint="eastAsia" w:ascii="宋体" w:hAnsi="宋体" w:eastAsia="宋体" w:cs="宋体"/>
          <w:sz w:val="24"/>
          <w:highlight w:val="none"/>
        </w:rPr>
        <w:t>中小企业合同金额达到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%，小微企业合同金额达到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kern w:val="0"/>
          <w:sz w:val="24"/>
          <w:highlight w:val="none"/>
          <w:lang w:val="zh-CN"/>
        </w:rPr>
        <w:t xml:space="preserve">  。                                           投标人名称(电子签名)：</w:t>
      </w:r>
    </w:p>
    <w:p w14:paraId="6BB621C3">
      <w:pPr>
        <w:kinsoku/>
        <w:topLinePunct w:val="0"/>
        <w:bidi w:val="0"/>
        <w:snapToGrid w:val="0"/>
        <w:spacing w:line="360" w:lineRule="auto"/>
        <w:ind w:left="0" w:leftChars="0" w:right="0" w:rightChars="0" w:firstLine="5640" w:firstLineChars="235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分包供应商名称：</w:t>
      </w:r>
    </w:p>
    <w:p w14:paraId="2A0344EF">
      <w:pPr>
        <w:kinsoku/>
        <w:topLinePunct w:val="0"/>
        <w:bidi w:val="0"/>
        <w:snapToGrid w:val="0"/>
        <w:spacing w:line="360" w:lineRule="auto"/>
        <w:ind w:left="0" w:leftChars="0" w:right="0" w:rightChars="0" w:firstLine="5760" w:firstLineChars="2400"/>
        <w:rPr>
          <w:rFonts w:hint="eastAsia" w:ascii="宋体" w:hAnsi="宋体" w:eastAsia="宋体" w:cs="宋体"/>
          <w:highlight w:val="none"/>
        </w:rPr>
      </w:pPr>
      <w:r>
        <w:rPr>
          <w:rFonts w:hint="eastAsia" w:ascii="宋体" w:hAnsi="宋体" w:eastAsia="宋体" w:cs="宋体"/>
          <w:kern w:val="0"/>
          <w:sz w:val="24"/>
          <w:highlight w:val="none"/>
          <w:lang w:val="zh-CN"/>
        </w:rPr>
        <w:t>……</w:t>
      </w:r>
    </w:p>
    <w:p w14:paraId="5C88C6B7">
      <w:pPr>
        <w:kinsoku/>
        <w:topLinePunct w:val="0"/>
        <w:bidi w:val="0"/>
        <w:spacing w:line="360" w:lineRule="auto"/>
        <w:ind w:left="0" w:leftChars="0" w:right="0" w:rightChars="0"/>
        <w:jc w:val="center"/>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日期：  年  月   日</w:t>
      </w:r>
    </w:p>
    <w:p w14:paraId="7330FF42">
      <w:pPr>
        <w:kinsoku/>
        <w:topLinePunct w:val="0"/>
        <w:bidi w:val="0"/>
        <w:snapToGrid w:val="0"/>
        <w:spacing w:line="360" w:lineRule="auto"/>
        <w:ind w:left="0" w:leftChars="0" w:right="0" w:rightChars="0"/>
        <w:jc w:val="center"/>
        <w:outlineLvl w:val="0"/>
        <w:rPr>
          <w:rFonts w:hint="eastAsia" w:ascii="宋体" w:hAnsi="宋体" w:eastAsia="宋体" w:cs="宋体"/>
          <w:b/>
          <w:sz w:val="32"/>
          <w:szCs w:val="32"/>
          <w:highlight w:val="none"/>
        </w:rPr>
      </w:pPr>
      <w:r>
        <w:rPr>
          <w:rFonts w:hint="eastAsia" w:ascii="宋体" w:hAnsi="宋体" w:eastAsia="宋体" w:cs="宋体"/>
          <w:b/>
          <w:kern w:val="0"/>
          <w:sz w:val="32"/>
          <w:szCs w:val="32"/>
          <w:highlight w:val="none"/>
          <w:lang w:eastAsia="zh-CN"/>
        </w:rPr>
        <w:t>三</w:t>
      </w:r>
      <w:r>
        <w:rPr>
          <w:rFonts w:hint="eastAsia" w:ascii="宋体" w:hAnsi="宋体" w:eastAsia="宋体" w:cs="宋体"/>
          <w:b/>
          <w:kern w:val="0"/>
          <w:sz w:val="32"/>
          <w:szCs w:val="32"/>
          <w:highlight w:val="none"/>
        </w:rPr>
        <w:t>、投标</w:t>
      </w:r>
      <w:r>
        <w:rPr>
          <w:rFonts w:hint="eastAsia" w:ascii="宋体" w:hAnsi="宋体" w:eastAsia="宋体" w:cs="宋体"/>
          <w:b/>
          <w:sz w:val="32"/>
          <w:szCs w:val="32"/>
          <w:highlight w:val="none"/>
        </w:rPr>
        <w:t>函</w:t>
      </w:r>
    </w:p>
    <w:p w14:paraId="0774C3EB">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（采购人）、（采购代理机构）：</w:t>
      </w:r>
    </w:p>
    <w:p w14:paraId="752F1EBD">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我方参加你方组织的（项目名称）【招标编号：（采购编号）】招标的有关活动，并对此项目进行投标。为此：</w:t>
      </w:r>
    </w:p>
    <w:p w14:paraId="141F56FE">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1、我方承诺投标有效期从提交投标文件的截止之日起</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天（不少于90天）</w:t>
      </w:r>
      <w:r>
        <w:rPr>
          <w:rFonts w:hint="eastAsia" w:ascii="宋体" w:hAnsi="宋体" w:eastAsia="宋体" w:cs="宋体"/>
          <w:highlight w:val="none"/>
        </w:rPr>
        <w:t>，</w:t>
      </w:r>
      <w:r>
        <w:rPr>
          <w:rFonts w:hint="eastAsia" w:ascii="宋体" w:hAnsi="宋体" w:eastAsia="宋体" w:cs="宋体"/>
          <w:sz w:val="24"/>
          <w:highlight w:val="none"/>
        </w:rPr>
        <w:t>本投标文件在投标有效期满之前均具有约束力。</w:t>
      </w:r>
    </w:p>
    <w:p w14:paraId="36A1B4BA">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2、我方的投标文件包括以下内容：</w:t>
      </w:r>
    </w:p>
    <w:p w14:paraId="58EA382F">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2.1资格文件：</w:t>
      </w:r>
    </w:p>
    <w:p w14:paraId="7312ADCD">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.1.1资格文件封面；</w:t>
      </w:r>
    </w:p>
    <w:p w14:paraId="5825F096">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.1.2▲符合参加政府采购活动应当具备的一般条件的承诺函；</w:t>
      </w:r>
    </w:p>
    <w:p w14:paraId="569DCA8E">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lang w:eastAsia="zh-CN"/>
        </w:rPr>
        <w:t>2</w:t>
      </w:r>
      <w:r>
        <w:rPr>
          <w:rFonts w:hint="eastAsia" w:ascii="宋体" w:hAnsi="宋体" w:eastAsia="宋体" w:cs="宋体"/>
          <w:sz w:val="24"/>
          <w:highlight w:val="none"/>
        </w:rPr>
        <w:t>.1.3▲落实政府采购政策需满足的资格要求；</w:t>
      </w:r>
    </w:p>
    <w:p w14:paraId="04644994">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lang w:eastAsia="zh-CN"/>
        </w:rPr>
        <w:t>2</w:t>
      </w:r>
      <w:r>
        <w:rPr>
          <w:rFonts w:hint="eastAsia" w:ascii="宋体" w:hAnsi="宋体" w:eastAsia="宋体" w:cs="宋体"/>
          <w:sz w:val="24"/>
          <w:highlight w:val="none"/>
        </w:rPr>
        <w:t>.1.4▲有效的《企业法人营业执照》扫描件；</w:t>
      </w:r>
    </w:p>
    <w:p w14:paraId="27AF829B">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2</w:t>
      </w:r>
      <w:r>
        <w:rPr>
          <w:rFonts w:hint="eastAsia" w:ascii="宋体" w:hAnsi="宋体" w:eastAsia="宋体" w:cs="宋体"/>
          <w:sz w:val="24"/>
          <w:highlight w:val="none"/>
        </w:rPr>
        <w:t>.1.5▲授权委托书或法定代表人（单位负责人、自然人本人）身份证明；被授权人身份证明、被授权人投标前3个月在本单位社保证明</w:t>
      </w:r>
      <w:r>
        <w:rPr>
          <w:rFonts w:hint="eastAsia" w:ascii="宋体" w:hAnsi="宋体" w:eastAsia="宋体" w:cs="宋体"/>
          <w:sz w:val="24"/>
          <w:highlight w:val="none"/>
          <w:lang w:eastAsia="zh-CN"/>
        </w:rPr>
        <w:t>；</w:t>
      </w:r>
    </w:p>
    <w:p w14:paraId="0C89DD2D">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lang w:eastAsia="zh-CN"/>
        </w:rPr>
        <w:t>2</w:t>
      </w:r>
      <w:r>
        <w:rPr>
          <w:rFonts w:hint="eastAsia" w:ascii="宋体" w:hAnsi="宋体" w:eastAsia="宋体" w:cs="宋体"/>
          <w:sz w:val="24"/>
          <w:highlight w:val="none"/>
        </w:rPr>
        <w:t>.1.6▲投标函；</w:t>
      </w:r>
    </w:p>
    <w:p w14:paraId="46F9DDEB">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lang w:eastAsia="zh-CN"/>
        </w:rPr>
        <w:t>2</w:t>
      </w:r>
      <w:r>
        <w:rPr>
          <w:rFonts w:hint="eastAsia" w:ascii="宋体" w:hAnsi="宋体" w:eastAsia="宋体" w:cs="宋体"/>
          <w:sz w:val="24"/>
          <w:highlight w:val="none"/>
        </w:rPr>
        <w:t>.1.7信用中国等网站信用查询结果；</w:t>
      </w:r>
    </w:p>
    <w:p w14:paraId="57473D22">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lang w:eastAsia="zh-CN"/>
        </w:rPr>
        <w:t>2</w:t>
      </w:r>
      <w:r>
        <w:rPr>
          <w:rFonts w:hint="eastAsia" w:ascii="宋体" w:hAnsi="宋体" w:eastAsia="宋体" w:cs="宋体"/>
          <w:sz w:val="24"/>
          <w:highlight w:val="none"/>
        </w:rPr>
        <w:t>.1.8▲政府采购活动现场确认声明书；</w:t>
      </w:r>
    </w:p>
    <w:p w14:paraId="4D55CB89">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2</w:t>
      </w:r>
      <w:r>
        <w:rPr>
          <w:rFonts w:hint="eastAsia" w:ascii="宋体" w:hAnsi="宋体" w:eastAsia="宋体" w:cs="宋体"/>
          <w:sz w:val="24"/>
          <w:highlight w:val="none"/>
        </w:rPr>
        <w:t>.1.9▲政府采购供应商廉洁自律承诺书</w:t>
      </w:r>
      <w:r>
        <w:rPr>
          <w:rFonts w:hint="eastAsia" w:ascii="宋体" w:hAnsi="宋体" w:eastAsia="宋体" w:cs="宋体"/>
          <w:sz w:val="24"/>
          <w:highlight w:val="none"/>
          <w:lang w:eastAsia="zh-CN"/>
        </w:rPr>
        <w:t>。</w:t>
      </w:r>
    </w:p>
    <w:p w14:paraId="2080C20A">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lang w:eastAsia="zh-CN"/>
        </w:rPr>
        <w:t>2</w:t>
      </w:r>
      <w:r>
        <w:rPr>
          <w:rFonts w:hint="eastAsia" w:ascii="宋体" w:hAnsi="宋体" w:eastAsia="宋体" w:cs="宋体"/>
          <w:sz w:val="24"/>
          <w:highlight w:val="none"/>
        </w:rPr>
        <w:t>.2  商务技术文件：</w:t>
      </w:r>
    </w:p>
    <w:p w14:paraId="27343BA5">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lang w:eastAsia="zh-CN"/>
        </w:rPr>
        <w:t>2</w:t>
      </w:r>
      <w:r>
        <w:rPr>
          <w:rFonts w:hint="eastAsia" w:ascii="宋体" w:hAnsi="宋体" w:eastAsia="宋体" w:cs="宋体"/>
          <w:sz w:val="24"/>
          <w:highlight w:val="none"/>
        </w:rPr>
        <w:t xml:space="preserve">.2.1 商务技术文件封面； </w:t>
      </w:r>
    </w:p>
    <w:p w14:paraId="16F471BC">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lang w:eastAsia="zh-CN"/>
        </w:rPr>
        <w:t>2</w:t>
      </w:r>
      <w:r>
        <w:rPr>
          <w:rFonts w:hint="eastAsia" w:ascii="宋体" w:hAnsi="宋体" w:eastAsia="宋体" w:cs="宋体"/>
          <w:sz w:val="24"/>
          <w:highlight w:val="none"/>
        </w:rPr>
        <w:t>.2.2▲符合性审查资料；</w:t>
      </w:r>
    </w:p>
    <w:p w14:paraId="514D8ECB">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lang w:eastAsia="zh-CN"/>
        </w:rPr>
        <w:t>2</w:t>
      </w:r>
      <w:r>
        <w:rPr>
          <w:rFonts w:hint="eastAsia" w:ascii="宋体" w:hAnsi="宋体" w:eastAsia="宋体" w:cs="宋体"/>
          <w:sz w:val="24"/>
          <w:highlight w:val="none"/>
        </w:rPr>
        <w:t>.2.3评标标准相应的商务技术资料；</w:t>
      </w:r>
    </w:p>
    <w:p w14:paraId="15CB5C4E">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2</w:t>
      </w:r>
      <w:r>
        <w:rPr>
          <w:rFonts w:hint="eastAsia" w:ascii="宋体" w:hAnsi="宋体" w:eastAsia="宋体" w:cs="宋体"/>
          <w:sz w:val="24"/>
          <w:highlight w:val="none"/>
        </w:rPr>
        <w:t>.2.4商务技术偏离表</w:t>
      </w:r>
      <w:r>
        <w:rPr>
          <w:rFonts w:hint="eastAsia" w:ascii="宋体" w:hAnsi="宋体" w:eastAsia="宋体" w:cs="宋体"/>
          <w:sz w:val="24"/>
          <w:highlight w:val="none"/>
          <w:lang w:eastAsia="zh-CN"/>
        </w:rPr>
        <w:t>。</w:t>
      </w:r>
    </w:p>
    <w:p w14:paraId="6AD60F65">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lang w:eastAsia="zh-CN"/>
        </w:rPr>
        <w:t>2</w:t>
      </w:r>
      <w:r>
        <w:rPr>
          <w:rFonts w:hint="eastAsia" w:ascii="宋体" w:hAnsi="宋体" w:eastAsia="宋体" w:cs="宋体"/>
          <w:sz w:val="24"/>
          <w:highlight w:val="none"/>
        </w:rPr>
        <w:t xml:space="preserve">.3报价文件： </w:t>
      </w:r>
    </w:p>
    <w:p w14:paraId="1D0362BA">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lang w:eastAsia="zh-CN"/>
        </w:rPr>
        <w:t>2</w:t>
      </w:r>
      <w:r>
        <w:rPr>
          <w:rFonts w:hint="eastAsia" w:ascii="宋体" w:hAnsi="宋体" w:eastAsia="宋体" w:cs="宋体"/>
          <w:sz w:val="24"/>
          <w:highlight w:val="none"/>
        </w:rPr>
        <w:t>.3.1报价文件封面；</w:t>
      </w:r>
    </w:p>
    <w:p w14:paraId="3235EFD1">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lang w:eastAsia="zh-CN"/>
        </w:rPr>
        <w:t>2</w:t>
      </w:r>
      <w:r>
        <w:rPr>
          <w:rFonts w:hint="eastAsia" w:ascii="宋体" w:hAnsi="宋体" w:eastAsia="宋体" w:cs="宋体"/>
          <w:sz w:val="24"/>
          <w:highlight w:val="none"/>
        </w:rPr>
        <w:t>.3.2▲开标一览表（报价表）；</w:t>
      </w:r>
    </w:p>
    <w:p w14:paraId="02026612">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.3.3▲中小企业声明函。</w:t>
      </w:r>
    </w:p>
    <w:p w14:paraId="1494F643">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3、我方承诺除商务技术偏离表列出的偏离外，我方响应招标文件的全部要求。</w:t>
      </w:r>
    </w:p>
    <w:p w14:paraId="20BDE8F5">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4、如我方中标，我方承诺：</w:t>
      </w:r>
    </w:p>
    <w:p w14:paraId="6218BF39">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4.1在收到中标通知书后，在中标通知书规定的期限内与你方签订合同； </w:t>
      </w:r>
    </w:p>
    <w:p w14:paraId="68A34E0E">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4.2在签订合同时不向你方提出附加条件； </w:t>
      </w:r>
    </w:p>
    <w:p w14:paraId="2935FB62">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4.3按照招标文件要求提交履约保证金； </w:t>
      </w:r>
    </w:p>
    <w:p w14:paraId="4186BA57">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4.4在合同约定的期限内完成合同规定的全部义务。 </w:t>
      </w:r>
    </w:p>
    <w:p w14:paraId="0E18EB39">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5、其他补充说明:</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p>
    <w:p w14:paraId="6882A7BD">
      <w:pPr>
        <w:keepNext w:val="0"/>
        <w:keepLines w:val="0"/>
        <w:pageBreakBefore w:val="0"/>
        <w:widowControl w:val="0"/>
        <w:kinsoku/>
        <w:wordWrap/>
        <w:overflowPunct/>
        <w:topLinePunct w:val="0"/>
        <w:autoSpaceDE/>
        <w:autoSpaceDN/>
        <w:bidi w:val="0"/>
        <w:adjustRightInd w:val="0"/>
        <w:spacing w:line="340" w:lineRule="exact"/>
        <w:ind w:left="0" w:leftChars="0" w:right="0" w:rightChars="0" w:firstLine="3600" w:firstLineChars="150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投标人名称（电子签名）：                          </w:t>
      </w:r>
    </w:p>
    <w:p w14:paraId="63D507CD">
      <w:pPr>
        <w:keepNext w:val="0"/>
        <w:keepLines w:val="0"/>
        <w:pageBreakBefore w:val="0"/>
        <w:widowControl w:val="0"/>
        <w:kinsoku/>
        <w:wordWrap/>
        <w:overflowPunct/>
        <w:topLinePunct w:val="0"/>
        <w:autoSpaceDE/>
        <w:autoSpaceDN/>
        <w:bidi w:val="0"/>
        <w:adjustRightInd w:val="0"/>
        <w:spacing w:line="340" w:lineRule="exact"/>
        <w:ind w:left="0" w:leftChars="0" w:right="0" w:rightChars="0"/>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5ABC3CBB">
      <w:pPr>
        <w:kinsoku/>
        <w:topLinePunct w:val="0"/>
        <w:bidi w:val="0"/>
        <w:ind w:left="0" w:leftChars="0" w:right="0" w:rightChars="0"/>
        <w:rPr>
          <w:rFonts w:hint="eastAsia" w:ascii="宋体" w:hAnsi="宋体" w:eastAsia="宋体" w:cs="宋体"/>
          <w:b/>
          <w:kern w:val="0"/>
          <w:sz w:val="32"/>
          <w:szCs w:val="32"/>
          <w:highlight w:val="none"/>
          <w:lang w:val="zh-CN"/>
        </w:rPr>
      </w:pPr>
      <w:r>
        <w:rPr>
          <w:rFonts w:hint="eastAsia" w:ascii="宋体" w:hAnsi="宋体" w:eastAsia="宋体" w:cs="宋体"/>
          <w:b/>
          <w:kern w:val="0"/>
          <w:sz w:val="32"/>
          <w:szCs w:val="32"/>
          <w:highlight w:val="none"/>
          <w:lang w:val="zh-CN"/>
        </w:rPr>
        <w:br w:type="page"/>
      </w:r>
    </w:p>
    <w:p w14:paraId="410F7D5A">
      <w:pPr>
        <w:kinsoku/>
        <w:topLinePunct w:val="0"/>
        <w:bidi w:val="0"/>
        <w:ind w:left="0" w:leftChars="0" w:right="0" w:rightChars="0"/>
        <w:jc w:val="center"/>
        <w:rPr>
          <w:rFonts w:hint="eastAsia" w:ascii="宋体" w:hAnsi="宋体" w:eastAsia="宋体" w:cs="宋体"/>
          <w:b/>
          <w:kern w:val="0"/>
          <w:sz w:val="32"/>
          <w:szCs w:val="32"/>
          <w:highlight w:val="none"/>
          <w:lang w:val="zh-CN"/>
        </w:rPr>
      </w:pPr>
      <w:r>
        <w:rPr>
          <w:rFonts w:hint="eastAsia" w:ascii="宋体" w:hAnsi="宋体" w:eastAsia="宋体" w:cs="宋体"/>
          <w:b/>
          <w:kern w:val="0"/>
          <w:sz w:val="32"/>
          <w:szCs w:val="32"/>
          <w:highlight w:val="none"/>
          <w:lang w:val="zh-CN"/>
        </w:rPr>
        <w:t>四、授权委托书或法定代表人（单位负责人、自然人本人）身份证明和社保证明</w:t>
      </w:r>
    </w:p>
    <w:p w14:paraId="7B096BE3">
      <w:pPr>
        <w:kinsoku/>
        <w:topLinePunct w:val="0"/>
        <w:bidi w:val="0"/>
        <w:snapToGrid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785E87F9">
      <w:pPr>
        <w:kinsoku/>
        <w:topLinePunct w:val="0"/>
        <w:bidi w:val="0"/>
        <w:snapToGrid w:val="0"/>
        <w:spacing w:line="360" w:lineRule="auto"/>
        <w:ind w:left="0" w:leftChars="0" w:right="0" w:rightChars="0" w:firstLine="2872" w:firstLineChars="894"/>
        <w:rPr>
          <w:rFonts w:hint="eastAsia" w:ascii="宋体" w:hAnsi="宋体" w:eastAsia="宋体" w:cs="宋体"/>
          <w:highlight w:val="none"/>
        </w:rPr>
      </w:pPr>
      <w:r>
        <w:rPr>
          <w:rFonts w:hint="eastAsia" w:ascii="宋体" w:hAnsi="宋体" w:eastAsia="宋体" w:cs="宋体"/>
          <w:b/>
          <w:kern w:val="0"/>
          <w:sz w:val="32"/>
          <w:szCs w:val="32"/>
          <w:highlight w:val="none"/>
          <w:lang w:val="zh-CN"/>
        </w:rPr>
        <w:t>授权委托书（适用于非联合体投标）</w:t>
      </w:r>
      <w:r>
        <w:rPr>
          <w:rFonts w:hint="eastAsia" w:ascii="宋体" w:hAnsi="宋体" w:eastAsia="宋体" w:cs="宋体"/>
          <w:highlight w:val="none"/>
        </w:rPr>
        <w:t xml:space="preserve">                               </w:t>
      </w:r>
    </w:p>
    <w:p w14:paraId="3F3D3E29">
      <w:pPr>
        <w:kinsoku/>
        <w:topLinePunct w:val="0"/>
        <w:bidi w:val="0"/>
        <w:snapToGrid w:val="0"/>
        <w:spacing w:line="360" w:lineRule="auto"/>
        <w:ind w:left="0" w:leftChars="0" w:right="0" w:rightChars="0"/>
        <w:rPr>
          <w:rFonts w:hint="eastAsia" w:ascii="宋体" w:hAnsi="宋体" w:eastAsia="宋体" w:cs="宋体"/>
          <w:kern w:val="0"/>
          <w:sz w:val="24"/>
          <w:highlight w:val="none"/>
        </w:rPr>
      </w:pPr>
      <w:r>
        <w:rPr>
          <w:rFonts w:hint="eastAsia" w:ascii="宋体" w:hAnsi="宋体" w:eastAsia="宋体" w:cs="宋体"/>
          <w:sz w:val="24"/>
          <w:highlight w:val="none"/>
        </w:rPr>
        <w:t>（采购人）、（采购代理机构）</w:t>
      </w:r>
      <w:r>
        <w:rPr>
          <w:rFonts w:hint="eastAsia" w:ascii="宋体" w:hAnsi="宋体" w:eastAsia="宋体" w:cs="宋体"/>
          <w:kern w:val="0"/>
          <w:sz w:val="24"/>
          <w:highlight w:val="none"/>
          <w:lang w:val="zh-CN"/>
        </w:rPr>
        <w:t>：</w:t>
      </w:r>
    </w:p>
    <w:p w14:paraId="1206B7AB">
      <w:pPr>
        <w:kinsoku/>
        <w:topLinePunct w:val="0"/>
        <w:bidi w:val="0"/>
        <w:snapToGrid w:val="0"/>
        <w:spacing w:line="360" w:lineRule="auto"/>
        <w:ind w:left="0" w:leftChars="0" w:right="0" w:rightChars="0" w:firstLine="576"/>
        <w:rPr>
          <w:rFonts w:hint="eastAsia" w:ascii="宋体" w:hAnsi="宋体" w:eastAsia="宋体" w:cs="宋体"/>
          <w:kern w:val="0"/>
          <w:sz w:val="24"/>
          <w:highlight w:val="none"/>
        </w:rPr>
      </w:pPr>
      <w:r>
        <w:rPr>
          <w:rFonts w:hint="eastAsia" w:ascii="宋体" w:hAnsi="宋体" w:eastAsia="宋体" w:cs="宋体"/>
          <w:kern w:val="0"/>
          <w:sz w:val="24"/>
          <w:highlight w:val="none"/>
        </w:rPr>
        <w:t>现</w:t>
      </w:r>
      <w:r>
        <w:rPr>
          <w:rFonts w:hint="eastAsia" w:ascii="宋体" w:hAnsi="宋体" w:eastAsia="宋体" w:cs="宋体"/>
          <w:kern w:val="0"/>
          <w:sz w:val="24"/>
          <w:highlight w:val="none"/>
          <w:lang w:val="zh-CN"/>
        </w:rPr>
        <w:t>委托</w:t>
      </w:r>
      <w:r>
        <w:rPr>
          <w:rFonts w:hint="eastAsia" w:ascii="宋体" w:hAnsi="宋体" w:eastAsia="宋体" w:cs="宋体"/>
          <w:kern w:val="0"/>
          <w:sz w:val="24"/>
          <w:highlight w:val="none"/>
          <w:u w:val="single"/>
          <w:lang w:val="zh-CN"/>
        </w:rPr>
        <w:t xml:space="preserve">          </w:t>
      </w:r>
      <w:r>
        <w:rPr>
          <w:rFonts w:hint="eastAsia" w:ascii="宋体" w:hAnsi="宋体" w:eastAsia="宋体" w:cs="宋体"/>
          <w:kern w:val="0"/>
          <w:sz w:val="24"/>
          <w:highlight w:val="none"/>
          <w:lang w:val="zh-CN"/>
        </w:rPr>
        <w:t>（姓名）为我方代理人（身份证号码：</w:t>
      </w:r>
      <w:r>
        <w:rPr>
          <w:rFonts w:hint="eastAsia" w:ascii="宋体" w:hAnsi="宋体" w:eastAsia="宋体" w:cs="宋体"/>
          <w:kern w:val="0"/>
          <w:sz w:val="24"/>
          <w:highlight w:val="none"/>
          <w:u w:val="single"/>
          <w:lang w:val="zh-CN"/>
        </w:rPr>
        <w:t xml:space="preserve">          </w:t>
      </w:r>
      <w:r>
        <w:rPr>
          <w:rFonts w:hint="eastAsia" w:ascii="宋体" w:hAnsi="宋体" w:eastAsia="宋体" w:cs="宋体"/>
          <w:kern w:val="0"/>
          <w:sz w:val="24"/>
          <w:highlight w:val="none"/>
          <w:lang w:val="zh-CN"/>
        </w:rPr>
        <w:t>，手机：</w:t>
      </w:r>
      <w:r>
        <w:rPr>
          <w:rFonts w:hint="eastAsia" w:ascii="宋体" w:hAnsi="宋体" w:eastAsia="宋体" w:cs="宋体"/>
          <w:kern w:val="0"/>
          <w:sz w:val="24"/>
          <w:highlight w:val="none"/>
          <w:u w:val="single"/>
          <w:lang w:val="zh-CN"/>
        </w:rPr>
        <w:t xml:space="preserve">          </w:t>
      </w:r>
      <w:r>
        <w:rPr>
          <w:rFonts w:hint="eastAsia" w:ascii="宋体" w:hAnsi="宋体" w:eastAsia="宋体" w:cs="宋体"/>
          <w:kern w:val="0"/>
          <w:sz w:val="24"/>
          <w:highlight w:val="none"/>
          <w:lang w:val="zh-CN"/>
        </w:rPr>
        <w:t>），以我方名义处理</w:t>
      </w:r>
      <w:r>
        <w:rPr>
          <w:rFonts w:hint="eastAsia" w:ascii="宋体" w:hAnsi="宋体" w:eastAsia="宋体" w:cs="宋体"/>
          <w:sz w:val="24"/>
          <w:highlight w:val="none"/>
        </w:rPr>
        <w:t>（项目名称）【招标编号：（采购编号）】</w:t>
      </w:r>
      <w:r>
        <w:rPr>
          <w:rFonts w:hint="eastAsia" w:ascii="宋体" w:hAnsi="宋体" w:eastAsia="宋体" w:cs="宋体"/>
          <w:kern w:val="0"/>
          <w:sz w:val="24"/>
          <w:highlight w:val="none"/>
          <w:lang w:val="zh-CN"/>
        </w:rPr>
        <w:t>政府采购投标的一切事项，其法律后果由我方承担。</w:t>
      </w:r>
    </w:p>
    <w:p w14:paraId="2A3E1894">
      <w:pPr>
        <w:kinsoku/>
        <w:topLinePunct w:val="0"/>
        <w:bidi w:val="0"/>
        <w:snapToGrid w:val="0"/>
        <w:spacing w:line="360" w:lineRule="auto"/>
        <w:ind w:left="0" w:leftChars="0" w:right="0" w:rightChars="0"/>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委托期限</w:t>
      </w:r>
      <w:r>
        <w:rPr>
          <w:rFonts w:hint="eastAsia" w:ascii="宋体" w:hAnsi="宋体" w:eastAsia="宋体" w:cs="宋体"/>
          <w:kern w:val="0"/>
          <w:sz w:val="24"/>
          <w:highlight w:val="none"/>
        </w:rPr>
        <w:t>：</w:t>
      </w:r>
      <w:r>
        <w:rPr>
          <w:rFonts w:hint="eastAsia" w:ascii="宋体" w:hAnsi="宋体" w:eastAsia="宋体" w:cs="宋体"/>
          <w:kern w:val="0"/>
          <w:sz w:val="24"/>
          <w:highlight w:val="none"/>
          <w:lang w:val="zh-CN"/>
        </w:rPr>
        <w:t>自</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年</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月</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日起至</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年</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月</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日止。</w:t>
      </w:r>
    </w:p>
    <w:p w14:paraId="77CC81E4">
      <w:pPr>
        <w:kinsoku/>
        <w:topLinePunct w:val="0"/>
        <w:bidi w:val="0"/>
        <w:snapToGrid w:val="0"/>
        <w:spacing w:line="360" w:lineRule="auto"/>
        <w:ind w:left="0" w:leftChars="0" w:right="0" w:rightChars="0"/>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特此告知。</w:t>
      </w:r>
    </w:p>
    <w:p w14:paraId="53DA2324">
      <w:pPr>
        <w:kinsoku/>
        <w:topLinePunct w:val="0"/>
        <w:bidi w:val="0"/>
        <w:snapToGrid w:val="0"/>
        <w:spacing w:line="360" w:lineRule="auto"/>
        <w:ind w:left="0" w:leftChars="0" w:right="0" w:rightChars="0"/>
        <w:rPr>
          <w:rFonts w:hint="eastAsia" w:ascii="宋体" w:hAnsi="宋体" w:eastAsia="宋体" w:cs="宋体"/>
          <w:kern w:val="0"/>
          <w:sz w:val="24"/>
          <w:highlight w:val="none"/>
        </w:rPr>
      </w:pPr>
      <w:r>
        <w:rPr>
          <w:rFonts w:hint="eastAsia" w:ascii="宋体" w:hAnsi="宋体" w:eastAsia="宋体" w:cs="宋体"/>
          <w:kern w:val="0"/>
          <w:sz w:val="24"/>
          <w:highlight w:val="none"/>
          <w:lang w:val="zh-CN"/>
        </w:rPr>
        <w:t xml:space="preserve">                                                 投标人名称(电子签名)：</w:t>
      </w:r>
    </w:p>
    <w:p w14:paraId="4C92B33B">
      <w:pPr>
        <w:kinsoku/>
        <w:topLinePunct w:val="0"/>
        <w:bidi w:val="0"/>
        <w:snapToGrid w:val="0"/>
        <w:spacing w:line="360" w:lineRule="auto"/>
        <w:ind w:left="0" w:leftChars="0" w:right="0" w:rightChars="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签发日期：  年  月   日</w:t>
      </w:r>
    </w:p>
    <w:p w14:paraId="6C93B158">
      <w:pPr>
        <w:kinsoku/>
        <w:topLinePunct w:val="0"/>
        <w:bidi w:val="0"/>
        <w:snapToGrid w:val="0"/>
        <w:spacing w:line="360" w:lineRule="auto"/>
        <w:ind w:left="0" w:leftChars="0" w:right="0" w:rightChars="0"/>
        <w:rPr>
          <w:rFonts w:hint="eastAsia" w:ascii="宋体" w:hAnsi="宋体" w:eastAsia="宋体" w:cs="宋体"/>
          <w:sz w:val="24"/>
          <w:highlight w:val="none"/>
        </w:rPr>
      </w:pPr>
    </w:p>
    <w:p w14:paraId="710F1178">
      <w:pPr>
        <w:kinsoku/>
        <w:topLinePunct w:val="0"/>
        <w:bidi w:val="0"/>
        <w:snapToGrid w:val="0"/>
        <w:spacing w:line="360" w:lineRule="auto"/>
        <w:ind w:left="0" w:leftChars="0" w:right="0" w:rightChars="0"/>
        <w:rPr>
          <w:rFonts w:hint="eastAsia" w:ascii="宋体" w:hAnsi="宋体" w:eastAsia="宋体" w:cs="宋体"/>
          <w:sz w:val="24"/>
          <w:highlight w:val="none"/>
        </w:rPr>
      </w:pPr>
    </w:p>
    <w:p w14:paraId="72D12F11">
      <w:pPr>
        <w:kinsoku/>
        <w:topLinePunct w:val="0"/>
        <w:bidi w:val="0"/>
        <w:snapToGrid w:val="0"/>
        <w:spacing w:line="360" w:lineRule="auto"/>
        <w:ind w:left="0" w:leftChars="0" w:right="0" w:rightChars="0"/>
        <w:rPr>
          <w:rFonts w:hint="eastAsia" w:ascii="宋体" w:hAnsi="宋体" w:eastAsia="宋体" w:cs="宋体"/>
          <w:sz w:val="24"/>
          <w:highlight w:val="none"/>
        </w:rPr>
      </w:pPr>
    </w:p>
    <w:p w14:paraId="7E2834B9">
      <w:pPr>
        <w:kinsoku/>
        <w:topLinePunct w:val="0"/>
        <w:bidi w:val="0"/>
        <w:ind w:left="0" w:leftChars="0" w:right="0" w:rightChars="0"/>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lang w:val="zh-CN"/>
        </w:rPr>
        <w:t xml:space="preserve">      </w:t>
      </w:r>
      <w:r>
        <w:rPr>
          <w:rFonts w:hint="eastAsia" w:ascii="宋体" w:hAnsi="宋体" w:eastAsia="宋体" w:cs="宋体"/>
          <w:b/>
          <w:kern w:val="0"/>
          <w:sz w:val="32"/>
          <w:szCs w:val="32"/>
          <w:highlight w:val="none"/>
        </w:rPr>
        <w:t xml:space="preserve"> </w:t>
      </w:r>
      <w:r>
        <w:rPr>
          <w:rFonts w:hint="eastAsia" w:ascii="宋体" w:hAnsi="宋体" w:eastAsia="宋体" w:cs="宋体"/>
          <w:b/>
          <w:kern w:val="0"/>
          <w:sz w:val="32"/>
          <w:szCs w:val="32"/>
          <w:highlight w:val="none"/>
          <w:lang w:val="zh-CN"/>
        </w:rPr>
        <w:t>授权委托书（适用于联合体投标）</w:t>
      </w:r>
    </w:p>
    <w:p w14:paraId="0107911E">
      <w:pPr>
        <w:kinsoku/>
        <w:topLinePunct w:val="0"/>
        <w:bidi w:val="0"/>
        <w:snapToGrid w:val="0"/>
        <w:spacing w:line="360" w:lineRule="auto"/>
        <w:ind w:left="0" w:leftChars="0" w:right="0" w:rightChars="0"/>
        <w:rPr>
          <w:rFonts w:hint="eastAsia" w:ascii="宋体" w:hAnsi="宋体" w:eastAsia="宋体" w:cs="宋体"/>
          <w:kern w:val="0"/>
          <w:sz w:val="24"/>
          <w:highlight w:val="none"/>
        </w:rPr>
      </w:pPr>
      <w:r>
        <w:rPr>
          <w:rFonts w:hint="eastAsia" w:ascii="宋体" w:hAnsi="宋体" w:eastAsia="宋体" w:cs="宋体"/>
          <w:sz w:val="24"/>
          <w:highlight w:val="none"/>
        </w:rPr>
        <w:t>（采购人）、（采购代理机构）</w:t>
      </w:r>
      <w:r>
        <w:rPr>
          <w:rFonts w:hint="eastAsia" w:ascii="宋体" w:hAnsi="宋体" w:eastAsia="宋体" w:cs="宋体"/>
          <w:kern w:val="0"/>
          <w:sz w:val="24"/>
          <w:highlight w:val="none"/>
          <w:lang w:val="zh-CN"/>
        </w:rPr>
        <w:t>：</w:t>
      </w:r>
    </w:p>
    <w:p w14:paraId="5C0004F4">
      <w:pPr>
        <w:kinsoku/>
        <w:topLinePunct w:val="0"/>
        <w:bidi w:val="0"/>
        <w:snapToGrid w:val="0"/>
        <w:spacing w:line="360" w:lineRule="auto"/>
        <w:ind w:left="0" w:leftChars="0" w:right="0" w:rightChars="0" w:firstLine="576"/>
        <w:rPr>
          <w:rFonts w:hint="eastAsia" w:ascii="宋体" w:hAnsi="宋体" w:eastAsia="宋体" w:cs="宋体"/>
          <w:kern w:val="0"/>
          <w:sz w:val="24"/>
          <w:highlight w:val="none"/>
        </w:rPr>
      </w:pPr>
      <w:r>
        <w:rPr>
          <w:rFonts w:hint="eastAsia" w:ascii="宋体" w:hAnsi="宋体" w:eastAsia="宋体" w:cs="宋体"/>
          <w:kern w:val="0"/>
          <w:sz w:val="24"/>
          <w:highlight w:val="none"/>
        </w:rPr>
        <w:t>现</w:t>
      </w:r>
      <w:r>
        <w:rPr>
          <w:rFonts w:hint="eastAsia" w:ascii="宋体" w:hAnsi="宋体" w:eastAsia="宋体" w:cs="宋体"/>
          <w:kern w:val="0"/>
          <w:sz w:val="24"/>
          <w:highlight w:val="none"/>
          <w:lang w:val="zh-CN"/>
        </w:rPr>
        <w:t>委托</w:t>
      </w:r>
      <w:r>
        <w:rPr>
          <w:rFonts w:hint="eastAsia" w:ascii="宋体" w:hAnsi="宋体" w:eastAsia="宋体" w:cs="宋体"/>
          <w:kern w:val="0"/>
          <w:sz w:val="24"/>
          <w:highlight w:val="none"/>
          <w:u w:val="single"/>
          <w:lang w:val="zh-CN"/>
        </w:rPr>
        <w:t xml:space="preserve">          </w:t>
      </w:r>
      <w:r>
        <w:rPr>
          <w:rFonts w:hint="eastAsia" w:ascii="宋体" w:hAnsi="宋体" w:eastAsia="宋体" w:cs="宋体"/>
          <w:kern w:val="0"/>
          <w:sz w:val="24"/>
          <w:highlight w:val="none"/>
          <w:lang w:val="zh-CN"/>
        </w:rPr>
        <w:t>（姓名）为我方代理人（身份证号码：</w:t>
      </w:r>
      <w:r>
        <w:rPr>
          <w:rFonts w:hint="eastAsia" w:ascii="宋体" w:hAnsi="宋体" w:eastAsia="宋体" w:cs="宋体"/>
          <w:kern w:val="0"/>
          <w:sz w:val="24"/>
          <w:highlight w:val="none"/>
          <w:u w:val="single"/>
          <w:lang w:val="zh-CN"/>
        </w:rPr>
        <w:t xml:space="preserve">          </w:t>
      </w:r>
      <w:r>
        <w:rPr>
          <w:rFonts w:hint="eastAsia" w:ascii="宋体" w:hAnsi="宋体" w:eastAsia="宋体" w:cs="宋体"/>
          <w:kern w:val="0"/>
          <w:sz w:val="24"/>
          <w:highlight w:val="none"/>
          <w:lang w:val="zh-CN"/>
        </w:rPr>
        <w:t>，手机：</w:t>
      </w:r>
      <w:r>
        <w:rPr>
          <w:rFonts w:hint="eastAsia" w:ascii="宋体" w:hAnsi="宋体" w:eastAsia="宋体" w:cs="宋体"/>
          <w:kern w:val="0"/>
          <w:sz w:val="24"/>
          <w:highlight w:val="none"/>
          <w:u w:val="single"/>
          <w:lang w:val="zh-CN"/>
        </w:rPr>
        <w:t xml:space="preserve">          </w:t>
      </w:r>
      <w:r>
        <w:rPr>
          <w:rFonts w:hint="eastAsia" w:ascii="宋体" w:hAnsi="宋体" w:eastAsia="宋体" w:cs="宋体"/>
          <w:kern w:val="0"/>
          <w:sz w:val="24"/>
          <w:highlight w:val="none"/>
          <w:lang w:val="zh-CN"/>
        </w:rPr>
        <w:t>），以我方名义处理</w:t>
      </w:r>
      <w:r>
        <w:rPr>
          <w:rFonts w:hint="eastAsia" w:ascii="宋体" w:hAnsi="宋体" w:eastAsia="宋体" w:cs="宋体"/>
          <w:sz w:val="24"/>
          <w:highlight w:val="none"/>
        </w:rPr>
        <w:t>（项目名称）【招标编号：（采购编号）】</w:t>
      </w:r>
      <w:r>
        <w:rPr>
          <w:rFonts w:hint="eastAsia" w:ascii="宋体" w:hAnsi="宋体" w:eastAsia="宋体" w:cs="宋体"/>
          <w:kern w:val="0"/>
          <w:sz w:val="24"/>
          <w:highlight w:val="none"/>
          <w:lang w:val="zh-CN"/>
        </w:rPr>
        <w:t>政府采购投标的一切事项，其法律后果由我方承担。</w:t>
      </w:r>
    </w:p>
    <w:p w14:paraId="1AEA63E5">
      <w:pPr>
        <w:kinsoku/>
        <w:topLinePunct w:val="0"/>
        <w:bidi w:val="0"/>
        <w:snapToGrid w:val="0"/>
        <w:spacing w:line="360" w:lineRule="auto"/>
        <w:ind w:left="0" w:leftChars="0" w:right="0" w:rightChars="0"/>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委托期限</w:t>
      </w:r>
      <w:r>
        <w:rPr>
          <w:rFonts w:hint="eastAsia" w:ascii="宋体" w:hAnsi="宋体" w:eastAsia="宋体" w:cs="宋体"/>
          <w:kern w:val="0"/>
          <w:sz w:val="24"/>
          <w:highlight w:val="none"/>
        </w:rPr>
        <w:t>：</w:t>
      </w:r>
      <w:r>
        <w:rPr>
          <w:rFonts w:hint="eastAsia" w:ascii="宋体" w:hAnsi="宋体" w:eastAsia="宋体" w:cs="宋体"/>
          <w:kern w:val="0"/>
          <w:sz w:val="24"/>
          <w:highlight w:val="none"/>
          <w:lang w:val="zh-CN"/>
        </w:rPr>
        <w:t>自</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年</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月</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日起至</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年</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月</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日止。</w:t>
      </w:r>
    </w:p>
    <w:p w14:paraId="1101A58A">
      <w:pPr>
        <w:kinsoku/>
        <w:topLinePunct w:val="0"/>
        <w:bidi w:val="0"/>
        <w:snapToGrid w:val="0"/>
        <w:spacing w:line="360" w:lineRule="auto"/>
        <w:ind w:left="0" w:leftChars="0" w:right="0" w:rightChars="0"/>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特此告知。</w:t>
      </w:r>
    </w:p>
    <w:p w14:paraId="4DD2AA02">
      <w:pPr>
        <w:kinsoku/>
        <w:topLinePunct w:val="0"/>
        <w:bidi w:val="0"/>
        <w:ind w:left="0" w:leftChars="0" w:right="0" w:rightChars="0"/>
        <w:jc w:val="center"/>
        <w:rPr>
          <w:rFonts w:hint="eastAsia" w:ascii="宋体" w:hAnsi="宋体" w:eastAsia="宋体" w:cs="宋体"/>
          <w:b/>
          <w:kern w:val="0"/>
          <w:sz w:val="32"/>
          <w:szCs w:val="32"/>
          <w:highlight w:val="none"/>
        </w:rPr>
      </w:pPr>
    </w:p>
    <w:p w14:paraId="7518B96C">
      <w:pPr>
        <w:kinsoku/>
        <w:topLinePunct w:val="0"/>
        <w:bidi w:val="0"/>
        <w:ind w:left="0" w:leftChars="0" w:right="0" w:rightChars="0"/>
        <w:jc w:val="center"/>
        <w:rPr>
          <w:rFonts w:hint="eastAsia" w:ascii="宋体" w:hAnsi="宋体" w:eastAsia="宋体" w:cs="宋体"/>
          <w:b/>
          <w:kern w:val="0"/>
          <w:sz w:val="32"/>
          <w:szCs w:val="32"/>
          <w:highlight w:val="none"/>
        </w:rPr>
      </w:pPr>
    </w:p>
    <w:p w14:paraId="157DA62E">
      <w:pPr>
        <w:kinsoku/>
        <w:topLinePunct w:val="0"/>
        <w:bidi w:val="0"/>
        <w:ind w:left="0" w:leftChars="0" w:right="0" w:rightChars="0"/>
        <w:jc w:val="center"/>
        <w:rPr>
          <w:rFonts w:hint="eastAsia" w:ascii="宋体" w:hAnsi="宋体" w:eastAsia="宋体" w:cs="宋体"/>
          <w:b/>
          <w:kern w:val="0"/>
          <w:sz w:val="32"/>
          <w:szCs w:val="32"/>
          <w:highlight w:val="none"/>
        </w:rPr>
      </w:pPr>
    </w:p>
    <w:p w14:paraId="769C37ED">
      <w:pPr>
        <w:kinsoku/>
        <w:topLinePunct w:val="0"/>
        <w:bidi w:val="0"/>
        <w:ind w:left="0" w:leftChars="0" w:right="0" w:rightChars="0"/>
        <w:rPr>
          <w:rFonts w:hint="eastAsia" w:ascii="宋体" w:hAnsi="宋体" w:eastAsia="宋体" w:cs="宋体"/>
          <w:highlight w:val="none"/>
        </w:rPr>
      </w:pPr>
    </w:p>
    <w:p w14:paraId="2FD15D77">
      <w:pPr>
        <w:kinsoku/>
        <w:topLinePunct w:val="0"/>
        <w:bidi w:val="0"/>
        <w:snapToGrid w:val="0"/>
        <w:spacing w:line="360" w:lineRule="auto"/>
        <w:ind w:left="0" w:leftChars="0" w:right="0" w:rightChars="0" w:firstLine="5040" w:firstLineChars="21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联合体成员名称(电子签名/公章)：</w:t>
      </w:r>
    </w:p>
    <w:p w14:paraId="38DEC221">
      <w:pPr>
        <w:kinsoku/>
        <w:topLinePunct w:val="0"/>
        <w:bidi w:val="0"/>
        <w:snapToGrid w:val="0"/>
        <w:spacing w:line="360" w:lineRule="auto"/>
        <w:ind w:left="0" w:leftChars="0" w:right="0" w:rightChars="0" w:firstLine="5040" w:firstLineChars="21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联合体成员名称(电子签名/公章)：</w:t>
      </w:r>
    </w:p>
    <w:p w14:paraId="061014B7">
      <w:pPr>
        <w:kinsoku/>
        <w:topLinePunct w:val="0"/>
        <w:bidi w:val="0"/>
        <w:snapToGrid w:val="0"/>
        <w:spacing w:line="360" w:lineRule="auto"/>
        <w:ind w:left="0" w:leftChars="0" w:right="0" w:rightChars="0" w:firstLine="5760" w:firstLineChars="2400"/>
        <w:rPr>
          <w:rFonts w:hint="eastAsia" w:ascii="宋体" w:hAnsi="宋体" w:eastAsia="宋体" w:cs="宋体"/>
          <w:highlight w:val="none"/>
        </w:rPr>
      </w:pPr>
      <w:r>
        <w:rPr>
          <w:rFonts w:hint="eastAsia" w:ascii="宋体" w:hAnsi="宋体" w:eastAsia="宋体" w:cs="宋体"/>
          <w:kern w:val="0"/>
          <w:sz w:val="24"/>
          <w:highlight w:val="none"/>
          <w:lang w:val="zh-CN"/>
        </w:rPr>
        <w:t>……</w:t>
      </w:r>
    </w:p>
    <w:p w14:paraId="0388CCA6">
      <w:pPr>
        <w:kinsoku/>
        <w:topLinePunct w:val="0"/>
        <w:bidi w:val="0"/>
        <w:snapToGrid w:val="0"/>
        <w:spacing w:line="360" w:lineRule="auto"/>
        <w:ind w:left="0" w:leftChars="0" w:right="0" w:rightChars="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日期：  年  月   日</w:t>
      </w:r>
    </w:p>
    <w:p w14:paraId="340D4D9A">
      <w:pPr>
        <w:kinsoku/>
        <w:topLinePunct w:val="0"/>
        <w:bidi w:val="0"/>
        <w:ind w:left="0" w:leftChars="0" w:right="0" w:rightChars="0"/>
        <w:rPr>
          <w:rFonts w:hint="eastAsia" w:ascii="宋体" w:hAnsi="宋体" w:eastAsia="宋体" w:cs="宋体"/>
          <w:b/>
          <w:kern w:val="0"/>
          <w:sz w:val="32"/>
          <w:szCs w:val="32"/>
          <w:highlight w:val="none"/>
          <w:lang w:val="zh-CN"/>
        </w:rPr>
      </w:pPr>
      <w:r>
        <w:rPr>
          <w:rFonts w:hint="eastAsia" w:ascii="宋体" w:hAnsi="宋体" w:eastAsia="宋体" w:cs="宋体"/>
          <w:b/>
          <w:kern w:val="0"/>
          <w:sz w:val="32"/>
          <w:szCs w:val="32"/>
          <w:highlight w:val="none"/>
          <w:lang w:val="zh-CN"/>
        </w:rPr>
        <w:br w:type="page"/>
      </w:r>
    </w:p>
    <w:p w14:paraId="043EECE8">
      <w:pPr>
        <w:kinsoku/>
        <w:topLinePunct w:val="0"/>
        <w:autoSpaceDE w:val="0"/>
        <w:autoSpaceDN w:val="0"/>
        <w:bidi w:val="0"/>
        <w:spacing w:line="360" w:lineRule="auto"/>
        <w:ind w:left="0" w:leftChars="0" w:right="0" w:rightChars="0"/>
        <w:jc w:val="center"/>
        <w:rPr>
          <w:rFonts w:hint="eastAsia" w:ascii="宋体" w:hAnsi="宋体" w:eastAsia="宋体" w:cs="宋体"/>
          <w:b/>
          <w:sz w:val="24"/>
          <w:highlight w:val="none"/>
        </w:rPr>
      </w:pPr>
      <w:r>
        <w:rPr>
          <w:rFonts w:hint="eastAsia" w:ascii="宋体" w:hAnsi="宋体" w:eastAsia="宋体" w:cs="宋体"/>
          <w:b/>
          <w:kern w:val="0"/>
          <w:sz w:val="32"/>
          <w:szCs w:val="32"/>
          <w:highlight w:val="none"/>
          <w:lang w:val="zh-CN"/>
        </w:rPr>
        <w:t>法定代表人、单位负责人或自然人本人</w:t>
      </w:r>
      <w:r>
        <w:rPr>
          <w:rFonts w:hint="eastAsia" w:ascii="宋体" w:hAnsi="宋体" w:eastAsia="宋体" w:cs="宋体"/>
          <w:b/>
          <w:sz w:val="30"/>
          <w:szCs w:val="30"/>
          <w:highlight w:val="none"/>
        </w:rPr>
        <w:t>的身份证明（适用于法定代表人、单位负责人或者自然人本人代表投标人参加投标）</w:t>
      </w:r>
    </w:p>
    <w:p w14:paraId="70445119">
      <w:pPr>
        <w:pStyle w:val="148"/>
        <w:kinsoku/>
        <w:topLinePunct w:val="0"/>
        <w:bidi w:val="0"/>
        <w:spacing w:line="360" w:lineRule="auto"/>
        <w:ind w:left="0" w:leftChars="0" w:right="0" w:rightChars="0"/>
        <w:rPr>
          <w:rFonts w:hint="eastAsia" w:ascii="宋体" w:hAnsi="宋体" w:eastAsia="宋体" w:cs="宋体"/>
          <w:bCs/>
          <w:sz w:val="24"/>
          <w:highlight w:val="none"/>
        </w:rPr>
      </w:pPr>
      <w:r>
        <w:rPr>
          <w:rFonts w:hint="eastAsia" w:ascii="宋体" w:hAnsi="宋体" w:eastAsia="宋体" w:cs="宋体"/>
          <w:bCs/>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BB30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79544CED">
            <w:pPr>
              <w:pStyle w:val="148"/>
              <w:kinsoku/>
              <w:topLinePunct w:val="0"/>
              <w:bidi w:val="0"/>
              <w:adjustRightInd w:val="0"/>
              <w:spacing w:line="360" w:lineRule="auto"/>
              <w:ind w:left="0" w:leftChars="0" w:right="0" w:rightChars="0"/>
              <w:rPr>
                <w:rFonts w:hint="eastAsia" w:ascii="宋体" w:hAnsi="宋体" w:eastAsia="宋体" w:cs="宋体"/>
                <w:bCs/>
                <w:sz w:val="24"/>
                <w:highlight w:val="none"/>
              </w:rPr>
            </w:pPr>
            <w:r>
              <w:rPr>
                <w:rFonts w:hint="eastAsia" w:ascii="宋体" w:hAnsi="宋体" w:eastAsia="宋体" w:cs="宋体"/>
                <w:bCs/>
                <w:sz w:val="24"/>
                <w:highlight w:val="none"/>
              </w:rPr>
              <w:t>正面：                                 反面：</w:t>
            </w:r>
          </w:p>
          <w:p w14:paraId="0F694878">
            <w:pPr>
              <w:pStyle w:val="148"/>
              <w:kinsoku/>
              <w:topLinePunct w:val="0"/>
              <w:bidi w:val="0"/>
              <w:adjustRightInd w:val="0"/>
              <w:spacing w:line="360" w:lineRule="auto"/>
              <w:ind w:left="0" w:leftChars="0" w:right="0" w:rightChars="0"/>
              <w:rPr>
                <w:rFonts w:hint="eastAsia" w:ascii="宋体" w:hAnsi="宋体" w:eastAsia="宋体" w:cs="宋体"/>
                <w:bCs/>
                <w:sz w:val="24"/>
                <w:highlight w:val="none"/>
              </w:rPr>
            </w:pPr>
          </w:p>
        </w:tc>
      </w:tr>
    </w:tbl>
    <w:p w14:paraId="57F6AD23">
      <w:pPr>
        <w:kinsoku/>
        <w:topLinePunct w:val="0"/>
        <w:bidi w:val="0"/>
        <w:snapToGrid w:val="0"/>
        <w:spacing w:line="360" w:lineRule="auto"/>
        <w:ind w:left="0" w:leftChars="0" w:right="0" w:rightChars="0" w:firstLine="576"/>
        <w:jc w:val="center"/>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w:t>
      </w:r>
    </w:p>
    <w:p w14:paraId="1081BE3D">
      <w:pPr>
        <w:kinsoku/>
        <w:topLinePunct w:val="0"/>
        <w:bidi w:val="0"/>
        <w:snapToGrid w:val="0"/>
        <w:spacing w:line="360" w:lineRule="auto"/>
        <w:ind w:left="0" w:leftChars="0" w:right="0" w:rightChars="0" w:firstLine="576"/>
        <w:jc w:val="center"/>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投标人名称(电子签名)：                              </w:t>
      </w:r>
    </w:p>
    <w:p w14:paraId="249CF0CE">
      <w:pPr>
        <w:kinsoku/>
        <w:topLinePunct w:val="0"/>
        <w:bidi w:val="0"/>
        <w:spacing w:line="360" w:lineRule="auto"/>
        <w:ind w:left="0" w:leftChars="0" w:right="0" w:rightChars="0"/>
        <w:jc w:val="center"/>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日期：  年  月  日</w:t>
      </w:r>
    </w:p>
    <w:p w14:paraId="0AD6E05F">
      <w:pPr>
        <w:kinsoku/>
        <w:topLinePunct w:val="0"/>
        <w:bidi w:val="0"/>
        <w:ind w:left="0" w:leftChars="0" w:right="0" w:rightChars="0"/>
        <w:jc w:val="center"/>
        <w:rPr>
          <w:rFonts w:hint="eastAsia" w:ascii="宋体" w:hAnsi="宋体" w:eastAsia="宋体" w:cs="宋体"/>
          <w:b/>
          <w:kern w:val="0"/>
          <w:sz w:val="32"/>
          <w:szCs w:val="32"/>
          <w:highlight w:val="none"/>
        </w:rPr>
      </w:pPr>
    </w:p>
    <w:p w14:paraId="06824848">
      <w:pPr>
        <w:kinsoku/>
        <w:topLinePunct w:val="0"/>
        <w:bidi w:val="0"/>
        <w:ind w:left="0" w:leftChars="0" w:right="0" w:rightChars="0"/>
        <w:jc w:val="center"/>
        <w:rPr>
          <w:rFonts w:hint="eastAsia" w:ascii="宋体" w:hAnsi="宋体" w:eastAsia="宋体" w:cs="宋体"/>
          <w:b/>
          <w:kern w:val="0"/>
          <w:sz w:val="32"/>
          <w:szCs w:val="32"/>
          <w:highlight w:val="none"/>
        </w:rPr>
      </w:pPr>
    </w:p>
    <w:p w14:paraId="6B0F4B4B">
      <w:pPr>
        <w:pStyle w:val="26"/>
        <w:kinsoku/>
        <w:topLinePunct w:val="0"/>
        <w:bidi w:val="0"/>
        <w:ind w:left="0" w:leftChars="0" w:right="0" w:rightChars="0"/>
        <w:rPr>
          <w:rFonts w:hint="eastAsia" w:ascii="宋体" w:hAnsi="宋体" w:eastAsia="宋体" w:cs="宋体"/>
          <w:b/>
          <w:kern w:val="0"/>
          <w:sz w:val="32"/>
          <w:szCs w:val="32"/>
          <w:highlight w:val="none"/>
        </w:rPr>
      </w:pPr>
    </w:p>
    <w:p w14:paraId="3A248E7C">
      <w:pPr>
        <w:pStyle w:val="26"/>
        <w:kinsoku/>
        <w:topLinePunct w:val="0"/>
        <w:bidi w:val="0"/>
        <w:ind w:left="0" w:leftChars="0" w:right="0" w:rightChars="0"/>
        <w:rPr>
          <w:rFonts w:hint="eastAsia" w:ascii="宋体" w:hAnsi="宋体" w:eastAsia="宋体" w:cs="宋体"/>
          <w:b/>
          <w:kern w:val="0"/>
          <w:sz w:val="32"/>
          <w:szCs w:val="32"/>
          <w:highlight w:val="none"/>
        </w:rPr>
      </w:pPr>
    </w:p>
    <w:p w14:paraId="71D669AD">
      <w:pPr>
        <w:pStyle w:val="26"/>
        <w:kinsoku/>
        <w:topLinePunct w:val="0"/>
        <w:bidi w:val="0"/>
        <w:ind w:left="0" w:leftChars="0" w:right="0" w:rightChars="0"/>
        <w:rPr>
          <w:rFonts w:hint="eastAsia" w:ascii="宋体" w:hAnsi="宋体" w:eastAsia="宋体" w:cs="宋体"/>
          <w:b/>
          <w:kern w:val="0"/>
          <w:sz w:val="32"/>
          <w:szCs w:val="32"/>
          <w:highlight w:val="none"/>
        </w:rPr>
      </w:pPr>
    </w:p>
    <w:p w14:paraId="466B039A">
      <w:pPr>
        <w:pStyle w:val="26"/>
        <w:kinsoku/>
        <w:topLinePunct w:val="0"/>
        <w:bidi w:val="0"/>
        <w:ind w:left="0" w:leftChars="0" w:right="0" w:rightChars="0"/>
        <w:rPr>
          <w:rFonts w:hint="eastAsia" w:ascii="宋体" w:hAnsi="宋体" w:eastAsia="宋体" w:cs="宋体"/>
          <w:b/>
          <w:kern w:val="0"/>
          <w:sz w:val="32"/>
          <w:szCs w:val="32"/>
          <w:highlight w:val="none"/>
        </w:rPr>
      </w:pPr>
    </w:p>
    <w:p w14:paraId="046B8E2E">
      <w:pPr>
        <w:widowControl/>
        <w:kinsoku/>
        <w:topLinePunct w:val="0"/>
        <w:bidi w:val="0"/>
        <w:spacing w:line="360" w:lineRule="auto"/>
        <w:ind w:left="0" w:leftChars="0" w:right="0" w:rightChars="0"/>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lang w:eastAsia="zh-CN"/>
        </w:rPr>
        <w:t>五</w:t>
      </w:r>
      <w:r>
        <w:rPr>
          <w:rFonts w:hint="eastAsia" w:ascii="宋体" w:hAnsi="宋体" w:eastAsia="宋体" w:cs="宋体"/>
          <w:b/>
          <w:kern w:val="0"/>
          <w:sz w:val="32"/>
          <w:szCs w:val="32"/>
          <w:highlight w:val="none"/>
        </w:rPr>
        <w:t>、本项目的特定资格要求</w:t>
      </w:r>
    </w:p>
    <w:p w14:paraId="02CDFBFD">
      <w:pPr>
        <w:kinsoku/>
        <w:topLinePunct w:val="0"/>
        <w:bidi w:val="0"/>
        <w:spacing w:line="360" w:lineRule="auto"/>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（根据招标公告本项目的特定资格要求提供相应的材料；未要求的，无需提供）</w:t>
      </w:r>
    </w:p>
    <w:p w14:paraId="0411914D">
      <w:pPr>
        <w:kinsoku/>
        <w:topLinePunct w:val="0"/>
        <w:bidi w:val="0"/>
        <w:ind w:left="0" w:leftChars="0" w:right="0" w:rightChars="0"/>
        <w:jc w:val="center"/>
        <w:rPr>
          <w:rFonts w:hint="eastAsia" w:ascii="宋体" w:hAnsi="宋体" w:eastAsia="宋体" w:cs="宋体"/>
          <w:b/>
          <w:kern w:val="0"/>
          <w:sz w:val="32"/>
          <w:szCs w:val="32"/>
          <w:highlight w:val="none"/>
        </w:rPr>
      </w:pPr>
    </w:p>
    <w:p w14:paraId="7A4B4428">
      <w:pPr>
        <w:kinsoku/>
        <w:topLinePunct w:val="0"/>
        <w:bidi w:val="0"/>
        <w:ind w:left="0" w:leftChars="0" w:right="0" w:rightChars="0"/>
        <w:jc w:val="center"/>
        <w:rPr>
          <w:rFonts w:hint="eastAsia" w:ascii="宋体" w:hAnsi="宋体" w:eastAsia="宋体" w:cs="宋体"/>
          <w:b/>
          <w:kern w:val="0"/>
          <w:sz w:val="32"/>
          <w:szCs w:val="32"/>
          <w:highlight w:val="none"/>
        </w:rPr>
      </w:pPr>
    </w:p>
    <w:p w14:paraId="71F9D75B">
      <w:pPr>
        <w:kinsoku/>
        <w:topLinePunct w:val="0"/>
        <w:bidi w:val="0"/>
        <w:ind w:left="0" w:leftChars="0" w:right="0" w:rightChars="0"/>
        <w:jc w:val="center"/>
        <w:rPr>
          <w:rFonts w:hint="eastAsia" w:ascii="宋体" w:hAnsi="宋体" w:eastAsia="宋体" w:cs="宋体"/>
          <w:b/>
          <w:kern w:val="0"/>
          <w:sz w:val="32"/>
          <w:szCs w:val="32"/>
          <w:highlight w:val="none"/>
        </w:rPr>
      </w:pPr>
    </w:p>
    <w:p w14:paraId="26B4CAD8">
      <w:pPr>
        <w:kinsoku/>
        <w:topLinePunct w:val="0"/>
        <w:bidi w:val="0"/>
        <w:ind w:left="0" w:leftChars="0" w:right="0" w:rightChars="0"/>
        <w:jc w:val="center"/>
        <w:rPr>
          <w:rFonts w:hint="eastAsia" w:ascii="宋体" w:hAnsi="宋体" w:eastAsia="宋体" w:cs="宋体"/>
          <w:b/>
          <w:kern w:val="0"/>
          <w:sz w:val="32"/>
          <w:szCs w:val="32"/>
          <w:highlight w:val="none"/>
        </w:rPr>
      </w:pPr>
    </w:p>
    <w:p w14:paraId="7DC757AE">
      <w:pPr>
        <w:kinsoku/>
        <w:topLinePunct w:val="0"/>
        <w:bidi w:val="0"/>
        <w:ind w:left="0" w:leftChars="0" w:right="0" w:rightChars="0"/>
        <w:jc w:val="center"/>
        <w:rPr>
          <w:rFonts w:hint="eastAsia" w:ascii="宋体" w:hAnsi="宋体" w:eastAsia="宋体" w:cs="宋体"/>
          <w:b/>
          <w:kern w:val="0"/>
          <w:sz w:val="32"/>
          <w:szCs w:val="32"/>
          <w:highlight w:val="none"/>
        </w:rPr>
      </w:pPr>
    </w:p>
    <w:p w14:paraId="48158CD3">
      <w:pPr>
        <w:kinsoku/>
        <w:topLinePunct w:val="0"/>
        <w:bidi w:val="0"/>
        <w:ind w:left="0" w:leftChars="0" w:right="0" w:rightChars="0"/>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br w:type="page"/>
      </w:r>
    </w:p>
    <w:p w14:paraId="1454ACEA">
      <w:pPr>
        <w:kinsoku/>
        <w:topLinePunct w:val="0"/>
        <w:bidi w:val="0"/>
        <w:ind w:left="0" w:leftChars="0" w:right="0" w:rightChars="0"/>
        <w:jc w:val="center"/>
        <w:rPr>
          <w:rFonts w:hint="eastAsia" w:ascii="宋体" w:hAnsi="宋体" w:eastAsia="宋体" w:cs="宋体"/>
          <w:b/>
          <w:kern w:val="0"/>
          <w:sz w:val="32"/>
          <w:szCs w:val="32"/>
          <w:highlight w:val="none"/>
          <w:lang w:val="zh-CN"/>
        </w:rPr>
      </w:pPr>
      <w:r>
        <w:rPr>
          <w:rFonts w:hint="eastAsia" w:ascii="宋体" w:hAnsi="宋体" w:eastAsia="宋体" w:cs="宋体"/>
          <w:b/>
          <w:kern w:val="0"/>
          <w:sz w:val="32"/>
          <w:szCs w:val="32"/>
          <w:highlight w:val="none"/>
          <w:lang w:eastAsia="zh-CN"/>
        </w:rPr>
        <w:t>六</w:t>
      </w:r>
      <w:r>
        <w:rPr>
          <w:rFonts w:hint="eastAsia" w:ascii="宋体" w:hAnsi="宋体" w:eastAsia="宋体" w:cs="宋体"/>
          <w:b/>
          <w:kern w:val="0"/>
          <w:sz w:val="32"/>
          <w:szCs w:val="32"/>
          <w:highlight w:val="none"/>
        </w:rPr>
        <w:t>、</w:t>
      </w:r>
      <w:r>
        <w:rPr>
          <w:rFonts w:hint="eastAsia" w:ascii="宋体" w:hAnsi="宋体" w:eastAsia="宋体" w:cs="宋体"/>
          <w:b/>
          <w:kern w:val="0"/>
          <w:sz w:val="32"/>
          <w:szCs w:val="32"/>
          <w:highlight w:val="none"/>
          <w:lang w:val="zh-CN"/>
        </w:rPr>
        <w:t>联合协议</w:t>
      </w:r>
    </w:p>
    <w:p w14:paraId="1B6F0460">
      <w:pPr>
        <w:widowControl/>
        <w:kinsoku/>
        <w:topLinePunct w:val="0"/>
        <w:bidi w:val="0"/>
        <w:spacing w:line="360" w:lineRule="auto"/>
        <w:ind w:left="0" w:leftChars="0" w:right="0" w:rightChars="0" w:firstLine="482" w:firstLineChars="200"/>
        <w:jc w:val="left"/>
        <w:rPr>
          <w:rFonts w:hint="eastAsia" w:ascii="宋体" w:hAnsi="宋体" w:eastAsia="宋体" w:cs="宋体"/>
          <w:b/>
          <w:sz w:val="24"/>
          <w:highlight w:val="none"/>
        </w:rPr>
      </w:pPr>
      <w:r>
        <w:rPr>
          <w:rFonts w:hint="eastAsia" w:ascii="宋体" w:hAnsi="宋体" w:eastAsia="宋体" w:cs="宋体"/>
          <w:b/>
          <w:sz w:val="24"/>
          <w:highlight w:val="none"/>
        </w:rPr>
        <w:t>（以联合体形式投标的，提供联合协议；本项目不接受联合体投标或者投标人不以联合体形式投标的，则不需要提供）</w:t>
      </w:r>
    </w:p>
    <w:p w14:paraId="4344172B">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u w:val="single"/>
        </w:rPr>
        <w:t>（联合体所有成员名称）</w:t>
      </w:r>
      <w:r>
        <w:rPr>
          <w:rFonts w:hint="eastAsia" w:ascii="宋体" w:hAnsi="宋体" w:eastAsia="宋体" w:cs="宋体"/>
          <w:kern w:val="0"/>
          <w:sz w:val="24"/>
          <w:highlight w:val="none"/>
        </w:rPr>
        <w:t>自愿</w:t>
      </w:r>
      <w:r>
        <w:rPr>
          <w:rFonts w:hint="eastAsia" w:ascii="宋体" w:hAnsi="宋体" w:eastAsia="宋体" w:cs="宋体"/>
          <w:kern w:val="0"/>
          <w:sz w:val="24"/>
          <w:highlight w:val="none"/>
          <w:lang w:val="zh-CN"/>
        </w:rPr>
        <w:t>组成一个联合体，以一个投标人的身份</w:t>
      </w:r>
      <w:r>
        <w:rPr>
          <w:rFonts w:hint="eastAsia" w:ascii="宋体" w:hAnsi="宋体" w:eastAsia="宋体" w:cs="宋体"/>
          <w:kern w:val="0"/>
          <w:sz w:val="24"/>
          <w:highlight w:val="none"/>
        </w:rPr>
        <w:t>参加</w:t>
      </w:r>
      <w:r>
        <w:rPr>
          <w:rFonts w:hint="eastAsia" w:ascii="宋体" w:hAnsi="宋体" w:eastAsia="宋体" w:cs="宋体"/>
          <w:sz w:val="24"/>
          <w:highlight w:val="none"/>
        </w:rPr>
        <w:t>（项目名称）【招标编号：（采购编号）】</w:t>
      </w:r>
      <w:r>
        <w:rPr>
          <w:rFonts w:hint="eastAsia" w:ascii="宋体" w:hAnsi="宋体" w:eastAsia="宋体" w:cs="宋体"/>
          <w:kern w:val="0"/>
          <w:sz w:val="24"/>
          <w:highlight w:val="none"/>
          <w:lang w:val="zh-CN"/>
        </w:rPr>
        <w:t xml:space="preserve">投标。 </w:t>
      </w:r>
    </w:p>
    <w:p w14:paraId="250A6DC8">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一、各方一致决定，</w:t>
      </w:r>
      <w:r>
        <w:rPr>
          <w:rFonts w:hint="eastAsia" w:ascii="宋体" w:hAnsi="宋体" w:eastAsia="宋体" w:cs="宋体"/>
          <w:kern w:val="0"/>
          <w:sz w:val="24"/>
          <w:highlight w:val="none"/>
          <w:u w:val="single"/>
        </w:rPr>
        <w:t>（某联合体成员名称）</w:t>
      </w:r>
      <w:r>
        <w:rPr>
          <w:rFonts w:hint="eastAsia" w:ascii="宋体" w:hAnsi="宋体" w:eastAsia="宋体" w:cs="宋体"/>
          <w:kern w:val="0"/>
          <w:sz w:val="24"/>
          <w:highlight w:val="none"/>
        </w:rPr>
        <w:t>为联合体</w:t>
      </w:r>
      <w:r>
        <w:rPr>
          <w:rFonts w:hint="eastAsia" w:ascii="宋体" w:hAnsi="宋体" w:eastAsia="宋体" w:cs="宋体"/>
          <w:kern w:val="0"/>
          <w:sz w:val="24"/>
          <w:highlight w:val="none"/>
          <w:lang w:val="zh-CN"/>
        </w:rPr>
        <w:t>牵头人</w:t>
      </w:r>
      <w:r>
        <w:rPr>
          <w:rFonts w:hint="eastAsia" w:ascii="宋体" w:hAnsi="宋体" w:eastAsia="宋体" w:cs="宋体"/>
          <w:sz w:val="24"/>
          <w:highlight w:val="none"/>
        </w:rPr>
        <w:t>，代表所有联合体成员负责投标和合同实施阶段的主办、协调工作</w:t>
      </w:r>
      <w:r>
        <w:rPr>
          <w:rFonts w:hint="eastAsia" w:ascii="宋体" w:hAnsi="宋体" w:eastAsia="宋体" w:cs="宋体"/>
          <w:kern w:val="0"/>
          <w:sz w:val="24"/>
          <w:highlight w:val="none"/>
          <w:lang w:val="zh-CN"/>
        </w:rPr>
        <w:t>。</w:t>
      </w:r>
    </w:p>
    <w:p w14:paraId="6BDBDC87">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二、</w:t>
      </w:r>
      <w:r>
        <w:rPr>
          <w:rFonts w:hint="eastAsia" w:ascii="宋体" w:hAnsi="宋体" w:eastAsia="宋体" w:cs="宋体"/>
          <w:sz w:val="24"/>
          <w:highlight w:val="none"/>
        </w:rPr>
        <w:t>所有联合体成员各方签署授权书，授权书载明的</w:t>
      </w:r>
      <w:r>
        <w:rPr>
          <w:rFonts w:hint="eastAsia" w:ascii="宋体" w:hAnsi="宋体" w:eastAsia="宋体" w:cs="宋体"/>
          <w:kern w:val="0"/>
          <w:sz w:val="24"/>
          <w:highlight w:val="none"/>
          <w:lang w:val="zh-CN"/>
        </w:rPr>
        <w:t>授权代表根据招标文件规定及投标内容而对采购人、采购机构所作的任何合法承诺，包括书面澄清及相应等均对联合投标各方产生约束力。</w:t>
      </w:r>
    </w:p>
    <w:p w14:paraId="5A653293">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三、本次联合投标中，分工如下：</w:t>
      </w:r>
      <w:r>
        <w:rPr>
          <w:rFonts w:hint="eastAsia" w:ascii="宋体" w:hAnsi="宋体" w:eastAsia="宋体" w:cs="宋体"/>
          <w:kern w:val="0"/>
          <w:sz w:val="24"/>
          <w:highlight w:val="none"/>
          <w:u w:val="single"/>
        </w:rPr>
        <w:t>（联合体其中一方成员名称）</w:t>
      </w:r>
      <w:r>
        <w:rPr>
          <w:rFonts w:hint="eastAsia" w:ascii="宋体" w:hAnsi="宋体" w:eastAsia="宋体" w:cs="宋体"/>
          <w:kern w:val="0"/>
          <w:sz w:val="24"/>
          <w:highlight w:val="none"/>
          <w:lang w:val="zh-CN"/>
        </w:rPr>
        <w:t>承担的工作和义务为：</w:t>
      </w:r>
      <w:r>
        <w:rPr>
          <w:rFonts w:hint="eastAsia" w:ascii="宋体" w:hAnsi="宋体" w:eastAsia="宋体" w:cs="宋体"/>
          <w:highlight w:val="none"/>
          <w:u w:val="single"/>
        </w:rPr>
        <w:t xml:space="preserve">             </w:t>
      </w:r>
      <w:r>
        <w:rPr>
          <w:rFonts w:hint="eastAsia" w:ascii="宋体" w:hAnsi="宋体" w:eastAsia="宋体" w:cs="宋体"/>
          <w:kern w:val="0"/>
          <w:sz w:val="24"/>
          <w:highlight w:val="none"/>
          <w:lang w:val="zh-CN"/>
        </w:rPr>
        <w:t>；……。</w:t>
      </w:r>
    </w:p>
    <w:p w14:paraId="562D4040">
      <w:pPr>
        <w:kinsoku/>
        <w:topLinePunct w:val="0"/>
        <w:bidi w:val="0"/>
        <w:snapToGrid w:val="0"/>
        <w:spacing w:line="360" w:lineRule="auto"/>
        <w:ind w:left="0" w:leftChars="0" w:right="0" w:rightChars="0" w:firstLine="576"/>
        <w:rPr>
          <w:rFonts w:hint="eastAsia" w:ascii="宋体" w:hAnsi="宋体" w:eastAsia="宋体" w:cs="宋体"/>
          <w:b/>
          <w:kern w:val="0"/>
          <w:sz w:val="24"/>
          <w:highlight w:val="none"/>
          <w:lang w:val="zh-CN"/>
        </w:rPr>
      </w:pPr>
      <w:r>
        <w:rPr>
          <w:rFonts w:hint="eastAsia" w:ascii="宋体" w:hAnsi="宋体" w:eastAsia="宋体" w:cs="宋体"/>
          <w:kern w:val="0"/>
          <w:sz w:val="24"/>
          <w:highlight w:val="none"/>
          <w:lang w:val="zh-CN"/>
        </w:rPr>
        <w:t>四、</w:t>
      </w:r>
      <w:r>
        <w:rPr>
          <w:rFonts w:hint="eastAsia" w:ascii="宋体" w:hAnsi="宋体" w:eastAsia="宋体" w:cs="宋体"/>
          <w:kern w:val="0"/>
          <w:sz w:val="24"/>
          <w:highlight w:val="none"/>
          <w:u w:val="single"/>
        </w:rPr>
        <w:t>（联合体其中一方成员名称）</w:t>
      </w:r>
      <w:r>
        <w:rPr>
          <w:rFonts w:hint="eastAsia" w:ascii="宋体" w:hAnsi="宋体" w:eastAsia="宋体" w:cs="宋体"/>
          <w:kern w:val="0"/>
          <w:sz w:val="24"/>
          <w:highlight w:val="none"/>
        </w:rPr>
        <w:t>提供的全部货物由小微企业制造，其合同份额占到合同总金额</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%以上；</w:t>
      </w:r>
      <w:r>
        <w:rPr>
          <w:rFonts w:hint="eastAsia" w:ascii="宋体" w:hAnsi="宋体" w:eastAsia="宋体" w:cs="宋体"/>
          <w:kern w:val="0"/>
          <w:sz w:val="24"/>
          <w:highlight w:val="none"/>
          <w:lang w:val="zh-CN"/>
        </w:rPr>
        <w:t>……。</w:t>
      </w:r>
      <w:r>
        <w:rPr>
          <w:rFonts w:hint="eastAsia" w:ascii="宋体" w:hAnsi="宋体" w:eastAsia="宋体" w:cs="宋体"/>
          <w:b/>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30%以上，对联合体报价给予3%的扣除）</w:t>
      </w:r>
    </w:p>
    <w:p w14:paraId="458ED015">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五、如果中标，</w:t>
      </w:r>
      <w:r>
        <w:rPr>
          <w:rFonts w:hint="eastAsia" w:ascii="宋体" w:hAnsi="宋体" w:eastAsia="宋体" w:cs="宋体"/>
          <w:sz w:val="24"/>
          <w:highlight w:val="none"/>
        </w:rPr>
        <w:t>联合体各成员方共同与采购人签订合同，并就采购合同约定的事项对采购人承担连带责任。</w:t>
      </w:r>
    </w:p>
    <w:p w14:paraId="2AC8B033">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六、有关本次联合投标的其他事宜：</w:t>
      </w:r>
    </w:p>
    <w:p w14:paraId="34370D95">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1、联合体各方不再单独参加或者与其他供应商另外组成联合体参加同一合同项下的政府采购活动。</w:t>
      </w:r>
    </w:p>
    <w:p w14:paraId="733BAC5D">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2、联合体中有同类资质的各方按照联合体分工承担相同工作的，按照资质等级较低的供应商确定资质等级。</w:t>
      </w:r>
    </w:p>
    <w:p w14:paraId="0D9D9670">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3、本协议提交采购人、采购机构后，联合体各方不得以任何形式对上述内容进行修改或撤销。</w:t>
      </w:r>
    </w:p>
    <w:p w14:paraId="4A08E673">
      <w:pPr>
        <w:kinsoku/>
        <w:topLinePunct w:val="0"/>
        <w:bidi w:val="0"/>
        <w:snapToGrid w:val="0"/>
        <w:spacing w:line="360" w:lineRule="auto"/>
        <w:ind w:left="0" w:leftChars="0" w:right="0" w:rightChars="0" w:firstLine="5040" w:firstLineChars="21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联合体成员名称(电子签名/公章)：</w:t>
      </w:r>
    </w:p>
    <w:p w14:paraId="3F9EA9F9">
      <w:pPr>
        <w:kinsoku/>
        <w:topLinePunct w:val="0"/>
        <w:bidi w:val="0"/>
        <w:snapToGrid w:val="0"/>
        <w:spacing w:line="360" w:lineRule="auto"/>
        <w:ind w:left="0" w:leftChars="0" w:right="0" w:rightChars="0" w:firstLine="5760" w:firstLineChars="2400"/>
        <w:rPr>
          <w:rFonts w:hint="eastAsia" w:ascii="宋体" w:hAnsi="宋体" w:eastAsia="宋体" w:cs="宋体"/>
          <w:highlight w:val="none"/>
        </w:rPr>
      </w:pPr>
      <w:r>
        <w:rPr>
          <w:rFonts w:hint="eastAsia" w:ascii="宋体" w:hAnsi="宋体" w:eastAsia="宋体" w:cs="宋体"/>
          <w:kern w:val="0"/>
          <w:sz w:val="24"/>
          <w:highlight w:val="none"/>
          <w:lang w:val="zh-CN"/>
        </w:rPr>
        <w:t>……</w:t>
      </w:r>
    </w:p>
    <w:p w14:paraId="49730765">
      <w:pPr>
        <w:kinsoku/>
        <w:topLinePunct w:val="0"/>
        <w:bidi w:val="0"/>
        <w:snapToGrid w:val="0"/>
        <w:spacing w:line="360" w:lineRule="auto"/>
        <w:ind w:left="0" w:leftChars="0" w:right="0" w:rightChars="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日期：  年  月   日</w:t>
      </w:r>
    </w:p>
    <w:p w14:paraId="01227904">
      <w:pPr>
        <w:kinsoku/>
        <w:topLinePunct w:val="0"/>
        <w:bidi w:val="0"/>
        <w:snapToGrid w:val="0"/>
        <w:spacing w:line="360" w:lineRule="auto"/>
        <w:ind w:left="0" w:leftChars="0" w:right="0" w:rightChars="0"/>
        <w:rPr>
          <w:rFonts w:hint="eastAsia" w:ascii="宋体" w:hAnsi="宋体" w:eastAsia="宋体" w:cs="宋体"/>
          <w:b/>
          <w:kern w:val="0"/>
          <w:sz w:val="32"/>
          <w:szCs w:val="32"/>
          <w:highlight w:val="none"/>
          <w:lang w:val="zh-CN"/>
        </w:rPr>
        <w:sectPr>
          <w:headerReference r:id="rId14" w:type="first"/>
          <w:footerReference r:id="rId16" w:type="first"/>
          <w:headerReference r:id="rId13" w:type="default"/>
          <w:footerReference r:id="rId15" w:type="default"/>
          <w:pgSz w:w="11906" w:h="16838"/>
          <w:pgMar w:top="1276" w:right="1418" w:bottom="1247" w:left="1418" w:header="851" w:footer="992" w:gutter="0"/>
          <w:cols w:space="720" w:num="1"/>
          <w:titlePg/>
          <w:docGrid w:linePitch="312" w:charSpace="0"/>
        </w:sectPr>
      </w:pPr>
    </w:p>
    <w:p w14:paraId="38B57E59">
      <w:pPr>
        <w:kinsoku/>
        <w:topLinePunct w:val="0"/>
        <w:bidi w:val="0"/>
        <w:snapToGrid w:val="0"/>
        <w:spacing w:line="360" w:lineRule="auto"/>
        <w:ind w:left="0" w:leftChars="0" w:right="0" w:rightChars="0" w:firstLine="3534" w:firstLineChars="1100"/>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lang w:eastAsia="zh-CN"/>
        </w:rPr>
        <w:t>七</w:t>
      </w:r>
      <w:r>
        <w:rPr>
          <w:rFonts w:hint="eastAsia" w:ascii="宋体" w:hAnsi="宋体" w:eastAsia="宋体" w:cs="宋体"/>
          <w:b/>
          <w:kern w:val="0"/>
          <w:sz w:val="32"/>
          <w:szCs w:val="32"/>
          <w:highlight w:val="none"/>
        </w:rPr>
        <w:t>、分包意向协议</w:t>
      </w:r>
    </w:p>
    <w:p w14:paraId="02C7CCA9">
      <w:pPr>
        <w:widowControl/>
        <w:kinsoku/>
        <w:topLinePunct w:val="0"/>
        <w:bidi w:val="0"/>
        <w:spacing w:line="360" w:lineRule="auto"/>
        <w:ind w:left="0" w:leftChars="0" w:right="0" w:rightChars="0" w:firstLine="120" w:firstLineChars="50"/>
        <w:jc w:val="left"/>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b/>
          <w:sz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sz w:val="24"/>
          <w:highlight w:val="none"/>
        </w:rPr>
        <w:t>）</w:t>
      </w:r>
    </w:p>
    <w:p w14:paraId="48D31AB6">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u w:val="single"/>
        </w:rPr>
        <w:t>（投标人名称）</w:t>
      </w:r>
      <w:r>
        <w:rPr>
          <w:rFonts w:hint="eastAsia" w:ascii="宋体" w:hAnsi="宋体" w:eastAsia="宋体" w:cs="宋体"/>
          <w:kern w:val="0"/>
          <w:sz w:val="24"/>
          <w:highlight w:val="none"/>
          <w:lang w:val="zh-CN"/>
        </w:rPr>
        <w:t>若成为</w:t>
      </w:r>
      <w:r>
        <w:rPr>
          <w:rFonts w:hint="eastAsia" w:ascii="宋体" w:hAnsi="宋体" w:eastAsia="宋体" w:cs="宋体"/>
          <w:sz w:val="24"/>
          <w:highlight w:val="none"/>
        </w:rPr>
        <w:t>（项目名称）【招标编号：（采购编号）】</w:t>
      </w:r>
      <w:r>
        <w:rPr>
          <w:rFonts w:hint="eastAsia" w:ascii="宋体" w:hAnsi="宋体" w:eastAsia="宋体" w:cs="宋体"/>
          <w:kern w:val="0"/>
          <w:sz w:val="24"/>
          <w:highlight w:val="none"/>
          <w:lang w:val="zh-CN"/>
        </w:rPr>
        <w:t>的中标供应商，将依法采取分包方式履行合同。</w:t>
      </w:r>
      <w:r>
        <w:rPr>
          <w:rFonts w:hint="eastAsia" w:ascii="宋体" w:hAnsi="宋体" w:eastAsia="宋体" w:cs="宋体"/>
          <w:kern w:val="0"/>
          <w:sz w:val="24"/>
          <w:highlight w:val="none"/>
          <w:u w:val="single"/>
        </w:rPr>
        <w:t>（投标人名称）</w:t>
      </w:r>
      <w:r>
        <w:rPr>
          <w:rFonts w:hint="eastAsia" w:ascii="宋体" w:hAnsi="宋体" w:eastAsia="宋体" w:cs="宋体"/>
          <w:kern w:val="0"/>
          <w:sz w:val="24"/>
          <w:highlight w:val="none"/>
        </w:rPr>
        <w:t>与</w:t>
      </w:r>
      <w:r>
        <w:rPr>
          <w:rFonts w:hint="eastAsia" w:ascii="宋体" w:hAnsi="宋体" w:eastAsia="宋体" w:cs="宋体"/>
          <w:kern w:val="0"/>
          <w:sz w:val="24"/>
          <w:highlight w:val="none"/>
          <w:u w:val="single"/>
        </w:rPr>
        <w:t>（所有分包供应商名称）</w:t>
      </w:r>
      <w:r>
        <w:rPr>
          <w:rFonts w:hint="eastAsia" w:ascii="宋体" w:hAnsi="宋体" w:eastAsia="宋体" w:cs="宋体"/>
          <w:kern w:val="0"/>
          <w:sz w:val="24"/>
          <w:highlight w:val="none"/>
        </w:rPr>
        <w:t>达成分包意向协议</w:t>
      </w:r>
      <w:r>
        <w:rPr>
          <w:rFonts w:hint="eastAsia" w:ascii="宋体" w:hAnsi="宋体" w:eastAsia="宋体" w:cs="宋体"/>
          <w:kern w:val="0"/>
          <w:sz w:val="24"/>
          <w:highlight w:val="none"/>
          <w:lang w:val="zh-CN"/>
        </w:rPr>
        <w:t xml:space="preserve">。 </w:t>
      </w:r>
    </w:p>
    <w:p w14:paraId="340F32E7">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一、分包标的及数量</w:t>
      </w:r>
    </w:p>
    <w:p w14:paraId="4AD56630">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u w:val="single"/>
        </w:rPr>
        <w:t>（投标人名称）</w:t>
      </w:r>
      <w:r>
        <w:rPr>
          <w:rFonts w:hint="eastAsia" w:ascii="宋体" w:hAnsi="宋体" w:eastAsia="宋体" w:cs="宋体"/>
          <w:kern w:val="0"/>
          <w:sz w:val="24"/>
          <w:highlight w:val="none"/>
          <w:lang w:val="zh-CN"/>
        </w:rPr>
        <w:t>将</w:t>
      </w:r>
      <w:r>
        <w:rPr>
          <w:rFonts w:hint="eastAsia" w:ascii="宋体" w:hAnsi="宋体" w:eastAsia="宋体" w:cs="宋体"/>
          <w:highlight w:val="none"/>
          <w:u w:val="single"/>
        </w:rPr>
        <w:t xml:space="preserve">   XX工作内容   </w:t>
      </w:r>
      <w:r>
        <w:rPr>
          <w:rFonts w:hint="eastAsia" w:ascii="宋体" w:hAnsi="宋体" w:eastAsia="宋体" w:cs="宋体"/>
          <w:sz w:val="24"/>
          <w:highlight w:val="none"/>
        </w:rPr>
        <w:t>分包给</w:t>
      </w:r>
      <w:r>
        <w:rPr>
          <w:rFonts w:hint="eastAsia" w:ascii="宋体" w:hAnsi="宋体" w:eastAsia="宋体" w:cs="宋体"/>
          <w:kern w:val="0"/>
          <w:sz w:val="24"/>
          <w:highlight w:val="none"/>
          <w:u w:val="single"/>
        </w:rPr>
        <w:t>（某分包供应商名称）</w:t>
      </w:r>
      <w:r>
        <w:rPr>
          <w:rFonts w:hint="eastAsia" w:ascii="宋体" w:hAnsi="宋体" w:eastAsia="宋体" w:cs="宋体"/>
          <w:kern w:val="0"/>
          <w:sz w:val="24"/>
          <w:highlight w:val="none"/>
          <w:lang w:val="zh-CN"/>
        </w:rPr>
        <w:t>，</w:t>
      </w:r>
      <w:r>
        <w:rPr>
          <w:rFonts w:hint="eastAsia" w:ascii="宋体" w:hAnsi="宋体" w:eastAsia="宋体" w:cs="宋体"/>
          <w:kern w:val="0"/>
          <w:sz w:val="24"/>
          <w:highlight w:val="none"/>
          <w:u w:val="single"/>
        </w:rPr>
        <w:t>（某分包供应商名称），</w:t>
      </w:r>
      <w:r>
        <w:rPr>
          <w:rFonts w:hint="eastAsia" w:ascii="宋体" w:hAnsi="宋体" w:eastAsia="宋体" w:cs="宋体"/>
          <w:kern w:val="0"/>
          <w:sz w:val="24"/>
          <w:highlight w:val="none"/>
          <w:lang w:val="zh-CN"/>
        </w:rPr>
        <w:t>具备承</w:t>
      </w:r>
      <w:r>
        <w:rPr>
          <w:rFonts w:hint="eastAsia" w:ascii="宋体" w:hAnsi="宋体" w:eastAsia="宋体" w:cs="宋体"/>
          <w:kern w:val="0"/>
          <w:sz w:val="24"/>
          <w:highlight w:val="none"/>
        </w:rPr>
        <w:t>担</w:t>
      </w:r>
      <w:r>
        <w:rPr>
          <w:rFonts w:hint="eastAsia" w:ascii="宋体" w:hAnsi="宋体" w:eastAsia="宋体" w:cs="宋体"/>
          <w:kern w:val="0"/>
          <w:sz w:val="24"/>
          <w:highlight w:val="none"/>
          <w:u w:val="single"/>
          <w:lang w:val="zh-CN"/>
        </w:rPr>
        <w:t>XX工作内容</w:t>
      </w:r>
      <w:r>
        <w:rPr>
          <w:rFonts w:hint="eastAsia" w:ascii="宋体" w:hAnsi="宋体" w:eastAsia="宋体" w:cs="宋体"/>
          <w:kern w:val="0"/>
          <w:sz w:val="24"/>
          <w:highlight w:val="none"/>
          <w:lang w:val="zh-CN"/>
        </w:rPr>
        <w:t>相应资质条件且不得再次分包；</w:t>
      </w:r>
    </w:p>
    <w:p w14:paraId="5E4D7D4E">
      <w:pPr>
        <w:pStyle w:val="5"/>
        <w:kinsoku/>
        <w:topLinePunct w:val="0"/>
        <w:bidi w:val="0"/>
        <w:ind w:left="0" w:leftChars="0" w:right="0" w:rightChars="0" w:firstLine="229" w:firstLineChars="95"/>
        <w:rPr>
          <w:rFonts w:hint="eastAsia" w:ascii="宋体" w:hAnsi="宋体" w:eastAsia="宋体" w:cs="宋体"/>
          <w:highlight w:val="none"/>
        </w:rPr>
      </w:pPr>
      <w:r>
        <w:rPr>
          <w:rFonts w:hint="eastAsia" w:ascii="宋体" w:hAnsi="宋体" w:eastAsia="宋体" w:cs="宋体"/>
          <w:kern w:val="0"/>
          <w:sz w:val="24"/>
          <w:szCs w:val="24"/>
          <w:highlight w:val="none"/>
        </w:rPr>
        <w:t>……</w:t>
      </w:r>
    </w:p>
    <w:p w14:paraId="39F54B84">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二、分包工作履行期限、地点、方式</w:t>
      </w:r>
    </w:p>
    <w:p w14:paraId="28D25F75">
      <w:pPr>
        <w:kinsoku/>
        <w:topLinePunct w:val="0"/>
        <w:bidi w:val="0"/>
        <w:snapToGrid w:val="0"/>
        <w:spacing w:line="360" w:lineRule="auto"/>
        <w:ind w:left="0" w:leftChars="0" w:right="0" w:rightChars="0" w:firstLine="576"/>
        <w:rPr>
          <w:rFonts w:hint="eastAsia" w:ascii="宋体" w:hAnsi="宋体" w:eastAsia="宋体" w:cs="宋体"/>
          <w:highlight w:val="none"/>
          <w:u w:val="single"/>
        </w:rPr>
      </w:pPr>
      <w:r>
        <w:rPr>
          <w:rFonts w:hint="eastAsia" w:ascii="宋体" w:hAnsi="宋体" w:eastAsia="宋体" w:cs="宋体"/>
          <w:highlight w:val="none"/>
          <w:u w:val="single"/>
        </w:rPr>
        <w:t xml:space="preserve">                                                                                  </w:t>
      </w:r>
    </w:p>
    <w:p w14:paraId="0FC2C35C">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三、质量</w:t>
      </w:r>
    </w:p>
    <w:p w14:paraId="7E34AF6A">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14:paraId="7F0CEA07">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四、价款或者报酬</w:t>
      </w:r>
    </w:p>
    <w:p w14:paraId="27912ED5">
      <w:pPr>
        <w:kinsoku/>
        <w:topLinePunct w:val="0"/>
        <w:bidi w:val="0"/>
        <w:snapToGrid w:val="0"/>
        <w:spacing w:line="360" w:lineRule="auto"/>
        <w:ind w:left="0" w:leftChars="0" w:right="0" w:rightChars="0"/>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14:paraId="538CBA8E">
      <w:pPr>
        <w:kinsoku/>
        <w:topLinePunct w:val="0"/>
        <w:bidi w:val="0"/>
        <w:snapToGrid w:val="0"/>
        <w:spacing w:line="360" w:lineRule="auto"/>
        <w:ind w:left="0" w:leftChars="0" w:right="0" w:rightChars="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五、违约责任</w:t>
      </w:r>
    </w:p>
    <w:p w14:paraId="5E47E7EB">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14:paraId="69FD83AE">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六、争议解决的办法</w:t>
      </w:r>
    </w:p>
    <w:p w14:paraId="3B284176">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14:paraId="2E3AEF1F">
      <w:pPr>
        <w:kinsoku/>
        <w:topLinePunct w:val="0"/>
        <w:bidi w:val="0"/>
        <w:snapToGrid w:val="0"/>
        <w:spacing w:line="360" w:lineRule="auto"/>
        <w:ind w:left="0" w:leftChars="0" w:right="0" w:rightChars="0"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七、其他</w:t>
      </w:r>
    </w:p>
    <w:p w14:paraId="19B5DC5F">
      <w:pPr>
        <w:kinsoku/>
        <w:topLinePunct w:val="0"/>
        <w:bidi w:val="0"/>
        <w:snapToGrid w:val="0"/>
        <w:spacing w:line="360" w:lineRule="auto"/>
        <w:ind w:left="0" w:leftChars="0" w:right="0" w:rightChars="0" w:firstLine="576"/>
        <w:rPr>
          <w:rFonts w:hint="eastAsia" w:ascii="宋体" w:hAnsi="宋体" w:eastAsia="宋体" w:cs="宋体"/>
          <w:b/>
          <w:kern w:val="0"/>
          <w:sz w:val="24"/>
          <w:highlight w:val="none"/>
          <w:lang w:val="zh-CN"/>
        </w:rPr>
      </w:pPr>
      <w:r>
        <w:rPr>
          <w:rFonts w:hint="eastAsia" w:ascii="宋体" w:hAnsi="宋体" w:eastAsia="宋体" w:cs="宋体"/>
          <w:kern w:val="0"/>
          <w:sz w:val="24"/>
          <w:highlight w:val="none"/>
          <w:u w:val="single"/>
        </w:rPr>
        <w:t>（分包供应商名称）提供的货物全部由小微企业制造，</w:t>
      </w:r>
      <w:r>
        <w:rPr>
          <w:rFonts w:hint="eastAsia" w:ascii="宋体" w:hAnsi="宋体" w:eastAsia="宋体" w:cs="宋体"/>
          <w:kern w:val="0"/>
          <w:sz w:val="24"/>
          <w:highlight w:val="none"/>
        </w:rPr>
        <w:t>其合同份额占到合同总金额</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%以上</w:t>
      </w:r>
      <w:r>
        <w:rPr>
          <w:rFonts w:hint="eastAsia" w:ascii="宋体" w:hAnsi="宋体" w:eastAsia="宋体" w:cs="宋体"/>
          <w:highlight w:val="none"/>
        </w:rPr>
        <w:t>。</w:t>
      </w:r>
      <w:r>
        <w:rPr>
          <w:rFonts w:hint="eastAsia" w:ascii="宋体" w:hAnsi="宋体" w:eastAsia="宋体" w:cs="宋体"/>
          <w:b/>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30%以上的，对大中型企业的报价给予3%的扣除）</w:t>
      </w:r>
    </w:p>
    <w:p w14:paraId="1DD0858A">
      <w:pPr>
        <w:kinsoku/>
        <w:topLinePunct w:val="0"/>
        <w:bidi w:val="0"/>
        <w:snapToGrid w:val="0"/>
        <w:spacing w:line="360" w:lineRule="auto"/>
        <w:ind w:left="0" w:leftChars="0" w:right="0" w:rightChars="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投标人名称(电子签名)：</w:t>
      </w:r>
    </w:p>
    <w:p w14:paraId="3E1F93FB">
      <w:pPr>
        <w:kinsoku/>
        <w:topLinePunct w:val="0"/>
        <w:bidi w:val="0"/>
        <w:snapToGrid w:val="0"/>
        <w:spacing w:line="360" w:lineRule="auto"/>
        <w:ind w:left="0" w:leftChars="0" w:right="0" w:rightChars="0" w:firstLine="5640" w:firstLineChars="235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分包供应商名称：</w:t>
      </w:r>
    </w:p>
    <w:p w14:paraId="261C610C">
      <w:pPr>
        <w:kinsoku/>
        <w:topLinePunct w:val="0"/>
        <w:bidi w:val="0"/>
        <w:snapToGrid w:val="0"/>
        <w:spacing w:line="360" w:lineRule="auto"/>
        <w:ind w:left="0" w:leftChars="0" w:right="0" w:rightChars="0" w:firstLine="5760" w:firstLineChars="2400"/>
        <w:rPr>
          <w:rFonts w:hint="eastAsia" w:ascii="宋体" w:hAnsi="宋体" w:eastAsia="宋体" w:cs="宋体"/>
          <w:highlight w:val="none"/>
        </w:rPr>
      </w:pPr>
      <w:r>
        <w:rPr>
          <w:rFonts w:hint="eastAsia" w:ascii="宋体" w:hAnsi="宋体" w:eastAsia="宋体" w:cs="宋体"/>
          <w:kern w:val="0"/>
          <w:sz w:val="24"/>
          <w:highlight w:val="none"/>
          <w:lang w:val="zh-CN"/>
        </w:rPr>
        <w:t>……</w:t>
      </w:r>
    </w:p>
    <w:p w14:paraId="02038A1C">
      <w:pPr>
        <w:kinsoku/>
        <w:topLinePunct w:val="0"/>
        <w:bidi w:val="0"/>
        <w:snapToGrid w:val="0"/>
        <w:spacing w:line="360" w:lineRule="auto"/>
        <w:ind w:left="0" w:leftChars="0" w:right="0" w:rightChars="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日期：  年  月   日</w:t>
      </w:r>
    </w:p>
    <w:p w14:paraId="6C9A0015">
      <w:pPr>
        <w:kinsoku/>
        <w:topLinePunct w:val="0"/>
        <w:bidi w:val="0"/>
        <w:ind w:left="0" w:leftChars="0" w:right="0" w:rightChars="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br w:type="page"/>
      </w:r>
    </w:p>
    <w:p w14:paraId="01DE7421">
      <w:pPr>
        <w:kinsoku/>
        <w:topLinePunct w:val="0"/>
        <w:bidi w:val="0"/>
        <w:ind w:left="0" w:leftChars="0" w:right="0" w:rightChars="0" w:firstLine="1911" w:firstLineChars="595"/>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八、</w:t>
      </w:r>
      <w:r>
        <w:rPr>
          <w:rFonts w:hint="eastAsia" w:ascii="宋体" w:hAnsi="宋体" w:eastAsia="宋体" w:cs="宋体"/>
          <w:b/>
          <w:kern w:val="0"/>
          <w:sz w:val="32"/>
          <w:szCs w:val="32"/>
          <w:highlight w:val="none"/>
          <w:lang w:val="zh-CN"/>
        </w:rPr>
        <w:t>政府采购供应商廉洁自律承诺书</w:t>
      </w:r>
    </w:p>
    <w:p w14:paraId="413F6A48">
      <w:pPr>
        <w:kinsoku/>
        <w:topLinePunct w:val="0"/>
        <w:bidi w:val="0"/>
        <w:snapToGrid w:val="0"/>
        <w:spacing w:line="360" w:lineRule="auto"/>
        <w:ind w:left="0" w:leftChars="0" w:right="0" w:rightChars="0"/>
        <w:rPr>
          <w:rFonts w:hint="eastAsia" w:ascii="宋体" w:hAnsi="宋体" w:eastAsia="宋体" w:cs="宋体"/>
          <w:sz w:val="24"/>
          <w:highlight w:val="none"/>
        </w:rPr>
      </w:pPr>
    </w:p>
    <w:p w14:paraId="24D2B42E">
      <w:pPr>
        <w:kinsoku/>
        <w:topLinePunct w:val="0"/>
        <w:bidi w:val="0"/>
        <w:snapToGrid w:val="0"/>
        <w:spacing w:line="360" w:lineRule="auto"/>
        <w:ind w:left="0" w:leftChars="0" w:right="0" w:rightChars="0"/>
        <w:rPr>
          <w:rFonts w:hint="eastAsia" w:ascii="宋体" w:hAnsi="宋体" w:eastAsia="宋体" w:cs="宋体"/>
          <w:kern w:val="0"/>
          <w:sz w:val="24"/>
          <w:highlight w:val="none"/>
        </w:rPr>
      </w:pPr>
      <w:r>
        <w:rPr>
          <w:rFonts w:hint="eastAsia" w:ascii="宋体" w:hAnsi="宋体" w:eastAsia="宋体" w:cs="宋体"/>
          <w:sz w:val="24"/>
          <w:highlight w:val="none"/>
        </w:rPr>
        <w:t>（采购人）、（采购代理机构）</w:t>
      </w:r>
      <w:r>
        <w:rPr>
          <w:rFonts w:hint="eastAsia" w:ascii="宋体" w:hAnsi="宋体" w:eastAsia="宋体" w:cs="宋体"/>
          <w:kern w:val="0"/>
          <w:sz w:val="24"/>
          <w:highlight w:val="none"/>
          <w:lang w:val="zh-CN"/>
        </w:rPr>
        <w:t>：</w:t>
      </w:r>
    </w:p>
    <w:p w14:paraId="7096F4D8">
      <w:pPr>
        <w:kinsoku/>
        <w:topLinePunct w:val="0"/>
        <w:autoSpaceDE w:val="0"/>
        <w:autoSpaceDN w:val="0"/>
        <w:bidi w:val="0"/>
        <w:spacing w:line="360" w:lineRule="auto"/>
        <w:ind w:left="0" w:leftChars="0" w:right="0" w:rightChars="0"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我单位响应你</w:t>
      </w:r>
      <w:r>
        <w:rPr>
          <w:rFonts w:hint="eastAsia" w:ascii="宋体" w:hAnsi="宋体" w:eastAsia="宋体" w:cs="宋体"/>
          <w:sz w:val="24"/>
          <w:highlight w:val="none"/>
        </w:rPr>
        <w:t>单位</w:t>
      </w:r>
      <w:r>
        <w:rPr>
          <w:rFonts w:hint="eastAsia" w:ascii="宋体" w:hAnsi="宋体" w:eastAsia="宋体" w:cs="宋体"/>
          <w:kern w:val="0"/>
          <w:sz w:val="24"/>
          <w:highlight w:val="none"/>
          <w:lang w:val="zh-CN"/>
        </w:rPr>
        <w:t>项目招标要求参加投标。在这次投标过程中和中标后，我们将严格遵守国家法律法规要求，并郑重承诺：</w:t>
      </w:r>
    </w:p>
    <w:p w14:paraId="48AD6C04">
      <w:pPr>
        <w:kinsoku/>
        <w:topLinePunct w:val="0"/>
        <w:autoSpaceDE w:val="0"/>
        <w:autoSpaceDN w:val="0"/>
        <w:bidi w:val="0"/>
        <w:spacing w:line="360" w:lineRule="auto"/>
        <w:ind w:left="0" w:leftChars="0" w:right="0" w:rightChars="0"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一、不向项目有关人员及部门赠送礼金礼物、有价证券、回扣以及中介费、介绍费、咨询费等好处费； </w:t>
      </w:r>
    </w:p>
    <w:p w14:paraId="3FE0CCB3">
      <w:pPr>
        <w:kinsoku/>
        <w:topLinePunct w:val="0"/>
        <w:autoSpaceDE w:val="0"/>
        <w:autoSpaceDN w:val="0"/>
        <w:bidi w:val="0"/>
        <w:spacing w:line="360" w:lineRule="auto"/>
        <w:ind w:left="0" w:leftChars="0" w:right="0" w:rightChars="0"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二、不为项目有关人员及部门报销应由你方单位或个人支付的费用； </w:t>
      </w:r>
    </w:p>
    <w:p w14:paraId="38FE8765">
      <w:pPr>
        <w:kinsoku/>
        <w:topLinePunct w:val="0"/>
        <w:autoSpaceDE w:val="0"/>
        <w:autoSpaceDN w:val="0"/>
        <w:bidi w:val="0"/>
        <w:spacing w:line="360" w:lineRule="auto"/>
        <w:ind w:left="0" w:leftChars="0" w:right="0" w:rightChars="0"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三、不向项目有关人员及部门提供有可能影响公正的宴请和健身娱乐等活动； </w:t>
      </w:r>
    </w:p>
    <w:p w14:paraId="39A943AA">
      <w:pPr>
        <w:kinsoku/>
        <w:topLinePunct w:val="0"/>
        <w:autoSpaceDE w:val="0"/>
        <w:autoSpaceDN w:val="0"/>
        <w:bidi w:val="0"/>
        <w:spacing w:line="360" w:lineRule="auto"/>
        <w:ind w:left="0" w:leftChars="0" w:right="0" w:rightChars="0"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四、不为项目有关人员及部门出国（境）、旅游等提供方便；</w:t>
      </w:r>
    </w:p>
    <w:p w14:paraId="6EC7A308">
      <w:pPr>
        <w:kinsoku/>
        <w:topLinePunct w:val="0"/>
        <w:autoSpaceDE w:val="0"/>
        <w:autoSpaceDN w:val="0"/>
        <w:bidi w:val="0"/>
        <w:spacing w:line="360" w:lineRule="auto"/>
        <w:ind w:left="0" w:leftChars="0" w:right="0" w:rightChars="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五、不为项目有关人员个人装修住房、婚丧嫁娶、配偶子女工作安排等提供</w:t>
      </w:r>
    </w:p>
    <w:p w14:paraId="7D1AD50E">
      <w:pPr>
        <w:kinsoku/>
        <w:topLinePunct w:val="0"/>
        <w:autoSpaceDE w:val="0"/>
        <w:autoSpaceDN w:val="0"/>
        <w:bidi w:val="0"/>
        <w:spacing w:line="360" w:lineRule="auto"/>
        <w:ind w:left="0" w:leftChars="0" w:right="0" w:rightChars="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好处；</w:t>
      </w:r>
    </w:p>
    <w:p w14:paraId="555021ED">
      <w:pPr>
        <w:kinsoku/>
        <w:topLinePunct w:val="0"/>
        <w:autoSpaceDE w:val="0"/>
        <w:autoSpaceDN w:val="0"/>
        <w:bidi w:val="0"/>
        <w:spacing w:line="360" w:lineRule="auto"/>
        <w:ind w:left="0" w:leftChars="0" w:right="0" w:rightChars="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六、严格遵守《</w:t>
      </w:r>
      <w:r>
        <w:rPr>
          <w:rFonts w:hint="eastAsia" w:ascii="宋体" w:hAnsi="宋体" w:eastAsia="宋体" w:cs="宋体"/>
          <w:sz w:val="24"/>
          <w:highlight w:val="none"/>
          <w:lang w:val="zh-CN"/>
        </w:rPr>
        <w:t>中华人民共和国</w:t>
      </w:r>
      <w:r>
        <w:rPr>
          <w:rFonts w:hint="eastAsia" w:ascii="宋体" w:hAnsi="宋体" w:eastAsia="宋体" w:cs="宋体"/>
          <w:kern w:val="0"/>
          <w:sz w:val="24"/>
          <w:highlight w:val="none"/>
          <w:lang w:val="zh-CN"/>
        </w:rPr>
        <w:t>政府采购法》《</w:t>
      </w:r>
      <w:r>
        <w:rPr>
          <w:rFonts w:hint="eastAsia" w:ascii="宋体" w:hAnsi="宋体" w:eastAsia="宋体" w:cs="宋体"/>
          <w:sz w:val="24"/>
          <w:highlight w:val="none"/>
          <w:lang w:val="zh-CN"/>
        </w:rPr>
        <w:t>中华人民共和国</w:t>
      </w:r>
      <w:r>
        <w:rPr>
          <w:rFonts w:hint="eastAsia" w:ascii="宋体" w:hAnsi="宋体" w:eastAsia="宋体" w:cs="宋体"/>
          <w:kern w:val="0"/>
          <w:sz w:val="24"/>
          <w:highlight w:val="none"/>
          <w:lang w:val="zh-CN"/>
        </w:rPr>
        <w:t>招标投标</w:t>
      </w:r>
    </w:p>
    <w:p w14:paraId="1DF3E23D">
      <w:pPr>
        <w:kinsoku/>
        <w:topLinePunct w:val="0"/>
        <w:autoSpaceDE w:val="0"/>
        <w:autoSpaceDN w:val="0"/>
        <w:bidi w:val="0"/>
        <w:spacing w:line="360" w:lineRule="auto"/>
        <w:ind w:left="0" w:leftChars="0" w:right="0" w:rightChars="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法》</w:t>
      </w:r>
      <w:r>
        <w:rPr>
          <w:rFonts w:hint="eastAsia" w:ascii="宋体" w:hAnsi="宋体" w:eastAsia="宋体" w:cs="宋体"/>
          <w:sz w:val="24"/>
          <w:highlight w:val="none"/>
          <w:lang w:val="zh-CN"/>
        </w:rPr>
        <w:t>《中华人民共和国民法典》</w:t>
      </w:r>
      <w:r>
        <w:rPr>
          <w:rFonts w:hint="eastAsia" w:ascii="宋体" w:hAnsi="宋体" w:eastAsia="宋体" w:cs="宋体"/>
          <w:kern w:val="0"/>
          <w:sz w:val="24"/>
          <w:highlight w:val="none"/>
          <w:lang w:val="zh-CN"/>
        </w:rPr>
        <w:t xml:space="preserve">等法律法规，诚实守信，合法经营，坚决抵制各种违法违纪行为。 </w:t>
      </w:r>
    </w:p>
    <w:p w14:paraId="1BB571C5">
      <w:pPr>
        <w:kinsoku/>
        <w:topLinePunct w:val="0"/>
        <w:autoSpaceDE w:val="0"/>
        <w:autoSpaceDN w:val="0"/>
        <w:bidi w:val="0"/>
        <w:spacing w:line="360" w:lineRule="auto"/>
        <w:ind w:left="0" w:leftChars="0" w:right="0" w:rightChars="0"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如违反上述承诺，你</w:t>
      </w:r>
      <w:r>
        <w:rPr>
          <w:rFonts w:hint="eastAsia" w:ascii="宋体" w:hAnsi="宋体" w:eastAsia="宋体" w:cs="宋体"/>
          <w:sz w:val="24"/>
          <w:highlight w:val="none"/>
        </w:rPr>
        <w:t>单位</w:t>
      </w:r>
      <w:r>
        <w:rPr>
          <w:rFonts w:hint="eastAsia" w:ascii="宋体" w:hAnsi="宋体" w:eastAsia="宋体" w:cs="宋体"/>
          <w:kern w:val="0"/>
          <w:sz w:val="24"/>
          <w:highlight w:val="none"/>
          <w:lang w:val="zh-CN"/>
        </w:rPr>
        <w:t>有权立即取消我单位投标、中标或在建项目的建设资格，有权拒绝我单位在一定时期内进入你</w:t>
      </w:r>
      <w:r>
        <w:rPr>
          <w:rFonts w:hint="eastAsia" w:ascii="宋体" w:hAnsi="宋体" w:eastAsia="宋体" w:cs="宋体"/>
          <w:sz w:val="24"/>
          <w:highlight w:val="none"/>
        </w:rPr>
        <w:t>单位</w:t>
      </w:r>
      <w:r>
        <w:rPr>
          <w:rFonts w:hint="eastAsia" w:ascii="宋体" w:hAnsi="宋体" w:eastAsia="宋体" w:cs="宋体"/>
          <w:kern w:val="0"/>
          <w:sz w:val="24"/>
          <w:highlight w:val="none"/>
          <w:lang w:val="zh-CN"/>
        </w:rPr>
        <w:t>进行项目建设或其他经营活动，并通报市财政局。由此引起的相应损失均由我单位承担。</w:t>
      </w:r>
    </w:p>
    <w:p w14:paraId="0730DF96">
      <w:pPr>
        <w:kinsoku/>
        <w:topLinePunct w:val="0"/>
        <w:autoSpaceDE w:val="0"/>
        <w:autoSpaceDN w:val="0"/>
        <w:bidi w:val="0"/>
        <w:spacing w:line="360" w:lineRule="auto"/>
        <w:ind w:left="0" w:leftChars="0" w:right="0" w:rightChars="0"/>
        <w:jc w:val="left"/>
        <w:rPr>
          <w:rFonts w:hint="eastAsia" w:ascii="宋体" w:hAnsi="宋体" w:eastAsia="宋体" w:cs="宋体"/>
          <w:kern w:val="0"/>
          <w:sz w:val="24"/>
          <w:highlight w:val="none"/>
          <w:lang w:val="zh-CN"/>
        </w:rPr>
      </w:pPr>
    </w:p>
    <w:p w14:paraId="6C325342">
      <w:pPr>
        <w:kinsoku/>
        <w:topLinePunct w:val="0"/>
        <w:autoSpaceDE w:val="0"/>
        <w:autoSpaceDN w:val="0"/>
        <w:bidi w:val="0"/>
        <w:spacing w:line="360" w:lineRule="auto"/>
        <w:ind w:left="0" w:leftChars="0" w:right="0" w:rightChars="0"/>
        <w:jc w:val="left"/>
        <w:rPr>
          <w:rFonts w:hint="eastAsia" w:ascii="宋体" w:hAnsi="宋体" w:eastAsia="宋体" w:cs="宋体"/>
          <w:kern w:val="0"/>
          <w:sz w:val="24"/>
          <w:highlight w:val="none"/>
          <w:lang w:val="zh-CN"/>
        </w:rPr>
      </w:pPr>
    </w:p>
    <w:p w14:paraId="1BC3FEB2">
      <w:pPr>
        <w:kinsoku/>
        <w:topLinePunct w:val="0"/>
        <w:autoSpaceDE w:val="0"/>
        <w:autoSpaceDN w:val="0"/>
        <w:bidi w:val="0"/>
        <w:spacing w:line="360" w:lineRule="auto"/>
        <w:ind w:left="0" w:leftChars="0" w:right="0" w:rightChars="0"/>
        <w:jc w:val="left"/>
        <w:rPr>
          <w:rFonts w:hint="eastAsia" w:ascii="宋体" w:hAnsi="宋体" w:eastAsia="宋体" w:cs="宋体"/>
          <w:kern w:val="0"/>
          <w:sz w:val="24"/>
          <w:highlight w:val="none"/>
          <w:lang w:val="zh-CN"/>
        </w:rPr>
      </w:pPr>
    </w:p>
    <w:p w14:paraId="031D1A93">
      <w:pPr>
        <w:kinsoku/>
        <w:topLinePunct w:val="0"/>
        <w:autoSpaceDE w:val="0"/>
        <w:autoSpaceDN w:val="0"/>
        <w:bidi w:val="0"/>
        <w:spacing w:line="360" w:lineRule="auto"/>
        <w:ind w:left="0" w:leftChars="0" w:right="0" w:rightChars="0" w:firstLine="4560" w:firstLineChars="19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投标人名称（</w:t>
      </w:r>
      <w:r>
        <w:rPr>
          <w:rFonts w:hint="eastAsia" w:ascii="宋体" w:hAnsi="宋体" w:eastAsia="宋体" w:cs="宋体"/>
          <w:sz w:val="24"/>
          <w:highlight w:val="none"/>
        </w:rPr>
        <w:t>电子签名</w:t>
      </w:r>
      <w:r>
        <w:rPr>
          <w:rFonts w:hint="eastAsia" w:ascii="宋体" w:hAnsi="宋体" w:eastAsia="宋体" w:cs="宋体"/>
          <w:kern w:val="0"/>
          <w:sz w:val="24"/>
          <w:highlight w:val="none"/>
          <w:lang w:val="zh-CN"/>
        </w:rPr>
        <w:t xml:space="preserve">）：                                                                                                                                                                                                               </w:t>
      </w:r>
    </w:p>
    <w:p w14:paraId="4DC1031A">
      <w:pPr>
        <w:kinsoku/>
        <w:topLinePunct w:val="0"/>
        <w:bidi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kern w:val="0"/>
          <w:sz w:val="24"/>
          <w:highlight w:val="none"/>
          <w:lang w:val="zh-CN"/>
        </w:rPr>
        <w:t>日期</w:t>
      </w:r>
      <w:r>
        <w:rPr>
          <w:rFonts w:hint="eastAsia" w:ascii="宋体" w:hAnsi="宋体" w:eastAsia="宋体" w:cs="宋体"/>
          <w:kern w:val="0"/>
          <w:sz w:val="24"/>
          <w:highlight w:val="none"/>
        </w:rPr>
        <w:t>：</w:t>
      </w:r>
      <w:r>
        <w:rPr>
          <w:rFonts w:hint="eastAsia" w:ascii="宋体" w:hAnsi="宋体" w:eastAsia="宋体" w:cs="宋体"/>
          <w:kern w:val="0"/>
          <w:sz w:val="24"/>
          <w:highlight w:val="none"/>
          <w:lang w:val="zh-CN"/>
        </w:rPr>
        <w:t xml:space="preserve">   年   月   日</w:t>
      </w:r>
    </w:p>
    <w:p w14:paraId="7FF5D87C">
      <w:pPr>
        <w:kinsoku/>
        <w:topLinePunct w:val="0"/>
        <w:bidi w:val="0"/>
        <w:spacing w:line="360" w:lineRule="auto"/>
        <w:ind w:left="0" w:leftChars="0" w:right="0" w:rightChars="0"/>
        <w:jc w:val="center"/>
        <w:rPr>
          <w:rFonts w:hint="eastAsia" w:ascii="宋体" w:hAnsi="宋体" w:eastAsia="宋体" w:cs="宋体"/>
          <w:b/>
          <w:bCs/>
          <w:sz w:val="24"/>
          <w:highlight w:val="none"/>
        </w:rPr>
      </w:pPr>
    </w:p>
    <w:p w14:paraId="657E4A11">
      <w:pPr>
        <w:kinsoku/>
        <w:topLinePunct w:val="0"/>
        <w:bidi w:val="0"/>
        <w:spacing w:line="360" w:lineRule="auto"/>
        <w:ind w:left="0" w:leftChars="0" w:right="0" w:rightChars="0"/>
        <w:jc w:val="center"/>
        <w:rPr>
          <w:rFonts w:hint="eastAsia" w:ascii="宋体" w:hAnsi="宋体" w:eastAsia="宋体" w:cs="宋体"/>
          <w:b/>
          <w:bCs/>
          <w:sz w:val="24"/>
          <w:highlight w:val="none"/>
        </w:rPr>
        <w:sectPr>
          <w:headerReference r:id="rId18" w:type="first"/>
          <w:footerReference r:id="rId20" w:type="first"/>
          <w:headerReference r:id="rId17" w:type="default"/>
          <w:footerReference r:id="rId19" w:type="default"/>
          <w:pgSz w:w="11906" w:h="16838"/>
          <w:pgMar w:top="1276" w:right="1418" w:bottom="1247" w:left="1418" w:header="851" w:footer="992" w:gutter="0"/>
          <w:cols w:space="720" w:num="1"/>
          <w:titlePg/>
          <w:docGrid w:linePitch="312" w:charSpace="0"/>
        </w:sectPr>
      </w:pPr>
    </w:p>
    <w:p w14:paraId="39A77CB5">
      <w:pPr>
        <w:kinsoku/>
        <w:topLinePunct w:val="0"/>
        <w:bidi w:val="0"/>
        <w:spacing w:line="360" w:lineRule="auto"/>
        <w:ind w:left="0" w:leftChars="0" w:right="0" w:rightChars="0"/>
        <w:jc w:val="center"/>
        <w:rPr>
          <w:rFonts w:hint="eastAsia" w:ascii="宋体" w:hAnsi="宋体" w:eastAsia="宋体" w:cs="宋体"/>
          <w:b/>
          <w:bCs w:val="0"/>
          <w:color w:val="000000"/>
          <w:sz w:val="32"/>
          <w:szCs w:val="32"/>
          <w:highlight w:val="none"/>
        </w:rPr>
      </w:pPr>
      <w:r>
        <w:rPr>
          <w:rFonts w:hint="eastAsia" w:ascii="宋体" w:hAnsi="宋体" w:eastAsia="宋体" w:cs="宋体"/>
          <w:b/>
          <w:bCs w:val="0"/>
          <w:kern w:val="0"/>
          <w:sz w:val="28"/>
          <w:szCs w:val="28"/>
          <w:highlight w:val="none"/>
          <w:lang w:eastAsia="zh-CN"/>
        </w:rPr>
        <w:t>九、</w:t>
      </w:r>
      <w:r>
        <w:rPr>
          <w:rFonts w:hint="eastAsia" w:ascii="宋体" w:hAnsi="宋体" w:eastAsia="宋体" w:cs="宋体"/>
          <w:b/>
          <w:bCs w:val="0"/>
          <w:color w:val="000000"/>
          <w:sz w:val="32"/>
          <w:szCs w:val="32"/>
          <w:highlight w:val="none"/>
        </w:rPr>
        <w:t>政府采购活动现场确认声明书</w:t>
      </w:r>
    </w:p>
    <w:p w14:paraId="7BFEAC95">
      <w:pPr>
        <w:pStyle w:val="962"/>
        <w:widowControl w:val="0"/>
        <w:kinsoku/>
        <w:topLinePunct w:val="0"/>
        <w:bidi w:val="0"/>
        <w:snapToGrid w:val="0"/>
        <w:ind w:left="0" w:leftChars="0" w:right="0" w:rightChars="0"/>
        <w:jc w:val="both"/>
        <w:rPr>
          <w:rFonts w:hint="eastAsia" w:ascii="宋体" w:hAnsi="宋体" w:eastAsia="宋体" w:cs="宋体"/>
          <w:b w:val="0"/>
          <w:bCs/>
          <w:color w:val="000000"/>
          <w:kern w:val="0"/>
          <w:sz w:val="28"/>
          <w:highlight w:val="none"/>
        </w:rPr>
      </w:pPr>
    </w:p>
    <w:p w14:paraId="14A24F86">
      <w:pPr>
        <w:pStyle w:val="962"/>
        <w:widowControl w:val="0"/>
        <w:kinsoku/>
        <w:topLinePunct w:val="0"/>
        <w:bidi w:val="0"/>
        <w:snapToGrid w:val="0"/>
        <w:ind w:left="0" w:leftChars="0" w:right="0" w:rightChars="0"/>
        <w:jc w:val="both"/>
        <w:rPr>
          <w:rFonts w:hint="eastAsia" w:ascii="宋体" w:hAnsi="宋体" w:eastAsia="宋体" w:cs="宋体"/>
          <w:b w:val="0"/>
          <w:bCs/>
          <w:color w:val="000000"/>
          <w:sz w:val="24"/>
          <w:szCs w:val="24"/>
          <w:highlight w:val="none"/>
        </w:rPr>
      </w:pPr>
      <w:r>
        <w:rPr>
          <w:rFonts w:hint="eastAsia" w:ascii="宋体" w:hAnsi="宋体" w:eastAsia="宋体" w:cs="宋体"/>
          <w:b w:val="0"/>
          <w:bCs/>
          <w:color w:val="000000"/>
          <w:kern w:val="0"/>
          <w:sz w:val="24"/>
          <w:szCs w:val="24"/>
          <w:highlight w:val="none"/>
        </w:rPr>
        <w:t xml:space="preserve"> </w:t>
      </w:r>
      <w:r>
        <w:rPr>
          <w:rFonts w:hint="eastAsia" w:ascii="宋体" w:hAnsi="宋体" w:eastAsia="宋体" w:cs="宋体"/>
          <w:b w:val="0"/>
          <w:bCs/>
          <w:color w:val="000000"/>
          <w:kern w:val="0"/>
          <w:sz w:val="24"/>
          <w:szCs w:val="24"/>
          <w:highlight w:val="none"/>
          <w:u w:val="single"/>
        </w:rPr>
        <w:t xml:space="preserve">                      </w:t>
      </w:r>
      <w:r>
        <w:rPr>
          <w:rFonts w:hint="eastAsia" w:ascii="宋体" w:hAnsi="宋体" w:eastAsia="宋体" w:cs="宋体"/>
          <w:b w:val="0"/>
          <w:bCs/>
          <w:color w:val="000000"/>
          <w:kern w:val="0"/>
          <w:sz w:val="24"/>
          <w:szCs w:val="24"/>
          <w:highlight w:val="none"/>
        </w:rPr>
        <w:t>（采购组织机构名称）：</w:t>
      </w:r>
    </w:p>
    <w:p w14:paraId="79F12442">
      <w:pPr>
        <w:pStyle w:val="962"/>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504" w:firstLineChars="200"/>
        <w:jc w:val="both"/>
        <w:textAlignment w:val="auto"/>
        <w:rPr>
          <w:rFonts w:hint="eastAsia" w:ascii="宋体" w:hAnsi="宋体" w:eastAsia="宋体" w:cs="宋体"/>
          <w:b w:val="0"/>
          <w:bCs/>
          <w:color w:val="000000"/>
          <w:spacing w:val="6"/>
          <w:sz w:val="24"/>
          <w:szCs w:val="24"/>
          <w:highlight w:val="none"/>
        </w:rPr>
      </w:pPr>
      <w:r>
        <w:rPr>
          <w:rFonts w:hint="eastAsia" w:ascii="宋体" w:hAnsi="宋体" w:eastAsia="宋体" w:cs="宋体"/>
          <w:b w:val="0"/>
          <w:bCs/>
          <w:color w:val="000000"/>
          <w:spacing w:val="6"/>
          <w:sz w:val="24"/>
          <w:szCs w:val="24"/>
          <w:highlight w:val="none"/>
        </w:rPr>
        <w:t>本人经由</w:t>
      </w:r>
      <w:r>
        <w:rPr>
          <w:rFonts w:hint="eastAsia" w:ascii="宋体" w:hAnsi="宋体" w:eastAsia="宋体" w:cs="宋体"/>
          <w:b w:val="0"/>
          <w:bCs/>
          <w:color w:val="000000"/>
          <w:spacing w:val="6"/>
          <w:sz w:val="24"/>
          <w:szCs w:val="24"/>
          <w:highlight w:val="none"/>
          <w:u w:val="single"/>
        </w:rPr>
        <w:t xml:space="preserve">                  （单位）</w:t>
      </w:r>
      <w:r>
        <w:rPr>
          <w:rFonts w:hint="eastAsia" w:ascii="宋体" w:hAnsi="宋体" w:eastAsia="宋体" w:cs="宋体"/>
          <w:b w:val="0"/>
          <w:bCs/>
          <w:color w:val="000000"/>
          <w:spacing w:val="6"/>
          <w:sz w:val="24"/>
          <w:szCs w:val="24"/>
          <w:highlight w:val="none"/>
        </w:rPr>
        <w:t>负责人</w:t>
      </w:r>
      <w:r>
        <w:rPr>
          <w:rFonts w:hint="eastAsia" w:ascii="宋体" w:hAnsi="宋体" w:eastAsia="宋体" w:cs="宋体"/>
          <w:b w:val="0"/>
          <w:bCs/>
          <w:color w:val="000000"/>
          <w:spacing w:val="6"/>
          <w:sz w:val="24"/>
          <w:szCs w:val="24"/>
          <w:highlight w:val="none"/>
          <w:u w:val="single"/>
        </w:rPr>
        <w:t xml:space="preserve">        （姓名）</w:t>
      </w:r>
      <w:r>
        <w:rPr>
          <w:rFonts w:hint="eastAsia" w:ascii="宋体" w:hAnsi="宋体" w:eastAsia="宋体" w:cs="宋体"/>
          <w:b w:val="0"/>
          <w:bCs/>
          <w:color w:val="000000"/>
          <w:spacing w:val="6"/>
          <w:sz w:val="24"/>
          <w:szCs w:val="24"/>
          <w:highlight w:val="none"/>
        </w:rPr>
        <w:t>合法授权参加</w:t>
      </w:r>
      <w:r>
        <w:rPr>
          <w:rFonts w:hint="eastAsia" w:ascii="宋体" w:hAnsi="宋体" w:eastAsia="宋体" w:cs="宋体"/>
          <w:b w:val="0"/>
          <w:bCs/>
          <w:color w:val="000000"/>
          <w:spacing w:val="6"/>
          <w:sz w:val="24"/>
          <w:szCs w:val="24"/>
          <w:highlight w:val="none"/>
          <w:u w:val="single"/>
        </w:rPr>
        <w:t xml:space="preserve">                </w:t>
      </w:r>
      <w:r>
        <w:rPr>
          <w:rFonts w:hint="eastAsia" w:ascii="宋体" w:hAnsi="宋体" w:eastAsia="宋体" w:cs="宋体"/>
          <w:b w:val="0"/>
          <w:bCs/>
          <w:color w:val="000000"/>
          <w:spacing w:val="6"/>
          <w:sz w:val="24"/>
          <w:szCs w:val="24"/>
          <w:highlight w:val="none"/>
        </w:rPr>
        <w:t>项目（编号：</w:t>
      </w:r>
      <w:r>
        <w:rPr>
          <w:rFonts w:hint="eastAsia" w:ascii="宋体" w:hAnsi="宋体" w:eastAsia="宋体" w:cs="宋体"/>
          <w:b w:val="0"/>
          <w:bCs/>
          <w:color w:val="000000"/>
          <w:spacing w:val="6"/>
          <w:sz w:val="24"/>
          <w:szCs w:val="24"/>
          <w:highlight w:val="none"/>
          <w:u w:val="single"/>
        </w:rPr>
        <w:t xml:space="preserve">        </w:t>
      </w:r>
      <w:r>
        <w:rPr>
          <w:rFonts w:hint="eastAsia" w:ascii="宋体" w:hAnsi="宋体" w:eastAsia="宋体" w:cs="宋体"/>
          <w:b w:val="0"/>
          <w:bCs/>
          <w:color w:val="000000"/>
          <w:spacing w:val="6"/>
          <w:sz w:val="24"/>
          <w:szCs w:val="24"/>
          <w:highlight w:val="none"/>
        </w:rPr>
        <w:t xml:space="preserve">）政府采购活动，经与本单位法人代表（负责人）联系确认，现就有关公平竞争事项郑重声明如下： </w:t>
      </w:r>
    </w:p>
    <w:p w14:paraId="0442E515">
      <w:pPr>
        <w:pStyle w:val="963"/>
        <w:keepNext w:val="0"/>
        <w:keepLines w:val="0"/>
        <w:pageBreakBefore w:val="0"/>
        <w:widowControl/>
        <w:numPr>
          <w:ilvl w:val="0"/>
          <w:numId w:val="3"/>
        </w:numPr>
        <w:kinsoku/>
        <w:wordWrap/>
        <w:overflowPunct/>
        <w:topLinePunct w:val="0"/>
        <w:autoSpaceDE/>
        <w:autoSpaceDN/>
        <w:bidi w:val="0"/>
        <w:adjustRightInd/>
        <w:snapToGrid w:val="0"/>
        <w:spacing w:line="400" w:lineRule="exact"/>
        <w:ind w:left="0" w:leftChars="0" w:right="0" w:rightChars="0" w:firstLine="453" w:firstLineChars="189"/>
        <w:textAlignment w:val="auto"/>
        <w:rPr>
          <w:rFonts w:hint="eastAsia" w:ascii="宋体" w:hAnsi="宋体" w:eastAsia="宋体" w:cs="宋体"/>
          <w:b w:val="0"/>
          <w:bCs/>
          <w:color w:val="000000"/>
          <w:kern w:val="0"/>
          <w:sz w:val="24"/>
          <w:szCs w:val="24"/>
          <w:highlight w:val="none"/>
        </w:rPr>
      </w:pPr>
      <w:r>
        <w:rPr>
          <w:rFonts w:hint="eastAsia" w:ascii="宋体" w:hAnsi="宋体" w:eastAsia="宋体" w:cs="宋体"/>
          <w:b w:val="0"/>
          <w:bCs/>
          <w:color w:val="000000"/>
          <w:kern w:val="0"/>
          <w:sz w:val="24"/>
          <w:szCs w:val="24"/>
          <w:highlight w:val="none"/>
        </w:rPr>
        <w:t>本单位与采购人之间 □不存在利害关系 □存在下列利害关系</w:t>
      </w:r>
      <w:r>
        <w:rPr>
          <w:rFonts w:hint="eastAsia" w:ascii="宋体" w:hAnsi="宋体" w:eastAsia="宋体" w:cs="宋体"/>
          <w:b w:val="0"/>
          <w:bCs/>
          <w:color w:val="000000"/>
          <w:kern w:val="0"/>
          <w:sz w:val="24"/>
          <w:szCs w:val="24"/>
          <w:highlight w:val="none"/>
          <w:u w:val="single"/>
        </w:rPr>
        <w:t xml:space="preserve">           </w:t>
      </w:r>
      <w:r>
        <w:rPr>
          <w:rFonts w:hint="eastAsia" w:ascii="宋体" w:hAnsi="宋体" w:eastAsia="宋体" w:cs="宋体"/>
          <w:b w:val="0"/>
          <w:bCs/>
          <w:color w:val="000000"/>
          <w:kern w:val="0"/>
          <w:sz w:val="24"/>
          <w:szCs w:val="24"/>
          <w:highlight w:val="none"/>
        </w:rPr>
        <w:t>：</w:t>
      </w:r>
    </w:p>
    <w:p w14:paraId="057C155D">
      <w:pPr>
        <w:pStyle w:val="963"/>
        <w:keepNext w:val="0"/>
        <w:keepLines w:val="0"/>
        <w:pageBreakBefore w:val="0"/>
        <w:widowControl/>
        <w:kinsoku/>
        <w:wordWrap/>
        <w:overflowPunct/>
        <w:topLinePunct w:val="0"/>
        <w:autoSpaceDE/>
        <w:autoSpaceDN/>
        <w:bidi w:val="0"/>
        <w:adjustRightInd/>
        <w:snapToGrid w:val="0"/>
        <w:spacing w:line="400" w:lineRule="exact"/>
        <w:ind w:left="0" w:leftChars="0" w:right="0" w:rightChars="0"/>
        <w:textAlignment w:val="auto"/>
        <w:rPr>
          <w:rFonts w:hint="eastAsia" w:ascii="宋体" w:hAnsi="宋体" w:eastAsia="宋体" w:cs="宋体"/>
          <w:b w:val="0"/>
          <w:bCs/>
          <w:color w:val="000000"/>
          <w:kern w:val="0"/>
          <w:sz w:val="24"/>
          <w:szCs w:val="24"/>
          <w:highlight w:val="none"/>
        </w:rPr>
      </w:pPr>
      <w:r>
        <w:rPr>
          <w:rFonts w:hint="eastAsia" w:ascii="宋体" w:hAnsi="宋体" w:eastAsia="宋体" w:cs="宋体"/>
          <w:b w:val="0"/>
          <w:bCs/>
          <w:color w:val="000000"/>
          <w:kern w:val="0"/>
          <w:sz w:val="24"/>
          <w:szCs w:val="24"/>
          <w:highlight w:val="none"/>
        </w:rPr>
        <w:t xml:space="preserve">  A.投资关系    B.行政隶属关系    C.业务指导关系</w:t>
      </w:r>
    </w:p>
    <w:p w14:paraId="331C52CB">
      <w:pPr>
        <w:pStyle w:val="963"/>
        <w:keepNext w:val="0"/>
        <w:keepLines w:val="0"/>
        <w:pageBreakBefore w:val="0"/>
        <w:widowControl/>
        <w:kinsoku/>
        <w:wordWrap/>
        <w:overflowPunct/>
        <w:topLinePunct w:val="0"/>
        <w:autoSpaceDE/>
        <w:autoSpaceDN/>
        <w:bidi w:val="0"/>
        <w:adjustRightInd/>
        <w:snapToGrid w:val="0"/>
        <w:spacing w:line="400" w:lineRule="exact"/>
        <w:ind w:left="0" w:leftChars="0" w:right="0" w:rightChars="0"/>
        <w:textAlignment w:val="auto"/>
        <w:rPr>
          <w:rFonts w:hint="eastAsia" w:ascii="宋体" w:hAnsi="宋体" w:eastAsia="宋体" w:cs="宋体"/>
          <w:b w:val="0"/>
          <w:bCs/>
          <w:color w:val="000000"/>
          <w:kern w:val="0"/>
          <w:sz w:val="24"/>
          <w:szCs w:val="24"/>
          <w:highlight w:val="none"/>
        </w:rPr>
      </w:pPr>
      <w:r>
        <w:rPr>
          <w:rFonts w:hint="eastAsia" w:ascii="宋体" w:hAnsi="宋体" w:eastAsia="宋体" w:cs="宋体"/>
          <w:b w:val="0"/>
          <w:bCs/>
          <w:color w:val="000000"/>
          <w:kern w:val="0"/>
          <w:sz w:val="24"/>
          <w:szCs w:val="24"/>
          <w:highlight w:val="none"/>
        </w:rPr>
        <w:t xml:space="preserve">  D.其他可能</w:t>
      </w:r>
      <w:r>
        <w:rPr>
          <w:rFonts w:hint="eastAsia" w:ascii="宋体" w:hAnsi="宋体" w:eastAsia="宋体" w:cs="宋体"/>
          <w:b w:val="0"/>
          <w:bCs/>
          <w:color w:val="000000"/>
          <w:sz w:val="24"/>
          <w:szCs w:val="24"/>
          <w:highlight w:val="none"/>
        </w:rPr>
        <w:t>影响采购公正的</w:t>
      </w:r>
      <w:r>
        <w:rPr>
          <w:rFonts w:hint="eastAsia" w:ascii="宋体" w:hAnsi="宋体" w:eastAsia="宋体" w:cs="宋体"/>
          <w:b w:val="0"/>
          <w:bCs/>
          <w:color w:val="000000"/>
          <w:kern w:val="0"/>
          <w:sz w:val="24"/>
          <w:szCs w:val="24"/>
          <w:highlight w:val="none"/>
        </w:rPr>
        <w:t>利害关系</w:t>
      </w:r>
      <w:r>
        <w:rPr>
          <w:rFonts w:hint="eastAsia" w:ascii="宋体" w:hAnsi="宋体" w:eastAsia="宋体" w:cs="宋体"/>
          <w:b w:val="0"/>
          <w:bCs/>
          <w:color w:val="000000"/>
          <w:kern w:val="0"/>
          <w:sz w:val="24"/>
          <w:szCs w:val="24"/>
          <w:highlight w:val="none"/>
          <w:u w:val="single"/>
        </w:rPr>
        <w:t xml:space="preserve">（如有，请如实说明）                 </w:t>
      </w:r>
      <w:r>
        <w:rPr>
          <w:rFonts w:hint="eastAsia" w:ascii="宋体" w:hAnsi="宋体" w:eastAsia="宋体" w:cs="宋体"/>
          <w:b w:val="0"/>
          <w:bCs/>
          <w:color w:val="000000"/>
          <w:kern w:val="0"/>
          <w:sz w:val="24"/>
          <w:szCs w:val="24"/>
          <w:highlight w:val="none"/>
        </w:rPr>
        <w:t>。</w:t>
      </w:r>
    </w:p>
    <w:p w14:paraId="54FFD9DB">
      <w:pPr>
        <w:pStyle w:val="963"/>
        <w:keepNext w:val="0"/>
        <w:keepLines w:val="0"/>
        <w:pageBreakBefore w:val="0"/>
        <w:widowControl/>
        <w:kinsoku/>
        <w:wordWrap/>
        <w:overflowPunct/>
        <w:topLinePunct w:val="0"/>
        <w:autoSpaceDE/>
        <w:autoSpaceDN/>
        <w:bidi w:val="0"/>
        <w:adjustRightInd/>
        <w:snapToGrid w:val="0"/>
        <w:spacing w:line="400" w:lineRule="exact"/>
        <w:ind w:left="0" w:leftChars="0" w:right="0" w:rightChars="0"/>
        <w:textAlignment w:val="auto"/>
        <w:rPr>
          <w:rFonts w:hint="eastAsia" w:ascii="宋体" w:hAnsi="宋体" w:eastAsia="宋体" w:cs="宋体"/>
          <w:b w:val="0"/>
          <w:bCs/>
          <w:color w:val="000000"/>
          <w:kern w:val="0"/>
          <w:sz w:val="24"/>
          <w:szCs w:val="24"/>
          <w:highlight w:val="none"/>
        </w:rPr>
      </w:pPr>
      <w:r>
        <w:rPr>
          <w:rFonts w:hint="eastAsia" w:ascii="宋体" w:hAnsi="宋体" w:eastAsia="宋体" w:cs="宋体"/>
          <w:b w:val="0"/>
          <w:bCs/>
          <w:color w:val="000000"/>
          <w:spacing w:val="6"/>
          <w:sz w:val="24"/>
          <w:szCs w:val="24"/>
          <w:highlight w:val="none"/>
        </w:rPr>
        <w:t xml:space="preserve">  二、</w:t>
      </w:r>
      <w:r>
        <w:rPr>
          <w:rFonts w:hint="eastAsia" w:ascii="宋体" w:hAnsi="宋体" w:eastAsia="宋体" w:cs="宋体"/>
          <w:b w:val="0"/>
          <w:bCs/>
          <w:color w:val="000000"/>
          <w:kern w:val="0"/>
          <w:sz w:val="24"/>
          <w:szCs w:val="24"/>
          <w:highlight w:val="none"/>
        </w:rPr>
        <w:t>现已清楚知道参加本项目采购活动的其他所有供应商名称，本单位 □与其他所有供应商之间均不存在利害关系 □与</w:t>
      </w:r>
      <w:r>
        <w:rPr>
          <w:rFonts w:hint="eastAsia" w:ascii="宋体" w:hAnsi="宋体" w:eastAsia="宋体" w:cs="宋体"/>
          <w:b w:val="0"/>
          <w:bCs/>
          <w:color w:val="000000"/>
          <w:kern w:val="0"/>
          <w:sz w:val="24"/>
          <w:szCs w:val="24"/>
          <w:highlight w:val="none"/>
          <w:u w:val="single"/>
        </w:rPr>
        <w:t xml:space="preserve">           （供应商名称）</w:t>
      </w:r>
      <w:r>
        <w:rPr>
          <w:rFonts w:hint="eastAsia" w:ascii="宋体" w:hAnsi="宋体" w:eastAsia="宋体" w:cs="宋体"/>
          <w:b w:val="0"/>
          <w:bCs/>
          <w:color w:val="000000"/>
          <w:kern w:val="0"/>
          <w:sz w:val="24"/>
          <w:szCs w:val="24"/>
          <w:highlight w:val="none"/>
        </w:rPr>
        <w:t>之间存在下列利害关系</w:t>
      </w:r>
      <w:r>
        <w:rPr>
          <w:rFonts w:hint="eastAsia" w:ascii="宋体" w:hAnsi="宋体" w:eastAsia="宋体" w:cs="宋体"/>
          <w:b w:val="0"/>
          <w:bCs/>
          <w:color w:val="000000"/>
          <w:kern w:val="0"/>
          <w:sz w:val="24"/>
          <w:szCs w:val="24"/>
          <w:highlight w:val="none"/>
          <w:u w:val="single"/>
        </w:rPr>
        <w:t xml:space="preserve">          </w:t>
      </w:r>
      <w:r>
        <w:rPr>
          <w:rFonts w:hint="eastAsia" w:ascii="宋体" w:hAnsi="宋体" w:eastAsia="宋体" w:cs="宋体"/>
          <w:b w:val="0"/>
          <w:bCs/>
          <w:color w:val="000000"/>
          <w:kern w:val="0"/>
          <w:sz w:val="24"/>
          <w:szCs w:val="24"/>
          <w:highlight w:val="none"/>
        </w:rPr>
        <w:t>：</w:t>
      </w:r>
    </w:p>
    <w:p w14:paraId="0F50C0E6">
      <w:pPr>
        <w:pStyle w:val="962"/>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both"/>
        <w:textAlignment w:val="auto"/>
        <w:rPr>
          <w:rFonts w:hint="eastAsia" w:ascii="宋体" w:hAnsi="宋体" w:eastAsia="宋体" w:cs="宋体"/>
          <w:b w:val="0"/>
          <w:bCs/>
          <w:color w:val="000000"/>
          <w:kern w:val="0"/>
          <w:sz w:val="24"/>
          <w:szCs w:val="24"/>
          <w:highlight w:val="none"/>
        </w:rPr>
      </w:pPr>
      <w:r>
        <w:rPr>
          <w:rFonts w:hint="eastAsia" w:ascii="宋体" w:hAnsi="宋体" w:eastAsia="宋体" w:cs="宋体"/>
          <w:b w:val="0"/>
          <w:bCs/>
          <w:color w:val="000000"/>
          <w:kern w:val="0"/>
          <w:sz w:val="24"/>
          <w:szCs w:val="24"/>
          <w:highlight w:val="none"/>
        </w:rPr>
        <w:t xml:space="preserve">  A.法定代表人或负责人或实际控制人是同一人</w:t>
      </w:r>
    </w:p>
    <w:p w14:paraId="52892E1E">
      <w:pPr>
        <w:pStyle w:val="962"/>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both"/>
        <w:textAlignment w:val="auto"/>
        <w:rPr>
          <w:rFonts w:hint="eastAsia" w:ascii="宋体" w:hAnsi="宋体" w:eastAsia="宋体" w:cs="宋体"/>
          <w:b w:val="0"/>
          <w:bCs/>
          <w:color w:val="000000"/>
          <w:spacing w:val="6"/>
          <w:sz w:val="24"/>
          <w:szCs w:val="24"/>
          <w:highlight w:val="none"/>
        </w:rPr>
      </w:pPr>
      <w:r>
        <w:rPr>
          <w:rFonts w:hint="eastAsia" w:ascii="宋体" w:hAnsi="宋体" w:eastAsia="宋体" w:cs="宋体"/>
          <w:b w:val="0"/>
          <w:bCs/>
          <w:color w:val="000000"/>
          <w:kern w:val="0"/>
          <w:sz w:val="24"/>
          <w:szCs w:val="24"/>
          <w:highlight w:val="none"/>
        </w:rPr>
        <w:t xml:space="preserve">  B.法定代表人或负责人或实际控制人是夫妻关系</w:t>
      </w:r>
    </w:p>
    <w:p w14:paraId="18B2A117">
      <w:pPr>
        <w:pStyle w:val="962"/>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both"/>
        <w:textAlignment w:val="auto"/>
        <w:rPr>
          <w:rFonts w:hint="eastAsia" w:ascii="宋体" w:hAnsi="宋体" w:eastAsia="宋体" w:cs="宋体"/>
          <w:b w:val="0"/>
          <w:bCs/>
          <w:color w:val="000000"/>
          <w:spacing w:val="6"/>
          <w:sz w:val="24"/>
          <w:szCs w:val="24"/>
          <w:highlight w:val="none"/>
        </w:rPr>
      </w:pPr>
      <w:r>
        <w:rPr>
          <w:rFonts w:hint="eastAsia" w:ascii="宋体" w:hAnsi="宋体" w:eastAsia="宋体" w:cs="宋体"/>
          <w:b w:val="0"/>
          <w:bCs/>
          <w:color w:val="000000"/>
          <w:kern w:val="0"/>
          <w:sz w:val="24"/>
          <w:szCs w:val="24"/>
          <w:highlight w:val="none"/>
        </w:rPr>
        <w:t xml:space="preserve">  C.法定代表人或负责人或实际控制人是直系血亲关系</w:t>
      </w:r>
    </w:p>
    <w:p w14:paraId="0ECCFC1F">
      <w:pPr>
        <w:pStyle w:val="962"/>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both"/>
        <w:textAlignment w:val="auto"/>
        <w:rPr>
          <w:rFonts w:hint="eastAsia" w:ascii="宋体" w:hAnsi="宋体" w:eastAsia="宋体" w:cs="宋体"/>
          <w:b w:val="0"/>
          <w:bCs/>
          <w:color w:val="000000"/>
          <w:spacing w:val="6"/>
          <w:sz w:val="24"/>
          <w:szCs w:val="24"/>
          <w:highlight w:val="none"/>
        </w:rPr>
      </w:pPr>
      <w:r>
        <w:rPr>
          <w:rFonts w:hint="eastAsia" w:ascii="宋体" w:hAnsi="宋体" w:eastAsia="宋体" w:cs="宋体"/>
          <w:b w:val="0"/>
          <w:bCs/>
          <w:color w:val="000000"/>
          <w:kern w:val="0"/>
          <w:sz w:val="24"/>
          <w:szCs w:val="24"/>
          <w:highlight w:val="none"/>
        </w:rPr>
        <w:t xml:space="preserve">  D.法定代表人或负责人或实际控制人存在三代以内旁系血亲关系</w:t>
      </w:r>
    </w:p>
    <w:p w14:paraId="3714CDCE">
      <w:pPr>
        <w:pStyle w:val="962"/>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both"/>
        <w:textAlignment w:val="auto"/>
        <w:rPr>
          <w:rFonts w:hint="eastAsia" w:ascii="宋体" w:hAnsi="宋体" w:eastAsia="宋体" w:cs="宋体"/>
          <w:b w:val="0"/>
          <w:bCs/>
          <w:color w:val="000000"/>
          <w:kern w:val="0"/>
          <w:sz w:val="24"/>
          <w:szCs w:val="24"/>
          <w:highlight w:val="none"/>
        </w:rPr>
      </w:pPr>
      <w:r>
        <w:rPr>
          <w:rFonts w:hint="eastAsia" w:ascii="宋体" w:hAnsi="宋体" w:eastAsia="宋体" w:cs="宋体"/>
          <w:b w:val="0"/>
          <w:bCs/>
          <w:color w:val="000000"/>
          <w:kern w:val="0"/>
          <w:sz w:val="24"/>
          <w:szCs w:val="24"/>
          <w:highlight w:val="none"/>
        </w:rPr>
        <w:t xml:space="preserve">  E.法定代表人或负责人或实际控制人存在近姻亲关系</w:t>
      </w:r>
    </w:p>
    <w:p w14:paraId="4D4D7745">
      <w:pPr>
        <w:pStyle w:val="962"/>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both"/>
        <w:textAlignment w:val="auto"/>
        <w:rPr>
          <w:rFonts w:hint="eastAsia" w:ascii="宋体" w:hAnsi="宋体" w:eastAsia="宋体" w:cs="宋体"/>
          <w:b w:val="0"/>
          <w:bCs/>
          <w:color w:val="000000"/>
          <w:kern w:val="0"/>
          <w:sz w:val="24"/>
          <w:szCs w:val="24"/>
          <w:highlight w:val="none"/>
        </w:rPr>
      </w:pPr>
      <w:r>
        <w:rPr>
          <w:rFonts w:hint="eastAsia" w:ascii="宋体" w:hAnsi="宋体" w:eastAsia="宋体" w:cs="宋体"/>
          <w:b w:val="0"/>
          <w:bCs/>
          <w:color w:val="000000"/>
          <w:kern w:val="0"/>
          <w:sz w:val="24"/>
          <w:szCs w:val="24"/>
          <w:highlight w:val="none"/>
        </w:rPr>
        <w:t xml:space="preserve">  F.法定代表人或负责人或实际控制人存在股份控制或实际控制关系</w:t>
      </w:r>
    </w:p>
    <w:p w14:paraId="6EE38DB3">
      <w:pPr>
        <w:pStyle w:val="962"/>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both"/>
        <w:textAlignment w:val="auto"/>
        <w:rPr>
          <w:rFonts w:hint="eastAsia" w:ascii="宋体" w:hAnsi="宋体" w:eastAsia="宋体" w:cs="宋体"/>
          <w:b w:val="0"/>
          <w:bCs/>
          <w:color w:val="000000"/>
          <w:kern w:val="0"/>
          <w:sz w:val="24"/>
          <w:szCs w:val="24"/>
          <w:highlight w:val="none"/>
        </w:rPr>
      </w:pPr>
      <w:r>
        <w:rPr>
          <w:rFonts w:hint="eastAsia" w:ascii="宋体" w:hAnsi="宋体" w:eastAsia="宋体" w:cs="宋体"/>
          <w:b w:val="0"/>
          <w:bCs/>
          <w:color w:val="000000"/>
          <w:kern w:val="0"/>
          <w:sz w:val="24"/>
          <w:szCs w:val="24"/>
          <w:highlight w:val="none"/>
        </w:rPr>
        <w:t xml:space="preserve">  G.存在共同直接或间接投资设立子公司、联营企业和合营企业情况</w:t>
      </w:r>
    </w:p>
    <w:p w14:paraId="10209712">
      <w:pPr>
        <w:pStyle w:val="962"/>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both"/>
        <w:textAlignment w:val="auto"/>
        <w:rPr>
          <w:rFonts w:hint="eastAsia" w:ascii="宋体" w:hAnsi="宋体" w:eastAsia="宋体" w:cs="宋体"/>
          <w:b w:val="0"/>
          <w:bCs/>
          <w:color w:val="000000"/>
          <w:sz w:val="24"/>
          <w:szCs w:val="24"/>
          <w:highlight w:val="none"/>
        </w:rPr>
      </w:pPr>
      <w:r>
        <w:rPr>
          <w:rFonts w:hint="eastAsia" w:ascii="宋体" w:hAnsi="宋体" w:eastAsia="宋体" w:cs="宋体"/>
          <w:b w:val="0"/>
          <w:bCs/>
          <w:color w:val="000000"/>
          <w:kern w:val="0"/>
          <w:sz w:val="24"/>
          <w:szCs w:val="24"/>
          <w:highlight w:val="none"/>
        </w:rPr>
        <w:t xml:space="preserve">  H.存在分级代理或代销关系、同一生产制造商关系、</w:t>
      </w:r>
      <w:r>
        <w:rPr>
          <w:rFonts w:hint="eastAsia" w:ascii="宋体" w:hAnsi="宋体" w:eastAsia="宋体" w:cs="宋体"/>
          <w:b w:val="0"/>
          <w:bCs/>
          <w:color w:val="000000"/>
          <w:sz w:val="24"/>
          <w:szCs w:val="24"/>
          <w:highlight w:val="none"/>
        </w:rPr>
        <w:t>管理关系、重要业务（占主营业务收入50%以上）或重要财务往来关系（如融资）等其他实质性控制关系</w:t>
      </w:r>
    </w:p>
    <w:p w14:paraId="3860AB90">
      <w:pPr>
        <w:pStyle w:val="962"/>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both"/>
        <w:textAlignment w:val="auto"/>
        <w:rPr>
          <w:rFonts w:hint="eastAsia" w:ascii="宋体" w:hAnsi="宋体" w:eastAsia="宋体" w:cs="宋体"/>
          <w:b w:val="0"/>
          <w:bCs/>
          <w:color w:val="000000"/>
          <w:spacing w:val="6"/>
          <w:sz w:val="24"/>
          <w:szCs w:val="24"/>
          <w:highlight w:val="none"/>
        </w:rPr>
      </w:pPr>
      <w:r>
        <w:rPr>
          <w:rFonts w:hint="eastAsia" w:ascii="宋体" w:hAnsi="宋体" w:eastAsia="宋体" w:cs="宋体"/>
          <w:b w:val="0"/>
          <w:bCs/>
          <w:color w:val="000000"/>
          <w:sz w:val="24"/>
          <w:szCs w:val="24"/>
          <w:highlight w:val="none"/>
        </w:rPr>
        <w:t xml:space="preserve">    I</w:t>
      </w:r>
      <w:r>
        <w:rPr>
          <w:rFonts w:hint="eastAsia" w:ascii="宋体" w:hAnsi="宋体" w:eastAsia="宋体" w:cs="宋体"/>
          <w:b w:val="0"/>
          <w:bCs/>
          <w:color w:val="000000"/>
          <w:kern w:val="0"/>
          <w:sz w:val="24"/>
          <w:szCs w:val="24"/>
          <w:highlight w:val="none"/>
        </w:rPr>
        <w:t>.</w:t>
      </w:r>
      <w:r>
        <w:rPr>
          <w:rFonts w:hint="eastAsia" w:ascii="宋体" w:hAnsi="宋体" w:eastAsia="宋体" w:cs="宋体"/>
          <w:b w:val="0"/>
          <w:bCs/>
          <w:color w:val="000000"/>
          <w:sz w:val="24"/>
          <w:szCs w:val="24"/>
          <w:highlight w:val="none"/>
        </w:rPr>
        <w:t>其他利害关系情况</w:t>
      </w:r>
      <w:r>
        <w:rPr>
          <w:rFonts w:hint="eastAsia" w:ascii="宋体" w:hAnsi="宋体" w:eastAsia="宋体" w:cs="宋体"/>
          <w:b w:val="0"/>
          <w:bCs/>
          <w:color w:val="000000"/>
          <w:sz w:val="24"/>
          <w:szCs w:val="24"/>
          <w:highlight w:val="none"/>
          <w:u w:val="single"/>
        </w:rPr>
        <w:t xml:space="preserve">                              </w:t>
      </w:r>
      <w:r>
        <w:rPr>
          <w:rFonts w:hint="eastAsia" w:ascii="宋体" w:hAnsi="宋体" w:eastAsia="宋体" w:cs="宋体"/>
          <w:b w:val="0"/>
          <w:bCs/>
          <w:color w:val="000000"/>
          <w:kern w:val="0"/>
          <w:sz w:val="24"/>
          <w:szCs w:val="24"/>
          <w:highlight w:val="none"/>
        </w:rPr>
        <w:t>。</w:t>
      </w:r>
    </w:p>
    <w:p w14:paraId="11E5627A">
      <w:pPr>
        <w:pStyle w:val="963"/>
        <w:keepNext w:val="0"/>
        <w:keepLines w:val="0"/>
        <w:pageBreakBefore w:val="0"/>
        <w:widowControl/>
        <w:numPr>
          <w:ilvl w:val="0"/>
          <w:numId w:val="4"/>
        </w:numPr>
        <w:kinsoku/>
        <w:wordWrap/>
        <w:overflowPunct/>
        <w:topLinePunct w:val="0"/>
        <w:autoSpaceDE/>
        <w:autoSpaceDN/>
        <w:bidi w:val="0"/>
        <w:adjustRightInd/>
        <w:snapToGrid w:val="0"/>
        <w:spacing w:line="400" w:lineRule="exact"/>
        <w:ind w:left="0" w:leftChars="0" w:right="0" w:rightChars="0" w:firstLine="453" w:firstLineChars="189"/>
        <w:textAlignment w:val="auto"/>
        <w:rPr>
          <w:rFonts w:hint="eastAsia" w:ascii="宋体" w:hAnsi="宋体" w:eastAsia="宋体" w:cs="宋体"/>
          <w:b w:val="0"/>
          <w:bCs/>
          <w:color w:val="000000"/>
          <w:kern w:val="0"/>
          <w:sz w:val="24"/>
          <w:szCs w:val="24"/>
          <w:highlight w:val="none"/>
        </w:rPr>
      </w:pPr>
      <w:r>
        <w:rPr>
          <w:rFonts w:hint="eastAsia" w:ascii="宋体" w:hAnsi="宋体" w:eastAsia="宋体" w:cs="宋体"/>
          <w:b w:val="0"/>
          <w:bCs/>
          <w:color w:val="000000"/>
          <w:sz w:val="24"/>
          <w:szCs w:val="24"/>
          <w:highlight w:val="none"/>
        </w:rPr>
        <w:t>现已清楚知道并</w:t>
      </w:r>
      <w:r>
        <w:rPr>
          <w:rFonts w:hint="eastAsia" w:ascii="宋体" w:hAnsi="宋体" w:eastAsia="宋体" w:cs="宋体"/>
          <w:b w:val="0"/>
          <w:bCs/>
          <w:color w:val="000000"/>
          <w:kern w:val="0"/>
          <w:sz w:val="24"/>
          <w:szCs w:val="24"/>
          <w:highlight w:val="none"/>
        </w:rPr>
        <w:t>严格遵守政府采购法律法规和现场纪律。</w:t>
      </w:r>
    </w:p>
    <w:p w14:paraId="22191A07">
      <w:pPr>
        <w:pStyle w:val="963"/>
        <w:keepNext w:val="0"/>
        <w:keepLines w:val="0"/>
        <w:pageBreakBefore w:val="0"/>
        <w:widowControl/>
        <w:numPr>
          <w:ilvl w:val="0"/>
          <w:numId w:val="4"/>
        </w:numPr>
        <w:kinsoku/>
        <w:wordWrap/>
        <w:overflowPunct/>
        <w:topLinePunct w:val="0"/>
        <w:autoSpaceDE/>
        <w:autoSpaceDN/>
        <w:bidi w:val="0"/>
        <w:adjustRightInd/>
        <w:snapToGrid w:val="0"/>
        <w:spacing w:line="400" w:lineRule="exact"/>
        <w:ind w:left="0" w:leftChars="0" w:right="0" w:rightChars="0" w:firstLine="453" w:firstLineChars="189"/>
        <w:textAlignment w:val="auto"/>
        <w:rPr>
          <w:rFonts w:hint="eastAsia" w:ascii="宋体" w:hAnsi="宋体" w:eastAsia="宋体" w:cs="宋体"/>
          <w:b w:val="0"/>
          <w:bCs/>
          <w:color w:val="000000"/>
          <w:kern w:val="0"/>
          <w:sz w:val="24"/>
          <w:szCs w:val="24"/>
          <w:highlight w:val="none"/>
        </w:rPr>
      </w:pPr>
      <w:r>
        <w:rPr>
          <w:rFonts w:hint="eastAsia" w:ascii="宋体" w:hAnsi="宋体" w:eastAsia="宋体" w:cs="宋体"/>
          <w:b w:val="0"/>
          <w:bCs/>
          <w:color w:val="000000"/>
          <w:kern w:val="0"/>
          <w:sz w:val="24"/>
          <w:szCs w:val="24"/>
          <w:highlight w:val="none"/>
        </w:rPr>
        <w:t>我发现</w:t>
      </w:r>
      <w:r>
        <w:rPr>
          <w:rFonts w:hint="eastAsia" w:ascii="宋体" w:hAnsi="宋体" w:eastAsia="宋体" w:cs="宋体"/>
          <w:b w:val="0"/>
          <w:bCs/>
          <w:color w:val="000000"/>
          <w:kern w:val="0"/>
          <w:sz w:val="24"/>
          <w:szCs w:val="24"/>
          <w:highlight w:val="none"/>
          <w:u w:val="single"/>
        </w:rPr>
        <w:t xml:space="preserve">                    </w:t>
      </w:r>
      <w:r>
        <w:rPr>
          <w:rFonts w:hint="eastAsia" w:ascii="宋体" w:hAnsi="宋体" w:eastAsia="宋体" w:cs="宋体"/>
          <w:b w:val="0"/>
          <w:bCs/>
          <w:color w:val="000000"/>
          <w:kern w:val="0"/>
          <w:sz w:val="24"/>
          <w:szCs w:val="24"/>
          <w:highlight w:val="none"/>
        </w:rPr>
        <w:t>供应商之间存在或可能存在上述第二条第</w:t>
      </w:r>
      <w:r>
        <w:rPr>
          <w:rFonts w:hint="eastAsia" w:ascii="宋体" w:hAnsi="宋体" w:eastAsia="宋体" w:cs="宋体"/>
          <w:b w:val="0"/>
          <w:bCs/>
          <w:color w:val="000000"/>
          <w:kern w:val="0"/>
          <w:sz w:val="24"/>
          <w:szCs w:val="24"/>
          <w:highlight w:val="none"/>
          <w:u w:val="single"/>
        </w:rPr>
        <w:t xml:space="preserve">        </w:t>
      </w:r>
      <w:r>
        <w:rPr>
          <w:rFonts w:hint="eastAsia" w:ascii="宋体" w:hAnsi="宋体" w:eastAsia="宋体" w:cs="宋体"/>
          <w:b w:val="0"/>
          <w:bCs/>
          <w:color w:val="000000"/>
          <w:kern w:val="0"/>
          <w:sz w:val="24"/>
          <w:szCs w:val="24"/>
          <w:highlight w:val="none"/>
        </w:rPr>
        <w:t>项利害关系。</w:t>
      </w:r>
    </w:p>
    <w:p w14:paraId="1C57ED8A">
      <w:pPr>
        <w:pStyle w:val="962"/>
        <w:widowControl w:val="0"/>
        <w:kinsoku/>
        <w:topLinePunct w:val="0"/>
        <w:bidi w:val="0"/>
        <w:snapToGrid w:val="0"/>
        <w:ind w:left="0" w:leftChars="0" w:right="0" w:rightChars="0" w:firstLine="480" w:firstLineChars="200"/>
        <w:jc w:val="both"/>
        <w:rPr>
          <w:rFonts w:hint="eastAsia" w:ascii="宋体" w:hAnsi="宋体" w:eastAsia="宋体" w:cs="宋体"/>
          <w:b w:val="0"/>
          <w:bCs/>
          <w:color w:val="000000"/>
          <w:sz w:val="24"/>
          <w:szCs w:val="24"/>
          <w:highlight w:val="none"/>
        </w:rPr>
      </w:pPr>
      <w:r>
        <w:rPr>
          <w:rFonts w:hint="eastAsia" w:ascii="宋体" w:hAnsi="宋体" w:eastAsia="宋体" w:cs="宋体"/>
          <w:b w:val="0"/>
          <w:bCs/>
          <w:color w:val="000000"/>
          <w:sz w:val="24"/>
          <w:szCs w:val="24"/>
          <w:highlight w:val="none"/>
        </w:rPr>
        <w:t xml:space="preserve">                              </w:t>
      </w:r>
    </w:p>
    <w:p w14:paraId="5F2EA0EE">
      <w:pPr>
        <w:pStyle w:val="962"/>
        <w:widowControl w:val="0"/>
        <w:kinsoku/>
        <w:topLinePunct w:val="0"/>
        <w:bidi w:val="0"/>
        <w:snapToGrid w:val="0"/>
        <w:ind w:left="0" w:leftChars="0" w:right="0" w:rightChars="0" w:firstLine="480" w:firstLineChars="200"/>
        <w:jc w:val="both"/>
        <w:rPr>
          <w:rFonts w:hint="eastAsia" w:ascii="宋体" w:hAnsi="宋体" w:eastAsia="宋体" w:cs="宋体"/>
          <w:b w:val="0"/>
          <w:bCs/>
          <w:color w:val="000000"/>
          <w:sz w:val="24"/>
          <w:szCs w:val="24"/>
          <w:highlight w:val="none"/>
        </w:rPr>
      </w:pPr>
    </w:p>
    <w:p w14:paraId="12E2F3F5">
      <w:pPr>
        <w:pStyle w:val="962"/>
        <w:widowControl w:val="0"/>
        <w:kinsoku/>
        <w:topLinePunct w:val="0"/>
        <w:bidi w:val="0"/>
        <w:snapToGrid w:val="0"/>
        <w:ind w:left="0" w:leftChars="0" w:right="0" w:rightChars="0" w:firstLine="480" w:firstLineChars="200"/>
        <w:jc w:val="both"/>
        <w:rPr>
          <w:rFonts w:hint="eastAsia" w:ascii="宋体" w:hAnsi="宋体" w:eastAsia="宋体" w:cs="宋体"/>
          <w:b w:val="0"/>
          <w:bCs/>
          <w:color w:val="000000"/>
          <w:sz w:val="24"/>
          <w:szCs w:val="24"/>
          <w:highlight w:val="none"/>
        </w:rPr>
      </w:pPr>
    </w:p>
    <w:p w14:paraId="6B880DE5">
      <w:pPr>
        <w:pStyle w:val="962"/>
        <w:widowControl w:val="0"/>
        <w:kinsoku/>
        <w:topLinePunct w:val="0"/>
        <w:bidi w:val="0"/>
        <w:snapToGrid w:val="0"/>
        <w:ind w:left="0" w:leftChars="0" w:right="0" w:rightChars="0" w:firstLine="4080" w:firstLineChars="1700"/>
        <w:jc w:val="both"/>
        <w:rPr>
          <w:rFonts w:hint="eastAsia" w:ascii="宋体" w:hAnsi="宋体" w:eastAsia="宋体" w:cs="宋体"/>
          <w:b w:val="0"/>
          <w:bCs/>
          <w:color w:val="000000"/>
          <w:sz w:val="24"/>
          <w:szCs w:val="24"/>
          <w:highlight w:val="none"/>
        </w:rPr>
      </w:pPr>
      <w:r>
        <w:rPr>
          <w:rFonts w:hint="eastAsia" w:ascii="宋体" w:hAnsi="宋体" w:eastAsia="宋体" w:cs="宋体"/>
          <w:b w:val="0"/>
          <w:bCs/>
          <w:color w:val="000000"/>
          <w:sz w:val="24"/>
          <w:szCs w:val="24"/>
          <w:highlight w:val="none"/>
        </w:rPr>
        <w:t xml:space="preserve">  （供应商代表签名）</w:t>
      </w:r>
    </w:p>
    <w:p w14:paraId="16C56706">
      <w:pPr>
        <w:kinsoku/>
        <w:topLinePunct w:val="0"/>
        <w:bidi w:val="0"/>
        <w:ind w:left="0" w:leftChars="0" w:right="0" w:rightChars="0"/>
        <w:rPr>
          <w:rFonts w:hint="eastAsia" w:ascii="宋体" w:hAnsi="宋体" w:eastAsia="宋体" w:cs="宋体"/>
          <w:b w:val="0"/>
          <w:bCs/>
          <w:kern w:val="0"/>
          <w:sz w:val="24"/>
          <w:szCs w:val="24"/>
          <w:highlight w:val="none"/>
          <w:lang w:eastAsia="zh-CN"/>
        </w:rPr>
      </w:pPr>
      <w:r>
        <w:rPr>
          <w:rFonts w:hint="eastAsia" w:ascii="宋体" w:hAnsi="宋体" w:eastAsia="宋体" w:cs="宋体"/>
          <w:b w:val="0"/>
          <w:bCs/>
          <w:color w:val="000000"/>
          <w:sz w:val="24"/>
          <w:szCs w:val="24"/>
          <w:highlight w:val="none"/>
        </w:rPr>
        <w:t xml:space="preserve">                                    年  月  日</w:t>
      </w:r>
    </w:p>
    <w:p w14:paraId="56A462FF">
      <w:pPr>
        <w:kinsoku/>
        <w:topLinePunct w:val="0"/>
        <w:bidi w:val="0"/>
        <w:ind w:left="0" w:leftChars="0" w:right="0" w:rightChars="0"/>
        <w:rPr>
          <w:rFonts w:hint="eastAsia" w:ascii="宋体" w:hAnsi="宋体" w:eastAsia="宋体" w:cs="宋体"/>
          <w:b w:val="0"/>
          <w:bCs/>
          <w:kern w:val="0"/>
          <w:sz w:val="36"/>
          <w:szCs w:val="36"/>
          <w:highlight w:val="none"/>
        </w:rPr>
      </w:pPr>
      <w:r>
        <w:rPr>
          <w:rFonts w:hint="eastAsia" w:ascii="宋体" w:hAnsi="宋体" w:eastAsia="宋体" w:cs="宋体"/>
          <w:b w:val="0"/>
          <w:bCs/>
          <w:kern w:val="0"/>
          <w:sz w:val="36"/>
          <w:szCs w:val="36"/>
          <w:highlight w:val="none"/>
        </w:rPr>
        <w:br w:type="page"/>
      </w:r>
    </w:p>
    <w:p w14:paraId="39F8AAF6">
      <w:pPr>
        <w:kinsoku/>
        <w:topLinePunct w:val="0"/>
        <w:bidi w:val="0"/>
        <w:snapToGrid w:val="0"/>
        <w:spacing w:line="360" w:lineRule="auto"/>
        <w:ind w:left="0" w:leftChars="0" w:right="0" w:rightChars="0"/>
        <w:jc w:val="center"/>
        <w:rPr>
          <w:rFonts w:hint="eastAsia" w:ascii="宋体" w:hAnsi="宋体" w:eastAsia="宋体" w:cs="宋体"/>
          <w:b/>
          <w:kern w:val="0"/>
          <w:sz w:val="32"/>
          <w:szCs w:val="32"/>
          <w:highlight w:val="none"/>
        </w:rPr>
      </w:pPr>
    </w:p>
    <w:p w14:paraId="7A2A3AA5">
      <w:pPr>
        <w:kinsoku/>
        <w:topLinePunct w:val="0"/>
        <w:bidi w:val="0"/>
        <w:spacing w:line="360" w:lineRule="auto"/>
        <w:ind w:left="0" w:leftChars="0" w:right="0" w:rightChars="0" w:firstLine="3614" w:firstLineChars="1000"/>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商务技术文件部分</w:t>
      </w:r>
    </w:p>
    <w:p w14:paraId="42353E0B">
      <w:pPr>
        <w:kinsoku/>
        <w:topLinePunct w:val="0"/>
        <w:bidi w:val="0"/>
        <w:ind w:left="0" w:leftChars="0" w:right="0" w:rightChars="0"/>
        <w:jc w:val="center"/>
        <w:rPr>
          <w:rFonts w:hint="eastAsia" w:ascii="宋体" w:hAnsi="宋体" w:eastAsia="宋体" w:cs="宋体"/>
          <w:b/>
          <w:kern w:val="0"/>
          <w:sz w:val="32"/>
          <w:szCs w:val="32"/>
          <w:highlight w:val="none"/>
        </w:rPr>
      </w:pPr>
      <w:r>
        <w:rPr>
          <w:rFonts w:hint="eastAsia" w:ascii="宋体" w:hAnsi="宋体" w:cs="宋体"/>
          <w:b/>
          <w:kern w:val="0"/>
          <w:sz w:val="32"/>
          <w:szCs w:val="32"/>
          <w:highlight w:val="none"/>
          <w:lang w:eastAsia="zh-CN"/>
        </w:rPr>
        <w:t>一</w:t>
      </w:r>
      <w:r>
        <w:rPr>
          <w:rFonts w:hint="eastAsia" w:ascii="宋体" w:hAnsi="宋体" w:eastAsia="宋体" w:cs="宋体"/>
          <w:b/>
          <w:kern w:val="0"/>
          <w:sz w:val="32"/>
          <w:szCs w:val="32"/>
          <w:highlight w:val="none"/>
        </w:rPr>
        <w:t>、符合性审查资料</w:t>
      </w:r>
    </w:p>
    <w:p w14:paraId="2232FB37">
      <w:pPr>
        <w:kinsoku/>
        <w:topLinePunct w:val="0"/>
        <w:bidi w:val="0"/>
        <w:ind w:left="0" w:leftChars="0" w:right="0" w:rightChars="0"/>
        <w:jc w:val="center"/>
        <w:rPr>
          <w:rFonts w:hint="eastAsia" w:ascii="宋体" w:hAnsi="宋体" w:eastAsia="宋体" w:cs="宋体"/>
          <w:b/>
          <w:kern w:val="0"/>
          <w:sz w:val="32"/>
          <w:szCs w:val="32"/>
          <w:highlight w:val="none"/>
        </w:rPr>
      </w:pPr>
    </w:p>
    <w:tbl>
      <w:tblPr>
        <w:tblStyle w:val="62"/>
        <w:tblW w:w="9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4278"/>
        <w:gridCol w:w="3228"/>
        <w:gridCol w:w="1428"/>
      </w:tblGrid>
      <w:tr w14:paraId="6C071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744" w:type="dxa"/>
            <w:vAlign w:val="center"/>
          </w:tcPr>
          <w:p w14:paraId="350BA63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序号</w:t>
            </w:r>
          </w:p>
        </w:tc>
        <w:tc>
          <w:tcPr>
            <w:tcW w:w="4278" w:type="dxa"/>
            <w:vAlign w:val="center"/>
          </w:tcPr>
          <w:p w14:paraId="18530316">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实质性要求</w:t>
            </w:r>
          </w:p>
        </w:tc>
        <w:tc>
          <w:tcPr>
            <w:tcW w:w="3228" w:type="dxa"/>
            <w:vAlign w:val="center"/>
          </w:tcPr>
          <w:p w14:paraId="20225A5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需要提供的符合性审查资料</w:t>
            </w:r>
          </w:p>
        </w:tc>
        <w:tc>
          <w:tcPr>
            <w:tcW w:w="1428" w:type="dxa"/>
            <w:vAlign w:val="center"/>
          </w:tcPr>
          <w:p w14:paraId="51FE876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投标文件中的</w:t>
            </w:r>
          </w:p>
          <w:p w14:paraId="6EC3CAA8">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页码位置</w:t>
            </w:r>
          </w:p>
        </w:tc>
      </w:tr>
      <w:tr w14:paraId="7C5E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744" w:type="dxa"/>
            <w:vAlign w:val="center"/>
          </w:tcPr>
          <w:p w14:paraId="75F31FF2">
            <w:pPr>
              <w:keepNext w:val="0"/>
              <w:keepLines w:val="0"/>
              <w:pageBreakBefore w:val="0"/>
              <w:widowControl w:val="0"/>
              <w:kinsoku/>
              <w:wordWrap/>
              <w:overflowPunct/>
              <w:topLinePunct w:val="0"/>
              <w:autoSpaceDE/>
              <w:autoSpaceDN/>
              <w:bidi w:val="0"/>
              <w:adjustRightInd w:val="0"/>
              <w:spacing w:line="280" w:lineRule="exact"/>
              <w:ind w:left="0" w:leftChars="0" w:right="0" w:rightChars="0"/>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1</w:t>
            </w:r>
          </w:p>
        </w:tc>
        <w:tc>
          <w:tcPr>
            <w:tcW w:w="4278" w:type="dxa"/>
            <w:vAlign w:val="center"/>
          </w:tcPr>
          <w:p w14:paraId="5BC3ECAC">
            <w:pPr>
              <w:keepNext w:val="0"/>
              <w:keepLines w:val="0"/>
              <w:pageBreakBefore w:val="0"/>
              <w:widowControl w:val="0"/>
              <w:kinsoku/>
              <w:wordWrap/>
              <w:overflowPunct/>
              <w:topLinePunct w:val="0"/>
              <w:autoSpaceDE/>
              <w:autoSpaceDN/>
              <w:bidi w:val="0"/>
              <w:adjustRightInd w:val="0"/>
              <w:spacing w:line="28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投标文件按照招标文件要求签署、盖章。</w:t>
            </w:r>
          </w:p>
        </w:tc>
        <w:tc>
          <w:tcPr>
            <w:tcW w:w="3228" w:type="dxa"/>
            <w:vAlign w:val="center"/>
          </w:tcPr>
          <w:p w14:paraId="37BD9735">
            <w:pPr>
              <w:keepNext w:val="0"/>
              <w:keepLines w:val="0"/>
              <w:pageBreakBefore w:val="0"/>
              <w:widowControl w:val="0"/>
              <w:kinsoku/>
              <w:wordWrap/>
              <w:overflowPunct/>
              <w:topLinePunct w:val="0"/>
              <w:autoSpaceDE/>
              <w:autoSpaceDN/>
              <w:bidi w:val="0"/>
              <w:adjustRightInd w:val="0"/>
              <w:spacing w:line="28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需要使用电子签名或者签字盖章的投标文件的组成部分</w:t>
            </w:r>
          </w:p>
        </w:tc>
        <w:tc>
          <w:tcPr>
            <w:tcW w:w="1428" w:type="dxa"/>
          </w:tcPr>
          <w:p w14:paraId="14D0DCD4">
            <w:pPr>
              <w:keepNext w:val="0"/>
              <w:keepLines w:val="0"/>
              <w:pageBreakBefore w:val="0"/>
              <w:widowControl w:val="0"/>
              <w:kinsoku/>
              <w:wordWrap/>
              <w:overflowPunct/>
              <w:topLinePunct w:val="0"/>
              <w:autoSpaceDE/>
              <w:autoSpaceDN/>
              <w:bidi w:val="0"/>
              <w:adjustRightInd w:val="0"/>
              <w:spacing w:line="280" w:lineRule="exact"/>
              <w:ind w:left="0" w:leftChars="0" w:right="0" w:rightChars="0"/>
              <w:textAlignment w:val="auto"/>
              <w:rPr>
                <w:rFonts w:hint="eastAsia" w:ascii="宋体" w:hAnsi="宋体" w:eastAsia="宋体" w:cs="宋体"/>
                <w:sz w:val="24"/>
                <w:highlight w:val="none"/>
              </w:rPr>
            </w:pPr>
          </w:p>
          <w:p w14:paraId="6E295324">
            <w:pPr>
              <w:keepNext w:val="0"/>
              <w:keepLines w:val="0"/>
              <w:pageBreakBefore w:val="0"/>
              <w:widowControl w:val="0"/>
              <w:kinsoku/>
              <w:wordWrap/>
              <w:overflowPunct/>
              <w:topLinePunct w:val="0"/>
              <w:autoSpaceDE/>
              <w:autoSpaceDN/>
              <w:bidi w:val="0"/>
              <w:adjustRightInd w:val="0"/>
              <w:spacing w:line="28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见投标文件</w:t>
            </w:r>
          </w:p>
          <w:p w14:paraId="54A6E4A2">
            <w:pPr>
              <w:keepNext w:val="0"/>
              <w:keepLines w:val="0"/>
              <w:pageBreakBefore w:val="0"/>
              <w:widowControl w:val="0"/>
              <w:kinsoku/>
              <w:wordWrap/>
              <w:overflowPunct/>
              <w:topLinePunct w:val="0"/>
              <w:autoSpaceDE/>
              <w:autoSpaceDN/>
              <w:bidi w:val="0"/>
              <w:adjustRightInd w:val="0"/>
              <w:spacing w:line="280" w:lineRule="exact"/>
              <w:ind w:left="0" w:leftChars="0" w:right="0" w:rightChars="0"/>
              <w:textAlignment w:val="auto"/>
              <w:rPr>
                <w:rFonts w:hint="eastAsia" w:ascii="宋体" w:hAnsi="宋体" w:eastAsia="宋体" w:cs="宋体"/>
                <w:highlight w:val="none"/>
              </w:rPr>
            </w:pPr>
            <w:r>
              <w:rPr>
                <w:rFonts w:hint="eastAsia" w:ascii="宋体" w:hAnsi="宋体" w:eastAsia="宋体" w:cs="宋体"/>
                <w:sz w:val="24"/>
                <w:highlight w:val="none"/>
              </w:rPr>
              <w:t>第</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页</w:t>
            </w:r>
          </w:p>
        </w:tc>
      </w:tr>
      <w:tr w14:paraId="67DFF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744" w:type="dxa"/>
            <w:vAlign w:val="center"/>
          </w:tcPr>
          <w:p w14:paraId="41260394">
            <w:pPr>
              <w:keepNext w:val="0"/>
              <w:keepLines w:val="0"/>
              <w:pageBreakBefore w:val="0"/>
              <w:widowControl w:val="0"/>
              <w:kinsoku/>
              <w:wordWrap/>
              <w:overflowPunct/>
              <w:topLinePunct w:val="0"/>
              <w:autoSpaceDE/>
              <w:autoSpaceDN/>
              <w:bidi w:val="0"/>
              <w:adjustRightInd w:val="0"/>
              <w:spacing w:line="280" w:lineRule="exact"/>
              <w:ind w:left="0" w:leftChars="0" w:right="0" w:rightChars="0"/>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2</w:t>
            </w:r>
          </w:p>
        </w:tc>
        <w:tc>
          <w:tcPr>
            <w:tcW w:w="4278" w:type="dxa"/>
            <w:vAlign w:val="center"/>
          </w:tcPr>
          <w:p w14:paraId="7CDB5D10">
            <w:pPr>
              <w:keepNext w:val="0"/>
              <w:keepLines w:val="0"/>
              <w:pageBreakBefore w:val="0"/>
              <w:widowControl w:val="0"/>
              <w:kinsoku/>
              <w:wordWrap/>
              <w:overflowPunct/>
              <w:topLinePunct w:val="0"/>
              <w:autoSpaceDE/>
              <w:autoSpaceDN/>
              <w:bidi w:val="0"/>
              <w:adjustRightInd w:val="0"/>
              <w:spacing w:line="28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投标文件中承诺的投标有效期不少于招标文件中载明的投标有效期。</w:t>
            </w:r>
          </w:p>
        </w:tc>
        <w:tc>
          <w:tcPr>
            <w:tcW w:w="3228" w:type="dxa"/>
            <w:vAlign w:val="center"/>
          </w:tcPr>
          <w:p w14:paraId="17D13D49">
            <w:pPr>
              <w:keepNext w:val="0"/>
              <w:keepLines w:val="0"/>
              <w:pageBreakBefore w:val="0"/>
              <w:widowControl w:val="0"/>
              <w:kinsoku/>
              <w:wordWrap/>
              <w:overflowPunct/>
              <w:topLinePunct w:val="0"/>
              <w:autoSpaceDE/>
              <w:autoSpaceDN/>
              <w:bidi w:val="0"/>
              <w:adjustRightInd w:val="0"/>
              <w:spacing w:line="28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投标函</w:t>
            </w:r>
          </w:p>
        </w:tc>
        <w:tc>
          <w:tcPr>
            <w:tcW w:w="1428" w:type="dxa"/>
          </w:tcPr>
          <w:p w14:paraId="3B748EA6">
            <w:pPr>
              <w:keepNext w:val="0"/>
              <w:keepLines w:val="0"/>
              <w:pageBreakBefore w:val="0"/>
              <w:widowControl w:val="0"/>
              <w:kinsoku/>
              <w:wordWrap/>
              <w:overflowPunct/>
              <w:topLinePunct w:val="0"/>
              <w:autoSpaceDE/>
              <w:autoSpaceDN/>
              <w:bidi w:val="0"/>
              <w:adjustRightInd w:val="0"/>
              <w:spacing w:line="280" w:lineRule="exact"/>
              <w:ind w:left="0" w:leftChars="0" w:right="0" w:rightChars="0"/>
              <w:textAlignment w:val="auto"/>
              <w:rPr>
                <w:rFonts w:hint="eastAsia" w:ascii="宋体" w:hAnsi="宋体" w:eastAsia="宋体" w:cs="宋体"/>
                <w:highlight w:val="none"/>
              </w:rPr>
            </w:pPr>
            <w:r>
              <w:rPr>
                <w:rFonts w:hint="eastAsia" w:ascii="宋体" w:hAnsi="宋体" w:eastAsia="宋体" w:cs="宋体"/>
                <w:sz w:val="24"/>
                <w:highlight w:val="none"/>
              </w:rPr>
              <w:t>见投标文件第</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页</w:t>
            </w:r>
          </w:p>
        </w:tc>
      </w:tr>
      <w:tr w14:paraId="27BC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744" w:type="dxa"/>
            <w:vAlign w:val="center"/>
          </w:tcPr>
          <w:p w14:paraId="370D2FD8">
            <w:pPr>
              <w:keepNext w:val="0"/>
              <w:keepLines w:val="0"/>
              <w:pageBreakBefore w:val="0"/>
              <w:widowControl w:val="0"/>
              <w:kinsoku/>
              <w:wordWrap/>
              <w:overflowPunct/>
              <w:topLinePunct w:val="0"/>
              <w:autoSpaceDE/>
              <w:autoSpaceDN/>
              <w:bidi w:val="0"/>
              <w:adjustRightInd w:val="0"/>
              <w:spacing w:line="280" w:lineRule="exact"/>
              <w:ind w:left="0" w:leftChars="0" w:right="0" w:rightChars="0"/>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3</w:t>
            </w:r>
          </w:p>
        </w:tc>
        <w:tc>
          <w:tcPr>
            <w:tcW w:w="4278" w:type="dxa"/>
            <w:vAlign w:val="center"/>
          </w:tcPr>
          <w:p w14:paraId="6D497850">
            <w:pPr>
              <w:keepNext w:val="0"/>
              <w:keepLines w:val="0"/>
              <w:pageBreakBefore w:val="0"/>
              <w:widowControl w:val="0"/>
              <w:kinsoku/>
              <w:wordWrap/>
              <w:overflowPunct/>
              <w:topLinePunct w:val="0"/>
              <w:autoSpaceDE/>
              <w:autoSpaceDN/>
              <w:bidi w:val="0"/>
              <w:adjustRightInd w:val="0"/>
              <w:spacing w:line="28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sz w:val="24"/>
                <w:highlight w:val="none"/>
              </w:rPr>
              <w:t>投标文件满足招标文件的其它实质性要求。</w:t>
            </w:r>
          </w:p>
        </w:tc>
        <w:tc>
          <w:tcPr>
            <w:tcW w:w="3228" w:type="dxa"/>
            <w:vAlign w:val="center"/>
          </w:tcPr>
          <w:p w14:paraId="561B8CA4">
            <w:pPr>
              <w:keepNext w:val="0"/>
              <w:keepLines w:val="0"/>
              <w:pageBreakBefore w:val="0"/>
              <w:widowControl w:val="0"/>
              <w:kinsoku/>
              <w:wordWrap/>
              <w:overflowPunct/>
              <w:topLinePunct w:val="0"/>
              <w:autoSpaceDE/>
              <w:autoSpaceDN/>
              <w:bidi w:val="0"/>
              <w:adjustRightInd w:val="0"/>
              <w:spacing w:line="280" w:lineRule="exact"/>
              <w:ind w:left="0" w:leftChars="0" w:right="0" w:rightChars="0"/>
              <w:textAlignment w:val="auto"/>
              <w:rPr>
                <w:rFonts w:hint="eastAsia" w:ascii="宋体" w:hAnsi="宋体" w:eastAsia="宋体" w:cs="宋体"/>
                <w:sz w:val="24"/>
                <w:highlight w:val="none"/>
              </w:rPr>
            </w:pPr>
            <w:r>
              <w:rPr>
                <w:rFonts w:hint="eastAsia" w:ascii="宋体" w:hAnsi="宋体" w:eastAsia="宋体" w:cs="宋体"/>
                <w:kern w:val="0"/>
                <w:sz w:val="24"/>
                <w:highlight w:val="none"/>
              </w:rPr>
              <w:t>招标文件其它实质性要求相应的材料（“▲” 系指实质性要求条款，招标文件无其它实质性要求的，无需提供）</w:t>
            </w:r>
          </w:p>
        </w:tc>
        <w:tc>
          <w:tcPr>
            <w:tcW w:w="1428" w:type="dxa"/>
          </w:tcPr>
          <w:p w14:paraId="70796D6E">
            <w:pPr>
              <w:keepNext w:val="0"/>
              <w:keepLines w:val="0"/>
              <w:pageBreakBefore w:val="0"/>
              <w:widowControl w:val="0"/>
              <w:kinsoku/>
              <w:wordWrap/>
              <w:overflowPunct/>
              <w:topLinePunct w:val="0"/>
              <w:autoSpaceDE/>
              <w:autoSpaceDN/>
              <w:bidi w:val="0"/>
              <w:adjustRightInd w:val="0"/>
              <w:spacing w:line="280" w:lineRule="exact"/>
              <w:ind w:left="0" w:leftChars="0" w:right="0" w:rightChars="0"/>
              <w:textAlignment w:val="auto"/>
              <w:rPr>
                <w:rFonts w:hint="eastAsia" w:ascii="宋体" w:hAnsi="宋体" w:eastAsia="宋体" w:cs="宋体"/>
                <w:highlight w:val="none"/>
              </w:rPr>
            </w:pPr>
            <w:r>
              <w:rPr>
                <w:rFonts w:hint="eastAsia" w:ascii="宋体" w:hAnsi="宋体" w:eastAsia="宋体" w:cs="宋体"/>
                <w:sz w:val="24"/>
                <w:highlight w:val="none"/>
              </w:rPr>
              <w:t>见投标文件第</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页</w:t>
            </w:r>
          </w:p>
        </w:tc>
      </w:tr>
    </w:tbl>
    <w:p w14:paraId="2C37C12A">
      <w:pPr>
        <w:kinsoku/>
        <w:topLinePunct w:val="0"/>
        <w:bidi w:val="0"/>
        <w:ind w:left="0" w:leftChars="0" w:right="0" w:rightChars="0"/>
        <w:jc w:val="center"/>
        <w:rPr>
          <w:rFonts w:hint="eastAsia" w:ascii="宋体" w:hAnsi="宋体" w:eastAsia="宋体" w:cs="宋体"/>
          <w:b/>
          <w:kern w:val="0"/>
          <w:sz w:val="32"/>
          <w:szCs w:val="32"/>
          <w:highlight w:val="none"/>
        </w:rPr>
      </w:pPr>
    </w:p>
    <w:p w14:paraId="5F49509B">
      <w:pPr>
        <w:kinsoku/>
        <w:topLinePunct w:val="0"/>
        <w:bidi w:val="0"/>
        <w:ind w:left="0" w:leftChars="0" w:right="0" w:rightChars="0"/>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 xml:space="preserve">            </w:t>
      </w:r>
    </w:p>
    <w:p w14:paraId="5F0C4FBD">
      <w:pPr>
        <w:kinsoku/>
        <w:topLinePunct w:val="0"/>
        <w:bidi w:val="0"/>
        <w:ind w:left="0" w:leftChars="0" w:right="0" w:rightChars="0"/>
        <w:rPr>
          <w:rFonts w:hint="eastAsia" w:ascii="宋体" w:hAnsi="宋体" w:eastAsia="宋体" w:cs="宋体"/>
          <w:b/>
          <w:kern w:val="0"/>
          <w:sz w:val="32"/>
          <w:szCs w:val="32"/>
          <w:highlight w:val="none"/>
        </w:rPr>
      </w:pPr>
    </w:p>
    <w:p w14:paraId="2BD486D9">
      <w:pPr>
        <w:kinsoku/>
        <w:topLinePunct w:val="0"/>
        <w:bidi w:val="0"/>
        <w:ind w:left="0" w:leftChars="0" w:right="0" w:rightChars="0"/>
        <w:jc w:val="center"/>
        <w:rPr>
          <w:rFonts w:hint="eastAsia" w:ascii="宋体" w:hAnsi="宋体" w:eastAsia="宋体" w:cs="宋体"/>
          <w:highlight w:val="none"/>
        </w:rPr>
      </w:pPr>
      <w:r>
        <w:rPr>
          <w:rFonts w:hint="eastAsia" w:ascii="宋体" w:hAnsi="宋体" w:cs="宋体"/>
          <w:b/>
          <w:kern w:val="0"/>
          <w:sz w:val="32"/>
          <w:szCs w:val="32"/>
          <w:highlight w:val="none"/>
          <w:lang w:eastAsia="zh-CN"/>
        </w:rPr>
        <w:t>二</w:t>
      </w:r>
      <w:r>
        <w:rPr>
          <w:rFonts w:hint="eastAsia" w:ascii="宋体" w:hAnsi="宋体" w:eastAsia="宋体" w:cs="宋体"/>
          <w:b/>
          <w:kern w:val="0"/>
          <w:sz w:val="32"/>
          <w:szCs w:val="32"/>
          <w:highlight w:val="none"/>
        </w:rPr>
        <w:t>、评标标准相应的商务技术资料</w:t>
      </w:r>
    </w:p>
    <w:p w14:paraId="4C4E5999">
      <w:pPr>
        <w:kinsoku/>
        <w:topLinePunct w:val="0"/>
        <w:bidi w:val="0"/>
        <w:snapToGrid w:val="0"/>
        <w:spacing w:line="360" w:lineRule="auto"/>
        <w:ind w:left="0" w:leftChars="0" w:right="0" w:rightChars="0"/>
        <w:jc w:val="left"/>
        <w:rPr>
          <w:rFonts w:hint="eastAsia" w:ascii="宋体" w:hAnsi="宋体" w:eastAsia="宋体" w:cs="宋体"/>
          <w:b/>
          <w:sz w:val="24"/>
          <w:highlight w:val="none"/>
        </w:rPr>
      </w:pPr>
      <w:r>
        <w:rPr>
          <w:rFonts w:hint="eastAsia" w:ascii="宋体" w:hAnsi="宋体" w:eastAsia="宋体" w:cs="宋体"/>
          <w:b/>
          <w:sz w:val="24"/>
          <w:highlight w:val="none"/>
        </w:rPr>
        <w:t>（按招标文件第四部分评标办法前附表中“投标文件中评标标准相应的商务技术资料目录”提供资料）</w:t>
      </w:r>
    </w:p>
    <w:p w14:paraId="1713DE0E">
      <w:pPr>
        <w:pStyle w:val="61"/>
        <w:kinsoku/>
        <w:topLinePunct w:val="0"/>
        <w:bidi w:val="0"/>
        <w:ind w:left="0" w:leftChars="0" w:right="0" w:rightChars="0"/>
        <w:rPr>
          <w:rFonts w:hint="eastAsia" w:ascii="宋体" w:hAnsi="宋体" w:eastAsia="宋体" w:cs="宋体"/>
          <w:b/>
          <w:sz w:val="24"/>
          <w:highlight w:val="none"/>
        </w:rPr>
      </w:pPr>
    </w:p>
    <w:p w14:paraId="5C3EB0C8">
      <w:pPr>
        <w:kinsoku/>
        <w:topLinePunct w:val="0"/>
        <w:bidi w:val="0"/>
        <w:ind w:left="0" w:leftChars="0" w:right="0" w:rightChars="0"/>
        <w:jc w:val="center"/>
        <w:rPr>
          <w:rFonts w:hint="eastAsia" w:ascii="宋体" w:hAnsi="宋体" w:eastAsia="宋体" w:cs="宋体"/>
          <w:b/>
          <w:kern w:val="0"/>
          <w:sz w:val="32"/>
          <w:szCs w:val="32"/>
          <w:highlight w:val="none"/>
        </w:rPr>
      </w:pPr>
    </w:p>
    <w:p w14:paraId="1F0CD5A9">
      <w:pPr>
        <w:kinsoku/>
        <w:topLinePunct w:val="0"/>
        <w:bidi w:val="0"/>
        <w:ind w:left="0" w:leftChars="0" w:right="0" w:rightChars="0"/>
        <w:jc w:val="center"/>
        <w:rPr>
          <w:rFonts w:hint="eastAsia" w:ascii="宋体" w:hAnsi="宋体" w:eastAsia="宋体" w:cs="宋体"/>
          <w:b/>
          <w:kern w:val="0"/>
          <w:sz w:val="32"/>
          <w:szCs w:val="32"/>
          <w:highlight w:val="none"/>
        </w:rPr>
      </w:pPr>
    </w:p>
    <w:p w14:paraId="0A239D10">
      <w:pPr>
        <w:kinsoku/>
        <w:topLinePunct w:val="0"/>
        <w:bidi w:val="0"/>
        <w:ind w:left="0" w:leftChars="0" w:right="0" w:rightChars="0"/>
        <w:jc w:val="center"/>
        <w:rPr>
          <w:rFonts w:hint="eastAsia" w:ascii="宋体" w:hAnsi="宋体" w:eastAsia="宋体" w:cs="宋体"/>
          <w:b/>
          <w:kern w:val="0"/>
          <w:sz w:val="32"/>
          <w:szCs w:val="32"/>
          <w:highlight w:val="none"/>
        </w:rPr>
      </w:pPr>
      <w:r>
        <w:rPr>
          <w:rFonts w:hint="eastAsia" w:ascii="宋体" w:hAnsi="宋体" w:cs="宋体"/>
          <w:b/>
          <w:kern w:val="0"/>
          <w:sz w:val="32"/>
          <w:szCs w:val="32"/>
          <w:highlight w:val="none"/>
          <w:lang w:eastAsia="zh-CN"/>
        </w:rPr>
        <w:t>三</w:t>
      </w:r>
      <w:r>
        <w:rPr>
          <w:rFonts w:hint="eastAsia" w:ascii="宋体" w:hAnsi="宋体" w:eastAsia="宋体" w:cs="宋体"/>
          <w:b/>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383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FED69E9">
            <w:pPr>
              <w:kinsoku/>
              <w:topLinePunct w:val="0"/>
              <w:bidi w:val="0"/>
              <w:ind w:left="0" w:leftChars="0" w:right="0" w:rightChars="0"/>
              <w:jc w:val="center"/>
              <w:rPr>
                <w:rFonts w:hint="eastAsia" w:ascii="宋体" w:hAnsi="宋体" w:eastAsia="宋体" w:cs="宋体"/>
                <w:b/>
                <w:bCs/>
                <w:sz w:val="24"/>
                <w:highlight w:val="none"/>
              </w:rPr>
            </w:pPr>
            <w:r>
              <w:rPr>
                <w:rFonts w:hint="eastAsia" w:ascii="宋体" w:hAnsi="宋体" w:eastAsia="宋体" w:cs="宋体"/>
                <w:b/>
                <w:bCs/>
                <w:sz w:val="24"/>
                <w:highlight w:val="none"/>
              </w:rPr>
              <w:t>序号</w:t>
            </w:r>
          </w:p>
        </w:tc>
        <w:tc>
          <w:tcPr>
            <w:tcW w:w="3683" w:type="dxa"/>
          </w:tcPr>
          <w:p w14:paraId="5E56A304">
            <w:pPr>
              <w:kinsoku/>
              <w:topLinePunct w:val="0"/>
              <w:bidi w:val="0"/>
              <w:ind w:left="0" w:leftChars="0" w:right="0" w:rightChars="0"/>
              <w:jc w:val="center"/>
              <w:rPr>
                <w:rFonts w:hint="eastAsia" w:ascii="宋体" w:hAnsi="宋体" w:eastAsia="宋体" w:cs="宋体"/>
                <w:b/>
                <w:bCs/>
                <w:sz w:val="24"/>
                <w:highlight w:val="none"/>
              </w:rPr>
            </w:pPr>
            <w:r>
              <w:rPr>
                <w:rFonts w:hint="eastAsia" w:ascii="宋体" w:hAnsi="宋体" w:eastAsia="宋体" w:cs="宋体"/>
                <w:b/>
                <w:bCs/>
                <w:sz w:val="24"/>
                <w:highlight w:val="none"/>
              </w:rPr>
              <w:t>招标文件章节及具体内容</w:t>
            </w:r>
          </w:p>
        </w:tc>
        <w:tc>
          <w:tcPr>
            <w:tcW w:w="3546" w:type="dxa"/>
          </w:tcPr>
          <w:p w14:paraId="61221D97">
            <w:pPr>
              <w:kinsoku/>
              <w:topLinePunct w:val="0"/>
              <w:bidi w:val="0"/>
              <w:ind w:left="0" w:leftChars="0" w:right="0" w:rightChars="0"/>
              <w:jc w:val="center"/>
              <w:rPr>
                <w:rFonts w:hint="eastAsia" w:ascii="宋体" w:hAnsi="宋体" w:eastAsia="宋体" w:cs="宋体"/>
                <w:b/>
                <w:bCs/>
                <w:sz w:val="24"/>
                <w:highlight w:val="none"/>
              </w:rPr>
            </w:pPr>
            <w:r>
              <w:rPr>
                <w:rFonts w:hint="eastAsia" w:ascii="宋体" w:hAnsi="宋体" w:eastAsia="宋体" w:cs="宋体"/>
                <w:b/>
                <w:bCs/>
                <w:sz w:val="24"/>
                <w:highlight w:val="none"/>
              </w:rPr>
              <w:t>投标文件章节及具体内容</w:t>
            </w:r>
          </w:p>
        </w:tc>
        <w:tc>
          <w:tcPr>
            <w:tcW w:w="1276" w:type="dxa"/>
          </w:tcPr>
          <w:p w14:paraId="79612867">
            <w:pPr>
              <w:kinsoku/>
              <w:topLinePunct w:val="0"/>
              <w:bidi w:val="0"/>
              <w:ind w:left="0" w:leftChars="0" w:right="0" w:rightChars="0"/>
              <w:jc w:val="center"/>
              <w:rPr>
                <w:rFonts w:hint="eastAsia" w:ascii="宋体" w:hAnsi="宋体" w:eastAsia="宋体" w:cs="宋体"/>
                <w:b/>
                <w:bCs/>
                <w:sz w:val="24"/>
                <w:highlight w:val="none"/>
              </w:rPr>
            </w:pPr>
            <w:r>
              <w:rPr>
                <w:rFonts w:hint="eastAsia" w:ascii="宋体" w:hAnsi="宋体" w:eastAsia="宋体" w:cs="宋体"/>
                <w:b/>
                <w:bCs/>
                <w:sz w:val="24"/>
                <w:highlight w:val="none"/>
              </w:rPr>
              <w:t>偏离说明</w:t>
            </w:r>
          </w:p>
        </w:tc>
      </w:tr>
      <w:tr w14:paraId="6D77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0E1A92E">
            <w:pPr>
              <w:kinsoku/>
              <w:topLinePunct w:val="0"/>
              <w:bidi w:val="0"/>
              <w:ind w:left="0" w:leftChars="0" w:right="0" w:rightChars="0"/>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3683" w:type="dxa"/>
          </w:tcPr>
          <w:p w14:paraId="40D2016E">
            <w:pPr>
              <w:kinsoku/>
              <w:topLinePunct w:val="0"/>
              <w:bidi w:val="0"/>
              <w:ind w:left="0" w:leftChars="0" w:right="0" w:rightChars="0"/>
              <w:jc w:val="center"/>
              <w:rPr>
                <w:rFonts w:hint="eastAsia" w:ascii="宋体" w:hAnsi="宋体" w:eastAsia="宋体" w:cs="宋体"/>
                <w:b/>
                <w:kern w:val="0"/>
                <w:sz w:val="32"/>
                <w:szCs w:val="32"/>
                <w:highlight w:val="none"/>
              </w:rPr>
            </w:pPr>
          </w:p>
        </w:tc>
        <w:tc>
          <w:tcPr>
            <w:tcW w:w="3546" w:type="dxa"/>
          </w:tcPr>
          <w:p w14:paraId="0379BF03">
            <w:pPr>
              <w:kinsoku/>
              <w:topLinePunct w:val="0"/>
              <w:bidi w:val="0"/>
              <w:ind w:left="0" w:leftChars="0" w:right="0" w:rightChars="0"/>
              <w:jc w:val="center"/>
              <w:rPr>
                <w:rFonts w:hint="eastAsia" w:ascii="宋体" w:hAnsi="宋体" w:eastAsia="宋体" w:cs="宋体"/>
                <w:b/>
                <w:kern w:val="0"/>
                <w:sz w:val="32"/>
                <w:szCs w:val="32"/>
                <w:highlight w:val="none"/>
              </w:rPr>
            </w:pPr>
          </w:p>
        </w:tc>
        <w:tc>
          <w:tcPr>
            <w:tcW w:w="1276" w:type="dxa"/>
          </w:tcPr>
          <w:p w14:paraId="69EB1642">
            <w:pPr>
              <w:kinsoku/>
              <w:topLinePunct w:val="0"/>
              <w:bidi w:val="0"/>
              <w:ind w:left="0" w:leftChars="0" w:right="0" w:rightChars="0"/>
              <w:jc w:val="center"/>
              <w:rPr>
                <w:rFonts w:hint="eastAsia" w:ascii="宋体" w:hAnsi="宋体" w:eastAsia="宋体" w:cs="宋体"/>
                <w:b/>
                <w:kern w:val="0"/>
                <w:sz w:val="32"/>
                <w:szCs w:val="32"/>
                <w:highlight w:val="none"/>
              </w:rPr>
            </w:pPr>
          </w:p>
        </w:tc>
      </w:tr>
      <w:tr w14:paraId="49DCC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3965288">
            <w:pPr>
              <w:kinsoku/>
              <w:topLinePunct w:val="0"/>
              <w:bidi w:val="0"/>
              <w:ind w:left="0" w:leftChars="0" w:right="0" w:rightChars="0"/>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3683" w:type="dxa"/>
          </w:tcPr>
          <w:p w14:paraId="6B0273F1">
            <w:pPr>
              <w:kinsoku/>
              <w:topLinePunct w:val="0"/>
              <w:bidi w:val="0"/>
              <w:ind w:left="0" w:leftChars="0" w:right="0" w:rightChars="0"/>
              <w:jc w:val="center"/>
              <w:rPr>
                <w:rFonts w:hint="eastAsia" w:ascii="宋体" w:hAnsi="宋体" w:eastAsia="宋体" w:cs="宋体"/>
                <w:b/>
                <w:kern w:val="0"/>
                <w:sz w:val="32"/>
                <w:szCs w:val="32"/>
                <w:highlight w:val="none"/>
              </w:rPr>
            </w:pPr>
          </w:p>
        </w:tc>
        <w:tc>
          <w:tcPr>
            <w:tcW w:w="3546" w:type="dxa"/>
          </w:tcPr>
          <w:p w14:paraId="42BE1CF3">
            <w:pPr>
              <w:kinsoku/>
              <w:topLinePunct w:val="0"/>
              <w:bidi w:val="0"/>
              <w:ind w:left="0" w:leftChars="0" w:right="0" w:rightChars="0"/>
              <w:jc w:val="center"/>
              <w:rPr>
                <w:rFonts w:hint="eastAsia" w:ascii="宋体" w:hAnsi="宋体" w:eastAsia="宋体" w:cs="宋体"/>
                <w:b/>
                <w:kern w:val="0"/>
                <w:sz w:val="32"/>
                <w:szCs w:val="32"/>
                <w:highlight w:val="none"/>
              </w:rPr>
            </w:pPr>
          </w:p>
        </w:tc>
        <w:tc>
          <w:tcPr>
            <w:tcW w:w="1276" w:type="dxa"/>
          </w:tcPr>
          <w:p w14:paraId="25D97479">
            <w:pPr>
              <w:kinsoku/>
              <w:topLinePunct w:val="0"/>
              <w:bidi w:val="0"/>
              <w:ind w:left="0" w:leftChars="0" w:right="0" w:rightChars="0"/>
              <w:jc w:val="center"/>
              <w:rPr>
                <w:rFonts w:hint="eastAsia" w:ascii="宋体" w:hAnsi="宋体" w:eastAsia="宋体" w:cs="宋体"/>
                <w:b/>
                <w:kern w:val="0"/>
                <w:sz w:val="32"/>
                <w:szCs w:val="32"/>
                <w:highlight w:val="none"/>
              </w:rPr>
            </w:pPr>
          </w:p>
        </w:tc>
      </w:tr>
      <w:tr w14:paraId="5B13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B60220">
            <w:pPr>
              <w:kinsoku/>
              <w:topLinePunct w:val="0"/>
              <w:bidi w:val="0"/>
              <w:ind w:left="0" w:leftChars="0" w:right="0" w:rightChars="0"/>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w:t>
            </w:r>
          </w:p>
        </w:tc>
        <w:tc>
          <w:tcPr>
            <w:tcW w:w="3683" w:type="dxa"/>
          </w:tcPr>
          <w:p w14:paraId="48D32DEC">
            <w:pPr>
              <w:kinsoku/>
              <w:topLinePunct w:val="0"/>
              <w:bidi w:val="0"/>
              <w:ind w:left="0" w:leftChars="0" w:right="0" w:rightChars="0"/>
              <w:jc w:val="center"/>
              <w:rPr>
                <w:rFonts w:hint="eastAsia" w:ascii="宋体" w:hAnsi="宋体" w:eastAsia="宋体" w:cs="宋体"/>
                <w:b/>
                <w:kern w:val="0"/>
                <w:sz w:val="32"/>
                <w:szCs w:val="32"/>
                <w:highlight w:val="none"/>
              </w:rPr>
            </w:pPr>
          </w:p>
        </w:tc>
        <w:tc>
          <w:tcPr>
            <w:tcW w:w="3546" w:type="dxa"/>
          </w:tcPr>
          <w:p w14:paraId="62FB3A72">
            <w:pPr>
              <w:kinsoku/>
              <w:topLinePunct w:val="0"/>
              <w:bidi w:val="0"/>
              <w:ind w:left="0" w:leftChars="0" w:right="0" w:rightChars="0"/>
              <w:jc w:val="center"/>
              <w:rPr>
                <w:rFonts w:hint="eastAsia" w:ascii="宋体" w:hAnsi="宋体" w:eastAsia="宋体" w:cs="宋体"/>
                <w:b/>
                <w:kern w:val="0"/>
                <w:sz w:val="32"/>
                <w:szCs w:val="32"/>
                <w:highlight w:val="none"/>
              </w:rPr>
            </w:pPr>
          </w:p>
        </w:tc>
        <w:tc>
          <w:tcPr>
            <w:tcW w:w="1276" w:type="dxa"/>
          </w:tcPr>
          <w:p w14:paraId="4760732A">
            <w:pPr>
              <w:kinsoku/>
              <w:topLinePunct w:val="0"/>
              <w:bidi w:val="0"/>
              <w:ind w:left="0" w:leftChars="0" w:right="0" w:rightChars="0"/>
              <w:jc w:val="center"/>
              <w:rPr>
                <w:rFonts w:hint="eastAsia" w:ascii="宋体" w:hAnsi="宋体" w:eastAsia="宋体" w:cs="宋体"/>
                <w:b/>
                <w:kern w:val="0"/>
                <w:sz w:val="32"/>
                <w:szCs w:val="32"/>
                <w:highlight w:val="none"/>
              </w:rPr>
            </w:pPr>
          </w:p>
        </w:tc>
      </w:tr>
    </w:tbl>
    <w:p w14:paraId="4C129BD9">
      <w:pPr>
        <w:kinsoku/>
        <w:topLinePunct w:val="0"/>
        <w:bidi w:val="0"/>
        <w:ind w:left="0" w:leftChars="0" w:right="0" w:rightChars="0"/>
        <w:jc w:val="left"/>
        <w:rPr>
          <w:rFonts w:hint="eastAsia" w:ascii="宋体" w:hAnsi="宋体" w:eastAsia="宋体" w:cs="宋体"/>
          <w:kern w:val="0"/>
          <w:sz w:val="24"/>
          <w:highlight w:val="none"/>
        </w:rPr>
      </w:pPr>
      <w:r>
        <w:rPr>
          <w:rFonts w:hint="eastAsia" w:ascii="宋体" w:hAnsi="宋体" w:eastAsia="宋体" w:cs="宋体"/>
          <w:kern w:val="0"/>
          <w:sz w:val="24"/>
          <w:highlight w:val="none"/>
        </w:rPr>
        <w:t>投标人保证：除商务技术偏离表列出的偏离外，投标人响应招标文件的全部要求</w:t>
      </w:r>
    </w:p>
    <w:p w14:paraId="41A7E114">
      <w:pPr>
        <w:tabs>
          <w:tab w:val="left" w:pos="4860"/>
        </w:tabs>
        <w:kinsoku/>
        <w:topLinePunct w:val="0"/>
        <w:bidi w:val="0"/>
        <w:spacing w:line="360" w:lineRule="auto"/>
        <w:ind w:left="0" w:leftChars="0" w:right="0" w:rightChars="0" w:firstLine="480" w:firstLineChars="200"/>
        <w:jc w:val="center"/>
        <w:rPr>
          <w:rFonts w:hint="eastAsia" w:ascii="宋体" w:hAnsi="宋体" w:eastAsia="宋体" w:cs="宋体"/>
          <w:kern w:val="0"/>
          <w:sz w:val="24"/>
          <w:highlight w:val="none"/>
          <w:lang w:val="zh-CN"/>
        </w:rPr>
      </w:pPr>
    </w:p>
    <w:p w14:paraId="54E06408">
      <w:pPr>
        <w:tabs>
          <w:tab w:val="left" w:pos="4860"/>
        </w:tabs>
        <w:kinsoku/>
        <w:topLinePunct w:val="0"/>
        <w:bidi w:val="0"/>
        <w:spacing w:line="360" w:lineRule="auto"/>
        <w:ind w:left="0" w:leftChars="0" w:right="0" w:rightChars="0" w:firstLine="480" w:firstLineChars="200"/>
        <w:jc w:val="both"/>
        <w:rPr>
          <w:rFonts w:hint="eastAsia" w:ascii="宋体" w:hAnsi="宋体" w:eastAsia="宋体" w:cs="宋体"/>
          <w:sz w:val="24"/>
          <w:highlight w:val="none"/>
        </w:rPr>
      </w:pPr>
      <w:r>
        <w:rPr>
          <w:rFonts w:hint="eastAsia" w:ascii="宋体" w:hAnsi="宋体" w:eastAsia="宋体" w:cs="宋体"/>
          <w:kern w:val="0"/>
          <w:sz w:val="24"/>
          <w:highlight w:val="none"/>
          <w:lang w:val="zh-CN"/>
        </w:rPr>
        <w:t>投标人名称（电子签名）</w:t>
      </w:r>
      <w:r>
        <w:rPr>
          <w:rFonts w:hint="eastAsia" w:ascii="宋体" w:hAnsi="宋体" w:eastAsia="宋体" w:cs="宋体"/>
          <w:sz w:val="24"/>
          <w:highlight w:val="none"/>
        </w:rPr>
        <w:t>：</w:t>
      </w:r>
    </w:p>
    <w:p w14:paraId="6CA64D60">
      <w:pPr>
        <w:tabs>
          <w:tab w:val="left" w:pos="4860"/>
        </w:tabs>
        <w:kinsoku/>
        <w:topLinePunct w:val="0"/>
        <w:bidi w:val="0"/>
        <w:spacing w:line="360" w:lineRule="auto"/>
        <w:ind w:left="0" w:leftChars="0" w:right="0" w:rightChars="0" w:firstLine="480" w:firstLineChars="200"/>
        <w:jc w:val="both"/>
        <w:rPr>
          <w:rFonts w:hint="eastAsia" w:ascii="宋体" w:hAnsi="宋体" w:eastAsia="宋体" w:cs="宋体"/>
          <w:sz w:val="24"/>
          <w:highlight w:val="none"/>
        </w:rPr>
      </w:pPr>
      <w:r>
        <w:rPr>
          <w:rFonts w:hint="eastAsia" w:ascii="宋体" w:hAnsi="宋体" w:eastAsia="宋体" w:cs="宋体"/>
          <w:sz w:val="24"/>
          <w:highlight w:val="none"/>
        </w:rPr>
        <w:t>日  期：</w:t>
      </w:r>
    </w:p>
    <w:p w14:paraId="0A999C17">
      <w:pPr>
        <w:kinsoku/>
        <w:topLinePunct w:val="0"/>
        <w:bidi w:val="0"/>
        <w:ind w:left="0" w:leftChars="0" w:right="0" w:rightChars="0"/>
        <w:jc w:val="center"/>
        <w:rPr>
          <w:rFonts w:hint="eastAsia" w:ascii="宋体" w:hAnsi="宋体" w:eastAsia="宋体" w:cs="宋体"/>
          <w:b/>
          <w:kern w:val="0"/>
          <w:sz w:val="32"/>
          <w:szCs w:val="32"/>
          <w:highlight w:val="none"/>
        </w:rPr>
      </w:pPr>
    </w:p>
    <w:p w14:paraId="3F5A93F1">
      <w:pPr>
        <w:kinsoku/>
        <w:topLinePunct w:val="0"/>
        <w:bidi w:val="0"/>
        <w:ind w:left="0" w:leftChars="0" w:right="0" w:rightChars="0"/>
        <w:jc w:val="center"/>
        <w:rPr>
          <w:rFonts w:hint="eastAsia" w:ascii="宋体" w:hAnsi="宋体" w:eastAsia="宋体" w:cs="宋体"/>
          <w:b/>
          <w:kern w:val="0"/>
          <w:sz w:val="32"/>
          <w:szCs w:val="32"/>
          <w:highlight w:val="none"/>
        </w:rPr>
      </w:pPr>
    </w:p>
    <w:p w14:paraId="60459BCD">
      <w:pPr>
        <w:kinsoku/>
        <w:topLinePunct w:val="0"/>
        <w:bidi w:val="0"/>
        <w:spacing w:line="360" w:lineRule="auto"/>
        <w:ind w:left="0" w:leftChars="0" w:right="0" w:rightChars="0"/>
        <w:jc w:val="center"/>
        <w:outlineLvl w:val="0"/>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报价文件部分</w:t>
      </w:r>
    </w:p>
    <w:p w14:paraId="28AF14CF">
      <w:pPr>
        <w:pStyle w:val="692"/>
        <w:keepNext w:val="0"/>
        <w:pageBreakBefore w:val="0"/>
        <w:tabs>
          <w:tab w:val="clear" w:pos="720"/>
        </w:tabs>
        <w:kinsoku/>
        <w:topLinePunct w:val="0"/>
        <w:bidi w:val="0"/>
        <w:snapToGrid w:val="0"/>
        <w:spacing w:before="120" w:after="120"/>
        <w:ind w:left="0" w:leftChars="0" w:right="0" w:rightChars="0" w:firstLine="643"/>
        <w:outlineLvl w:val="9"/>
        <w:rPr>
          <w:rFonts w:hint="eastAsia" w:ascii="宋体" w:hAnsi="宋体" w:eastAsia="宋体" w:cs="宋体"/>
          <w:kern w:val="2"/>
          <w:sz w:val="32"/>
          <w:szCs w:val="32"/>
          <w:highlight w:val="none"/>
        </w:rPr>
      </w:pPr>
      <w:r>
        <w:rPr>
          <w:rFonts w:hint="eastAsia" w:ascii="宋体" w:hAnsi="宋体" w:eastAsia="宋体" w:cs="宋体"/>
          <w:kern w:val="2"/>
          <w:sz w:val="32"/>
          <w:szCs w:val="32"/>
          <w:highlight w:val="none"/>
        </w:rPr>
        <w:t>一、开标一览表（报价表）</w:t>
      </w:r>
    </w:p>
    <w:p w14:paraId="2A7EA5C8">
      <w:pPr>
        <w:kinsoku/>
        <w:topLinePunct w:val="0"/>
        <w:bidi w:val="0"/>
        <w:snapToGrid w:val="0"/>
        <w:spacing w:line="360" w:lineRule="auto"/>
        <w:ind w:left="0" w:leftChars="0" w:right="0" w:rightChars="0"/>
        <w:rPr>
          <w:rFonts w:hint="eastAsia" w:ascii="宋体" w:hAnsi="宋体" w:eastAsia="宋体" w:cs="宋体"/>
          <w:kern w:val="0"/>
          <w:sz w:val="24"/>
          <w:highlight w:val="none"/>
        </w:rPr>
      </w:pPr>
      <w:r>
        <w:rPr>
          <w:rFonts w:hint="eastAsia" w:ascii="宋体" w:hAnsi="宋体" w:eastAsia="宋体" w:cs="宋体"/>
          <w:sz w:val="24"/>
          <w:highlight w:val="none"/>
        </w:rPr>
        <w:t>（采购人）、（采购代理机构）</w:t>
      </w:r>
      <w:r>
        <w:rPr>
          <w:rFonts w:hint="eastAsia" w:ascii="宋体" w:hAnsi="宋体" w:eastAsia="宋体" w:cs="宋体"/>
          <w:kern w:val="0"/>
          <w:sz w:val="24"/>
          <w:highlight w:val="none"/>
          <w:lang w:val="zh-CN"/>
        </w:rPr>
        <w:t>：</w:t>
      </w:r>
    </w:p>
    <w:p w14:paraId="3EDDDDD1">
      <w:pPr>
        <w:kinsoku/>
        <w:topLinePunct w:val="0"/>
        <w:bidi w:val="0"/>
        <w:snapToGrid w:val="0"/>
        <w:spacing w:line="360" w:lineRule="auto"/>
        <w:ind w:left="0" w:leftChars="0" w:right="0" w:rightChars="0" w:firstLine="482"/>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sz w:val="24"/>
          <w:highlight w:val="none"/>
        </w:rPr>
        <w:t>（项目名称）</w:t>
      </w:r>
      <w:r>
        <w:rPr>
          <w:rFonts w:hint="eastAsia" w:ascii="宋体" w:hAnsi="宋体" w:eastAsia="宋体" w:cs="宋体"/>
          <w:kern w:val="0"/>
          <w:sz w:val="24"/>
          <w:highlight w:val="none"/>
          <w:lang w:val="zh-CN"/>
        </w:rPr>
        <w:t>【招标编号：</w:t>
      </w:r>
      <w:r>
        <w:rPr>
          <w:rFonts w:hint="eastAsia" w:ascii="宋体" w:hAnsi="宋体" w:eastAsia="宋体" w:cs="宋体"/>
          <w:sz w:val="24"/>
          <w:highlight w:val="none"/>
        </w:rPr>
        <w:t>（采购编号）】的实施</w:t>
      </w:r>
      <w:r>
        <w:rPr>
          <w:rFonts w:hint="eastAsia" w:ascii="宋体" w:hAnsi="宋体" w:eastAsia="宋体" w:cs="宋体"/>
          <w:kern w:val="0"/>
          <w:sz w:val="24"/>
          <w:highlight w:val="none"/>
          <w:lang w:val="zh-CN"/>
        </w:rPr>
        <w:t>。</w:t>
      </w:r>
    </w:p>
    <w:p w14:paraId="296BA2AD">
      <w:pPr>
        <w:kinsoku/>
        <w:topLinePunct w:val="0"/>
        <w:bidi w:val="0"/>
        <w:spacing w:line="360" w:lineRule="auto"/>
        <w:ind w:left="0" w:leftChars="0" w:right="0" w:rightChars="0"/>
        <w:jc w:val="center"/>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开标一览表（报价表）(单位均为人民币元)</w:t>
      </w:r>
    </w:p>
    <w:tbl>
      <w:tblPr>
        <w:tblStyle w:val="62"/>
        <w:tblW w:w="9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639"/>
        <w:gridCol w:w="1016"/>
        <w:gridCol w:w="1515"/>
        <w:gridCol w:w="1110"/>
        <w:gridCol w:w="1515"/>
        <w:gridCol w:w="1740"/>
      </w:tblGrid>
      <w:tr w14:paraId="6379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857" w:type="dxa"/>
            <w:vAlign w:val="center"/>
          </w:tcPr>
          <w:p w14:paraId="4FC4964F">
            <w:pPr>
              <w:kinsoku/>
              <w:topLinePunct w:val="0"/>
              <w:bidi w:val="0"/>
              <w:spacing w:line="360" w:lineRule="auto"/>
              <w:ind w:left="0" w:leftChars="0" w:right="0" w:rightChars="0"/>
              <w:jc w:val="center"/>
              <w:rPr>
                <w:rFonts w:ascii="仿宋_GB2312" w:hAnsi="仿宋" w:eastAsia="仿宋_GB2312" w:cs="仿宋_GB2312"/>
                <w:b/>
                <w:sz w:val="24"/>
                <w:highlight w:val="none"/>
              </w:rPr>
            </w:pPr>
            <w:r>
              <w:rPr>
                <w:rFonts w:hint="eastAsia" w:ascii="仿宋_GB2312" w:hAnsi="仿宋" w:eastAsia="仿宋_GB2312"/>
                <w:b/>
                <w:sz w:val="24"/>
                <w:highlight w:val="none"/>
              </w:rPr>
              <w:t>序号</w:t>
            </w:r>
          </w:p>
        </w:tc>
        <w:tc>
          <w:tcPr>
            <w:tcW w:w="1639" w:type="dxa"/>
            <w:vAlign w:val="center"/>
          </w:tcPr>
          <w:p w14:paraId="6A0ED154">
            <w:pPr>
              <w:kinsoku/>
              <w:topLinePunct w:val="0"/>
              <w:bidi w:val="0"/>
              <w:spacing w:line="360" w:lineRule="auto"/>
              <w:ind w:left="0" w:leftChars="0" w:right="0" w:rightChars="0"/>
              <w:jc w:val="center"/>
              <w:rPr>
                <w:rFonts w:ascii="仿宋_GB2312" w:hAnsi="仿宋" w:eastAsia="仿宋_GB2312" w:cs="仿宋_GB2312"/>
                <w:b/>
                <w:sz w:val="24"/>
                <w:highlight w:val="none"/>
              </w:rPr>
            </w:pPr>
            <w:r>
              <w:rPr>
                <w:rFonts w:hint="eastAsia" w:ascii="仿宋_GB2312" w:hAnsi="仿宋" w:eastAsia="仿宋_GB2312"/>
                <w:b/>
                <w:sz w:val="24"/>
                <w:highlight w:val="none"/>
              </w:rPr>
              <w:t>名称</w:t>
            </w:r>
          </w:p>
        </w:tc>
        <w:tc>
          <w:tcPr>
            <w:tcW w:w="1016" w:type="dxa"/>
          </w:tcPr>
          <w:p w14:paraId="114D2FDF">
            <w:pPr>
              <w:kinsoku/>
              <w:topLinePunct w:val="0"/>
              <w:bidi w:val="0"/>
              <w:spacing w:line="360" w:lineRule="auto"/>
              <w:ind w:left="0" w:leftChars="0" w:right="0" w:rightChars="0"/>
              <w:jc w:val="center"/>
              <w:rPr>
                <w:rFonts w:ascii="仿宋_GB2312" w:hAnsi="仿宋" w:eastAsia="仿宋_GB2312"/>
                <w:b/>
                <w:sz w:val="24"/>
                <w:highlight w:val="none"/>
              </w:rPr>
            </w:pPr>
          </w:p>
          <w:p w14:paraId="36085DD8">
            <w:pPr>
              <w:kinsoku/>
              <w:topLinePunct w:val="0"/>
              <w:bidi w:val="0"/>
              <w:spacing w:line="360" w:lineRule="auto"/>
              <w:ind w:left="0" w:leftChars="0" w:right="0" w:rightChars="0"/>
              <w:jc w:val="center"/>
              <w:rPr>
                <w:rFonts w:ascii="仿宋_GB2312" w:hAnsi="仿宋" w:eastAsia="仿宋_GB2312" w:cs="仿宋_GB2312"/>
                <w:b/>
                <w:sz w:val="24"/>
                <w:highlight w:val="none"/>
              </w:rPr>
            </w:pPr>
            <w:r>
              <w:rPr>
                <w:rFonts w:hint="eastAsia" w:ascii="仿宋_GB2312" w:hAnsi="仿宋" w:eastAsia="仿宋_GB2312"/>
                <w:b/>
                <w:sz w:val="24"/>
                <w:highlight w:val="none"/>
              </w:rPr>
              <w:t>品牌</w:t>
            </w:r>
          </w:p>
        </w:tc>
        <w:tc>
          <w:tcPr>
            <w:tcW w:w="1515" w:type="dxa"/>
            <w:vAlign w:val="center"/>
          </w:tcPr>
          <w:p w14:paraId="4BCA959E">
            <w:pPr>
              <w:kinsoku/>
              <w:topLinePunct w:val="0"/>
              <w:bidi w:val="0"/>
              <w:spacing w:line="360" w:lineRule="auto"/>
              <w:ind w:left="0" w:leftChars="0" w:right="0" w:rightChars="0"/>
              <w:jc w:val="center"/>
              <w:rPr>
                <w:rFonts w:ascii="仿宋_GB2312" w:hAnsi="仿宋" w:eastAsia="仿宋_GB2312" w:cs="仿宋_GB2312"/>
                <w:b/>
                <w:sz w:val="24"/>
                <w:highlight w:val="none"/>
              </w:rPr>
            </w:pPr>
            <w:r>
              <w:rPr>
                <w:rFonts w:hint="eastAsia" w:ascii="仿宋_GB2312" w:hAnsi="仿宋" w:eastAsia="仿宋_GB2312"/>
                <w:b/>
                <w:sz w:val="24"/>
                <w:highlight w:val="none"/>
              </w:rPr>
              <w:t>规格型号</w:t>
            </w:r>
          </w:p>
        </w:tc>
        <w:tc>
          <w:tcPr>
            <w:tcW w:w="1110" w:type="dxa"/>
            <w:vAlign w:val="center"/>
          </w:tcPr>
          <w:p w14:paraId="5061E82A">
            <w:pPr>
              <w:kinsoku/>
              <w:topLinePunct w:val="0"/>
              <w:bidi w:val="0"/>
              <w:spacing w:line="360" w:lineRule="auto"/>
              <w:ind w:left="0" w:leftChars="0" w:right="0" w:rightChars="0"/>
              <w:jc w:val="center"/>
              <w:rPr>
                <w:rFonts w:ascii="仿宋_GB2312" w:hAnsi="仿宋" w:eastAsia="仿宋_GB2312" w:cs="仿宋_GB2312"/>
                <w:b/>
                <w:sz w:val="24"/>
                <w:highlight w:val="none"/>
              </w:rPr>
            </w:pPr>
            <w:r>
              <w:rPr>
                <w:rFonts w:hint="eastAsia" w:ascii="仿宋_GB2312" w:hAnsi="仿宋" w:eastAsia="仿宋_GB2312"/>
                <w:b/>
                <w:sz w:val="24"/>
                <w:highlight w:val="none"/>
              </w:rPr>
              <w:t>数量</w:t>
            </w:r>
          </w:p>
        </w:tc>
        <w:tc>
          <w:tcPr>
            <w:tcW w:w="1515" w:type="dxa"/>
            <w:vAlign w:val="center"/>
          </w:tcPr>
          <w:p w14:paraId="7A7CBC05">
            <w:pPr>
              <w:kinsoku/>
              <w:topLinePunct w:val="0"/>
              <w:bidi w:val="0"/>
              <w:spacing w:line="360" w:lineRule="auto"/>
              <w:ind w:left="0" w:leftChars="0" w:right="0" w:rightChars="0"/>
              <w:jc w:val="center"/>
              <w:rPr>
                <w:rFonts w:ascii="仿宋_GB2312" w:hAnsi="仿宋" w:eastAsia="仿宋_GB2312" w:cs="仿宋_GB2312"/>
                <w:b/>
                <w:sz w:val="24"/>
                <w:highlight w:val="none"/>
              </w:rPr>
            </w:pPr>
            <w:r>
              <w:rPr>
                <w:rFonts w:hint="eastAsia" w:ascii="仿宋_GB2312" w:hAnsi="仿宋" w:eastAsia="仿宋_GB2312"/>
                <w:b/>
                <w:sz w:val="24"/>
                <w:highlight w:val="none"/>
              </w:rPr>
              <w:t>单价</w:t>
            </w:r>
          </w:p>
        </w:tc>
        <w:tc>
          <w:tcPr>
            <w:tcW w:w="1740" w:type="dxa"/>
            <w:vAlign w:val="center"/>
          </w:tcPr>
          <w:p w14:paraId="5900E53E">
            <w:pPr>
              <w:kinsoku/>
              <w:topLinePunct w:val="0"/>
              <w:bidi w:val="0"/>
              <w:spacing w:line="360" w:lineRule="auto"/>
              <w:ind w:left="0" w:leftChars="0" w:right="0" w:rightChars="0"/>
              <w:jc w:val="center"/>
              <w:rPr>
                <w:rFonts w:ascii="仿宋_GB2312" w:hAnsi="仿宋" w:eastAsia="仿宋_GB2312"/>
                <w:b/>
                <w:sz w:val="24"/>
                <w:highlight w:val="none"/>
              </w:rPr>
            </w:pPr>
            <w:r>
              <w:rPr>
                <w:rFonts w:hint="eastAsia" w:ascii="仿宋_GB2312" w:hAnsi="仿宋" w:eastAsia="仿宋_GB2312"/>
                <w:b/>
                <w:sz w:val="24"/>
                <w:highlight w:val="none"/>
              </w:rPr>
              <w:t>总价</w:t>
            </w:r>
          </w:p>
        </w:tc>
      </w:tr>
      <w:tr w14:paraId="4219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57" w:type="dxa"/>
            <w:vAlign w:val="center"/>
          </w:tcPr>
          <w:p w14:paraId="5A6888F8">
            <w:pPr>
              <w:kinsoku/>
              <w:topLinePunct w:val="0"/>
              <w:bidi w:val="0"/>
              <w:spacing w:line="360" w:lineRule="auto"/>
              <w:ind w:left="0" w:leftChars="0" w:right="0" w:rightChars="0"/>
              <w:jc w:val="center"/>
              <w:rPr>
                <w:rFonts w:hint="eastAsia" w:ascii="仿宋_GB2312" w:hAnsi="仿宋" w:eastAsia="仿宋_GB2312"/>
                <w:b w:val="0"/>
                <w:bCs/>
                <w:sz w:val="24"/>
                <w:highlight w:val="none"/>
                <w:lang w:val="en-US" w:eastAsia="zh-CN"/>
              </w:rPr>
            </w:pPr>
            <w:r>
              <w:rPr>
                <w:rFonts w:hint="eastAsia" w:ascii="仿宋_GB2312" w:hAnsi="仿宋" w:eastAsia="仿宋_GB2312"/>
                <w:b w:val="0"/>
                <w:bCs/>
                <w:sz w:val="24"/>
                <w:highlight w:val="none"/>
                <w:lang w:val="en-US" w:eastAsia="zh-CN"/>
              </w:rPr>
              <w:t>1</w:t>
            </w:r>
          </w:p>
        </w:tc>
        <w:tc>
          <w:tcPr>
            <w:tcW w:w="1639" w:type="dxa"/>
            <w:vAlign w:val="center"/>
          </w:tcPr>
          <w:p w14:paraId="47DB8F0D">
            <w:pPr>
              <w:kinsoku/>
              <w:topLinePunct w:val="0"/>
              <w:bidi w:val="0"/>
              <w:spacing w:line="360" w:lineRule="auto"/>
              <w:ind w:left="0" w:leftChars="0" w:right="0" w:rightChars="0"/>
              <w:jc w:val="center"/>
              <w:rPr>
                <w:rFonts w:hint="eastAsia" w:ascii="仿宋_GB2312" w:hAnsi="仿宋" w:eastAsia="仿宋_GB2312"/>
                <w:b w:val="0"/>
                <w:bCs/>
                <w:sz w:val="24"/>
                <w:highlight w:val="none"/>
                <w:lang w:val="en-US" w:eastAsia="zh-CN"/>
              </w:rPr>
            </w:pPr>
            <w:r>
              <w:rPr>
                <w:rFonts w:hint="eastAsia" w:ascii="仿宋_GB2312" w:hAnsi="仿宋" w:eastAsia="仿宋_GB2312"/>
                <w:b w:val="0"/>
                <w:bCs/>
                <w:sz w:val="24"/>
                <w:highlight w:val="none"/>
                <w:lang w:val="en-US" w:eastAsia="zh-CN"/>
              </w:rPr>
              <w:t>城北片区北关桥底装配式公厕</w:t>
            </w:r>
          </w:p>
        </w:tc>
        <w:tc>
          <w:tcPr>
            <w:tcW w:w="1016" w:type="dxa"/>
          </w:tcPr>
          <w:p w14:paraId="11474C13">
            <w:pPr>
              <w:kinsoku/>
              <w:topLinePunct w:val="0"/>
              <w:bidi w:val="0"/>
              <w:spacing w:line="360" w:lineRule="auto"/>
              <w:ind w:left="0" w:leftChars="0" w:right="0" w:rightChars="0"/>
              <w:jc w:val="center"/>
              <w:rPr>
                <w:rFonts w:hint="eastAsia" w:ascii="仿宋_GB2312" w:hAnsi="仿宋" w:eastAsia="仿宋_GB2312"/>
                <w:b/>
                <w:sz w:val="24"/>
                <w:highlight w:val="none"/>
              </w:rPr>
            </w:pPr>
          </w:p>
        </w:tc>
        <w:tc>
          <w:tcPr>
            <w:tcW w:w="1515" w:type="dxa"/>
            <w:vAlign w:val="center"/>
          </w:tcPr>
          <w:p w14:paraId="14899427">
            <w:pPr>
              <w:kinsoku/>
              <w:topLinePunct w:val="0"/>
              <w:bidi w:val="0"/>
              <w:spacing w:line="360" w:lineRule="auto"/>
              <w:ind w:left="0" w:leftChars="0" w:right="0" w:rightChars="0"/>
              <w:jc w:val="center"/>
              <w:rPr>
                <w:rFonts w:hint="eastAsia" w:ascii="仿宋_GB2312" w:hAnsi="仿宋" w:eastAsia="仿宋_GB2312"/>
                <w:b/>
                <w:sz w:val="24"/>
                <w:highlight w:val="none"/>
              </w:rPr>
            </w:pPr>
          </w:p>
        </w:tc>
        <w:tc>
          <w:tcPr>
            <w:tcW w:w="1110" w:type="dxa"/>
            <w:vAlign w:val="center"/>
          </w:tcPr>
          <w:p w14:paraId="121D13F8">
            <w:pPr>
              <w:kinsoku/>
              <w:topLinePunct w:val="0"/>
              <w:bidi w:val="0"/>
              <w:spacing w:line="360" w:lineRule="auto"/>
              <w:ind w:left="0" w:leftChars="0" w:right="0" w:rightChars="0"/>
              <w:jc w:val="center"/>
              <w:rPr>
                <w:rFonts w:hint="eastAsia" w:ascii="仿宋_GB2312" w:hAnsi="仿宋" w:eastAsia="仿宋_GB2312"/>
                <w:b w:val="0"/>
                <w:bCs/>
                <w:sz w:val="24"/>
                <w:highlight w:val="none"/>
                <w:lang w:val="en-US" w:eastAsia="zh-CN"/>
              </w:rPr>
            </w:pPr>
            <w:r>
              <w:rPr>
                <w:rFonts w:hint="eastAsia" w:ascii="仿宋_GB2312" w:hAnsi="仿宋" w:eastAsia="仿宋_GB2312"/>
                <w:b w:val="0"/>
                <w:bCs/>
                <w:sz w:val="24"/>
                <w:highlight w:val="none"/>
                <w:lang w:val="en-US" w:eastAsia="zh-CN"/>
              </w:rPr>
              <w:t>1座</w:t>
            </w:r>
          </w:p>
        </w:tc>
        <w:tc>
          <w:tcPr>
            <w:tcW w:w="1515" w:type="dxa"/>
            <w:vAlign w:val="center"/>
          </w:tcPr>
          <w:p w14:paraId="733F4E1C">
            <w:pPr>
              <w:kinsoku/>
              <w:topLinePunct w:val="0"/>
              <w:bidi w:val="0"/>
              <w:spacing w:line="360" w:lineRule="auto"/>
              <w:ind w:left="0" w:leftChars="0" w:right="0" w:rightChars="0"/>
              <w:jc w:val="center"/>
              <w:rPr>
                <w:rFonts w:hint="eastAsia" w:ascii="仿宋_GB2312" w:hAnsi="仿宋" w:eastAsia="仿宋_GB2312"/>
                <w:b/>
                <w:sz w:val="24"/>
                <w:highlight w:val="none"/>
              </w:rPr>
            </w:pPr>
          </w:p>
        </w:tc>
        <w:tc>
          <w:tcPr>
            <w:tcW w:w="1740" w:type="dxa"/>
            <w:vAlign w:val="center"/>
          </w:tcPr>
          <w:p w14:paraId="4F0762EB">
            <w:pPr>
              <w:kinsoku/>
              <w:topLinePunct w:val="0"/>
              <w:bidi w:val="0"/>
              <w:spacing w:line="360" w:lineRule="auto"/>
              <w:ind w:left="0" w:leftChars="0" w:right="0" w:rightChars="0"/>
              <w:jc w:val="center"/>
              <w:rPr>
                <w:rFonts w:hint="eastAsia" w:ascii="仿宋_GB2312" w:hAnsi="仿宋" w:eastAsia="仿宋_GB2312"/>
                <w:b/>
                <w:sz w:val="24"/>
                <w:highlight w:val="none"/>
              </w:rPr>
            </w:pPr>
          </w:p>
        </w:tc>
      </w:tr>
      <w:tr w14:paraId="78B6D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57" w:type="dxa"/>
            <w:vAlign w:val="center"/>
          </w:tcPr>
          <w:p w14:paraId="2F27CF97">
            <w:pPr>
              <w:kinsoku/>
              <w:topLinePunct w:val="0"/>
              <w:bidi w:val="0"/>
              <w:spacing w:line="360" w:lineRule="auto"/>
              <w:ind w:left="0" w:leftChars="0" w:right="0" w:rightChars="0"/>
              <w:jc w:val="center"/>
              <w:rPr>
                <w:rFonts w:hint="eastAsia" w:ascii="仿宋_GB2312" w:hAnsi="仿宋" w:eastAsia="仿宋_GB2312"/>
                <w:b w:val="0"/>
                <w:bCs/>
                <w:sz w:val="24"/>
                <w:highlight w:val="none"/>
                <w:lang w:val="en-US" w:eastAsia="zh-CN"/>
              </w:rPr>
            </w:pPr>
            <w:r>
              <w:rPr>
                <w:rFonts w:hint="eastAsia" w:ascii="仿宋_GB2312" w:hAnsi="仿宋" w:eastAsia="仿宋_GB2312"/>
                <w:b w:val="0"/>
                <w:bCs/>
                <w:sz w:val="24"/>
                <w:highlight w:val="none"/>
                <w:lang w:val="en-US" w:eastAsia="zh-CN"/>
              </w:rPr>
              <w:t>2</w:t>
            </w:r>
          </w:p>
        </w:tc>
        <w:tc>
          <w:tcPr>
            <w:tcW w:w="1639" w:type="dxa"/>
            <w:vAlign w:val="center"/>
          </w:tcPr>
          <w:p w14:paraId="426E79BD">
            <w:pPr>
              <w:kinsoku/>
              <w:topLinePunct w:val="0"/>
              <w:bidi w:val="0"/>
              <w:spacing w:line="360" w:lineRule="auto"/>
              <w:ind w:left="0" w:leftChars="0" w:right="0" w:rightChars="0"/>
              <w:jc w:val="center"/>
              <w:rPr>
                <w:rFonts w:hint="eastAsia" w:ascii="仿宋_GB2312" w:hAnsi="仿宋" w:eastAsia="仿宋_GB2312"/>
                <w:b w:val="0"/>
                <w:bCs/>
                <w:sz w:val="24"/>
                <w:highlight w:val="none"/>
                <w:lang w:val="en-US" w:eastAsia="zh-CN"/>
              </w:rPr>
            </w:pPr>
            <w:r>
              <w:rPr>
                <w:rFonts w:hint="eastAsia" w:ascii="仿宋_GB2312" w:hAnsi="仿宋" w:eastAsia="仿宋_GB2312"/>
                <w:b w:val="0"/>
                <w:bCs/>
                <w:sz w:val="24"/>
                <w:highlight w:val="none"/>
                <w:lang w:val="en-US" w:eastAsia="zh-CN"/>
              </w:rPr>
              <w:t>山川坛装配式公厕</w:t>
            </w:r>
          </w:p>
        </w:tc>
        <w:tc>
          <w:tcPr>
            <w:tcW w:w="1016" w:type="dxa"/>
          </w:tcPr>
          <w:p w14:paraId="475B3A4A">
            <w:pPr>
              <w:kinsoku/>
              <w:topLinePunct w:val="0"/>
              <w:bidi w:val="0"/>
              <w:spacing w:line="360" w:lineRule="auto"/>
              <w:ind w:left="0" w:leftChars="0" w:right="0" w:rightChars="0"/>
              <w:jc w:val="center"/>
              <w:rPr>
                <w:rFonts w:hint="eastAsia" w:ascii="仿宋_GB2312" w:hAnsi="仿宋" w:eastAsia="仿宋_GB2312"/>
                <w:b/>
                <w:sz w:val="24"/>
                <w:highlight w:val="none"/>
              </w:rPr>
            </w:pPr>
          </w:p>
        </w:tc>
        <w:tc>
          <w:tcPr>
            <w:tcW w:w="1515" w:type="dxa"/>
            <w:vAlign w:val="center"/>
          </w:tcPr>
          <w:p w14:paraId="2792E75B">
            <w:pPr>
              <w:kinsoku/>
              <w:topLinePunct w:val="0"/>
              <w:bidi w:val="0"/>
              <w:spacing w:line="360" w:lineRule="auto"/>
              <w:ind w:left="0" w:leftChars="0" w:right="0" w:rightChars="0"/>
              <w:jc w:val="center"/>
              <w:rPr>
                <w:rFonts w:hint="eastAsia" w:ascii="仿宋_GB2312" w:hAnsi="仿宋" w:eastAsia="仿宋_GB2312"/>
                <w:b/>
                <w:sz w:val="24"/>
                <w:highlight w:val="none"/>
              </w:rPr>
            </w:pPr>
          </w:p>
        </w:tc>
        <w:tc>
          <w:tcPr>
            <w:tcW w:w="1110" w:type="dxa"/>
            <w:vAlign w:val="center"/>
          </w:tcPr>
          <w:p w14:paraId="10FA2C71">
            <w:pPr>
              <w:kinsoku/>
              <w:topLinePunct w:val="0"/>
              <w:bidi w:val="0"/>
              <w:spacing w:line="360" w:lineRule="auto"/>
              <w:ind w:left="0" w:leftChars="0" w:right="0" w:rightChars="0"/>
              <w:jc w:val="center"/>
              <w:rPr>
                <w:rFonts w:hint="eastAsia" w:ascii="仿宋_GB2312" w:hAnsi="仿宋" w:eastAsia="仿宋_GB2312"/>
                <w:b w:val="0"/>
                <w:bCs/>
                <w:sz w:val="24"/>
                <w:highlight w:val="none"/>
              </w:rPr>
            </w:pPr>
            <w:r>
              <w:rPr>
                <w:rFonts w:hint="eastAsia" w:ascii="仿宋_GB2312" w:hAnsi="仿宋" w:eastAsia="仿宋_GB2312"/>
                <w:b w:val="0"/>
                <w:bCs/>
                <w:sz w:val="24"/>
                <w:highlight w:val="none"/>
                <w:lang w:val="en-US" w:eastAsia="zh-CN"/>
              </w:rPr>
              <w:t>1座</w:t>
            </w:r>
          </w:p>
        </w:tc>
        <w:tc>
          <w:tcPr>
            <w:tcW w:w="1515" w:type="dxa"/>
            <w:vAlign w:val="center"/>
          </w:tcPr>
          <w:p w14:paraId="0D92E4D9">
            <w:pPr>
              <w:kinsoku/>
              <w:topLinePunct w:val="0"/>
              <w:bidi w:val="0"/>
              <w:spacing w:line="360" w:lineRule="auto"/>
              <w:ind w:left="0" w:leftChars="0" w:right="0" w:rightChars="0"/>
              <w:jc w:val="center"/>
              <w:rPr>
                <w:rFonts w:hint="eastAsia" w:ascii="仿宋_GB2312" w:hAnsi="仿宋" w:eastAsia="仿宋_GB2312"/>
                <w:b/>
                <w:sz w:val="24"/>
                <w:highlight w:val="none"/>
              </w:rPr>
            </w:pPr>
          </w:p>
        </w:tc>
        <w:tc>
          <w:tcPr>
            <w:tcW w:w="1740" w:type="dxa"/>
            <w:vAlign w:val="center"/>
          </w:tcPr>
          <w:p w14:paraId="48BC28C2">
            <w:pPr>
              <w:kinsoku/>
              <w:topLinePunct w:val="0"/>
              <w:bidi w:val="0"/>
              <w:spacing w:line="360" w:lineRule="auto"/>
              <w:ind w:left="0" w:leftChars="0" w:right="0" w:rightChars="0"/>
              <w:jc w:val="center"/>
              <w:rPr>
                <w:rFonts w:hint="eastAsia" w:ascii="仿宋_GB2312" w:hAnsi="仿宋" w:eastAsia="仿宋_GB2312"/>
                <w:b/>
                <w:sz w:val="24"/>
                <w:highlight w:val="none"/>
              </w:rPr>
            </w:pPr>
          </w:p>
        </w:tc>
      </w:tr>
      <w:tr w14:paraId="33B23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027" w:type="dxa"/>
            <w:gridSpan w:val="4"/>
            <w:vAlign w:val="center"/>
          </w:tcPr>
          <w:p w14:paraId="5BF4F82A">
            <w:pPr>
              <w:kinsoku/>
              <w:topLinePunct w:val="0"/>
              <w:bidi w:val="0"/>
              <w:spacing w:line="360" w:lineRule="auto"/>
              <w:ind w:left="0" w:leftChars="0" w:right="0" w:rightChars="0"/>
              <w:jc w:val="center"/>
              <w:rPr>
                <w:rFonts w:ascii="仿宋_GB2312" w:hAnsi="仿宋" w:eastAsia="仿宋_GB2312" w:cs="仿宋_GB2312"/>
                <w:b/>
                <w:sz w:val="24"/>
                <w:highlight w:val="none"/>
              </w:rPr>
            </w:pPr>
            <w:r>
              <w:rPr>
                <w:rFonts w:hint="eastAsia" w:ascii="仿宋_GB2312" w:hAnsi="仿宋" w:eastAsia="仿宋_GB2312" w:cs="仿宋_GB2312"/>
                <w:b/>
                <w:sz w:val="24"/>
                <w:highlight w:val="none"/>
              </w:rPr>
              <w:t>投标报价（小写）</w:t>
            </w:r>
          </w:p>
        </w:tc>
        <w:tc>
          <w:tcPr>
            <w:tcW w:w="4365" w:type="dxa"/>
            <w:gridSpan w:val="3"/>
            <w:vAlign w:val="center"/>
          </w:tcPr>
          <w:p w14:paraId="7F7C2F45">
            <w:pPr>
              <w:kinsoku/>
              <w:topLinePunct w:val="0"/>
              <w:bidi w:val="0"/>
              <w:spacing w:line="360" w:lineRule="auto"/>
              <w:ind w:left="0" w:leftChars="0" w:right="0" w:rightChars="0"/>
              <w:jc w:val="center"/>
              <w:rPr>
                <w:rFonts w:ascii="仿宋_GB2312" w:hAnsi="仿宋" w:eastAsia="仿宋_GB2312" w:cs="仿宋_GB2312"/>
                <w:sz w:val="24"/>
                <w:highlight w:val="none"/>
              </w:rPr>
            </w:pPr>
          </w:p>
        </w:tc>
      </w:tr>
      <w:tr w14:paraId="0871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5027" w:type="dxa"/>
            <w:gridSpan w:val="4"/>
            <w:vAlign w:val="center"/>
          </w:tcPr>
          <w:p w14:paraId="7240A514">
            <w:pPr>
              <w:kinsoku/>
              <w:topLinePunct w:val="0"/>
              <w:bidi w:val="0"/>
              <w:spacing w:line="360" w:lineRule="auto"/>
              <w:ind w:left="0" w:leftChars="0" w:right="0" w:rightChars="0"/>
              <w:jc w:val="center"/>
              <w:rPr>
                <w:rFonts w:ascii="仿宋_GB2312" w:hAnsi="仿宋" w:eastAsia="仿宋_GB2312" w:cs="仿宋_GB2312"/>
                <w:b/>
                <w:sz w:val="24"/>
                <w:highlight w:val="none"/>
              </w:rPr>
            </w:pPr>
            <w:r>
              <w:rPr>
                <w:rFonts w:hint="eastAsia" w:ascii="仿宋_GB2312" w:hAnsi="仿宋" w:eastAsia="仿宋_GB2312" w:cs="仿宋_GB2312"/>
                <w:b/>
                <w:sz w:val="24"/>
                <w:highlight w:val="none"/>
              </w:rPr>
              <w:t>投标报价（大写）</w:t>
            </w:r>
          </w:p>
        </w:tc>
        <w:tc>
          <w:tcPr>
            <w:tcW w:w="4365" w:type="dxa"/>
            <w:gridSpan w:val="3"/>
            <w:vAlign w:val="center"/>
          </w:tcPr>
          <w:p w14:paraId="09061003">
            <w:pPr>
              <w:kinsoku/>
              <w:topLinePunct w:val="0"/>
              <w:bidi w:val="0"/>
              <w:spacing w:line="360" w:lineRule="auto"/>
              <w:ind w:left="0" w:leftChars="0" w:right="0" w:rightChars="0"/>
              <w:jc w:val="center"/>
              <w:rPr>
                <w:rFonts w:ascii="仿宋_GB2312" w:hAnsi="仿宋" w:eastAsia="仿宋_GB2312" w:cs="仿宋_GB2312"/>
                <w:sz w:val="24"/>
                <w:highlight w:val="none"/>
              </w:rPr>
            </w:pPr>
          </w:p>
        </w:tc>
      </w:tr>
    </w:tbl>
    <w:p w14:paraId="55900B77">
      <w:pPr>
        <w:kinsoku/>
        <w:topLinePunct w:val="0"/>
        <w:bidi w:val="0"/>
        <w:snapToGrid w:val="0"/>
        <w:ind w:left="0" w:leftChars="0" w:right="0" w:rightChars="0"/>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注：</w:t>
      </w:r>
    </w:p>
    <w:p w14:paraId="614AEBDC">
      <w:pPr>
        <w:kinsoku/>
        <w:topLinePunct w:val="0"/>
        <w:bidi w:val="0"/>
        <w:ind w:left="0" w:leftChars="0" w:right="0" w:rightChars="0" w:firstLine="480" w:firstLineChars="2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1、投标人需按本表格式填写，不得自行更改。</w:t>
      </w:r>
    </w:p>
    <w:p w14:paraId="154496EB">
      <w:pPr>
        <w:kinsoku/>
        <w:topLinePunct w:val="0"/>
        <w:bidi w:val="0"/>
        <w:ind w:left="0" w:leftChars="0" w:right="0" w:rightChars="0" w:firstLine="480" w:firstLineChars="2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2、有关本项目实施所涉及的一切费用均计入报价。</w:t>
      </w:r>
      <w:r>
        <w:rPr>
          <w:rFonts w:hint="eastAsia" w:ascii="宋体" w:hAnsi="宋体" w:eastAsia="宋体" w:cs="宋体"/>
          <w:b/>
          <w:kern w:val="0"/>
          <w:sz w:val="24"/>
          <w:highlight w:val="none"/>
          <w:lang w:val="zh-CN"/>
        </w:rPr>
        <w:t>采购人将以合同形式有偿取得货物或服务，不接受投标人给予的赠品、回扣或者与采购无关的其他商品、服务</w:t>
      </w:r>
      <w:r>
        <w:rPr>
          <w:rFonts w:hint="eastAsia" w:ascii="宋体" w:hAnsi="宋体" w:eastAsia="宋体" w:cs="宋体"/>
          <w:kern w:val="0"/>
          <w:sz w:val="24"/>
          <w:highlight w:val="none"/>
          <w:lang w:val="zh-CN"/>
        </w:rPr>
        <w:t>，</w:t>
      </w:r>
      <w:r>
        <w:rPr>
          <w:rFonts w:hint="eastAsia" w:ascii="宋体" w:hAnsi="宋体" w:eastAsia="宋体" w:cs="宋体"/>
          <w:b/>
          <w:kern w:val="0"/>
          <w:sz w:val="24"/>
          <w:highlight w:val="none"/>
          <w:lang w:val="zh-CN"/>
        </w:rPr>
        <w:t>不得出现“0元”“免费赠送”等形式的无偿报价，</w:t>
      </w:r>
      <w:r>
        <w:rPr>
          <w:rFonts w:hint="eastAsia" w:ascii="宋体" w:hAnsi="宋体" w:eastAsia="宋体" w:cs="宋体"/>
          <w:b/>
          <w:kern w:val="0"/>
          <w:sz w:val="24"/>
          <w:highlight w:val="none"/>
        </w:rPr>
        <w:t>否则视为</w:t>
      </w:r>
      <w:r>
        <w:rPr>
          <w:rFonts w:hint="eastAsia" w:ascii="宋体" w:hAnsi="宋体" w:eastAsia="宋体" w:cs="宋体"/>
          <w:b/>
          <w:sz w:val="24"/>
          <w:highlight w:val="none"/>
        </w:rPr>
        <w:t>投标文件含有采购人不能接受的附加条件的，投标无效</w:t>
      </w:r>
      <w:r>
        <w:rPr>
          <w:rFonts w:hint="eastAsia" w:ascii="宋体" w:hAnsi="宋体" w:eastAsia="宋体" w:cs="宋体"/>
          <w:b/>
          <w:kern w:val="0"/>
          <w:sz w:val="24"/>
          <w:highlight w:val="none"/>
          <w:lang w:val="zh-CN"/>
        </w:rPr>
        <w:t>。</w:t>
      </w:r>
    </w:p>
    <w:p w14:paraId="455D9591">
      <w:pPr>
        <w:kinsoku/>
        <w:topLinePunct w:val="0"/>
        <w:bidi w:val="0"/>
        <w:snapToGrid w:val="0"/>
        <w:ind w:left="0" w:leftChars="0" w:right="0" w:rightChars="0"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3、以上表格要求细分项目及报价，在“规格型号（或具体服务）”一栏中，货物类项目填写规格型号，服务类项目填写具体服务。</w:t>
      </w:r>
    </w:p>
    <w:p w14:paraId="51CD4B54">
      <w:pPr>
        <w:kinsoku/>
        <w:topLinePunct w:val="0"/>
        <w:bidi w:val="0"/>
        <w:snapToGrid w:val="0"/>
        <w:ind w:left="0" w:leftChars="0" w:right="0" w:rightChars="0"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4、特别提示：采购机构将对项目名称和项目编号，中标供应商名称、地址和中标金额，主要中标标的的名称、规格型号、数量、单价、服务要求等予以公示。</w:t>
      </w:r>
    </w:p>
    <w:p w14:paraId="4027C797">
      <w:pPr>
        <w:kinsoku/>
        <w:topLinePunct w:val="0"/>
        <w:bidi w:val="0"/>
        <w:snapToGrid w:val="0"/>
        <w:ind w:left="0" w:leftChars="0" w:right="0" w:rightChars="0"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szCs w:val="22"/>
          <w:highlight w:val="none"/>
          <w:lang w:val="zh-CN"/>
        </w:rPr>
        <w:t>5、</w:t>
      </w:r>
      <w:r>
        <w:rPr>
          <w:rFonts w:hint="eastAsia" w:ascii="宋体" w:hAnsi="宋体" w:eastAsia="宋体" w:cs="宋体"/>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CAFB309">
      <w:pPr>
        <w:tabs>
          <w:tab w:val="left" w:pos="4860"/>
        </w:tabs>
        <w:kinsoku/>
        <w:topLinePunct w:val="0"/>
        <w:bidi w:val="0"/>
        <w:spacing w:line="360" w:lineRule="auto"/>
        <w:ind w:left="0" w:leftChars="0" w:right="0" w:rightChars="0" w:firstLine="480" w:firstLineChars="200"/>
        <w:jc w:val="center"/>
        <w:rPr>
          <w:rFonts w:hint="eastAsia" w:ascii="宋体" w:hAnsi="宋体" w:eastAsia="宋体" w:cs="宋体"/>
          <w:kern w:val="0"/>
          <w:sz w:val="24"/>
          <w:highlight w:val="none"/>
          <w:lang w:val="zh-CN"/>
        </w:rPr>
      </w:pPr>
    </w:p>
    <w:p w14:paraId="13745F2A">
      <w:pPr>
        <w:tabs>
          <w:tab w:val="left" w:pos="4860"/>
        </w:tabs>
        <w:kinsoku/>
        <w:topLinePunct w:val="0"/>
        <w:bidi w:val="0"/>
        <w:spacing w:line="360" w:lineRule="auto"/>
        <w:ind w:left="0" w:leftChars="0" w:right="0" w:rightChars="0" w:firstLine="480" w:firstLineChars="200"/>
        <w:jc w:val="center"/>
        <w:rPr>
          <w:rFonts w:hint="eastAsia" w:ascii="宋体" w:hAnsi="宋体" w:eastAsia="宋体" w:cs="宋体"/>
          <w:sz w:val="24"/>
          <w:highlight w:val="none"/>
        </w:rPr>
      </w:pPr>
      <w:r>
        <w:rPr>
          <w:rFonts w:hint="eastAsia" w:ascii="宋体" w:hAnsi="宋体" w:eastAsia="宋体" w:cs="宋体"/>
          <w:kern w:val="0"/>
          <w:sz w:val="24"/>
          <w:highlight w:val="none"/>
          <w:lang w:val="zh-CN"/>
        </w:rPr>
        <w:t>投标人名称（电子签名）</w:t>
      </w:r>
      <w:r>
        <w:rPr>
          <w:rFonts w:hint="eastAsia" w:ascii="宋体" w:hAnsi="宋体" w:eastAsia="宋体" w:cs="宋体"/>
          <w:sz w:val="24"/>
          <w:highlight w:val="none"/>
        </w:rPr>
        <w:t>：</w:t>
      </w:r>
    </w:p>
    <w:p w14:paraId="6374AB5B">
      <w:pPr>
        <w:tabs>
          <w:tab w:val="left" w:pos="4860"/>
        </w:tabs>
        <w:kinsoku/>
        <w:topLinePunct w:val="0"/>
        <w:bidi w:val="0"/>
        <w:spacing w:line="360" w:lineRule="auto"/>
        <w:ind w:left="0" w:leftChars="0" w:right="0" w:rightChars="0" w:firstLine="480" w:firstLineChars="200"/>
        <w:jc w:val="center"/>
        <w:rPr>
          <w:rFonts w:hint="eastAsia" w:ascii="宋体" w:hAnsi="宋体" w:eastAsia="宋体" w:cs="宋体"/>
          <w:sz w:val="24"/>
          <w:highlight w:val="none"/>
        </w:rPr>
      </w:pPr>
      <w:r>
        <w:rPr>
          <w:rFonts w:hint="eastAsia" w:ascii="宋体" w:hAnsi="宋体" w:eastAsia="宋体" w:cs="宋体"/>
          <w:sz w:val="24"/>
          <w:highlight w:val="none"/>
        </w:rPr>
        <w:t xml:space="preserve">       日  期：</w:t>
      </w:r>
    </w:p>
    <w:p w14:paraId="4D7A4E04">
      <w:pPr>
        <w:pStyle w:val="5"/>
        <w:kinsoku/>
        <w:topLinePunct w:val="0"/>
        <w:bidi w:val="0"/>
        <w:ind w:left="0" w:leftChars="0" w:right="0" w:rightChars="0"/>
        <w:rPr>
          <w:rFonts w:hint="eastAsia" w:ascii="宋体" w:hAnsi="宋体" w:eastAsia="宋体" w:cs="宋体"/>
          <w:highlight w:val="none"/>
          <w:lang w:val="en-US"/>
        </w:rPr>
      </w:pPr>
    </w:p>
    <w:p w14:paraId="39002849">
      <w:pPr>
        <w:pStyle w:val="692"/>
        <w:keepNext w:val="0"/>
        <w:pageBreakBefore w:val="0"/>
        <w:tabs>
          <w:tab w:val="clear" w:pos="720"/>
        </w:tabs>
        <w:kinsoku/>
        <w:topLinePunct w:val="0"/>
        <w:bidi w:val="0"/>
        <w:snapToGrid w:val="0"/>
        <w:spacing w:before="120" w:after="120"/>
        <w:ind w:left="0" w:leftChars="0" w:right="0" w:rightChars="0" w:firstLine="643"/>
        <w:outlineLvl w:val="9"/>
        <w:rPr>
          <w:rFonts w:hint="eastAsia" w:ascii="宋体" w:hAnsi="宋体" w:eastAsia="宋体" w:cs="宋体"/>
          <w:sz w:val="32"/>
          <w:szCs w:val="32"/>
          <w:highlight w:val="none"/>
        </w:rPr>
      </w:pPr>
      <w:r>
        <w:rPr>
          <w:rFonts w:hint="eastAsia" w:ascii="宋体" w:hAnsi="宋体" w:eastAsia="宋体" w:cs="宋体"/>
          <w:kern w:val="2"/>
          <w:sz w:val="32"/>
          <w:szCs w:val="32"/>
          <w:highlight w:val="none"/>
        </w:rPr>
        <w:t>二、</w:t>
      </w:r>
      <w:r>
        <w:rPr>
          <w:rFonts w:hint="eastAsia" w:ascii="宋体" w:hAnsi="宋体" w:eastAsia="宋体" w:cs="宋体"/>
          <w:sz w:val="32"/>
          <w:szCs w:val="32"/>
          <w:highlight w:val="none"/>
        </w:rPr>
        <w:t>中小企业声明函</w:t>
      </w:r>
    </w:p>
    <w:p w14:paraId="454C4D17">
      <w:pPr>
        <w:widowControl/>
        <w:kinsoku/>
        <w:topLinePunct w:val="0"/>
        <w:bidi w:val="0"/>
        <w:spacing w:line="360" w:lineRule="auto"/>
        <w:ind w:left="0" w:leftChars="0" w:right="0" w:rightChars="0" w:firstLine="120" w:firstLineChars="50"/>
        <w:jc w:val="left"/>
        <w:rPr>
          <w:rFonts w:hint="eastAsia" w:ascii="宋体" w:hAnsi="宋体" w:eastAsia="宋体" w:cs="宋体"/>
          <w:b/>
          <w:sz w:val="24"/>
          <w:highlight w:val="none"/>
        </w:rPr>
      </w:pPr>
      <w:r>
        <w:rPr>
          <w:rFonts w:hint="eastAsia" w:ascii="宋体" w:hAnsi="宋体" w:eastAsia="宋体" w:cs="宋体"/>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5）。]</w:t>
      </w:r>
    </w:p>
    <w:p w14:paraId="71A766C8">
      <w:pPr>
        <w:pStyle w:val="692"/>
        <w:keepNext w:val="0"/>
        <w:pageBreakBefore w:val="0"/>
        <w:tabs>
          <w:tab w:val="clear" w:pos="720"/>
        </w:tabs>
        <w:kinsoku/>
        <w:topLinePunct w:val="0"/>
        <w:bidi w:val="0"/>
        <w:snapToGrid w:val="0"/>
        <w:spacing w:before="120" w:after="120"/>
        <w:ind w:left="0" w:leftChars="0" w:right="0" w:rightChars="0" w:firstLine="643"/>
        <w:outlineLvl w:val="9"/>
        <w:rPr>
          <w:rFonts w:hint="eastAsia" w:ascii="宋体" w:hAnsi="宋体" w:eastAsia="宋体" w:cs="宋体"/>
          <w:b w:val="0"/>
          <w:sz w:val="32"/>
          <w:szCs w:val="32"/>
          <w:highlight w:val="none"/>
        </w:rPr>
      </w:pPr>
    </w:p>
    <w:p w14:paraId="673B9C2B">
      <w:pPr>
        <w:kinsoku/>
        <w:topLinePunct w:val="0"/>
        <w:bidi w:val="0"/>
        <w:spacing w:line="360" w:lineRule="auto"/>
        <w:ind w:left="0" w:leftChars="0" w:right="0" w:rightChars="0" w:firstLine="3614" w:firstLineChars="1000"/>
        <w:rPr>
          <w:rFonts w:hint="eastAsia" w:ascii="宋体" w:hAnsi="宋体" w:eastAsia="宋体" w:cs="宋体"/>
          <w:b/>
          <w:kern w:val="0"/>
          <w:sz w:val="36"/>
          <w:szCs w:val="36"/>
          <w:highlight w:val="none"/>
        </w:rPr>
      </w:pPr>
    </w:p>
    <w:p w14:paraId="35EB24AC">
      <w:pPr>
        <w:kinsoku/>
        <w:topLinePunct w:val="0"/>
        <w:bidi w:val="0"/>
        <w:spacing w:line="360" w:lineRule="auto"/>
        <w:ind w:left="0" w:leftChars="0" w:right="0" w:rightChars="0" w:firstLine="3614" w:firstLineChars="1000"/>
        <w:rPr>
          <w:rFonts w:hint="eastAsia" w:ascii="宋体" w:hAnsi="宋体" w:eastAsia="宋体" w:cs="宋体"/>
          <w:b/>
          <w:kern w:val="0"/>
          <w:sz w:val="36"/>
          <w:szCs w:val="36"/>
          <w:highlight w:val="none"/>
        </w:rPr>
      </w:pPr>
    </w:p>
    <w:p w14:paraId="73F0FAB6">
      <w:pPr>
        <w:kinsoku/>
        <w:topLinePunct w:val="0"/>
        <w:bidi w:val="0"/>
        <w:spacing w:line="360" w:lineRule="auto"/>
        <w:ind w:left="0" w:leftChars="0" w:right="0" w:rightChars="0" w:firstLine="3614" w:firstLineChars="1000"/>
        <w:rPr>
          <w:rFonts w:hint="eastAsia" w:ascii="宋体" w:hAnsi="宋体" w:eastAsia="宋体" w:cs="宋体"/>
          <w:b/>
          <w:kern w:val="0"/>
          <w:sz w:val="36"/>
          <w:szCs w:val="36"/>
          <w:highlight w:val="none"/>
        </w:rPr>
      </w:pPr>
    </w:p>
    <w:p w14:paraId="5FD41876">
      <w:pPr>
        <w:kinsoku/>
        <w:topLinePunct w:val="0"/>
        <w:bidi w:val="0"/>
        <w:spacing w:line="360" w:lineRule="auto"/>
        <w:ind w:left="0" w:leftChars="0" w:right="0" w:rightChars="0" w:firstLine="3614" w:firstLineChars="1000"/>
        <w:rPr>
          <w:rFonts w:hint="eastAsia" w:ascii="宋体" w:hAnsi="宋体" w:eastAsia="宋体" w:cs="宋体"/>
          <w:b/>
          <w:kern w:val="0"/>
          <w:sz w:val="36"/>
          <w:szCs w:val="36"/>
          <w:highlight w:val="none"/>
        </w:rPr>
      </w:pPr>
    </w:p>
    <w:p w14:paraId="3AA9C9ED">
      <w:pPr>
        <w:kinsoku/>
        <w:topLinePunct w:val="0"/>
        <w:bidi w:val="0"/>
        <w:spacing w:line="360" w:lineRule="auto"/>
        <w:ind w:left="0" w:leftChars="0" w:right="0" w:rightChars="0" w:firstLine="3614" w:firstLineChars="1000"/>
        <w:rPr>
          <w:rFonts w:hint="eastAsia" w:ascii="宋体" w:hAnsi="宋体" w:eastAsia="宋体" w:cs="宋体"/>
          <w:b/>
          <w:kern w:val="0"/>
          <w:sz w:val="36"/>
          <w:szCs w:val="36"/>
          <w:highlight w:val="none"/>
        </w:rPr>
      </w:pPr>
    </w:p>
    <w:p w14:paraId="1A6DDC76">
      <w:pPr>
        <w:kinsoku/>
        <w:topLinePunct w:val="0"/>
        <w:bidi w:val="0"/>
        <w:spacing w:line="360" w:lineRule="auto"/>
        <w:ind w:left="0" w:leftChars="0" w:right="0" w:rightChars="0" w:firstLine="3614" w:firstLineChars="1000"/>
        <w:rPr>
          <w:rFonts w:hint="eastAsia" w:ascii="宋体" w:hAnsi="宋体" w:eastAsia="宋体" w:cs="宋体"/>
          <w:b/>
          <w:kern w:val="0"/>
          <w:sz w:val="36"/>
          <w:szCs w:val="36"/>
          <w:highlight w:val="none"/>
        </w:rPr>
      </w:pPr>
    </w:p>
    <w:p w14:paraId="200C32F8">
      <w:pPr>
        <w:kinsoku/>
        <w:topLinePunct w:val="0"/>
        <w:bidi w:val="0"/>
        <w:spacing w:line="360" w:lineRule="auto"/>
        <w:ind w:left="0" w:leftChars="0" w:right="0" w:rightChars="0" w:firstLine="3614" w:firstLineChars="1000"/>
        <w:rPr>
          <w:rFonts w:hint="eastAsia" w:ascii="宋体" w:hAnsi="宋体" w:eastAsia="宋体" w:cs="宋体"/>
          <w:b/>
          <w:kern w:val="0"/>
          <w:sz w:val="36"/>
          <w:szCs w:val="36"/>
          <w:highlight w:val="none"/>
        </w:rPr>
      </w:pPr>
    </w:p>
    <w:p w14:paraId="27944570">
      <w:pPr>
        <w:kinsoku/>
        <w:topLinePunct w:val="0"/>
        <w:bidi w:val="0"/>
        <w:spacing w:line="360" w:lineRule="auto"/>
        <w:ind w:left="0" w:leftChars="0" w:right="0" w:rightChars="0" w:firstLine="3614" w:firstLineChars="1000"/>
        <w:rPr>
          <w:rFonts w:hint="eastAsia" w:ascii="宋体" w:hAnsi="宋体" w:eastAsia="宋体" w:cs="宋体"/>
          <w:b/>
          <w:kern w:val="0"/>
          <w:sz w:val="36"/>
          <w:szCs w:val="36"/>
          <w:highlight w:val="none"/>
        </w:rPr>
      </w:pPr>
    </w:p>
    <w:p w14:paraId="51D5DE8C">
      <w:pPr>
        <w:kinsoku/>
        <w:topLinePunct w:val="0"/>
        <w:bidi w:val="0"/>
        <w:spacing w:line="360" w:lineRule="auto"/>
        <w:ind w:left="0" w:leftChars="0" w:right="0" w:rightChars="0" w:firstLine="3614" w:firstLineChars="1000"/>
        <w:rPr>
          <w:rFonts w:hint="eastAsia" w:ascii="宋体" w:hAnsi="宋体" w:eastAsia="宋体" w:cs="宋体"/>
          <w:b/>
          <w:kern w:val="0"/>
          <w:sz w:val="36"/>
          <w:szCs w:val="36"/>
          <w:highlight w:val="none"/>
        </w:rPr>
      </w:pPr>
    </w:p>
    <w:p w14:paraId="09847240">
      <w:pPr>
        <w:kinsoku/>
        <w:topLinePunct w:val="0"/>
        <w:bidi w:val="0"/>
        <w:spacing w:line="360" w:lineRule="auto"/>
        <w:ind w:left="0" w:leftChars="0" w:right="0" w:rightChars="0" w:firstLine="3614" w:firstLineChars="1000"/>
        <w:rPr>
          <w:rFonts w:hint="eastAsia" w:ascii="宋体" w:hAnsi="宋体" w:eastAsia="宋体" w:cs="宋体"/>
          <w:b/>
          <w:kern w:val="0"/>
          <w:sz w:val="36"/>
          <w:szCs w:val="36"/>
          <w:highlight w:val="none"/>
        </w:rPr>
      </w:pPr>
    </w:p>
    <w:p w14:paraId="07D6B4F6">
      <w:pPr>
        <w:kinsoku/>
        <w:topLinePunct w:val="0"/>
        <w:bidi w:val="0"/>
        <w:spacing w:line="360" w:lineRule="auto"/>
        <w:ind w:left="0" w:leftChars="0" w:right="0" w:rightChars="0" w:firstLine="3614" w:firstLineChars="1000"/>
        <w:rPr>
          <w:rFonts w:hint="eastAsia" w:ascii="宋体" w:hAnsi="宋体" w:eastAsia="宋体" w:cs="宋体"/>
          <w:b/>
          <w:kern w:val="0"/>
          <w:sz w:val="36"/>
          <w:szCs w:val="36"/>
          <w:highlight w:val="none"/>
        </w:rPr>
      </w:pPr>
    </w:p>
    <w:p w14:paraId="5A371959">
      <w:pPr>
        <w:kinsoku/>
        <w:topLinePunct w:val="0"/>
        <w:bidi w:val="0"/>
        <w:spacing w:line="360" w:lineRule="auto"/>
        <w:ind w:left="0" w:leftChars="0" w:right="0" w:rightChars="0" w:firstLine="3614" w:firstLineChars="1000"/>
        <w:rPr>
          <w:rFonts w:hint="eastAsia" w:ascii="宋体" w:hAnsi="宋体" w:eastAsia="宋体" w:cs="宋体"/>
          <w:b/>
          <w:kern w:val="0"/>
          <w:sz w:val="36"/>
          <w:szCs w:val="36"/>
          <w:highlight w:val="none"/>
        </w:rPr>
      </w:pPr>
    </w:p>
    <w:p w14:paraId="176A20B5">
      <w:pPr>
        <w:kinsoku/>
        <w:topLinePunct w:val="0"/>
        <w:bidi w:val="0"/>
        <w:spacing w:line="360" w:lineRule="auto"/>
        <w:ind w:left="0" w:leftChars="0" w:right="0" w:rightChars="0" w:firstLine="3614" w:firstLineChars="1000"/>
        <w:rPr>
          <w:rFonts w:hint="eastAsia" w:ascii="宋体" w:hAnsi="宋体" w:eastAsia="宋体" w:cs="宋体"/>
          <w:b/>
          <w:kern w:val="0"/>
          <w:sz w:val="36"/>
          <w:szCs w:val="36"/>
          <w:highlight w:val="none"/>
        </w:rPr>
      </w:pPr>
    </w:p>
    <w:p w14:paraId="2E45364A">
      <w:pPr>
        <w:kinsoku/>
        <w:topLinePunct w:val="0"/>
        <w:bidi w:val="0"/>
        <w:spacing w:line="360" w:lineRule="auto"/>
        <w:ind w:left="0" w:leftChars="0" w:right="0" w:rightChars="0" w:firstLine="3614" w:firstLineChars="1000"/>
        <w:rPr>
          <w:rFonts w:hint="eastAsia" w:ascii="宋体" w:hAnsi="宋体" w:eastAsia="宋体" w:cs="宋体"/>
          <w:b/>
          <w:kern w:val="0"/>
          <w:sz w:val="36"/>
          <w:szCs w:val="36"/>
          <w:highlight w:val="none"/>
        </w:rPr>
      </w:pPr>
    </w:p>
    <w:p w14:paraId="2CE5368C">
      <w:pPr>
        <w:kinsoku/>
        <w:topLinePunct w:val="0"/>
        <w:bidi w:val="0"/>
        <w:spacing w:line="360" w:lineRule="auto"/>
        <w:ind w:left="0" w:leftChars="0" w:right="0" w:rightChars="0" w:firstLine="3614" w:firstLineChars="1000"/>
        <w:rPr>
          <w:rFonts w:hint="eastAsia" w:ascii="宋体" w:hAnsi="宋体" w:eastAsia="宋体" w:cs="宋体"/>
          <w:b/>
          <w:kern w:val="0"/>
          <w:sz w:val="36"/>
          <w:szCs w:val="36"/>
          <w:highlight w:val="none"/>
        </w:rPr>
      </w:pPr>
    </w:p>
    <w:p w14:paraId="0F8BAB7F">
      <w:pPr>
        <w:pStyle w:val="4"/>
        <w:keepNext w:val="0"/>
        <w:keepLines w:val="0"/>
        <w:pageBreakBefore/>
        <w:widowControl/>
        <w:kinsoku/>
        <w:topLinePunct w:val="0"/>
        <w:bidi w:val="0"/>
        <w:spacing w:before="100" w:beforeAutospacing="1" w:after="100" w:afterAutospacing="1" w:line="360" w:lineRule="auto"/>
        <w:ind w:left="0" w:leftChars="0" w:right="0" w:rightChars="0" w:firstLine="3092" w:firstLineChars="700"/>
        <w:rPr>
          <w:rFonts w:hint="eastAsia" w:ascii="宋体" w:hAnsi="宋体" w:eastAsia="宋体" w:cs="宋体"/>
          <w:highlight w:val="none"/>
        </w:rPr>
      </w:pPr>
      <w:bookmarkStart w:id="560" w:name="_Toc465665161"/>
      <w:r>
        <w:rPr>
          <w:rFonts w:hint="eastAsia" w:ascii="宋体" w:hAnsi="宋体" w:eastAsia="宋体" w:cs="宋体"/>
          <w:highlight w:val="none"/>
        </w:rPr>
        <w:t>附件</w:t>
      </w:r>
      <w:bookmarkEnd w:id="560"/>
    </w:p>
    <w:p w14:paraId="423F015B">
      <w:pPr>
        <w:kinsoku/>
        <w:topLinePunct w:val="0"/>
        <w:bidi w:val="0"/>
        <w:spacing w:line="360" w:lineRule="auto"/>
        <w:ind w:left="0" w:leftChars="0" w:right="0" w:rightChars="0"/>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附件1：</w:t>
      </w:r>
    </w:p>
    <w:p w14:paraId="3B9222D2">
      <w:pPr>
        <w:kinsoku/>
        <w:topLinePunct w:val="0"/>
        <w:bidi w:val="0"/>
        <w:spacing w:line="360" w:lineRule="auto"/>
        <w:ind w:left="0" w:leftChars="0" w:right="0" w:rightChars="0"/>
        <w:jc w:val="center"/>
        <w:rPr>
          <w:rFonts w:hint="eastAsia" w:ascii="宋体" w:hAnsi="宋体" w:eastAsia="宋体" w:cs="宋体"/>
          <w:b/>
          <w:spacing w:val="6"/>
          <w:sz w:val="32"/>
          <w:szCs w:val="32"/>
          <w:highlight w:val="none"/>
        </w:rPr>
      </w:pPr>
      <w:bookmarkStart w:id="561" w:name="OLE_LINK13"/>
      <w:bookmarkStart w:id="562" w:name="OLE_LINK14"/>
      <w:r>
        <w:rPr>
          <w:rFonts w:hint="eastAsia" w:ascii="宋体" w:hAnsi="宋体" w:eastAsia="宋体" w:cs="宋体"/>
          <w:b/>
          <w:spacing w:val="6"/>
          <w:sz w:val="32"/>
          <w:szCs w:val="32"/>
          <w:highlight w:val="none"/>
        </w:rPr>
        <w:t>残疾人福利性单位声明函</w:t>
      </w:r>
    </w:p>
    <w:bookmarkEnd w:id="561"/>
    <w:bookmarkEnd w:id="562"/>
    <w:p w14:paraId="19DAA99E">
      <w:pPr>
        <w:kinsoku/>
        <w:topLinePunct w:val="0"/>
        <w:bidi w:val="0"/>
        <w:spacing w:line="360" w:lineRule="auto"/>
        <w:ind w:left="0" w:leftChars="0" w:right="0" w:rightChars="0"/>
        <w:rPr>
          <w:rFonts w:hint="eastAsia" w:ascii="宋体" w:hAnsi="宋体" w:eastAsia="宋体" w:cs="宋体"/>
          <w:b/>
          <w:spacing w:val="6"/>
          <w:sz w:val="30"/>
          <w:szCs w:val="30"/>
          <w:highlight w:val="none"/>
        </w:rPr>
      </w:pPr>
    </w:p>
    <w:p w14:paraId="441CC4D9">
      <w:pPr>
        <w:kinsoku/>
        <w:topLinePunct w:val="0"/>
        <w:bidi w:val="0"/>
        <w:spacing w:line="360" w:lineRule="auto"/>
        <w:ind w:left="0" w:leftChars="0"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14D35BD">
      <w:pPr>
        <w:kinsoku/>
        <w:topLinePunct w:val="0"/>
        <w:bidi w:val="0"/>
        <w:spacing w:line="360" w:lineRule="auto"/>
        <w:ind w:left="0" w:leftChars="0"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本单位对上述声明的真实性负责。如有虚假，将依法承担相应责任。</w:t>
      </w:r>
    </w:p>
    <w:p w14:paraId="5BD6F322">
      <w:pPr>
        <w:kinsoku/>
        <w:topLinePunct w:val="0"/>
        <w:bidi w:val="0"/>
        <w:spacing w:line="360" w:lineRule="auto"/>
        <w:ind w:left="0" w:leftChars="0" w:right="0" w:rightChars="0" w:firstLine="480" w:firstLineChars="200"/>
        <w:rPr>
          <w:rFonts w:hint="eastAsia" w:ascii="宋体" w:hAnsi="宋体" w:eastAsia="宋体" w:cs="宋体"/>
          <w:sz w:val="24"/>
          <w:highlight w:val="none"/>
        </w:rPr>
      </w:pPr>
    </w:p>
    <w:p w14:paraId="587F60AF">
      <w:pPr>
        <w:kinsoku/>
        <w:topLinePunct w:val="0"/>
        <w:bidi w:val="0"/>
        <w:spacing w:line="360" w:lineRule="auto"/>
        <w:ind w:left="0" w:leftChars="0" w:right="0" w:rightChars="0" w:firstLine="480" w:firstLineChars="200"/>
        <w:rPr>
          <w:rFonts w:hint="eastAsia" w:ascii="宋体" w:hAnsi="宋体" w:eastAsia="宋体" w:cs="宋体"/>
          <w:sz w:val="24"/>
          <w:highlight w:val="none"/>
        </w:rPr>
      </w:pPr>
    </w:p>
    <w:p w14:paraId="06350389">
      <w:pPr>
        <w:tabs>
          <w:tab w:val="left" w:pos="4860"/>
        </w:tabs>
        <w:kinsoku/>
        <w:topLinePunct w:val="0"/>
        <w:bidi w:val="0"/>
        <w:spacing w:line="360" w:lineRule="auto"/>
        <w:ind w:left="0" w:leftChars="0" w:right="0" w:rightChars="0" w:firstLine="480" w:firstLineChars="200"/>
        <w:jc w:val="center"/>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kern w:val="0"/>
          <w:sz w:val="24"/>
          <w:highlight w:val="none"/>
          <w:lang w:val="zh-CN"/>
        </w:rPr>
        <w:t>投标人名称（电子签名）</w:t>
      </w:r>
      <w:r>
        <w:rPr>
          <w:rFonts w:hint="eastAsia" w:ascii="宋体" w:hAnsi="宋体" w:eastAsia="宋体" w:cs="宋体"/>
          <w:sz w:val="24"/>
          <w:highlight w:val="none"/>
        </w:rPr>
        <w:t>：</w:t>
      </w:r>
    </w:p>
    <w:p w14:paraId="42C3F618">
      <w:pPr>
        <w:tabs>
          <w:tab w:val="left" w:pos="4860"/>
        </w:tabs>
        <w:kinsoku/>
        <w:topLinePunct w:val="0"/>
        <w:bidi w:val="0"/>
        <w:spacing w:line="360" w:lineRule="auto"/>
        <w:ind w:left="0" w:leftChars="0" w:right="0" w:rightChars="0" w:firstLine="480" w:firstLineChars="200"/>
        <w:jc w:val="center"/>
        <w:rPr>
          <w:rFonts w:hint="eastAsia" w:ascii="宋体" w:hAnsi="宋体" w:eastAsia="宋体" w:cs="宋体"/>
          <w:sz w:val="24"/>
          <w:highlight w:val="none"/>
        </w:rPr>
      </w:pPr>
      <w:r>
        <w:rPr>
          <w:rFonts w:hint="eastAsia" w:ascii="宋体" w:hAnsi="宋体" w:eastAsia="宋体" w:cs="宋体"/>
          <w:sz w:val="24"/>
          <w:highlight w:val="none"/>
        </w:rPr>
        <w:t xml:space="preserve">       日  期：</w:t>
      </w:r>
    </w:p>
    <w:p w14:paraId="0A88D4A1">
      <w:pPr>
        <w:kinsoku/>
        <w:topLinePunct w:val="0"/>
        <w:bidi w:val="0"/>
        <w:spacing w:line="360" w:lineRule="auto"/>
        <w:ind w:left="0" w:leftChars="0" w:right="0" w:rightChars="0" w:firstLine="480" w:firstLineChars="200"/>
        <w:rPr>
          <w:rFonts w:hint="eastAsia" w:ascii="宋体" w:hAnsi="宋体" w:eastAsia="宋体" w:cs="宋体"/>
          <w:sz w:val="24"/>
          <w:highlight w:val="none"/>
        </w:rPr>
      </w:pPr>
    </w:p>
    <w:p w14:paraId="096FF94E">
      <w:pPr>
        <w:kinsoku/>
        <w:topLinePunct w:val="0"/>
        <w:bidi w:val="0"/>
        <w:spacing w:line="360" w:lineRule="auto"/>
        <w:ind w:left="0" w:leftChars="0" w:right="0" w:rightChars="0" w:firstLine="420" w:firstLineChars="200"/>
        <w:rPr>
          <w:rFonts w:hint="eastAsia" w:ascii="宋体" w:hAnsi="宋体" w:eastAsia="宋体" w:cs="宋体"/>
          <w:highlight w:val="none"/>
        </w:rPr>
      </w:pPr>
    </w:p>
    <w:p w14:paraId="53676B9F">
      <w:pPr>
        <w:kinsoku/>
        <w:topLinePunct w:val="0"/>
        <w:bidi w:val="0"/>
        <w:spacing w:line="360" w:lineRule="auto"/>
        <w:ind w:left="0" w:leftChars="0" w:right="0" w:rightChars="0" w:firstLine="420" w:firstLineChars="200"/>
        <w:rPr>
          <w:rFonts w:hint="eastAsia" w:ascii="宋体" w:hAnsi="宋体" w:eastAsia="宋体" w:cs="宋体"/>
          <w:highlight w:val="none"/>
        </w:rPr>
      </w:pPr>
    </w:p>
    <w:p w14:paraId="103EAD45">
      <w:pPr>
        <w:kinsoku/>
        <w:topLinePunct w:val="0"/>
        <w:bidi w:val="0"/>
        <w:spacing w:line="360" w:lineRule="auto"/>
        <w:ind w:left="0" w:leftChars="0" w:right="0" w:rightChars="0" w:firstLine="420" w:firstLineChars="200"/>
        <w:rPr>
          <w:rFonts w:hint="eastAsia" w:ascii="宋体" w:hAnsi="宋体" w:eastAsia="宋体" w:cs="宋体"/>
          <w:highlight w:val="none"/>
        </w:rPr>
      </w:pPr>
    </w:p>
    <w:p w14:paraId="384E602F">
      <w:pPr>
        <w:kinsoku/>
        <w:topLinePunct w:val="0"/>
        <w:bidi w:val="0"/>
        <w:spacing w:line="360" w:lineRule="auto"/>
        <w:ind w:left="0" w:leftChars="0" w:right="0" w:rightChars="0" w:firstLine="420" w:firstLineChars="200"/>
        <w:rPr>
          <w:rFonts w:hint="eastAsia" w:ascii="宋体" w:hAnsi="宋体" w:eastAsia="宋体" w:cs="宋体"/>
          <w:highlight w:val="none"/>
        </w:rPr>
      </w:pPr>
    </w:p>
    <w:p w14:paraId="39A3A2F5">
      <w:pPr>
        <w:kinsoku/>
        <w:topLinePunct w:val="0"/>
        <w:bidi w:val="0"/>
        <w:spacing w:line="360" w:lineRule="auto"/>
        <w:ind w:left="0" w:leftChars="0" w:right="0" w:rightChars="0"/>
        <w:rPr>
          <w:rFonts w:hint="eastAsia" w:ascii="宋体" w:hAnsi="宋体" w:eastAsia="宋体" w:cs="宋体"/>
          <w:b/>
          <w:sz w:val="24"/>
          <w:highlight w:val="none"/>
        </w:rPr>
      </w:pPr>
    </w:p>
    <w:p w14:paraId="65E2A300">
      <w:pPr>
        <w:kinsoku/>
        <w:topLinePunct w:val="0"/>
        <w:bidi w:val="0"/>
        <w:spacing w:line="360" w:lineRule="auto"/>
        <w:ind w:left="0" w:leftChars="0" w:right="0" w:rightChars="0"/>
        <w:rPr>
          <w:rFonts w:hint="eastAsia" w:ascii="宋体" w:hAnsi="宋体" w:eastAsia="宋体" w:cs="宋体"/>
          <w:b/>
          <w:sz w:val="24"/>
          <w:highlight w:val="none"/>
        </w:rPr>
      </w:pPr>
    </w:p>
    <w:p w14:paraId="78A6233E">
      <w:pPr>
        <w:kinsoku/>
        <w:topLinePunct w:val="0"/>
        <w:bidi w:val="0"/>
        <w:spacing w:line="360" w:lineRule="auto"/>
        <w:ind w:left="0" w:leftChars="0" w:right="0" w:rightChars="0"/>
        <w:rPr>
          <w:rFonts w:hint="eastAsia" w:ascii="宋体" w:hAnsi="宋体" w:eastAsia="宋体" w:cs="宋体"/>
          <w:b/>
          <w:sz w:val="24"/>
          <w:highlight w:val="none"/>
        </w:rPr>
      </w:pPr>
    </w:p>
    <w:p w14:paraId="5FC46927">
      <w:pPr>
        <w:kinsoku/>
        <w:topLinePunct w:val="0"/>
        <w:bidi w:val="0"/>
        <w:spacing w:line="360" w:lineRule="auto"/>
        <w:ind w:left="0" w:leftChars="0" w:right="0" w:rightChars="0"/>
        <w:rPr>
          <w:rFonts w:hint="eastAsia" w:ascii="宋体" w:hAnsi="宋体" w:eastAsia="宋体" w:cs="宋体"/>
          <w:b/>
          <w:sz w:val="24"/>
          <w:highlight w:val="none"/>
        </w:rPr>
      </w:pPr>
    </w:p>
    <w:p w14:paraId="2AB0A8CA">
      <w:pPr>
        <w:kinsoku/>
        <w:topLinePunct w:val="0"/>
        <w:bidi w:val="0"/>
        <w:spacing w:line="360" w:lineRule="auto"/>
        <w:ind w:left="0" w:leftChars="0" w:right="0" w:rightChars="0"/>
        <w:rPr>
          <w:rFonts w:hint="eastAsia" w:ascii="宋体" w:hAnsi="宋体" w:eastAsia="宋体" w:cs="宋体"/>
          <w:b/>
          <w:sz w:val="24"/>
          <w:highlight w:val="none"/>
        </w:rPr>
      </w:pPr>
    </w:p>
    <w:p w14:paraId="05282AB9">
      <w:pPr>
        <w:kinsoku/>
        <w:topLinePunct w:val="0"/>
        <w:bidi w:val="0"/>
        <w:spacing w:line="360" w:lineRule="auto"/>
        <w:ind w:left="0" w:leftChars="0" w:right="0" w:rightChars="0"/>
        <w:rPr>
          <w:rFonts w:hint="eastAsia" w:ascii="宋体" w:hAnsi="宋体" w:eastAsia="宋体" w:cs="宋体"/>
          <w:b/>
          <w:sz w:val="24"/>
          <w:highlight w:val="none"/>
        </w:rPr>
      </w:pPr>
    </w:p>
    <w:p w14:paraId="02E0309D">
      <w:pPr>
        <w:kinsoku/>
        <w:topLinePunct w:val="0"/>
        <w:bidi w:val="0"/>
        <w:spacing w:line="360" w:lineRule="auto"/>
        <w:ind w:left="0" w:leftChars="0" w:right="0" w:rightChars="0"/>
        <w:rPr>
          <w:rFonts w:hint="eastAsia" w:ascii="宋体" w:hAnsi="宋体" w:eastAsia="宋体" w:cs="宋体"/>
          <w:b/>
          <w:sz w:val="24"/>
          <w:highlight w:val="none"/>
        </w:rPr>
      </w:pPr>
    </w:p>
    <w:p w14:paraId="1C761914">
      <w:pPr>
        <w:kinsoku/>
        <w:topLinePunct w:val="0"/>
        <w:bidi w:val="0"/>
        <w:spacing w:line="360" w:lineRule="auto"/>
        <w:ind w:left="0" w:leftChars="0" w:right="0" w:rightChars="0"/>
        <w:rPr>
          <w:rFonts w:hint="eastAsia" w:ascii="宋体" w:hAnsi="宋体" w:eastAsia="宋体" w:cs="宋体"/>
          <w:b/>
          <w:sz w:val="24"/>
          <w:highlight w:val="none"/>
        </w:rPr>
      </w:pPr>
    </w:p>
    <w:p w14:paraId="5322C99E">
      <w:pPr>
        <w:kinsoku/>
        <w:topLinePunct w:val="0"/>
        <w:bidi w:val="0"/>
        <w:spacing w:line="360" w:lineRule="auto"/>
        <w:ind w:left="0" w:leftChars="0" w:right="0" w:rightChars="0"/>
        <w:rPr>
          <w:rFonts w:hint="eastAsia" w:ascii="宋体" w:hAnsi="宋体" w:eastAsia="宋体" w:cs="宋体"/>
          <w:b/>
          <w:sz w:val="24"/>
          <w:highlight w:val="none"/>
        </w:rPr>
      </w:pPr>
    </w:p>
    <w:p w14:paraId="5206B3FE">
      <w:pPr>
        <w:kinsoku/>
        <w:topLinePunct w:val="0"/>
        <w:bidi w:val="0"/>
        <w:spacing w:line="360" w:lineRule="auto"/>
        <w:ind w:left="0" w:leftChars="0" w:right="0" w:rightChars="0"/>
        <w:jc w:val="left"/>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附件2：质疑函范本及制作说明</w:t>
      </w:r>
    </w:p>
    <w:p w14:paraId="2059F543">
      <w:pPr>
        <w:kinsoku/>
        <w:topLinePunct w:val="0"/>
        <w:bidi w:val="0"/>
        <w:spacing w:line="360" w:lineRule="auto"/>
        <w:ind w:left="0" w:leftChars="0" w:right="0" w:rightChars="0"/>
        <w:jc w:val="center"/>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质疑函范本</w:t>
      </w:r>
    </w:p>
    <w:p w14:paraId="6F6C7434">
      <w:pPr>
        <w:kinsoku/>
        <w:topLinePunct w:val="0"/>
        <w:bidi w:val="0"/>
        <w:snapToGrid w:val="0"/>
        <w:spacing w:beforeLines="100" w:line="360" w:lineRule="auto"/>
        <w:ind w:left="0" w:leftChars="0" w:right="0" w:rightChars="0"/>
        <w:rPr>
          <w:rFonts w:hint="eastAsia" w:ascii="宋体" w:hAnsi="宋体" w:eastAsia="宋体" w:cs="宋体"/>
          <w:bCs/>
          <w:sz w:val="24"/>
          <w:highlight w:val="none"/>
        </w:rPr>
      </w:pPr>
      <w:r>
        <w:rPr>
          <w:rFonts w:hint="eastAsia" w:ascii="宋体" w:hAnsi="宋体" w:eastAsia="宋体" w:cs="宋体"/>
          <w:bCs/>
          <w:sz w:val="24"/>
          <w:highlight w:val="none"/>
        </w:rPr>
        <w:t>一、质疑供应商基本信息</w:t>
      </w:r>
    </w:p>
    <w:p w14:paraId="43BE576F">
      <w:pPr>
        <w:kinsoku/>
        <w:topLinePunct w:val="0"/>
        <w:bidi w:val="0"/>
        <w:snapToGrid w:val="0"/>
        <w:spacing w:line="360" w:lineRule="auto"/>
        <w:ind w:left="0" w:leftChars="0" w:right="0" w:rightChars="0"/>
        <w:rPr>
          <w:rFonts w:hint="eastAsia" w:ascii="宋体" w:hAnsi="宋体" w:eastAsia="宋体" w:cs="宋体"/>
          <w:sz w:val="24"/>
          <w:highlight w:val="none"/>
          <w:u w:val="dotted"/>
        </w:rPr>
      </w:pPr>
      <w:r>
        <w:rPr>
          <w:rFonts w:hint="eastAsia" w:ascii="宋体" w:hAnsi="宋体" w:eastAsia="宋体" w:cs="宋体"/>
          <w:sz w:val="24"/>
          <w:highlight w:val="none"/>
        </w:rPr>
        <w:t>质疑供应商：</w:t>
      </w:r>
      <w:r>
        <w:rPr>
          <w:rFonts w:hint="eastAsia" w:ascii="宋体" w:hAnsi="宋体" w:eastAsia="宋体" w:cs="宋体"/>
          <w:sz w:val="24"/>
          <w:highlight w:val="none"/>
          <w:u w:val="dotted"/>
        </w:rPr>
        <w:t xml:space="preserve">                                        </w:t>
      </w:r>
    </w:p>
    <w:p w14:paraId="5723D5F1">
      <w:pPr>
        <w:kinsoku/>
        <w:topLinePunct w:val="0"/>
        <w:bidi w:val="0"/>
        <w:snapToGrid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地址：</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p>
    <w:p w14:paraId="7DE5BB7A">
      <w:pPr>
        <w:kinsoku/>
        <w:topLinePunct w:val="0"/>
        <w:bidi w:val="0"/>
        <w:snapToGrid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联系人：</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p>
    <w:p w14:paraId="5C2B5912">
      <w:pPr>
        <w:kinsoku/>
        <w:topLinePunct w:val="0"/>
        <w:bidi w:val="0"/>
        <w:snapToGrid w:val="0"/>
        <w:spacing w:line="360" w:lineRule="auto"/>
        <w:ind w:left="0" w:leftChars="0" w:right="0" w:rightChars="0"/>
        <w:rPr>
          <w:rFonts w:hint="eastAsia" w:ascii="宋体" w:hAnsi="宋体" w:eastAsia="宋体" w:cs="宋体"/>
          <w:sz w:val="24"/>
          <w:highlight w:val="none"/>
          <w:u w:val="dotted"/>
        </w:rPr>
      </w:pPr>
      <w:r>
        <w:rPr>
          <w:rFonts w:hint="eastAsia" w:ascii="宋体" w:hAnsi="宋体" w:eastAsia="宋体" w:cs="宋体"/>
          <w:sz w:val="24"/>
          <w:highlight w:val="none"/>
        </w:rPr>
        <w:t>授权代表：</w:t>
      </w:r>
      <w:r>
        <w:rPr>
          <w:rFonts w:hint="eastAsia" w:ascii="宋体" w:hAnsi="宋体" w:eastAsia="宋体" w:cs="宋体"/>
          <w:sz w:val="24"/>
          <w:highlight w:val="none"/>
          <w:u w:val="dotted"/>
        </w:rPr>
        <w:t xml:space="preserve">                                          </w:t>
      </w:r>
    </w:p>
    <w:p w14:paraId="24C91437">
      <w:pPr>
        <w:kinsoku/>
        <w:topLinePunct w:val="0"/>
        <w:bidi w:val="0"/>
        <w:snapToGrid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 xml:space="preserve"> </w:t>
      </w:r>
    </w:p>
    <w:p w14:paraId="0C8B19F3">
      <w:pPr>
        <w:kinsoku/>
        <w:topLinePunct w:val="0"/>
        <w:bidi w:val="0"/>
        <w:snapToGrid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 xml:space="preserve">地址： </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p>
    <w:p w14:paraId="57B41103">
      <w:pPr>
        <w:kinsoku/>
        <w:topLinePunct w:val="0"/>
        <w:bidi w:val="0"/>
        <w:snapToGrid w:val="0"/>
        <w:spacing w:line="360" w:lineRule="auto"/>
        <w:ind w:left="0" w:leftChars="0" w:right="0" w:rightChars="0"/>
        <w:rPr>
          <w:rFonts w:hint="eastAsia" w:ascii="宋体" w:hAnsi="宋体" w:eastAsia="宋体" w:cs="宋体"/>
          <w:bCs/>
          <w:sz w:val="24"/>
          <w:highlight w:val="none"/>
        </w:rPr>
      </w:pPr>
      <w:r>
        <w:rPr>
          <w:rFonts w:hint="eastAsia" w:ascii="宋体" w:hAnsi="宋体" w:eastAsia="宋体" w:cs="宋体"/>
          <w:bCs/>
          <w:sz w:val="24"/>
          <w:highlight w:val="none"/>
        </w:rPr>
        <w:t>二、质疑项目基本情况</w:t>
      </w:r>
    </w:p>
    <w:p w14:paraId="4D1A1989">
      <w:pPr>
        <w:kinsoku/>
        <w:topLinePunct w:val="0"/>
        <w:bidi w:val="0"/>
        <w:snapToGrid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质疑项目的名称：</w:t>
      </w:r>
      <w:r>
        <w:rPr>
          <w:rFonts w:hint="eastAsia" w:ascii="宋体" w:hAnsi="宋体" w:eastAsia="宋体" w:cs="宋体"/>
          <w:sz w:val="24"/>
          <w:highlight w:val="none"/>
          <w:u w:val="dotted"/>
        </w:rPr>
        <w:t xml:space="preserve">                                      </w:t>
      </w:r>
    </w:p>
    <w:p w14:paraId="548A15E6">
      <w:pPr>
        <w:kinsoku/>
        <w:topLinePunct w:val="0"/>
        <w:bidi w:val="0"/>
        <w:snapToGrid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质疑项目的编号：</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包号：</w:t>
      </w:r>
      <w:r>
        <w:rPr>
          <w:rFonts w:hint="eastAsia" w:ascii="宋体" w:hAnsi="宋体" w:eastAsia="宋体" w:cs="宋体"/>
          <w:sz w:val="24"/>
          <w:highlight w:val="none"/>
          <w:u w:val="dotted"/>
        </w:rPr>
        <w:t xml:space="preserve">                 </w:t>
      </w:r>
    </w:p>
    <w:p w14:paraId="05EA9782">
      <w:pPr>
        <w:kinsoku/>
        <w:topLinePunct w:val="0"/>
        <w:bidi w:val="0"/>
        <w:snapToGrid w:val="0"/>
        <w:spacing w:line="360" w:lineRule="auto"/>
        <w:ind w:left="0" w:leftChars="0" w:right="0" w:rightChars="0"/>
        <w:rPr>
          <w:rFonts w:hint="eastAsia" w:ascii="宋体" w:hAnsi="宋体" w:eastAsia="宋体" w:cs="宋体"/>
          <w:sz w:val="24"/>
          <w:highlight w:val="none"/>
          <w:u w:val="dotted"/>
        </w:rPr>
      </w:pPr>
      <w:r>
        <w:rPr>
          <w:rFonts w:hint="eastAsia" w:ascii="宋体" w:hAnsi="宋体" w:eastAsia="宋体" w:cs="宋体"/>
          <w:sz w:val="24"/>
          <w:highlight w:val="none"/>
        </w:rPr>
        <w:t>采购人名称：</w:t>
      </w:r>
      <w:r>
        <w:rPr>
          <w:rFonts w:hint="eastAsia" w:ascii="宋体" w:hAnsi="宋体" w:eastAsia="宋体" w:cs="宋体"/>
          <w:sz w:val="24"/>
          <w:highlight w:val="none"/>
          <w:u w:val="dotted"/>
        </w:rPr>
        <w:t xml:space="preserve">                                         </w:t>
      </w:r>
    </w:p>
    <w:p w14:paraId="64F20AF7">
      <w:pPr>
        <w:kinsoku/>
        <w:topLinePunct w:val="0"/>
        <w:bidi w:val="0"/>
        <w:snapToGrid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采购文件获取日期：</w:t>
      </w:r>
      <w:r>
        <w:rPr>
          <w:rFonts w:hint="eastAsia" w:ascii="宋体" w:hAnsi="宋体" w:eastAsia="宋体" w:cs="宋体"/>
          <w:sz w:val="24"/>
          <w:highlight w:val="none"/>
          <w:u w:val="dotted"/>
        </w:rPr>
        <w:t xml:space="preserve">                                           </w:t>
      </w:r>
    </w:p>
    <w:p w14:paraId="28970DB1">
      <w:pPr>
        <w:kinsoku/>
        <w:topLinePunct w:val="0"/>
        <w:bidi w:val="0"/>
        <w:snapToGrid w:val="0"/>
        <w:spacing w:line="360" w:lineRule="auto"/>
        <w:ind w:left="0" w:leftChars="0" w:right="0" w:rightChars="0"/>
        <w:rPr>
          <w:rFonts w:hint="eastAsia" w:ascii="宋体" w:hAnsi="宋体" w:eastAsia="宋体" w:cs="宋体"/>
          <w:bCs/>
          <w:sz w:val="24"/>
          <w:highlight w:val="none"/>
        </w:rPr>
      </w:pPr>
      <w:r>
        <w:rPr>
          <w:rFonts w:hint="eastAsia" w:ascii="宋体" w:hAnsi="宋体" w:eastAsia="宋体" w:cs="宋体"/>
          <w:bCs/>
          <w:sz w:val="24"/>
          <w:highlight w:val="none"/>
        </w:rPr>
        <w:t>三、质疑事项具体内容</w:t>
      </w:r>
    </w:p>
    <w:p w14:paraId="3F226C82">
      <w:pPr>
        <w:kinsoku/>
        <w:topLinePunct w:val="0"/>
        <w:bidi w:val="0"/>
        <w:snapToGrid w:val="0"/>
        <w:spacing w:line="360" w:lineRule="auto"/>
        <w:ind w:left="0" w:leftChars="0" w:right="0" w:rightChars="0"/>
        <w:rPr>
          <w:rFonts w:hint="eastAsia" w:ascii="宋体" w:hAnsi="宋体" w:eastAsia="宋体" w:cs="宋体"/>
          <w:sz w:val="24"/>
          <w:highlight w:val="none"/>
          <w:u w:val="dotted"/>
        </w:rPr>
      </w:pPr>
      <w:r>
        <w:rPr>
          <w:rFonts w:hint="eastAsia" w:ascii="宋体" w:hAnsi="宋体" w:eastAsia="宋体" w:cs="宋体"/>
          <w:sz w:val="24"/>
          <w:highlight w:val="none"/>
        </w:rPr>
        <w:t>质疑事项1：</w:t>
      </w:r>
      <w:r>
        <w:rPr>
          <w:rFonts w:hint="eastAsia" w:ascii="宋体" w:hAnsi="宋体" w:eastAsia="宋体" w:cs="宋体"/>
          <w:sz w:val="24"/>
          <w:highlight w:val="none"/>
          <w:u w:val="dotted"/>
        </w:rPr>
        <w:t xml:space="preserve">                                         </w:t>
      </w:r>
    </w:p>
    <w:p w14:paraId="29427099">
      <w:pPr>
        <w:kinsoku/>
        <w:topLinePunct w:val="0"/>
        <w:bidi w:val="0"/>
        <w:snapToGrid w:val="0"/>
        <w:spacing w:line="360" w:lineRule="auto"/>
        <w:ind w:left="0" w:leftChars="0" w:right="0" w:rightChars="0"/>
        <w:rPr>
          <w:rFonts w:hint="eastAsia" w:ascii="宋体" w:hAnsi="宋体" w:eastAsia="宋体" w:cs="宋体"/>
          <w:sz w:val="24"/>
          <w:highlight w:val="none"/>
          <w:u w:val="dotted"/>
        </w:rPr>
      </w:pPr>
      <w:r>
        <w:rPr>
          <w:rFonts w:hint="eastAsia" w:ascii="宋体" w:hAnsi="宋体" w:eastAsia="宋体" w:cs="宋体"/>
          <w:sz w:val="24"/>
          <w:highlight w:val="none"/>
        </w:rPr>
        <w:t>事实依据：</w:t>
      </w:r>
      <w:r>
        <w:rPr>
          <w:rFonts w:hint="eastAsia" w:ascii="宋体" w:hAnsi="宋体" w:eastAsia="宋体" w:cs="宋体"/>
          <w:sz w:val="24"/>
          <w:highlight w:val="none"/>
          <w:u w:val="dotted"/>
        </w:rPr>
        <w:t xml:space="preserve">                                          </w:t>
      </w:r>
    </w:p>
    <w:p w14:paraId="7CF39300">
      <w:pPr>
        <w:kinsoku/>
        <w:topLinePunct w:val="0"/>
        <w:bidi w:val="0"/>
        <w:snapToGrid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u w:val="dotted"/>
        </w:rPr>
        <w:t xml:space="preserve">                                                       </w:t>
      </w:r>
    </w:p>
    <w:p w14:paraId="4CC73F9F">
      <w:pPr>
        <w:kinsoku/>
        <w:topLinePunct w:val="0"/>
        <w:bidi w:val="0"/>
        <w:snapToGrid w:val="0"/>
        <w:spacing w:line="360" w:lineRule="auto"/>
        <w:ind w:left="0" w:leftChars="0" w:right="0" w:rightChars="0"/>
        <w:rPr>
          <w:rFonts w:hint="eastAsia" w:ascii="宋体" w:hAnsi="宋体" w:eastAsia="宋体" w:cs="宋体"/>
          <w:sz w:val="24"/>
          <w:highlight w:val="none"/>
          <w:u w:val="dotted"/>
        </w:rPr>
      </w:pPr>
      <w:r>
        <w:rPr>
          <w:rFonts w:hint="eastAsia" w:ascii="宋体" w:hAnsi="宋体" w:eastAsia="宋体" w:cs="宋体"/>
          <w:sz w:val="24"/>
          <w:highlight w:val="none"/>
        </w:rPr>
        <w:t>法律依据：</w:t>
      </w:r>
      <w:r>
        <w:rPr>
          <w:rFonts w:hint="eastAsia" w:ascii="宋体" w:hAnsi="宋体" w:eastAsia="宋体" w:cs="宋体"/>
          <w:sz w:val="24"/>
          <w:highlight w:val="none"/>
          <w:u w:val="dotted"/>
        </w:rPr>
        <w:t xml:space="preserve">                                          </w:t>
      </w:r>
    </w:p>
    <w:p w14:paraId="74AF2A46">
      <w:pPr>
        <w:kinsoku/>
        <w:topLinePunct w:val="0"/>
        <w:bidi w:val="0"/>
        <w:snapToGrid w:val="0"/>
        <w:spacing w:line="360" w:lineRule="auto"/>
        <w:ind w:left="0" w:leftChars="0" w:right="0" w:rightChars="0"/>
        <w:rPr>
          <w:rFonts w:hint="eastAsia" w:ascii="宋体" w:hAnsi="宋体" w:eastAsia="宋体" w:cs="宋体"/>
          <w:sz w:val="24"/>
          <w:highlight w:val="none"/>
          <w:u w:val="dotted"/>
        </w:rPr>
      </w:pPr>
      <w:r>
        <w:rPr>
          <w:rFonts w:hint="eastAsia" w:ascii="宋体" w:hAnsi="宋体" w:eastAsia="宋体" w:cs="宋体"/>
          <w:sz w:val="24"/>
          <w:highlight w:val="none"/>
          <w:u w:val="dotted"/>
        </w:rPr>
        <w:t xml:space="preserve">                                                     </w:t>
      </w:r>
    </w:p>
    <w:p w14:paraId="3B53966D">
      <w:pPr>
        <w:kinsoku/>
        <w:topLinePunct w:val="0"/>
        <w:bidi w:val="0"/>
        <w:snapToGrid w:val="0"/>
        <w:spacing w:line="360" w:lineRule="auto"/>
        <w:ind w:left="0" w:leftChars="0" w:right="0" w:rightChars="0"/>
        <w:rPr>
          <w:rFonts w:hint="eastAsia" w:ascii="宋体" w:hAnsi="宋体" w:eastAsia="宋体" w:cs="宋体"/>
          <w:sz w:val="24"/>
          <w:highlight w:val="none"/>
          <w:u w:val="dotted"/>
        </w:rPr>
      </w:pPr>
      <w:r>
        <w:rPr>
          <w:rFonts w:hint="eastAsia" w:ascii="宋体" w:hAnsi="宋体" w:eastAsia="宋体" w:cs="宋体"/>
          <w:sz w:val="24"/>
          <w:highlight w:val="none"/>
        </w:rPr>
        <w:t>质疑事项2</w:t>
      </w:r>
    </w:p>
    <w:p w14:paraId="18454618">
      <w:pPr>
        <w:kinsoku/>
        <w:topLinePunct w:val="0"/>
        <w:bidi w:val="0"/>
        <w:snapToGrid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w:t>
      </w:r>
    </w:p>
    <w:p w14:paraId="08035F7A">
      <w:pPr>
        <w:kinsoku/>
        <w:topLinePunct w:val="0"/>
        <w:bidi w:val="0"/>
        <w:snapToGrid w:val="0"/>
        <w:spacing w:line="360" w:lineRule="auto"/>
        <w:ind w:left="0" w:leftChars="0" w:right="0" w:rightChars="0"/>
        <w:rPr>
          <w:rFonts w:hint="eastAsia" w:ascii="宋体" w:hAnsi="宋体" w:eastAsia="宋体" w:cs="宋体"/>
          <w:bCs/>
          <w:sz w:val="24"/>
          <w:highlight w:val="none"/>
        </w:rPr>
      </w:pPr>
      <w:r>
        <w:rPr>
          <w:rFonts w:hint="eastAsia" w:ascii="宋体" w:hAnsi="宋体" w:eastAsia="宋体" w:cs="宋体"/>
          <w:bCs/>
          <w:sz w:val="24"/>
          <w:highlight w:val="none"/>
        </w:rPr>
        <w:t>四、与质疑事项相关的质疑请求</w:t>
      </w:r>
    </w:p>
    <w:p w14:paraId="2E2408C1">
      <w:pPr>
        <w:kinsoku/>
        <w:topLinePunct w:val="0"/>
        <w:bidi w:val="0"/>
        <w:snapToGrid w:val="0"/>
        <w:spacing w:line="360" w:lineRule="auto"/>
        <w:ind w:left="0" w:leftChars="0" w:right="0" w:rightChars="0"/>
        <w:rPr>
          <w:rFonts w:hint="eastAsia" w:ascii="宋体" w:hAnsi="宋体" w:eastAsia="宋体" w:cs="宋体"/>
          <w:sz w:val="24"/>
          <w:highlight w:val="none"/>
          <w:u w:val="dotted"/>
        </w:rPr>
      </w:pPr>
      <w:r>
        <w:rPr>
          <w:rFonts w:hint="eastAsia" w:ascii="宋体" w:hAnsi="宋体" w:eastAsia="宋体" w:cs="宋体"/>
          <w:sz w:val="24"/>
          <w:highlight w:val="none"/>
        </w:rPr>
        <w:t>请求：</w:t>
      </w:r>
      <w:r>
        <w:rPr>
          <w:rFonts w:hint="eastAsia" w:ascii="宋体" w:hAnsi="宋体" w:eastAsia="宋体" w:cs="宋体"/>
          <w:sz w:val="24"/>
          <w:highlight w:val="none"/>
          <w:u w:val="dotted"/>
        </w:rPr>
        <w:t xml:space="preserve">                                               </w:t>
      </w:r>
    </w:p>
    <w:p w14:paraId="2F80C3ED">
      <w:pPr>
        <w:kinsoku/>
        <w:topLinePunct w:val="0"/>
        <w:bidi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 xml:space="preserve">签字(签章)：                   公章：                      </w:t>
      </w:r>
    </w:p>
    <w:p w14:paraId="2A0E3C3E">
      <w:pPr>
        <w:kinsoku/>
        <w:topLinePunct w:val="0"/>
        <w:bidi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 xml:space="preserve">日期：    </w:t>
      </w:r>
    </w:p>
    <w:p w14:paraId="67962E82">
      <w:pPr>
        <w:kinsoku/>
        <w:topLinePunct w:val="0"/>
        <w:bidi w:val="0"/>
        <w:spacing w:line="360" w:lineRule="auto"/>
        <w:ind w:left="0" w:leftChars="0" w:right="0" w:rightChars="0"/>
        <w:jc w:val="center"/>
        <w:rPr>
          <w:rFonts w:hint="eastAsia" w:ascii="宋体" w:hAnsi="宋体" w:eastAsia="宋体" w:cs="宋体"/>
          <w:b/>
          <w:bCs/>
          <w:sz w:val="24"/>
          <w:highlight w:val="none"/>
        </w:rPr>
      </w:pPr>
    </w:p>
    <w:p w14:paraId="763F93C5">
      <w:pPr>
        <w:kinsoku/>
        <w:topLinePunct w:val="0"/>
        <w:bidi w:val="0"/>
        <w:spacing w:line="360" w:lineRule="auto"/>
        <w:ind w:left="0" w:leftChars="0" w:right="0" w:rightChars="0"/>
        <w:rPr>
          <w:rFonts w:hint="eastAsia" w:ascii="宋体" w:hAnsi="宋体" w:eastAsia="宋体" w:cs="宋体"/>
          <w:b/>
          <w:sz w:val="24"/>
          <w:highlight w:val="none"/>
        </w:rPr>
      </w:pPr>
    </w:p>
    <w:p w14:paraId="37D68AC2">
      <w:pPr>
        <w:kinsoku/>
        <w:topLinePunct w:val="0"/>
        <w:bidi w:val="0"/>
        <w:spacing w:line="360" w:lineRule="auto"/>
        <w:ind w:left="0" w:leftChars="0" w:right="0" w:rightChars="0"/>
        <w:rPr>
          <w:rFonts w:hint="eastAsia" w:ascii="宋体" w:hAnsi="宋体" w:eastAsia="宋体" w:cs="宋体"/>
          <w:b/>
          <w:sz w:val="24"/>
          <w:highlight w:val="none"/>
        </w:rPr>
      </w:pPr>
    </w:p>
    <w:p w14:paraId="7FC83356">
      <w:pPr>
        <w:kinsoku/>
        <w:topLinePunct w:val="0"/>
        <w:bidi w:val="0"/>
        <w:spacing w:line="360" w:lineRule="auto"/>
        <w:ind w:left="0" w:leftChars="0" w:right="0" w:rightChars="0"/>
        <w:rPr>
          <w:rFonts w:hint="eastAsia" w:ascii="宋体" w:hAnsi="宋体" w:eastAsia="宋体" w:cs="宋体"/>
          <w:b/>
          <w:sz w:val="24"/>
          <w:highlight w:val="none"/>
        </w:rPr>
      </w:pPr>
    </w:p>
    <w:p w14:paraId="2A083C91">
      <w:pPr>
        <w:kinsoku/>
        <w:topLinePunct w:val="0"/>
        <w:bidi w:val="0"/>
        <w:spacing w:line="360" w:lineRule="auto"/>
        <w:ind w:left="0" w:leftChars="0" w:right="0" w:rightChars="0"/>
        <w:rPr>
          <w:rFonts w:hint="eastAsia" w:ascii="宋体" w:hAnsi="宋体" w:eastAsia="宋体" w:cs="宋体"/>
          <w:b/>
          <w:sz w:val="24"/>
          <w:highlight w:val="none"/>
        </w:rPr>
      </w:pPr>
      <w:r>
        <w:rPr>
          <w:rFonts w:hint="eastAsia" w:ascii="宋体" w:hAnsi="宋体" w:eastAsia="宋体" w:cs="宋体"/>
          <w:b/>
          <w:sz w:val="24"/>
          <w:highlight w:val="none"/>
        </w:rPr>
        <w:t>质疑函制作说明：</w:t>
      </w:r>
    </w:p>
    <w:p w14:paraId="0DD1EB31">
      <w:pPr>
        <w:widowControl/>
        <w:kinsoku/>
        <w:topLinePunct w:val="0"/>
        <w:bidi w:val="0"/>
        <w:spacing w:line="360" w:lineRule="auto"/>
        <w:ind w:left="0" w:leftChars="0" w:right="0" w:rightChars="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1.供应商提出质疑时，应提交质疑函和必要的证明材料。</w:t>
      </w:r>
    </w:p>
    <w:p w14:paraId="61DC0962">
      <w:pPr>
        <w:widowControl/>
        <w:kinsoku/>
        <w:topLinePunct w:val="0"/>
        <w:bidi w:val="0"/>
        <w:spacing w:line="360" w:lineRule="auto"/>
        <w:ind w:left="0" w:leftChars="0" w:right="0" w:rightChars="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2.质疑供应商若委托代理人进行质疑的，质疑函应按要求列明“授权代表”的有关内容，并在附件中提交由质疑</w:t>
      </w:r>
      <w:r>
        <w:rPr>
          <w:rFonts w:hint="eastAsia" w:ascii="宋体" w:hAnsi="宋体" w:eastAsia="宋体" w:cs="宋体"/>
          <w:kern w:val="0"/>
          <w:sz w:val="24"/>
          <w:highlight w:val="none"/>
        </w:rPr>
        <w:t>供应商签署的授权委托书。授权委托书应载明代理人的姓名或者名称、代理事项、具体权限、期限和相关事项。</w:t>
      </w:r>
    </w:p>
    <w:p w14:paraId="64AC0BC9">
      <w:pPr>
        <w:widowControl/>
        <w:kinsoku/>
        <w:topLinePunct w:val="0"/>
        <w:bidi w:val="0"/>
        <w:spacing w:line="360" w:lineRule="auto"/>
        <w:ind w:left="0" w:leftChars="0" w:right="0" w:rightChars="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3.质疑供应商若对项目的某一分包进行质疑，质疑函中应列明具体分包号。</w:t>
      </w:r>
    </w:p>
    <w:p w14:paraId="0CA27434">
      <w:pPr>
        <w:widowControl/>
        <w:kinsoku/>
        <w:topLinePunct w:val="0"/>
        <w:bidi w:val="0"/>
        <w:spacing w:line="360" w:lineRule="auto"/>
        <w:ind w:left="0" w:leftChars="0" w:right="0" w:rightChars="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4.质疑函的质疑事项应具体、明确，并有必要的事实依据和法律依据。</w:t>
      </w:r>
    </w:p>
    <w:p w14:paraId="036D9845">
      <w:pPr>
        <w:widowControl/>
        <w:kinsoku/>
        <w:topLinePunct w:val="0"/>
        <w:bidi w:val="0"/>
        <w:spacing w:line="360" w:lineRule="auto"/>
        <w:ind w:left="0" w:leftChars="0" w:right="0" w:rightChars="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5.质疑函的质疑请求应与质疑事项相关。</w:t>
      </w:r>
    </w:p>
    <w:p w14:paraId="2A3A862F">
      <w:pPr>
        <w:widowControl/>
        <w:kinsoku/>
        <w:topLinePunct w:val="0"/>
        <w:bidi w:val="0"/>
        <w:spacing w:line="360" w:lineRule="auto"/>
        <w:ind w:left="0" w:leftChars="0" w:right="0" w:rightChars="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6.质疑供应商为自然人的，质疑函应由本人签字；质疑供应商为法人或者其他组织的，质疑函应由法定代表人、主要负责人，或者其授权代表签字或者盖章，并加盖公章。</w:t>
      </w:r>
    </w:p>
    <w:p w14:paraId="2F1C0C53">
      <w:pPr>
        <w:widowControl/>
        <w:kinsoku/>
        <w:topLinePunct w:val="0"/>
        <w:bidi w:val="0"/>
        <w:spacing w:line="360" w:lineRule="auto"/>
        <w:ind w:left="0" w:leftChars="0" w:right="0" w:rightChars="0" w:firstLine="600" w:firstLineChars="200"/>
        <w:jc w:val="left"/>
        <w:rPr>
          <w:rFonts w:hint="eastAsia" w:ascii="宋体" w:hAnsi="宋体" w:eastAsia="宋体" w:cs="宋体"/>
          <w:sz w:val="30"/>
          <w:szCs w:val="30"/>
          <w:highlight w:val="none"/>
        </w:rPr>
      </w:pPr>
    </w:p>
    <w:p w14:paraId="5E4AA0D7">
      <w:pPr>
        <w:kinsoku/>
        <w:topLinePunct w:val="0"/>
        <w:bidi w:val="0"/>
        <w:spacing w:line="360" w:lineRule="auto"/>
        <w:ind w:left="0" w:leftChars="0" w:right="0" w:rightChars="0"/>
        <w:jc w:val="center"/>
        <w:rPr>
          <w:rFonts w:hint="eastAsia" w:ascii="宋体" w:hAnsi="宋体" w:eastAsia="宋体" w:cs="宋体"/>
          <w:b/>
          <w:spacing w:val="6"/>
          <w:sz w:val="32"/>
          <w:szCs w:val="32"/>
          <w:highlight w:val="none"/>
        </w:rPr>
      </w:pPr>
    </w:p>
    <w:p w14:paraId="77ADD1E9">
      <w:pPr>
        <w:kinsoku/>
        <w:topLinePunct w:val="0"/>
        <w:bidi w:val="0"/>
        <w:spacing w:line="360" w:lineRule="auto"/>
        <w:ind w:left="0" w:leftChars="0" w:right="0" w:rightChars="0"/>
        <w:jc w:val="center"/>
        <w:rPr>
          <w:rFonts w:hint="eastAsia" w:ascii="宋体" w:hAnsi="宋体" w:eastAsia="宋体" w:cs="宋体"/>
          <w:b/>
          <w:spacing w:val="6"/>
          <w:sz w:val="32"/>
          <w:szCs w:val="32"/>
          <w:highlight w:val="none"/>
        </w:rPr>
      </w:pPr>
    </w:p>
    <w:p w14:paraId="5B83169A">
      <w:pPr>
        <w:kinsoku/>
        <w:topLinePunct w:val="0"/>
        <w:bidi w:val="0"/>
        <w:spacing w:line="360" w:lineRule="auto"/>
        <w:ind w:left="0" w:leftChars="0" w:right="0" w:rightChars="0"/>
        <w:jc w:val="center"/>
        <w:rPr>
          <w:rFonts w:hint="eastAsia" w:ascii="宋体" w:hAnsi="宋体" w:eastAsia="宋体" w:cs="宋体"/>
          <w:b/>
          <w:spacing w:val="6"/>
          <w:sz w:val="32"/>
          <w:szCs w:val="32"/>
          <w:highlight w:val="none"/>
        </w:rPr>
      </w:pPr>
    </w:p>
    <w:p w14:paraId="7C2B1A6C">
      <w:pPr>
        <w:kinsoku/>
        <w:topLinePunct w:val="0"/>
        <w:bidi w:val="0"/>
        <w:spacing w:line="360" w:lineRule="auto"/>
        <w:ind w:left="0" w:leftChars="0" w:right="0" w:rightChars="0"/>
        <w:jc w:val="center"/>
        <w:rPr>
          <w:rFonts w:hint="eastAsia" w:ascii="宋体" w:hAnsi="宋体" w:eastAsia="宋体" w:cs="宋体"/>
          <w:b/>
          <w:spacing w:val="6"/>
          <w:sz w:val="32"/>
          <w:szCs w:val="32"/>
          <w:highlight w:val="none"/>
        </w:rPr>
      </w:pPr>
    </w:p>
    <w:p w14:paraId="782DD86A">
      <w:pPr>
        <w:kinsoku/>
        <w:topLinePunct w:val="0"/>
        <w:bidi w:val="0"/>
        <w:spacing w:line="360" w:lineRule="auto"/>
        <w:ind w:left="0" w:leftChars="0" w:right="0" w:rightChars="0"/>
        <w:jc w:val="center"/>
        <w:rPr>
          <w:rFonts w:hint="eastAsia" w:ascii="宋体" w:hAnsi="宋体" w:eastAsia="宋体" w:cs="宋体"/>
          <w:b/>
          <w:spacing w:val="6"/>
          <w:sz w:val="32"/>
          <w:szCs w:val="32"/>
          <w:highlight w:val="none"/>
        </w:rPr>
      </w:pPr>
    </w:p>
    <w:p w14:paraId="7E7A9745">
      <w:pPr>
        <w:kinsoku/>
        <w:topLinePunct w:val="0"/>
        <w:bidi w:val="0"/>
        <w:spacing w:line="360" w:lineRule="auto"/>
        <w:ind w:left="0" w:leftChars="0" w:right="0" w:rightChars="0"/>
        <w:jc w:val="center"/>
        <w:rPr>
          <w:rFonts w:hint="eastAsia" w:ascii="宋体" w:hAnsi="宋体" w:eastAsia="宋体" w:cs="宋体"/>
          <w:b/>
          <w:spacing w:val="6"/>
          <w:sz w:val="32"/>
          <w:szCs w:val="32"/>
          <w:highlight w:val="none"/>
        </w:rPr>
      </w:pPr>
    </w:p>
    <w:p w14:paraId="1453602B">
      <w:pPr>
        <w:kinsoku/>
        <w:topLinePunct w:val="0"/>
        <w:bidi w:val="0"/>
        <w:spacing w:line="360" w:lineRule="auto"/>
        <w:ind w:left="0" w:leftChars="0" w:right="0" w:rightChars="0"/>
        <w:jc w:val="center"/>
        <w:rPr>
          <w:rFonts w:hint="eastAsia" w:ascii="宋体" w:hAnsi="宋体" w:eastAsia="宋体" w:cs="宋体"/>
          <w:b/>
          <w:spacing w:val="6"/>
          <w:sz w:val="32"/>
          <w:szCs w:val="32"/>
          <w:highlight w:val="none"/>
        </w:rPr>
      </w:pPr>
    </w:p>
    <w:p w14:paraId="6ACAD396">
      <w:pPr>
        <w:kinsoku/>
        <w:topLinePunct w:val="0"/>
        <w:bidi w:val="0"/>
        <w:spacing w:line="360" w:lineRule="auto"/>
        <w:ind w:left="0" w:leftChars="0" w:right="0" w:rightChars="0"/>
        <w:jc w:val="center"/>
        <w:rPr>
          <w:rFonts w:hint="eastAsia" w:ascii="宋体" w:hAnsi="宋体" w:eastAsia="宋体" w:cs="宋体"/>
          <w:b/>
          <w:spacing w:val="6"/>
          <w:sz w:val="32"/>
          <w:szCs w:val="32"/>
          <w:highlight w:val="none"/>
        </w:rPr>
      </w:pPr>
    </w:p>
    <w:p w14:paraId="0A3E2031">
      <w:pPr>
        <w:kinsoku/>
        <w:topLinePunct w:val="0"/>
        <w:bidi w:val="0"/>
        <w:spacing w:line="360" w:lineRule="auto"/>
        <w:ind w:left="0" w:leftChars="0" w:right="0" w:rightChars="0"/>
        <w:jc w:val="center"/>
        <w:rPr>
          <w:rFonts w:hint="eastAsia" w:ascii="宋体" w:hAnsi="宋体" w:eastAsia="宋体" w:cs="宋体"/>
          <w:b/>
          <w:spacing w:val="6"/>
          <w:sz w:val="32"/>
          <w:szCs w:val="32"/>
          <w:highlight w:val="none"/>
        </w:rPr>
      </w:pPr>
    </w:p>
    <w:p w14:paraId="31FBC1D0">
      <w:pPr>
        <w:kinsoku/>
        <w:topLinePunct w:val="0"/>
        <w:bidi w:val="0"/>
        <w:spacing w:line="360" w:lineRule="auto"/>
        <w:ind w:left="0" w:leftChars="0" w:right="0" w:rightChars="0"/>
        <w:jc w:val="center"/>
        <w:rPr>
          <w:rFonts w:hint="eastAsia" w:ascii="宋体" w:hAnsi="宋体" w:eastAsia="宋体" w:cs="宋体"/>
          <w:b/>
          <w:spacing w:val="6"/>
          <w:sz w:val="32"/>
          <w:szCs w:val="32"/>
          <w:highlight w:val="none"/>
        </w:rPr>
      </w:pPr>
    </w:p>
    <w:p w14:paraId="28189638">
      <w:pPr>
        <w:kinsoku/>
        <w:topLinePunct w:val="0"/>
        <w:bidi w:val="0"/>
        <w:spacing w:line="360" w:lineRule="auto"/>
        <w:ind w:left="0" w:leftChars="0" w:right="0" w:rightChars="0"/>
        <w:jc w:val="center"/>
        <w:rPr>
          <w:rFonts w:hint="eastAsia" w:ascii="宋体" w:hAnsi="宋体" w:eastAsia="宋体" w:cs="宋体"/>
          <w:b/>
          <w:spacing w:val="6"/>
          <w:sz w:val="32"/>
          <w:szCs w:val="32"/>
          <w:highlight w:val="none"/>
        </w:rPr>
      </w:pPr>
    </w:p>
    <w:p w14:paraId="31AA2FA0">
      <w:pPr>
        <w:kinsoku/>
        <w:topLinePunct w:val="0"/>
        <w:bidi w:val="0"/>
        <w:spacing w:line="360" w:lineRule="auto"/>
        <w:ind w:left="0" w:leftChars="0" w:right="0" w:rightChars="0"/>
        <w:jc w:val="center"/>
        <w:rPr>
          <w:rFonts w:hint="eastAsia" w:ascii="宋体" w:hAnsi="宋体" w:eastAsia="宋体" w:cs="宋体"/>
          <w:b/>
          <w:spacing w:val="6"/>
          <w:sz w:val="32"/>
          <w:szCs w:val="32"/>
          <w:highlight w:val="none"/>
        </w:rPr>
      </w:pPr>
    </w:p>
    <w:p w14:paraId="1E99EA2D">
      <w:pPr>
        <w:kinsoku/>
        <w:topLinePunct w:val="0"/>
        <w:bidi w:val="0"/>
        <w:spacing w:line="360" w:lineRule="auto"/>
        <w:ind w:left="0" w:leftChars="0" w:right="0" w:rightChars="0"/>
        <w:jc w:val="left"/>
        <w:rPr>
          <w:rFonts w:hint="eastAsia" w:ascii="宋体" w:hAnsi="宋体" w:eastAsia="宋体" w:cs="宋体"/>
          <w:b/>
          <w:spacing w:val="6"/>
          <w:sz w:val="32"/>
          <w:szCs w:val="32"/>
          <w:highlight w:val="none"/>
        </w:rPr>
      </w:pPr>
    </w:p>
    <w:p w14:paraId="20A0EE46">
      <w:pPr>
        <w:kinsoku/>
        <w:topLinePunct w:val="0"/>
        <w:bidi w:val="0"/>
        <w:spacing w:line="360" w:lineRule="auto"/>
        <w:ind w:left="0" w:leftChars="0" w:right="0" w:rightChars="0"/>
        <w:jc w:val="left"/>
        <w:rPr>
          <w:rFonts w:hint="eastAsia" w:ascii="宋体" w:hAnsi="宋体" w:eastAsia="宋体" w:cs="宋体"/>
          <w:b/>
          <w:spacing w:val="6"/>
          <w:sz w:val="32"/>
          <w:szCs w:val="32"/>
          <w:highlight w:val="none"/>
        </w:rPr>
      </w:pPr>
    </w:p>
    <w:p w14:paraId="20E91487">
      <w:pPr>
        <w:kinsoku/>
        <w:topLinePunct w:val="0"/>
        <w:bidi w:val="0"/>
        <w:spacing w:line="360" w:lineRule="auto"/>
        <w:ind w:left="0" w:leftChars="0" w:right="0" w:rightChars="0"/>
        <w:jc w:val="left"/>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附件3：投诉书范本及制作说明</w:t>
      </w:r>
    </w:p>
    <w:p w14:paraId="6B6550EF">
      <w:pPr>
        <w:kinsoku/>
        <w:topLinePunct w:val="0"/>
        <w:bidi w:val="0"/>
        <w:spacing w:line="360" w:lineRule="auto"/>
        <w:ind w:left="0" w:leftChars="0" w:right="0" w:rightChars="0"/>
        <w:jc w:val="center"/>
        <w:rPr>
          <w:rFonts w:hint="eastAsia" w:ascii="宋体" w:hAnsi="宋体" w:eastAsia="宋体" w:cs="宋体"/>
          <w:b/>
          <w:sz w:val="24"/>
          <w:highlight w:val="none"/>
        </w:rPr>
      </w:pPr>
    </w:p>
    <w:p w14:paraId="53410A77">
      <w:pPr>
        <w:kinsoku/>
        <w:topLinePunct w:val="0"/>
        <w:bidi w:val="0"/>
        <w:spacing w:line="360" w:lineRule="auto"/>
        <w:ind w:left="0" w:leftChars="0" w:right="0" w:rightChars="0"/>
        <w:jc w:val="center"/>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投诉书范本</w:t>
      </w:r>
    </w:p>
    <w:p w14:paraId="1F99C7F1">
      <w:pPr>
        <w:kinsoku/>
        <w:topLinePunct w:val="0"/>
        <w:bidi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一、投诉相关主体基本情况</w:t>
      </w:r>
    </w:p>
    <w:p w14:paraId="7E7D67EB">
      <w:pPr>
        <w:kinsoku/>
        <w:topLinePunct w:val="0"/>
        <w:bidi w:val="0"/>
        <w:spacing w:line="360" w:lineRule="auto"/>
        <w:ind w:left="0" w:leftChars="0" w:right="0" w:rightChars="0"/>
        <w:rPr>
          <w:rFonts w:hint="eastAsia" w:ascii="宋体" w:hAnsi="宋体" w:eastAsia="宋体" w:cs="宋体"/>
          <w:sz w:val="24"/>
          <w:highlight w:val="none"/>
          <w:u w:val="dotted"/>
        </w:rPr>
      </w:pPr>
      <w:r>
        <w:rPr>
          <w:rFonts w:hint="eastAsia" w:ascii="宋体" w:hAnsi="宋体" w:eastAsia="宋体" w:cs="宋体"/>
          <w:sz w:val="24"/>
          <w:highlight w:val="none"/>
        </w:rPr>
        <w:t>投诉人：</w:t>
      </w:r>
      <w:r>
        <w:rPr>
          <w:rFonts w:hint="eastAsia" w:ascii="宋体" w:hAnsi="宋体" w:eastAsia="宋体" w:cs="宋体"/>
          <w:sz w:val="24"/>
          <w:highlight w:val="none"/>
          <w:u w:val="dotted"/>
        </w:rPr>
        <w:t xml:space="preserve">                                               </w:t>
      </w:r>
    </w:p>
    <w:p w14:paraId="3CDB1F30">
      <w:pPr>
        <w:kinsoku/>
        <w:topLinePunct w:val="0"/>
        <w:bidi w:val="0"/>
        <w:spacing w:line="360" w:lineRule="auto"/>
        <w:ind w:left="0" w:leftChars="0" w:right="0" w:rightChars="0"/>
        <w:rPr>
          <w:rFonts w:hint="eastAsia" w:ascii="宋体" w:hAnsi="宋体" w:eastAsia="宋体" w:cs="宋体"/>
          <w:sz w:val="24"/>
          <w:highlight w:val="none"/>
          <w:u w:val="single"/>
        </w:rPr>
      </w:pPr>
      <w:r>
        <w:rPr>
          <w:rFonts w:hint="eastAsia" w:ascii="宋体" w:hAnsi="宋体" w:eastAsia="宋体" w:cs="宋体"/>
          <w:sz w:val="24"/>
          <w:highlight w:val="none"/>
        </w:rPr>
        <w:t>地     址：</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25ED9E35">
      <w:pPr>
        <w:tabs>
          <w:tab w:val="left" w:pos="6510"/>
        </w:tabs>
        <w:kinsoku/>
        <w:topLinePunct w:val="0"/>
        <w:bidi w:val="0"/>
        <w:spacing w:line="360" w:lineRule="auto"/>
        <w:ind w:left="0" w:leftChars="0" w:right="0" w:rightChars="0"/>
        <w:jc w:val="left"/>
        <w:rPr>
          <w:rFonts w:hint="eastAsia" w:ascii="宋体" w:hAnsi="宋体" w:eastAsia="宋体" w:cs="宋体"/>
          <w:sz w:val="24"/>
          <w:highlight w:val="none"/>
        </w:rPr>
      </w:pPr>
      <w:r>
        <w:rPr>
          <w:rFonts w:hint="eastAsia" w:ascii="宋体" w:hAnsi="宋体" w:eastAsia="宋体" w:cs="宋体"/>
          <w:sz w:val="24"/>
          <w:highlight w:val="none"/>
        </w:rPr>
        <w:t>法定代表人/主要负责人：</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 xml:space="preserve">  </w:t>
      </w:r>
    </w:p>
    <w:p w14:paraId="1B5FA5CF">
      <w:pPr>
        <w:tabs>
          <w:tab w:val="left" w:pos="6510"/>
        </w:tabs>
        <w:kinsoku/>
        <w:topLinePunct w:val="0"/>
        <w:bidi w:val="0"/>
        <w:spacing w:line="360" w:lineRule="auto"/>
        <w:ind w:left="0" w:leftChars="0" w:right="0" w:rightChars="0"/>
        <w:rPr>
          <w:rFonts w:hint="eastAsia" w:ascii="宋体" w:hAnsi="宋体" w:eastAsia="宋体" w:cs="宋体"/>
          <w:sz w:val="24"/>
          <w:highlight w:val="none"/>
          <w:u w:val="dotted"/>
        </w:rPr>
      </w:pP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p>
    <w:p w14:paraId="2F523C99">
      <w:pPr>
        <w:kinsoku/>
        <w:topLinePunct w:val="0"/>
        <w:bidi w:val="0"/>
        <w:spacing w:line="360" w:lineRule="auto"/>
        <w:ind w:left="0" w:leftChars="0" w:right="0" w:rightChars="0"/>
        <w:rPr>
          <w:rFonts w:hint="eastAsia" w:ascii="宋体" w:hAnsi="宋体" w:eastAsia="宋体" w:cs="宋体"/>
          <w:sz w:val="24"/>
          <w:highlight w:val="none"/>
          <w:u w:val="dotted"/>
        </w:rPr>
      </w:pPr>
      <w:r>
        <w:rPr>
          <w:rFonts w:hint="eastAsia" w:ascii="宋体" w:hAnsi="宋体" w:eastAsia="宋体" w:cs="宋体"/>
          <w:sz w:val="24"/>
          <w:highlight w:val="none"/>
        </w:rPr>
        <w:t>授权代表：</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p>
    <w:p w14:paraId="20E4567C">
      <w:pPr>
        <w:kinsoku/>
        <w:topLinePunct w:val="0"/>
        <w:bidi w:val="0"/>
        <w:spacing w:line="360" w:lineRule="auto"/>
        <w:ind w:left="0" w:leftChars="0" w:right="0" w:rightChars="0"/>
        <w:rPr>
          <w:rFonts w:hint="eastAsia" w:ascii="宋体" w:hAnsi="宋体" w:eastAsia="宋体" w:cs="宋体"/>
          <w:sz w:val="24"/>
          <w:highlight w:val="none"/>
          <w:u w:val="dotted"/>
        </w:rPr>
      </w:pPr>
      <w:r>
        <w:rPr>
          <w:rFonts w:hint="eastAsia" w:ascii="宋体" w:hAnsi="宋体" w:eastAsia="宋体" w:cs="宋体"/>
          <w:sz w:val="24"/>
          <w:highlight w:val="none"/>
        </w:rPr>
        <w:t>地     址：</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dotted"/>
        </w:rPr>
        <w:t xml:space="preserve">                   </w:t>
      </w:r>
    </w:p>
    <w:p w14:paraId="6EC4CE52">
      <w:pPr>
        <w:kinsoku/>
        <w:topLinePunct w:val="0"/>
        <w:bidi w:val="0"/>
        <w:spacing w:line="360" w:lineRule="auto"/>
        <w:ind w:left="0" w:leftChars="0" w:right="0" w:rightChars="0"/>
        <w:rPr>
          <w:rFonts w:hint="eastAsia" w:ascii="宋体" w:hAnsi="宋体" w:eastAsia="宋体" w:cs="宋体"/>
          <w:sz w:val="24"/>
          <w:highlight w:val="none"/>
          <w:u w:val="single"/>
        </w:rPr>
      </w:pPr>
      <w:r>
        <w:rPr>
          <w:rFonts w:hint="eastAsia" w:ascii="宋体" w:hAnsi="宋体" w:eastAsia="宋体" w:cs="宋体"/>
          <w:sz w:val="24"/>
          <w:highlight w:val="none"/>
        </w:rPr>
        <w:t>被投诉人1：</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494BD643">
      <w:pPr>
        <w:kinsoku/>
        <w:topLinePunct w:val="0"/>
        <w:bidi w:val="0"/>
        <w:spacing w:line="360" w:lineRule="auto"/>
        <w:ind w:left="0" w:leftChars="0" w:right="0" w:rightChars="0"/>
        <w:rPr>
          <w:rFonts w:hint="eastAsia" w:ascii="宋体" w:hAnsi="宋体" w:eastAsia="宋体" w:cs="宋体"/>
          <w:sz w:val="24"/>
          <w:highlight w:val="none"/>
          <w:u w:val="single"/>
        </w:rPr>
      </w:pPr>
      <w:r>
        <w:rPr>
          <w:rFonts w:hint="eastAsia" w:ascii="宋体" w:hAnsi="宋体" w:eastAsia="宋体" w:cs="宋体"/>
          <w:sz w:val="24"/>
          <w:highlight w:val="none"/>
        </w:rPr>
        <w:t>地     址：</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283F3C6D">
      <w:pPr>
        <w:kinsoku/>
        <w:topLinePunct w:val="0"/>
        <w:bidi w:val="0"/>
        <w:spacing w:line="360" w:lineRule="auto"/>
        <w:ind w:left="0" w:leftChars="0" w:right="0" w:rightChars="0"/>
        <w:rPr>
          <w:rFonts w:hint="eastAsia" w:ascii="宋体" w:hAnsi="宋体" w:eastAsia="宋体" w:cs="宋体"/>
          <w:sz w:val="24"/>
          <w:highlight w:val="none"/>
          <w:u w:val="single"/>
        </w:rPr>
      </w:pPr>
      <w:r>
        <w:rPr>
          <w:rFonts w:hint="eastAsia" w:ascii="宋体" w:hAnsi="宋体" w:eastAsia="宋体" w:cs="宋体"/>
          <w:sz w:val="24"/>
          <w:highlight w:val="none"/>
        </w:rPr>
        <w:t>联系人：</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2B453B5C">
      <w:pPr>
        <w:kinsoku/>
        <w:topLinePunct w:val="0"/>
        <w:bidi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被投诉人2</w:t>
      </w:r>
    </w:p>
    <w:p w14:paraId="3AF0B666">
      <w:pPr>
        <w:kinsoku/>
        <w:topLinePunct w:val="0"/>
        <w:bidi w:val="0"/>
        <w:spacing w:line="360" w:lineRule="auto"/>
        <w:ind w:left="0" w:leftChars="0" w:right="0" w:rightChars="0"/>
        <w:rPr>
          <w:rFonts w:hint="eastAsia" w:ascii="宋体" w:hAnsi="宋体" w:eastAsia="宋体" w:cs="宋体"/>
          <w:sz w:val="24"/>
          <w:highlight w:val="none"/>
          <w:u w:val="dotted"/>
        </w:rPr>
      </w:pPr>
      <w:r>
        <w:rPr>
          <w:rFonts w:hint="eastAsia" w:ascii="宋体" w:hAnsi="宋体" w:eastAsia="宋体" w:cs="宋体"/>
          <w:sz w:val="24"/>
          <w:highlight w:val="none"/>
        </w:rPr>
        <w:t>……</w:t>
      </w:r>
    </w:p>
    <w:p w14:paraId="79E4029A">
      <w:pPr>
        <w:kinsoku/>
        <w:topLinePunct w:val="0"/>
        <w:bidi w:val="0"/>
        <w:spacing w:line="360" w:lineRule="auto"/>
        <w:ind w:left="0" w:leftChars="0" w:right="0" w:rightChars="0"/>
        <w:rPr>
          <w:rFonts w:hint="eastAsia" w:ascii="宋体" w:hAnsi="宋体" w:eastAsia="宋体" w:cs="宋体"/>
          <w:sz w:val="24"/>
          <w:highlight w:val="none"/>
          <w:u w:val="single"/>
        </w:rPr>
      </w:pPr>
      <w:r>
        <w:rPr>
          <w:rFonts w:hint="eastAsia" w:ascii="宋体" w:hAnsi="宋体" w:eastAsia="宋体" w:cs="宋体"/>
          <w:sz w:val="24"/>
          <w:highlight w:val="none"/>
        </w:rPr>
        <w:t>相关供应商：</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02EE8099">
      <w:pPr>
        <w:kinsoku/>
        <w:topLinePunct w:val="0"/>
        <w:bidi w:val="0"/>
        <w:spacing w:line="360" w:lineRule="auto"/>
        <w:ind w:left="0" w:leftChars="0" w:right="0" w:rightChars="0"/>
        <w:rPr>
          <w:rFonts w:hint="eastAsia" w:ascii="宋体" w:hAnsi="宋体" w:eastAsia="宋体" w:cs="宋体"/>
          <w:sz w:val="24"/>
          <w:highlight w:val="none"/>
          <w:u w:val="single"/>
        </w:rPr>
      </w:pPr>
      <w:r>
        <w:rPr>
          <w:rFonts w:hint="eastAsia" w:ascii="宋体" w:hAnsi="宋体" w:eastAsia="宋体" w:cs="宋体"/>
          <w:sz w:val="24"/>
          <w:highlight w:val="none"/>
        </w:rPr>
        <w:t>地     址：</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7946BD69">
      <w:pPr>
        <w:kinsoku/>
        <w:topLinePunct w:val="0"/>
        <w:bidi w:val="0"/>
        <w:spacing w:line="360" w:lineRule="auto"/>
        <w:ind w:left="0" w:leftChars="0" w:right="0" w:rightChars="0"/>
        <w:rPr>
          <w:rFonts w:hint="eastAsia" w:ascii="宋体" w:hAnsi="宋体" w:eastAsia="宋体" w:cs="宋体"/>
          <w:sz w:val="24"/>
          <w:highlight w:val="none"/>
          <w:u w:val="single"/>
        </w:rPr>
      </w:pPr>
      <w:r>
        <w:rPr>
          <w:rFonts w:hint="eastAsia" w:ascii="宋体" w:hAnsi="宋体" w:eastAsia="宋体" w:cs="宋体"/>
          <w:sz w:val="24"/>
          <w:highlight w:val="none"/>
        </w:rPr>
        <w:t>联系人：</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450772F3">
      <w:pPr>
        <w:kinsoku/>
        <w:topLinePunct w:val="0"/>
        <w:bidi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二、投诉项目基本情况</w:t>
      </w:r>
    </w:p>
    <w:p w14:paraId="74AD760E">
      <w:pPr>
        <w:kinsoku/>
        <w:topLinePunct w:val="0"/>
        <w:bidi w:val="0"/>
        <w:spacing w:line="360" w:lineRule="auto"/>
        <w:ind w:left="0" w:leftChars="0" w:right="0" w:rightChars="0"/>
        <w:rPr>
          <w:rFonts w:hint="eastAsia" w:ascii="宋体" w:hAnsi="宋体" w:eastAsia="宋体" w:cs="宋体"/>
          <w:sz w:val="24"/>
          <w:highlight w:val="none"/>
          <w:u w:val="dotted"/>
        </w:rPr>
      </w:pPr>
      <w:r>
        <w:rPr>
          <w:rFonts w:hint="eastAsia" w:ascii="宋体" w:hAnsi="宋体" w:eastAsia="宋体" w:cs="宋体"/>
          <w:sz w:val="24"/>
          <w:highlight w:val="none"/>
        </w:rPr>
        <w:t>采购项目名称：</w:t>
      </w:r>
      <w:r>
        <w:rPr>
          <w:rFonts w:hint="eastAsia" w:ascii="宋体" w:hAnsi="宋体" w:eastAsia="宋体" w:cs="宋体"/>
          <w:sz w:val="24"/>
          <w:highlight w:val="none"/>
          <w:u w:val="dotted"/>
        </w:rPr>
        <w:t xml:space="preserve">                                        </w:t>
      </w:r>
    </w:p>
    <w:p w14:paraId="42AA7BD9">
      <w:pPr>
        <w:kinsoku/>
        <w:topLinePunct w:val="0"/>
        <w:bidi w:val="0"/>
        <w:spacing w:line="360" w:lineRule="auto"/>
        <w:ind w:left="0" w:leftChars="0" w:right="0" w:rightChars="0"/>
        <w:rPr>
          <w:rFonts w:hint="eastAsia" w:ascii="宋体" w:hAnsi="宋体" w:eastAsia="宋体" w:cs="宋体"/>
          <w:sz w:val="24"/>
          <w:highlight w:val="none"/>
          <w:u w:val="single"/>
        </w:rPr>
      </w:pPr>
      <w:r>
        <w:rPr>
          <w:rFonts w:hint="eastAsia" w:ascii="宋体" w:hAnsi="宋体" w:eastAsia="宋体" w:cs="宋体"/>
          <w:sz w:val="24"/>
          <w:highlight w:val="none"/>
        </w:rPr>
        <w:t>采购项目编号：</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包号：</w:t>
      </w:r>
      <w:r>
        <w:rPr>
          <w:rFonts w:hint="eastAsia" w:ascii="宋体" w:hAnsi="宋体" w:eastAsia="宋体" w:cs="宋体"/>
          <w:sz w:val="24"/>
          <w:highlight w:val="none"/>
          <w:u w:val="dotted"/>
        </w:rPr>
        <w:t xml:space="preserve">              </w:t>
      </w:r>
    </w:p>
    <w:p w14:paraId="565DFD7B">
      <w:pPr>
        <w:kinsoku/>
        <w:topLinePunct w:val="0"/>
        <w:bidi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采购人名称：</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2C06CB17">
      <w:pPr>
        <w:kinsoku/>
        <w:topLinePunct w:val="0"/>
        <w:bidi w:val="0"/>
        <w:spacing w:line="360" w:lineRule="auto"/>
        <w:ind w:left="0" w:leftChars="0" w:right="0" w:rightChars="0"/>
        <w:rPr>
          <w:rFonts w:hint="eastAsia" w:ascii="宋体" w:hAnsi="宋体" w:eastAsia="宋体" w:cs="宋体"/>
          <w:sz w:val="24"/>
          <w:highlight w:val="none"/>
          <w:u w:val="single"/>
        </w:rPr>
      </w:pPr>
      <w:r>
        <w:rPr>
          <w:rFonts w:hint="eastAsia" w:ascii="宋体" w:hAnsi="宋体" w:eastAsia="宋体" w:cs="宋体"/>
          <w:sz w:val="24"/>
          <w:highlight w:val="none"/>
        </w:rPr>
        <w:t>代理机构名称：</w:t>
      </w:r>
      <w:r>
        <w:rPr>
          <w:rFonts w:hint="eastAsia" w:ascii="宋体" w:hAnsi="宋体" w:eastAsia="宋体" w:cs="宋体"/>
          <w:sz w:val="24"/>
          <w:highlight w:val="none"/>
          <w:u w:val="dotted"/>
        </w:rPr>
        <w:t xml:space="preserve">                                         </w:t>
      </w:r>
    </w:p>
    <w:p w14:paraId="7E77C247">
      <w:pPr>
        <w:kinsoku/>
        <w:topLinePunct w:val="0"/>
        <w:bidi w:val="0"/>
        <w:spacing w:line="360" w:lineRule="auto"/>
        <w:ind w:left="0" w:leftChars="0" w:right="0" w:rightChars="0"/>
        <w:rPr>
          <w:rFonts w:hint="eastAsia" w:ascii="宋体" w:hAnsi="宋体" w:eastAsia="宋体" w:cs="宋体"/>
          <w:sz w:val="24"/>
          <w:highlight w:val="none"/>
          <w:u w:val="dotted"/>
        </w:rPr>
      </w:pPr>
      <w:r>
        <w:rPr>
          <w:rFonts w:hint="eastAsia" w:ascii="宋体" w:hAnsi="宋体" w:eastAsia="宋体" w:cs="宋体"/>
          <w:sz w:val="24"/>
          <w:highlight w:val="none"/>
        </w:rPr>
        <w:t>采购文件公告:</w:t>
      </w:r>
      <w:r>
        <w:rPr>
          <w:rFonts w:hint="eastAsia" w:ascii="宋体" w:hAnsi="宋体" w:eastAsia="宋体" w:cs="宋体"/>
          <w:sz w:val="24"/>
          <w:highlight w:val="none"/>
          <w:u w:val="dotted"/>
        </w:rPr>
        <w:t xml:space="preserve">是/否 </w:t>
      </w:r>
      <w:r>
        <w:rPr>
          <w:rFonts w:hint="eastAsia" w:ascii="宋体" w:hAnsi="宋体" w:eastAsia="宋体" w:cs="宋体"/>
          <w:sz w:val="24"/>
          <w:highlight w:val="none"/>
        </w:rPr>
        <w:t>公告期限：</w:t>
      </w:r>
      <w:r>
        <w:rPr>
          <w:rFonts w:hint="eastAsia" w:ascii="宋体" w:hAnsi="宋体" w:eastAsia="宋体" w:cs="宋体"/>
          <w:sz w:val="24"/>
          <w:highlight w:val="none"/>
          <w:u w:val="dotted"/>
        </w:rPr>
        <w:t xml:space="preserve">                                 </w:t>
      </w:r>
    </w:p>
    <w:p w14:paraId="2D18C050">
      <w:pPr>
        <w:kinsoku/>
        <w:topLinePunct w:val="0"/>
        <w:bidi w:val="0"/>
        <w:spacing w:line="360" w:lineRule="auto"/>
        <w:ind w:left="0" w:leftChars="0" w:right="0" w:rightChars="0"/>
        <w:rPr>
          <w:rFonts w:hint="eastAsia" w:ascii="宋体" w:hAnsi="宋体" w:eastAsia="宋体" w:cs="宋体"/>
          <w:sz w:val="24"/>
          <w:highlight w:val="none"/>
          <w:u w:val="single"/>
        </w:rPr>
      </w:pPr>
      <w:r>
        <w:rPr>
          <w:rFonts w:hint="eastAsia" w:ascii="宋体" w:hAnsi="宋体" w:eastAsia="宋体" w:cs="宋体"/>
          <w:sz w:val="24"/>
          <w:highlight w:val="none"/>
        </w:rPr>
        <w:t>采购结果公告:</w:t>
      </w:r>
      <w:r>
        <w:rPr>
          <w:rFonts w:hint="eastAsia" w:ascii="宋体" w:hAnsi="宋体" w:eastAsia="宋体" w:cs="宋体"/>
          <w:sz w:val="24"/>
          <w:highlight w:val="none"/>
          <w:u w:val="dotted"/>
        </w:rPr>
        <w:t xml:space="preserve">是/否 </w:t>
      </w:r>
      <w:r>
        <w:rPr>
          <w:rFonts w:hint="eastAsia" w:ascii="宋体" w:hAnsi="宋体" w:eastAsia="宋体" w:cs="宋体"/>
          <w:sz w:val="24"/>
          <w:highlight w:val="none"/>
        </w:rPr>
        <w:t>公告期限：</w:t>
      </w:r>
      <w:r>
        <w:rPr>
          <w:rFonts w:hint="eastAsia" w:ascii="宋体" w:hAnsi="宋体" w:eastAsia="宋体" w:cs="宋体"/>
          <w:sz w:val="24"/>
          <w:highlight w:val="none"/>
          <w:u w:val="dotted"/>
        </w:rPr>
        <w:t xml:space="preserve">                        </w:t>
      </w:r>
    </w:p>
    <w:p w14:paraId="11D15A1A">
      <w:pPr>
        <w:kinsoku/>
        <w:topLinePunct w:val="0"/>
        <w:bidi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三、质疑基本情况</w:t>
      </w:r>
    </w:p>
    <w:p w14:paraId="35242975">
      <w:pPr>
        <w:kinsoku/>
        <w:topLinePunct w:val="0"/>
        <w:bidi w:val="0"/>
        <w:spacing w:line="360" w:lineRule="auto"/>
        <w:ind w:left="0" w:leftChars="0" w:right="0" w:rightChars="0" w:firstLine="480" w:firstLineChars="200"/>
        <w:rPr>
          <w:rFonts w:hint="eastAsia" w:ascii="宋体" w:hAnsi="宋体" w:eastAsia="宋体" w:cs="宋体"/>
          <w:sz w:val="24"/>
          <w:highlight w:val="none"/>
          <w:u w:val="dotted"/>
        </w:rPr>
      </w:pPr>
      <w:r>
        <w:rPr>
          <w:rFonts w:hint="eastAsia" w:ascii="宋体" w:hAnsi="宋体" w:eastAsia="宋体" w:cs="宋体"/>
          <w:sz w:val="24"/>
          <w:highlight w:val="none"/>
        </w:rPr>
        <w:t>投诉人于</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日,向</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提出质疑，质疑事项为：</w:t>
      </w:r>
      <w:r>
        <w:rPr>
          <w:rFonts w:hint="eastAsia" w:ascii="宋体" w:hAnsi="宋体" w:eastAsia="宋体" w:cs="宋体"/>
          <w:sz w:val="24"/>
          <w:highlight w:val="none"/>
          <w:u w:val="dotted"/>
        </w:rPr>
        <w:t xml:space="preserve">                                </w:t>
      </w:r>
    </w:p>
    <w:p w14:paraId="48BA7204">
      <w:pPr>
        <w:kinsoku/>
        <w:topLinePunct w:val="0"/>
        <w:bidi w:val="0"/>
        <w:spacing w:line="360" w:lineRule="auto"/>
        <w:ind w:left="0" w:leftChars="0" w:right="0" w:rightChars="0"/>
        <w:rPr>
          <w:rFonts w:hint="eastAsia" w:ascii="宋体" w:hAnsi="宋体" w:eastAsia="宋体" w:cs="宋体"/>
          <w:sz w:val="24"/>
          <w:highlight w:val="none"/>
          <w:u w:val="dotted"/>
        </w:rPr>
      </w:pP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 xml:space="preserve">  </w:t>
      </w:r>
    </w:p>
    <w:p w14:paraId="4A36DC9D">
      <w:pPr>
        <w:kinsoku/>
        <w:topLinePunct w:val="0"/>
        <w:bidi w:val="0"/>
        <w:spacing w:line="360" w:lineRule="auto"/>
        <w:ind w:left="0" w:leftChars="0" w:right="0" w:rightChars="0" w:firstLine="360" w:firstLineChars="150"/>
        <w:rPr>
          <w:rFonts w:hint="eastAsia" w:ascii="宋体" w:hAnsi="宋体" w:eastAsia="宋体" w:cs="宋体"/>
          <w:sz w:val="24"/>
          <w:highlight w:val="none"/>
        </w:rPr>
      </w:pPr>
      <w:r>
        <w:rPr>
          <w:rFonts w:hint="eastAsia" w:ascii="宋体" w:hAnsi="宋体" w:eastAsia="宋体" w:cs="宋体"/>
          <w:sz w:val="24"/>
          <w:highlight w:val="none"/>
          <w:u w:val="dotted"/>
        </w:rPr>
        <w:t>采购人/代理机构</w:t>
      </w:r>
      <w:r>
        <w:rPr>
          <w:rFonts w:hint="eastAsia" w:ascii="宋体" w:hAnsi="宋体" w:eastAsia="宋体" w:cs="宋体"/>
          <w:sz w:val="24"/>
          <w:highlight w:val="none"/>
        </w:rPr>
        <w:t>于</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日,就质疑事项作出了答复/没有在法定期限内作出答复。</w:t>
      </w:r>
    </w:p>
    <w:p w14:paraId="26D1AEE2">
      <w:pPr>
        <w:kinsoku/>
        <w:topLinePunct w:val="0"/>
        <w:bidi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四、投诉事项具体内容</w:t>
      </w:r>
    </w:p>
    <w:p w14:paraId="75EAC89F">
      <w:pPr>
        <w:kinsoku/>
        <w:topLinePunct w:val="0"/>
        <w:bidi w:val="0"/>
        <w:spacing w:line="360" w:lineRule="auto"/>
        <w:ind w:left="0" w:leftChars="0" w:right="0" w:rightChars="0"/>
        <w:rPr>
          <w:rFonts w:hint="eastAsia" w:ascii="宋体" w:hAnsi="宋体" w:eastAsia="宋体" w:cs="宋体"/>
          <w:sz w:val="24"/>
          <w:highlight w:val="none"/>
          <w:u w:val="single"/>
        </w:rPr>
      </w:pPr>
      <w:r>
        <w:rPr>
          <w:rFonts w:hint="eastAsia" w:ascii="宋体" w:hAnsi="宋体" w:eastAsia="宋体" w:cs="宋体"/>
          <w:sz w:val="24"/>
          <w:highlight w:val="none"/>
        </w:rPr>
        <w:t>投诉事项 1：</w:t>
      </w:r>
      <w:r>
        <w:rPr>
          <w:rFonts w:hint="eastAsia" w:ascii="宋体" w:hAnsi="宋体" w:eastAsia="宋体" w:cs="宋体"/>
          <w:sz w:val="24"/>
          <w:highlight w:val="none"/>
          <w:u w:val="dotted"/>
        </w:rPr>
        <w:t xml:space="preserve">                                       </w:t>
      </w:r>
    </w:p>
    <w:p w14:paraId="2F10FC57">
      <w:pPr>
        <w:kinsoku/>
        <w:topLinePunct w:val="0"/>
        <w:bidi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事实依据：</w:t>
      </w:r>
      <w:r>
        <w:rPr>
          <w:rFonts w:hint="eastAsia" w:ascii="宋体" w:hAnsi="宋体" w:eastAsia="宋体" w:cs="宋体"/>
          <w:sz w:val="24"/>
          <w:highlight w:val="none"/>
          <w:u w:val="dotted"/>
        </w:rPr>
        <w:t xml:space="preserve">                                         </w:t>
      </w:r>
    </w:p>
    <w:p w14:paraId="51135377">
      <w:pPr>
        <w:kinsoku/>
        <w:topLinePunct w:val="0"/>
        <w:bidi w:val="0"/>
        <w:spacing w:line="360" w:lineRule="auto"/>
        <w:ind w:left="0" w:leftChars="0" w:right="0" w:rightChars="0"/>
        <w:rPr>
          <w:rFonts w:hint="eastAsia" w:ascii="宋体" w:hAnsi="宋体" w:eastAsia="宋体" w:cs="宋体"/>
          <w:sz w:val="24"/>
          <w:highlight w:val="none"/>
          <w:u w:val="dotted"/>
        </w:rPr>
      </w:pPr>
      <w:r>
        <w:rPr>
          <w:rFonts w:hint="eastAsia" w:ascii="宋体" w:hAnsi="宋体" w:eastAsia="宋体" w:cs="宋体"/>
          <w:sz w:val="24"/>
          <w:highlight w:val="none"/>
          <w:u w:val="dotted"/>
        </w:rPr>
        <w:t xml:space="preserve">                                                      </w:t>
      </w:r>
    </w:p>
    <w:p w14:paraId="78CF5268">
      <w:pPr>
        <w:kinsoku/>
        <w:topLinePunct w:val="0"/>
        <w:bidi w:val="0"/>
        <w:spacing w:line="360" w:lineRule="auto"/>
        <w:ind w:left="0" w:leftChars="0" w:right="0" w:rightChars="0"/>
        <w:rPr>
          <w:rFonts w:hint="eastAsia" w:ascii="宋体" w:hAnsi="宋体" w:eastAsia="宋体" w:cs="宋体"/>
          <w:sz w:val="24"/>
          <w:highlight w:val="none"/>
          <w:u w:val="single"/>
        </w:rPr>
      </w:pPr>
      <w:r>
        <w:rPr>
          <w:rFonts w:hint="eastAsia" w:ascii="宋体" w:hAnsi="宋体" w:eastAsia="宋体" w:cs="宋体"/>
          <w:sz w:val="24"/>
          <w:highlight w:val="none"/>
        </w:rPr>
        <w:t>法律依据：</w:t>
      </w:r>
      <w:r>
        <w:rPr>
          <w:rFonts w:hint="eastAsia" w:ascii="宋体" w:hAnsi="宋体" w:eastAsia="宋体" w:cs="宋体"/>
          <w:sz w:val="24"/>
          <w:highlight w:val="none"/>
          <w:u w:val="dotted"/>
        </w:rPr>
        <w:t xml:space="preserve">                                          </w:t>
      </w:r>
    </w:p>
    <w:p w14:paraId="5ECFA341">
      <w:pPr>
        <w:kinsoku/>
        <w:topLinePunct w:val="0"/>
        <w:bidi w:val="0"/>
        <w:spacing w:line="360" w:lineRule="auto"/>
        <w:ind w:left="0" w:leftChars="0" w:right="0" w:rightChars="0"/>
        <w:rPr>
          <w:rFonts w:hint="eastAsia" w:ascii="宋体" w:hAnsi="宋体" w:eastAsia="宋体" w:cs="宋体"/>
          <w:sz w:val="24"/>
          <w:highlight w:val="none"/>
          <w:u w:val="dotted"/>
        </w:rPr>
      </w:pPr>
      <w:r>
        <w:rPr>
          <w:rFonts w:hint="eastAsia" w:ascii="宋体" w:hAnsi="宋体" w:eastAsia="宋体" w:cs="宋体"/>
          <w:sz w:val="24"/>
          <w:highlight w:val="none"/>
          <w:u w:val="dotted"/>
        </w:rPr>
        <w:t xml:space="preserve">                                                      </w:t>
      </w:r>
    </w:p>
    <w:p w14:paraId="64AD1896">
      <w:pPr>
        <w:kinsoku/>
        <w:topLinePunct w:val="0"/>
        <w:bidi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投诉事项2</w:t>
      </w:r>
    </w:p>
    <w:p w14:paraId="00A0EBC7">
      <w:pPr>
        <w:kinsoku/>
        <w:topLinePunct w:val="0"/>
        <w:bidi w:val="0"/>
        <w:spacing w:line="360" w:lineRule="auto"/>
        <w:ind w:left="0" w:leftChars="0" w:right="0" w:rightChars="0"/>
        <w:rPr>
          <w:rFonts w:hint="eastAsia" w:ascii="宋体" w:hAnsi="宋体" w:eastAsia="宋体" w:cs="宋体"/>
          <w:sz w:val="24"/>
          <w:highlight w:val="none"/>
          <w:u w:val="dotted"/>
        </w:rPr>
      </w:pPr>
      <w:r>
        <w:rPr>
          <w:rFonts w:hint="eastAsia" w:ascii="宋体" w:hAnsi="宋体" w:eastAsia="宋体" w:cs="宋体"/>
          <w:sz w:val="24"/>
          <w:highlight w:val="none"/>
        </w:rPr>
        <w:t>……</w:t>
      </w:r>
    </w:p>
    <w:p w14:paraId="36A1A419">
      <w:pPr>
        <w:kinsoku/>
        <w:topLinePunct w:val="0"/>
        <w:bidi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五、与投诉事项相关的投诉请求</w:t>
      </w:r>
    </w:p>
    <w:p w14:paraId="27AECA8D">
      <w:pPr>
        <w:kinsoku/>
        <w:topLinePunct w:val="0"/>
        <w:bidi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请求：</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 xml:space="preserve"> </w:t>
      </w:r>
    </w:p>
    <w:p w14:paraId="07F441F4">
      <w:pPr>
        <w:kinsoku/>
        <w:topLinePunct w:val="0"/>
        <w:bidi w:val="0"/>
        <w:spacing w:line="360" w:lineRule="auto"/>
        <w:ind w:left="0" w:leftChars="0" w:right="0" w:rightChars="0"/>
        <w:rPr>
          <w:rFonts w:hint="eastAsia" w:ascii="宋体" w:hAnsi="宋体" w:eastAsia="宋体" w:cs="宋体"/>
          <w:sz w:val="24"/>
          <w:highlight w:val="none"/>
          <w:u w:val="single"/>
        </w:rPr>
      </w:pPr>
      <w:r>
        <w:rPr>
          <w:rFonts w:hint="eastAsia" w:ascii="宋体" w:hAnsi="宋体" w:eastAsia="宋体" w:cs="宋体"/>
          <w:sz w:val="24"/>
          <w:highlight w:val="none"/>
        </w:rPr>
        <w:t xml:space="preserve">                                                                                                    </w:t>
      </w:r>
    </w:p>
    <w:p w14:paraId="437BCC57">
      <w:pPr>
        <w:kinsoku/>
        <w:topLinePunct w:val="0"/>
        <w:bidi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 xml:space="preserve">签字(签章)：                   公章：                      </w:t>
      </w:r>
    </w:p>
    <w:p w14:paraId="2B09645E">
      <w:pPr>
        <w:kinsoku/>
        <w:topLinePunct w:val="0"/>
        <w:bidi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 xml:space="preserve">日期：    </w:t>
      </w:r>
    </w:p>
    <w:p w14:paraId="0CE7B8AF">
      <w:pPr>
        <w:kinsoku/>
        <w:topLinePunct w:val="0"/>
        <w:bidi w:val="0"/>
        <w:spacing w:line="360" w:lineRule="auto"/>
        <w:ind w:left="0" w:leftChars="0" w:right="0" w:rightChars="0"/>
        <w:rPr>
          <w:rFonts w:hint="eastAsia" w:ascii="宋体" w:hAnsi="宋体" w:eastAsia="宋体" w:cs="宋体"/>
          <w:b/>
          <w:sz w:val="24"/>
          <w:highlight w:val="none"/>
        </w:rPr>
      </w:pPr>
    </w:p>
    <w:p w14:paraId="0617EE23">
      <w:pPr>
        <w:kinsoku/>
        <w:topLinePunct w:val="0"/>
        <w:bidi w:val="0"/>
        <w:spacing w:line="360" w:lineRule="auto"/>
        <w:ind w:left="0" w:leftChars="0" w:right="0" w:rightChars="0"/>
        <w:rPr>
          <w:rFonts w:hint="eastAsia" w:ascii="宋体" w:hAnsi="宋体" w:eastAsia="宋体" w:cs="宋体"/>
          <w:b/>
          <w:sz w:val="24"/>
          <w:highlight w:val="none"/>
        </w:rPr>
      </w:pPr>
    </w:p>
    <w:p w14:paraId="21AF5168">
      <w:pPr>
        <w:kinsoku/>
        <w:topLinePunct w:val="0"/>
        <w:bidi w:val="0"/>
        <w:spacing w:line="360" w:lineRule="auto"/>
        <w:ind w:left="0" w:leftChars="0" w:right="0" w:rightChars="0"/>
        <w:rPr>
          <w:rFonts w:hint="eastAsia" w:ascii="宋体" w:hAnsi="宋体" w:eastAsia="宋体" w:cs="宋体"/>
          <w:b/>
          <w:sz w:val="24"/>
          <w:highlight w:val="none"/>
        </w:rPr>
      </w:pPr>
      <w:r>
        <w:rPr>
          <w:rFonts w:hint="eastAsia" w:ascii="宋体" w:hAnsi="宋体" w:eastAsia="宋体" w:cs="宋体"/>
          <w:b/>
          <w:sz w:val="24"/>
          <w:highlight w:val="none"/>
        </w:rPr>
        <w:t>投诉书制作说明：</w:t>
      </w:r>
    </w:p>
    <w:p w14:paraId="21934A8F">
      <w:pPr>
        <w:widowControl/>
        <w:kinsoku/>
        <w:topLinePunct w:val="0"/>
        <w:bidi w:val="0"/>
        <w:spacing w:line="360" w:lineRule="auto"/>
        <w:ind w:left="0" w:leftChars="0" w:right="0" w:rightChars="0" w:firstLine="480" w:firstLineChars="200"/>
        <w:rPr>
          <w:rFonts w:hint="eastAsia" w:ascii="宋体" w:hAnsi="宋体" w:eastAsia="宋体" w:cs="宋体"/>
          <w:kern w:val="0"/>
          <w:sz w:val="24"/>
          <w:highlight w:val="none"/>
        </w:rPr>
      </w:pPr>
      <w:r>
        <w:rPr>
          <w:rFonts w:hint="eastAsia" w:ascii="宋体" w:hAnsi="宋体" w:eastAsia="宋体" w:cs="宋体"/>
          <w:sz w:val="24"/>
          <w:highlight w:val="none"/>
        </w:rPr>
        <w:t>1.投诉人提起投诉时，应当提交投诉书和必要的证明材料，并按照被投诉人和与投诉事项有关的供应商数量提供投诉书副本。</w:t>
      </w:r>
    </w:p>
    <w:p w14:paraId="3B250ADB">
      <w:pPr>
        <w:widowControl/>
        <w:kinsoku/>
        <w:topLinePunct w:val="0"/>
        <w:bidi w:val="0"/>
        <w:spacing w:line="360" w:lineRule="auto"/>
        <w:ind w:left="0" w:leftChars="0" w:right="0" w:rightChars="0" w:firstLine="480" w:firstLineChars="200"/>
        <w:jc w:val="left"/>
        <w:rPr>
          <w:rFonts w:hint="eastAsia" w:ascii="宋体" w:hAnsi="宋体" w:eastAsia="宋体" w:cs="宋体"/>
          <w:kern w:val="0"/>
          <w:sz w:val="24"/>
          <w:highlight w:val="none"/>
        </w:rPr>
      </w:pPr>
      <w:r>
        <w:rPr>
          <w:rFonts w:hint="eastAsia" w:ascii="宋体" w:hAnsi="宋体" w:eastAsia="宋体" w:cs="宋体"/>
          <w:sz w:val="24"/>
          <w:highlight w:val="none"/>
        </w:rPr>
        <w:t>2.投诉人若委托代理人进行投诉的，投诉书应按照要求列明“授权代表”的有关内容，并在附件中提交由</w:t>
      </w:r>
      <w:r>
        <w:rPr>
          <w:rFonts w:hint="eastAsia" w:ascii="宋体" w:hAnsi="宋体" w:eastAsia="宋体" w:cs="宋体"/>
          <w:kern w:val="0"/>
          <w:sz w:val="24"/>
          <w:highlight w:val="none"/>
        </w:rPr>
        <w:t>投诉人签署的授权委托书。授权委托书应当载明代理人的姓名或者名称、代理事项、具体权限、期限和相关事项。</w:t>
      </w:r>
    </w:p>
    <w:p w14:paraId="5934B0C4">
      <w:pPr>
        <w:widowControl/>
        <w:kinsoku/>
        <w:topLinePunct w:val="0"/>
        <w:bidi w:val="0"/>
        <w:spacing w:line="360" w:lineRule="auto"/>
        <w:ind w:left="0" w:leftChars="0" w:right="0" w:rightChars="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3.投诉人若对项目的某一分包进行投诉，投诉书应列明具体分包号。</w:t>
      </w:r>
    </w:p>
    <w:p w14:paraId="33F8F1C1">
      <w:pPr>
        <w:widowControl/>
        <w:kinsoku/>
        <w:topLinePunct w:val="0"/>
        <w:bidi w:val="0"/>
        <w:spacing w:line="360" w:lineRule="auto"/>
        <w:ind w:left="0" w:leftChars="0" w:right="0" w:rightChars="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4.投诉书应简要列明质疑事项，质疑函、质疑答复等作为附件材料提供。</w:t>
      </w:r>
    </w:p>
    <w:p w14:paraId="5E9F867E">
      <w:pPr>
        <w:widowControl/>
        <w:kinsoku/>
        <w:topLinePunct w:val="0"/>
        <w:bidi w:val="0"/>
        <w:spacing w:line="360" w:lineRule="auto"/>
        <w:ind w:left="0" w:leftChars="0" w:right="0" w:rightChars="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5.投诉书的投诉事项应具体、明确，并有必要的事实依据和法律依据。</w:t>
      </w:r>
    </w:p>
    <w:p w14:paraId="0A9EFF2A">
      <w:pPr>
        <w:widowControl/>
        <w:kinsoku/>
        <w:topLinePunct w:val="0"/>
        <w:bidi w:val="0"/>
        <w:spacing w:line="360" w:lineRule="auto"/>
        <w:ind w:left="0" w:leftChars="0" w:right="0" w:rightChars="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6.投诉书的投诉请求应与投诉事项相关。</w:t>
      </w:r>
    </w:p>
    <w:p w14:paraId="6F424494">
      <w:pPr>
        <w:widowControl/>
        <w:kinsoku/>
        <w:topLinePunct w:val="0"/>
        <w:bidi w:val="0"/>
        <w:spacing w:line="360" w:lineRule="auto"/>
        <w:ind w:left="0" w:leftChars="0" w:right="0" w:rightChars="0" w:firstLine="480" w:firstLineChars="200"/>
        <w:jc w:val="left"/>
        <w:rPr>
          <w:rFonts w:hint="eastAsia" w:ascii="宋体" w:hAnsi="宋体" w:eastAsia="宋体" w:cs="宋体"/>
          <w:kern w:val="0"/>
          <w:sz w:val="24"/>
          <w:highlight w:val="none"/>
        </w:rPr>
      </w:pPr>
      <w:r>
        <w:rPr>
          <w:rFonts w:hint="eastAsia" w:ascii="宋体" w:hAnsi="宋体" w:eastAsia="宋体" w:cs="宋体"/>
          <w:sz w:val="24"/>
          <w:highlight w:val="none"/>
        </w:rPr>
        <w:t>7.投诉人为自然人的，投诉书应当由本人签字；投诉人为法人或者其他组织的，投诉书应当由法定代表人、主要负责人，或者其授权代表签字或者盖章，并加盖公章。</w:t>
      </w:r>
    </w:p>
    <w:p w14:paraId="2FB143FF">
      <w:pPr>
        <w:kinsoku/>
        <w:topLinePunct w:val="0"/>
        <w:bidi w:val="0"/>
        <w:spacing w:line="360" w:lineRule="auto"/>
        <w:ind w:left="0" w:leftChars="0" w:right="0" w:rightChars="0"/>
        <w:rPr>
          <w:rFonts w:hint="eastAsia" w:ascii="宋体" w:hAnsi="宋体" w:eastAsia="宋体" w:cs="宋体"/>
          <w:b/>
          <w:sz w:val="24"/>
          <w:highlight w:val="none"/>
        </w:rPr>
      </w:pPr>
    </w:p>
    <w:p w14:paraId="7F630F33">
      <w:pPr>
        <w:kinsoku/>
        <w:topLinePunct w:val="0"/>
        <w:autoSpaceDE w:val="0"/>
        <w:autoSpaceDN w:val="0"/>
        <w:bidi w:val="0"/>
        <w:ind w:left="0" w:leftChars="0" w:right="0" w:rightChars="0"/>
        <w:jc w:val="center"/>
        <w:rPr>
          <w:rFonts w:hint="eastAsia" w:ascii="宋体" w:hAnsi="宋体" w:eastAsia="宋体" w:cs="宋体"/>
          <w:b/>
          <w:spacing w:val="6"/>
          <w:sz w:val="32"/>
          <w:szCs w:val="32"/>
          <w:highlight w:val="none"/>
        </w:rPr>
      </w:pPr>
    </w:p>
    <w:p w14:paraId="0CF6FD81">
      <w:pPr>
        <w:kinsoku/>
        <w:topLinePunct w:val="0"/>
        <w:autoSpaceDE w:val="0"/>
        <w:autoSpaceDN w:val="0"/>
        <w:bidi w:val="0"/>
        <w:ind w:left="0" w:leftChars="0" w:right="0" w:rightChars="0"/>
        <w:jc w:val="center"/>
        <w:rPr>
          <w:rFonts w:hint="eastAsia" w:ascii="宋体" w:hAnsi="宋体" w:eastAsia="宋体" w:cs="宋体"/>
          <w:b/>
          <w:spacing w:val="6"/>
          <w:sz w:val="32"/>
          <w:szCs w:val="32"/>
          <w:highlight w:val="none"/>
        </w:rPr>
      </w:pPr>
    </w:p>
    <w:p w14:paraId="765E8747">
      <w:pPr>
        <w:kinsoku/>
        <w:topLinePunct w:val="0"/>
        <w:autoSpaceDE w:val="0"/>
        <w:autoSpaceDN w:val="0"/>
        <w:bidi w:val="0"/>
        <w:ind w:left="0" w:leftChars="0" w:right="0" w:rightChars="0"/>
        <w:jc w:val="center"/>
        <w:rPr>
          <w:rFonts w:hint="eastAsia" w:ascii="宋体" w:hAnsi="宋体" w:eastAsia="宋体" w:cs="宋体"/>
          <w:b/>
          <w:bCs/>
          <w:sz w:val="32"/>
          <w:szCs w:val="32"/>
          <w:highlight w:val="none"/>
        </w:rPr>
      </w:pPr>
      <w:r>
        <w:rPr>
          <w:rFonts w:hint="eastAsia" w:ascii="宋体" w:hAnsi="宋体" w:eastAsia="宋体" w:cs="宋体"/>
          <w:b/>
          <w:spacing w:val="6"/>
          <w:sz w:val="32"/>
          <w:szCs w:val="32"/>
          <w:highlight w:val="none"/>
        </w:rPr>
        <w:t>附件4：</w:t>
      </w:r>
      <w:r>
        <w:rPr>
          <w:rFonts w:hint="eastAsia" w:ascii="宋体" w:hAnsi="宋体" w:eastAsia="宋体" w:cs="宋体"/>
          <w:b/>
          <w:bCs/>
          <w:sz w:val="32"/>
          <w:szCs w:val="32"/>
          <w:highlight w:val="none"/>
        </w:rPr>
        <w:t>业务专用章使用说明函</w:t>
      </w:r>
    </w:p>
    <w:p w14:paraId="3EBEEC1B">
      <w:pPr>
        <w:kinsoku/>
        <w:topLinePunct w:val="0"/>
        <w:bidi w:val="0"/>
        <w:spacing w:line="360" w:lineRule="auto"/>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u w:val="single"/>
        </w:rPr>
        <w:t>（采购人）、（采购代理机构）</w:t>
      </w:r>
    </w:p>
    <w:p w14:paraId="6B7EE079">
      <w:pPr>
        <w:kinsoku/>
        <w:topLinePunct w:val="0"/>
        <w:bidi w:val="0"/>
        <w:spacing w:line="360" w:lineRule="auto"/>
        <w:ind w:left="0" w:leftChars="0" w:right="0" w:rightChars="0" w:firstLine="480" w:firstLineChars="200"/>
        <w:rPr>
          <w:rFonts w:hint="eastAsia" w:ascii="宋体" w:hAnsi="宋体" w:eastAsia="宋体" w:cs="宋体"/>
          <w:sz w:val="24"/>
          <w:highlight w:val="none"/>
        </w:rPr>
      </w:pPr>
      <w:r>
        <w:rPr>
          <w:rFonts w:hint="eastAsia" w:ascii="宋体" w:hAnsi="宋体" w:eastAsia="宋体" w:cs="宋体"/>
          <w:kern w:val="0"/>
          <w:sz w:val="24"/>
          <w:highlight w:val="none"/>
          <w:lang w:val="zh-CN"/>
        </w:rPr>
        <w:t>我方</w:t>
      </w:r>
      <w:r>
        <w:rPr>
          <w:rFonts w:hint="eastAsia" w:ascii="宋体" w:hAnsi="宋体" w:eastAsia="宋体" w:cs="宋体"/>
          <w:kern w:val="0"/>
          <w:sz w:val="24"/>
          <w:highlight w:val="none"/>
          <w:u w:val="single"/>
          <w:lang w:val="zh-CN"/>
        </w:rPr>
        <w:t xml:space="preserve">                         </w:t>
      </w:r>
      <w:r>
        <w:rPr>
          <w:rFonts w:hint="eastAsia" w:ascii="宋体" w:hAnsi="宋体" w:eastAsia="宋体" w:cs="宋体"/>
          <w:sz w:val="24"/>
          <w:highlight w:val="none"/>
        </w:rPr>
        <w:t>(投标人全称)是中华人民共和国依法登记注册的合法企业，</w:t>
      </w:r>
      <w:r>
        <w:rPr>
          <w:rFonts w:hint="eastAsia" w:ascii="宋体" w:hAnsi="宋体" w:eastAsia="宋体" w:cs="宋体"/>
          <w:bCs/>
          <w:sz w:val="24"/>
          <w:highlight w:val="none"/>
        </w:rPr>
        <w:t>在参加</w:t>
      </w:r>
      <w:r>
        <w:rPr>
          <w:rFonts w:hint="eastAsia" w:ascii="宋体" w:hAnsi="宋体" w:eastAsia="宋体" w:cs="宋体"/>
          <w:sz w:val="24"/>
          <w:highlight w:val="none"/>
        </w:rPr>
        <w:t>你方组织的（项目名称）项目【招标编号：（采购编号）】</w:t>
      </w:r>
      <w:r>
        <w:rPr>
          <w:rFonts w:hint="eastAsia" w:ascii="宋体" w:hAnsi="宋体" w:eastAsia="宋体" w:cs="宋体"/>
          <w:bCs/>
          <w:sz w:val="24"/>
          <w:highlight w:val="none"/>
        </w:rPr>
        <w:t>投标活动中作如下说明：</w:t>
      </w:r>
      <w:r>
        <w:rPr>
          <w:rFonts w:hint="eastAsia" w:ascii="宋体" w:hAnsi="宋体" w:eastAsia="宋体" w:cs="宋体"/>
          <w:sz w:val="24"/>
          <w:highlight w:val="none"/>
        </w:rPr>
        <w:t xml:space="preserve">我方所使用的“XX专用章”与法定名称章具有同等的法律效力，对使用“XX专用章”的行为予以完全承认，并愿意承担相应责任。   </w:t>
      </w:r>
    </w:p>
    <w:p w14:paraId="2554B6EA">
      <w:pPr>
        <w:kinsoku/>
        <w:topLinePunct w:val="0"/>
        <w:bidi w:val="0"/>
        <w:spacing w:line="360" w:lineRule="auto"/>
        <w:ind w:left="0" w:leftChars="0"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特此说明。</w:t>
      </w:r>
    </w:p>
    <w:p w14:paraId="6822AE0E">
      <w:pPr>
        <w:kinsoku/>
        <w:topLinePunct w:val="0"/>
        <w:bidi w:val="0"/>
        <w:spacing w:line="360" w:lineRule="auto"/>
        <w:ind w:left="0" w:leftChars="0" w:right="0" w:rightChars="0" w:firstLine="494"/>
        <w:rPr>
          <w:rFonts w:hint="eastAsia" w:ascii="宋体" w:hAnsi="宋体" w:eastAsia="宋体" w:cs="宋体"/>
          <w:sz w:val="24"/>
          <w:highlight w:val="none"/>
        </w:rPr>
      </w:pPr>
    </w:p>
    <w:p w14:paraId="78DE6A62">
      <w:pPr>
        <w:kinsoku/>
        <w:topLinePunct w:val="0"/>
        <w:bidi w:val="0"/>
        <w:spacing w:line="360" w:lineRule="auto"/>
        <w:ind w:left="0" w:leftChars="0" w:right="0" w:rightChars="0" w:firstLine="494"/>
        <w:rPr>
          <w:rFonts w:hint="eastAsia" w:ascii="宋体" w:hAnsi="宋体" w:eastAsia="宋体" w:cs="宋体"/>
          <w:sz w:val="24"/>
          <w:highlight w:val="none"/>
        </w:rPr>
      </w:pPr>
    </w:p>
    <w:p w14:paraId="129D5E19">
      <w:pPr>
        <w:kinsoku/>
        <w:topLinePunct w:val="0"/>
        <w:bidi w:val="0"/>
        <w:spacing w:line="360" w:lineRule="auto"/>
        <w:ind w:left="0" w:leftChars="0" w:right="0" w:rightChars="0" w:firstLine="494"/>
        <w:rPr>
          <w:rFonts w:hint="eastAsia" w:ascii="宋体" w:hAnsi="宋体" w:eastAsia="宋体" w:cs="宋体"/>
          <w:sz w:val="24"/>
          <w:highlight w:val="none"/>
        </w:rPr>
      </w:pPr>
    </w:p>
    <w:p w14:paraId="5102472F">
      <w:pPr>
        <w:kinsoku/>
        <w:topLinePunct w:val="0"/>
        <w:bidi w:val="0"/>
        <w:spacing w:line="360" w:lineRule="auto"/>
        <w:ind w:left="0" w:leftChars="0" w:right="0" w:rightChars="0" w:firstLine="494"/>
        <w:rPr>
          <w:rFonts w:hint="eastAsia" w:ascii="宋体" w:hAnsi="宋体" w:eastAsia="宋体" w:cs="宋体"/>
          <w:sz w:val="24"/>
          <w:highlight w:val="none"/>
        </w:rPr>
      </w:pPr>
    </w:p>
    <w:p w14:paraId="5198E907">
      <w:pPr>
        <w:kinsoku/>
        <w:topLinePunct w:val="0"/>
        <w:bidi w:val="0"/>
        <w:spacing w:line="360" w:lineRule="auto"/>
        <w:ind w:left="0" w:leftChars="0" w:right="0" w:rightChars="0" w:firstLine="4080" w:firstLineChars="1700"/>
        <w:rPr>
          <w:rFonts w:hint="eastAsia" w:ascii="宋体" w:hAnsi="宋体" w:eastAsia="宋体" w:cs="宋体"/>
          <w:sz w:val="24"/>
          <w:highlight w:val="none"/>
        </w:rPr>
      </w:pPr>
      <w:r>
        <w:rPr>
          <w:rFonts w:hint="eastAsia" w:ascii="宋体" w:hAnsi="宋体" w:eastAsia="宋体" w:cs="宋体"/>
          <w:sz w:val="24"/>
          <w:highlight w:val="none"/>
        </w:rPr>
        <w:t>投标单位（法定名称章）：</w:t>
      </w:r>
    </w:p>
    <w:p w14:paraId="4A45A10E">
      <w:pPr>
        <w:kinsoku/>
        <w:topLinePunct w:val="0"/>
        <w:bidi w:val="0"/>
        <w:ind w:left="0" w:leftChars="0" w:right="0" w:rightChars="0" w:firstLine="494"/>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6CC5B62A">
      <w:pPr>
        <w:kinsoku/>
        <w:topLinePunct w:val="0"/>
        <w:bidi w:val="0"/>
        <w:ind w:left="0" w:leftChars="0" w:right="0" w:rightChars="0"/>
        <w:rPr>
          <w:rFonts w:hint="eastAsia" w:ascii="宋体" w:hAnsi="宋体" w:eastAsia="宋体" w:cs="宋体"/>
          <w:sz w:val="24"/>
          <w:highlight w:val="none"/>
        </w:rPr>
      </w:pPr>
      <w:r>
        <w:rPr>
          <w:rFonts w:hint="eastAsia" w:ascii="宋体" w:hAnsi="宋体" w:eastAsia="宋体" w:cs="宋体"/>
          <w:b/>
          <w:bCs/>
          <w:sz w:val="24"/>
          <w:highlight w:val="none"/>
        </w:rPr>
        <w:t>附：</w:t>
      </w:r>
    </w:p>
    <w:p w14:paraId="6B81BD1F">
      <w:pPr>
        <w:kinsoku/>
        <w:topLinePunct w:val="0"/>
        <w:bidi w:val="0"/>
        <w:spacing w:line="360" w:lineRule="auto"/>
        <w:ind w:left="0" w:leftChars="0" w:right="0" w:rightChars="0"/>
        <w:rPr>
          <w:rFonts w:hint="eastAsia" w:ascii="宋体" w:hAnsi="宋体" w:eastAsia="宋体" w:cs="宋体"/>
          <w:bCs/>
          <w:sz w:val="24"/>
          <w:highlight w:val="none"/>
        </w:rPr>
      </w:pPr>
      <w:r>
        <w:rPr>
          <w:rFonts w:hint="eastAsia" w:ascii="宋体" w:hAnsi="宋体" w:eastAsia="宋体" w:cs="宋体"/>
          <w:b/>
          <w:bCs/>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6510" b="5080"/>
                <wp:wrapNone/>
                <wp:docPr id="1"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3Y6j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CLdjqN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宋体" w:hAnsi="宋体" w:eastAsia="宋体" w:cs="宋体"/>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4445" b="508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WcsNC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NZyw0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宋体" w:hAnsi="宋体" w:eastAsia="宋体" w:cs="宋体"/>
          <w:sz w:val="24"/>
          <w:highlight w:val="none"/>
        </w:rPr>
        <w:t>投标单位法定名称章（印模）                投标单位“XX专用章”（印模）</w:t>
      </w:r>
    </w:p>
    <w:p w14:paraId="3339B487">
      <w:pPr>
        <w:kinsoku/>
        <w:topLinePunct w:val="0"/>
        <w:autoSpaceDE w:val="0"/>
        <w:autoSpaceDN w:val="0"/>
        <w:bidi w:val="0"/>
        <w:ind w:left="0" w:leftChars="0" w:right="0" w:rightChars="0"/>
        <w:jc w:val="center"/>
        <w:rPr>
          <w:rFonts w:hint="eastAsia" w:ascii="宋体" w:hAnsi="宋体" w:eastAsia="宋体" w:cs="宋体"/>
          <w:b/>
          <w:spacing w:val="6"/>
          <w:sz w:val="32"/>
          <w:szCs w:val="32"/>
          <w:highlight w:val="none"/>
        </w:rPr>
      </w:pPr>
    </w:p>
    <w:p w14:paraId="5AD6BFF1">
      <w:pPr>
        <w:kinsoku/>
        <w:topLinePunct w:val="0"/>
        <w:autoSpaceDE w:val="0"/>
        <w:autoSpaceDN w:val="0"/>
        <w:bidi w:val="0"/>
        <w:ind w:left="0" w:leftChars="0" w:right="0" w:rightChars="0"/>
        <w:jc w:val="center"/>
        <w:rPr>
          <w:rFonts w:hint="eastAsia" w:ascii="宋体" w:hAnsi="宋体" w:eastAsia="宋体" w:cs="宋体"/>
          <w:b/>
          <w:spacing w:val="6"/>
          <w:sz w:val="32"/>
          <w:szCs w:val="32"/>
          <w:highlight w:val="none"/>
        </w:rPr>
      </w:pPr>
    </w:p>
    <w:p w14:paraId="5D4714FE">
      <w:pPr>
        <w:kinsoku/>
        <w:topLinePunct w:val="0"/>
        <w:autoSpaceDE w:val="0"/>
        <w:autoSpaceDN w:val="0"/>
        <w:bidi w:val="0"/>
        <w:ind w:left="0" w:leftChars="0" w:right="0" w:rightChars="0"/>
        <w:jc w:val="center"/>
        <w:rPr>
          <w:rFonts w:hint="eastAsia" w:ascii="宋体" w:hAnsi="宋体" w:eastAsia="宋体" w:cs="宋体"/>
          <w:b/>
          <w:spacing w:val="6"/>
          <w:sz w:val="32"/>
          <w:szCs w:val="32"/>
          <w:highlight w:val="none"/>
        </w:rPr>
      </w:pPr>
    </w:p>
    <w:p w14:paraId="27435922">
      <w:pPr>
        <w:kinsoku/>
        <w:topLinePunct w:val="0"/>
        <w:autoSpaceDE w:val="0"/>
        <w:autoSpaceDN w:val="0"/>
        <w:bidi w:val="0"/>
        <w:ind w:left="0" w:leftChars="0" w:right="0" w:rightChars="0"/>
        <w:jc w:val="center"/>
        <w:rPr>
          <w:rFonts w:hint="eastAsia" w:ascii="宋体" w:hAnsi="宋体" w:eastAsia="宋体" w:cs="宋体"/>
          <w:b/>
          <w:spacing w:val="6"/>
          <w:sz w:val="32"/>
          <w:szCs w:val="32"/>
          <w:highlight w:val="none"/>
        </w:rPr>
      </w:pPr>
    </w:p>
    <w:p w14:paraId="320D2ED1">
      <w:pPr>
        <w:kinsoku/>
        <w:topLinePunct w:val="0"/>
        <w:autoSpaceDE w:val="0"/>
        <w:autoSpaceDN w:val="0"/>
        <w:bidi w:val="0"/>
        <w:ind w:left="0" w:leftChars="0" w:right="0" w:rightChars="0"/>
        <w:jc w:val="center"/>
        <w:rPr>
          <w:rFonts w:hint="eastAsia" w:ascii="宋体" w:hAnsi="宋体" w:eastAsia="宋体" w:cs="宋体"/>
          <w:b/>
          <w:spacing w:val="6"/>
          <w:sz w:val="32"/>
          <w:szCs w:val="32"/>
          <w:highlight w:val="none"/>
        </w:rPr>
      </w:pPr>
    </w:p>
    <w:p w14:paraId="1E156A8B">
      <w:pPr>
        <w:kinsoku/>
        <w:topLinePunct w:val="0"/>
        <w:autoSpaceDE w:val="0"/>
        <w:autoSpaceDN w:val="0"/>
        <w:bidi w:val="0"/>
        <w:ind w:left="0" w:leftChars="0" w:right="0" w:rightChars="0"/>
        <w:jc w:val="center"/>
        <w:rPr>
          <w:rFonts w:hint="eastAsia" w:ascii="宋体" w:hAnsi="宋体" w:eastAsia="宋体" w:cs="宋体"/>
          <w:b/>
          <w:spacing w:val="6"/>
          <w:sz w:val="32"/>
          <w:szCs w:val="32"/>
          <w:highlight w:val="none"/>
        </w:rPr>
      </w:pPr>
    </w:p>
    <w:p w14:paraId="5A46B7E6">
      <w:pPr>
        <w:kinsoku/>
        <w:topLinePunct w:val="0"/>
        <w:autoSpaceDE w:val="0"/>
        <w:autoSpaceDN w:val="0"/>
        <w:bidi w:val="0"/>
        <w:ind w:left="0" w:leftChars="0" w:right="0" w:rightChars="0"/>
        <w:jc w:val="center"/>
        <w:rPr>
          <w:rFonts w:hint="eastAsia" w:ascii="宋体" w:hAnsi="宋体" w:eastAsia="宋体" w:cs="宋体"/>
          <w:b/>
          <w:spacing w:val="6"/>
          <w:sz w:val="32"/>
          <w:szCs w:val="32"/>
          <w:highlight w:val="none"/>
        </w:rPr>
      </w:pPr>
    </w:p>
    <w:p w14:paraId="1216391C">
      <w:pPr>
        <w:kinsoku/>
        <w:topLinePunct w:val="0"/>
        <w:autoSpaceDE w:val="0"/>
        <w:autoSpaceDN w:val="0"/>
        <w:bidi w:val="0"/>
        <w:ind w:left="0" w:leftChars="0" w:right="0" w:rightChars="0"/>
        <w:jc w:val="center"/>
        <w:rPr>
          <w:rFonts w:hint="eastAsia" w:ascii="宋体" w:hAnsi="宋体" w:eastAsia="宋体" w:cs="宋体"/>
          <w:b/>
          <w:spacing w:val="6"/>
          <w:sz w:val="32"/>
          <w:szCs w:val="32"/>
          <w:highlight w:val="none"/>
        </w:rPr>
      </w:pPr>
    </w:p>
    <w:p w14:paraId="5C027804">
      <w:pPr>
        <w:kinsoku/>
        <w:topLinePunct w:val="0"/>
        <w:autoSpaceDE w:val="0"/>
        <w:autoSpaceDN w:val="0"/>
        <w:bidi w:val="0"/>
        <w:ind w:left="0" w:leftChars="0" w:right="0" w:rightChars="0"/>
        <w:jc w:val="center"/>
        <w:rPr>
          <w:rFonts w:hint="eastAsia" w:ascii="宋体" w:hAnsi="宋体" w:eastAsia="宋体" w:cs="宋体"/>
          <w:b/>
          <w:spacing w:val="6"/>
          <w:sz w:val="32"/>
          <w:szCs w:val="32"/>
          <w:highlight w:val="none"/>
        </w:rPr>
      </w:pPr>
    </w:p>
    <w:p w14:paraId="12C9B604">
      <w:pPr>
        <w:kinsoku/>
        <w:topLinePunct w:val="0"/>
        <w:bidi w:val="0"/>
        <w:ind w:left="0" w:leftChars="0" w:right="0" w:rightChars="0"/>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br w:type="page"/>
      </w:r>
    </w:p>
    <w:p w14:paraId="2C21C5BB">
      <w:pPr>
        <w:kinsoku/>
        <w:topLinePunct w:val="0"/>
        <w:autoSpaceDE w:val="0"/>
        <w:autoSpaceDN w:val="0"/>
        <w:bidi w:val="0"/>
        <w:ind w:left="0" w:leftChars="0" w:right="0" w:rightChars="0"/>
        <w:jc w:val="center"/>
        <w:rPr>
          <w:rFonts w:hint="eastAsia" w:ascii="宋体" w:hAnsi="宋体" w:eastAsia="宋体" w:cs="宋体"/>
          <w:b/>
          <w:bCs/>
          <w:sz w:val="32"/>
          <w:szCs w:val="32"/>
          <w:highlight w:val="none"/>
        </w:rPr>
      </w:pPr>
      <w:r>
        <w:rPr>
          <w:rFonts w:hint="eastAsia" w:ascii="宋体" w:hAnsi="宋体" w:eastAsia="宋体" w:cs="宋体"/>
          <w:b/>
          <w:spacing w:val="6"/>
          <w:sz w:val="32"/>
          <w:szCs w:val="32"/>
          <w:highlight w:val="none"/>
        </w:rPr>
        <w:t>附件5：</w:t>
      </w:r>
      <w:r>
        <w:rPr>
          <w:rFonts w:hint="eastAsia" w:ascii="宋体" w:hAnsi="宋体" w:eastAsia="宋体" w:cs="宋体"/>
          <w:b/>
          <w:sz w:val="32"/>
          <w:szCs w:val="32"/>
          <w:highlight w:val="none"/>
        </w:rPr>
        <w:t>中小企业声明函</w:t>
      </w:r>
    </w:p>
    <w:p w14:paraId="56C75679">
      <w:pPr>
        <w:kinsoku/>
        <w:topLinePunct w:val="0"/>
        <w:bidi w:val="0"/>
        <w:spacing w:line="360" w:lineRule="auto"/>
        <w:ind w:left="0" w:leftChars="0" w:right="0" w:rightChars="0"/>
        <w:jc w:val="center"/>
        <w:rPr>
          <w:rFonts w:hint="eastAsia" w:ascii="宋体" w:hAnsi="宋体" w:eastAsia="宋体" w:cs="宋体"/>
          <w:sz w:val="24"/>
          <w:highlight w:val="none"/>
          <w:u w:val="single"/>
        </w:rPr>
      </w:pPr>
    </w:p>
    <w:p w14:paraId="24D120FD">
      <w:pPr>
        <w:kinsoku/>
        <w:topLinePunct w:val="0"/>
        <w:bidi w:val="0"/>
        <w:spacing w:line="360" w:lineRule="auto"/>
        <w:ind w:left="0" w:leftChars="0" w:right="0" w:rightChars="0"/>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中小企业声明函（货物）</w:t>
      </w:r>
    </w:p>
    <w:p w14:paraId="1000B5A3">
      <w:pPr>
        <w:kinsoku/>
        <w:topLinePunct w:val="0"/>
        <w:bidi w:val="0"/>
        <w:spacing w:line="360" w:lineRule="auto"/>
        <w:ind w:left="0" w:leftChars="0"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本公司（联合体）郑重声明，根据《政府采购促进中小企业发展管理办法》（财库﹝2020﹞46 号）的规定，本公司（联合体）参加 （单位名称） 的 （项目名称） 采购活动，提供的货物全部由符合政策要求的中小企业制造。相关企业（含联合体中的中小企业、签订分包意向协议的中小企业）的具体情况如下：</w:t>
      </w:r>
    </w:p>
    <w:p w14:paraId="466D9B67">
      <w:pPr>
        <w:kinsoku/>
        <w:topLinePunct w:val="0"/>
        <w:bidi w:val="0"/>
        <w:spacing w:line="360" w:lineRule="auto"/>
        <w:ind w:left="0" w:leftChars="0"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highlight w:val="none"/>
        </w:rPr>
        <w:t xml:space="preserve"> </w:t>
      </w:r>
      <w:r>
        <w:rPr>
          <w:rFonts w:hint="eastAsia" w:ascii="宋体" w:hAnsi="宋体" w:eastAsia="宋体" w:cs="宋体"/>
          <w:sz w:val="24"/>
          <w:highlight w:val="none"/>
          <w:u w:val="single"/>
        </w:rPr>
        <w:t>（标的名称）</w:t>
      </w:r>
      <w:r>
        <w:rPr>
          <w:rFonts w:hint="eastAsia" w:ascii="宋体" w:hAnsi="宋体" w:eastAsia="宋体" w:cs="宋体"/>
          <w:sz w:val="24"/>
          <w:highlight w:val="none"/>
        </w:rPr>
        <w:t xml:space="preserve"> ，属于 </w:t>
      </w:r>
      <w:r>
        <w:rPr>
          <w:rFonts w:hint="eastAsia" w:ascii="宋体" w:hAnsi="宋体" w:eastAsia="宋体" w:cs="宋体"/>
          <w:sz w:val="24"/>
          <w:highlight w:val="none"/>
          <w:u w:val="single"/>
        </w:rPr>
        <w:t>（采购文件中明确的所属行业）</w:t>
      </w:r>
      <w:r>
        <w:rPr>
          <w:rFonts w:hint="eastAsia" w:ascii="宋体" w:hAnsi="宋体" w:eastAsia="宋体" w:cs="宋体"/>
          <w:sz w:val="24"/>
          <w:highlight w:val="none"/>
        </w:rPr>
        <w:t>行业 ；制造商为</w:t>
      </w:r>
      <w:r>
        <w:rPr>
          <w:rFonts w:hint="eastAsia" w:ascii="宋体" w:hAnsi="宋体" w:eastAsia="宋体" w:cs="宋体"/>
          <w:sz w:val="24"/>
          <w:highlight w:val="none"/>
          <w:u w:val="single"/>
        </w:rPr>
        <w:t xml:space="preserve"> （企业名称）</w:t>
      </w:r>
      <w:r>
        <w:rPr>
          <w:rFonts w:hint="eastAsia" w:ascii="宋体" w:hAnsi="宋体" w:eastAsia="宋体" w:cs="宋体"/>
          <w:sz w:val="24"/>
          <w:highlight w:val="none"/>
        </w:rPr>
        <w:t xml:space="preserve"> ，从业人员</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人，营业收入为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万元，资产总额为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万元，属于</w:t>
      </w:r>
      <w:r>
        <w:rPr>
          <w:rFonts w:hint="eastAsia" w:ascii="宋体" w:hAnsi="宋体" w:eastAsia="宋体" w:cs="宋体"/>
          <w:sz w:val="24"/>
          <w:highlight w:val="none"/>
          <w:u w:val="single"/>
        </w:rPr>
        <w:t xml:space="preserve"> （中型企业、小型企业、微型企业）</w:t>
      </w:r>
      <w:r>
        <w:rPr>
          <w:rFonts w:hint="eastAsia" w:ascii="宋体" w:hAnsi="宋体" w:eastAsia="宋体" w:cs="宋体"/>
          <w:sz w:val="24"/>
          <w:highlight w:val="none"/>
        </w:rPr>
        <w:t xml:space="preserve"> ；</w:t>
      </w:r>
    </w:p>
    <w:p w14:paraId="0AE7AD27">
      <w:pPr>
        <w:kinsoku/>
        <w:topLinePunct w:val="0"/>
        <w:bidi w:val="0"/>
        <w:spacing w:line="360" w:lineRule="auto"/>
        <w:ind w:left="0" w:leftChars="0"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w:t>
      </w:r>
      <w:r>
        <w:rPr>
          <w:rFonts w:hint="eastAsia" w:ascii="宋体" w:hAnsi="宋体" w:eastAsia="宋体" w:cs="宋体"/>
          <w:highlight w:val="none"/>
        </w:rPr>
        <w:t xml:space="preserve"> </w:t>
      </w:r>
      <w:r>
        <w:rPr>
          <w:rFonts w:hint="eastAsia" w:ascii="宋体" w:hAnsi="宋体" w:eastAsia="宋体" w:cs="宋体"/>
          <w:sz w:val="24"/>
          <w:highlight w:val="none"/>
          <w:u w:val="single"/>
        </w:rPr>
        <w:t>（标的名称）</w:t>
      </w:r>
      <w:r>
        <w:rPr>
          <w:rFonts w:hint="eastAsia" w:ascii="宋体" w:hAnsi="宋体" w:eastAsia="宋体" w:cs="宋体"/>
          <w:sz w:val="24"/>
          <w:highlight w:val="none"/>
        </w:rPr>
        <w:t xml:space="preserve"> ，属于 </w:t>
      </w:r>
      <w:r>
        <w:rPr>
          <w:rFonts w:hint="eastAsia" w:ascii="宋体" w:hAnsi="宋体" w:eastAsia="宋体" w:cs="宋体"/>
          <w:sz w:val="24"/>
          <w:highlight w:val="none"/>
          <w:u w:val="single"/>
        </w:rPr>
        <w:t>（采购文件中明确的所属行业）</w:t>
      </w:r>
      <w:r>
        <w:rPr>
          <w:rFonts w:hint="eastAsia" w:ascii="宋体" w:hAnsi="宋体" w:eastAsia="宋体" w:cs="宋体"/>
          <w:sz w:val="24"/>
          <w:highlight w:val="none"/>
        </w:rPr>
        <w:t>行业 ；制造商为</w:t>
      </w:r>
      <w:r>
        <w:rPr>
          <w:rFonts w:hint="eastAsia" w:ascii="宋体" w:hAnsi="宋体" w:eastAsia="宋体" w:cs="宋体"/>
          <w:sz w:val="24"/>
          <w:highlight w:val="none"/>
          <w:u w:val="single"/>
        </w:rPr>
        <w:t xml:space="preserve"> （企业名称）</w:t>
      </w:r>
      <w:r>
        <w:rPr>
          <w:rFonts w:hint="eastAsia" w:ascii="宋体" w:hAnsi="宋体" w:eastAsia="宋体" w:cs="宋体"/>
          <w:sz w:val="24"/>
          <w:highlight w:val="none"/>
        </w:rPr>
        <w:t xml:space="preserve"> ，从业人员</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人，营业收入为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万元，资产总额为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万元，属于</w:t>
      </w:r>
      <w:r>
        <w:rPr>
          <w:rFonts w:hint="eastAsia" w:ascii="宋体" w:hAnsi="宋体" w:eastAsia="宋体" w:cs="宋体"/>
          <w:sz w:val="24"/>
          <w:highlight w:val="none"/>
          <w:u w:val="single"/>
        </w:rPr>
        <w:t xml:space="preserve"> （中型企业、小型企业、微型企业）</w:t>
      </w:r>
      <w:r>
        <w:rPr>
          <w:rFonts w:hint="eastAsia" w:ascii="宋体" w:hAnsi="宋体" w:eastAsia="宋体" w:cs="宋体"/>
          <w:sz w:val="24"/>
          <w:highlight w:val="none"/>
        </w:rPr>
        <w:t xml:space="preserve"> ；</w:t>
      </w:r>
    </w:p>
    <w:p w14:paraId="6D81FA1E">
      <w:pPr>
        <w:kinsoku/>
        <w:topLinePunct w:val="0"/>
        <w:bidi w:val="0"/>
        <w:spacing w:line="360" w:lineRule="auto"/>
        <w:ind w:left="0" w:leftChars="0"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w:t>
      </w:r>
    </w:p>
    <w:p w14:paraId="5106DE4F">
      <w:pPr>
        <w:kinsoku/>
        <w:topLinePunct w:val="0"/>
        <w:bidi w:val="0"/>
        <w:spacing w:line="360" w:lineRule="auto"/>
        <w:ind w:left="0" w:leftChars="0"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以上企业，不属于大企业的分支机构，不存在控股股东为大企业的情形，也不存在与大企业的负责人为同一人的情形。</w:t>
      </w:r>
    </w:p>
    <w:p w14:paraId="55140874">
      <w:pPr>
        <w:kinsoku/>
        <w:topLinePunct w:val="0"/>
        <w:bidi w:val="0"/>
        <w:spacing w:line="360" w:lineRule="auto"/>
        <w:ind w:left="0" w:leftChars="0"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本企业对上述声明内容的真实性负责。如有虚假，将依法承担相应责任。</w:t>
      </w:r>
    </w:p>
    <w:p w14:paraId="2302C83B">
      <w:pPr>
        <w:kinsoku/>
        <w:topLinePunct w:val="0"/>
        <w:bidi w:val="0"/>
        <w:snapToGrid w:val="0"/>
        <w:spacing w:line="360" w:lineRule="auto"/>
        <w:ind w:left="0" w:leftChars="0" w:right="0" w:rightChars="0" w:firstLine="5160" w:firstLineChars="2150"/>
        <w:rPr>
          <w:rFonts w:hint="eastAsia" w:ascii="宋体" w:hAnsi="宋体" w:eastAsia="宋体" w:cs="宋体"/>
          <w:kern w:val="0"/>
          <w:sz w:val="24"/>
          <w:highlight w:val="none"/>
        </w:rPr>
      </w:pPr>
      <w:r>
        <w:rPr>
          <w:rFonts w:hint="eastAsia" w:ascii="宋体" w:hAnsi="宋体" w:eastAsia="宋体" w:cs="宋体"/>
          <w:kern w:val="0"/>
          <w:sz w:val="24"/>
          <w:highlight w:val="none"/>
          <w:lang w:val="zh-CN"/>
        </w:rPr>
        <w:t>投标人名称(电子签名)：</w:t>
      </w:r>
    </w:p>
    <w:p w14:paraId="2B0A5BD6">
      <w:pPr>
        <w:kinsoku/>
        <w:topLinePunct w:val="0"/>
        <w:bidi w:val="0"/>
        <w:snapToGrid w:val="0"/>
        <w:spacing w:line="360" w:lineRule="auto"/>
        <w:ind w:left="0" w:leftChars="0" w:right="0" w:rightChars="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日期</w:t>
      </w:r>
      <w:r>
        <w:rPr>
          <w:rFonts w:hint="eastAsia" w:ascii="宋体" w:hAnsi="宋体" w:eastAsia="宋体" w:cs="宋体"/>
          <w:kern w:val="0"/>
          <w:sz w:val="24"/>
          <w:highlight w:val="none"/>
        </w:rPr>
        <w:t xml:space="preserve">：  年  </w:t>
      </w:r>
      <w:r>
        <w:rPr>
          <w:rFonts w:hint="eastAsia" w:ascii="宋体" w:hAnsi="宋体" w:eastAsia="宋体" w:cs="宋体"/>
          <w:kern w:val="0"/>
          <w:sz w:val="24"/>
          <w:highlight w:val="none"/>
          <w:lang w:val="zh-CN"/>
        </w:rPr>
        <w:t>月</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w:t>
      </w:r>
    </w:p>
    <w:p w14:paraId="02C6BAF0">
      <w:pPr>
        <w:kinsoku/>
        <w:topLinePunct w:val="0"/>
        <w:bidi w:val="0"/>
        <w:spacing w:line="360" w:lineRule="auto"/>
        <w:ind w:left="0" w:leftChars="0" w:right="0" w:rightChars="0"/>
        <w:jc w:val="left"/>
        <w:rPr>
          <w:rFonts w:hint="eastAsia" w:ascii="宋体" w:hAnsi="宋体" w:eastAsia="宋体" w:cs="宋体"/>
          <w:sz w:val="18"/>
          <w:szCs w:val="18"/>
          <w:highlight w:val="none"/>
        </w:rPr>
      </w:pPr>
      <w:r>
        <w:rPr>
          <w:rFonts w:hint="eastAsia" w:ascii="宋体" w:hAnsi="宋体" w:eastAsia="宋体" w:cs="宋体"/>
          <w:sz w:val="18"/>
          <w:szCs w:val="18"/>
          <w:highlight w:val="none"/>
        </w:rPr>
        <w:t>从业人员、营业收入、资产总额填报上一年度数据，无上一年度数据的新成立企业可不填报。</w:t>
      </w:r>
    </w:p>
    <w:p w14:paraId="3D7DD705">
      <w:pPr>
        <w:kinsoku/>
        <w:topLinePunct w:val="0"/>
        <w:bidi w:val="0"/>
        <w:spacing w:line="360" w:lineRule="auto"/>
        <w:ind w:left="0" w:leftChars="0"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AB08C3B">
      <w:pPr>
        <w:pStyle w:val="5"/>
        <w:kinsoku/>
        <w:topLinePunct w:val="0"/>
        <w:bidi w:val="0"/>
        <w:ind w:left="0" w:leftChars="0" w:right="0" w:rightChars="0" w:firstLine="0" w:firstLineChars="0"/>
        <w:rPr>
          <w:rFonts w:hint="eastAsia" w:ascii="宋体" w:hAnsi="宋体" w:eastAsia="宋体" w:cs="宋体"/>
          <w:highlight w:val="none"/>
          <w:lang w:val="en-US"/>
        </w:rPr>
      </w:pPr>
    </w:p>
    <w:p w14:paraId="1900F66C">
      <w:pPr>
        <w:kinsoku/>
        <w:topLinePunct w:val="0"/>
        <w:bidi w:val="0"/>
        <w:spacing w:line="360" w:lineRule="auto"/>
        <w:ind w:left="0" w:leftChars="0" w:right="0" w:rightChars="0"/>
        <w:rPr>
          <w:rFonts w:hint="eastAsia" w:ascii="宋体" w:hAnsi="宋体" w:eastAsia="宋体" w:cs="宋体"/>
          <w:highlight w:val="none"/>
        </w:rPr>
      </w:pPr>
    </w:p>
    <w:p w14:paraId="35FA8E92">
      <w:pPr>
        <w:kinsoku/>
        <w:topLinePunct w:val="0"/>
        <w:bidi w:val="0"/>
        <w:spacing w:line="360" w:lineRule="auto"/>
        <w:ind w:left="0" w:leftChars="0" w:right="0" w:rightChars="0"/>
        <w:rPr>
          <w:rFonts w:hint="eastAsia" w:ascii="宋体" w:hAnsi="宋体" w:eastAsia="宋体" w:cs="宋体"/>
          <w:bCs/>
          <w:sz w:val="24"/>
          <w:highlight w:val="none"/>
        </w:rPr>
      </w:pPr>
    </w:p>
    <w:bookmarkEnd w:id="567"/>
    <w:sectPr>
      <w:headerReference r:id="rId22" w:type="first"/>
      <w:footerReference r:id="rId25" w:type="first"/>
      <w:headerReference r:id="rId21" w:type="default"/>
      <w:footerReference r:id="rId23" w:type="default"/>
      <w:footerReference r:id="rId24"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Lucida Sans">
    <w:altName w:val="Lucida Sans Unicode"/>
    <w:panose1 w:val="020B0602030504020204"/>
    <w:charset w:val="00"/>
    <w:family w:val="swiss"/>
    <w:pitch w:val="default"/>
    <w:sig w:usb0="00000000" w:usb1="00000000" w:usb2="00000000" w:usb3="00000000" w:csb0="00000000" w:csb1="00000000"/>
  </w:font>
  <w:font w:name="Lucida Sans Unicode">
    <w:panose1 w:val="020B0602030504020204"/>
    <w:charset w:val="00"/>
    <w:family w:val="auto"/>
    <w:pitch w:val="default"/>
    <w:sig w:usb0="80001AFF" w:usb1="0000396B" w:usb2="00000000" w:usb3="00000000" w:csb0="200000BF" w:csb1="D7F7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NumberOnly"/>
    <w:panose1 w:val="020B0502020202020204"/>
    <w:charset w:val="00"/>
    <w:family w:val="auto"/>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Arial"/>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FangSong_GB2312">
    <w:altName w:val="仿宋_GB2312"/>
    <w:panose1 w:val="02010609060101010101"/>
    <w:charset w:val="86"/>
    <w:family w:val="modern"/>
    <w:pitch w:val="default"/>
    <w:sig w:usb0="00000000" w:usb1="00000000" w:usb2="0000001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02A32">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2EFD3">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14:paraId="3674AAEC">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203CC">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6FE6E">
    <w:pPr>
      <w:pStyle w:val="41"/>
      <w:framePr w:wrap="around" w:vAnchor="text" w:hAnchor="margin" w:xAlign="right" w:y="1"/>
      <w:rPr>
        <w:rStyle w:val="72"/>
      </w:rPr>
    </w:pPr>
    <w:r>
      <w:fldChar w:fldCharType="begin"/>
    </w:r>
    <w:r>
      <w:rPr>
        <w:rStyle w:val="72"/>
      </w:rPr>
      <w:instrText xml:space="preserve">PAGE  </w:instrText>
    </w:r>
    <w:r>
      <w:fldChar w:fldCharType="end"/>
    </w:r>
  </w:p>
  <w:p w14:paraId="64EE6A55">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4119E">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65</w:t>
    </w:r>
    <w:r>
      <w:rPr>
        <w:rFonts w:hint="eastAsia" w:ascii="仿宋_GB2312" w:eastAsia="仿宋_GB2312"/>
        <w:kern w:val="0"/>
        <w:szCs w:val="21"/>
      </w:rPr>
      <w:fldChar w:fldCharType="end"/>
    </w:r>
    <w:bookmarkStart w:id="563" w:name="_Toc91899912"/>
    <w:bookmarkStart w:id="564" w:name="_Toc131845147"/>
    <w:bookmarkStart w:id="565" w:name="_Toc36110187"/>
    <w:bookmarkStart w:id="566" w:name="_Toc164085800"/>
    <w:r>
      <w:rPr>
        <w:rFonts w:hint="eastAsia" w:ascii="仿宋_GB2312" w:eastAsia="仿宋_GB2312"/>
        <w:kern w:val="0"/>
        <w:szCs w:val="21"/>
      </w:rPr>
      <w:t xml:space="preserve"> 页</w:t>
    </w:r>
    <w:bookmarkEnd w:id="563"/>
    <w:bookmarkEnd w:id="564"/>
    <w:bookmarkEnd w:id="565"/>
    <w:bookmarkEnd w:id="56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CDCB8">
    <w:pPr>
      <w:pStyle w:val="41"/>
      <w:framePr w:wrap="around" w:vAnchor="text" w:hAnchor="margin" w:xAlign="right" w:y="1"/>
      <w:rPr>
        <w:rStyle w:val="72"/>
      </w:rPr>
    </w:pPr>
    <w:r>
      <w:fldChar w:fldCharType="begin"/>
    </w:r>
    <w:r>
      <w:rPr>
        <w:rStyle w:val="72"/>
      </w:rPr>
      <w:instrText xml:space="preserve">PAGE  </w:instrText>
    </w:r>
    <w:r>
      <w:fldChar w:fldCharType="end"/>
    </w:r>
  </w:p>
  <w:p w14:paraId="47F49F5A">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FC14">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B1CAE">
    <w:pPr>
      <w:pStyle w:val="41"/>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22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75</w:t>
    </w:r>
    <w:r>
      <w:rPr>
        <w:rFonts w:hint="eastAsia" w:ascii="FangSong_GB2312" w:eastAsia="FangSong_GB2312"/>
        <w:kern w:val="0"/>
      </w:rPr>
      <w:fldChar w:fldCharType="end"/>
    </w:r>
    <w:r>
      <w:rPr>
        <w:rFonts w:hint="eastAsia" w:ascii="FangSong_GB2312" w:eastAsia="FangSong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6391F">
    <w:pPr>
      <w:pStyle w:val="41"/>
      <w:framePr w:wrap="around" w:vAnchor="text" w:hAnchor="margin" w:xAlign="right" w:y="1"/>
      <w:rPr>
        <w:rStyle w:val="72"/>
      </w:rPr>
    </w:pPr>
    <w:r>
      <w:fldChar w:fldCharType="begin"/>
    </w:r>
    <w:r>
      <w:rPr>
        <w:rStyle w:val="72"/>
      </w:rPr>
      <w:instrText xml:space="preserve">PAGE  </w:instrText>
    </w:r>
    <w:r>
      <w:fldChar w:fldCharType="end"/>
    </w:r>
  </w:p>
  <w:p w14:paraId="266BE59E">
    <w:pPr>
      <w:pStyle w:val="41"/>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C2A24">
    <w:pPr>
      <w:pStyle w:val="41"/>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1</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76</w:t>
    </w:r>
    <w:r>
      <w:rPr>
        <w:rFonts w:hint="eastAsia" w:ascii="FangSong_GB2312" w:eastAsia="FangSong_GB2312"/>
        <w:kern w:val="0"/>
      </w:rPr>
      <w:fldChar w:fldCharType="end"/>
    </w:r>
    <w:r>
      <w:rPr>
        <w:rFonts w:hint="eastAsia" w:ascii="FangSong_GB2312" w:eastAsia="FangSong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757F3">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14:paraId="0BB9A30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05DFE">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14:paraId="3B8C8CC0">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A007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14:paraId="2B89395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F7675">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3A394">
    <w:pPr>
      <w:pStyle w:val="42"/>
    </w:pPr>
    <w:r>
      <w:t></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F588F">
    <w:pPr>
      <w:pStyle w:val="42"/>
      <w:pBdr>
        <w:top w:val="none" w:color="auto" w:sz="0" w:space="0"/>
        <w:left w:val="none" w:color="auto" w:sz="0" w:space="0"/>
        <w:bottom w:val="none" w:color="auto" w:sz="0" w:space="0"/>
        <w:right w:val="none" w:color="auto" w:sz="0" w:space="0"/>
        <w:between w:val="none" w:color="auto" w:sz="0" w:space="0"/>
      </w:pBdr>
      <w:tabs>
        <w:tab w:val="center" w:pos="4535"/>
        <w:tab w:val="right" w:pos="9070"/>
        <w:tab w:val="clear" w:pos="4153"/>
        <w:tab w:val="clear" w:pos="8306"/>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8F3AD">
    <w:pPr>
      <w:pStyle w:val="42"/>
      <w:pBdr>
        <w:top w:val="none" w:color="auto" w:sz="0" w:space="0"/>
        <w:left w:val="none" w:color="auto" w:sz="0" w:space="0"/>
        <w:bottom w:val="none" w:color="auto" w:sz="0" w:space="4"/>
        <w:right w:val="none" w:color="auto" w:sz="0" w:space="0"/>
        <w:between w:val="none" w:color="auto" w:sz="0" w:space="0"/>
      </w:pBdr>
      <w:jc w:val="right"/>
    </w:pPr>
    <w:r>
      <w:t></w:t>
    </w:r>
  </w:p>
  <w:p w14:paraId="72A91F16">
    <w:pPr>
      <w:pStyle w:val="59"/>
      <w:tabs>
        <w:tab w:val="center" w:pos="4535"/>
        <w:tab w:val="right" w:pos="9070"/>
      </w:tabs>
      <w:ind w:firstLine="180" w:firstLineChars="100"/>
      <w:jc w:val="both"/>
      <w:rPr>
        <w:rFonts w:ascii="FangSong_GB2312" w:eastAsia="FangSong_GB2312"/>
        <w:b w:val="0"/>
        <w:i/>
        <w:sz w:val="18"/>
        <w:u w:val="single"/>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D2027">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7F952">
    <w:pPr>
      <w:pStyle w:val="42"/>
      <w:pBdr>
        <w:top w:val="none" w:color="auto" w:sz="0" w:space="0"/>
        <w:left w:val="none" w:color="auto" w:sz="0" w:space="0"/>
        <w:bottom w:val="none" w:color="auto" w:sz="0" w:space="1"/>
        <w:right w:val="none" w:color="auto" w:sz="0" w:space="0"/>
        <w:between w:val="none" w:color="auto" w:sz="0" w:space="0"/>
      </w:pBdr>
      <w:rPr>
        <w:rFonts w:ascii="仿宋_GB2312" w:eastAsia="仿宋_GB2312"/>
        <w:b/>
        <w:i/>
        <w:sz w:val="18"/>
        <w:u w:val="single"/>
      </w:rPr>
    </w:pPr>
    <w:r>
      <w:t></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53B70">
    <w:pPr>
      <w:pStyle w:val="42"/>
      <w:pBdr>
        <w:top w:val="none" w:color="auto" w:sz="0" w:space="0"/>
        <w:left w:val="none" w:color="auto" w:sz="0" w:space="0"/>
        <w:bottom w:val="none" w:color="auto" w:sz="0" w:space="1"/>
        <w:right w:val="none" w:color="auto" w:sz="0" w:space="0"/>
        <w:between w:val="none" w:color="auto" w:sz="0" w:space="0"/>
      </w:pBdr>
    </w:pPr>
    <w:r>
      <w:t></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1EDB3">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B804F">
    <w:pPr>
      <w:pStyle w:val="42"/>
      <w:pBdr>
        <w:top w:val="none" w:color="auto" w:sz="0" w:space="0"/>
        <w:left w:val="none" w:color="auto" w:sz="0" w:space="0"/>
        <w:bottom w:val="none" w:color="auto" w:sz="0" w:space="1"/>
        <w:right w:val="none" w:color="auto" w:sz="0" w:space="0"/>
        <w:between w:val="none" w:color="auto" w:sz="0" w:space="0"/>
      </w:pBdr>
    </w:pPr>
    <w:r>
      <w:t></w:t>
    </w: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90C3E">
    <w:pPr>
      <w:pStyle w:val="42"/>
      <w:pBdr>
        <w:top w:val="none" w:color="auto" w:sz="0" w:space="0"/>
        <w:left w:val="none" w:color="auto" w:sz="0" w:space="0"/>
        <w:bottom w:val="none" w:color="auto" w:sz="0" w:space="1"/>
        <w:right w:val="none" w:color="auto" w:sz="0" w:space="0"/>
        <w:between w:val="none" w:color="auto" w:sz="0" w:space="0"/>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F34A17"/>
    <w:multiLevelType w:val="multilevel"/>
    <w:tmpl w:val="2FF34A1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4CC792B"/>
    <w:multiLevelType w:val="singleLevel"/>
    <w:tmpl w:val="54CC792B"/>
    <w:lvl w:ilvl="0" w:tentative="0">
      <w:start w:val="2"/>
      <w:numFmt w:val="decimal"/>
      <w:suff w:val="nothing"/>
      <w:lvlText w:val="（%1）"/>
      <w:lvlJc w:val="left"/>
    </w:lvl>
  </w:abstractNum>
  <w:abstractNum w:abstractNumId="2">
    <w:nsid w:val="54F403B5"/>
    <w:multiLevelType w:val="singleLevel"/>
    <w:tmpl w:val="54F403B5"/>
    <w:lvl w:ilvl="0" w:tentative="0">
      <w:start w:val="1"/>
      <w:numFmt w:val="chineseCounting"/>
      <w:suff w:val="nothing"/>
      <w:lvlText w:val="%1、"/>
      <w:lvlJc w:val="left"/>
    </w:lvl>
  </w:abstractNum>
  <w:abstractNum w:abstractNumId="3">
    <w:nsid w:val="557FD3DA"/>
    <w:multiLevelType w:val="singleLevel"/>
    <w:tmpl w:val="557FD3DA"/>
    <w:lvl w:ilvl="0" w:tentative="0">
      <w:start w:val="3"/>
      <w:numFmt w:val="chineseCounting"/>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5ODE4ZmFmYTJiYjg0ZTVjOTUzOTExNWRkOGJlZjA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A2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8744E"/>
    <w:rsid w:val="00090243"/>
    <w:rsid w:val="000904F6"/>
    <w:rsid w:val="00090918"/>
    <w:rsid w:val="00090ED8"/>
    <w:rsid w:val="00090F9F"/>
    <w:rsid w:val="0009145F"/>
    <w:rsid w:val="0009184E"/>
    <w:rsid w:val="00091B4E"/>
    <w:rsid w:val="00092467"/>
    <w:rsid w:val="00092FE9"/>
    <w:rsid w:val="000936BF"/>
    <w:rsid w:val="0009382F"/>
    <w:rsid w:val="000938CD"/>
    <w:rsid w:val="00093A30"/>
    <w:rsid w:val="00094342"/>
    <w:rsid w:val="000945BA"/>
    <w:rsid w:val="00095954"/>
    <w:rsid w:val="000960BA"/>
    <w:rsid w:val="0009662A"/>
    <w:rsid w:val="0009690D"/>
    <w:rsid w:val="00096DFF"/>
    <w:rsid w:val="000A0729"/>
    <w:rsid w:val="000A0E69"/>
    <w:rsid w:val="000A1A52"/>
    <w:rsid w:val="000A1F98"/>
    <w:rsid w:val="000A3529"/>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07DA"/>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C1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A40"/>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A9C"/>
    <w:rsid w:val="001D1D55"/>
    <w:rsid w:val="001D21EF"/>
    <w:rsid w:val="001D29A4"/>
    <w:rsid w:val="001D2B73"/>
    <w:rsid w:val="001D3136"/>
    <w:rsid w:val="001D330D"/>
    <w:rsid w:val="001D3ECB"/>
    <w:rsid w:val="001D4AB6"/>
    <w:rsid w:val="001D4AD3"/>
    <w:rsid w:val="001D5281"/>
    <w:rsid w:val="001E17E3"/>
    <w:rsid w:val="001E2052"/>
    <w:rsid w:val="001E2492"/>
    <w:rsid w:val="001E257C"/>
    <w:rsid w:val="001E286C"/>
    <w:rsid w:val="001E2F34"/>
    <w:rsid w:val="001E35EE"/>
    <w:rsid w:val="001E4567"/>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5E1"/>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03E"/>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27C"/>
    <w:rsid w:val="002866EC"/>
    <w:rsid w:val="0028744E"/>
    <w:rsid w:val="002876D2"/>
    <w:rsid w:val="00287936"/>
    <w:rsid w:val="00287BB7"/>
    <w:rsid w:val="002903C5"/>
    <w:rsid w:val="0029041B"/>
    <w:rsid w:val="00290A99"/>
    <w:rsid w:val="00290EAF"/>
    <w:rsid w:val="0029159A"/>
    <w:rsid w:val="00291CF1"/>
    <w:rsid w:val="00292AA1"/>
    <w:rsid w:val="00294012"/>
    <w:rsid w:val="00294383"/>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2DC6"/>
    <w:rsid w:val="002C327D"/>
    <w:rsid w:val="002C3890"/>
    <w:rsid w:val="002C3AD9"/>
    <w:rsid w:val="002C4286"/>
    <w:rsid w:val="002C43FC"/>
    <w:rsid w:val="002C45C3"/>
    <w:rsid w:val="002C483B"/>
    <w:rsid w:val="002C4DFE"/>
    <w:rsid w:val="002C519E"/>
    <w:rsid w:val="002C54ED"/>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5D4"/>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B39"/>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17C4"/>
    <w:rsid w:val="00363894"/>
    <w:rsid w:val="00363B2A"/>
    <w:rsid w:val="00363BF1"/>
    <w:rsid w:val="003653D0"/>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6B66"/>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88B"/>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0EC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756"/>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D73"/>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068"/>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5D33"/>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6DB"/>
    <w:rsid w:val="005448F5"/>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27E6B"/>
    <w:rsid w:val="0063001E"/>
    <w:rsid w:val="00630023"/>
    <w:rsid w:val="006308EE"/>
    <w:rsid w:val="00630C70"/>
    <w:rsid w:val="00630D67"/>
    <w:rsid w:val="00631005"/>
    <w:rsid w:val="00631C79"/>
    <w:rsid w:val="00632727"/>
    <w:rsid w:val="0063283D"/>
    <w:rsid w:val="00632BCF"/>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08B"/>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AAF"/>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25E"/>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D72B5"/>
    <w:rsid w:val="007E0595"/>
    <w:rsid w:val="007E0A63"/>
    <w:rsid w:val="007E0C63"/>
    <w:rsid w:val="007E0C71"/>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27CB"/>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6506"/>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84D"/>
    <w:rsid w:val="008B69B8"/>
    <w:rsid w:val="008B7042"/>
    <w:rsid w:val="008B770C"/>
    <w:rsid w:val="008C0325"/>
    <w:rsid w:val="008C094A"/>
    <w:rsid w:val="008C1570"/>
    <w:rsid w:val="008C1792"/>
    <w:rsid w:val="008C17B2"/>
    <w:rsid w:val="008C1E3E"/>
    <w:rsid w:val="008C2059"/>
    <w:rsid w:val="008C21D0"/>
    <w:rsid w:val="008C2DBC"/>
    <w:rsid w:val="008C3A4E"/>
    <w:rsid w:val="008C4AA2"/>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377"/>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405"/>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1DE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59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207"/>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6F6"/>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5FA9"/>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848"/>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4ECD"/>
    <w:rsid w:val="00B35B6D"/>
    <w:rsid w:val="00B35D53"/>
    <w:rsid w:val="00B367C4"/>
    <w:rsid w:val="00B36D3E"/>
    <w:rsid w:val="00B37B8E"/>
    <w:rsid w:val="00B40222"/>
    <w:rsid w:val="00B404C3"/>
    <w:rsid w:val="00B41A04"/>
    <w:rsid w:val="00B42266"/>
    <w:rsid w:val="00B42743"/>
    <w:rsid w:val="00B430E9"/>
    <w:rsid w:val="00B4311F"/>
    <w:rsid w:val="00B431AE"/>
    <w:rsid w:val="00B44288"/>
    <w:rsid w:val="00B448BF"/>
    <w:rsid w:val="00B44C7A"/>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8C7"/>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741"/>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8F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3643"/>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7FA"/>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A79"/>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251"/>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4A4"/>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3C66"/>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58C"/>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0B2"/>
    <w:rsid w:val="00EB6257"/>
    <w:rsid w:val="00EB68E6"/>
    <w:rsid w:val="00EB6AE9"/>
    <w:rsid w:val="00EB6B2D"/>
    <w:rsid w:val="00EB71C9"/>
    <w:rsid w:val="00EB763E"/>
    <w:rsid w:val="00EB7B67"/>
    <w:rsid w:val="00EC0665"/>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A40"/>
    <w:rsid w:val="00F10B81"/>
    <w:rsid w:val="00F10BC9"/>
    <w:rsid w:val="00F113C9"/>
    <w:rsid w:val="00F1191B"/>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650"/>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9D"/>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53D99"/>
    <w:rsid w:val="011F6449"/>
    <w:rsid w:val="01236AFB"/>
    <w:rsid w:val="017240DE"/>
    <w:rsid w:val="01804EB0"/>
    <w:rsid w:val="019F7441"/>
    <w:rsid w:val="01A85D51"/>
    <w:rsid w:val="01B37585"/>
    <w:rsid w:val="01D55165"/>
    <w:rsid w:val="01DA6BFB"/>
    <w:rsid w:val="01DF6BF8"/>
    <w:rsid w:val="01EC2C57"/>
    <w:rsid w:val="02587777"/>
    <w:rsid w:val="026B2E25"/>
    <w:rsid w:val="02824D4D"/>
    <w:rsid w:val="02B80216"/>
    <w:rsid w:val="02DA018C"/>
    <w:rsid w:val="02DC4B10"/>
    <w:rsid w:val="02DD76CE"/>
    <w:rsid w:val="02E65B0B"/>
    <w:rsid w:val="02F36323"/>
    <w:rsid w:val="02F5619C"/>
    <w:rsid w:val="02F76F90"/>
    <w:rsid w:val="03215DBB"/>
    <w:rsid w:val="0326446A"/>
    <w:rsid w:val="032D5555"/>
    <w:rsid w:val="033A0C2B"/>
    <w:rsid w:val="03547F3F"/>
    <w:rsid w:val="03563CB7"/>
    <w:rsid w:val="036634D2"/>
    <w:rsid w:val="037C6E00"/>
    <w:rsid w:val="03C01FEA"/>
    <w:rsid w:val="03C36E72"/>
    <w:rsid w:val="03D1158F"/>
    <w:rsid w:val="03D26405"/>
    <w:rsid w:val="03DD35E4"/>
    <w:rsid w:val="04076900"/>
    <w:rsid w:val="040F3E84"/>
    <w:rsid w:val="041A5A3B"/>
    <w:rsid w:val="042311BA"/>
    <w:rsid w:val="042B157A"/>
    <w:rsid w:val="04474CB4"/>
    <w:rsid w:val="046C12B8"/>
    <w:rsid w:val="048F763B"/>
    <w:rsid w:val="04977D44"/>
    <w:rsid w:val="049F330E"/>
    <w:rsid w:val="04A171B4"/>
    <w:rsid w:val="04AA775C"/>
    <w:rsid w:val="04AF1889"/>
    <w:rsid w:val="04B57AAA"/>
    <w:rsid w:val="04C74740"/>
    <w:rsid w:val="04E90B5B"/>
    <w:rsid w:val="04F66F48"/>
    <w:rsid w:val="05103C1C"/>
    <w:rsid w:val="051F680F"/>
    <w:rsid w:val="0523406D"/>
    <w:rsid w:val="05251E14"/>
    <w:rsid w:val="05717247"/>
    <w:rsid w:val="057F6989"/>
    <w:rsid w:val="05A16594"/>
    <w:rsid w:val="05A7762D"/>
    <w:rsid w:val="05FD48BE"/>
    <w:rsid w:val="060E5941"/>
    <w:rsid w:val="06110FAF"/>
    <w:rsid w:val="061D0ABC"/>
    <w:rsid w:val="06493CA7"/>
    <w:rsid w:val="065A6178"/>
    <w:rsid w:val="06602B5F"/>
    <w:rsid w:val="06693D01"/>
    <w:rsid w:val="066F1CF3"/>
    <w:rsid w:val="06930BB8"/>
    <w:rsid w:val="06932A9F"/>
    <w:rsid w:val="07245D42"/>
    <w:rsid w:val="07264C62"/>
    <w:rsid w:val="07391925"/>
    <w:rsid w:val="07726BE5"/>
    <w:rsid w:val="077706A0"/>
    <w:rsid w:val="0779354C"/>
    <w:rsid w:val="077C5645"/>
    <w:rsid w:val="078057A6"/>
    <w:rsid w:val="07EF46DA"/>
    <w:rsid w:val="08026D59"/>
    <w:rsid w:val="08061376"/>
    <w:rsid w:val="082223BA"/>
    <w:rsid w:val="082D0D5E"/>
    <w:rsid w:val="08452D77"/>
    <w:rsid w:val="084F24D1"/>
    <w:rsid w:val="086401F8"/>
    <w:rsid w:val="08751CAA"/>
    <w:rsid w:val="087B7D1C"/>
    <w:rsid w:val="087E4C40"/>
    <w:rsid w:val="088968DD"/>
    <w:rsid w:val="08A13C26"/>
    <w:rsid w:val="08D66AD6"/>
    <w:rsid w:val="08D84F0B"/>
    <w:rsid w:val="08DA33A3"/>
    <w:rsid w:val="08E80F13"/>
    <w:rsid w:val="08FF26FB"/>
    <w:rsid w:val="09063414"/>
    <w:rsid w:val="092E1232"/>
    <w:rsid w:val="09335624"/>
    <w:rsid w:val="0944690F"/>
    <w:rsid w:val="09535675"/>
    <w:rsid w:val="09547E63"/>
    <w:rsid w:val="09570789"/>
    <w:rsid w:val="095F057D"/>
    <w:rsid w:val="09642282"/>
    <w:rsid w:val="096F5AD2"/>
    <w:rsid w:val="09733572"/>
    <w:rsid w:val="09772C16"/>
    <w:rsid w:val="098353B5"/>
    <w:rsid w:val="09947B74"/>
    <w:rsid w:val="09983FC3"/>
    <w:rsid w:val="09A11A04"/>
    <w:rsid w:val="09A6701A"/>
    <w:rsid w:val="09A92330"/>
    <w:rsid w:val="09B06B87"/>
    <w:rsid w:val="09C13146"/>
    <w:rsid w:val="09D47624"/>
    <w:rsid w:val="09D94306"/>
    <w:rsid w:val="09E04166"/>
    <w:rsid w:val="09E43386"/>
    <w:rsid w:val="09E752E7"/>
    <w:rsid w:val="0A1C0718"/>
    <w:rsid w:val="0A3E7710"/>
    <w:rsid w:val="0A5B7E63"/>
    <w:rsid w:val="0AA25A34"/>
    <w:rsid w:val="0AA374A5"/>
    <w:rsid w:val="0AAB7649"/>
    <w:rsid w:val="0AB26E31"/>
    <w:rsid w:val="0ABB6AF5"/>
    <w:rsid w:val="0ABC5606"/>
    <w:rsid w:val="0AD11E75"/>
    <w:rsid w:val="0AE24082"/>
    <w:rsid w:val="0AEE6ECB"/>
    <w:rsid w:val="0B30404E"/>
    <w:rsid w:val="0B433C27"/>
    <w:rsid w:val="0B465654"/>
    <w:rsid w:val="0B472137"/>
    <w:rsid w:val="0B4C6C14"/>
    <w:rsid w:val="0B631A88"/>
    <w:rsid w:val="0B683D45"/>
    <w:rsid w:val="0B7F3F11"/>
    <w:rsid w:val="0B7F6666"/>
    <w:rsid w:val="0B884417"/>
    <w:rsid w:val="0B925AA8"/>
    <w:rsid w:val="0BF6188C"/>
    <w:rsid w:val="0BF73C91"/>
    <w:rsid w:val="0C170175"/>
    <w:rsid w:val="0C395F24"/>
    <w:rsid w:val="0C547201"/>
    <w:rsid w:val="0C571A41"/>
    <w:rsid w:val="0C5C1171"/>
    <w:rsid w:val="0C5E1CBC"/>
    <w:rsid w:val="0C615B50"/>
    <w:rsid w:val="0C721436"/>
    <w:rsid w:val="0C8445DA"/>
    <w:rsid w:val="0C87121B"/>
    <w:rsid w:val="0C8D4217"/>
    <w:rsid w:val="0C9B56EE"/>
    <w:rsid w:val="0CA90C9F"/>
    <w:rsid w:val="0CAA5073"/>
    <w:rsid w:val="0CBE467B"/>
    <w:rsid w:val="0CC007F7"/>
    <w:rsid w:val="0CC06645"/>
    <w:rsid w:val="0CC9374C"/>
    <w:rsid w:val="0CCA499B"/>
    <w:rsid w:val="0CDD2D53"/>
    <w:rsid w:val="0CFE707A"/>
    <w:rsid w:val="0D063BDA"/>
    <w:rsid w:val="0D08375F"/>
    <w:rsid w:val="0D184CFB"/>
    <w:rsid w:val="0D3F08CC"/>
    <w:rsid w:val="0D436D4A"/>
    <w:rsid w:val="0D4A7419"/>
    <w:rsid w:val="0D827401"/>
    <w:rsid w:val="0D84094E"/>
    <w:rsid w:val="0D8A00E9"/>
    <w:rsid w:val="0D8D589E"/>
    <w:rsid w:val="0D9852B0"/>
    <w:rsid w:val="0DA01C73"/>
    <w:rsid w:val="0DA62B18"/>
    <w:rsid w:val="0DA64306"/>
    <w:rsid w:val="0DCD2DC7"/>
    <w:rsid w:val="0DD63300"/>
    <w:rsid w:val="0DF50604"/>
    <w:rsid w:val="0DF56E2F"/>
    <w:rsid w:val="0DF702FE"/>
    <w:rsid w:val="0E060E51"/>
    <w:rsid w:val="0E1053AA"/>
    <w:rsid w:val="0E334A09"/>
    <w:rsid w:val="0E3C7F4D"/>
    <w:rsid w:val="0E3F4452"/>
    <w:rsid w:val="0E484B44"/>
    <w:rsid w:val="0E5604B2"/>
    <w:rsid w:val="0E5B4877"/>
    <w:rsid w:val="0E5C05EF"/>
    <w:rsid w:val="0E603C3C"/>
    <w:rsid w:val="0E696211"/>
    <w:rsid w:val="0E6D5D79"/>
    <w:rsid w:val="0E7B0A75"/>
    <w:rsid w:val="0E9D0089"/>
    <w:rsid w:val="0EB803EE"/>
    <w:rsid w:val="0EBA43E5"/>
    <w:rsid w:val="0EF94D4B"/>
    <w:rsid w:val="0EFE3455"/>
    <w:rsid w:val="0F0F1CAE"/>
    <w:rsid w:val="0F2B249C"/>
    <w:rsid w:val="0F4958DC"/>
    <w:rsid w:val="0F515DF7"/>
    <w:rsid w:val="0F596BA8"/>
    <w:rsid w:val="0F5B5014"/>
    <w:rsid w:val="0F6248D2"/>
    <w:rsid w:val="0F693536"/>
    <w:rsid w:val="0F7B0511"/>
    <w:rsid w:val="0F7B76D9"/>
    <w:rsid w:val="0F816ACD"/>
    <w:rsid w:val="0F9832DB"/>
    <w:rsid w:val="0F987405"/>
    <w:rsid w:val="0FAE4E7B"/>
    <w:rsid w:val="0FBF3FD2"/>
    <w:rsid w:val="0FBF7FF3"/>
    <w:rsid w:val="0FC24482"/>
    <w:rsid w:val="0FF07241"/>
    <w:rsid w:val="0FFC7994"/>
    <w:rsid w:val="1022253C"/>
    <w:rsid w:val="1055730F"/>
    <w:rsid w:val="10646583"/>
    <w:rsid w:val="107D4B15"/>
    <w:rsid w:val="108856CC"/>
    <w:rsid w:val="108A3C80"/>
    <w:rsid w:val="10C26171"/>
    <w:rsid w:val="10E943BC"/>
    <w:rsid w:val="10EF574B"/>
    <w:rsid w:val="10F33360"/>
    <w:rsid w:val="10FC16EA"/>
    <w:rsid w:val="10FE58C3"/>
    <w:rsid w:val="110F1D40"/>
    <w:rsid w:val="11266F33"/>
    <w:rsid w:val="112E0021"/>
    <w:rsid w:val="113C5761"/>
    <w:rsid w:val="114E06C3"/>
    <w:rsid w:val="117A14B8"/>
    <w:rsid w:val="11822E08"/>
    <w:rsid w:val="118963A1"/>
    <w:rsid w:val="11C6522A"/>
    <w:rsid w:val="11CB6AFA"/>
    <w:rsid w:val="11E104CC"/>
    <w:rsid w:val="11E20309"/>
    <w:rsid w:val="1202500A"/>
    <w:rsid w:val="1209091E"/>
    <w:rsid w:val="12255233"/>
    <w:rsid w:val="12272A0C"/>
    <w:rsid w:val="12530213"/>
    <w:rsid w:val="12564396"/>
    <w:rsid w:val="126E4149"/>
    <w:rsid w:val="127723A9"/>
    <w:rsid w:val="12862074"/>
    <w:rsid w:val="12883966"/>
    <w:rsid w:val="129E45B4"/>
    <w:rsid w:val="12D81596"/>
    <w:rsid w:val="13072A44"/>
    <w:rsid w:val="131F1A3E"/>
    <w:rsid w:val="13203999"/>
    <w:rsid w:val="13410312"/>
    <w:rsid w:val="135F4BE2"/>
    <w:rsid w:val="139B1A0A"/>
    <w:rsid w:val="139D25C7"/>
    <w:rsid w:val="13A4131F"/>
    <w:rsid w:val="13BF3CE4"/>
    <w:rsid w:val="13C079BC"/>
    <w:rsid w:val="13C609E5"/>
    <w:rsid w:val="141008D8"/>
    <w:rsid w:val="14101631"/>
    <w:rsid w:val="14125FE6"/>
    <w:rsid w:val="141E734A"/>
    <w:rsid w:val="142E20E6"/>
    <w:rsid w:val="14302302"/>
    <w:rsid w:val="144E09DA"/>
    <w:rsid w:val="14524026"/>
    <w:rsid w:val="145F04F1"/>
    <w:rsid w:val="146D271E"/>
    <w:rsid w:val="14777F31"/>
    <w:rsid w:val="149208C7"/>
    <w:rsid w:val="14982588"/>
    <w:rsid w:val="149A5AD9"/>
    <w:rsid w:val="14A7619D"/>
    <w:rsid w:val="14B44CE1"/>
    <w:rsid w:val="14BF2D1A"/>
    <w:rsid w:val="15021C76"/>
    <w:rsid w:val="150310E1"/>
    <w:rsid w:val="150536C3"/>
    <w:rsid w:val="15070065"/>
    <w:rsid w:val="150C1963"/>
    <w:rsid w:val="151447A0"/>
    <w:rsid w:val="151B6B0E"/>
    <w:rsid w:val="15406575"/>
    <w:rsid w:val="154A6454"/>
    <w:rsid w:val="1562473D"/>
    <w:rsid w:val="15762120"/>
    <w:rsid w:val="158F12AA"/>
    <w:rsid w:val="15BF393E"/>
    <w:rsid w:val="15C947BC"/>
    <w:rsid w:val="15DD3DC4"/>
    <w:rsid w:val="15E554A9"/>
    <w:rsid w:val="15FB249C"/>
    <w:rsid w:val="16041350"/>
    <w:rsid w:val="1635775C"/>
    <w:rsid w:val="16460C5B"/>
    <w:rsid w:val="169676A3"/>
    <w:rsid w:val="16A42B33"/>
    <w:rsid w:val="16A513BC"/>
    <w:rsid w:val="16A668AC"/>
    <w:rsid w:val="16A8729C"/>
    <w:rsid w:val="16B33777"/>
    <w:rsid w:val="16BC70A7"/>
    <w:rsid w:val="16BE3BF5"/>
    <w:rsid w:val="16C6339E"/>
    <w:rsid w:val="16F413C5"/>
    <w:rsid w:val="17034679"/>
    <w:rsid w:val="170A53FB"/>
    <w:rsid w:val="172B0B5F"/>
    <w:rsid w:val="172B5AD5"/>
    <w:rsid w:val="172D09E7"/>
    <w:rsid w:val="172F2D79"/>
    <w:rsid w:val="17557BEF"/>
    <w:rsid w:val="175B7696"/>
    <w:rsid w:val="179901BE"/>
    <w:rsid w:val="17BF5EF1"/>
    <w:rsid w:val="17D349C1"/>
    <w:rsid w:val="17E11EA2"/>
    <w:rsid w:val="18253800"/>
    <w:rsid w:val="1830729E"/>
    <w:rsid w:val="18322722"/>
    <w:rsid w:val="18344F23"/>
    <w:rsid w:val="184B2514"/>
    <w:rsid w:val="185524B5"/>
    <w:rsid w:val="1870062C"/>
    <w:rsid w:val="1881312C"/>
    <w:rsid w:val="18817102"/>
    <w:rsid w:val="18830A15"/>
    <w:rsid w:val="18852B28"/>
    <w:rsid w:val="188B5321"/>
    <w:rsid w:val="18B2046E"/>
    <w:rsid w:val="18FA2EDF"/>
    <w:rsid w:val="191A70DD"/>
    <w:rsid w:val="19466124"/>
    <w:rsid w:val="19551028"/>
    <w:rsid w:val="196D1903"/>
    <w:rsid w:val="197B53D3"/>
    <w:rsid w:val="19932372"/>
    <w:rsid w:val="199C7AF2"/>
    <w:rsid w:val="19A20DD5"/>
    <w:rsid w:val="19A52E4A"/>
    <w:rsid w:val="19AE03F1"/>
    <w:rsid w:val="19C72566"/>
    <w:rsid w:val="1A071A03"/>
    <w:rsid w:val="1A0933D9"/>
    <w:rsid w:val="1A0A7151"/>
    <w:rsid w:val="1A1F16AE"/>
    <w:rsid w:val="1A3B5C77"/>
    <w:rsid w:val="1A41343F"/>
    <w:rsid w:val="1A984BAD"/>
    <w:rsid w:val="1A9D6217"/>
    <w:rsid w:val="1AB113E1"/>
    <w:rsid w:val="1AB8220E"/>
    <w:rsid w:val="1AE4166C"/>
    <w:rsid w:val="1AF06CFB"/>
    <w:rsid w:val="1AF11B8D"/>
    <w:rsid w:val="1B11359C"/>
    <w:rsid w:val="1B2A271F"/>
    <w:rsid w:val="1B530544"/>
    <w:rsid w:val="1B590390"/>
    <w:rsid w:val="1B713184"/>
    <w:rsid w:val="1B726910"/>
    <w:rsid w:val="1B75684C"/>
    <w:rsid w:val="1BA209CF"/>
    <w:rsid w:val="1BB4777D"/>
    <w:rsid w:val="1BBE037F"/>
    <w:rsid w:val="1BCA64B0"/>
    <w:rsid w:val="1BD143CB"/>
    <w:rsid w:val="1BD75AB8"/>
    <w:rsid w:val="1C0459C2"/>
    <w:rsid w:val="1C0952A5"/>
    <w:rsid w:val="1C166281"/>
    <w:rsid w:val="1C1B3B4A"/>
    <w:rsid w:val="1C1D316C"/>
    <w:rsid w:val="1C387FA6"/>
    <w:rsid w:val="1C47643B"/>
    <w:rsid w:val="1C88086E"/>
    <w:rsid w:val="1CAA0778"/>
    <w:rsid w:val="1CB97876"/>
    <w:rsid w:val="1D266CE1"/>
    <w:rsid w:val="1D3963AF"/>
    <w:rsid w:val="1D4F1A4B"/>
    <w:rsid w:val="1D61352C"/>
    <w:rsid w:val="1D6A673C"/>
    <w:rsid w:val="1D9247AE"/>
    <w:rsid w:val="1DAD0520"/>
    <w:rsid w:val="1DB567EC"/>
    <w:rsid w:val="1DF1580A"/>
    <w:rsid w:val="1DF51A98"/>
    <w:rsid w:val="1DF70777"/>
    <w:rsid w:val="1E026C28"/>
    <w:rsid w:val="1E1862E1"/>
    <w:rsid w:val="1E3173A3"/>
    <w:rsid w:val="1E371371"/>
    <w:rsid w:val="1E3D060F"/>
    <w:rsid w:val="1E3F7D2E"/>
    <w:rsid w:val="1E4134E4"/>
    <w:rsid w:val="1E4C366C"/>
    <w:rsid w:val="1E5062B3"/>
    <w:rsid w:val="1E523514"/>
    <w:rsid w:val="1E714A66"/>
    <w:rsid w:val="1E751739"/>
    <w:rsid w:val="1E7B6870"/>
    <w:rsid w:val="1E7D4396"/>
    <w:rsid w:val="1E802593"/>
    <w:rsid w:val="1EA0669C"/>
    <w:rsid w:val="1EA703CC"/>
    <w:rsid w:val="1EAE27A1"/>
    <w:rsid w:val="1EB7330C"/>
    <w:rsid w:val="1EDD357A"/>
    <w:rsid w:val="1EFD3977"/>
    <w:rsid w:val="1F0A0FF3"/>
    <w:rsid w:val="1F5771FF"/>
    <w:rsid w:val="1F714261"/>
    <w:rsid w:val="1F9D7D58"/>
    <w:rsid w:val="1FA05081"/>
    <w:rsid w:val="1FBC3128"/>
    <w:rsid w:val="1FE868A9"/>
    <w:rsid w:val="1FFE5062"/>
    <w:rsid w:val="20034907"/>
    <w:rsid w:val="200F54C2"/>
    <w:rsid w:val="20173E4B"/>
    <w:rsid w:val="204E48BC"/>
    <w:rsid w:val="20655465"/>
    <w:rsid w:val="20711CD8"/>
    <w:rsid w:val="207E61A3"/>
    <w:rsid w:val="208921B3"/>
    <w:rsid w:val="20973DEB"/>
    <w:rsid w:val="20A02648"/>
    <w:rsid w:val="20B26522"/>
    <w:rsid w:val="20B44310"/>
    <w:rsid w:val="20CA13E8"/>
    <w:rsid w:val="20D93FA7"/>
    <w:rsid w:val="20E93CF9"/>
    <w:rsid w:val="20FD17BE"/>
    <w:rsid w:val="210110AE"/>
    <w:rsid w:val="211116EB"/>
    <w:rsid w:val="211F1734"/>
    <w:rsid w:val="212217CC"/>
    <w:rsid w:val="21244D8B"/>
    <w:rsid w:val="212C60E2"/>
    <w:rsid w:val="21352D06"/>
    <w:rsid w:val="2135348C"/>
    <w:rsid w:val="21374CD0"/>
    <w:rsid w:val="21481027"/>
    <w:rsid w:val="214E34B8"/>
    <w:rsid w:val="216133FC"/>
    <w:rsid w:val="219519F6"/>
    <w:rsid w:val="21987455"/>
    <w:rsid w:val="21A22B1A"/>
    <w:rsid w:val="21D56769"/>
    <w:rsid w:val="21DC5877"/>
    <w:rsid w:val="21E52EF3"/>
    <w:rsid w:val="21EA09A9"/>
    <w:rsid w:val="21FB5D7B"/>
    <w:rsid w:val="220B1C3D"/>
    <w:rsid w:val="221C5C74"/>
    <w:rsid w:val="221D1D20"/>
    <w:rsid w:val="221F7512"/>
    <w:rsid w:val="222216AA"/>
    <w:rsid w:val="22334A87"/>
    <w:rsid w:val="225278E7"/>
    <w:rsid w:val="22761828"/>
    <w:rsid w:val="227710FC"/>
    <w:rsid w:val="228201CD"/>
    <w:rsid w:val="22A04AF7"/>
    <w:rsid w:val="22A30143"/>
    <w:rsid w:val="22BE6801"/>
    <w:rsid w:val="22DA352E"/>
    <w:rsid w:val="22DD3655"/>
    <w:rsid w:val="22E341B1"/>
    <w:rsid w:val="22F4099F"/>
    <w:rsid w:val="22FE300F"/>
    <w:rsid w:val="233500BF"/>
    <w:rsid w:val="23377FF7"/>
    <w:rsid w:val="234C2589"/>
    <w:rsid w:val="234E6301"/>
    <w:rsid w:val="23515792"/>
    <w:rsid w:val="23543D8C"/>
    <w:rsid w:val="236B425F"/>
    <w:rsid w:val="23836192"/>
    <w:rsid w:val="238D07CA"/>
    <w:rsid w:val="238E494F"/>
    <w:rsid w:val="23901F29"/>
    <w:rsid w:val="23987F30"/>
    <w:rsid w:val="239C0061"/>
    <w:rsid w:val="239D4B92"/>
    <w:rsid w:val="23B048C6"/>
    <w:rsid w:val="23B343B6"/>
    <w:rsid w:val="23B908A4"/>
    <w:rsid w:val="23DE2394"/>
    <w:rsid w:val="23E95BEF"/>
    <w:rsid w:val="23FD0064"/>
    <w:rsid w:val="244871F4"/>
    <w:rsid w:val="244F40DF"/>
    <w:rsid w:val="245375B0"/>
    <w:rsid w:val="24642C0A"/>
    <w:rsid w:val="249B7324"/>
    <w:rsid w:val="24B22173"/>
    <w:rsid w:val="24B95AD9"/>
    <w:rsid w:val="24BE24DA"/>
    <w:rsid w:val="24CF5825"/>
    <w:rsid w:val="24D34421"/>
    <w:rsid w:val="24D523A7"/>
    <w:rsid w:val="24D663E6"/>
    <w:rsid w:val="24D77F2B"/>
    <w:rsid w:val="24E76A0D"/>
    <w:rsid w:val="24E94533"/>
    <w:rsid w:val="251834B6"/>
    <w:rsid w:val="253D487F"/>
    <w:rsid w:val="25513E86"/>
    <w:rsid w:val="2556149D"/>
    <w:rsid w:val="2565318A"/>
    <w:rsid w:val="257D111F"/>
    <w:rsid w:val="2583745E"/>
    <w:rsid w:val="258B00E2"/>
    <w:rsid w:val="25A917A6"/>
    <w:rsid w:val="25A93CC2"/>
    <w:rsid w:val="25AB17E9"/>
    <w:rsid w:val="25BE27CC"/>
    <w:rsid w:val="25F74A5C"/>
    <w:rsid w:val="2628662C"/>
    <w:rsid w:val="262D45DE"/>
    <w:rsid w:val="26380A36"/>
    <w:rsid w:val="26463A8E"/>
    <w:rsid w:val="266D05E3"/>
    <w:rsid w:val="26A53EF9"/>
    <w:rsid w:val="26A94201"/>
    <w:rsid w:val="26AC274F"/>
    <w:rsid w:val="26B50445"/>
    <w:rsid w:val="26B70A0C"/>
    <w:rsid w:val="26B77320"/>
    <w:rsid w:val="26C40A2A"/>
    <w:rsid w:val="26E606A8"/>
    <w:rsid w:val="27044A29"/>
    <w:rsid w:val="271D34C8"/>
    <w:rsid w:val="276142BF"/>
    <w:rsid w:val="276B646A"/>
    <w:rsid w:val="276F6846"/>
    <w:rsid w:val="27783712"/>
    <w:rsid w:val="27907362"/>
    <w:rsid w:val="27941AE9"/>
    <w:rsid w:val="27D56FF1"/>
    <w:rsid w:val="27E72880"/>
    <w:rsid w:val="2815563F"/>
    <w:rsid w:val="28333E1D"/>
    <w:rsid w:val="28454BD6"/>
    <w:rsid w:val="28455253"/>
    <w:rsid w:val="28551971"/>
    <w:rsid w:val="285B1C53"/>
    <w:rsid w:val="288268B7"/>
    <w:rsid w:val="289F7086"/>
    <w:rsid w:val="28A15125"/>
    <w:rsid w:val="28B766F6"/>
    <w:rsid w:val="28BC12D3"/>
    <w:rsid w:val="28C32028"/>
    <w:rsid w:val="28CC490F"/>
    <w:rsid w:val="28DE40AA"/>
    <w:rsid w:val="28F2772E"/>
    <w:rsid w:val="28FB2464"/>
    <w:rsid w:val="292071A6"/>
    <w:rsid w:val="29345E77"/>
    <w:rsid w:val="29395F77"/>
    <w:rsid w:val="294C65AD"/>
    <w:rsid w:val="29740ACE"/>
    <w:rsid w:val="29806583"/>
    <w:rsid w:val="29862DFB"/>
    <w:rsid w:val="298B3C4C"/>
    <w:rsid w:val="299910E7"/>
    <w:rsid w:val="29F01EC0"/>
    <w:rsid w:val="29F26D24"/>
    <w:rsid w:val="29FA2DC2"/>
    <w:rsid w:val="29FB2613"/>
    <w:rsid w:val="2A1060BE"/>
    <w:rsid w:val="2A15033F"/>
    <w:rsid w:val="2A1662C1"/>
    <w:rsid w:val="2A1C7367"/>
    <w:rsid w:val="2A2815FA"/>
    <w:rsid w:val="2A6D6092"/>
    <w:rsid w:val="2A704DAF"/>
    <w:rsid w:val="2A7D76B4"/>
    <w:rsid w:val="2A8645D2"/>
    <w:rsid w:val="2A900FAD"/>
    <w:rsid w:val="2ABA33ED"/>
    <w:rsid w:val="2ABC6246"/>
    <w:rsid w:val="2ABE3D6C"/>
    <w:rsid w:val="2AC670C5"/>
    <w:rsid w:val="2ACD5939"/>
    <w:rsid w:val="2ADF3CE2"/>
    <w:rsid w:val="2AF23DC5"/>
    <w:rsid w:val="2B065713"/>
    <w:rsid w:val="2B0B54FB"/>
    <w:rsid w:val="2B0E47A2"/>
    <w:rsid w:val="2B437463"/>
    <w:rsid w:val="2B6F38E9"/>
    <w:rsid w:val="2B7807EE"/>
    <w:rsid w:val="2B7D59D5"/>
    <w:rsid w:val="2B876854"/>
    <w:rsid w:val="2BBF00EC"/>
    <w:rsid w:val="2BC058C2"/>
    <w:rsid w:val="2BC319E9"/>
    <w:rsid w:val="2BC37CFD"/>
    <w:rsid w:val="2BD5237F"/>
    <w:rsid w:val="2BE536CE"/>
    <w:rsid w:val="2BE758D9"/>
    <w:rsid w:val="2C043A01"/>
    <w:rsid w:val="2C09049E"/>
    <w:rsid w:val="2C0A653C"/>
    <w:rsid w:val="2C1423E8"/>
    <w:rsid w:val="2C191F85"/>
    <w:rsid w:val="2C3A1B18"/>
    <w:rsid w:val="2C5030EA"/>
    <w:rsid w:val="2C5543D8"/>
    <w:rsid w:val="2C7F577D"/>
    <w:rsid w:val="2CE82D6F"/>
    <w:rsid w:val="2CFF31EB"/>
    <w:rsid w:val="2D0B0DBF"/>
    <w:rsid w:val="2D26209C"/>
    <w:rsid w:val="2D2B1461"/>
    <w:rsid w:val="2D343236"/>
    <w:rsid w:val="2D5E1EEC"/>
    <w:rsid w:val="2D7510C4"/>
    <w:rsid w:val="2D8079FF"/>
    <w:rsid w:val="2D99286E"/>
    <w:rsid w:val="2DD15014"/>
    <w:rsid w:val="2DEA7A6B"/>
    <w:rsid w:val="2DF72DE4"/>
    <w:rsid w:val="2E0220AF"/>
    <w:rsid w:val="2E0B6A2C"/>
    <w:rsid w:val="2E0F75E6"/>
    <w:rsid w:val="2E120579"/>
    <w:rsid w:val="2E1667C1"/>
    <w:rsid w:val="2E2465DC"/>
    <w:rsid w:val="2E3C2314"/>
    <w:rsid w:val="2E4B082A"/>
    <w:rsid w:val="2E586286"/>
    <w:rsid w:val="2E5D4E86"/>
    <w:rsid w:val="2E5D790B"/>
    <w:rsid w:val="2E5F7ECD"/>
    <w:rsid w:val="2E9829B9"/>
    <w:rsid w:val="2E9A3C18"/>
    <w:rsid w:val="2EBB0FEE"/>
    <w:rsid w:val="2EC63002"/>
    <w:rsid w:val="2EC90F31"/>
    <w:rsid w:val="2ECD0A22"/>
    <w:rsid w:val="2EDE36B5"/>
    <w:rsid w:val="2F0A6B38"/>
    <w:rsid w:val="2F1D0548"/>
    <w:rsid w:val="2F261916"/>
    <w:rsid w:val="2F2D4036"/>
    <w:rsid w:val="2F347BE9"/>
    <w:rsid w:val="2F561D90"/>
    <w:rsid w:val="2F8135BA"/>
    <w:rsid w:val="2F946CCB"/>
    <w:rsid w:val="2FA8323D"/>
    <w:rsid w:val="2FD25781"/>
    <w:rsid w:val="2FFD7934"/>
    <w:rsid w:val="300809E8"/>
    <w:rsid w:val="300C557A"/>
    <w:rsid w:val="300E30A0"/>
    <w:rsid w:val="303074BA"/>
    <w:rsid w:val="306B2F75"/>
    <w:rsid w:val="30715369"/>
    <w:rsid w:val="30733ACD"/>
    <w:rsid w:val="30821C67"/>
    <w:rsid w:val="308C3862"/>
    <w:rsid w:val="308E2433"/>
    <w:rsid w:val="309379D8"/>
    <w:rsid w:val="30A270F7"/>
    <w:rsid w:val="30B005FB"/>
    <w:rsid w:val="30B41E86"/>
    <w:rsid w:val="30BD6874"/>
    <w:rsid w:val="30DF1478"/>
    <w:rsid w:val="30EC586F"/>
    <w:rsid w:val="31327ECB"/>
    <w:rsid w:val="31621EA7"/>
    <w:rsid w:val="318C3EFD"/>
    <w:rsid w:val="319C6071"/>
    <w:rsid w:val="31AA504A"/>
    <w:rsid w:val="31AC537E"/>
    <w:rsid w:val="31B1462B"/>
    <w:rsid w:val="31CF7EC9"/>
    <w:rsid w:val="31D41E16"/>
    <w:rsid w:val="31E3679B"/>
    <w:rsid w:val="31E732FD"/>
    <w:rsid w:val="32517576"/>
    <w:rsid w:val="327B5E28"/>
    <w:rsid w:val="32867865"/>
    <w:rsid w:val="32936626"/>
    <w:rsid w:val="32BE5C2C"/>
    <w:rsid w:val="32D14DDA"/>
    <w:rsid w:val="32DD144F"/>
    <w:rsid w:val="32E225C2"/>
    <w:rsid w:val="32EE71B8"/>
    <w:rsid w:val="32FB6478"/>
    <w:rsid w:val="330668C7"/>
    <w:rsid w:val="330C763F"/>
    <w:rsid w:val="33263B3F"/>
    <w:rsid w:val="333E1EEE"/>
    <w:rsid w:val="336963EB"/>
    <w:rsid w:val="336E20A7"/>
    <w:rsid w:val="33707BCD"/>
    <w:rsid w:val="33721B98"/>
    <w:rsid w:val="33816EEB"/>
    <w:rsid w:val="33887B0D"/>
    <w:rsid w:val="33A15FD9"/>
    <w:rsid w:val="33C06DA7"/>
    <w:rsid w:val="33C64EFA"/>
    <w:rsid w:val="33D46FE2"/>
    <w:rsid w:val="33E10ACB"/>
    <w:rsid w:val="33EB55CD"/>
    <w:rsid w:val="33EC4C02"/>
    <w:rsid w:val="340D2360"/>
    <w:rsid w:val="3410665D"/>
    <w:rsid w:val="34211214"/>
    <w:rsid w:val="342A06C4"/>
    <w:rsid w:val="342E63AB"/>
    <w:rsid w:val="343E7C43"/>
    <w:rsid w:val="344572AC"/>
    <w:rsid w:val="34950E68"/>
    <w:rsid w:val="34986E94"/>
    <w:rsid w:val="34A75871"/>
    <w:rsid w:val="34AF62C9"/>
    <w:rsid w:val="34B33D14"/>
    <w:rsid w:val="34B85CD0"/>
    <w:rsid w:val="34CB4388"/>
    <w:rsid w:val="34F12F90"/>
    <w:rsid w:val="34FA6E12"/>
    <w:rsid w:val="3509652C"/>
    <w:rsid w:val="3513391B"/>
    <w:rsid w:val="3575596F"/>
    <w:rsid w:val="358D5588"/>
    <w:rsid w:val="359009FB"/>
    <w:rsid w:val="35A65B28"/>
    <w:rsid w:val="35CD57AB"/>
    <w:rsid w:val="35D7077D"/>
    <w:rsid w:val="35E46651"/>
    <w:rsid w:val="35E6311C"/>
    <w:rsid w:val="35E83F05"/>
    <w:rsid w:val="3619279E"/>
    <w:rsid w:val="362829E1"/>
    <w:rsid w:val="36350803"/>
    <w:rsid w:val="363A3B40"/>
    <w:rsid w:val="3647730B"/>
    <w:rsid w:val="365302AE"/>
    <w:rsid w:val="365B4B65"/>
    <w:rsid w:val="36607A0A"/>
    <w:rsid w:val="36625EF3"/>
    <w:rsid w:val="366B483A"/>
    <w:rsid w:val="366E227C"/>
    <w:rsid w:val="366F2E0D"/>
    <w:rsid w:val="366F7E40"/>
    <w:rsid w:val="367B6A5C"/>
    <w:rsid w:val="369411B6"/>
    <w:rsid w:val="36A4650C"/>
    <w:rsid w:val="36A74ADA"/>
    <w:rsid w:val="36AD60D5"/>
    <w:rsid w:val="36B224F9"/>
    <w:rsid w:val="36B536E8"/>
    <w:rsid w:val="36BD75CE"/>
    <w:rsid w:val="36DB3EF8"/>
    <w:rsid w:val="36EC0CC9"/>
    <w:rsid w:val="36F31241"/>
    <w:rsid w:val="3715038F"/>
    <w:rsid w:val="37321D6A"/>
    <w:rsid w:val="373A6E70"/>
    <w:rsid w:val="373F410B"/>
    <w:rsid w:val="37446E85"/>
    <w:rsid w:val="374E46CA"/>
    <w:rsid w:val="37531CE0"/>
    <w:rsid w:val="37663E7C"/>
    <w:rsid w:val="37C51319"/>
    <w:rsid w:val="37C64260"/>
    <w:rsid w:val="37CB7AC8"/>
    <w:rsid w:val="37E64902"/>
    <w:rsid w:val="37EE7094"/>
    <w:rsid w:val="37F11BD4"/>
    <w:rsid w:val="38264D88"/>
    <w:rsid w:val="38296C89"/>
    <w:rsid w:val="383002EB"/>
    <w:rsid w:val="384333F7"/>
    <w:rsid w:val="38586797"/>
    <w:rsid w:val="386A72E1"/>
    <w:rsid w:val="38735D6D"/>
    <w:rsid w:val="38A74091"/>
    <w:rsid w:val="38BC0149"/>
    <w:rsid w:val="38D87D1C"/>
    <w:rsid w:val="39161217"/>
    <w:rsid w:val="39383F2E"/>
    <w:rsid w:val="39636459"/>
    <w:rsid w:val="396B7F6C"/>
    <w:rsid w:val="397D1296"/>
    <w:rsid w:val="39875C71"/>
    <w:rsid w:val="39916AF0"/>
    <w:rsid w:val="399F3442"/>
    <w:rsid w:val="39B417A9"/>
    <w:rsid w:val="39FC5695"/>
    <w:rsid w:val="3A006D8E"/>
    <w:rsid w:val="3A1442E6"/>
    <w:rsid w:val="3A306308"/>
    <w:rsid w:val="3A361B71"/>
    <w:rsid w:val="3A3651E5"/>
    <w:rsid w:val="3A372822"/>
    <w:rsid w:val="3A54081A"/>
    <w:rsid w:val="3A744481"/>
    <w:rsid w:val="3A8C7BEF"/>
    <w:rsid w:val="3A906246"/>
    <w:rsid w:val="3ACC0BF2"/>
    <w:rsid w:val="3B190B4B"/>
    <w:rsid w:val="3B1A5974"/>
    <w:rsid w:val="3B1E43B3"/>
    <w:rsid w:val="3B2349B7"/>
    <w:rsid w:val="3B312AAE"/>
    <w:rsid w:val="3B430514"/>
    <w:rsid w:val="3B506C62"/>
    <w:rsid w:val="3B616CFF"/>
    <w:rsid w:val="3B6259F6"/>
    <w:rsid w:val="3B7F12F6"/>
    <w:rsid w:val="3B976654"/>
    <w:rsid w:val="3BB15227"/>
    <w:rsid w:val="3BB32D4D"/>
    <w:rsid w:val="3BC01EFC"/>
    <w:rsid w:val="3BCA786A"/>
    <w:rsid w:val="3BD31E2F"/>
    <w:rsid w:val="3BD80A06"/>
    <w:rsid w:val="3BE21884"/>
    <w:rsid w:val="3BF15831"/>
    <w:rsid w:val="3C105946"/>
    <w:rsid w:val="3C471448"/>
    <w:rsid w:val="3C544530"/>
    <w:rsid w:val="3C5F759A"/>
    <w:rsid w:val="3C6C525A"/>
    <w:rsid w:val="3C8770E4"/>
    <w:rsid w:val="3CB14B27"/>
    <w:rsid w:val="3CBB1C4D"/>
    <w:rsid w:val="3CCE23CB"/>
    <w:rsid w:val="3CD17D17"/>
    <w:rsid w:val="3D09356D"/>
    <w:rsid w:val="3D3C7F39"/>
    <w:rsid w:val="3D440F09"/>
    <w:rsid w:val="3D4504A0"/>
    <w:rsid w:val="3D706A42"/>
    <w:rsid w:val="3D737CAC"/>
    <w:rsid w:val="3D7C3F51"/>
    <w:rsid w:val="3D8734BB"/>
    <w:rsid w:val="3D9A11D4"/>
    <w:rsid w:val="3DA05553"/>
    <w:rsid w:val="3DA16D89"/>
    <w:rsid w:val="3DA364BE"/>
    <w:rsid w:val="3DD763DB"/>
    <w:rsid w:val="3DE041CB"/>
    <w:rsid w:val="3DE10046"/>
    <w:rsid w:val="3DEC0798"/>
    <w:rsid w:val="3DF344F3"/>
    <w:rsid w:val="3E0D48F6"/>
    <w:rsid w:val="3E152263"/>
    <w:rsid w:val="3E173A67"/>
    <w:rsid w:val="3E1868B4"/>
    <w:rsid w:val="3E377251"/>
    <w:rsid w:val="3E42664B"/>
    <w:rsid w:val="3E5A7334"/>
    <w:rsid w:val="3E5C3455"/>
    <w:rsid w:val="3E5C3B5C"/>
    <w:rsid w:val="3E7B5D6B"/>
    <w:rsid w:val="3E843E66"/>
    <w:rsid w:val="3E8F51FE"/>
    <w:rsid w:val="3E903392"/>
    <w:rsid w:val="3E926F87"/>
    <w:rsid w:val="3E940124"/>
    <w:rsid w:val="3E9A59DE"/>
    <w:rsid w:val="3EAF4836"/>
    <w:rsid w:val="3EBB0897"/>
    <w:rsid w:val="3EC33DFA"/>
    <w:rsid w:val="3ECC6D7D"/>
    <w:rsid w:val="3ECF4342"/>
    <w:rsid w:val="3EDE7B8A"/>
    <w:rsid w:val="3EF94F1B"/>
    <w:rsid w:val="3F060E16"/>
    <w:rsid w:val="3F0A537A"/>
    <w:rsid w:val="3F0D6C18"/>
    <w:rsid w:val="3F1D1096"/>
    <w:rsid w:val="3F272DCF"/>
    <w:rsid w:val="3F2F0234"/>
    <w:rsid w:val="3F406FEE"/>
    <w:rsid w:val="3F476B33"/>
    <w:rsid w:val="3F4F0FDF"/>
    <w:rsid w:val="3F6363FE"/>
    <w:rsid w:val="3F756B8F"/>
    <w:rsid w:val="3F8E1B07"/>
    <w:rsid w:val="3F95482B"/>
    <w:rsid w:val="3FE67B95"/>
    <w:rsid w:val="3FFF47B3"/>
    <w:rsid w:val="4019356B"/>
    <w:rsid w:val="40381640"/>
    <w:rsid w:val="403E177F"/>
    <w:rsid w:val="40592157"/>
    <w:rsid w:val="405F0517"/>
    <w:rsid w:val="406E1CAE"/>
    <w:rsid w:val="40A0133A"/>
    <w:rsid w:val="40A8309D"/>
    <w:rsid w:val="40C31A53"/>
    <w:rsid w:val="40D45C40"/>
    <w:rsid w:val="40FF545D"/>
    <w:rsid w:val="410067C8"/>
    <w:rsid w:val="411E510D"/>
    <w:rsid w:val="413A0E67"/>
    <w:rsid w:val="413B7A6D"/>
    <w:rsid w:val="41482836"/>
    <w:rsid w:val="414A5F02"/>
    <w:rsid w:val="41857CF6"/>
    <w:rsid w:val="418A09F4"/>
    <w:rsid w:val="418F0D2A"/>
    <w:rsid w:val="419D22C0"/>
    <w:rsid w:val="41D01505"/>
    <w:rsid w:val="41E77BF5"/>
    <w:rsid w:val="41EC6FB9"/>
    <w:rsid w:val="42474939"/>
    <w:rsid w:val="424C3C57"/>
    <w:rsid w:val="42613FF3"/>
    <w:rsid w:val="42660D96"/>
    <w:rsid w:val="428667D2"/>
    <w:rsid w:val="42905890"/>
    <w:rsid w:val="42CD1CE0"/>
    <w:rsid w:val="42E1381E"/>
    <w:rsid w:val="42EA49A1"/>
    <w:rsid w:val="42ED6459"/>
    <w:rsid w:val="42FE58DD"/>
    <w:rsid w:val="43174B3D"/>
    <w:rsid w:val="43420BE0"/>
    <w:rsid w:val="434B790E"/>
    <w:rsid w:val="435530CD"/>
    <w:rsid w:val="4359242C"/>
    <w:rsid w:val="4360274F"/>
    <w:rsid w:val="43977AB6"/>
    <w:rsid w:val="43A3342B"/>
    <w:rsid w:val="43B5318B"/>
    <w:rsid w:val="43BE6FC3"/>
    <w:rsid w:val="43C77C27"/>
    <w:rsid w:val="43DE09EE"/>
    <w:rsid w:val="43E73EDC"/>
    <w:rsid w:val="43FF1A0D"/>
    <w:rsid w:val="44002FAD"/>
    <w:rsid w:val="444C2517"/>
    <w:rsid w:val="44672B5D"/>
    <w:rsid w:val="44696787"/>
    <w:rsid w:val="449101DD"/>
    <w:rsid w:val="4497145E"/>
    <w:rsid w:val="44B64436"/>
    <w:rsid w:val="44DE1391"/>
    <w:rsid w:val="451B225C"/>
    <w:rsid w:val="452410C9"/>
    <w:rsid w:val="45317DFB"/>
    <w:rsid w:val="45344EFF"/>
    <w:rsid w:val="456D3CE4"/>
    <w:rsid w:val="4579042C"/>
    <w:rsid w:val="457F0571"/>
    <w:rsid w:val="457F1EF2"/>
    <w:rsid w:val="45851176"/>
    <w:rsid w:val="45877724"/>
    <w:rsid w:val="45BC69ED"/>
    <w:rsid w:val="45C63B94"/>
    <w:rsid w:val="460E7DA5"/>
    <w:rsid w:val="46422483"/>
    <w:rsid w:val="4659254A"/>
    <w:rsid w:val="465B0637"/>
    <w:rsid w:val="465E3F0D"/>
    <w:rsid w:val="46612744"/>
    <w:rsid w:val="46691B03"/>
    <w:rsid w:val="466A16E6"/>
    <w:rsid w:val="46794B93"/>
    <w:rsid w:val="46893F2B"/>
    <w:rsid w:val="4690085B"/>
    <w:rsid w:val="46C4686E"/>
    <w:rsid w:val="46CE3131"/>
    <w:rsid w:val="46DF0279"/>
    <w:rsid w:val="46E75FA1"/>
    <w:rsid w:val="46F74436"/>
    <w:rsid w:val="471C5C4A"/>
    <w:rsid w:val="472434D6"/>
    <w:rsid w:val="47636554"/>
    <w:rsid w:val="477B778F"/>
    <w:rsid w:val="478203EC"/>
    <w:rsid w:val="47AC3472"/>
    <w:rsid w:val="47B025FA"/>
    <w:rsid w:val="48013092"/>
    <w:rsid w:val="4809698F"/>
    <w:rsid w:val="4811697D"/>
    <w:rsid w:val="482D3E87"/>
    <w:rsid w:val="48480CC1"/>
    <w:rsid w:val="484A2C8B"/>
    <w:rsid w:val="4856518C"/>
    <w:rsid w:val="487A3E25"/>
    <w:rsid w:val="488B5503"/>
    <w:rsid w:val="48924CB2"/>
    <w:rsid w:val="48937E21"/>
    <w:rsid w:val="489A0361"/>
    <w:rsid w:val="48B94FF3"/>
    <w:rsid w:val="48D35608"/>
    <w:rsid w:val="48DD21D8"/>
    <w:rsid w:val="48E37AAB"/>
    <w:rsid w:val="48FD4B4C"/>
    <w:rsid w:val="490A68E0"/>
    <w:rsid w:val="491055FE"/>
    <w:rsid w:val="492D5972"/>
    <w:rsid w:val="492E7EB7"/>
    <w:rsid w:val="494871CB"/>
    <w:rsid w:val="49555444"/>
    <w:rsid w:val="495F5B3E"/>
    <w:rsid w:val="496F77D7"/>
    <w:rsid w:val="497654FD"/>
    <w:rsid w:val="498D2E30"/>
    <w:rsid w:val="49A95790"/>
    <w:rsid w:val="49B64211"/>
    <w:rsid w:val="49BE1264"/>
    <w:rsid w:val="49F6167F"/>
    <w:rsid w:val="49FF0BF0"/>
    <w:rsid w:val="4A064FA0"/>
    <w:rsid w:val="4A16615C"/>
    <w:rsid w:val="4A4424D7"/>
    <w:rsid w:val="4A6309D2"/>
    <w:rsid w:val="4A69575D"/>
    <w:rsid w:val="4A6F2395"/>
    <w:rsid w:val="4A7E7809"/>
    <w:rsid w:val="4A8E76E6"/>
    <w:rsid w:val="4AA76173"/>
    <w:rsid w:val="4AB82D0F"/>
    <w:rsid w:val="4AEB7664"/>
    <w:rsid w:val="4AFD4848"/>
    <w:rsid w:val="4AFD7C19"/>
    <w:rsid w:val="4B0567D1"/>
    <w:rsid w:val="4B236AAE"/>
    <w:rsid w:val="4B531E57"/>
    <w:rsid w:val="4B6252AD"/>
    <w:rsid w:val="4B707271"/>
    <w:rsid w:val="4B766399"/>
    <w:rsid w:val="4B887D52"/>
    <w:rsid w:val="4B9739F7"/>
    <w:rsid w:val="4BEC797C"/>
    <w:rsid w:val="4BEE2503"/>
    <w:rsid w:val="4BF300AA"/>
    <w:rsid w:val="4BFA2159"/>
    <w:rsid w:val="4C245A30"/>
    <w:rsid w:val="4C5A2353"/>
    <w:rsid w:val="4C8147A2"/>
    <w:rsid w:val="4C8A5D4C"/>
    <w:rsid w:val="4C991AEB"/>
    <w:rsid w:val="4CAE1A3B"/>
    <w:rsid w:val="4CB6685F"/>
    <w:rsid w:val="4CBC03CD"/>
    <w:rsid w:val="4CC367FE"/>
    <w:rsid w:val="4D077F3C"/>
    <w:rsid w:val="4D123355"/>
    <w:rsid w:val="4D185106"/>
    <w:rsid w:val="4D2A3B31"/>
    <w:rsid w:val="4D312C52"/>
    <w:rsid w:val="4D44414D"/>
    <w:rsid w:val="4D5A1A88"/>
    <w:rsid w:val="4D8602C2"/>
    <w:rsid w:val="4D905305"/>
    <w:rsid w:val="4D93478D"/>
    <w:rsid w:val="4D964A72"/>
    <w:rsid w:val="4D9C1254"/>
    <w:rsid w:val="4D9D5882"/>
    <w:rsid w:val="4DCD646C"/>
    <w:rsid w:val="4DE4148C"/>
    <w:rsid w:val="4DED20EF"/>
    <w:rsid w:val="4E0F5754"/>
    <w:rsid w:val="4E165AE9"/>
    <w:rsid w:val="4E341CC8"/>
    <w:rsid w:val="4E59767B"/>
    <w:rsid w:val="4E793892"/>
    <w:rsid w:val="4E800872"/>
    <w:rsid w:val="4E9764FE"/>
    <w:rsid w:val="4E9C131A"/>
    <w:rsid w:val="4EAA7FE0"/>
    <w:rsid w:val="4EB76922"/>
    <w:rsid w:val="4EC569ED"/>
    <w:rsid w:val="4ED07AB5"/>
    <w:rsid w:val="4ED137BE"/>
    <w:rsid w:val="4ED50EA1"/>
    <w:rsid w:val="4ED53DF7"/>
    <w:rsid w:val="4EE065E2"/>
    <w:rsid w:val="4EEC050C"/>
    <w:rsid w:val="4EEC05F8"/>
    <w:rsid w:val="4F0F141E"/>
    <w:rsid w:val="4F104EC3"/>
    <w:rsid w:val="4F316655"/>
    <w:rsid w:val="4F42646A"/>
    <w:rsid w:val="4F430AB7"/>
    <w:rsid w:val="4F47354A"/>
    <w:rsid w:val="4F6208BA"/>
    <w:rsid w:val="4F911C54"/>
    <w:rsid w:val="4F934F18"/>
    <w:rsid w:val="4FE625E0"/>
    <w:rsid w:val="4FEB6B02"/>
    <w:rsid w:val="4FF359B6"/>
    <w:rsid w:val="50000D7C"/>
    <w:rsid w:val="5001388B"/>
    <w:rsid w:val="5021480F"/>
    <w:rsid w:val="505C0D27"/>
    <w:rsid w:val="507C3BFE"/>
    <w:rsid w:val="508A00C9"/>
    <w:rsid w:val="50962ECB"/>
    <w:rsid w:val="50970A38"/>
    <w:rsid w:val="50A13664"/>
    <w:rsid w:val="50A42E38"/>
    <w:rsid w:val="50A4577F"/>
    <w:rsid w:val="50A53155"/>
    <w:rsid w:val="50A60527"/>
    <w:rsid w:val="50B73D1F"/>
    <w:rsid w:val="50BD5BC9"/>
    <w:rsid w:val="50C11EEE"/>
    <w:rsid w:val="50CD6DD4"/>
    <w:rsid w:val="50D6330E"/>
    <w:rsid w:val="50D86783"/>
    <w:rsid w:val="50E97CFC"/>
    <w:rsid w:val="50F9524E"/>
    <w:rsid w:val="50FA4028"/>
    <w:rsid w:val="5107750D"/>
    <w:rsid w:val="510D65B7"/>
    <w:rsid w:val="510F1870"/>
    <w:rsid w:val="511157AB"/>
    <w:rsid w:val="511D2CEB"/>
    <w:rsid w:val="51200A2D"/>
    <w:rsid w:val="513F7105"/>
    <w:rsid w:val="5142540C"/>
    <w:rsid w:val="514630BC"/>
    <w:rsid w:val="51477D68"/>
    <w:rsid w:val="515225E4"/>
    <w:rsid w:val="51583FDA"/>
    <w:rsid w:val="5176689F"/>
    <w:rsid w:val="5184720E"/>
    <w:rsid w:val="518832C8"/>
    <w:rsid w:val="51A0432A"/>
    <w:rsid w:val="51A27694"/>
    <w:rsid w:val="51A86090"/>
    <w:rsid w:val="51AA02F7"/>
    <w:rsid w:val="51B7396D"/>
    <w:rsid w:val="51C21FC2"/>
    <w:rsid w:val="51F83758"/>
    <w:rsid w:val="522E4CC3"/>
    <w:rsid w:val="523E6FED"/>
    <w:rsid w:val="5242242C"/>
    <w:rsid w:val="5244713B"/>
    <w:rsid w:val="52615633"/>
    <w:rsid w:val="526C74C3"/>
    <w:rsid w:val="527C30CD"/>
    <w:rsid w:val="529164B3"/>
    <w:rsid w:val="52977FD4"/>
    <w:rsid w:val="52A25790"/>
    <w:rsid w:val="52A96B6F"/>
    <w:rsid w:val="52B45975"/>
    <w:rsid w:val="52D94AA4"/>
    <w:rsid w:val="52E837CD"/>
    <w:rsid w:val="52EA3A62"/>
    <w:rsid w:val="52F50BB8"/>
    <w:rsid w:val="53097272"/>
    <w:rsid w:val="534E7D3C"/>
    <w:rsid w:val="53544462"/>
    <w:rsid w:val="5356416D"/>
    <w:rsid w:val="5382152B"/>
    <w:rsid w:val="5397158E"/>
    <w:rsid w:val="53C90F08"/>
    <w:rsid w:val="53E45D42"/>
    <w:rsid w:val="54013861"/>
    <w:rsid w:val="541379CA"/>
    <w:rsid w:val="5414301F"/>
    <w:rsid w:val="541A1764"/>
    <w:rsid w:val="54330883"/>
    <w:rsid w:val="54487265"/>
    <w:rsid w:val="544D6070"/>
    <w:rsid w:val="545509EE"/>
    <w:rsid w:val="545C3B2A"/>
    <w:rsid w:val="545C6992"/>
    <w:rsid w:val="54605E1E"/>
    <w:rsid w:val="54817A35"/>
    <w:rsid w:val="548C4140"/>
    <w:rsid w:val="54B3506A"/>
    <w:rsid w:val="54CA0D16"/>
    <w:rsid w:val="54DD4057"/>
    <w:rsid w:val="54E7490F"/>
    <w:rsid w:val="54EB3100"/>
    <w:rsid w:val="550764A4"/>
    <w:rsid w:val="550B2BF6"/>
    <w:rsid w:val="55143888"/>
    <w:rsid w:val="55214EB5"/>
    <w:rsid w:val="55364EFD"/>
    <w:rsid w:val="555D4828"/>
    <w:rsid w:val="55687738"/>
    <w:rsid w:val="557A4C8B"/>
    <w:rsid w:val="558931E1"/>
    <w:rsid w:val="55923347"/>
    <w:rsid w:val="55925180"/>
    <w:rsid w:val="55983B1B"/>
    <w:rsid w:val="55A8376B"/>
    <w:rsid w:val="55C20305"/>
    <w:rsid w:val="55C4407D"/>
    <w:rsid w:val="55DC29B6"/>
    <w:rsid w:val="55DD4241"/>
    <w:rsid w:val="55E942F8"/>
    <w:rsid w:val="55F90ADC"/>
    <w:rsid w:val="55FF50B5"/>
    <w:rsid w:val="56091A90"/>
    <w:rsid w:val="5621327D"/>
    <w:rsid w:val="56350AD7"/>
    <w:rsid w:val="56501D52"/>
    <w:rsid w:val="565748B4"/>
    <w:rsid w:val="566B6D1E"/>
    <w:rsid w:val="56955A19"/>
    <w:rsid w:val="56A03680"/>
    <w:rsid w:val="56B714EC"/>
    <w:rsid w:val="57032A2C"/>
    <w:rsid w:val="570F5219"/>
    <w:rsid w:val="572A31AF"/>
    <w:rsid w:val="573174F0"/>
    <w:rsid w:val="573918CE"/>
    <w:rsid w:val="575D12B5"/>
    <w:rsid w:val="57610A87"/>
    <w:rsid w:val="57632ECD"/>
    <w:rsid w:val="577B1140"/>
    <w:rsid w:val="577B7F21"/>
    <w:rsid w:val="577C48FB"/>
    <w:rsid w:val="577F181B"/>
    <w:rsid w:val="57921984"/>
    <w:rsid w:val="579737F0"/>
    <w:rsid w:val="57AB7B30"/>
    <w:rsid w:val="57AF5251"/>
    <w:rsid w:val="57B26373"/>
    <w:rsid w:val="57B63F04"/>
    <w:rsid w:val="57C540DC"/>
    <w:rsid w:val="57CD20C2"/>
    <w:rsid w:val="57D675AB"/>
    <w:rsid w:val="57D95FDD"/>
    <w:rsid w:val="57F16C7F"/>
    <w:rsid w:val="58094C63"/>
    <w:rsid w:val="581A12AA"/>
    <w:rsid w:val="582235D0"/>
    <w:rsid w:val="58613E05"/>
    <w:rsid w:val="588A378D"/>
    <w:rsid w:val="58917D2F"/>
    <w:rsid w:val="5894085C"/>
    <w:rsid w:val="58AE4F0C"/>
    <w:rsid w:val="58B85899"/>
    <w:rsid w:val="58E363A9"/>
    <w:rsid w:val="58FF717A"/>
    <w:rsid w:val="59350DEE"/>
    <w:rsid w:val="593A522F"/>
    <w:rsid w:val="594A6978"/>
    <w:rsid w:val="594D4389"/>
    <w:rsid w:val="595E1678"/>
    <w:rsid w:val="59617E35"/>
    <w:rsid w:val="596D5BD4"/>
    <w:rsid w:val="59777658"/>
    <w:rsid w:val="597E3DD8"/>
    <w:rsid w:val="59A87812"/>
    <w:rsid w:val="59AD307A"/>
    <w:rsid w:val="59DA5A17"/>
    <w:rsid w:val="59DB3743"/>
    <w:rsid w:val="59F109BE"/>
    <w:rsid w:val="59F80043"/>
    <w:rsid w:val="5A09252F"/>
    <w:rsid w:val="5A0B2778"/>
    <w:rsid w:val="5A1C1454"/>
    <w:rsid w:val="5A290952"/>
    <w:rsid w:val="5A2A7C7B"/>
    <w:rsid w:val="5A3E2560"/>
    <w:rsid w:val="5A582650"/>
    <w:rsid w:val="5A5D3B6E"/>
    <w:rsid w:val="5A637A76"/>
    <w:rsid w:val="5A6D33BA"/>
    <w:rsid w:val="5A792B1F"/>
    <w:rsid w:val="5A874767"/>
    <w:rsid w:val="5AAD6F28"/>
    <w:rsid w:val="5AB640FE"/>
    <w:rsid w:val="5ABF12B7"/>
    <w:rsid w:val="5AC216D8"/>
    <w:rsid w:val="5AD63A24"/>
    <w:rsid w:val="5AF30F60"/>
    <w:rsid w:val="5B174C4F"/>
    <w:rsid w:val="5B1978C6"/>
    <w:rsid w:val="5B2E1A1D"/>
    <w:rsid w:val="5B392E17"/>
    <w:rsid w:val="5B5B0FE0"/>
    <w:rsid w:val="5B612784"/>
    <w:rsid w:val="5B8322E4"/>
    <w:rsid w:val="5B843A1C"/>
    <w:rsid w:val="5B873E3F"/>
    <w:rsid w:val="5B9E711E"/>
    <w:rsid w:val="5BF0555D"/>
    <w:rsid w:val="5C02690E"/>
    <w:rsid w:val="5C044B80"/>
    <w:rsid w:val="5C084598"/>
    <w:rsid w:val="5C1949F7"/>
    <w:rsid w:val="5C196DA7"/>
    <w:rsid w:val="5C2A048C"/>
    <w:rsid w:val="5C2A2760"/>
    <w:rsid w:val="5C7D20F2"/>
    <w:rsid w:val="5C7F0CFE"/>
    <w:rsid w:val="5C80234E"/>
    <w:rsid w:val="5C8A680C"/>
    <w:rsid w:val="5CBA1D36"/>
    <w:rsid w:val="5CBF559E"/>
    <w:rsid w:val="5CC111B5"/>
    <w:rsid w:val="5CF43966"/>
    <w:rsid w:val="5D0471E2"/>
    <w:rsid w:val="5D0C4701"/>
    <w:rsid w:val="5D0F0395"/>
    <w:rsid w:val="5D221076"/>
    <w:rsid w:val="5D397964"/>
    <w:rsid w:val="5D58120F"/>
    <w:rsid w:val="5D5A391C"/>
    <w:rsid w:val="5D5F10C0"/>
    <w:rsid w:val="5D792CAD"/>
    <w:rsid w:val="5D7F0889"/>
    <w:rsid w:val="5D891B7B"/>
    <w:rsid w:val="5DAA7FFC"/>
    <w:rsid w:val="5DAB08F9"/>
    <w:rsid w:val="5DAD38EE"/>
    <w:rsid w:val="5DB93D9B"/>
    <w:rsid w:val="5DBF512A"/>
    <w:rsid w:val="5E006862"/>
    <w:rsid w:val="5E0207B9"/>
    <w:rsid w:val="5E0B403E"/>
    <w:rsid w:val="5E1834A1"/>
    <w:rsid w:val="5E261785"/>
    <w:rsid w:val="5E290FA3"/>
    <w:rsid w:val="5E4A7017"/>
    <w:rsid w:val="5E552BBA"/>
    <w:rsid w:val="5E611C10"/>
    <w:rsid w:val="5E690CAF"/>
    <w:rsid w:val="5EAA58DE"/>
    <w:rsid w:val="5ED41D7B"/>
    <w:rsid w:val="5EDC2437"/>
    <w:rsid w:val="5EF500D0"/>
    <w:rsid w:val="5EFC7377"/>
    <w:rsid w:val="5F06174D"/>
    <w:rsid w:val="5F103E8F"/>
    <w:rsid w:val="5F16521D"/>
    <w:rsid w:val="5F21609C"/>
    <w:rsid w:val="5F3A3602"/>
    <w:rsid w:val="5F487ACD"/>
    <w:rsid w:val="5F6146EB"/>
    <w:rsid w:val="5F6277C6"/>
    <w:rsid w:val="5F6C57AD"/>
    <w:rsid w:val="5F6D0B1D"/>
    <w:rsid w:val="5F805704"/>
    <w:rsid w:val="5F8D0B82"/>
    <w:rsid w:val="5F906D7E"/>
    <w:rsid w:val="5FCC5339"/>
    <w:rsid w:val="5FE34A5B"/>
    <w:rsid w:val="5FFE1E36"/>
    <w:rsid w:val="60232584"/>
    <w:rsid w:val="604858AA"/>
    <w:rsid w:val="607330CE"/>
    <w:rsid w:val="607641C6"/>
    <w:rsid w:val="60825176"/>
    <w:rsid w:val="6082700E"/>
    <w:rsid w:val="608763B5"/>
    <w:rsid w:val="609D79A4"/>
    <w:rsid w:val="609F2AC4"/>
    <w:rsid w:val="60E16BA4"/>
    <w:rsid w:val="60E7557F"/>
    <w:rsid w:val="60FA2EE8"/>
    <w:rsid w:val="61054A27"/>
    <w:rsid w:val="610A52BC"/>
    <w:rsid w:val="611D2366"/>
    <w:rsid w:val="61330309"/>
    <w:rsid w:val="61333461"/>
    <w:rsid w:val="61421856"/>
    <w:rsid w:val="615227C4"/>
    <w:rsid w:val="615A7643"/>
    <w:rsid w:val="61654E3F"/>
    <w:rsid w:val="616C492F"/>
    <w:rsid w:val="616E7593"/>
    <w:rsid w:val="6182292A"/>
    <w:rsid w:val="619F7F92"/>
    <w:rsid w:val="61D270EB"/>
    <w:rsid w:val="61E77BD5"/>
    <w:rsid w:val="61F94C26"/>
    <w:rsid w:val="62000E56"/>
    <w:rsid w:val="6243269C"/>
    <w:rsid w:val="62436329"/>
    <w:rsid w:val="624F3E49"/>
    <w:rsid w:val="62627CC5"/>
    <w:rsid w:val="62632286"/>
    <w:rsid w:val="626926CD"/>
    <w:rsid w:val="62885958"/>
    <w:rsid w:val="62960B4F"/>
    <w:rsid w:val="62A538AE"/>
    <w:rsid w:val="62F045A5"/>
    <w:rsid w:val="62F40B65"/>
    <w:rsid w:val="62FC2CFE"/>
    <w:rsid w:val="63024505"/>
    <w:rsid w:val="634C7460"/>
    <w:rsid w:val="635B1DB5"/>
    <w:rsid w:val="63711FED"/>
    <w:rsid w:val="63871A2C"/>
    <w:rsid w:val="63880DDC"/>
    <w:rsid w:val="638D750D"/>
    <w:rsid w:val="63AC6CC0"/>
    <w:rsid w:val="63E814F4"/>
    <w:rsid w:val="63EE6B6F"/>
    <w:rsid w:val="63FE0403"/>
    <w:rsid w:val="64055776"/>
    <w:rsid w:val="64240056"/>
    <w:rsid w:val="64346872"/>
    <w:rsid w:val="643C5726"/>
    <w:rsid w:val="643E143A"/>
    <w:rsid w:val="64454D98"/>
    <w:rsid w:val="647C5B23"/>
    <w:rsid w:val="648B6EEF"/>
    <w:rsid w:val="64947310"/>
    <w:rsid w:val="649B069F"/>
    <w:rsid w:val="649E1F3D"/>
    <w:rsid w:val="64C158BF"/>
    <w:rsid w:val="64C64FF0"/>
    <w:rsid w:val="64CE2EAA"/>
    <w:rsid w:val="64F16511"/>
    <w:rsid w:val="6514786B"/>
    <w:rsid w:val="652E1513"/>
    <w:rsid w:val="653C3090"/>
    <w:rsid w:val="654F4FE5"/>
    <w:rsid w:val="657038D9"/>
    <w:rsid w:val="65854376"/>
    <w:rsid w:val="658767BE"/>
    <w:rsid w:val="65892531"/>
    <w:rsid w:val="659C46CE"/>
    <w:rsid w:val="65B559AE"/>
    <w:rsid w:val="65C14135"/>
    <w:rsid w:val="65C86401"/>
    <w:rsid w:val="65F04A1A"/>
    <w:rsid w:val="66195831"/>
    <w:rsid w:val="662B7800"/>
    <w:rsid w:val="662E75B1"/>
    <w:rsid w:val="66342C2E"/>
    <w:rsid w:val="663E784C"/>
    <w:rsid w:val="66493FC4"/>
    <w:rsid w:val="667429EC"/>
    <w:rsid w:val="66772A46"/>
    <w:rsid w:val="667967BE"/>
    <w:rsid w:val="667E2026"/>
    <w:rsid w:val="668B6A45"/>
    <w:rsid w:val="668D4017"/>
    <w:rsid w:val="66B15F58"/>
    <w:rsid w:val="66BC2B4E"/>
    <w:rsid w:val="66D23982"/>
    <w:rsid w:val="66D46203"/>
    <w:rsid w:val="66FB3677"/>
    <w:rsid w:val="672F3F24"/>
    <w:rsid w:val="673E055F"/>
    <w:rsid w:val="67551CE3"/>
    <w:rsid w:val="675E48FC"/>
    <w:rsid w:val="676905E0"/>
    <w:rsid w:val="67780AB5"/>
    <w:rsid w:val="679C6C08"/>
    <w:rsid w:val="67A22552"/>
    <w:rsid w:val="67B12993"/>
    <w:rsid w:val="67B22DCC"/>
    <w:rsid w:val="67BE71AA"/>
    <w:rsid w:val="67D90273"/>
    <w:rsid w:val="67DE5875"/>
    <w:rsid w:val="67E55852"/>
    <w:rsid w:val="67EB1AB4"/>
    <w:rsid w:val="67F24A7A"/>
    <w:rsid w:val="67FA1285"/>
    <w:rsid w:val="680577D0"/>
    <w:rsid w:val="680622D3"/>
    <w:rsid w:val="68352BB8"/>
    <w:rsid w:val="68460921"/>
    <w:rsid w:val="68476448"/>
    <w:rsid w:val="68551F4F"/>
    <w:rsid w:val="685E5C6B"/>
    <w:rsid w:val="6861446E"/>
    <w:rsid w:val="68614CFA"/>
    <w:rsid w:val="68670295"/>
    <w:rsid w:val="687C10C9"/>
    <w:rsid w:val="687C2A50"/>
    <w:rsid w:val="68840C16"/>
    <w:rsid w:val="68876EFB"/>
    <w:rsid w:val="68884654"/>
    <w:rsid w:val="68921DB9"/>
    <w:rsid w:val="689F444F"/>
    <w:rsid w:val="68AD6BF3"/>
    <w:rsid w:val="68B96DBB"/>
    <w:rsid w:val="68CA2805"/>
    <w:rsid w:val="68E937A3"/>
    <w:rsid w:val="690B2C91"/>
    <w:rsid w:val="693E15D3"/>
    <w:rsid w:val="69627681"/>
    <w:rsid w:val="6977531D"/>
    <w:rsid w:val="69CC2BFF"/>
    <w:rsid w:val="69D361E5"/>
    <w:rsid w:val="69E55FFC"/>
    <w:rsid w:val="69F745C9"/>
    <w:rsid w:val="69FD55B8"/>
    <w:rsid w:val="6A0B1C62"/>
    <w:rsid w:val="6A1315CA"/>
    <w:rsid w:val="6A2406C8"/>
    <w:rsid w:val="6A303637"/>
    <w:rsid w:val="6A333127"/>
    <w:rsid w:val="6A4144E0"/>
    <w:rsid w:val="6A4B66C3"/>
    <w:rsid w:val="6A7252D5"/>
    <w:rsid w:val="6AB51D8E"/>
    <w:rsid w:val="6ACB2EBB"/>
    <w:rsid w:val="6ADE0BD1"/>
    <w:rsid w:val="6AE96859"/>
    <w:rsid w:val="6B0074AE"/>
    <w:rsid w:val="6B0B1856"/>
    <w:rsid w:val="6B105217"/>
    <w:rsid w:val="6B147746"/>
    <w:rsid w:val="6B24787C"/>
    <w:rsid w:val="6B451364"/>
    <w:rsid w:val="6B573233"/>
    <w:rsid w:val="6B5B6274"/>
    <w:rsid w:val="6B935D53"/>
    <w:rsid w:val="6BD36970"/>
    <w:rsid w:val="6BDF70C3"/>
    <w:rsid w:val="6C0B576B"/>
    <w:rsid w:val="6C196F71"/>
    <w:rsid w:val="6C226FCB"/>
    <w:rsid w:val="6C31226F"/>
    <w:rsid w:val="6C501D6F"/>
    <w:rsid w:val="6C552F0B"/>
    <w:rsid w:val="6C5630FD"/>
    <w:rsid w:val="6C8C67B7"/>
    <w:rsid w:val="6C9D744C"/>
    <w:rsid w:val="6CB71DEE"/>
    <w:rsid w:val="6CB722A4"/>
    <w:rsid w:val="6CBE317C"/>
    <w:rsid w:val="6CED7624"/>
    <w:rsid w:val="6D167928"/>
    <w:rsid w:val="6D26299B"/>
    <w:rsid w:val="6D4772EC"/>
    <w:rsid w:val="6D4C69DA"/>
    <w:rsid w:val="6D60164E"/>
    <w:rsid w:val="6D6016CB"/>
    <w:rsid w:val="6D9078AF"/>
    <w:rsid w:val="6DAA3FEF"/>
    <w:rsid w:val="6DBC0B4D"/>
    <w:rsid w:val="6DC0172B"/>
    <w:rsid w:val="6DCB690C"/>
    <w:rsid w:val="6DD41A5B"/>
    <w:rsid w:val="6DE36C13"/>
    <w:rsid w:val="6DE46482"/>
    <w:rsid w:val="6DF43C2E"/>
    <w:rsid w:val="6DF51CA3"/>
    <w:rsid w:val="6E092359"/>
    <w:rsid w:val="6E2214E9"/>
    <w:rsid w:val="6E250E17"/>
    <w:rsid w:val="6E274D51"/>
    <w:rsid w:val="6E364F94"/>
    <w:rsid w:val="6E3B6A4F"/>
    <w:rsid w:val="6E5A5127"/>
    <w:rsid w:val="6E71421E"/>
    <w:rsid w:val="6E8335BD"/>
    <w:rsid w:val="6E8E12EF"/>
    <w:rsid w:val="6E9309E1"/>
    <w:rsid w:val="6E972936"/>
    <w:rsid w:val="6EAF531B"/>
    <w:rsid w:val="6EB1286D"/>
    <w:rsid w:val="6EB760D5"/>
    <w:rsid w:val="6ED446C5"/>
    <w:rsid w:val="6F082505"/>
    <w:rsid w:val="6F145801"/>
    <w:rsid w:val="6F2A7D94"/>
    <w:rsid w:val="6F5C0A2B"/>
    <w:rsid w:val="6F651DBB"/>
    <w:rsid w:val="6F8331F1"/>
    <w:rsid w:val="6F926B42"/>
    <w:rsid w:val="6F9B77A5"/>
    <w:rsid w:val="6FAE1A09"/>
    <w:rsid w:val="6FD75BF8"/>
    <w:rsid w:val="6FD773E2"/>
    <w:rsid w:val="6FEE2621"/>
    <w:rsid w:val="702754DC"/>
    <w:rsid w:val="70311EB7"/>
    <w:rsid w:val="703A5210"/>
    <w:rsid w:val="704410FC"/>
    <w:rsid w:val="705D4A5A"/>
    <w:rsid w:val="705E4794"/>
    <w:rsid w:val="707723D0"/>
    <w:rsid w:val="708727AC"/>
    <w:rsid w:val="70926DFA"/>
    <w:rsid w:val="70F215B8"/>
    <w:rsid w:val="70F5661B"/>
    <w:rsid w:val="71360107"/>
    <w:rsid w:val="71371844"/>
    <w:rsid w:val="713B688E"/>
    <w:rsid w:val="71663DE2"/>
    <w:rsid w:val="71687B5B"/>
    <w:rsid w:val="71810C1C"/>
    <w:rsid w:val="718F6E95"/>
    <w:rsid w:val="71CF7BDA"/>
    <w:rsid w:val="71D43752"/>
    <w:rsid w:val="71DB20DB"/>
    <w:rsid w:val="71F1796A"/>
    <w:rsid w:val="7205184D"/>
    <w:rsid w:val="72154626"/>
    <w:rsid w:val="72262B5D"/>
    <w:rsid w:val="72283FF7"/>
    <w:rsid w:val="722E7212"/>
    <w:rsid w:val="723A0474"/>
    <w:rsid w:val="72402A44"/>
    <w:rsid w:val="724759C2"/>
    <w:rsid w:val="7258197D"/>
    <w:rsid w:val="725923E4"/>
    <w:rsid w:val="7277411C"/>
    <w:rsid w:val="72864BF7"/>
    <w:rsid w:val="72874010"/>
    <w:rsid w:val="729023FC"/>
    <w:rsid w:val="729321F7"/>
    <w:rsid w:val="72A252EE"/>
    <w:rsid w:val="72BB3CBA"/>
    <w:rsid w:val="72BF7C4E"/>
    <w:rsid w:val="72E23DCB"/>
    <w:rsid w:val="734B4B38"/>
    <w:rsid w:val="73610D05"/>
    <w:rsid w:val="737547B1"/>
    <w:rsid w:val="738A025C"/>
    <w:rsid w:val="73C0646E"/>
    <w:rsid w:val="73F32A09"/>
    <w:rsid w:val="7400407A"/>
    <w:rsid w:val="742222F5"/>
    <w:rsid w:val="742B065D"/>
    <w:rsid w:val="743341F9"/>
    <w:rsid w:val="743D707D"/>
    <w:rsid w:val="74476126"/>
    <w:rsid w:val="745C48D3"/>
    <w:rsid w:val="74624D35"/>
    <w:rsid w:val="74706664"/>
    <w:rsid w:val="747F3682"/>
    <w:rsid w:val="748A428C"/>
    <w:rsid w:val="748C590E"/>
    <w:rsid w:val="749C4185"/>
    <w:rsid w:val="749D7B1B"/>
    <w:rsid w:val="74A215D5"/>
    <w:rsid w:val="74BA5EF5"/>
    <w:rsid w:val="74CF47A8"/>
    <w:rsid w:val="74E12E70"/>
    <w:rsid w:val="75067759"/>
    <w:rsid w:val="75104791"/>
    <w:rsid w:val="75243D99"/>
    <w:rsid w:val="75251C78"/>
    <w:rsid w:val="75284986"/>
    <w:rsid w:val="752E6DCD"/>
    <w:rsid w:val="752F314A"/>
    <w:rsid w:val="7551380D"/>
    <w:rsid w:val="75600BE5"/>
    <w:rsid w:val="7564475C"/>
    <w:rsid w:val="7583797F"/>
    <w:rsid w:val="75B415C0"/>
    <w:rsid w:val="75D20F1D"/>
    <w:rsid w:val="75DA2C18"/>
    <w:rsid w:val="75EB0D5A"/>
    <w:rsid w:val="75F54412"/>
    <w:rsid w:val="760F6550"/>
    <w:rsid w:val="761D08E0"/>
    <w:rsid w:val="765D347C"/>
    <w:rsid w:val="76684159"/>
    <w:rsid w:val="76826699"/>
    <w:rsid w:val="7686115E"/>
    <w:rsid w:val="76C87133"/>
    <w:rsid w:val="76CD08D5"/>
    <w:rsid w:val="76DB4B92"/>
    <w:rsid w:val="76F51E90"/>
    <w:rsid w:val="77052AA4"/>
    <w:rsid w:val="77136511"/>
    <w:rsid w:val="772207AC"/>
    <w:rsid w:val="77340A39"/>
    <w:rsid w:val="77351FD0"/>
    <w:rsid w:val="77446974"/>
    <w:rsid w:val="77472422"/>
    <w:rsid w:val="77550B81"/>
    <w:rsid w:val="775A0382"/>
    <w:rsid w:val="775A48B5"/>
    <w:rsid w:val="777803CC"/>
    <w:rsid w:val="777F31F2"/>
    <w:rsid w:val="77AF64E3"/>
    <w:rsid w:val="77D1700D"/>
    <w:rsid w:val="77EC04CC"/>
    <w:rsid w:val="78006D3F"/>
    <w:rsid w:val="783C3AEF"/>
    <w:rsid w:val="784D26C3"/>
    <w:rsid w:val="78712052"/>
    <w:rsid w:val="78775729"/>
    <w:rsid w:val="78A42DB0"/>
    <w:rsid w:val="78A656AB"/>
    <w:rsid w:val="78B2245C"/>
    <w:rsid w:val="78D01A42"/>
    <w:rsid w:val="78E172CC"/>
    <w:rsid w:val="78E977D3"/>
    <w:rsid w:val="78EA1D1F"/>
    <w:rsid w:val="7904172F"/>
    <w:rsid w:val="79050385"/>
    <w:rsid w:val="790F7E27"/>
    <w:rsid w:val="792A231A"/>
    <w:rsid w:val="79316829"/>
    <w:rsid w:val="79464C25"/>
    <w:rsid w:val="797E66A9"/>
    <w:rsid w:val="7999183A"/>
    <w:rsid w:val="79A97383"/>
    <w:rsid w:val="79E27E8B"/>
    <w:rsid w:val="79E85CDC"/>
    <w:rsid w:val="79F850CE"/>
    <w:rsid w:val="79FD443C"/>
    <w:rsid w:val="7A0805DB"/>
    <w:rsid w:val="7A1D1975"/>
    <w:rsid w:val="7A3E5150"/>
    <w:rsid w:val="7A4670D6"/>
    <w:rsid w:val="7A534B63"/>
    <w:rsid w:val="7A615382"/>
    <w:rsid w:val="7A67303B"/>
    <w:rsid w:val="7A681000"/>
    <w:rsid w:val="7A7F1A71"/>
    <w:rsid w:val="7A861229"/>
    <w:rsid w:val="7AAB1D04"/>
    <w:rsid w:val="7ABA4368"/>
    <w:rsid w:val="7ACF50E5"/>
    <w:rsid w:val="7AD05746"/>
    <w:rsid w:val="7ADD5115"/>
    <w:rsid w:val="7AEA15E0"/>
    <w:rsid w:val="7AF661D7"/>
    <w:rsid w:val="7B257FFD"/>
    <w:rsid w:val="7B2942C8"/>
    <w:rsid w:val="7B2F16E9"/>
    <w:rsid w:val="7B343476"/>
    <w:rsid w:val="7B3D425B"/>
    <w:rsid w:val="7B5A2978"/>
    <w:rsid w:val="7B5A7E4C"/>
    <w:rsid w:val="7B667AF9"/>
    <w:rsid w:val="7B7468F8"/>
    <w:rsid w:val="7B784E3E"/>
    <w:rsid w:val="7B8B2DFB"/>
    <w:rsid w:val="7BA23C69"/>
    <w:rsid w:val="7BB5399C"/>
    <w:rsid w:val="7BEE0103"/>
    <w:rsid w:val="7C0A0FE4"/>
    <w:rsid w:val="7C0C6FD5"/>
    <w:rsid w:val="7C254906"/>
    <w:rsid w:val="7C55517F"/>
    <w:rsid w:val="7C5856CE"/>
    <w:rsid w:val="7C590818"/>
    <w:rsid w:val="7C7C10F6"/>
    <w:rsid w:val="7C853BEA"/>
    <w:rsid w:val="7C881368"/>
    <w:rsid w:val="7C8B294F"/>
    <w:rsid w:val="7C8B3CE3"/>
    <w:rsid w:val="7CA35EEB"/>
    <w:rsid w:val="7CB75233"/>
    <w:rsid w:val="7CE27788"/>
    <w:rsid w:val="7D032E2D"/>
    <w:rsid w:val="7D0C32F1"/>
    <w:rsid w:val="7D0F408D"/>
    <w:rsid w:val="7D160F4B"/>
    <w:rsid w:val="7D197F5B"/>
    <w:rsid w:val="7D310761"/>
    <w:rsid w:val="7D491C6C"/>
    <w:rsid w:val="7D5429C0"/>
    <w:rsid w:val="7D6E474B"/>
    <w:rsid w:val="7D6E6D43"/>
    <w:rsid w:val="7D980304"/>
    <w:rsid w:val="7DA81A8C"/>
    <w:rsid w:val="7DB57A34"/>
    <w:rsid w:val="7DBB3092"/>
    <w:rsid w:val="7DE60973"/>
    <w:rsid w:val="7DEF0916"/>
    <w:rsid w:val="7E130439"/>
    <w:rsid w:val="7E1A21DD"/>
    <w:rsid w:val="7E1E5218"/>
    <w:rsid w:val="7E886E3D"/>
    <w:rsid w:val="7E9A4E1F"/>
    <w:rsid w:val="7EA342B9"/>
    <w:rsid w:val="7EA7723A"/>
    <w:rsid w:val="7EDA09AF"/>
    <w:rsid w:val="7EE6772E"/>
    <w:rsid w:val="7EF56FBB"/>
    <w:rsid w:val="7F063633"/>
    <w:rsid w:val="7F0768EB"/>
    <w:rsid w:val="7F0C363E"/>
    <w:rsid w:val="7F143BEC"/>
    <w:rsid w:val="7F3E014D"/>
    <w:rsid w:val="7F4734E9"/>
    <w:rsid w:val="7F490153"/>
    <w:rsid w:val="7F517E80"/>
    <w:rsid w:val="7F531E4A"/>
    <w:rsid w:val="7F547970"/>
    <w:rsid w:val="7F5576EC"/>
    <w:rsid w:val="7F715AF2"/>
    <w:rsid w:val="7F7A001B"/>
    <w:rsid w:val="7F886E69"/>
    <w:rsid w:val="7F8D4DFF"/>
    <w:rsid w:val="7FA7B816"/>
    <w:rsid w:val="7FAB54AB"/>
    <w:rsid w:val="7FC9537D"/>
    <w:rsid w:val="7FDBE7B0"/>
    <w:rsid w:val="7FDC1E3F"/>
    <w:rsid w:val="7FDD7966"/>
    <w:rsid w:val="7FEB0E98"/>
    <w:rsid w:val="7FFC4290"/>
    <w:rsid w:val="BB7FA927"/>
    <w:rsid w:val="F5FFD31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3"/>
    <w:qFormat/>
    <w:uiPriority w:val="0"/>
    <w:pPr>
      <w:keepNext/>
      <w:keepLines/>
      <w:tabs>
        <w:tab w:val="left" w:pos="900"/>
      </w:tabs>
      <w:spacing w:before="260" w:after="260" w:line="416" w:lineRule="auto"/>
      <w:ind w:left="900" w:hanging="720"/>
      <w:outlineLvl w:val="2"/>
    </w:pPr>
    <w:rPr>
      <w:b/>
      <w:bCs/>
      <w:sz w:val="32"/>
      <w:szCs w:val="32"/>
    </w:rPr>
  </w:style>
  <w:style w:type="paragraph" w:styleId="2">
    <w:name w:val="heading 4"/>
    <w:basedOn w:val="1"/>
    <w:next w:val="3"/>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0"/>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3"/>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6"/>
    <w:next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styleId="79">
    <w:name w:val="List Paragraph"/>
    <w:basedOn w:val="1"/>
    <w:qFormat/>
    <w:uiPriority w:val="34"/>
    <w:pPr>
      <w:spacing w:line="360" w:lineRule="auto"/>
      <w:ind w:firstLine="200" w:firstLineChars="200"/>
    </w:pPr>
    <w:rPr>
      <w:rFonts w:eastAsia="楷体_GB2312" w:cs="Lucida Sans"/>
      <w:sz w:val="24"/>
    </w:rPr>
  </w:style>
  <w:style w:type="paragraph" w:customStyle="1" w:styleId="80">
    <w:name w:val="正文文本首行缩进 21"/>
    <w:basedOn w:val="26"/>
    <w:qFormat/>
    <w:uiPriority w:val="99"/>
    <w:pPr>
      <w:spacing w:line="200" w:lineRule="atLeast"/>
      <w:ind w:firstLine="420"/>
    </w:pPr>
    <w:rPr>
      <w:rFonts w:ascii="宋体" w:hAnsi="Courier New"/>
      <w:spacing w:val="-4"/>
      <w:sz w:val="18"/>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locked/>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semiHidden/>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
    <w:qFormat/>
    <w:locked/>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semiHidden/>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locked/>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locked/>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locked/>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semiHidden/>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semiHidden/>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semiHidden/>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locked/>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3"/>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semiHidden/>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2"/>
    <w:link w:val="221"/>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qFormat/>
    <w:locked/>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34"/>
    <w:qFormat/>
    <w:uiPriority w:val="0"/>
    <w:rPr>
      <w:rFonts w:ascii="仿宋_GB2312" w:eastAsia="仿宋_GB2312" w:cs="仿宋_GB2312"/>
      <w:color w:val="000000"/>
      <w:sz w:val="24"/>
      <w:szCs w:val="24"/>
      <w:lang w:val="en-US" w:eastAsia="zh-CN" w:bidi="ar-SA"/>
    </w:rPr>
  </w:style>
  <w:style w:type="paragraph" w:customStyle="1" w:styleId="234">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semiHidden/>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locked/>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79"/>
    <w:link w:val="255"/>
    <w:qFormat/>
    <w:uiPriority w:val="0"/>
    <w:pPr>
      <w:widowControl/>
      <w:adjustRightInd/>
      <w:spacing w:after="200" w:line="360" w:lineRule="auto"/>
      <w:ind w:left="720" w:firstLine="200" w:firstLineChars="200"/>
      <w:jc w:val="left"/>
    </w:pPr>
    <w:rPr>
      <w:kern w:val="0"/>
      <w:sz w:val="24"/>
      <w:szCs w:val="20"/>
      <w:lang w:eastAsia="en-US"/>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2"/>
    <w:link w:val="412"/>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319"/>
    <w:link w:val="317"/>
    <w:qFormat/>
    <w:uiPriority w:val="0"/>
    <w:pPr>
      <w:tabs>
        <w:tab w:val="right" w:leader="dot" w:pos="8268"/>
      </w:tabs>
      <w:adjustRightInd/>
    </w:pPr>
    <w:rPr>
      <w:rFonts w:ascii="宋体" w:hAnsi="Courier New"/>
      <w:kern w:val="0"/>
      <w:sz w:val="20"/>
      <w:szCs w:val="20"/>
    </w:rPr>
  </w:style>
  <w:style w:type="paragraph" w:customStyle="1" w:styleId="319">
    <w:name w:val="正文1"/>
    <w:basedOn w:val="33"/>
    <w:qFormat/>
    <w:uiPriority w:val="0"/>
    <w:pPr>
      <w:ind w:left="0" w:leftChars="0" w:firstLine="480" w:firstLineChars="200"/>
    </w:pPr>
    <w:rPr>
      <w:rFonts w:ascii="仿宋_GB2312" w:hAnsi="Courier New" w:eastAsia="仿宋_GB2312"/>
      <w:kern w:val="28"/>
      <w:sz w:val="24"/>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2"/>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semiHidden/>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semiHidden/>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locked/>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3"/>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2"/>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7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3"/>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2"/>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2"/>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Lines="0" w:afterLines="0"/>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2"/>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6"/>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3"/>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left" w:pos="2940"/>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2"/>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79"/>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79"/>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Plain Text"/>
    <w:basedOn w:val="963"/>
    <w:qFormat/>
    <w:uiPriority w:val="0"/>
    <w:pPr>
      <w:widowControl/>
      <w:jc w:val="left"/>
    </w:pPr>
    <w:rPr>
      <w:rFonts w:ascii="宋体" w:hAnsi="Courier New"/>
    </w:rPr>
  </w:style>
  <w:style w:type="paragraph" w:customStyle="1" w:styleId="963">
    <w:name w:val="Normal"/>
    <w:qFormat/>
    <w:uiPriority w:val="0"/>
    <w:pPr>
      <w:widowControl w:val="0"/>
      <w:jc w:val="both"/>
    </w:pPr>
    <w:rPr>
      <w:rFonts w:hint="eastAsia" w:ascii="Calibri" w:hAnsi="Calibri" w:eastAsia="宋体" w:cs="Times New Roman"/>
      <w:kern w:val="2"/>
      <w:sz w:val="21"/>
      <w:lang w:val="en-US" w:eastAsia="zh-CN" w:bidi="ar-SA"/>
    </w:rPr>
  </w:style>
  <w:style w:type="character" w:customStyle="1" w:styleId="964">
    <w:name w:val="明显强调1"/>
    <w:qFormat/>
    <w:uiPriority w:val="0"/>
    <w:rPr>
      <w:b/>
      <w:bCs/>
      <w:i/>
      <w:iCs/>
      <w:color w:val="4F81B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8FEDDF-690D-4B7B-A323-F074666707EE}">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64</Pages>
  <Words>13712</Words>
  <Characters>15044</Characters>
  <Lines>300</Lines>
  <Paragraphs>84</Paragraphs>
  <TotalTime>31</TotalTime>
  <ScaleCrop>false</ScaleCrop>
  <LinksUpToDate>false</LinksUpToDate>
  <CharactersWithSpaces>15632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2022-01-13T08:58:00Z</dcterms:created>
  <dc:creator>玥</dc:creator>
  <cp:lastModifiedBy>Lenovo</cp:lastModifiedBy>
  <cp:lastPrinted>2021-12-27T11:06:00Z</cp:lastPrinted>
  <dcterms:modified xsi:type="dcterms:W3CDTF">2025-07-08T01:42:29Z</dcterms:modified>
  <dc:title>杭州市市民卡扩大发卡工程</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43C1C82BF32E43149407DF796E8B47B1_13</vt:lpwstr>
  </property>
  <property fmtid="{D5CDD505-2E9C-101B-9397-08002B2CF9AE}" pid="5" name="woTemplateTypoMode" linkTarget="0">
    <vt:lpwstr>web</vt:lpwstr>
  </property>
  <property fmtid="{D5CDD505-2E9C-101B-9397-08002B2CF9AE}" pid="6" name="woTemplate" linkTarget="0">
    <vt:i4>1</vt:i4>
  </property>
  <property fmtid="{D5CDD505-2E9C-101B-9397-08002B2CF9AE}" pid="7" name="KSOTemplateDocerSaveRecord">
    <vt:lpwstr>eyJoZGlkIjoiYWU3Y2MxNzQ2NWFkM2FjNTBiMzFkZmJlYzEyNDNlOGMiLCJ1c2VySWQiOiIzMzk1MTg2MjQifQ==</vt:lpwstr>
  </property>
</Properties>
</file>