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安吉县公安局孝源***执法办案区智能化政府采购项目</w:t>
      </w:r>
    </w:p>
    <w:p>
      <w:pPr>
        <w:spacing w:before="120" w:beforeLines="50"/>
        <w:jc w:val="center"/>
        <w:rPr>
          <w:rFonts w:hint="eastAsia" w:ascii="仿宋" w:hAnsi="仿宋" w:eastAsia="仿宋" w:cs="仿宋"/>
          <w:b/>
          <w:sz w:val="72"/>
          <w:szCs w:val="72"/>
        </w:rPr>
      </w:pPr>
    </w:p>
    <w:p>
      <w:pPr>
        <w:spacing w:before="120" w:beforeLines="50"/>
        <w:jc w:val="center"/>
        <w:rPr>
          <w:rFonts w:hint="eastAsia" w:ascii="仿宋" w:hAnsi="仿宋" w:eastAsia="仿宋" w:cs="仿宋"/>
          <w:b/>
          <w:sz w:val="72"/>
          <w:szCs w:val="72"/>
        </w:rPr>
      </w:pPr>
      <w:r>
        <w:rPr>
          <w:rFonts w:hint="eastAsia" w:ascii="仿宋" w:hAnsi="仿宋" w:eastAsia="仿宋" w:cs="仿宋"/>
          <w:b/>
          <w:sz w:val="72"/>
          <w:szCs w:val="72"/>
        </w:rPr>
        <w:t>公</w:t>
      </w:r>
    </w:p>
    <w:p>
      <w:pPr>
        <w:spacing w:before="120" w:beforeLines="50"/>
        <w:jc w:val="center"/>
        <w:rPr>
          <w:rFonts w:hint="eastAsia" w:ascii="仿宋" w:hAnsi="仿宋" w:eastAsia="仿宋" w:cs="仿宋"/>
          <w:b/>
          <w:sz w:val="72"/>
          <w:szCs w:val="72"/>
        </w:rPr>
      </w:pPr>
      <w:r>
        <w:rPr>
          <w:rFonts w:hint="eastAsia" w:ascii="仿宋" w:hAnsi="仿宋" w:eastAsia="仿宋" w:cs="仿宋"/>
          <w:b/>
          <w:sz w:val="72"/>
          <w:szCs w:val="72"/>
        </w:rPr>
        <w:t>开</w:t>
      </w:r>
    </w:p>
    <w:p>
      <w:pPr>
        <w:spacing w:before="120" w:beforeLines="50"/>
        <w:jc w:val="center"/>
        <w:rPr>
          <w:rFonts w:hint="eastAsia" w:ascii="仿宋" w:hAnsi="仿宋" w:eastAsia="仿宋" w:cs="仿宋"/>
          <w:b/>
          <w:sz w:val="72"/>
          <w:szCs w:val="72"/>
        </w:rPr>
      </w:pPr>
      <w:r>
        <w:rPr>
          <w:rFonts w:hint="eastAsia" w:ascii="仿宋" w:hAnsi="仿宋" w:eastAsia="仿宋" w:cs="仿宋"/>
          <w:b/>
          <w:sz w:val="72"/>
          <w:szCs w:val="72"/>
        </w:rPr>
        <w:t>招</w:t>
      </w:r>
    </w:p>
    <w:p>
      <w:pPr>
        <w:spacing w:before="120" w:beforeLines="50"/>
        <w:jc w:val="center"/>
        <w:rPr>
          <w:rFonts w:hint="eastAsia" w:ascii="仿宋" w:hAnsi="仿宋" w:eastAsia="仿宋" w:cs="仿宋"/>
          <w:b/>
          <w:sz w:val="72"/>
          <w:szCs w:val="72"/>
        </w:rPr>
      </w:pPr>
      <w:r>
        <w:rPr>
          <w:rFonts w:hint="eastAsia" w:ascii="仿宋" w:hAnsi="仿宋" w:eastAsia="仿宋" w:cs="仿宋"/>
          <w:b/>
          <w:sz w:val="72"/>
          <w:szCs w:val="72"/>
        </w:rPr>
        <w:t>标</w:t>
      </w:r>
    </w:p>
    <w:p>
      <w:pPr>
        <w:spacing w:before="120" w:beforeLines="50"/>
        <w:jc w:val="center"/>
        <w:rPr>
          <w:rFonts w:hint="eastAsia" w:ascii="仿宋" w:hAnsi="仿宋" w:eastAsia="仿宋" w:cs="仿宋"/>
          <w:b/>
          <w:sz w:val="72"/>
          <w:szCs w:val="72"/>
        </w:rPr>
      </w:pPr>
      <w:r>
        <w:rPr>
          <w:rFonts w:hint="eastAsia" w:ascii="仿宋" w:hAnsi="仿宋" w:eastAsia="仿宋" w:cs="仿宋"/>
          <w:b/>
          <w:sz w:val="72"/>
          <w:szCs w:val="72"/>
        </w:rPr>
        <w:t>采</w:t>
      </w:r>
    </w:p>
    <w:p>
      <w:pPr>
        <w:spacing w:before="120" w:beforeLines="50"/>
        <w:jc w:val="center"/>
        <w:rPr>
          <w:rFonts w:hint="eastAsia" w:ascii="仿宋" w:hAnsi="仿宋" w:eastAsia="仿宋" w:cs="仿宋"/>
          <w:b/>
          <w:sz w:val="72"/>
          <w:szCs w:val="72"/>
        </w:rPr>
      </w:pPr>
      <w:r>
        <w:rPr>
          <w:rFonts w:hint="eastAsia" w:ascii="仿宋" w:hAnsi="仿宋" w:eastAsia="仿宋" w:cs="仿宋"/>
          <w:b/>
          <w:sz w:val="72"/>
          <w:szCs w:val="72"/>
        </w:rPr>
        <w:t>购</w:t>
      </w:r>
    </w:p>
    <w:p>
      <w:pPr>
        <w:spacing w:before="120" w:beforeLines="50"/>
        <w:jc w:val="center"/>
        <w:rPr>
          <w:rFonts w:hint="eastAsia" w:ascii="仿宋" w:hAnsi="仿宋" w:eastAsia="仿宋" w:cs="仿宋"/>
          <w:b/>
          <w:sz w:val="72"/>
          <w:szCs w:val="72"/>
        </w:rPr>
      </w:pPr>
      <w:r>
        <w:rPr>
          <w:rFonts w:hint="eastAsia" w:ascii="仿宋" w:hAnsi="仿宋" w:eastAsia="仿宋" w:cs="仿宋"/>
          <w:b/>
          <w:sz w:val="72"/>
          <w:szCs w:val="72"/>
        </w:rPr>
        <w:t>文</w:t>
      </w:r>
    </w:p>
    <w:p>
      <w:pPr>
        <w:spacing w:before="120" w:beforeLines="50"/>
        <w:jc w:val="center"/>
        <w:rPr>
          <w:rFonts w:hint="eastAsia" w:ascii="仿宋" w:hAnsi="仿宋" w:eastAsia="仿宋" w:cs="仿宋"/>
          <w:b/>
          <w:sz w:val="72"/>
          <w:szCs w:val="72"/>
        </w:rPr>
      </w:pPr>
      <w:r>
        <w:rPr>
          <w:rFonts w:hint="eastAsia" w:ascii="仿宋" w:hAnsi="仿宋" w:eastAsia="仿宋" w:cs="仿宋"/>
          <w:b/>
          <w:sz w:val="72"/>
          <w:szCs w:val="72"/>
        </w:rPr>
        <w:t>件</w:t>
      </w:r>
    </w:p>
    <w:p>
      <w:pPr>
        <w:pStyle w:val="54"/>
        <w:rPr>
          <w:rFonts w:hint="eastAsia" w:ascii="仿宋" w:hAnsi="仿宋" w:eastAsia="仿宋" w:cs="仿宋"/>
        </w:rPr>
      </w:pPr>
    </w:p>
    <w:p>
      <w:pPr>
        <w:spacing w:line="480" w:lineRule="exact"/>
        <w:ind w:firstLine="1400" w:firstLineChars="500"/>
        <w:rPr>
          <w:rFonts w:hint="eastAsia" w:ascii="仿宋" w:hAnsi="仿宋" w:eastAsia="仿宋" w:cs="仿宋"/>
          <w:sz w:val="28"/>
          <w:szCs w:val="28"/>
          <w:lang w:eastAsia="zh-CN"/>
        </w:rPr>
      </w:pPr>
      <w:r>
        <w:rPr>
          <w:rFonts w:hint="eastAsia" w:ascii="仿宋" w:hAnsi="仿宋" w:eastAsia="仿宋" w:cs="仿宋"/>
          <w:sz w:val="28"/>
          <w:szCs w:val="28"/>
        </w:rPr>
        <w:t xml:space="preserve">项 </w:t>
      </w:r>
      <w:r>
        <w:rPr>
          <w:rFonts w:hint="eastAsia" w:ascii="仿宋" w:hAnsi="仿宋" w:eastAsia="仿宋" w:cs="仿宋"/>
          <w:sz w:val="28"/>
          <w:szCs w:val="28"/>
          <w:highlight w:val="none"/>
        </w:rPr>
        <w:t xml:space="preserve"> 目 编 号：</w:t>
      </w:r>
      <w:r>
        <w:rPr>
          <w:rFonts w:hint="eastAsia" w:ascii="仿宋" w:hAnsi="仿宋" w:eastAsia="仿宋" w:cs="仿宋"/>
          <w:sz w:val="28"/>
          <w:szCs w:val="28"/>
          <w:highlight w:val="none"/>
          <w:lang w:eastAsia="zh-CN"/>
        </w:rPr>
        <w:t>ZJDL2022-002</w:t>
      </w:r>
    </w:p>
    <w:p>
      <w:pPr>
        <w:spacing w:line="480" w:lineRule="exact"/>
        <w:ind w:firstLine="1400" w:firstLineChars="500"/>
        <w:rPr>
          <w:rFonts w:hint="eastAsia" w:ascii="仿宋" w:hAnsi="仿宋" w:eastAsia="仿宋" w:cs="仿宋"/>
          <w:sz w:val="28"/>
          <w:szCs w:val="28"/>
          <w:lang w:eastAsia="zh-CN"/>
        </w:rPr>
      </w:pPr>
      <w:r>
        <w:rPr>
          <w:rFonts w:hint="eastAsia" w:ascii="仿宋" w:hAnsi="仿宋" w:eastAsia="仿宋" w:cs="仿宋"/>
          <w:sz w:val="28"/>
          <w:szCs w:val="28"/>
        </w:rPr>
        <w:t>采  购 单 位：</w:t>
      </w:r>
      <w:r>
        <w:rPr>
          <w:rFonts w:hint="eastAsia" w:ascii="仿宋" w:hAnsi="仿宋" w:eastAsia="仿宋" w:cs="仿宋"/>
          <w:sz w:val="28"/>
          <w:szCs w:val="28"/>
          <w:lang w:eastAsia="zh-CN"/>
        </w:rPr>
        <w:t>安吉县公安局</w:t>
      </w:r>
    </w:p>
    <w:p>
      <w:pPr>
        <w:spacing w:line="480" w:lineRule="exact"/>
        <w:ind w:firstLine="1400" w:firstLineChars="500"/>
        <w:rPr>
          <w:rFonts w:hint="eastAsia" w:ascii="仿宋" w:hAnsi="仿宋" w:eastAsia="仿宋" w:cs="仿宋"/>
          <w:sz w:val="28"/>
          <w:szCs w:val="28"/>
          <w:lang w:eastAsia="zh-CN"/>
        </w:rPr>
      </w:pPr>
      <w:r>
        <w:rPr>
          <w:rFonts w:hint="eastAsia" w:ascii="仿宋" w:hAnsi="仿宋" w:eastAsia="仿宋" w:cs="仿宋"/>
          <w:sz w:val="28"/>
          <w:szCs w:val="28"/>
        </w:rPr>
        <w:t>采购代理机构：</w:t>
      </w:r>
      <w:r>
        <w:rPr>
          <w:rFonts w:hint="eastAsia" w:ascii="仿宋" w:hAnsi="仿宋" w:eastAsia="仿宋" w:cs="仿宋"/>
          <w:sz w:val="28"/>
          <w:szCs w:val="28"/>
          <w:lang w:eastAsia="zh-CN"/>
        </w:rPr>
        <w:t>浙江鼎力工程项目管理有限公司</w:t>
      </w:r>
    </w:p>
    <w:p>
      <w:pPr>
        <w:spacing w:line="480" w:lineRule="exact"/>
        <w:ind w:firstLine="1400" w:firstLineChars="500"/>
        <w:rPr>
          <w:rFonts w:hint="eastAsia" w:ascii="仿宋" w:hAnsi="仿宋" w:eastAsia="仿宋" w:cs="仿宋"/>
          <w:sz w:val="28"/>
          <w:szCs w:val="28"/>
        </w:rPr>
      </w:pPr>
      <w:r>
        <w:rPr>
          <w:rFonts w:hint="eastAsia" w:ascii="仿宋" w:hAnsi="仿宋" w:eastAsia="仿宋" w:cs="仿宋"/>
          <w:sz w:val="28"/>
          <w:szCs w:val="28"/>
        </w:rPr>
        <w:t>采  购 类 型：分散采购委托代理</w:t>
      </w:r>
    </w:p>
    <w:p>
      <w:pPr>
        <w:spacing w:line="440" w:lineRule="exact"/>
        <w:ind w:firstLine="1400" w:firstLineChars="500"/>
        <w:rPr>
          <w:rFonts w:hint="eastAsia" w:ascii="仿宋" w:hAnsi="仿宋" w:eastAsia="仿宋" w:cs="仿宋"/>
          <w:sz w:val="28"/>
          <w:szCs w:val="28"/>
        </w:rPr>
      </w:pPr>
    </w:p>
    <w:p>
      <w:pPr>
        <w:spacing w:line="440" w:lineRule="exact"/>
        <w:jc w:val="center"/>
        <w:rPr>
          <w:rFonts w:hint="eastAsia" w:ascii="仿宋" w:hAnsi="仿宋" w:eastAsia="仿宋" w:cs="仿宋"/>
          <w:b/>
          <w:bCs/>
          <w:sz w:val="24"/>
        </w:rPr>
      </w:pPr>
      <w:r>
        <w:rPr>
          <w:rFonts w:hint="eastAsia" w:ascii="仿宋" w:hAnsi="仿宋" w:eastAsia="仿宋" w:cs="仿宋"/>
          <w:sz w:val="28"/>
          <w:szCs w:val="28"/>
        </w:rPr>
        <w:t>二</w:t>
      </w:r>
      <w:r>
        <w:rPr>
          <w:rFonts w:hint="eastAsia" w:ascii="仿宋" w:hAnsi="仿宋" w:eastAsia="仿宋" w:cs="仿宋"/>
          <w:sz w:val="28"/>
          <w:szCs w:val="28"/>
          <w:lang w:val="en-US" w:eastAsia="zh-CN"/>
        </w:rPr>
        <w:t>零</w:t>
      </w:r>
      <w:r>
        <w:rPr>
          <w:rFonts w:hint="eastAsia" w:ascii="仿宋" w:hAnsi="仿宋" w:eastAsia="仿宋" w:cs="仿宋"/>
          <w:sz w:val="28"/>
          <w:szCs w:val="28"/>
        </w:rPr>
        <w:t>二</w:t>
      </w:r>
      <w:r>
        <w:rPr>
          <w:rFonts w:hint="eastAsia" w:ascii="仿宋" w:hAnsi="仿宋" w:eastAsia="仿宋" w:cs="仿宋"/>
          <w:sz w:val="28"/>
          <w:szCs w:val="28"/>
          <w:lang w:val="en-US" w:eastAsia="zh-CN"/>
        </w:rPr>
        <w:t>二</w:t>
      </w:r>
      <w:r>
        <w:rPr>
          <w:rFonts w:hint="eastAsia" w:ascii="仿宋" w:hAnsi="仿宋" w:eastAsia="仿宋" w:cs="仿宋"/>
          <w:sz w:val="28"/>
          <w:szCs w:val="28"/>
        </w:rPr>
        <w:t>年</w:t>
      </w:r>
      <w:r>
        <w:rPr>
          <w:rFonts w:hint="eastAsia" w:ascii="仿宋" w:hAnsi="仿宋" w:eastAsia="仿宋" w:cs="仿宋"/>
          <w:sz w:val="28"/>
          <w:szCs w:val="28"/>
          <w:lang w:val="en-US" w:eastAsia="zh-CN"/>
        </w:rPr>
        <w:t>九</w:t>
      </w:r>
      <w:r>
        <w:rPr>
          <w:rFonts w:hint="eastAsia" w:ascii="仿宋" w:hAnsi="仿宋" w:eastAsia="仿宋" w:cs="仿宋"/>
          <w:sz w:val="28"/>
          <w:szCs w:val="28"/>
        </w:rPr>
        <w:t>月</w:t>
      </w:r>
    </w:p>
    <w:p>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br w:type="page"/>
      </w:r>
      <w:r>
        <w:rPr>
          <w:rFonts w:hint="eastAsia" w:ascii="仿宋" w:hAnsi="仿宋" w:eastAsia="仿宋" w:cs="仿宋"/>
          <w:b/>
          <w:sz w:val="44"/>
          <w:szCs w:val="44"/>
        </w:rPr>
        <w:t>目    录</w:t>
      </w:r>
    </w:p>
    <w:p>
      <w:pPr>
        <w:pStyle w:val="30"/>
        <w:tabs>
          <w:tab w:val="right" w:leader="dot" w:pos="9060"/>
        </w:tabs>
        <w:rPr>
          <w:rFonts w:hint="eastAsia" w:ascii="仿宋" w:hAnsi="仿宋" w:eastAsia="仿宋" w:cs="仿宋"/>
          <w:sz w:val="28"/>
          <w:szCs w:val="28"/>
        </w:rPr>
      </w:pPr>
    </w:p>
    <w:p>
      <w:pPr>
        <w:pStyle w:val="30"/>
        <w:tabs>
          <w:tab w:val="right" w:leader="dot" w:pos="9020"/>
        </w:tabs>
        <w:spacing w:line="480" w:lineRule="auto"/>
        <w:rPr>
          <w:rFonts w:hint="eastAsia" w:ascii="仿宋" w:hAnsi="仿宋" w:eastAsia="仿宋" w:cs="仿宋"/>
          <w:sz w:val="32"/>
          <w:szCs w:val="32"/>
        </w:rPr>
      </w:pPr>
      <w:r>
        <w:rPr>
          <w:rFonts w:hint="eastAsia" w:ascii="仿宋" w:hAnsi="仿宋" w:eastAsia="仿宋" w:cs="仿宋"/>
        </w:rPr>
        <w:fldChar w:fldCharType="begin"/>
      </w:r>
      <w:r>
        <w:rPr>
          <w:rFonts w:hint="eastAsia" w:ascii="仿宋" w:hAnsi="仿宋" w:eastAsia="仿宋" w:cs="仿宋"/>
        </w:rPr>
        <w:instrText xml:space="preserve">TOC \o "1-1" \h \u </w:instrText>
      </w:r>
      <w:r>
        <w:rPr>
          <w:rFonts w:hint="eastAsia" w:ascii="仿宋" w:hAnsi="仿宋" w:eastAsia="仿宋" w:cs="仿宋"/>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_Toc21791 </w:instrText>
      </w:r>
      <w:r>
        <w:rPr>
          <w:rFonts w:hint="eastAsia" w:ascii="仿宋" w:hAnsi="仿宋" w:eastAsia="仿宋" w:cs="仿宋"/>
          <w:sz w:val="32"/>
          <w:szCs w:val="32"/>
        </w:rPr>
        <w:fldChar w:fldCharType="separate"/>
      </w:r>
      <w:r>
        <w:rPr>
          <w:rFonts w:hint="eastAsia" w:ascii="仿宋" w:hAnsi="仿宋" w:eastAsia="仿宋" w:cs="仿宋"/>
          <w:sz w:val="32"/>
          <w:szCs w:val="32"/>
        </w:rPr>
        <w:t>第一章  公开招标采购公告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_Toc21791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0"/>
        <w:tabs>
          <w:tab w:val="right" w:leader="dot" w:pos="9020"/>
        </w:tabs>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_Toc17217 </w:instrText>
      </w:r>
      <w:r>
        <w:rPr>
          <w:rFonts w:hint="eastAsia" w:ascii="仿宋" w:hAnsi="仿宋" w:eastAsia="仿宋" w:cs="仿宋"/>
          <w:sz w:val="32"/>
          <w:szCs w:val="32"/>
        </w:rPr>
        <w:fldChar w:fldCharType="separate"/>
      </w:r>
      <w:r>
        <w:rPr>
          <w:rFonts w:hint="eastAsia" w:ascii="仿宋" w:hAnsi="仿宋" w:eastAsia="仿宋" w:cs="仿宋"/>
          <w:sz w:val="32"/>
          <w:szCs w:val="32"/>
        </w:rPr>
        <w:t>第二章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_Toc17217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0"/>
        <w:tabs>
          <w:tab w:val="right" w:leader="dot" w:pos="9020"/>
        </w:tabs>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_Toc23328 </w:instrText>
      </w:r>
      <w:r>
        <w:rPr>
          <w:rFonts w:hint="eastAsia" w:ascii="仿宋" w:hAnsi="仿宋" w:eastAsia="仿宋" w:cs="仿宋"/>
          <w:sz w:val="32"/>
          <w:szCs w:val="32"/>
        </w:rPr>
        <w:fldChar w:fldCharType="separate"/>
      </w:r>
      <w:r>
        <w:rPr>
          <w:rFonts w:hint="eastAsia" w:ascii="仿宋" w:hAnsi="仿宋" w:eastAsia="仿宋" w:cs="仿宋"/>
          <w:sz w:val="32"/>
          <w:szCs w:val="32"/>
        </w:rPr>
        <w:t>第三章  招标需求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_Toc23328 </w:instrText>
      </w:r>
      <w:r>
        <w:rPr>
          <w:rFonts w:hint="eastAsia" w:ascii="仿宋" w:hAnsi="仿宋" w:eastAsia="仿宋" w:cs="仿宋"/>
          <w:sz w:val="32"/>
          <w:szCs w:val="32"/>
        </w:rPr>
        <w:fldChar w:fldCharType="separate"/>
      </w:r>
      <w:r>
        <w:rPr>
          <w:rFonts w:hint="eastAsia" w:ascii="仿宋" w:hAnsi="仿宋" w:eastAsia="仿宋" w:cs="仿宋"/>
          <w:sz w:val="32"/>
          <w:szCs w:val="32"/>
        </w:rPr>
        <w:t>22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30"/>
        <w:tabs>
          <w:tab w:val="right" w:leader="dot" w:pos="9020"/>
        </w:tabs>
        <w:spacing w:line="480" w:lineRule="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_Toc24608 </w:instrText>
      </w:r>
      <w:r>
        <w:rPr>
          <w:rFonts w:hint="eastAsia" w:ascii="仿宋" w:hAnsi="仿宋" w:eastAsia="仿宋" w:cs="仿宋"/>
          <w:sz w:val="32"/>
          <w:szCs w:val="32"/>
        </w:rPr>
        <w:fldChar w:fldCharType="separate"/>
      </w:r>
      <w:r>
        <w:rPr>
          <w:rFonts w:hint="eastAsia" w:ascii="仿宋" w:hAnsi="仿宋" w:eastAsia="仿宋" w:cs="仿宋"/>
          <w:sz w:val="32"/>
          <w:szCs w:val="32"/>
        </w:rPr>
        <w:t>第四章  评分办法及评分标准</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30"/>
        <w:tabs>
          <w:tab w:val="right" w:leader="dot" w:pos="9020"/>
        </w:tabs>
        <w:spacing w:line="480" w:lineRule="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_Toc20728 </w:instrText>
      </w:r>
      <w:r>
        <w:rPr>
          <w:rFonts w:hint="eastAsia" w:ascii="仿宋" w:hAnsi="仿宋" w:eastAsia="仿宋" w:cs="仿宋"/>
          <w:sz w:val="32"/>
          <w:szCs w:val="32"/>
        </w:rPr>
        <w:fldChar w:fldCharType="separate"/>
      </w:r>
      <w:r>
        <w:rPr>
          <w:rFonts w:hint="eastAsia" w:ascii="仿宋" w:hAnsi="仿宋" w:eastAsia="仿宋" w:cs="仿宋"/>
          <w:sz w:val="32"/>
          <w:szCs w:val="32"/>
        </w:rPr>
        <w:t>第五章  合同主要条款</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pPr>
        <w:pStyle w:val="30"/>
        <w:tabs>
          <w:tab w:val="right" w:leader="dot" w:pos="9020"/>
        </w:tabs>
        <w:spacing w:line="480" w:lineRule="auto"/>
        <w:rPr>
          <w:rFonts w:hint="eastAsia" w:ascii="仿宋" w:hAnsi="仿宋" w:eastAsia="仿宋" w:cs="仿宋"/>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_Toc3547 </w:instrText>
      </w:r>
      <w:r>
        <w:rPr>
          <w:rFonts w:hint="eastAsia" w:ascii="仿宋" w:hAnsi="仿宋" w:eastAsia="仿宋" w:cs="仿宋"/>
          <w:sz w:val="32"/>
          <w:szCs w:val="32"/>
        </w:rPr>
        <w:fldChar w:fldCharType="separate"/>
      </w:r>
      <w:r>
        <w:rPr>
          <w:rFonts w:hint="eastAsia" w:ascii="仿宋" w:hAnsi="仿宋" w:eastAsia="仿宋" w:cs="仿宋"/>
          <w:sz w:val="32"/>
          <w:szCs w:val="32"/>
        </w:rPr>
        <w:t>第六章  投标文件格式附件</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rPr>
          <w:rFonts w:hint="eastAsia" w:ascii="仿宋" w:hAnsi="仿宋" w:eastAsia="仿宋" w:cs="仿宋"/>
        </w:rPr>
      </w:pPr>
      <w:r>
        <w:rPr>
          <w:rFonts w:hint="eastAsia" w:ascii="仿宋" w:hAnsi="仿宋" w:eastAsia="仿宋" w:cs="仿宋"/>
        </w:rPr>
        <w:fldChar w:fldCharType="end"/>
      </w:r>
    </w:p>
    <w:p>
      <w:pPr>
        <w:pStyle w:val="35"/>
        <w:spacing w:before="0" w:after="0" w:line="360" w:lineRule="auto"/>
        <w:rPr>
          <w:rFonts w:hint="eastAsia" w:ascii="仿宋" w:hAnsi="仿宋" w:eastAsia="仿宋" w:cs="仿宋"/>
        </w:rPr>
      </w:pPr>
      <w:r>
        <w:rPr>
          <w:rFonts w:hint="eastAsia" w:ascii="仿宋" w:hAnsi="仿宋" w:eastAsia="仿宋" w:cs="仿宋"/>
          <w:sz w:val="28"/>
          <w:szCs w:val="28"/>
        </w:rPr>
        <w:br w:type="page"/>
      </w:r>
      <w:bookmarkStart w:id="0" w:name="_Toc21791"/>
      <w:bookmarkStart w:id="1" w:name="_Toc27541"/>
      <w:bookmarkStart w:id="2" w:name="_Toc515971877"/>
      <w:bookmarkStart w:id="3" w:name="_Toc17852"/>
      <w:r>
        <w:rPr>
          <w:rFonts w:hint="eastAsia" w:ascii="仿宋" w:hAnsi="仿宋" w:eastAsia="仿宋" w:cs="仿宋"/>
        </w:rPr>
        <w:t>第一章  公开招标采购公告</w:t>
      </w:r>
      <w:bookmarkEnd w:id="0"/>
      <w:bookmarkEnd w:id="1"/>
      <w:bookmarkEnd w:id="2"/>
      <w:bookmarkEnd w:id="3"/>
    </w:p>
    <w:p>
      <w:pPr>
        <w:keepLines w:val="0"/>
        <w:pageBreakBefore w:val="0"/>
        <w:kinsoku/>
        <w:wordWrap/>
        <w:overflowPunct/>
        <w:topLinePunct w:val="0"/>
        <w:bidi w:val="0"/>
        <w:spacing w:line="44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根据《中华人民共和国政府采购法》等有关规定，</w:t>
      </w:r>
      <w:r>
        <w:rPr>
          <w:rFonts w:hint="eastAsia" w:ascii="仿宋" w:hAnsi="仿宋" w:eastAsia="仿宋" w:cs="仿宋"/>
          <w:sz w:val="21"/>
          <w:szCs w:val="21"/>
          <w:lang w:eastAsia="zh-CN"/>
        </w:rPr>
        <w:t>安吉县公安局</w:t>
      </w:r>
      <w:r>
        <w:rPr>
          <w:rFonts w:hint="eastAsia" w:ascii="仿宋" w:hAnsi="仿宋" w:eastAsia="仿宋" w:cs="仿宋"/>
          <w:sz w:val="21"/>
          <w:szCs w:val="21"/>
        </w:rPr>
        <w:t>就</w:t>
      </w:r>
      <w:r>
        <w:rPr>
          <w:rFonts w:hint="eastAsia" w:ascii="仿宋" w:hAnsi="仿宋" w:eastAsia="仿宋" w:cs="仿宋"/>
          <w:sz w:val="21"/>
          <w:szCs w:val="21"/>
          <w:lang w:eastAsia="zh-CN"/>
        </w:rPr>
        <w:t>安吉县公安局孝源***执法办案区智能化政府采购项目</w:t>
      </w:r>
      <w:r>
        <w:rPr>
          <w:rFonts w:hint="eastAsia" w:ascii="仿宋" w:hAnsi="仿宋" w:eastAsia="仿宋" w:cs="仿宋"/>
          <w:sz w:val="21"/>
          <w:szCs w:val="21"/>
        </w:rPr>
        <w:t>进行公开招标采购，欢迎合格的单位前来投标。</w:t>
      </w:r>
    </w:p>
    <w:p>
      <w:pPr>
        <w:keepLines w:val="0"/>
        <w:pageBreakBefore w:val="0"/>
        <w:kinsoku/>
        <w:wordWrap/>
        <w:overflowPunct/>
        <w:topLinePunct w:val="0"/>
        <w:bidi w:val="0"/>
        <w:snapToGrid w:val="0"/>
        <w:spacing w:line="440" w:lineRule="exact"/>
        <w:textAlignment w:val="auto"/>
        <w:rPr>
          <w:rFonts w:hint="eastAsia" w:ascii="仿宋" w:hAnsi="仿宋" w:eastAsia="仿宋" w:cs="仿宋"/>
          <w:color w:val="000000"/>
          <w:sz w:val="21"/>
          <w:szCs w:val="21"/>
          <w:lang w:eastAsia="zh-CN"/>
        </w:rPr>
      </w:pPr>
      <w:r>
        <w:rPr>
          <w:rFonts w:hint="eastAsia" w:ascii="仿宋" w:hAnsi="仿宋" w:eastAsia="仿宋" w:cs="仿宋"/>
          <w:b/>
          <w:bCs/>
          <w:color w:val="000000"/>
          <w:sz w:val="21"/>
          <w:szCs w:val="21"/>
        </w:rPr>
        <w:t>一、项目</w:t>
      </w:r>
      <w:r>
        <w:rPr>
          <w:rFonts w:hint="eastAsia" w:ascii="仿宋" w:hAnsi="仿宋" w:eastAsia="仿宋" w:cs="仿宋"/>
          <w:b/>
          <w:bCs/>
          <w:color w:val="000000"/>
          <w:sz w:val="21"/>
          <w:szCs w:val="21"/>
          <w:highlight w:val="none"/>
        </w:rPr>
        <w:t>编号：</w:t>
      </w:r>
      <w:r>
        <w:rPr>
          <w:rFonts w:hint="eastAsia" w:ascii="仿宋" w:hAnsi="仿宋" w:eastAsia="仿宋" w:cs="仿宋"/>
          <w:color w:val="000000"/>
          <w:sz w:val="21"/>
          <w:szCs w:val="21"/>
          <w:highlight w:val="none"/>
          <w:lang w:eastAsia="zh-CN"/>
        </w:rPr>
        <w:t>ZJDL2022-002</w:t>
      </w:r>
    </w:p>
    <w:p>
      <w:pPr>
        <w:keepLines w:val="0"/>
        <w:pageBreakBefore w:val="0"/>
        <w:kinsoku/>
        <w:wordWrap/>
        <w:overflowPunct/>
        <w:topLinePunct w:val="0"/>
        <w:bidi w:val="0"/>
        <w:snapToGrid w:val="0"/>
        <w:spacing w:line="440" w:lineRule="exact"/>
        <w:textAlignment w:val="auto"/>
        <w:rPr>
          <w:rFonts w:hint="eastAsia" w:ascii="仿宋" w:hAnsi="仿宋" w:eastAsia="仿宋" w:cs="仿宋"/>
          <w:color w:val="000000"/>
          <w:sz w:val="21"/>
          <w:szCs w:val="21"/>
        </w:rPr>
      </w:pPr>
      <w:r>
        <w:rPr>
          <w:rFonts w:hint="eastAsia" w:ascii="仿宋" w:hAnsi="仿宋" w:eastAsia="仿宋" w:cs="仿宋"/>
          <w:b/>
          <w:bCs/>
          <w:color w:val="000000"/>
          <w:sz w:val="21"/>
          <w:szCs w:val="21"/>
        </w:rPr>
        <w:t>二、采购组织类型：</w:t>
      </w:r>
      <w:r>
        <w:rPr>
          <w:rFonts w:hint="eastAsia" w:ascii="仿宋" w:hAnsi="仿宋" w:eastAsia="仿宋" w:cs="仿宋"/>
          <w:color w:val="000000"/>
          <w:sz w:val="21"/>
          <w:szCs w:val="21"/>
        </w:rPr>
        <w:t>分散采购委托代理</w:t>
      </w:r>
    </w:p>
    <w:p>
      <w:pPr>
        <w:keepLines w:val="0"/>
        <w:pageBreakBefore w:val="0"/>
        <w:kinsoku/>
        <w:wordWrap/>
        <w:overflowPunct/>
        <w:topLinePunct w:val="0"/>
        <w:bidi w:val="0"/>
        <w:snapToGrid w:val="0"/>
        <w:spacing w:line="440" w:lineRule="exact"/>
        <w:textAlignment w:val="auto"/>
        <w:rPr>
          <w:rFonts w:hint="eastAsia" w:ascii="仿宋" w:hAnsi="仿宋" w:eastAsia="仿宋" w:cs="仿宋"/>
          <w:color w:val="000000"/>
          <w:sz w:val="21"/>
          <w:szCs w:val="21"/>
        </w:rPr>
      </w:pPr>
      <w:r>
        <w:rPr>
          <w:rFonts w:hint="eastAsia" w:ascii="仿宋" w:hAnsi="仿宋" w:eastAsia="仿宋" w:cs="仿宋"/>
          <w:b/>
          <w:sz w:val="21"/>
          <w:szCs w:val="21"/>
        </w:rPr>
        <w:t>三、采购方式</w:t>
      </w:r>
      <w:r>
        <w:rPr>
          <w:rFonts w:hint="eastAsia" w:ascii="仿宋" w:hAnsi="仿宋" w:eastAsia="仿宋" w:cs="仿宋"/>
          <w:sz w:val="21"/>
          <w:szCs w:val="21"/>
        </w:rPr>
        <w:t>：公开招标</w:t>
      </w:r>
    </w:p>
    <w:p>
      <w:pPr>
        <w:keepLines w:val="0"/>
        <w:pageBreakBefore w:val="0"/>
        <w:kinsoku/>
        <w:wordWrap/>
        <w:overflowPunct/>
        <w:topLinePunct w:val="0"/>
        <w:bidi w:val="0"/>
        <w:snapToGrid w:val="0"/>
        <w:spacing w:line="440" w:lineRule="exact"/>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四、采购内容及数量：</w:t>
      </w:r>
    </w:p>
    <w:tbl>
      <w:tblPr>
        <w:tblStyle w:val="37"/>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5072"/>
        <w:gridCol w:w="1539"/>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7" w:type="dxa"/>
            <w:vAlign w:val="center"/>
          </w:tcPr>
          <w:p>
            <w:pPr>
              <w:keepLines w:val="0"/>
              <w:pageBreakBefore w:val="0"/>
              <w:kinsoku/>
              <w:wordWrap/>
              <w:overflowPunct/>
              <w:topLinePunct w:val="0"/>
              <w:bidi w:val="0"/>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b/>
                <w:sz w:val="21"/>
                <w:szCs w:val="21"/>
              </w:rPr>
              <w:t>序号</w:t>
            </w:r>
          </w:p>
        </w:tc>
        <w:tc>
          <w:tcPr>
            <w:tcW w:w="5072" w:type="dxa"/>
            <w:vAlign w:val="center"/>
          </w:tcPr>
          <w:p>
            <w:pPr>
              <w:keepLines w:val="0"/>
              <w:pageBreakBefore w:val="0"/>
              <w:kinsoku/>
              <w:wordWrap/>
              <w:overflowPunct/>
              <w:topLinePunct w:val="0"/>
              <w:bidi w:val="0"/>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b/>
                <w:sz w:val="21"/>
                <w:szCs w:val="21"/>
              </w:rPr>
              <w:t>内容</w:t>
            </w:r>
          </w:p>
        </w:tc>
        <w:tc>
          <w:tcPr>
            <w:tcW w:w="1539" w:type="dxa"/>
            <w:vAlign w:val="center"/>
          </w:tcPr>
          <w:p>
            <w:pPr>
              <w:pStyle w:val="145"/>
              <w:keepNext/>
              <w:keepLines w:val="0"/>
              <w:pageBreakBefore w:val="0"/>
              <w:framePr w:wrap="auto" w:vAnchor="margin" w:hAnchor="text" w:yAlign="inline"/>
              <w:kinsoku/>
              <w:wordWrap/>
              <w:overflowPunct/>
              <w:topLinePunct w:val="0"/>
              <w:bidi w:val="0"/>
              <w:spacing w:line="440" w:lineRule="exact"/>
              <w:jc w:val="center"/>
              <w:textAlignment w:val="auto"/>
              <w:rPr>
                <w:rFonts w:hint="eastAsia" w:ascii="仿宋" w:hAnsi="仿宋" w:eastAsia="仿宋" w:cs="仿宋"/>
                <w:sz w:val="21"/>
                <w:szCs w:val="21"/>
              </w:rPr>
            </w:pPr>
            <w:r>
              <w:rPr>
                <w:rFonts w:hint="eastAsia" w:ascii="仿宋" w:hAnsi="仿宋" w:eastAsia="仿宋" w:cs="仿宋"/>
                <w:b/>
                <w:color w:val="auto"/>
                <w:sz w:val="21"/>
                <w:szCs w:val="21"/>
                <w:lang w:val="zh-TW"/>
              </w:rPr>
              <w:t>数量</w:t>
            </w:r>
          </w:p>
        </w:tc>
        <w:tc>
          <w:tcPr>
            <w:tcW w:w="1489" w:type="dxa"/>
            <w:vAlign w:val="center"/>
          </w:tcPr>
          <w:p>
            <w:pPr>
              <w:keepLines w:val="0"/>
              <w:pageBreakBefore w:val="0"/>
              <w:kinsoku/>
              <w:wordWrap/>
              <w:overflowPunct/>
              <w:topLinePunct w:val="0"/>
              <w:bidi w:val="0"/>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b/>
                <w:sz w:val="21"/>
                <w:szCs w:val="21"/>
              </w:rPr>
              <w:t>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7" w:type="dxa"/>
            <w:vAlign w:val="center"/>
          </w:tcPr>
          <w:p>
            <w:pPr>
              <w:keepLines w:val="0"/>
              <w:pageBreakBefore w:val="0"/>
              <w:kinsoku/>
              <w:wordWrap/>
              <w:overflowPunct/>
              <w:topLinePunct w:val="0"/>
              <w:bidi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5072" w:type="dxa"/>
            <w:vAlign w:val="center"/>
          </w:tcPr>
          <w:p>
            <w:pPr>
              <w:keepLines w:val="0"/>
              <w:pageBreakBefore w:val="0"/>
              <w:kinsoku/>
              <w:wordWrap/>
              <w:overflowPunct/>
              <w:topLinePunct w:val="0"/>
              <w:bidi w:val="0"/>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安吉县公安局孝源***执法办案区智能化</w:t>
            </w:r>
          </w:p>
        </w:tc>
        <w:tc>
          <w:tcPr>
            <w:tcW w:w="1539" w:type="dxa"/>
            <w:vAlign w:val="center"/>
          </w:tcPr>
          <w:p>
            <w:pPr>
              <w:pStyle w:val="145"/>
              <w:keepNext/>
              <w:keepLines w:val="0"/>
              <w:pageBreakBefore w:val="0"/>
              <w:framePr w:wrap="auto" w:vAnchor="margin" w:hAnchor="text" w:yAlign="inline"/>
              <w:kinsoku/>
              <w:wordWrap/>
              <w:overflowPunct/>
              <w:topLinePunct w:val="0"/>
              <w:bidi w:val="0"/>
              <w:spacing w:line="440" w:lineRule="exact"/>
              <w:jc w:val="center"/>
              <w:textAlignment w:val="auto"/>
              <w:rPr>
                <w:rFonts w:hint="eastAsia" w:ascii="仿宋" w:hAnsi="仿宋" w:eastAsia="仿宋" w:cs="仿宋"/>
                <w:sz w:val="21"/>
                <w:szCs w:val="21"/>
              </w:rPr>
            </w:pPr>
            <w:r>
              <w:rPr>
                <w:rFonts w:hint="eastAsia" w:ascii="仿宋" w:hAnsi="仿宋" w:eastAsia="仿宋" w:cs="仿宋"/>
                <w:color w:val="auto"/>
                <w:sz w:val="21"/>
                <w:szCs w:val="21"/>
              </w:rPr>
              <w:t>1批</w:t>
            </w:r>
          </w:p>
        </w:tc>
        <w:tc>
          <w:tcPr>
            <w:tcW w:w="1489" w:type="dxa"/>
            <w:vAlign w:val="center"/>
          </w:tcPr>
          <w:p>
            <w:pPr>
              <w:keepLines w:val="0"/>
              <w:pageBreakBefore w:val="0"/>
              <w:kinsoku/>
              <w:wordWrap/>
              <w:overflowPunct/>
              <w:topLinePunct w:val="0"/>
              <w:bidi w:val="0"/>
              <w:snapToGrid w:val="0"/>
              <w:spacing w:line="4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925580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7" w:type="dxa"/>
            <w:gridSpan w:val="4"/>
            <w:vAlign w:val="center"/>
          </w:tcPr>
          <w:p>
            <w:pPr>
              <w:keepLines w:val="0"/>
              <w:pageBreakBefore w:val="0"/>
              <w:kinsoku/>
              <w:wordWrap/>
              <w:overflowPunct/>
              <w:topLinePunct w:val="0"/>
              <w:bidi w:val="0"/>
              <w:snapToGrid w:val="0"/>
              <w:spacing w:line="4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注：1、本项目投标报价不得超过控制价，否则做无效标处理。</w:t>
            </w:r>
          </w:p>
          <w:p>
            <w:pPr>
              <w:keepLines w:val="0"/>
              <w:pageBreakBefore w:val="0"/>
              <w:kinsoku/>
              <w:wordWrap/>
              <w:overflowPunct/>
              <w:topLinePunct w:val="0"/>
              <w:bidi w:val="0"/>
              <w:snapToGrid w:val="0"/>
              <w:spacing w:line="44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2、其他内容详见招标文件。</w:t>
            </w:r>
          </w:p>
        </w:tc>
      </w:tr>
    </w:tbl>
    <w:p>
      <w:pPr>
        <w:keepLines w:val="0"/>
        <w:pageBreakBefore w:val="0"/>
        <w:tabs>
          <w:tab w:val="left" w:pos="9751"/>
        </w:tabs>
        <w:kinsoku/>
        <w:wordWrap/>
        <w:overflowPunct/>
        <w:topLinePunct w:val="0"/>
        <w:bidi w:val="0"/>
        <w:spacing w:line="440" w:lineRule="exact"/>
        <w:textAlignment w:val="auto"/>
        <w:rPr>
          <w:rFonts w:hint="eastAsia" w:ascii="仿宋" w:hAnsi="仿宋" w:eastAsia="仿宋" w:cs="仿宋"/>
          <w:b/>
          <w:sz w:val="21"/>
          <w:szCs w:val="21"/>
        </w:rPr>
      </w:pPr>
      <w:r>
        <w:rPr>
          <w:rFonts w:hint="eastAsia" w:ascii="仿宋" w:hAnsi="仿宋" w:eastAsia="仿宋" w:cs="仿宋"/>
          <w:b/>
          <w:bCs/>
          <w:sz w:val="21"/>
          <w:szCs w:val="21"/>
        </w:rPr>
        <w:t>五、合格</w:t>
      </w:r>
      <w:r>
        <w:rPr>
          <w:rFonts w:hint="eastAsia" w:ascii="仿宋" w:hAnsi="仿宋" w:eastAsia="仿宋" w:cs="仿宋"/>
          <w:b/>
          <w:sz w:val="21"/>
          <w:szCs w:val="21"/>
        </w:rPr>
        <w:t>投标人的资格条件：</w:t>
      </w:r>
    </w:p>
    <w:p>
      <w:pPr>
        <w:keepLines w:val="0"/>
        <w:pageBreakBefore w:val="0"/>
        <w:kinsoku/>
        <w:wordWrap/>
        <w:overflowPunct/>
        <w:topLinePunct w:val="0"/>
        <w:bidi w:val="0"/>
        <w:spacing w:line="44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符合《中华人民共和国政府采购法》第二十二条规定：具有独立承担民事责任的能力；具有良好的商业信誉和健全的财务会计制度；具有履行合同所必需的设备和专业技术能力的企业；有依法缴纳税收和社会保障资金的良好记录；参加政府采购活动前三年内，在经营活动中没有重大违法记录；</w:t>
      </w:r>
    </w:p>
    <w:p>
      <w:pPr>
        <w:keepLines w:val="0"/>
        <w:pageBreakBefore w:val="0"/>
        <w:kinsoku/>
        <w:wordWrap/>
        <w:overflowPunct/>
        <w:topLinePunct w:val="0"/>
        <w:bidi w:val="0"/>
        <w:spacing w:line="44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至本项目投标截止时间前，投标人未列入失信被执行人、重大税收违法案件当事人名单、政府采购严重违法失信行为记录名单（以“信用中国”网站www.creditchina.gov.cn、“中国政府采购网”www.ccgp.gov.cn查询结果为准）；</w:t>
      </w:r>
    </w:p>
    <w:p>
      <w:pPr>
        <w:keepLines w:val="0"/>
        <w:pageBreakBefore w:val="0"/>
        <w:kinsoku/>
        <w:wordWrap/>
        <w:overflowPunct/>
        <w:topLinePunct w:val="0"/>
        <w:bidi w:val="0"/>
        <w:snapToGrid w:val="0"/>
        <w:spacing w:line="440" w:lineRule="exact"/>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3、落实政府采购政策需满足的资格要求：本项目为专门面向中小企业采购，投标</w:t>
      </w:r>
      <w:r>
        <w:rPr>
          <w:rFonts w:hint="eastAsia" w:ascii="仿宋" w:hAnsi="仿宋" w:eastAsia="仿宋" w:cs="仿宋"/>
          <w:color w:val="000000"/>
          <w:sz w:val="21"/>
          <w:szCs w:val="21"/>
          <w:highlight w:val="none"/>
          <w:lang w:val="en-US" w:eastAsia="zh-CN"/>
        </w:rPr>
        <w:t>人</w:t>
      </w:r>
      <w:r>
        <w:rPr>
          <w:rFonts w:hint="eastAsia" w:ascii="仿宋" w:hAnsi="仿宋" w:eastAsia="仿宋" w:cs="仿宋"/>
          <w:color w:val="000000"/>
          <w:sz w:val="21"/>
          <w:szCs w:val="21"/>
          <w:highlight w:val="none"/>
        </w:rPr>
        <w:t>非中小企业的，资格审查不通过；符合上述条件的中小微型企业应按照</w:t>
      </w:r>
      <w:r>
        <w:rPr>
          <w:rFonts w:hint="eastAsia" w:ascii="仿宋" w:hAnsi="仿宋" w:eastAsia="仿宋" w:cs="仿宋"/>
          <w:color w:val="000000"/>
          <w:sz w:val="21"/>
          <w:szCs w:val="21"/>
          <w:highlight w:val="none"/>
          <w:lang w:val="en-US" w:eastAsia="zh-CN"/>
        </w:rPr>
        <w:t>招标</w:t>
      </w:r>
      <w:r>
        <w:rPr>
          <w:rFonts w:hint="eastAsia" w:ascii="仿宋" w:hAnsi="仿宋" w:eastAsia="仿宋" w:cs="仿宋"/>
          <w:color w:val="000000"/>
          <w:sz w:val="21"/>
          <w:szCs w:val="21"/>
          <w:highlight w:val="none"/>
        </w:rPr>
        <w:t>文件附件的格式要求在资格证明文件中提供《中小企业声明函》；</w:t>
      </w:r>
    </w:p>
    <w:p>
      <w:pPr>
        <w:keepLines w:val="0"/>
        <w:pageBreakBefore w:val="0"/>
        <w:kinsoku/>
        <w:wordWrap/>
        <w:overflowPunct/>
        <w:topLinePunct w:val="0"/>
        <w:bidi w:val="0"/>
        <w:snapToGrid w:val="0"/>
        <w:spacing w:line="440" w:lineRule="exact"/>
        <w:ind w:firstLine="420" w:firstLineChars="200"/>
        <w:textAlignment w:val="auto"/>
        <w:rPr>
          <w:rFonts w:hint="eastAsia" w:ascii="仿宋" w:hAnsi="仿宋" w:eastAsia="仿宋" w:cs="仿宋"/>
          <w:sz w:val="21"/>
          <w:szCs w:val="21"/>
        </w:rPr>
      </w:pP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本项目不接受联合体投标，</w:t>
      </w:r>
      <w:r>
        <w:rPr>
          <w:rFonts w:hint="eastAsia" w:ascii="仿宋" w:hAnsi="仿宋" w:eastAsia="仿宋" w:cs="仿宋"/>
          <w:sz w:val="21"/>
          <w:szCs w:val="21"/>
        </w:rPr>
        <w:t>不允许有任何形式的转包或分包；</w:t>
      </w:r>
    </w:p>
    <w:p>
      <w:pPr>
        <w:keepLines w:val="0"/>
        <w:pageBreakBefore w:val="0"/>
        <w:kinsoku/>
        <w:wordWrap/>
        <w:overflowPunct/>
        <w:topLinePunct w:val="0"/>
        <w:bidi w:val="0"/>
        <w:snapToGrid w:val="0"/>
        <w:spacing w:line="440" w:lineRule="exact"/>
        <w:textAlignment w:val="auto"/>
        <w:rPr>
          <w:rFonts w:hint="eastAsia" w:ascii="仿宋" w:hAnsi="仿宋" w:eastAsia="仿宋" w:cs="仿宋"/>
          <w:b/>
          <w:bCs/>
          <w:sz w:val="21"/>
          <w:szCs w:val="21"/>
        </w:rPr>
      </w:pPr>
      <w:r>
        <w:rPr>
          <w:rFonts w:hint="eastAsia" w:ascii="仿宋" w:hAnsi="仿宋" w:eastAsia="仿宋" w:cs="仿宋"/>
          <w:b/>
          <w:bCs/>
          <w:sz w:val="21"/>
          <w:szCs w:val="21"/>
        </w:rPr>
        <w:t>六、采购文件的获取：</w:t>
      </w:r>
    </w:p>
    <w:p>
      <w:pPr>
        <w:keepLines w:val="0"/>
        <w:pageBreakBefore w:val="0"/>
        <w:kinsoku/>
        <w:wordWrap/>
        <w:overflowPunct/>
        <w:topLinePunct w:val="0"/>
        <w:bidi w:val="0"/>
        <w:spacing w:line="44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1、采购文件获取时间：采购公告发布时间至投标截止时间；</w:t>
      </w:r>
    </w:p>
    <w:p>
      <w:pPr>
        <w:keepLines w:val="0"/>
        <w:pageBreakBefore w:val="0"/>
        <w:kinsoku/>
        <w:wordWrap/>
        <w:overflowPunct/>
        <w:topLinePunct w:val="0"/>
        <w:bidi w:val="0"/>
        <w:spacing w:line="44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2、采购文件获取地点：政府采购云平台（http://zfcg.czt.zj.gov.cn）； </w:t>
      </w:r>
    </w:p>
    <w:p>
      <w:pPr>
        <w:keepLines w:val="0"/>
        <w:pageBreakBefore w:val="0"/>
        <w:kinsoku/>
        <w:wordWrap/>
        <w:overflowPunct/>
        <w:topLinePunct w:val="0"/>
        <w:bidi w:val="0"/>
        <w:spacing w:line="44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3、采购文件获取方式：</w:t>
      </w:r>
    </w:p>
    <w:p>
      <w:pPr>
        <w:keepLines w:val="0"/>
        <w:pageBreakBefore w:val="0"/>
        <w:kinsoku/>
        <w:wordWrap/>
        <w:overflowPunct/>
        <w:topLinePunct w:val="0"/>
        <w:bidi w:val="0"/>
        <w:spacing w:line="44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本项目采购文件实行</w:t>
      </w:r>
      <w:r>
        <w:rPr>
          <w:rFonts w:hint="eastAsia" w:ascii="仿宋" w:hAnsi="仿宋" w:eastAsia="仿宋" w:cs="仿宋"/>
          <w:color w:val="333333"/>
          <w:kern w:val="0"/>
          <w:sz w:val="21"/>
          <w:szCs w:val="21"/>
          <w:shd w:val="clear" w:color="auto" w:fill="FFFFFF"/>
          <w:lang w:bidi="ar"/>
        </w:rPr>
        <w:t>“</w:t>
      </w:r>
      <w:r>
        <w:rPr>
          <w:rFonts w:hint="eastAsia" w:ascii="仿宋" w:hAnsi="仿宋" w:eastAsia="仿宋" w:cs="仿宋"/>
          <w:sz w:val="21"/>
          <w:szCs w:val="21"/>
        </w:rPr>
        <w:t>政府采购云平台</w:t>
      </w:r>
      <w:r>
        <w:rPr>
          <w:rFonts w:hint="eastAsia" w:ascii="仿宋" w:hAnsi="仿宋" w:eastAsia="仿宋" w:cs="仿宋"/>
          <w:color w:val="333333"/>
          <w:kern w:val="0"/>
          <w:sz w:val="21"/>
          <w:szCs w:val="21"/>
          <w:shd w:val="clear" w:color="auto" w:fill="FFFFFF"/>
          <w:lang w:bidi="ar"/>
        </w:rPr>
        <w:t>”</w:t>
      </w:r>
      <w:r>
        <w:rPr>
          <w:rFonts w:hint="eastAsia" w:ascii="仿宋" w:hAnsi="仿宋" w:eastAsia="仿宋" w:cs="仿宋"/>
          <w:sz w:val="21"/>
          <w:szCs w:val="21"/>
        </w:rPr>
        <w:t>在线获取，不提供采购文件纸质版。供应商获取采购文件前应先完成</w:t>
      </w:r>
      <w:r>
        <w:rPr>
          <w:rFonts w:hint="eastAsia" w:ascii="仿宋" w:hAnsi="仿宋" w:eastAsia="仿宋" w:cs="仿宋"/>
          <w:color w:val="333333"/>
          <w:kern w:val="0"/>
          <w:sz w:val="21"/>
          <w:szCs w:val="21"/>
          <w:shd w:val="clear" w:color="auto" w:fill="FFFFFF"/>
          <w:lang w:bidi="ar"/>
        </w:rPr>
        <w:t>“</w:t>
      </w:r>
      <w:r>
        <w:rPr>
          <w:rFonts w:hint="eastAsia" w:ascii="仿宋" w:hAnsi="仿宋" w:eastAsia="仿宋" w:cs="仿宋"/>
          <w:sz w:val="21"/>
          <w:szCs w:val="21"/>
        </w:rPr>
        <w:t>政府采购云平台</w:t>
      </w:r>
      <w:r>
        <w:rPr>
          <w:rFonts w:hint="eastAsia" w:ascii="仿宋" w:hAnsi="仿宋" w:eastAsia="仿宋" w:cs="仿宋"/>
          <w:color w:val="333333"/>
          <w:kern w:val="0"/>
          <w:sz w:val="21"/>
          <w:szCs w:val="21"/>
          <w:shd w:val="clear" w:color="auto" w:fill="FFFFFF"/>
          <w:lang w:bidi="ar"/>
        </w:rPr>
        <w:t>”</w:t>
      </w:r>
      <w:r>
        <w:rPr>
          <w:rFonts w:hint="eastAsia" w:ascii="仿宋" w:hAnsi="仿宋" w:eastAsia="仿宋" w:cs="仿宋"/>
          <w:sz w:val="21"/>
          <w:szCs w:val="21"/>
        </w:rPr>
        <w:t xml:space="preserve">的账号注册，同时办理CA数字证书申领； </w:t>
      </w:r>
    </w:p>
    <w:p>
      <w:pPr>
        <w:keepLines w:val="0"/>
        <w:pageBreakBefore w:val="0"/>
        <w:kinsoku/>
        <w:wordWrap/>
        <w:overflowPunct/>
        <w:topLinePunct w:val="0"/>
        <w:bidi w:val="0"/>
        <w:spacing w:line="44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潜在供应商登陆“政府采购云平台”，在线申请获取采购文件（进入“项目采购”应用，在获取采购文件菜单中选择项目，申请获取采购文件，本项目采购文件不收取工本费</w:t>
      </w:r>
      <w:r>
        <w:rPr>
          <w:rFonts w:hint="eastAsia" w:ascii="仿宋" w:hAnsi="仿宋" w:eastAsia="仿宋" w:cs="仿宋"/>
          <w:kern w:val="0"/>
          <w:sz w:val="21"/>
          <w:szCs w:val="21"/>
          <w:shd w:val="clear" w:color="auto" w:fill="FFFFFF"/>
          <w:lang w:bidi="ar"/>
        </w:rPr>
        <w:t>；仅需浏览采购文件的供应商可点击“游客，浏览采购文件”直接下载采购文件浏览</w:t>
      </w:r>
      <w:r>
        <w:rPr>
          <w:rFonts w:hint="eastAsia" w:ascii="仿宋" w:hAnsi="仿宋" w:eastAsia="仿宋" w:cs="仿宋"/>
          <w:sz w:val="21"/>
          <w:szCs w:val="21"/>
        </w:rPr>
        <w:t xml:space="preserve">）； </w:t>
      </w:r>
    </w:p>
    <w:p>
      <w:pPr>
        <w:keepLines w:val="0"/>
        <w:pageBreakBefore w:val="0"/>
        <w:kinsoku/>
        <w:wordWrap/>
        <w:overflowPunct/>
        <w:topLinePunct w:val="0"/>
        <w:bidi w:val="0"/>
        <w:spacing w:line="44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4、采购文件获取时须提交的文件资料：无； </w:t>
      </w:r>
    </w:p>
    <w:p>
      <w:pPr>
        <w:keepLines w:val="0"/>
        <w:pageBreakBefore w:val="0"/>
        <w:kinsoku/>
        <w:wordWrap/>
        <w:overflowPunct/>
        <w:topLinePunct w:val="0"/>
        <w:bidi w:val="0"/>
        <w:spacing w:line="440" w:lineRule="exact"/>
        <w:ind w:firstLine="420" w:firstLineChars="200"/>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注：本公告附件内的采购文件（或采购需求）仅供阅览使用，供应商只有登录“政采云平台”完成获取采购文件申请并下载了采购文件后才视作依法获取采购文件（法律法规所指的供应商获取采购文件时间以供应商完成获取采购文件申请后下载采购文件的时间为准）。供应商未按上述要求获取采购文件进行投标的，投标无效。</w:t>
      </w:r>
    </w:p>
    <w:p>
      <w:pPr>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sz w:val="21"/>
          <w:szCs w:val="21"/>
        </w:rPr>
      </w:pPr>
      <w:r>
        <w:rPr>
          <w:rFonts w:hint="eastAsia" w:ascii="仿宋" w:hAnsi="仿宋" w:eastAsia="仿宋" w:cs="仿宋"/>
          <w:b/>
          <w:sz w:val="21"/>
          <w:szCs w:val="21"/>
        </w:rPr>
        <w:t>七、投标截止时间及开标时间：</w:t>
      </w:r>
      <w:r>
        <w:rPr>
          <w:rFonts w:hint="eastAsia" w:ascii="仿宋" w:hAnsi="仿宋" w:eastAsia="仿宋" w:cs="仿宋"/>
          <w:b/>
          <w:bCs/>
          <w:sz w:val="21"/>
          <w:szCs w:val="21"/>
        </w:rPr>
        <w:t>202</w:t>
      </w:r>
      <w:r>
        <w:rPr>
          <w:rFonts w:hint="eastAsia" w:ascii="仿宋" w:hAnsi="仿宋" w:eastAsia="仿宋" w:cs="仿宋"/>
          <w:b/>
          <w:bCs/>
          <w:sz w:val="21"/>
          <w:szCs w:val="21"/>
          <w:lang w:val="en-US" w:eastAsia="zh-CN"/>
        </w:rPr>
        <w:t>2</w:t>
      </w:r>
      <w:r>
        <w:rPr>
          <w:rFonts w:hint="eastAsia" w:ascii="仿宋" w:hAnsi="仿宋" w:eastAsia="仿宋" w:cs="仿宋"/>
          <w:b/>
          <w:bCs/>
          <w:sz w:val="21"/>
          <w:szCs w:val="21"/>
          <w:highlight w:val="none"/>
        </w:rPr>
        <w:t>年</w:t>
      </w:r>
      <w:r>
        <w:rPr>
          <w:rFonts w:hint="eastAsia" w:ascii="仿宋" w:hAnsi="仿宋" w:eastAsia="仿宋" w:cs="仿宋"/>
          <w:b/>
          <w:bCs/>
          <w:sz w:val="21"/>
          <w:szCs w:val="21"/>
          <w:highlight w:val="none"/>
          <w:lang w:val="en-US" w:eastAsia="zh-CN"/>
        </w:rPr>
        <w:t>10</w:t>
      </w:r>
      <w:r>
        <w:rPr>
          <w:rFonts w:hint="eastAsia" w:ascii="仿宋" w:hAnsi="仿宋" w:eastAsia="仿宋" w:cs="仿宋"/>
          <w:b/>
          <w:bCs/>
          <w:sz w:val="21"/>
          <w:szCs w:val="21"/>
          <w:highlight w:val="none"/>
        </w:rPr>
        <w:t>月</w:t>
      </w:r>
      <w:r>
        <w:rPr>
          <w:rFonts w:hint="eastAsia" w:ascii="仿宋" w:hAnsi="仿宋" w:eastAsia="仿宋" w:cs="仿宋"/>
          <w:b/>
          <w:bCs/>
          <w:sz w:val="21"/>
          <w:szCs w:val="21"/>
          <w:highlight w:val="none"/>
          <w:lang w:val="en-US" w:eastAsia="zh-CN"/>
        </w:rPr>
        <w:t>12</w:t>
      </w:r>
      <w:r>
        <w:rPr>
          <w:rFonts w:hint="eastAsia" w:ascii="仿宋" w:hAnsi="仿宋" w:eastAsia="仿宋" w:cs="仿宋"/>
          <w:b/>
          <w:bCs/>
          <w:sz w:val="21"/>
          <w:szCs w:val="21"/>
          <w:highlight w:val="none"/>
        </w:rPr>
        <w:t>日</w:t>
      </w:r>
      <w:r>
        <w:rPr>
          <w:rFonts w:hint="eastAsia" w:ascii="仿宋" w:hAnsi="仿宋" w:eastAsia="仿宋" w:cs="仿宋"/>
          <w:b/>
          <w:bCs/>
          <w:sz w:val="21"/>
          <w:szCs w:val="21"/>
          <w:lang w:val="en-US" w:eastAsia="zh-CN"/>
        </w:rPr>
        <w:t>下午14</w:t>
      </w:r>
      <w:r>
        <w:rPr>
          <w:rFonts w:hint="eastAsia" w:ascii="仿宋" w:hAnsi="仿宋" w:eastAsia="仿宋" w:cs="仿宋"/>
          <w:b/>
          <w:bCs/>
          <w:sz w:val="21"/>
          <w:szCs w:val="21"/>
        </w:rPr>
        <w:t>:</w:t>
      </w:r>
      <w:r>
        <w:rPr>
          <w:rFonts w:hint="eastAsia" w:ascii="仿宋" w:hAnsi="仿宋" w:eastAsia="仿宋" w:cs="仿宋"/>
          <w:b/>
          <w:bCs/>
          <w:sz w:val="21"/>
          <w:szCs w:val="21"/>
          <w:lang w:val="en-US" w:eastAsia="zh-CN"/>
        </w:rPr>
        <w:t>00</w:t>
      </w:r>
      <w:r>
        <w:rPr>
          <w:rFonts w:hint="eastAsia" w:ascii="仿宋" w:hAnsi="仿宋" w:eastAsia="仿宋" w:cs="仿宋"/>
          <w:b/>
          <w:bCs/>
          <w:sz w:val="21"/>
          <w:szCs w:val="21"/>
        </w:rPr>
        <w:t>时。</w:t>
      </w:r>
    </w:p>
    <w:p>
      <w:pPr>
        <w:keepLines w:val="0"/>
        <w:pageBreakBefore w:val="0"/>
        <w:widowControl/>
        <w:kinsoku/>
        <w:wordWrap/>
        <w:overflowPunct/>
        <w:topLinePunct w:val="0"/>
        <w:bidi w:val="0"/>
        <w:spacing w:line="440" w:lineRule="exact"/>
        <w:jc w:val="left"/>
        <w:textAlignment w:val="auto"/>
        <w:rPr>
          <w:rFonts w:hint="eastAsia" w:ascii="仿宋" w:hAnsi="仿宋" w:eastAsia="仿宋" w:cs="仿宋"/>
          <w:sz w:val="21"/>
          <w:szCs w:val="21"/>
        </w:rPr>
      </w:pPr>
      <w:r>
        <w:rPr>
          <w:rFonts w:hint="eastAsia" w:ascii="仿宋" w:hAnsi="仿宋" w:eastAsia="仿宋" w:cs="仿宋"/>
          <w:b/>
          <w:sz w:val="21"/>
          <w:szCs w:val="21"/>
        </w:rPr>
        <w:t>八、投标地点及开标地点：通过“政府采购云平台（www.zcygov.cn）”实行在线投标及开标。</w:t>
      </w:r>
    </w:p>
    <w:p>
      <w:pPr>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b/>
          <w:sz w:val="21"/>
          <w:szCs w:val="21"/>
        </w:rPr>
      </w:pPr>
      <w:r>
        <w:rPr>
          <w:rFonts w:hint="eastAsia" w:ascii="仿宋" w:hAnsi="仿宋" w:eastAsia="仿宋" w:cs="仿宋"/>
          <w:b/>
          <w:sz w:val="21"/>
          <w:szCs w:val="21"/>
        </w:rPr>
        <w:t>九、投标保证金：</w:t>
      </w:r>
      <w:r>
        <w:rPr>
          <w:rFonts w:hint="eastAsia" w:ascii="仿宋" w:hAnsi="仿宋" w:eastAsia="仿宋" w:cs="仿宋"/>
          <w:bCs/>
          <w:sz w:val="21"/>
          <w:szCs w:val="21"/>
        </w:rPr>
        <w:t>本项目无须缴纳投标保证金，以下涉及保证金条款可忽略。</w:t>
      </w:r>
    </w:p>
    <w:p>
      <w:pPr>
        <w:keepLines w:val="0"/>
        <w:pageBreakBefore w:val="0"/>
        <w:widowControl/>
        <w:kinsoku/>
        <w:wordWrap/>
        <w:overflowPunct/>
        <w:topLinePunct w:val="0"/>
        <w:bidi w:val="0"/>
        <w:spacing w:line="440" w:lineRule="exact"/>
        <w:jc w:val="left"/>
        <w:textAlignment w:val="auto"/>
        <w:rPr>
          <w:rFonts w:hint="eastAsia" w:ascii="仿宋" w:hAnsi="仿宋" w:eastAsia="仿宋" w:cs="仿宋"/>
          <w:b/>
          <w:bCs/>
          <w:kern w:val="0"/>
          <w:sz w:val="21"/>
          <w:szCs w:val="21"/>
        </w:rPr>
      </w:pPr>
      <w:r>
        <w:rPr>
          <w:rFonts w:hint="eastAsia" w:ascii="仿宋" w:hAnsi="仿宋" w:eastAsia="仿宋" w:cs="仿宋"/>
          <w:b/>
          <w:sz w:val="21"/>
          <w:szCs w:val="21"/>
        </w:rPr>
        <w:t>十.在线投标响应（电子投标）说明</w:t>
      </w:r>
      <w:r>
        <w:rPr>
          <w:rFonts w:hint="eastAsia" w:ascii="仿宋" w:hAnsi="仿宋" w:eastAsia="仿宋" w:cs="仿宋"/>
          <w:b/>
          <w:bCs/>
          <w:kern w:val="0"/>
          <w:sz w:val="21"/>
          <w:szCs w:val="21"/>
        </w:rPr>
        <w:t xml:space="preserve"> </w:t>
      </w:r>
    </w:p>
    <w:p>
      <w:pPr>
        <w:pStyle w:val="34"/>
        <w:keepLines w:val="0"/>
        <w:pageBreakBefore w:val="0"/>
        <w:shd w:val="clear" w:color="auto" w:fill="FFFFFF"/>
        <w:kinsoku/>
        <w:wordWrap/>
        <w:overflowPunct/>
        <w:topLinePunct w:val="0"/>
        <w:bidi w:val="0"/>
        <w:spacing w:before="0" w:beforeAutospacing="0" w:after="0" w:afterAutospacing="0" w:line="440" w:lineRule="exact"/>
        <w:ind w:firstLine="480"/>
        <w:jc w:val="both"/>
        <w:textAlignment w:val="auto"/>
        <w:rPr>
          <w:rFonts w:hint="eastAsia" w:ascii="仿宋" w:hAnsi="仿宋" w:eastAsia="仿宋" w:cs="仿宋"/>
          <w:bCs/>
          <w:kern w:val="2"/>
          <w:sz w:val="21"/>
          <w:szCs w:val="21"/>
        </w:rPr>
      </w:pPr>
      <w:r>
        <w:rPr>
          <w:rFonts w:hint="eastAsia" w:ascii="仿宋" w:hAnsi="仿宋" w:eastAsia="仿宋" w:cs="仿宋"/>
          <w:bCs/>
          <w:kern w:val="2"/>
          <w:sz w:val="21"/>
          <w:szCs w:val="21"/>
        </w:rPr>
        <w:t xml:space="preserve">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 </w:t>
      </w:r>
    </w:p>
    <w:p>
      <w:pPr>
        <w:pStyle w:val="34"/>
        <w:keepLines w:val="0"/>
        <w:pageBreakBefore w:val="0"/>
        <w:shd w:val="clear" w:color="auto" w:fill="FFFFFF"/>
        <w:kinsoku/>
        <w:wordWrap/>
        <w:overflowPunct/>
        <w:topLinePunct w:val="0"/>
        <w:bidi w:val="0"/>
        <w:spacing w:before="0" w:beforeAutospacing="0" w:after="0" w:afterAutospacing="0" w:line="440" w:lineRule="exact"/>
        <w:ind w:firstLine="480"/>
        <w:jc w:val="both"/>
        <w:textAlignment w:val="auto"/>
        <w:rPr>
          <w:rFonts w:hint="eastAsia" w:ascii="仿宋" w:hAnsi="仿宋" w:eastAsia="仿宋" w:cs="仿宋"/>
          <w:bCs/>
          <w:kern w:val="2"/>
          <w:sz w:val="21"/>
          <w:szCs w:val="21"/>
        </w:rPr>
      </w:pPr>
      <w:r>
        <w:rPr>
          <w:rFonts w:hint="eastAsia" w:ascii="仿宋" w:hAnsi="仿宋" w:eastAsia="仿宋" w:cs="仿宋"/>
          <w:bCs/>
          <w:kern w:val="2"/>
          <w:sz w:val="21"/>
          <w:szCs w:val="21"/>
        </w:rPr>
        <w:t>“政采云电子交易客户端”请自行前往“浙江政府采购网-下载专区-电子交易客户端”进行下载；供应商通过“政采云”平台制作电子投标文件，投标文件制作详见“供应商-政</w:t>
      </w:r>
      <w:r>
        <w:rPr>
          <w:rFonts w:hint="eastAsia" w:ascii="仿宋" w:hAnsi="仿宋" w:eastAsia="仿宋" w:cs="仿宋"/>
          <w:bCs/>
          <w:kern w:val="2"/>
          <w:sz w:val="21"/>
          <w:szCs w:val="21"/>
          <w:lang w:eastAsia="zh-CN"/>
        </w:rPr>
        <w:t>府采购项目电子交易操作指南</w:t>
      </w:r>
      <w:r>
        <w:rPr>
          <w:rFonts w:hint="eastAsia" w:ascii="仿宋" w:hAnsi="仿宋" w:eastAsia="仿宋" w:cs="仿宋"/>
          <w:bCs/>
          <w:kern w:val="2"/>
          <w:sz w:val="21"/>
          <w:szCs w:val="21"/>
        </w:rPr>
        <w:t xml:space="preserve">：https://help.zcygov.cn/web/site_2/2018/12-28/2573.html；通过“政府采购云平台”参与在线投标时如遇平台技术问题详询 400-881-7190。 </w:t>
      </w:r>
    </w:p>
    <w:p>
      <w:pPr>
        <w:pStyle w:val="34"/>
        <w:keepLines w:val="0"/>
        <w:pageBreakBefore w:val="0"/>
        <w:shd w:val="clear" w:color="auto" w:fill="FFFFFF"/>
        <w:kinsoku/>
        <w:wordWrap/>
        <w:overflowPunct/>
        <w:topLinePunct w:val="0"/>
        <w:bidi w:val="0"/>
        <w:spacing w:before="0" w:beforeAutospacing="0" w:after="0" w:afterAutospacing="0" w:line="440" w:lineRule="exact"/>
        <w:ind w:firstLine="420" w:firstLineChars="200"/>
        <w:jc w:val="both"/>
        <w:textAlignment w:val="auto"/>
        <w:rPr>
          <w:rFonts w:hint="eastAsia" w:ascii="仿宋" w:hAnsi="仿宋" w:eastAsia="仿宋" w:cs="仿宋"/>
          <w:bCs/>
          <w:kern w:val="2"/>
          <w:sz w:val="21"/>
          <w:szCs w:val="21"/>
        </w:rPr>
      </w:pPr>
      <w:r>
        <w:rPr>
          <w:rFonts w:hint="eastAsia" w:ascii="仿宋" w:hAnsi="仿宋" w:eastAsia="仿宋" w:cs="仿宋"/>
          <w:bCs/>
          <w:kern w:val="2"/>
          <w:sz w:val="21"/>
          <w:szCs w:val="21"/>
        </w:rPr>
        <w:t xml:space="preserve">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http://www.zjzfcg.gov.cn/bidClientTemplate/2019-05-27/12945.html”进行查阅； </w:t>
      </w:r>
    </w:p>
    <w:p>
      <w:pPr>
        <w:pStyle w:val="34"/>
        <w:keepLines w:val="0"/>
        <w:pageBreakBefore w:val="0"/>
        <w:shd w:val="clear" w:color="auto" w:fill="FFFFFF"/>
        <w:kinsoku/>
        <w:wordWrap/>
        <w:overflowPunct/>
        <w:topLinePunct w:val="0"/>
        <w:bidi w:val="0"/>
        <w:spacing w:before="0" w:beforeAutospacing="0" w:after="0" w:afterAutospacing="0" w:line="440" w:lineRule="exact"/>
        <w:ind w:firstLine="420" w:firstLineChars="200"/>
        <w:jc w:val="both"/>
        <w:textAlignment w:val="auto"/>
        <w:rPr>
          <w:rFonts w:hint="eastAsia" w:ascii="仿宋" w:hAnsi="仿宋" w:eastAsia="仿宋" w:cs="仿宋"/>
          <w:sz w:val="21"/>
          <w:szCs w:val="21"/>
        </w:rPr>
      </w:pPr>
      <w:r>
        <w:rPr>
          <w:rFonts w:hint="eastAsia" w:ascii="仿宋" w:hAnsi="仿宋" w:eastAsia="仿宋" w:cs="仿宋"/>
          <w:bCs/>
          <w:kern w:val="2"/>
          <w:sz w:val="21"/>
          <w:szCs w:val="21"/>
        </w:rPr>
        <w:t xml:space="preserve">3、供应商应当在投标截止时间前，将生成的“电子加密投标文件”上传递交至“政府采购云平台”。投标截止时间以后上传递交的投标文件将被“政府采购云平台”拒收。 </w:t>
      </w:r>
    </w:p>
    <w:p>
      <w:pPr>
        <w:pStyle w:val="34"/>
        <w:keepLines w:val="0"/>
        <w:pageBreakBefore w:val="0"/>
        <w:shd w:val="clear" w:color="auto" w:fill="FFFFFF"/>
        <w:kinsoku/>
        <w:wordWrap/>
        <w:overflowPunct/>
        <w:topLinePunct w:val="0"/>
        <w:bidi w:val="0"/>
        <w:spacing w:before="0" w:beforeAutospacing="0" w:after="0" w:afterAutospacing="0" w:line="440" w:lineRule="exact"/>
        <w:ind w:firstLine="480"/>
        <w:jc w:val="both"/>
        <w:textAlignment w:val="auto"/>
        <w:rPr>
          <w:rFonts w:hint="eastAsia" w:ascii="仿宋" w:hAnsi="仿宋" w:eastAsia="仿宋" w:cs="仿宋"/>
          <w:bCs/>
          <w:kern w:val="2"/>
          <w:sz w:val="21"/>
          <w:szCs w:val="21"/>
        </w:rPr>
      </w:pPr>
      <w:r>
        <w:rPr>
          <w:rFonts w:hint="eastAsia" w:ascii="仿宋" w:hAnsi="仿宋" w:eastAsia="仿宋" w:cs="仿宋"/>
          <w:bCs/>
          <w:kern w:val="2"/>
          <w:sz w:val="21"/>
          <w:szCs w:val="21"/>
        </w:rPr>
        <w:t xml:space="preserve">4、供应商在“政府采购云平台”完成“电子加密投标文件”的上传递交后，可以在投标截止时间前递交以介质（U 盘）存储的数据电文形式的“备份投标文件”，“备份投标文件”应当密封包装并在包装上标注项目名称、供应商单位名称并加盖公章。 </w:t>
      </w:r>
    </w:p>
    <w:p>
      <w:pPr>
        <w:pStyle w:val="34"/>
        <w:keepLines w:val="0"/>
        <w:pageBreakBefore w:val="0"/>
        <w:shd w:val="clear" w:color="auto" w:fill="FFFFFF"/>
        <w:kinsoku/>
        <w:wordWrap/>
        <w:overflowPunct/>
        <w:topLinePunct w:val="0"/>
        <w:bidi w:val="0"/>
        <w:spacing w:before="0" w:beforeAutospacing="0" w:after="0" w:afterAutospacing="0" w:line="440" w:lineRule="exact"/>
        <w:ind w:firstLine="480"/>
        <w:jc w:val="both"/>
        <w:textAlignment w:val="auto"/>
        <w:rPr>
          <w:rFonts w:hint="eastAsia" w:ascii="仿宋" w:hAnsi="仿宋" w:eastAsia="仿宋" w:cs="仿宋"/>
          <w:sz w:val="21"/>
          <w:szCs w:val="21"/>
        </w:rPr>
      </w:pPr>
      <w:r>
        <w:rPr>
          <w:rFonts w:hint="eastAsia" w:ascii="仿宋" w:hAnsi="仿宋" w:eastAsia="仿宋" w:cs="仿宋"/>
          <w:bCs/>
          <w:kern w:val="2"/>
          <w:sz w:val="21"/>
          <w:szCs w:val="21"/>
        </w:rPr>
        <w:t>5、通过“政府采购云平台”成功上传递交的“电子加密投标文件”无法按时解密，供应商</w:t>
      </w:r>
      <w:r>
        <w:rPr>
          <w:rFonts w:hint="eastAsia" w:ascii="仿宋" w:hAnsi="仿宋" w:eastAsia="仿宋" w:cs="仿宋"/>
          <w:color w:val="000000"/>
          <w:spacing w:val="10"/>
          <w:sz w:val="21"/>
          <w:szCs w:val="21"/>
        </w:rPr>
        <w:t>如按规定</w:t>
      </w:r>
      <w:r>
        <w:rPr>
          <w:rFonts w:hint="eastAsia" w:ascii="仿宋" w:hAnsi="仿宋" w:eastAsia="仿宋" w:cs="仿宋"/>
          <w:bCs/>
          <w:kern w:val="2"/>
          <w:sz w:val="21"/>
          <w:szCs w:val="21"/>
        </w:rPr>
        <w:t>递交了“备份投标文件”的，以“备份投标文件”为依据（由采购组织机构按“政府采购云平台”操作规范将“备份投标文件”上传至“政府采购云平台”，上传成功后，“电子加密投标文件”自动失效），否则视为投标文件撤回。通过“政府采购云平台”上传递交的“电子加密投标文件”已按时解密的，“备份投标文件”自动失效。</w:t>
      </w:r>
    </w:p>
    <w:p>
      <w:pPr>
        <w:pStyle w:val="34"/>
        <w:keepLines w:val="0"/>
        <w:pageBreakBefore w:val="0"/>
        <w:shd w:val="clear" w:color="auto" w:fill="FFFFFF"/>
        <w:kinsoku/>
        <w:wordWrap/>
        <w:overflowPunct/>
        <w:topLinePunct w:val="0"/>
        <w:bidi w:val="0"/>
        <w:spacing w:before="0" w:beforeAutospacing="0" w:after="0" w:afterAutospacing="0" w:line="440" w:lineRule="exact"/>
        <w:ind w:firstLine="480"/>
        <w:jc w:val="both"/>
        <w:textAlignment w:val="auto"/>
        <w:rPr>
          <w:rFonts w:hint="eastAsia" w:ascii="仿宋" w:hAnsi="仿宋" w:eastAsia="仿宋" w:cs="仿宋"/>
          <w:bCs/>
          <w:kern w:val="2"/>
          <w:sz w:val="21"/>
          <w:szCs w:val="21"/>
        </w:rPr>
      </w:pPr>
      <w:r>
        <w:rPr>
          <w:rFonts w:hint="eastAsia" w:ascii="仿宋" w:hAnsi="仿宋" w:eastAsia="仿宋" w:cs="仿宋"/>
          <w:bCs/>
          <w:kern w:val="2"/>
          <w:sz w:val="21"/>
          <w:szCs w:val="21"/>
        </w:rPr>
        <w:t>6、因本次招标为全流程电子化交易，请各供应商自备可联网的电脑及 CA 锁。</w:t>
      </w:r>
    </w:p>
    <w:p>
      <w:pPr>
        <w:keepLines w:val="0"/>
        <w:pageBreakBefore w:val="0"/>
        <w:kinsoku/>
        <w:wordWrap/>
        <w:overflowPunct/>
        <w:topLinePunct w:val="0"/>
        <w:bidi w:val="0"/>
        <w:spacing w:line="440" w:lineRule="exact"/>
        <w:textAlignment w:val="auto"/>
        <w:rPr>
          <w:rFonts w:hint="eastAsia" w:ascii="仿宋" w:hAnsi="仿宋" w:eastAsia="仿宋" w:cs="仿宋"/>
          <w:b/>
          <w:bCs/>
          <w:sz w:val="21"/>
          <w:szCs w:val="21"/>
        </w:rPr>
      </w:pPr>
      <w:r>
        <w:rPr>
          <w:rFonts w:hint="eastAsia" w:ascii="仿宋" w:hAnsi="仿宋" w:eastAsia="仿宋" w:cs="仿宋"/>
          <w:b/>
          <w:bCs/>
          <w:sz w:val="21"/>
          <w:szCs w:val="21"/>
        </w:rPr>
        <w:t>十一、其他事项：</w:t>
      </w:r>
    </w:p>
    <w:p>
      <w:pPr>
        <w:keepLines w:val="0"/>
        <w:pageBreakBefore w:val="0"/>
        <w:kinsoku/>
        <w:wordWrap/>
        <w:overflowPunct/>
        <w:topLinePunct w:val="0"/>
        <w:bidi w:val="0"/>
        <w:spacing w:line="440" w:lineRule="exact"/>
        <w:ind w:firstLine="420" w:firstLineChars="200"/>
        <w:textAlignment w:val="auto"/>
        <w:rPr>
          <w:rStyle w:val="48"/>
          <w:rFonts w:hint="eastAsia" w:ascii="仿宋" w:hAnsi="仿宋" w:eastAsia="仿宋" w:cs="仿宋"/>
          <w:color w:val="auto"/>
          <w:sz w:val="21"/>
          <w:szCs w:val="21"/>
        </w:rPr>
      </w:pPr>
      <w:r>
        <w:rPr>
          <w:rStyle w:val="48"/>
          <w:rFonts w:hint="eastAsia" w:ascii="仿宋" w:hAnsi="仿宋" w:eastAsia="仿宋" w:cs="仿宋"/>
          <w:color w:val="auto"/>
          <w:sz w:val="21"/>
          <w:szCs w:val="21"/>
        </w:rPr>
        <w:t>1、投诉和质疑：</w:t>
      </w:r>
    </w:p>
    <w:p>
      <w:pPr>
        <w:keepLines w:val="0"/>
        <w:pageBreakBefore w:val="0"/>
        <w:kinsoku/>
        <w:wordWrap/>
        <w:overflowPunct/>
        <w:topLinePunct w:val="0"/>
        <w:bidi w:val="0"/>
        <w:spacing w:line="44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mailto:1、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提出质疑，同时将该书面文件的电子档发送至929798332@qq.com。质疑供应商对采购人、采购代理机构的答复不满意或者采购人、采购代理机构未在规定的时间内作出答复的，可以在答复期满后十五个工作日内向同级采购监督管理部门投诉。" </w:instrText>
      </w:r>
      <w:r>
        <w:rPr>
          <w:rFonts w:hint="eastAsia" w:ascii="仿宋" w:hAnsi="仿宋" w:eastAsia="仿宋" w:cs="仿宋"/>
          <w:sz w:val="21"/>
          <w:szCs w:val="21"/>
        </w:rPr>
        <w:fldChar w:fldCharType="separate"/>
      </w:r>
      <w:r>
        <w:rPr>
          <w:rStyle w:val="48"/>
          <w:rFonts w:hint="eastAsia" w:ascii="仿宋" w:hAnsi="仿宋" w:eastAsia="仿宋" w:cs="仿宋"/>
          <w:color w:val="auto"/>
          <w:sz w:val="21"/>
          <w:szCs w:val="21"/>
        </w:rPr>
        <w:t>（1）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提出质疑，同时将该书面文件的电子档发送至</w:t>
      </w:r>
      <w:r>
        <w:rPr>
          <w:rStyle w:val="48"/>
          <w:rFonts w:hint="eastAsia" w:ascii="仿宋" w:hAnsi="仿宋" w:eastAsia="仿宋" w:cs="仿宋"/>
          <w:color w:val="auto"/>
          <w:sz w:val="21"/>
          <w:szCs w:val="21"/>
          <w:lang w:eastAsia="zh-CN"/>
        </w:rPr>
        <w:t>3379660500@qq.com</w:t>
      </w:r>
      <w:r>
        <w:rPr>
          <w:rStyle w:val="48"/>
          <w:rFonts w:hint="eastAsia" w:ascii="仿宋" w:hAnsi="仿宋" w:eastAsia="仿宋" w:cs="仿宋"/>
          <w:color w:val="auto"/>
          <w:sz w:val="21"/>
          <w:szCs w:val="21"/>
        </w:rPr>
        <w:t>。质疑供应商对采购人、采购代理机构的答复不满意或者采购人、采购代理机构未在规定的时间内作出答复的，可以在答复期满后十五个工作日内向同级采购监督管理部门投诉。</w:t>
      </w:r>
      <w:r>
        <w:rPr>
          <w:rFonts w:hint="eastAsia" w:ascii="仿宋" w:hAnsi="仿宋" w:eastAsia="仿宋" w:cs="仿宋"/>
          <w:sz w:val="21"/>
          <w:szCs w:val="21"/>
        </w:rPr>
        <w:fldChar w:fldCharType="end"/>
      </w:r>
    </w:p>
    <w:p>
      <w:pPr>
        <w:keepLines w:val="0"/>
        <w:pageBreakBefore w:val="0"/>
        <w:kinsoku/>
        <w:wordWrap/>
        <w:overflowPunct/>
        <w:topLinePunct w:val="0"/>
        <w:bidi w:val="0"/>
        <w:spacing w:line="440" w:lineRule="exact"/>
        <w:ind w:firstLine="420" w:firstLineChars="200"/>
        <w:textAlignment w:val="auto"/>
        <w:rPr>
          <w:rStyle w:val="48"/>
          <w:rFonts w:hint="eastAsia" w:ascii="仿宋" w:hAnsi="仿宋" w:eastAsia="仿宋" w:cs="仿宋"/>
          <w:color w:val="auto"/>
          <w:sz w:val="21"/>
          <w:szCs w:val="21"/>
        </w:rPr>
      </w:pPr>
      <w:r>
        <w:rPr>
          <w:rStyle w:val="48"/>
          <w:rFonts w:hint="eastAsia" w:ascii="仿宋" w:hAnsi="仿宋" w:eastAsia="仿宋" w:cs="仿宋"/>
          <w:color w:val="auto"/>
          <w:sz w:val="21"/>
          <w:szCs w:val="21"/>
        </w:rPr>
        <w:t>（2）质疑和投诉需按照《政府采购质疑和投诉办法》（财政部令第94号）规定，范本在浙江政府采购网中“下载专区”内下载，质疑时供应商需在法定质疑期内一次性提出针对同一采购环节的质疑。</w:t>
      </w:r>
    </w:p>
    <w:p>
      <w:pPr>
        <w:keepLines w:val="0"/>
        <w:pageBreakBefore w:val="0"/>
        <w:kinsoku/>
        <w:wordWrap/>
        <w:overflowPunct/>
        <w:topLinePunct w:val="0"/>
        <w:bidi w:val="0"/>
        <w:spacing w:line="440" w:lineRule="exact"/>
        <w:ind w:firstLine="420" w:firstLineChars="200"/>
        <w:textAlignment w:val="auto"/>
        <w:rPr>
          <w:rStyle w:val="48"/>
          <w:rFonts w:hint="eastAsia" w:ascii="仿宋" w:hAnsi="仿宋" w:eastAsia="仿宋" w:cs="仿宋"/>
          <w:color w:val="auto"/>
          <w:sz w:val="21"/>
          <w:szCs w:val="21"/>
        </w:rPr>
      </w:pPr>
      <w:r>
        <w:rPr>
          <w:rStyle w:val="48"/>
          <w:rFonts w:hint="eastAsia" w:ascii="仿宋" w:hAnsi="仿宋" w:eastAsia="仿宋" w:cs="仿宋"/>
          <w:color w:val="auto"/>
          <w:sz w:val="21"/>
          <w:szCs w:val="21"/>
        </w:rPr>
        <w:t>（3）供应商为自然人的，应当由本人签字；供应商为法人或者其他组织的，应当由法定代表人、主要负责人，或者其授权代表签字或盖章，并加盖公章。</w:t>
      </w:r>
    </w:p>
    <w:p>
      <w:pPr>
        <w:keepLines w:val="0"/>
        <w:pageBreakBefore w:val="0"/>
        <w:kinsoku/>
        <w:wordWrap/>
        <w:overflowPunct/>
        <w:topLinePunct w:val="0"/>
        <w:autoSpaceDE w:val="0"/>
        <w:autoSpaceDN w:val="0"/>
        <w:bidi w:val="0"/>
        <w:adjustRightInd w:val="0"/>
        <w:spacing w:line="440" w:lineRule="exact"/>
        <w:ind w:firstLine="420" w:firstLineChars="200"/>
        <w:textAlignment w:val="auto"/>
        <w:rPr>
          <w:rFonts w:hint="eastAsia" w:ascii="仿宋" w:hAnsi="仿宋" w:eastAsia="仿宋" w:cs="仿宋"/>
          <w:sz w:val="21"/>
          <w:szCs w:val="21"/>
        </w:rPr>
      </w:pPr>
      <w:r>
        <w:rPr>
          <w:rFonts w:hint="eastAsia" w:ascii="仿宋" w:hAnsi="仿宋" w:eastAsia="仿宋" w:cs="仿宋"/>
          <w:bCs/>
          <w:sz w:val="21"/>
          <w:szCs w:val="21"/>
        </w:rPr>
        <w:t>2、资格审查：本项目采用资</w:t>
      </w:r>
      <w:r>
        <w:rPr>
          <w:rFonts w:hint="eastAsia" w:ascii="仿宋" w:hAnsi="仿宋" w:eastAsia="仿宋" w:cs="仿宋"/>
          <w:sz w:val="21"/>
          <w:szCs w:val="21"/>
        </w:rPr>
        <w:t>格后审。</w:t>
      </w:r>
    </w:p>
    <w:p>
      <w:pPr>
        <w:keepLines w:val="0"/>
        <w:pageBreakBefore w:val="0"/>
        <w:widowControl/>
        <w:kinsoku/>
        <w:wordWrap/>
        <w:overflowPunct/>
        <w:topLinePunct w:val="0"/>
        <w:bidi w:val="0"/>
        <w:spacing w:line="44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color w:val="000000"/>
          <w:kern w:val="0"/>
          <w:sz w:val="21"/>
          <w:szCs w:val="21"/>
          <w:lang w:bidi="ar"/>
        </w:rPr>
        <w:t>代理服务费：</w:t>
      </w:r>
      <w:r>
        <w:rPr>
          <w:rFonts w:hint="eastAsia" w:ascii="仿宋" w:hAnsi="仿宋" w:eastAsia="仿宋" w:cs="仿宋"/>
          <w:sz w:val="21"/>
          <w:szCs w:val="21"/>
        </w:rPr>
        <w:t>本项目代理服务费由中标人支付。</w:t>
      </w:r>
    </w:p>
    <w:p>
      <w:pPr>
        <w:keepLines w:val="0"/>
        <w:pageBreakBefore w:val="0"/>
        <w:kinsoku/>
        <w:wordWrap/>
        <w:overflowPunct/>
        <w:topLinePunct w:val="0"/>
        <w:autoSpaceDE w:val="0"/>
        <w:autoSpaceDN w:val="0"/>
        <w:bidi w:val="0"/>
        <w:adjustRightInd w:val="0"/>
        <w:spacing w:line="440" w:lineRule="exact"/>
        <w:ind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4、</w:t>
      </w:r>
      <w:r>
        <w:rPr>
          <w:rFonts w:hint="eastAsia" w:ascii="仿宋" w:hAnsi="仿宋" w:eastAsia="仿宋" w:cs="仿宋"/>
          <w:bCs/>
          <w:sz w:val="21"/>
          <w:szCs w:val="21"/>
          <w:lang w:eastAsia="zh-CN"/>
        </w:rPr>
        <w:t>本采购项目中标人与采购单位签订的政府采购合同适用于浙江省政府采购贷款政策，简称“政采贷”，具体内容可参阅《安吉财政“政采贷”办理指引》。</w:t>
      </w:r>
    </w:p>
    <w:p>
      <w:pPr>
        <w:pStyle w:val="34"/>
        <w:keepLines w:val="0"/>
        <w:pageBreakBefore w:val="0"/>
        <w:shd w:val="clear" w:color="auto" w:fill="FFFFFF"/>
        <w:kinsoku/>
        <w:wordWrap/>
        <w:overflowPunct/>
        <w:topLinePunct w:val="0"/>
        <w:bidi w:val="0"/>
        <w:spacing w:before="0" w:beforeAutospacing="0" w:after="0" w:afterAutospacing="0" w:line="440" w:lineRule="exact"/>
        <w:jc w:val="both"/>
        <w:textAlignment w:val="auto"/>
        <w:rPr>
          <w:rFonts w:hint="eastAsia" w:ascii="仿宋" w:hAnsi="仿宋" w:eastAsia="仿宋" w:cs="仿宋"/>
          <w:b/>
          <w:bCs/>
          <w:kern w:val="2"/>
          <w:sz w:val="21"/>
          <w:szCs w:val="21"/>
        </w:rPr>
      </w:pPr>
      <w:r>
        <w:rPr>
          <w:rFonts w:hint="eastAsia" w:ascii="仿宋" w:hAnsi="仿宋" w:eastAsia="仿宋" w:cs="仿宋"/>
          <w:b/>
          <w:bCs/>
          <w:kern w:val="2"/>
          <w:sz w:val="21"/>
          <w:szCs w:val="21"/>
        </w:rPr>
        <w:t>十二、相关防疫工作事项（请各交易申请人仔细阅读，并遵照执行）</w:t>
      </w:r>
    </w:p>
    <w:p>
      <w:pPr>
        <w:keepLines w:val="0"/>
        <w:pageBreakBefore w:val="0"/>
        <w:kinsoku/>
        <w:wordWrap/>
        <w:overflowPunct/>
        <w:topLinePunct w:val="0"/>
        <w:bidi w:val="0"/>
        <w:spacing w:line="440" w:lineRule="exact"/>
        <w:ind w:firstLine="420" w:firstLineChars="200"/>
        <w:textAlignment w:val="auto"/>
        <w:rPr>
          <w:rStyle w:val="48"/>
          <w:rFonts w:hint="eastAsia" w:ascii="仿宋" w:hAnsi="仿宋" w:eastAsia="仿宋" w:cs="仿宋"/>
          <w:color w:val="auto"/>
          <w:sz w:val="21"/>
          <w:szCs w:val="21"/>
        </w:rPr>
      </w:pPr>
      <w:r>
        <w:rPr>
          <w:rStyle w:val="48"/>
          <w:rFonts w:hint="eastAsia" w:ascii="仿宋" w:hAnsi="仿宋" w:eastAsia="仿宋" w:cs="仿宋"/>
          <w:color w:val="auto"/>
          <w:sz w:val="21"/>
          <w:szCs w:val="21"/>
        </w:rPr>
        <w:t>现场防疫方案：根据省发改委《关于疫情防控期间做好省重点建设项目招投标工作的通知》（浙发改明电〔2020〕4号）、市公管办《关于疫情防控期间切实做好项目招投标工作的通知》等相关要求，结合我县实际，现将疫情防控期间交易申请人的相关防疫工作事项告知如下：</w:t>
      </w:r>
    </w:p>
    <w:p>
      <w:pPr>
        <w:keepLines w:val="0"/>
        <w:pageBreakBefore w:val="0"/>
        <w:kinsoku/>
        <w:wordWrap/>
        <w:overflowPunct/>
        <w:topLinePunct w:val="0"/>
        <w:bidi w:val="0"/>
        <w:spacing w:line="440" w:lineRule="exact"/>
        <w:ind w:firstLine="420" w:firstLineChars="200"/>
        <w:textAlignment w:val="auto"/>
        <w:rPr>
          <w:rStyle w:val="48"/>
          <w:rFonts w:hint="eastAsia" w:ascii="仿宋" w:hAnsi="仿宋" w:eastAsia="仿宋" w:cs="仿宋"/>
          <w:color w:val="auto"/>
          <w:sz w:val="21"/>
          <w:szCs w:val="21"/>
        </w:rPr>
      </w:pPr>
      <w:r>
        <w:rPr>
          <w:rStyle w:val="48"/>
          <w:rFonts w:hint="eastAsia" w:ascii="仿宋" w:hAnsi="仿宋" w:eastAsia="仿宋" w:cs="仿宋"/>
          <w:color w:val="auto"/>
          <w:sz w:val="21"/>
          <w:szCs w:val="21"/>
        </w:rPr>
        <w:t>（1）交易申请人必须指派无疫情接触史、身体健康且符合防控要求的人员参与交易现场活动，请严格把关。为降低人员聚集风险，严格控制入场人员数量，交易申请人限1人参加现场开评标活动。</w:t>
      </w:r>
    </w:p>
    <w:p>
      <w:pPr>
        <w:keepLines w:val="0"/>
        <w:pageBreakBefore w:val="0"/>
        <w:kinsoku/>
        <w:wordWrap/>
        <w:overflowPunct/>
        <w:topLinePunct w:val="0"/>
        <w:bidi w:val="0"/>
        <w:spacing w:line="440" w:lineRule="exact"/>
        <w:ind w:firstLine="420" w:firstLineChars="200"/>
        <w:textAlignment w:val="auto"/>
        <w:rPr>
          <w:rStyle w:val="48"/>
          <w:rFonts w:hint="eastAsia" w:ascii="仿宋" w:hAnsi="仿宋" w:eastAsia="仿宋" w:cs="仿宋"/>
          <w:color w:val="auto"/>
          <w:sz w:val="21"/>
          <w:szCs w:val="21"/>
        </w:rPr>
      </w:pPr>
      <w:r>
        <w:rPr>
          <w:rStyle w:val="48"/>
          <w:rFonts w:hint="eastAsia" w:ascii="仿宋" w:hAnsi="仿宋" w:eastAsia="仿宋" w:cs="仿宋"/>
          <w:color w:val="auto"/>
          <w:sz w:val="21"/>
          <w:szCs w:val="21"/>
        </w:rPr>
        <w:t>（2）参加交易活动的人员，请自觉做好个人防护工作，必须全程佩戴口罩（自备），听从工作人员引导，必须提供“一证一码”，即：身份证、“湖州健康码”（个人支付宝或浙里办APP中申领），主动配合做好体温测量、填写人员健康信息登记表等各项疫情防控措施。潜在交易申请人若为省外的，交易申请人代表在持有“湖州健康码”的同时，须在支付宝APP在线申请入浙通行申报。</w:t>
      </w:r>
    </w:p>
    <w:p>
      <w:pPr>
        <w:keepLines w:val="0"/>
        <w:pageBreakBefore w:val="0"/>
        <w:kinsoku/>
        <w:wordWrap/>
        <w:overflowPunct/>
        <w:topLinePunct w:val="0"/>
        <w:bidi w:val="0"/>
        <w:spacing w:line="440" w:lineRule="exact"/>
        <w:ind w:firstLine="420" w:firstLineChars="200"/>
        <w:textAlignment w:val="auto"/>
        <w:rPr>
          <w:rStyle w:val="48"/>
          <w:rFonts w:hint="eastAsia" w:ascii="仿宋" w:hAnsi="仿宋" w:eastAsia="仿宋" w:cs="仿宋"/>
          <w:color w:val="auto"/>
          <w:sz w:val="21"/>
          <w:szCs w:val="21"/>
        </w:rPr>
      </w:pPr>
      <w:r>
        <w:rPr>
          <w:rStyle w:val="48"/>
          <w:rFonts w:hint="eastAsia" w:ascii="仿宋" w:hAnsi="仿宋" w:eastAsia="仿宋" w:cs="仿宋"/>
          <w:color w:val="auto"/>
          <w:sz w:val="21"/>
          <w:szCs w:val="21"/>
        </w:rPr>
        <w:t>（3）“湖州健康码”显示为绿色可进入场地，“湖州健康码”显示为黄色、红色或者有发热、咳嗽等相关症状且不符合防控管理要求的人员，一律谢绝进入场地参加交易活动。</w:t>
      </w:r>
    </w:p>
    <w:p>
      <w:pPr>
        <w:keepLines w:val="0"/>
        <w:pageBreakBefore w:val="0"/>
        <w:kinsoku/>
        <w:wordWrap/>
        <w:overflowPunct/>
        <w:topLinePunct w:val="0"/>
        <w:bidi w:val="0"/>
        <w:spacing w:line="440" w:lineRule="exact"/>
        <w:ind w:firstLine="420" w:firstLineChars="200"/>
        <w:textAlignment w:val="auto"/>
        <w:rPr>
          <w:rStyle w:val="48"/>
          <w:rFonts w:hint="eastAsia" w:ascii="仿宋" w:hAnsi="仿宋" w:eastAsia="仿宋" w:cs="仿宋"/>
          <w:color w:val="auto"/>
          <w:sz w:val="21"/>
          <w:szCs w:val="21"/>
        </w:rPr>
      </w:pPr>
      <w:r>
        <w:rPr>
          <w:rStyle w:val="48"/>
          <w:rFonts w:hint="eastAsia" w:ascii="仿宋" w:hAnsi="仿宋" w:eastAsia="仿宋" w:cs="仿宋"/>
          <w:color w:val="auto"/>
          <w:sz w:val="21"/>
          <w:szCs w:val="21"/>
        </w:rPr>
        <w:t>（4）参与交易活动的人员须现场如实完整填写企业或个人信息，不得弄虚作假，如因隐瞒有关信息导致发生疫情传播事件的，将按规定上报有关部门依法追责。</w:t>
      </w:r>
    </w:p>
    <w:p>
      <w:pPr>
        <w:keepLines w:val="0"/>
        <w:pageBreakBefore w:val="0"/>
        <w:kinsoku/>
        <w:wordWrap/>
        <w:overflowPunct/>
        <w:topLinePunct w:val="0"/>
        <w:bidi w:val="0"/>
        <w:spacing w:line="440" w:lineRule="exact"/>
        <w:ind w:firstLine="420" w:firstLineChars="200"/>
        <w:textAlignment w:val="auto"/>
        <w:rPr>
          <w:rStyle w:val="48"/>
          <w:rFonts w:hint="eastAsia" w:ascii="仿宋" w:hAnsi="仿宋" w:eastAsia="仿宋" w:cs="仿宋"/>
          <w:color w:val="auto"/>
          <w:sz w:val="21"/>
          <w:szCs w:val="21"/>
        </w:rPr>
      </w:pPr>
      <w:r>
        <w:rPr>
          <w:rStyle w:val="48"/>
          <w:rFonts w:hint="eastAsia" w:ascii="仿宋" w:hAnsi="仿宋" w:eastAsia="仿宋" w:cs="仿宋"/>
          <w:color w:val="auto"/>
          <w:sz w:val="21"/>
          <w:szCs w:val="21"/>
        </w:rPr>
        <w:t>（5）参加交易活动的人员进场后分散就坐，避免面对面就坐，人员间隔不少于1.5米，严禁人员聚集。积极倡导讲卫生、除陋习，摒弃乱扔、乱吐等不文明行为。</w:t>
      </w:r>
    </w:p>
    <w:p>
      <w:pPr>
        <w:keepLines w:val="0"/>
        <w:pageBreakBefore w:val="0"/>
        <w:kinsoku/>
        <w:wordWrap/>
        <w:overflowPunct/>
        <w:topLinePunct w:val="0"/>
        <w:bidi w:val="0"/>
        <w:spacing w:line="440" w:lineRule="exact"/>
        <w:ind w:firstLine="420" w:firstLineChars="200"/>
        <w:textAlignment w:val="auto"/>
        <w:rPr>
          <w:rStyle w:val="48"/>
          <w:rFonts w:hint="eastAsia" w:ascii="仿宋" w:hAnsi="仿宋" w:eastAsia="仿宋" w:cs="仿宋"/>
          <w:color w:val="auto"/>
          <w:sz w:val="21"/>
          <w:szCs w:val="21"/>
        </w:rPr>
      </w:pPr>
      <w:r>
        <w:rPr>
          <w:rStyle w:val="48"/>
          <w:rFonts w:hint="eastAsia" w:ascii="仿宋" w:hAnsi="仿宋" w:eastAsia="仿宋" w:cs="仿宋"/>
          <w:color w:val="auto"/>
          <w:sz w:val="21"/>
          <w:szCs w:val="21"/>
        </w:rPr>
        <w:t>（6）特殊时期，为避免各因素带来不便导致时间效率问题，请交易申请人应至少于交易截止时间前1小时到达交易现场，配合现场工作人员做好登记。未按要求抵达现场的交易申请人后果自行负责。</w:t>
      </w:r>
    </w:p>
    <w:p>
      <w:pPr>
        <w:keepLines w:val="0"/>
        <w:pageBreakBefore w:val="0"/>
        <w:kinsoku/>
        <w:wordWrap/>
        <w:overflowPunct/>
        <w:topLinePunct w:val="0"/>
        <w:bidi w:val="0"/>
        <w:spacing w:line="440" w:lineRule="exact"/>
        <w:ind w:firstLine="420" w:firstLineChars="200"/>
        <w:textAlignment w:val="auto"/>
        <w:rPr>
          <w:rStyle w:val="48"/>
          <w:rFonts w:hint="eastAsia" w:ascii="仿宋" w:hAnsi="仿宋" w:eastAsia="仿宋" w:cs="仿宋"/>
          <w:color w:val="auto"/>
          <w:sz w:val="21"/>
          <w:szCs w:val="21"/>
        </w:rPr>
      </w:pPr>
      <w:r>
        <w:rPr>
          <w:rStyle w:val="48"/>
          <w:rFonts w:hint="eastAsia" w:ascii="仿宋" w:hAnsi="仿宋" w:eastAsia="仿宋" w:cs="仿宋"/>
          <w:color w:val="auto"/>
          <w:sz w:val="21"/>
          <w:szCs w:val="21"/>
        </w:rPr>
        <w:t>（7）所有进入安吉县公共资源交易中心的相关人员应自觉遵守国家以及省、市、县有关疫情防控的其他规定。</w:t>
      </w:r>
    </w:p>
    <w:p>
      <w:pPr>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b/>
          <w:sz w:val="21"/>
          <w:szCs w:val="21"/>
        </w:rPr>
      </w:pPr>
      <w:r>
        <w:rPr>
          <w:rFonts w:hint="eastAsia" w:ascii="仿宋" w:hAnsi="仿宋" w:eastAsia="仿宋" w:cs="仿宋"/>
          <w:b/>
          <w:sz w:val="21"/>
          <w:szCs w:val="21"/>
        </w:rPr>
        <w:t>十三、联系方式：</w:t>
      </w:r>
    </w:p>
    <w:p>
      <w:pPr>
        <w:keepLines w:val="0"/>
        <w:pageBreakBefore w:val="0"/>
        <w:widowControl/>
        <w:kinsoku/>
        <w:wordWrap/>
        <w:overflowPunct/>
        <w:topLinePunct w:val="0"/>
        <w:bidi w:val="0"/>
        <w:spacing w:line="440" w:lineRule="exact"/>
        <w:jc w:val="left"/>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rPr>
        <w:t>1、采购人名称：</w:t>
      </w:r>
      <w:r>
        <w:rPr>
          <w:rFonts w:hint="eastAsia" w:ascii="仿宋" w:hAnsi="仿宋" w:eastAsia="仿宋" w:cs="仿宋"/>
          <w:kern w:val="0"/>
          <w:sz w:val="21"/>
          <w:szCs w:val="21"/>
          <w:lang w:eastAsia="zh-CN"/>
        </w:rPr>
        <w:t>安吉县公安局</w:t>
      </w:r>
    </w:p>
    <w:p>
      <w:pPr>
        <w:keepLines w:val="0"/>
        <w:pageBreakBefore w:val="0"/>
        <w:widowControl/>
        <w:kinsoku/>
        <w:wordWrap/>
        <w:overflowPunct/>
        <w:topLinePunct w:val="0"/>
        <w:bidi w:val="0"/>
        <w:spacing w:line="440" w:lineRule="exact"/>
        <w:ind w:firstLine="420" w:firstLineChars="200"/>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联系人：</w:t>
      </w:r>
      <w:r>
        <w:rPr>
          <w:rFonts w:hint="eastAsia" w:ascii="仿宋" w:hAnsi="仿宋" w:eastAsia="仿宋" w:cs="仿宋"/>
          <w:kern w:val="0"/>
          <w:sz w:val="21"/>
          <w:szCs w:val="21"/>
          <w:lang w:val="en-US" w:eastAsia="zh-CN"/>
        </w:rPr>
        <w:t xml:space="preserve">金先生    </w:t>
      </w:r>
      <w:r>
        <w:rPr>
          <w:rFonts w:hint="eastAsia" w:ascii="仿宋" w:hAnsi="仿宋" w:eastAsia="仿宋" w:cs="仿宋"/>
          <w:kern w:val="0"/>
          <w:sz w:val="21"/>
          <w:szCs w:val="21"/>
        </w:rPr>
        <w:t>联系电话：0572-5554099</w:t>
      </w:r>
      <w:r>
        <w:rPr>
          <w:rFonts w:hint="eastAsia" w:ascii="仿宋" w:hAnsi="仿宋" w:eastAsia="仿宋" w:cs="仿宋"/>
          <w:kern w:val="0"/>
          <w:sz w:val="21"/>
          <w:szCs w:val="21"/>
          <w:highlight w:val="none"/>
          <w:lang w:val="en-US" w:eastAsia="zh-CN"/>
        </w:rPr>
        <w:t xml:space="preserve"> </w:t>
      </w:r>
    </w:p>
    <w:p>
      <w:pPr>
        <w:keepLines w:val="0"/>
        <w:pageBreakBefore w:val="0"/>
        <w:widowControl/>
        <w:kinsoku/>
        <w:wordWrap/>
        <w:overflowPunct/>
        <w:topLinePunct w:val="0"/>
        <w:bidi w:val="0"/>
        <w:spacing w:line="440" w:lineRule="exact"/>
        <w:jc w:val="left"/>
        <w:textAlignment w:val="auto"/>
        <w:rPr>
          <w:rFonts w:hint="eastAsia" w:ascii="仿宋" w:hAnsi="仿宋" w:eastAsia="仿宋" w:cs="仿宋"/>
          <w:sz w:val="21"/>
          <w:szCs w:val="21"/>
          <w:lang w:eastAsia="zh-CN"/>
        </w:rPr>
      </w:pPr>
      <w:r>
        <w:rPr>
          <w:rFonts w:hint="eastAsia" w:ascii="仿宋" w:hAnsi="仿宋" w:eastAsia="仿宋" w:cs="仿宋"/>
          <w:kern w:val="0"/>
          <w:sz w:val="21"/>
          <w:szCs w:val="21"/>
        </w:rPr>
        <w:t>2、采购代理机构名称：</w:t>
      </w:r>
      <w:r>
        <w:rPr>
          <w:rFonts w:hint="eastAsia" w:ascii="仿宋" w:hAnsi="仿宋" w:eastAsia="仿宋" w:cs="仿宋"/>
          <w:kern w:val="0"/>
          <w:sz w:val="21"/>
          <w:szCs w:val="21"/>
          <w:lang w:eastAsia="zh-CN"/>
        </w:rPr>
        <w:t>浙江鼎力工程项目管理有限公司</w:t>
      </w:r>
    </w:p>
    <w:p>
      <w:pPr>
        <w:keepLines w:val="0"/>
        <w:pageBreakBefore w:val="0"/>
        <w:widowControl/>
        <w:kinsoku/>
        <w:wordWrap/>
        <w:overflowPunct/>
        <w:topLinePunct w:val="0"/>
        <w:bidi w:val="0"/>
        <w:spacing w:line="44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 xml:space="preserve">    联系人：</w:t>
      </w:r>
      <w:r>
        <w:rPr>
          <w:rFonts w:hint="eastAsia" w:ascii="仿宋" w:hAnsi="仿宋" w:eastAsia="仿宋" w:cs="仿宋"/>
          <w:sz w:val="21"/>
          <w:szCs w:val="21"/>
          <w:lang w:val="en-US" w:eastAsia="zh-CN"/>
        </w:rPr>
        <w:t xml:space="preserve">卢梅生  </w:t>
      </w:r>
      <w:r>
        <w:rPr>
          <w:rFonts w:hint="eastAsia" w:ascii="仿宋" w:hAnsi="仿宋" w:eastAsia="仿宋" w:cs="仿宋"/>
          <w:sz w:val="21"/>
          <w:szCs w:val="21"/>
        </w:rPr>
        <w:t xml:space="preserve">  联系电话：</w:t>
      </w:r>
      <w:r>
        <w:rPr>
          <w:rFonts w:hint="eastAsia" w:ascii="仿宋" w:hAnsi="仿宋" w:eastAsia="仿宋" w:cs="仿宋"/>
          <w:sz w:val="21"/>
          <w:szCs w:val="21"/>
          <w:lang w:val="en-US" w:eastAsia="zh-CN"/>
        </w:rPr>
        <w:t>13735179759</w:t>
      </w:r>
      <w:r>
        <w:rPr>
          <w:rFonts w:hint="eastAsia" w:ascii="仿宋" w:hAnsi="仿宋" w:eastAsia="仿宋" w:cs="仿宋"/>
          <w:sz w:val="21"/>
          <w:szCs w:val="21"/>
        </w:rPr>
        <w:t xml:space="preserve">     </w:t>
      </w:r>
    </w:p>
    <w:p>
      <w:pPr>
        <w:keepLines w:val="0"/>
        <w:pageBreakBefore w:val="0"/>
        <w:widowControl/>
        <w:kinsoku/>
        <w:wordWrap/>
        <w:overflowPunct/>
        <w:topLinePunct w:val="0"/>
        <w:bidi w:val="0"/>
        <w:spacing w:line="440" w:lineRule="exact"/>
        <w:ind w:firstLine="420"/>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地点：</w:t>
      </w:r>
      <w:r>
        <w:rPr>
          <w:rFonts w:hint="eastAsia" w:ascii="仿宋" w:hAnsi="仿宋" w:eastAsia="仿宋" w:cs="仿宋"/>
          <w:sz w:val="21"/>
          <w:szCs w:val="21"/>
          <w:lang w:eastAsia="zh-CN"/>
        </w:rPr>
        <w:t>安吉县</w:t>
      </w:r>
      <w:r>
        <w:rPr>
          <w:rFonts w:hint="eastAsia" w:ascii="仿宋" w:hAnsi="仿宋" w:eastAsia="仿宋" w:cs="仿宋"/>
          <w:sz w:val="21"/>
          <w:szCs w:val="21"/>
          <w:lang w:val="en-US" w:eastAsia="zh-CN"/>
        </w:rPr>
        <w:t>昌硕街道</w:t>
      </w:r>
      <w:r>
        <w:rPr>
          <w:rFonts w:hint="eastAsia" w:ascii="仿宋" w:hAnsi="仿宋" w:eastAsia="仿宋" w:cs="仿宋"/>
          <w:sz w:val="21"/>
          <w:szCs w:val="21"/>
          <w:lang w:eastAsia="zh-CN"/>
        </w:rPr>
        <w:t>椅业路95号</w:t>
      </w:r>
    </w:p>
    <w:p>
      <w:pPr>
        <w:pStyle w:val="54"/>
        <w:keepLines w:val="0"/>
        <w:pageBreakBefore w:val="0"/>
        <w:kinsoku/>
        <w:wordWrap/>
        <w:overflowPunct/>
        <w:topLinePunct w:val="0"/>
        <w:bidi w:val="0"/>
        <w:spacing w:before="0" w:beforeLines="0" w:after="0" w:afterLines="0" w:line="440" w:lineRule="exact"/>
        <w:ind w:firstLine="42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质疑接受人：</w:t>
      </w:r>
      <w:r>
        <w:rPr>
          <w:rFonts w:hint="eastAsia" w:ascii="仿宋" w:hAnsi="仿宋" w:eastAsia="仿宋" w:cs="仿宋"/>
          <w:spacing w:val="0"/>
          <w:sz w:val="21"/>
          <w:szCs w:val="21"/>
          <w:lang w:val="en-US" w:eastAsia="zh-CN"/>
        </w:rPr>
        <w:t>周小姐</w:t>
      </w:r>
      <w:r>
        <w:rPr>
          <w:rFonts w:hint="eastAsia" w:ascii="仿宋" w:hAnsi="仿宋" w:eastAsia="仿宋" w:cs="仿宋"/>
          <w:spacing w:val="0"/>
          <w:sz w:val="21"/>
          <w:szCs w:val="21"/>
        </w:rPr>
        <w:t xml:space="preserve">    邮箱：</w:t>
      </w:r>
      <w:r>
        <w:rPr>
          <w:rFonts w:hint="eastAsia" w:ascii="仿宋" w:hAnsi="仿宋" w:eastAsia="仿宋" w:cs="仿宋"/>
          <w:spacing w:val="0"/>
          <w:sz w:val="21"/>
          <w:szCs w:val="21"/>
          <w:lang w:val="en-US" w:eastAsia="zh-CN"/>
        </w:rPr>
        <w:t>3379660500</w:t>
      </w:r>
      <w:r>
        <w:rPr>
          <w:rFonts w:hint="eastAsia" w:ascii="仿宋" w:hAnsi="仿宋" w:eastAsia="仿宋" w:cs="仿宋"/>
          <w:spacing w:val="0"/>
          <w:sz w:val="21"/>
          <w:szCs w:val="21"/>
        </w:rPr>
        <w:t>@qq.com</w:t>
      </w:r>
    </w:p>
    <w:p>
      <w:pPr>
        <w:keepLines w:val="0"/>
        <w:pageBreakBefore w:val="0"/>
        <w:widowControl/>
        <w:kinsoku/>
        <w:wordWrap/>
        <w:overflowPunct/>
        <w:topLinePunct w:val="0"/>
        <w:bidi w:val="0"/>
        <w:spacing w:line="44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bidi="ar"/>
        </w:rPr>
        <w:t>3、政府采购行政监管及投诉受理部门：</w:t>
      </w:r>
      <w:r>
        <w:rPr>
          <w:rFonts w:hint="eastAsia" w:ascii="仿宋" w:hAnsi="仿宋" w:eastAsia="仿宋" w:cs="仿宋"/>
          <w:kern w:val="0"/>
          <w:sz w:val="21"/>
          <w:szCs w:val="21"/>
          <w:lang w:bidi="ar"/>
        </w:rPr>
        <w:t>安吉县财政局</w:t>
      </w:r>
    </w:p>
    <w:p>
      <w:pPr>
        <w:keepLines w:val="0"/>
        <w:pageBreakBefore w:val="0"/>
        <w:widowControl/>
        <w:kinsoku/>
        <w:wordWrap/>
        <w:overflowPunct/>
        <w:topLinePunct w:val="0"/>
        <w:bidi w:val="0"/>
        <w:spacing w:line="440" w:lineRule="exact"/>
        <w:ind w:firstLine="420" w:firstLineChars="200"/>
        <w:jc w:val="left"/>
        <w:textAlignment w:val="auto"/>
        <w:rPr>
          <w:rFonts w:hint="eastAsia" w:ascii="仿宋" w:hAnsi="仿宋" w:eastAsia="仿宋" w:cs="仿宋"/>
          <w:kern w:val="0"/>
          <w:sz w:val="21"/>
          <w:szCs w:val="21"/>
          <w:lang w:bidi="ar"/>
        </w:rPr>
      </w:pPr>
      <w:r>
        <w:rPr>
          <w:rFonts w:hint="eastAsia" w:ascii="仿宋" w:hAnsi="仿宋" w:eastAsia="仿宋" w:cs="仿宋"/>
          <w:kern w:val="0"/>
          <w:sz w:val="21"/>
          <w:szCs w:val="21"/>
          <w:lang w:bidi="ar"/>
        </w:rPr>
        <w:t>监督电话：0572-5302207</w:t>
      </w:r>
    </w:p>
    <w:p>
      <w:pPr>
        <w:pStyle w:val="54"/>
        <w:spacing w:before="0" w:after="0" w:line="440" w:lineRule="exact"/>
        <w:rPr>
          <w:rFonts w:hint="eastAsia" w:ascii="仿宋" w:hAnsi="仿宋" w:eastAsia="仿宋" w:cs="仿宋"/>
        </w:rPr>
      </w:pPr>
    </w:p>
    <w:p>
      <w:pPr>
        <w:adjustRightInd w:val="0"/>
        <w:snapToGrid w:val="0"/>
        <w:spacing w:line="440" w:lineRule="exact"/>
        <w:ind w:firstLine="3255" w:firstLineChars="1550"/>
        <w:jc w:val="right"/>
        <w:rPr>
          <w:rFonts w:hint="eastAsia" w:ascii="仿宋" w:hAnsi="仿宋" w:eastAsia="仿宋" w:cs="仿宋"/>
          <w:szCs w:val="21"/>
          <w:lang w:eastAsia="zh-CN"/>
        </w:rPr>
      </w:pPr>
      <w:r>
        <w:rPr>
          <w:rFonts w:hint="eastAsia" w:ascii="仿宋" w:hAnsi="仿宋" w:eastAsia="仿宋" w:cs="仿宋"/>
          <w:szCs w:val="21"/>
          <w:lang w:eastAsia="zh-CN"/>
        </w:rPr>
        <w:t>安吉县公安局</w:t>
      </w:r>
    </w:p>
    <w:p>
      <w:pPr>
        <w:adjustRightInd w:val="0"/>
        <w:snapToGrid w:val="0"/>
        <w:spacing w:line="440" w:lineRule="exact"/>
        <w:ind w:firstLine="3255" w:firstLineChars="1550"/>
        <w:jc w:val="right"/>
        <w:rPr>
          <w:rFonts w:hint="eastAsia" w:ascii="仿宋" w:hAnsi="仿宋" w:eastAsia="仿宋" w:cs="仿宋"/>
          <w:szCs w:val="21"/>
        </w:rPr>
      </w:pPr>
      <w:r>
        <w:rPr>
          <w:rFonts w:hint="eastAsia" w:ascii="仿宋" w:hAnsi="仿宋" w:eastAsia="仿宋" w:cs="仿宋"/>
          <w:szCs w:val="21"/>
        </w:rPr>
        <w:t>浙江中正工程项目管理有公司</w:t>
      </w:r>
    </w:p>
    <w:p>
      <w:pPr>
        <w:adjustRightInd w:val="0"/>
        <w:snapToGrid w:val="0"/>
        <w:spacing w:line="440" w:lineRule="exact"/>
        <w:ind w:firstLine="3255" w:firstLineChars="1550"/>
        <w:jc w:val="right"/>
        <w:rPr>
          <w:rFonts w:hint="eastAsia"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日</w:t>
      </w:r>
    </w:p>
    <w:p>
      <w:pPr>
        <w:pStyle w:val="35"/>
        <w:spacing w:before="0" w:after="0" w:line="360" w:lineRule="auto"/>
        <w:rPr>
          <w:rFonts w:hint="eastAsia" w:ascii="仿宋" w:hAnsi="仿宋" w:eastAsia="仿宋" w:cs="仿宋"/>
        </w:rPr>
      </w:pPr>
      <w:bookmarkStart w:id="4" w:name="_Toc515971878"/>
      <w:bookmarkStart w:id="5" w:name="_Toc2262"/>
      <w:bookmarkStart w:id="6" w:name="_Toc23892"/>
      <w:r>
        <w:rPr>
          <w:rFonts w:hint="eastAsia" w:ascii="仿宋" w:hAnsi="仿宋" w:eastAsia="仿宋" w:cs="仿宋"/>
          <w:lang w:eastAsia="zh-CN"/>
        </w:rPr>
        <w:br w:type="page"/>
      </w:r>
      <w:bookmarkStart w:id="7" w:name="_Toc17217"/>
      <w:r>
        <w:rPr>
          <w:rFonts w:hint="eastAsia" w:ascii="仿宋" w:hAnsi="仿宋" w:eastAsia="仿宋" w:cs="仿宋"/>
          <w:lang w:eastAsia="zh-CN"/>
        </w:rPr>
        <w:t>第二章</w:t>
      </w:r>
      <w:r>
        <w:rPr>
          <w:rFonts w:hint="eastAsia" w:ascii="仿宋" w:hAnsi="仿宋" w:eastAsia="仿宋" w:cs="仿宋"/>
          <w:lang w:val="en-US" w:eastAsia="zh-CN"/>
        </w:rPr>
        <w:t xml:space="preserve">  </w:t>
      </w:r>
      <w:r>
        <w:rPr>
          <w:rFonts w:hint="eastAsia" w:ascii="仿宋" w:hAnsi="仿宋" w:eastAsia="仿宋" w:cs="仿宋"/>
        </w:rPr>
        <w:t>投标人须知</w:t>
      </w:r>
      <w:bookmarkEnd w:id="4"/>
      <w:bookmarkEnd w:id="5"/>
      <w:bookmarkEnd w:id="6"/>
      <w:bookmarkEnd w:id="7"/>
    </w:p>
    <w:p>
      <w:pPr>
        <w:keepNext w:val="0"/>
        <w:keepLines w:val="0"/>
        <w:pageBreakBefore w:val="0"/>
        <w:kinsoku/>
        <w:wordWrap/>
        <w:overflowPunct/>
        <w:topLinePunct w:val="0"/>
        <w:bidi w:val="0"/>
        <w:spacing w:line="440" w:lineRule="exact"/>
        <w:jc w:val="center"/>
        <w:rPr>
          <w:rFonts w:hint="eastAsia" w:ascii="仿宋" w:hAnsi="仿宋" w:eastAsia="仿宋" w:cs="仿宋"/>
          <w:b/>
          <w:bCs/>
          <w:szCs w:val="21"/>
        </w:rPr>
      </w:pPr>
      <w:bookmarkStart w:id="8" w:name="_Toc495429939"/>
      <w:r>
        <w:rPr>
          <w:rFonts w:hint="eastAsia" w:ascii="仿宋" w:hAnsi="仿宋" w:eastAsia="仿宋" w:cs="仿宋"/>
          <w:b/>
          <w:bCs/>
          <w:sz w:val="24"/>
          <w:szCs w:val="24"/>
        </w:rPr>
        <w:t>前 附 表</w:t>
      </w:r>
      <w:bookmarkEnd w:id="8"/>
    </w:p>
    <w:tbl>
      <w:tblPr>
        <w:tblStyle w:val="3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71"/>
        <w:gridCol w:w="6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b/>
                <w:szCs w:val="21"/>
              </w:rPr>
              <w:t>序号</w:t>
            </w:r>
          </w:p>
        </w:tc>
        <w:tc>
          <w:tcPr>
            <w:tcW w:w="8958" w:type="dxa"/>
            <w:gridSpan w:val="2"/>
            <w:noWrap w:val="0"/>
            <w:vAlign w:val="center"/>
          </w:tcPr>
          <w:p>
            <w:pPr>
              <w:keepNext w:val="0"/>
              <w:keepLines w:val="0"/>
              <w:pageBreakBefore w:val="0"/>
              <w:kinsoku/>
              <w:wordWrap/>
              <w:overflowPunct/>
              <w:topLinePunct w:val="0"/>
              <w:bidi w:val="0"/>
              <w:spacing w:line="440" w:lineRule="exact"/>
              <w:jc w:val="center"/>
              <w:rPr>
                <w:rFonts w:hint="eastAsia" w:ascii="仿宋" w:hAnsi="仿宋" w:eastAsia="仿宋" w:cs="仿宋"/>
                <w:szCs w:val="21"/>
              </w:rPr>
            </w:pPr>
            <w:r>
              <w:rPr>
                <w:rFonts w:hint="eastAsia" w:ascii="仿宋" w:hAnsi="仿宋" w:eastAsia="仿宋" w:cs="仿宋"/>
                <w:b/>
                <w:bCs/>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1</w:t>
            </w:r>
          </w:p>
        </w:tc>
        <w:tc>
          <w:tcPr>
            <w:tcW w:w="207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项目名称</w:t>
            </w:r>
          </w:p>
        </w:tc>
        <w:tc>
          <w:tcPr>
            <w:tcW w:w="6887" w:type="dxa"/>
            <w:noWrap w:val="0"/>
            <w:vAlign w:val="center"/>
          </w:tcPr>
          <w:p>
            <w:pPr>
              <w:keepNext w:val="0"/>
              <w:keepLines w:val="0"/>
              <w:pageBreakBefore w:val="0"/>
              <w:kinsoku/>
              <w:wordWrap/>
              <w:overflowPunct/>
              <w:topLinePunct w:val="0"/>
              <w:bidi w:val="0"/>
              <w:snapToGrid w:val="0"/>
              <w:spacing w:line="440" w:lineRule="exact"/>
              <w:jc w:val="left"/>
              <w:rPr>
                <w:rFonts w:hint="eastAsia" w:ascii="仿宋" w:hAnsi="仿宋" w:eastAsia="仿宋" w:cs="仿宋"/>
                <w:szCs w:val="21"/>
                <w:lang w:eastAsia="zh-CN"/>
              </w:rPr>
            </w:pPr>
            <w:r>
              <w:rPr>
                <w:rFonts w:hint="eastAsia" w:ascii="仿宋" w:hAnsi="仿宋" w:eastAsia="仿宋" w:cs="仿宋"/>
                <w:szCs w:val="21"/>
                <w:lang w:eastAsia="zh-CN"/>
              </w:rPr>
              <w:t>安吉县公安局孝源***执法办案区智能化政府采购项目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2</w:t>
            </w:r>
          </w:p>
        </w:tc>
        <w:tc>
          <w:tcPr>
            <w:tcW w:w="207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采购内容及要求</w:t>
            </w:r>
          </w:p>
        </w:tc>
        <w:tc>
          <w:tcPr>
            <w:tcW w:w="6887" w:type="dxa"/>
            <w:noWrap w:val="0"/>
            <w:vAlign w:val="center"/>
          </w:tcPr>
          <w:p>
            <w:pPr>
              <w:keepNext w:val="0"/>
              <w:keepLines w:val="0"/>
              <w:pageBreakBefore w:val="0"/>
              <w:kinsoku/>
              <w:wordWrap/>
              <w:overflowPunct/>
              <w:topLinePunct w:val="0"/>
              <w:bidi w:val="0"/>
              <w:snapToGrid w:val="0"/>
              <w:spacing w:line="440" w:lineRule="exact"/>
              <w:rPr>
                <w:rFonts w:hint="eastAsia" w:ascii="仿宋" w:hAnsi="仿宋" w:eastAsia="仿宋" w:cs="仿宋"/>
                <w:szCs w:val="21"/>
              </w:rPr>
            </w:pPr>
            <w:r>
              <w:rPr>
                <w:rFonts w:hint="eastAsia" w:ascii="仿宋" w:hAnsi="仿宋" w:eastAsia="仿宋" w:cs="仿宋"/>
                <w:szCs w:val="21"/>
              </w:rPr>
              <w:t>详见第三章招标需求部分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3</w:t>
            </w:r>
          </w:p>
        </w:tc>
        <w:tc>
          <w:tcPr>
            <w:tcW w:w="207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投标报价及费用</w:t>
            </w:r>
          </w:p>
        </w:tc>
        <w:tc>
          <w:tcPr>
            <w:tcW w:w="6887" w:type="dxa"/>
            <w:noWrap w:val="0"/>
            <w:vAlign w:val="center"/>
          </w:tcPr>
          <w:p>
            <w:pPr>
              <w:keepNext w:val="0"/>
              <w:keepLines w:val="0"/>
              <w:pageBreakBefore w:val="0"/>
              <w:kinsoku/>
              <w:wordWrap/>
              <w:overflowPunct/>
              <w:topLinePunct w:val="0"/>
              <w:bidi w:val="0"/>
              <w:adjustRightInd w:val="0"/>
              <w:snapToGrid w:val="0"/>
              <w:spacing w:line="440" w:lineRule="exact"/>
              <w:rPr>
                <w:rFonts w:hint="eastAsia" w:ascii="仿宋" w:hAnsi="仿宋" w:eastAsia="仿宋" w:cs="仿宋"/>
                <w:szCs w:val="22"/>
              </w:rPr>
            </w:pPr>
            <w:r>
              <w:rPr>
                <w:rFonts w:hint="eastAsia" w:ascii="仿宋" w:hAnsi="仿宋" w:eastAsia="仿宋" w:cs="仿宋"/>
                <w:szCs w:val="22"/>
              </w:rPr>
              <w:t>1、本项目投标应以人民币形式报价；</w:t>
            </w:r>
          </w:p>
          <w:p>
            <w:pPr>
              <w:keepNext w:val="0"/>
              <w:keepLines w:val="0"/>
              <w:pageBreakBefore w:val="0"/>
              <w:kinsoku/>
              <w:wordWrap/>
              <w:overflowPunct/>
              <w:topLinePunct w:val="0"/>
              <w:bidi w:val="0"/>
              <w:adjustRightInd w:val="0"/>
              <w:snapToGrid w:val="0"/>
              <w:spacing w:line="440" w:lineRule="exact"/>
              <w:rPr>
                <w:rFonts w:hint="eastAsia" w:ascii="仿宋" w:hAnsi="仿宋" w:eastAsia="仿宋" w:cs="仿宋"/>
                <w:szCs w:val="22"/>
              </w:rPr>
            </w:pPr>
            <w:r>
              <w:rPr>
                <w:rFonts w:hint="eastAsia" w:ascii="仿宋" w:hAnsi="仿宋" w:eastAsia="仿宋" w:cs="仿宋"/>
                <w:szCs w:val="22"/>
              </w:rPr>
              <w:t>2、不论投标结果如何，投标人均应自行承担所有与投标有关的全部费用；</w:t>
            </w:r>
          </w:p>
          <w:p>
            <w:pPr>
              <w:keepNext w:val="0"/>
              <w:keepLines w:val="0"/>
              <w:pageBreakBefore w:val="0"/>
              <w:kinsoku/>
              <w:wordWrap/>
              <w:overflowPunct/>
              <w:topLinePunct w:val="0"/>
              <w:bidi w:val="0"/>
              <w:adjustRightInd w:val="0"/>
              <w:snapToGrid w:val="0"/>
              <w:spacing w:line="440" w:lineRule="exact"/>
              <w:rPr>
                <w:rFonts w:hint="eastAsia" w:ascii="仿宋" w:hAnsi="仿宋" w:eastAsia="仿宋" w:cs="仿宋"/>
                <w:lang w:eastAsia="zh-CN"/>
              </w:rPr>
            </w:pPr>
            <w:r>
              <w:rPr>
                <w:rFonts w:hint="eastAsia" w:ascii="仿宋" w:hAnsi="仿宋" w:eastAsia="仿宋" w:cs="仿宋"/>
                <w:szCs w:val="22"/>
              </w:rPr>
              <w:t>3、</w:t>
            </w:r>
            <w:r>
              <w:rPr>
                <w:rFonts w:hint="eastAsia" w:ascii="仿宋" w:hAnsi="仿宋" w:eastAsia="仿宋" w:cs="仿宋"/>
                <w:szCs w:val="22"/>
                <w:highlight w:val="none"/>
              </w:rPr>
              <w:t>招标代理费由</w:t>
            </w:r>
            <w:r>
              <w:rPr>
                <w:rFonts w:hint="eastAsia" w:ascii="仿宋" w:hAnsi="仿宋" w:eastAsia="仿宋" w:cs="仿宋"/>
                <w:szCs w:val="22"/>
                <w:highlight w:val="none"/>
                <w:lang w:eastAsia="zh-CN"/>
              </w:rPr>
              <w:t>中标人</w:t>
            </w:r>
            <w:r>
              <w:rPr>
                <w:rFonts w:hint="eastAsia" w:ascii="仿宋" w:hAnsi="仿宋" w:eastAsia="仿宋" w:cs="仿宋"/>
                <w:szCs w:val="22"/>
                <w:highlight w:val="none"/>
              </w:rPr>
              <w:t>在领取</w:t>
            </w:r>
            <w:r>
              <w:rPr>
                <w:rFonts w:hint="eastAsia" w:ascii="仿宋" w:hAnsi="仿宋" w:eastAsia="仿宋" w:cs="仿宋"/>
                <w:szCs w:val="22"/>
                <w:highlight w:val="none"/>
                <w:lang w:eastAsia="zh-CN"/>
              </w:rPr>
              <w:t>中标</w:t>
            </w:r>
            <w:r>
              <w:rPr>
                <w:rFonts w:hint="eastAsia" w:ascii="仿宋" w:hAnsi="仿宋" w:eastAsia="仿宋" w:cs="仿宋"/>
                <w:szCs w:val="22"/>
                <w:highlight w:val="none"/>
              </w:rPr>
              <w:t>通知书时支付。本项目招标代理费收费额按国家计委计价格[2002]1980号规定的收费标准收取。不足5000元按5000元收取</w:t>
            </w:r>
            <w:r>
              <w:rPr>
                <w:rFonts w:hint="eastAsia" w:ascii="仿宋" w:hAnsi="仿宋" w:eastAsia="仿宋" w:cs="仿宋"/>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4</w:t>
            </w:r>
          </w:p>
        </w:tc>
        <w:tc>
          <w:tcPr>
            <w:tcW w:w="207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投标保证金</w:t>
            </w:r>
          </w:p>
        </w:tc>
        <w:tc>
          <w:tcPr>
            <w:tcW w:w="6887" w:type="dxa"/>
            <w:noWrap w:val="0"/>
            <w:vAlign w:val="center"/>
          </w:tcPr>
          <w:p>
            <w:pPr>
              <w:keepNext w:val="0"/>
              <w:keepLines w:val="0"/>
              <w:pageBreakBefore w:val="0"/>
              <w:kinsoku/>
              <w:wordWrap/>
              <w:overflowPunct/>
              <w:topLinePunct w:val="0"/>
              <w:bidi w:val="0"/>
              <w:snapToGrid w:val="0"/>
              <w:spacing w:line="440" w:lineRule="exact"/>
              <w:rPr>
                <w:rFonts w:hint="eastAsia" w:ascii="仿宋" w:hAnsi="仿宋" w:eastAsia="仿宋" w:cs="仿宋"/>
                <w:szCs w:val="21"/>
              </w:rPr>
            </w:pPr>
            <w:r>
              <w:rPr>
                <w:rFonts w:hint="eastAsia" w:ascii="仿宋" w:hAnsi="仿宋" w:eastAsia="仿宋" w:cs="仿宋"/>
                <w:szCs w:val="21"/>
              </w:rPr>
              <w:t>本项目无须缴纳投标保证金，以下涉及保证金条款可忽略</w:t>
            </w: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color w:val="000000"/>
                <w:szCs w:val="21"/>
              </w:rPr>
              <w:t>5</w:t>
            </w:r>
          </w:p>
        </w:tc>
        <w:tc>
          <w:tcPr>
            <w:tcW w:w="207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现场踏勘</w:t>
            </w:r>
          </w:p>
        </w:tc>
        <w:tc>
          <w:tcPr>
            <w:tcW w:w="6887" w:type="dxa"/>
            <w:noWrap w:val="0"/>
            <w:vAlign w:val="center"/>
          </w:tcPr>
          <w:p>
            <w:pPr>
              <w:keepNext w:val="0"/>
              <w:keepLines w:val="0"/>
              <w:pageBreakBefore w:val="0"/>
              <w:kinsoku/>
              <w:wordWrap/>
              <w:overflowPunct/>
              <w:topLinePunct w:val="0"/>
              <w:bidi w:val="0"/>
              <w:snapToGrid w:val="0"/>
              <w:spacing w:line="440" w:lineRule="exact"/>
              <w:rPr>
                <w:rFonts w:hint="eastAsia" w:ascii="仿宋" w:hAnsi="仿宋" w:eastAsia="仿宋" w:cs="仿宋"/>
                <w:szCs w:val="21"/>
              </w:rPr>
            </w:pPr>
            <w:r>
              <w:rPr>
                <w:rFonts w:hint="eastAsia" w:ascii="仿宋" w:hAnsi="仿宋" w:eastAsia="仿宋" w:cs="仿宋"/>
                <w:szCs w:val="21"/>
              </w:rPr>
              <w:t>投标人可自行对项目现场和周围环境进行踏勘，以获取编制投标文件和签署合同所需的资料。踏勘现场所发生的费用由投标人自己承担。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207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答疑与澄清</w:t>
            </w:r>
          </w:p>
        </w:tc>
        <w:tc>
          <w:tcPr>
            <w:tcW w:w="6887" w:type="dxa"/>
            <w:noWrap w:val="0"/>
            <w:vAlign w:val="center"/>
          </w:tcPr>
          <w:p>
            <w:pPr>
              <w:keepNext w:val="0"/>
              <w:keepLines w:val="0"/>
              <w:pageBreakBefore w:val="0"/>
              <w:kinsoku/>
              <w:wordWrap/>
              <w:overflowPunct/>
              <w:topLinePunct w:val="0"/>
              <w:bidi w:val="0"/>
              <w:spacing w:line="440" w:lineRule="exact"/>
              <w:rPr>
                <w:rFonts w:hint="eastAsia" w:ascii="仿宋" w:hAnsi="仿宋" w:eastAsia="仿宋" w:cs="仿宋"/>
                <w:szCs w:val="21"/>
              </w:rPr>
            </w:pPr>
            <w:r>
              <w:rPr>
                <w:rFonts w:hint="eastAsia" w:ascii="仿宋" w:hAnsi="仿宋" w:eastAsia="仿宋" w:cs="仿宋"/>
                <w:szCs w:val="21"/>
              </w:rPr>
              <w:t>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提出质疑，同时将该书面文件的电子档发送至</w:t>
            </w:r>
            <w:r>
              <w:rPr>
                <w:rStyle w:val="48"/>
                <w:rFonts w:hint="eastAsia" w:ascii="仿宋" w:hAnsi="仿宋" w:eastAsia="仿宋" w:cs="仿宋"/>
                <w:color w:val="auto"/>
                <w:szCs w:val="21"/>
                <w:lang w:eastAsia="zh-CN"/>
              </w:rPr>
              <w:t>3379660500@qq.com</w:t>
            </w:r>
            <w:r>
              <w:rPr>
                <w:rFonts w:hint="eastAsia" w:ascii="仿宋" w:hAnsi="仿宋" w:eastAsia="仿宋" w:cs="仿宋"/>
                <w:szCs w:val="21"/>
              </w:rPr>
              <w:t>。质疑供应商对采购人、采购代理机构的答复不满意或者采购人、采购代理机构未在规定的时间内作出答复的，可以在答复期满后十五个工作日内向同级采购监督管理部门投诉。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7</w:t>
            </w:r>
          </w:p>
        </w:tc>
        <w:tc>
          <w:tcPr>
            <w:tcW w:w="207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投标文件组成及份数</w:t>
            </w:r>
          </w:p>
        </w:tc>
        <w:tc>
          <w:tcPr>
            <w:tcW w:w="6887" w:type="dxa"/>
            <w:noWrap w:val="0"/>
            <w:vAlign w:val="center"/>
          </w:tcPr>
          <w:p>
            <w:pPr>
              <w:keepNext w:val="0"/>
              <w:keepLines w:val="0"/>
              <w:pageBreakBefore w:val="0"/>
              <w:numPr>
                <w:ilvl w:val="0"/>
                <w:numId w:val="6"/>
              </w:numPr>
              <w:kinsoku/>
              <w:wordWrap/>
              <w:overflowPunct/>
              <w:topLinePunct w:val="0"/>
              <w:autoSpaceDE w:val="0"/>
              <w:autoSpaceDN w:val="0"/>
              <w:bidi w:val="0"/>
              <w:adjustRightInd w:val="0"/>
              <w:snapToGrid w:val="0"/>
              <w:spacing w:line="440" w:lineRule="exact"/>
              <w:textAlignment w:val="bottom"/>
              <w:rPr>
                <w:rFonts w:hint="eastAsia" w:ascii="仿宋" w:hAnsi="仿宋" w:eastAsia="仿宋" w:cs="仿宋"/>
                <w:szCs w:val="22"/>
              </w:rPr>
            </w:pPr>
            <w:r>
              <w:rPr>
                <w:rFonts w:hint="eastAsia" w:ascii="仿宋" w:hAnsi="仿宋" w:eastAsia="仿宋" w:cs="仿宋"/>
                <w:szCs w:val="22"/>
              </w:rPr>
              <w:t>投标文件组成：</w:t>
            </w:r>
          </w:p>
          <w:p>
            <w:pPr>
              <w:keepNext w:val="0"/>
              <w:keepLines w:val="0"/>
              <w:pageBreakBefore w:val="0"/>
              <w:kinsoku/>
              <w:wordWrap/>
              <w:overflowPunct/>
              <w:topLinePunct w:val="0"/>
              <w:autoSpaceDE w:val="0"/>
              <w:autoSpaceDN w:val="0"/>
              <w:bidi w:val="0"/>
              <w:adjustRightInd w:val="0"/>
              <w:snapToGrid w:val="0"/>
              <w:spacing w:line="440" w:lineRule="exact"/>
              <w:textAlignment w:val="bottom"/>
              <w:rPr>
                <w:rFonts w:hint="eastAsia" w:ascii="仿宋" w:hAnsi="仿宋" w:eastAsia="仿宋" w:cs="仿宋"/>
                <w:szCs w:val="22"/>
              </w:rPr>
            </w:pPr>
            <w:r>
              <w:rPr>
                <w:rFonts w:hint="eastAsia" w:ascii="仿宋" w:hAnsi="仿宋" w:eastAsia="仿宋" w:cs="仿宋"/>
                <w:szCs w:val="22"/>
              </w:rPr>
              <w:t xml:space="preserve">投标文件分资格证明文件、商务/技术文件、报价文件三部分。 </w:t>
            </w:r>
          </w:p>
          <w:p>
            <w:pPr>
              <w:keepNext w:val="0"/>
              <w:keepLines w:val="0"/>
              <w:pageBreakBefore w:val="0"/>
              <w:kinsoku/>
              <w:wordWrap/>
              <w:overflowPunct/>
              <w:topLinePunct w:val="0"/>
              <w:autoSpaceDE w:val="0"/>
              <w:autoSpaceDN w:val="0"/>
              <w:bidi w:val="0"/>
              <w:adjustRightInd w:val="0"/>
              <w:snapToGrid w:val="0"/>
              <w:spacing w:line="440" w:lineRule="exact"/>
              <w:textAlignment w:val="bottom"/>
              <w:rPr>
                <w:rFonts w:hint="eastAsia" w:ascii="仿宋" w:hAnsi="仿宋" w:eastAsia="仿宋" w:cs="仿宋"/>
                <w:szCs w:val="22"/>
              </w:rPr>
            </w:pPr>
            <w:r>
              <w:rPr>
                <w:rFonts w:hint="eastAsia" w:ascii="仿宋" w:hAnsi="仿宋" w:eastAsia="仿宋" w:cs="仿宋"/>
                <w:szCs w:val="22"/>
              </w:rPr>
              <w:t>（2）投标文件份数：</w:t>
            </w:r>
          </w:p>
          <w:p>
            <w:pPr>
              <w:keepNext w:val="0"/>
              <w:keepLines w:val="0"/>
              <w:pageBreakBefore w:val="0"/>
              <w:kinsoku/>
              <w:wordWrap/>
              <w:overflowPunct/>
              <w:topLinePunct w:val="0"/>
              <w:autoSpaceDE w:val="0"/>
              <w:autoSpaceDN w:val="0"/>
              <w:bidi w:val="0"/>
              <w:adjustRightInd w:val="0"/>
              <w:snapToGrid w:val="0"/>
              <w:spacing w:line="440" w:lineRule="exact"/>
              <w:textAlignment w:val="bottom"/>
              <w:rPr>
                <w:rFonts w:hint="eastAsia" w:ascii="仿宋" w:hAnsi="仿宋" w:eastAsia="仿宋" w:cs="仿宋"/>
                <w:szCs w:val="22"/>
              </w:rPr>
            </w:pPr>
            <w:r>
              <w:rPr>
                <w:rFonts w:hint="eastAsia" w:ascii="仿宋" w:hAnsi="仿宋" w:eastAsia="仿宋" w:cs="仿宋"/>
                <w:szCs w:val="22"/>
              </w:rPr>
              <w:t xml:space="preserve">“电子加密投标文件”（必须提交）：在线上传递交一份； </w:t>
            </w:r>
          </w:p>
          <w:p>
            <w:pPr>
              <w:keepNext w:val="0"/>
              <w:keepLines w:val="0"/>
              <w:pageBreakBefore w:val="0"/>
              <w:kinsoku/>
              <w:wordWrap/>
              <w:overflowPunct/>
              <w:topLinePunct w:val="0"/>
              <w:autoSpaceDE w:val="0"/>
              <w:autoSpaceDN w:val="0"/>
              <w:bidi w:val="0"/>
              <w:adjustRightInd w:val="0"/>
              <w:snapToGrid w:val="0"/>
              <w:spacing w:line="440" w:lineRule="exact"/>
              <w:textAlignment w:val="bottom"/>
              <w:rPr>
                <w:rFonts w:hint="eastAsia" w:ascii="仿宋" w:hAnsi="仿宋" w:eastAsia="仿宋" w:cs="仿宋"/>
              </w:rPr>
            </w:pPr>
            <w:r>
              <w:rPr>
                <w:rFonts w:hint="eastAsia" w:ascii="仿宋" w:hAnsi="仿宋" w:eastAsia="仿宋" w:cs="仿宋"/>
                <w:szCs w:val="22"/>
              </w:rPr>
              <w:t>“备份投标文件”（不强制提交）：密封包装后投标截止时间前递交一份，邮寄至</w:t>
            </w:r>
            <w:r>
              <w:rPr>
                <w:rFonts w:hint="eastAsia" w:ascii="仿宋" w:hAnsi="仿宋" w:eastAsia="仿宋" w:cs="仿宋"/>
                <w:lang w:eastAsia="zh-CN"/>
              </w:rPr>
              <w:t>安吉县椅业路95号</w:t>
            </w:r>
            <w:r>
              <w:rPr>
                <w:rFonts w:hint="eastAsia" w:ascii="仿宋" w:hAnsi="仿宋" w:eastAsia="仿宋" w:cs="仿宋"/>
                <w:szCs w:val="22"/>
              </w:rPr>
              <w:t>，</w:t>
            </w:r>
            <w:r>
              <w:rPr>
                <w:rFonts w:hint="eastAsia" w:ascii="仿宋" w:hAnsi="仿宋" w:eastAsia="仿宋" w:cs="仿宋"/>
                <w:szCs w:val="22"/>
                <w:lang w:eastAsia="zh-CN"/>
              </w:rPr>
              <w:t>浙江鼎力工程项目管理有限公司</w:t>
            </w:r>
            <w:r>
              <w:rPr>
                <w:rFonts w:hint="eastAsia" w:ascii="仿宋" w:hAnsi="仿宋" w:eastAsia="仿宋" w:cs="仿宋"/>
                <w:szCs w:val="22"/>
              </w:rPr>
              <w:t>，联系人：</w:t>
            </w:r>
            <w:r>
              <w:rPr>
                <w:rFonts w:hint="eastAsia" w:ascii="仿宋" w:hAnsi="仿宋" w:eastAsia="仿宋" w:cs="仿宋"/>
                <w:szCs w:val="22"/>
                <w:lang w:val="en-US" w:eastAsia="zh-CN"/>
              </w:rPr>
              <w:t>周小姐</w:t>
            </w:r>
            <w:r>
              <w:rPr>
                <w:rFonts w:hint="eastAsia" w:ascii="仿宋" w:hAnsi="仿宋" w:eastAsia="仿宋" w:cs="仿宋"/>
                <w:szCs w:val="22"/>
              </w:rPr>
              <w:t>，联系电话：</w:t>
            </w:r>
            <w:r>
              <w:rPr>
                <w:rFonts w:hint="eastAsia" w:ascii="仿宋" w:hAnsi="仿宋" w:eastAsia="仿宋" w:cs="仿宋"/>
                <w:szCs w:val="22"/>
                <w:lang w:val="en-US" w:eastAsia="zh-CN"/>
              </w:rPr>
              <w:t>18657254283</w:t>
            </w:r>
            <w:r>
              <w:rPr>
                <w:rFonts w:hint="eastAsia" w:ascii="仿宋" w:hAnsi="仿宋" w:eastAsia="仿宋" w:cs="仿宋"/>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8</w:t>
            </w:r>
          </w:p>
        </w:tc>
        <w:tc>
          <w:tcPr>
            <w:tcW w:w="207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投标文件编制</w:t>
            </w:r>
          </w:p>
        </w:tc>
        <w:tc>
          <w:tcPr>
            <w:tcW w:w="6887" w:type="dxa"/>
            <w:noWrap w:val="0"/>
            <w:vAlign w:val="center"/>
          </w:tcPr>
          <w:p>
            <w:pPr>
              <w:keepNext w:val="0"/>
              <w:keepLines w:val="0"/>
              <w:pageBreakBefore w:val="0"/>
              <w:kinsoku/>
              <w:wordWrap/>
              <w:overflowPunct/>
              <w:topLinePunct w:val="0"/>
              <w:bidi w:val="0"/>
              <w:snapToGrid w:val="0"/>
              <w:spacing w:line="440" w:lineRule="exact"/>
              <w:jc w:val="left"/>
              <w:rPr>
                <w:rFonts w:hint="eastAsia" w:ascii="仿宋" w:hAnsi="仿宋" w:eastAsia="仿宋" w:cs="仿宋"/>
                <w:szCs w:val="21"/>
              </w:rPr>
            </w:pPr>
            <w:r>
              <w:rPr>
                <w:rFonts w:hint="eastAsia" w:ascii="仿宋" w:hAnsi="仿宋" w:eastAsia="仿宋" w:cs="仿宋"/>
                <w:szCs w:val="21"/>
              </w:rPr>
              <w:t>投标人应先安装“政采云电子交易客户端”，并按照本采购文件和“政府采购云平台”的要求，通过“政采云电子交易客户端”编制并加密投标文件。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9</w:t>
            </w:r>
          </w:p>
        </w:tc>
        <w:tc>
          <w:tcPr>
            <w:tcW w:w="207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投标文件的形式</w:t>
            </w:r>
          </w:p>
        </w:tc>
        <w:tc>
          <w:tcPr>
            <w:tcW w:w="6887" w:type="dxa"/>
            <w:noWrap w:val="0"/>
            <w:vAlign w:val="center"/>
          </w:tcPr>
          <w:p>
            <w:pPr>
              <w:keepNext w:val="0"/>
              <w:keepLines w:val="0"/>
              <w:pageBreakBefore w:val="0"/>
              <w:kinsoku/>
              <w:wordWrap/>
              <w:overflowPunct/>
              <w:topLinePunct w:val="0"/>
              <w:bidi w:val="0"/>
              <w:snapToGrid w:val="0"/>
              <w:spacing w:line="440" w:lineRule="exact"/>
              <w:jc w:val="left"/>
              <w:rPr>
                <w:rFonts w:hint="eastAsia" w:ascii="仿宋" w:hAnsi="仿宋" w:eastAsia="仿宋" w:cs="仿宋"/>
                <w:szCs w:val="21"/>
              </w:rPr>
            </w:pPr>
            <w:r>
              <w:rPr>
                <w:rFonts w:hint="eastAsia" w:ascii="仿宋" w:hAnsi="仿宋" w:eastAsia="仿宋" w:cs="仿宋"/>
                <w:szCs w:val="21"/>
              </w:rPr>
              <w:t xml:space="preserve">☑电子投标文件（包括“电子加密投标文件”和“备份投标文件”，在投标文件编制完成后同时生成）； </w:t>
            </w:r>
          </w:p>
          <w:p>
            <w:pPr>
              <w:keepNext w:val="0"/>
              <w:keepLines w:val="0"/>
              <w:pageBreakBefore w:val="0"/>
              <w:kinsoku/>
              <w:wordWrap/>
              <w:overflowPunct/>
              <w:topLinePunct w:val="0"/>
              <w:bidi w:val="0"/>
              <w:snapToGrid w:val="0"/>
              <w:spacing w:line="440" w:lineRule="exact"/>
              <w:jc w:val="left"/>
              <w:rPr>
                <w:rFonts w:hint="eastAsia" w:ascii="仿宋" w:hAnsi="仿宋" w:eastAsia="仿宋" w:cs="仿宋"/>
                <w:szCs w:val="21"/>
              </w:rPr>
            </w:pPr>
            <w:r>
              <w:rPr>
                <w:rFonts w:hint="eastAsia" w:ascii="仿宋" w:hAnsi="仿宋" w:eastAsia="仿宋" w:cs="仿宋"/>
                <w:szCs w:val="21"/>
              </w:rPr>
              <w:t xml:space="preserve">（1）“电子加密投标文件”是指通过“政采云电子交易客户端”完成投标文件编制后生成并加密的数据电文形式的投标文件。 </w:t>
            </w:r>
          </w:p>
          <w:p>
            <w:pPr>
              <w:keepNext w:val="0"/>
              <w:keepLines w:val="0"/>
              <w:pageBreakBefore w:val="0"/>
              <w:kinsoku/>
              <w:wordWrap/>
              <w:overflowPunct/>
              <w:topLinePunct w:val="0"/>
              <w:bidi w:val="0"/>
              <w:snapToGrid w:val="0"/>
              <w:spacing w:line="440" w:lineRule="exact"/>
              <w:jc w:val="left"/>
              <w:rPr>
                <w:rFonts w:hint="eastAsia" w:ascii="仿宋" w:hAnsi="仿宋" w:eastAsia="仿宋" w:cs="仿宋"/>
                <w:szCs w:val="21"/>
              </w:rPr>
            </w:pPr>
            <w:r>
              <w:rPr>
                <w:rFonts w:hint="eastAsia" w:ascii="仿宋" w:hAnsi="仿宋" w:eastAsia="仿宋" w:cs="仿宋"/>
                <w:szCs w:val="21"/>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10</w:t>
            </w:r>
          </w:p>
        </w:tc>
        <w:tc>
          <w:tcPr>
            <w:tcW w:w="2071" w:type="dxa"/>
            <w:noWrap w:val="0"/>
            <w:vAlign w:val="center"/>
          </w:tcPr>
          <w:p>
            <w:pPr>
              <w:keepNext w:val="0"/>
              <w:keepLines w:val="0"/>
              <w:pageBreakBefore w:val="0"/>
              <w:kinsoku/>
              <w:wordWrap/>
              <w:overflowPunct/>
              <w:topLinePunct w:val="0"/>
              <w:bidi w:val="0"/>
              <w:spacing w:line="440" w:lineRule="exact"/>
              <w:jc w:val="center"/>
              <w:rPr>
                <w:rFonts w:hint="eastAsia" w:ascii="仿宋" w:hAnsi="仿宋" w:eastAsia="仿宋" w:cs="仿宋"/>
                <w:color w:val="000000"/>
                <w:kern w:val="0"/>
                <w:sz w:val="24"/>
                <w:szCs w:val="22"/>
              </w:rPr>
            </w:pPr>
            <w:r>
              <w:rPr>
                <w:rFonts w:hint="eastAsia" w:ascii="仿宋" w:hAnsi="仿宋" w:eastAsia="仿宋" w:cs="仿宋"/>
                <w:szCs w:val="21"/>
              </w:rPr>
              <w:t>投标文件的上传和递交</w:t>
            </w:r>
          </w:p>
        </w:tc>
        <w:tc>
          <w:tcPr>
            <w:tcW w:w="6887" w:type="dxa"/>
            <w:noWrap w:val="0"/>
            <w:vAlign w:val="center"/>
          </w:tcPr>
          <w:p>
            <w:pPr>
              <w:keepNext w:val="0"/>
              <w:keepLines w:val="0"/>
              <w:pageBreakBefore w:val="0"/>
              <w:kinsoku/>
              <w:wordWrap/>
              <w:overflowPunct/>
              <w:topLinePunct w:val="0"/>
              <w:bidi w:val="0"/>
              <w:snapToGrid w:val="0"/>
              <w:spacing w:line="440" w:lineRule="exact"/>
              <w:jc w:val="left"/>
              <w:rPr>
                <w:rFonts w:hint="eastAsia" w:ascii="仿宋" w:hAnsi="仿宋" w:eastAsia="仿宋" w:cs="仿宋"/>
                <w:szCs w:val="21"/>
              </w:rPr>
            </w:pPr>
            <w:r>
              <w:rPr>
                <w:rFonts w:hint="eastAsia" w:ascii="仿宋" w:hAnsi="仿宋" w:eastAsia="仿宋" w:cs="仿宋"/>
                <w:szCs w:val="21"/>
              </w:rPr>
              <w:t xml:space="preserve">（1）“电子加密投标文件”的上传、递交： </w:t>
            </w:r>
          </w:p>
          <w:p>
            <w:pPr>
              <w:keepNext w:val="0"/>
              <w:keepLines w:val="0"/>
              <w:pageBreakBefore w:val="0"/>
              <w:kinsoku/>
              <w:wordWrap/>
              <w:overflowPunct/>
              <w:topLinePunct w:val="0"/>
              <w:bidi w:val="0"/>
              <w:snapToGrid w:val="0"/>
              <w:spacing w:line="440" w:lineRule="exact"/>
              <w:jc w:val="left"/>
              <w:rPr>
                <w:rFonts w:hint="eastAsia" w:ascii="仿宋" w:hAnsi="仿宋" w:eastAsia="仿宋" w:cs="仿宋"/>
                <w:szCs w:val="21"/>
              </w:rPr>
            </w:pPr>
            <w:r>
              <w:rPr>
                <w:rFonts w:hint="eastAsia" w:ascii="仿宋" w:hAnsi="仿宋" w:eastAsia="仿宋" w:cs="仿宋"/>
                <w:szCs w:val="21"/>
              </w:rPr>
              <w:t xml:space="preserve">a.供应商应在投标截止时间前将“电子加密投标文件”成功上传递交至“政府采购云平台”，否则投标无效。 </w:t>
            </w:r>
          </w:p>
          <w:p>
            <w:pPr>
              <w:keepNext w:val="0"/>
              <w:keepLines w:val="0"/>
              <w:pageBreakBefore w:val="0"/>
              <w:kinsoku/>
              <w:wordWrap/>
              <w:overflowPunct/>
              <w:topLinePunct w:val="0"/>
              <w:bidi w:val="0"/>
              <w:snapToGrid w:val="0"/>
              <w:spacing w:line="440" w:lineRule="exact"/>
              <w:jc w:val="left"/>
              <w:rPr>
                <w:rFonts w:hint="eastAsia" w:ascii="仿宋" w:hAnsi="仿宋" w:eastAsia="仿宋" w:cs="仿宋"/>
                <w:szCs w:val="21"/>
              </w:rPr>
            </w:pPr>
            <w:r>
              <w:rPr>
                <w:rFonts w:hint="eastAsia" w:ascii="仿宋" w:hAnsi="仿宋" w:eastAsia="仿宋" w:cs="仿宋"/>
                <w:szCs w:val="21"/>
              </w:rPr>
              <w:t xml:space="preserve">b.“电子加密投标文件”成功上传递交后，供应商可自行打印投标文件接收回执。 </w:t>
            </w:r>
          </w:p>
          <w:p>
            <w:pPr>
              <w:keepNext w:val="0"/>
              <w:keepLines w:val="0"/>
              <w:pageBreakBefore w:val="0"/>
              <w:kinsoku/>
              <w:wordWrap/>
              <w:overflowPunct/>
              <w:topLinePunct w:val="0"/>
              <w:bidi w:val="0"/>
              <w:snapToGrid w:val="0"/>
              <w:spacing w:line="440" w:lineRule="exact"/>
              <w:jc w:val="left"/>
              <w:rPr>
                <w:rFonts w:hint="eastAsia" w:ascii="仿宋" w:hAnsi="仿宋" w:eastAsia="仿宋" w:cs="仿宋"/>
                <w:szCs w:val="21"/>
              </w:rPr>
            </w:pPr>
            <w:r>
              <w:rPr>
                <w:rFonts w:hint="eastAsia" w:ascii="仿宋" w:hAnsi="仿宋" w:eastAsia="仿宋" w:cs="仿宋"/>
                <w:szCs w:val="21"/>
              </w:rPr>
              <w:t xml:space="preserve">（2）“备份投标文件”的密封包装、递交： </w:t>
            </w:r>
          </w:p>
          <w:p>
            <w:pPr>
              <w:keepNext w:val="0"/>
              <w:keepLines w:val="0"/>
              <w:pageBreakBefore w:val="0"/>
              <w:kinsoku/>
              <w:wordWrap/>
              <w:overflowPunct/>
              <w:topLinePunct w:val="0"/>
              <w:bidi w:val="0"/>
              <w:snapToGrid w:val="0"/>
              <w:spacing w:line="440" w:lineRule="exact"/>
              <w:jc w:val="left"/>
              <w:rPr>
                <w:rFonts w:hint="eastAsia" w:ascii="仿宋" w:hAnsi="仿宋" w:eastAsia="仿宋" w:cs="仿宋"/>
                <w:szCs w:val="21"/>
              </w:rPr>
            </w:pPr>
            <w:r>
              <w:rPr>
                <w:rFonts w:hint="eastAsia" w:ascii="仿宋" w:hAnsi="仿宋" w:eastAsia="仿宋" w:cs="仿宋"/>
                <w:szCs w:val="21"/>
              </w:rPr>
              <w:t xml:space="preserve">a.供应商在“政府采购云平台”完成“电子加密投标文件”的上传递交后，在投标截止时间前递交以介质（U盘）存储的 “备份投标文件”（一份）； </w:t>
            </w:r>
          </w:p>
          <w:p>
            <w:pPr>
              <w:keepNext w:val="0"/>
              <w:keepLines w:val="0"/>
              <w:pageBreakBefore w:val="0"/>
              <w:kinsoku/>
              <w:wordWrap/>
              <w:overflowPunct/>
              <w:topLinePunct w:val="0"/>
              <w:bidi w:val="0"/>
              <w:snapToGrid w:val="0"/>
              <w:spacing w:line="440" w:lineRule="exact"/>
              <w:jc w:val="left"/>
              <w:rPr>
                <w:rFonts w:hint="eastAsia" w:ascii="仿宋" w:hAnsi="仿宋" w:eastAsia="仿宋" w:cs="仿宋"/>
                <w:szCs w:val="21"/>
              </w:rPr>
            </w:pPr>
            <w:r>
              <w:rPr>
                <w:rFonts w:hint="eastAsia" w:ascii="仿宋" w:hAnsi="仿宋" w:eastAsia="仿宋" w:cs="仿宋"/>
                <w:szCs w:val="21"/>
              </w:rPr>
              <w:t xml:space="preserve">b.“备份投标文件”应当密封包装，并在包装上标注项目名称、供应商名称并加盖公章。没有密封包装或者逾期送达至投标地点的“备份投标文件”无效； </w:t>
            </w:r>
          </w:p>
          <w:p>
            <w:pPr>
              <w:keepNext w:val="0"/>
              <w:keepLines w:val="0"/>
              <w:pageBreakBefore w:val="0"/>
              <w:kinsoku/>
              <w:wordWrap/>
              <w:overflowPunct/>
              <w:topLinePunct w:val="0"/>
              <w:bidi w:val="0"/>
              <w:snapToGrid w:val="0"/>
              <w:spacing w:line="440" w:lineRule="exact"/>
              <w:jc w:val="left"/>
              <w:rPr>
                <w:rFonts w:hint="eastAsia" w:ascii="仿宋" w:hAnsi="仿宋" w:eastAsia="仿宋" w:cs="仿宋"/>
              </w:rPr>
            </w:pPr>
            <w:r>
              <w:rPr>
                <w:rFonts w:hint="eastAsia" w:ascii="仿宋" w:hAnsi="仿宋" w:eastAsia="仿宋" w:cs="仿宋"/>
                <w:szCs w:val="21"/>
              </w:rPr>
              <w:t xml:space="preserve">c.通过“政府采购云平台”成功上传递交的“电子加密投标文件”已按时解密的，“备份投标文件”自动失效。投标截止时间前，投标供应商仅递交了“备份投标文件”而未将“电子加密投标文件”成功上传至“政府采购云平台”的，投标无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11</w:t>
            </w:r>
          </w:p>
        </w:tc>
        <w:tc>
          <w:tcPr>
            <w:tcW w:w="207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电子加密投标文</w:t>
            </w:r>
          </w:p>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件的解密和异常</w:t>
            </w:r>
          </w:p>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情况处理</w:t>
            </w:r>
          </w:p>
        </w:tc>
        <w:tc>
          <w:tcPr>
            <w:tcW w:w="6887" w:type="dxa"/>
            <w:noWrap w:val="0"/>
            <w:vAlign w:val="center"/>
          </w:tcPr>
          <w:p>
            <w:pPr>
              <w:keepNext w:val="0"/>
              <w:keepLines w:val="0"/>
              <w:pageBreakBefore w:val="0"/>
              <w:kinsoku/>
              <w:wordWrap/>
              <w:overflowPunct/>
              <w:topLinePunct w:val="0"/>
              <w:bidi w:val="0"/>
              <w:snapToGrid w:val="0"/>
              <w:spacing w:line="440" w:lineRule="exact"/>
              <w:jc w:val="left"/>
              <w:rPr>
                <w:rFonts w:hint="eastAsia" w:ascii="仿宋" w:hAnsi="仿宋" w:eastAsia="仿宋" w:cs="仿宋"/>
              </w:rPr>
            </w:pPr>
            <w:r>
              <w:rPr>
                <w:rFonts w:hint="eastAsia" w:ascii="仿宋" w:hAnsi="仿宋" w:eastAsia="仿宋" w:cs="仿宋"/>
              </w:rPr>
              <w:t xml:space="preserve">（1）开标后，采购组织机构将向各供应商发出“电子加密投标文件”的解密通知，各供应商代表应当在接到解密通知后30分钟内自行完成“电子加密投标文件”的在线解密。 </w:t>
            </w:r>
          </w:p>
          <w:p>
            <w:pPr>
              <w:keepNext w:val="0"/>
              <w:keepLines w:val="0"/>
              <w:pageBreakBefore w:val="0"/>
              <w:kinsoku/>
              <w:wordWrap/>
              <w:overflowPunct/>
              <w:topLinePunct w:val="0"/>
              <w:bidi w:val="0"/>
              <w:snapToGrid w:val="0"/>
              <w:spacing w:line="440" w:lineRule="exact"/>
              <w:jc w:val="left"/>
              <w:rPr>
                <w:rFonts w:hint="eastAsia" w:ascii="仿宋" w:hAnsi="仿宋" w:eastAsia="仿宋" w:cs="仿宋"/>
              </w:rPr>
            </w:pPr>
            <w:r>
              <w:rPr>
                <w:rFonts w:hint="eastAsia" w:ascii="仿宋" w:hAnsi="仿宋" w:eastAsia="仿宋" w:cs="仿宋"/>
                <w:szCs w:val="22"/>
              </w:rPr>
              <w:t>（2）通过“政府采购云平台”成功上传递交的“电子加密投标文件”无法按时解密，供应商</w:t>
            </w:r>
            <w:r>
              <w:rPr>
                <w:rFonts w:hint="eastAsia" w:ascii="仿宋" w:hAnsi="仿宋" w:eastAsia="仿宋" w:cs="仿宋"/>
                <w:color w:val="000000"/>
                <w:spacing w:val="10"/>
                <w:kern w:val="0"/>
                <w:szCs w:val="21"/>
              </w:rPr>
              <w:t>如按规定</w:t>
            </w:r>
            <w:r>
              <w:rPr>
                <w:rFonts w:hint="eastAsia" w:ascii="仿宋" w:hAnsi="仿宋" w:eastAsia="仿宋" w:cs="仿宋"/>
                <w:szCs w:val="22"/>
              </w:rPr>
              <w:t>递交了“备份投标文件”的，以“备份投标文件”为依据（由采购组织机构按“政府采购云平台”操作规范将“备份投标文件”上传至“政府采购云平台”，上传成功后，“电子加密投标文件”自动失效），否则视为投标文件撤回。</w:t>
            </w:r>
          </w:p>
          <w:p>
            <w:pPr>
              <w:pStyle w:val="54"/>
              <w:keepNext w:val="0"/>
              <w:keepLines w:val="0"/>
              <w:pageBreakBefore w:val="0"/>
              <w:kinsoku/>
              <w:wordWrap/>
              <w:overflowPunct/>
              <w:topLinePunct w:val="0"/>
              <w:bidi w:val="0"/>
              <w:spacing w:before="0" w:after="0" w:line="440" w:lineRule="exact"/>
              <w:rPr>
                <w:rFonts w:hint="eastAsia" w:ascii="仿宋" w:hAnsi="仿宋" w:eastAsia="仿宋" w:cs="仿宋"/>
                <w:spacing w:val="0"/>
                <w:sz w:val="21"/>
                <w:szCs w:val="22"/>
              </w:rPr>
            </w:pPr>
            <w:r>
              <w:rPr>
                <w:rFonts w:hint="eastAsia" w:ascii="仿宋" w:hAnsi="仿宋" w:eastAsia="仿宋" w:cs="仿宋"/>
                <w:spacing w:val="0"/>
                <w:sz w:val="21"/>
                <w:szCs w:val="22"/>
              </w:rPr>
              <w:t>（3）投标文件递交截止时间前，供应商仅递交了“备份投标文件”而未将“电子加密投标文件”上传至“政府采购云平台”的，投标文件无效。</w:t>
            </w:r>
          </w:p>
          <w:p>
            <w:pPr>
              <w:pStyle w:val="34"/>
              <w:keepNext w:val="0"/>
              <w:keepLines w:val="0"/>
              <w:pageBreakBefore w:val="0"/>
              <w:shd w:val="clear" w:color="auto" w:fill="FFFFFF"/>
              <w:kinsoku/>
              <w:wordWrap/>
              <w:overflowPunct/>
              <w:topLinePunct w:val="0"/>
              <w:bidi w:val="0"/>
              <w:spacing w:before="0" w:beforeAutospacing="0" w:after="0" w:afterAutospacing="0" w:line="440" w:lineRule="exact"/>
              <w:jc w:val="both"/>
              <w:rPr>
                <w:rFonts w:hint="eastAsia" w:ascii="仿宋" w:hAnsi="仿宋" w:eastAsia="仿宋" w:cs="仿宋"/>
                <w:bCs/>
                <w:kern w:val="2"/>
                <w:sz w:val="21"/>
                <w:szCs w:val="21"/>
              </w:rPr>
            </w:pPr>
            <w:r>
              <w:rPr>
                <w:rFonts w:hint="eastAsia" w:ascii="仿宋" w:hAnsi="仿宋" w:eastAsia="仿宋" w:cs="仿宋"/>
                <w:sz w:val="21"/>
                <w:szCs w:val="21"/>
              </w:rPr>
              <w:t>（4）</w:t>
            </w:r>
            <w:r>
              <w:rPr>
                <w:rFonts w:hint="eastAsia" w:ascii="仿宋" w:hAnsi="仿宋" w:eastAsia="仿宋" w:cs="仿宋"/>
                <w:kern w:val="2"/>
                <w:sz w:val="21"/>
                <w:szCs w:val="21"/>
              </w:rPr>
              <w:t>因本次招标为全流程电子化交易，请各供应商自备可联网的电脑及 CA 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071" w:type="dxa"/>
            <w:noWrap w:val="0"/>
            <w:vAlign w:val="center"/>
          </w:tcPr>
          <w:p>
            <w:pPr>
              <w:adjustRightInd/>
              <w:snapToGrid w:val="0"/>
              <w:spacing w:line="440" w:lineRule="exact"/>
              <w:ind w:left="0" w:leftChars="0" w:firstLine="0" w:firstLineChars="0"/>
              <w:jc w:val="center"/>
              <w:textAlignment w:val="auto"/>
              <w:rPr>
                <w:rFonts w:hint="eastAsia" w:ascii="仿宋" w:hAnsi="仿宋" w:eastAsia="仿宋" w:cs="仿宋"/>
                <w:szCs w:val="21"/>
              </w:rPr>
            </w:pPr>
            <w:r>
              <w:rPr>
                <w:rFonts w:hint="eastAsia" w:ascii="仿宋" w:hAnsi="仿宋" w:eastAsia="仿宋" w:cs="仿宋"/>
                <w:szCs w:val="21"/>
                <w:lang w:val="en-US" w:eastAsia="zh-CN"/>
              </w:rPr>
              <w:t>政府采购政策执行</w:t>
            </w:r>
          </w:p>
        </w:tc>
        <w:tc>
          <w:tcPr>
            <w:tcW w:w="688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仿宋" w:hAnsi="仿宋" w:eastAsia="仿宋" w:cs="仿宋"/>
                <w:b/>
                <w:bCs/>
                <w:color w:val="191919"/>
                <w:kern w:val="0"/>
                <w:sz w:val="21"/>
                <w:szCs w:val="21"/>
                <w:lang w:val="en-US" w:eastAsia="zh-CN" w:bidi="ar"/>
              </w:rPr>
              <w:t>其他未列明行业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firstLine="0" w:firstLineChars="0"/>
              <w:jc w:val="left"/>
              <w:textAlignment w:val="baseline"/>
              <w:rPr>
                <w:rFonts w:hint="eastAsia" w:ascii="仿宋" w:hAnsi="仿宋" w:eastAsia="仿宋" w:cs="仿宋"/>
                <w:sz w:val="21"/>
                <w:szCs w:val="21"/>
              </w:rPr>
            </w:pPr>
            <w:r>
              <w:rPr>
                <w:rFonts w:ascii="Wingdings" w:hAnsi="Wingdings" w:eastAsia="宋体" w:cs="Wingdings"/>
                <w:color w:val="000000"/>
                <w:kern w:val="0"/>
                <w:sz w:val="28"/>
                <w:szCs w:val="28"/>
                <w:lang w:val="en-US" w:eastAsia="zh-CN" w:bidi="ar"/>
              </w:rPr>
              <w:t></w:t>
            </w:r>
            <w:r>
              <w:rPr>
                <w:rFonts w:hint="eastAsia" w:ascii="仿宋" w:hAnsi="仿宋" w:eastAsia="仿宋" w:cs="仿宋"/>
                <w:b/>
                <w:bCs/>
                <w:color w:val="000000"/>
                <w:kern w:val="0"/>
                <w:sz w:val="21"/>
                <w:szCs w:val="21"/>
                <w:lang w:val="en-US" w:eastAsia="zh-CN" w:bidi="ar"/>
              </w:rPr>
              <w:t>1）本项目为专门面向中小企业采购</w:t>
            </w:r>
            <w:r>
              <w:rPr>
                <w:rFonts w:hint="eastAsia" w:ascii="仿宋" w:hAnsi="仿宋" w:eastAsia="仿宋" w:cs="仿宋"/>
                <w:color w:val="000000"/>
                <w:kern w:val="0"/>
                <w:sz w:val="21"/>
                <w:szCs w:val="21"/>
                <w:lang w:val="en-US" w:eastAsia="zh-CN" w:bidi="ar"/>
              </w:rPr>
              <w:t xml:space="preserve">，货物非中小企业制造的，投标人资格审查不通过；符合上述条件的中小微型企业应按照采购文件附件的格式要求在资格证明文件中提供《中小企业声明函》； </w:t>
            </w:r>
          </w:p>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firstLine="0" w:firstLineChars="0"/>
              <w:jc w:val="left"/>
              <w:textAlignment w:val="baseline"/>
              <w:rPr>
                <w:rFonts w:hint="eastAsia" w:ascii="仿宋" w:hAnsi="仿宋" w:eastAsia="仿宋" w:cs="仿宋"/>
                <w:sz w:val="21"/>
                <w:szCs w:val="21"/>
              </w:rPr>
            </w:pPr>
            <w:r>
              <w:rPr>
                <w:rFonts w:ascii="Wingdings" w:hAnsi="Wingdings" w:eastAsia="宋体" w:cs="Wingdings"/>
                <w:color w:val="000000"/>
                <w:kern w:val="0"/>
                <w:sz w:val="28"/>
                <w:szCs w:val="28"/>
                <w:lang w:val="en-US" w:eastAsia="zh-CN" w:bidi="ar"/>
              </w:rPr>
              <w:t></w:t>
            </w:r>
            <w:r>
              <w:rPr>
                <w:rFonts w:hint="eastAsia" w:ascii="仿宋" w:hAnsi="仿宋" w:eastAsia="仿宋" w:cs="仿宋"/>
                <w:color w:val="000000"/>
                <w:kern w:val="0"/>
                <w:sz w:val="21"/>
                <w:szCs w:val="21"/>
                <w:lang w:val="en-US" w:eastAsia="zh-CN" w:bidi="ar"/>
              </w:rPr>
              <w:t xml:space="preserve">2）符合上述条件的中小微型企业应按照招标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 </w:t>
            </w:r>
          </w:p>
          <w:p>
            <w:pPr>
              <w:keepNext w:val="0"/>
              <w:keepLines w:val="0"/>
              <w:pageBreakBefore w:val="0"/>
              <w:widowControl/>
              <w:suppressLineNumbers w:val="0"/>
              <w:kinsoku/>
              <w:wordWrap/>
              <w:overflowPunct/>
              <w:topLinePunct w:val="0"/>
              <w:autoSpaceDE/>
              <w:autoSpaceDN/>
              <w:bidi w:val="0"/>
              <w:adjustRightInd w:val="0"/>
              <w:snapToGrid/>
              <w:spacing w:line="440" w:lineRule="exact"/>
              <w:ind w:left="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根据财政部发布的《政府采购促进中小企业发展管理办法》（财库﹝2020﹞46 号）规定，对于非专门面向此类企业的项目，对小型和微型企业产品和服务的投标价格给予 20%的扣除，用扣除后的价格参与评审。 </w:t>
            </w:r>
          </w:p>
          <w:p>
            <w:pPr>
              <w:keepNext w:val="0"/>
              <w:keepLines w:val="0"/>
              <w:pageBreakBefore w:val="0"/>
              <w:widowControl/>
              <w:suppressLineNumbers w:val="0"/>
              <w:kinsoku/>
              <w:wordWrap/>
              <w:overflowPunct/>
              <w:topLinePunct w:val="0"/>
              <w:autoSpaceDE/>
              <w:autoSpaceDN/>
              <w:bidi w:val="0"/>
              <w:adjustRightInd w:val="0"/>
              <w:snapToGrid/>
              <w:spacing w:line="440" w:lineRule="exact"/>
              <w:ind w:left="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 </w:t>
            </w:r>
          </w:p>
          <w:p>
            <w:pPr>
              <w:keepNext w:val="0"/>
              <w:keepLines w:val="0"/>
              <w:pageBreakBefore w:val="0"/>
              <w:widowControl/>
              <w:suppressLineNumbers w:val="0"/>
              <w:kinsoku/>
              <w:wordWrap/>
              <w:overflowPunct/>
              <w:topLinePunct w:val="0"/>
              <w:autoSpaceDE/>
              <w:autoSpaceDN/>
              <w:bidi w:val="0"/>
              <w:adjustRightInd w:val="0"/>
              <w:snapToGrid/>
              <w:spacing w:line="440" w:lineRule="exact"/>
              <w:ind w:left="0" w:firstLine="420" w:firstLineChars="200"/>
              <w:jc w:val="left"/>
              <w:textAlignment w:val="baseline"/>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联合体各方均为小型、微型企业的，联合体视同为小型、微型企业。 </w:t>
            </w:r>
          </w:p>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firstLine="422" w:firstLineChars="200"/>
              <w:jc w:val="left"/>
              <w:textAlignment w:val="baseline"/>
              <w:rPr>
                <w:rFonts w:hint="eastAsia" w:ascii="仿宋" w:hAnsi="仿宋" w:eastAsia="仿宋" w:cs="仿宋"/>
                <w:szCs w:val="21"/>
              </w:rPr>
            </w:pPr>
            <w:r>
              <w:rPr>
                <w:rFonts w:hint="eastAsia" w:ascii="仿宋" w:hAnsi="仿宋" w:eastAsia="仿宋" w:cs="仿宋"/>
                <w:b/>
                <w:bCs/>
                <w:color w:val="000000"/>
                <w:kern w:val="0"/>
                <w:sz w:val="21"/>
                <w:szCs w:val="21"/>
                <w:lang w:val="en-US" w:eastAsia="zh-CN" w:bidi="ar"/>
              </w:rPr>
              <w:t>特别提醒：投标人按照本办法规定提供声明函内容不实的，属于提供虚假材料谋取中标、成交，依照《中华人民共和国政府采购法》等国家有关规定追究相应责任。采购代理机构在中标结果公告中公开中标人的《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13</w:t>
            </w:r>
          </w:p>
        </w:tc>
        <w:tc>
          <w:tcPr>
            <w:tcW w:w="2071" w:type="dxa"/>
            <w:noWrap w:val="0"/>
            <w:vAlign w:val="center"/>
          </w:tcPr>
          <w:p>
            <w:pPr>
              <w:adjustRightInd/>
              <w:snapToGrid w:val="0"/>
              <w:spacing w:line="440" w:lineRule="exact"/>
              <w:ind w:left="0" w:leftChars="0" w:firstLine="0" w:firstLineChars="0"/>
              <w:jc w:val="center"/>
              <w:textAlignment w:val="auto"/>
              <w:rPr>
                <w:rFonts w:hint="eastAsia" w:ascii="仿宋" w:hAnsi="仿宋" w:eastAsia="仿宋" w:cs="仿宋"/>
                <w:szCs w:val="21"/>
              </w:rPr>
            </w:pPr>
            <w:r>
              <w:rPr>
                <w:rFonts w:hint="eastAsia" w:ascii="仿宋" w:hAnsi="仿宋" w:eastAsia="仿宋" w:cs="仿宋"/>
                <w:szCs w:val="21"/>
              </w:rPr>
              <w:t>节能环保要求</w:t>
            </w:r>
          </w:p>
        </w:tc>
        <w:tc>
          <w:tcPr>
            <w:tcW w:w="688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firstLine="420" w:firstLineChars="200"/>
              <w:jc w:val="left"/>
              <w:textAlignment w:val="baseline"/>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（1）根据财政部、国家发改委最新一期“节能产品政府采购清单的通知”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pPr>
              <w:keepNext w:val="0"/>
              <w:keepLines w:val="0"/>
              <w:pageBreakBefore w:val="0"/>
              <w:widowControl/>
              <w:suppressLineNumbers w:val="0"/>
              <w:kinsoku/>
              <w:wordWrap/>
              <w:overflowPunct/>
              <w:topLinePunct w:val="0"/>
              <w:autoSpaceDE/>
              <w:autoSpaceDN/>
              <w:bidi w:val="0"/>
              <w:adjustRightInd w:val="0"/>
              <w:snapToGrid/>
              <w:spacing w:line="440" w:lineRule="exact"/>
              <w:ind w:left="0" w:firstLine="420" w:firstLineChars="200"/>
              <w:jc w:val="left"/>
              <w:textAlignment w:val="baseline"/>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2）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firstLine="420" w:firstLineChars="200"/>
              <w:jc w:val="left"/>
              <w:textAlignment w:val="baseline"/>
              <w:rPr>
                <w:rFonts w:hint="eastAsia" w:ascii="仿宋" w:hAnsi="仿宋" w:eastAsia="仿宋" w:cs="仿宋"/>
                <w:szCs w:val="21"/>
              </w:rPr>
            </w:pPr>
            <w:r>
              <w:rPr>
                <w:rFonts w:hint="eastAsia" w:ascii="仿宋" w:hAnsi="仿宋" w:eastAsia="仿宋" w:cs="仿宋"/>
                <w:color w:val="000000"/>
                <w:kern w:val="0"/>
                <w:sz w:val="21"/>
                <w:szCs w:val="21"/>
                <w:lang w:val="en-US" w:eastAsia="zh-CN" w:bidi="ar"/>
              </w:rPr>
              <w:t>（3）为进一步落实政府绿色采购政策，要求采购的产品绿色低碳。优先采购绿色包装产品、绿色物流配送服务以及循环利用产品。加大新能源、清洁能源公务交通工具政府采购力度，机要通信等公务用车除特殊地理环境等因素外原则上采购新能源汽车，优先采购提供新能源交通工具的租赁服务。推广应用装配式建筑和绿色建材，深化政府采购支持绿色建材促进建筑品质提升试点，稳步扩大试点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14</w:t>
            </w:r>
          </w:p>
        </w:tc>
        <w:tc>
          <w:tcPr>
            <w:tcW w:w="207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投标文件递交截止时间及地点</w:t>
            </w:r>
          </w:p>
        </w:tc>
        <w:tc>
          <w:tcPr>
            <w:tcW w:w="6887" w:type="dxa"/>
            <w:noWrap w:val="0"/>
            <w:vAlign w:val="center"/>
          </w:tcPr>
          <w:p>
            <w:pPr>
              <w:keepNext w:val="0"/>
              <w:keepLines w:val="0"/>
              <w:pageBreakBefore w:val="0"/>
              <w:kinsoku/>
              <w:wordWrap/>
              <w:overflowPunct/>
              <w:topLinePunct w:val="0"/>
              <w:autoSpaceDE w:val="0"/>
              <w:autoSpaceDN w:val="0"/>
              <w:bidi w:val="0"/>
              <w:spacing w:line="440" w:lineRule="exact"/>
              <w:rPr>
                <w:rFonts w:hint="eastAsia" w:ascii="仿宋" w:hAnsi="仿宋" w:eastAsia="仿宋" w:cs="仿宋"/>
                <w:szCs w:val="21"/>
              </w:rPr>
            </w:pPr>
            <w:r>
              <w:rPr>
                <w:rFonts w:hint="eastAsia" w:ascii="仿宋" w:hAnsi="仿宋" w:eastAsia="仿宋" w:cs="仿宋"/>
                <w:szCs w:val="21"/>
              </w:rPr>
              <w:t>投标文件递交截止时间：</w:t>
            </w:r>
            <w:r>
              <w:rPr>
                <w:rFonts w:hint="eastAsia" w:ascii="仿宋" w:hAnsi="仿宋" w:eastAsia="仿宋" w:cs="仿宋"/>
                <w:b/>
                <w:bCs/>
                <w:szCs w:val="21"/>
              </w:rPr>
              <w:t>202</w:t>
            </w:r>
            <w:r>
              <w:rPr>
                <w:rFonts w:hint="eastAsia" w:ascii="仿宋" w:hAnsi="仿宋" w:eastAsia="仿宋" w:cs="仿宋"/>
                <w:b/>
                <w:bCs/>
                <w:szCs w:val="21"/>
                <w:lang w:val="en-US" w:eastAsia="zh-CN"/>
              </w:rPr>
              <w:t>2</w:t>
            </w:r>
            <w:r>
              <w:rPr>
                <w:rFonts w:hint="eastAsia" w:ascii="仿宋" w:hAnsi="仿宋" w:eastAsia="仿宋" w:cs="仿宋"/>
                <w:b/>
                <w:bCs/>
                <w:szCs w:val="21"/>
                <w:highlight w:val="none"/>
              </w:rPr>
              <w:t>年</w:t>
            </w:r>
            <w:r>
              <w:rPr>
                <w:rFonts w:hint="eastAsia" w:ascii="仿宋" w:hAnsi="仿宋" w:eastAsia="仿宋" w:cs="仿宋"/>
                <w:b/>
                <w:bCs/>
                <w:szCs w:val="21"/>
                <w:highlight w:val="none"/>
                <w:lang w:val="en-US" w:eastAsia="zh-CN"/>
              </w:rPr>
              <w:t>10</w:t>
            </w:r>
            <w:r>
              <w:rPr>
                <w:rFonts w:hint="eastAsia" w:ascii="仿宋" w:hAnsi="仿宋" w:eastAsia="仿宋" w:cs="仿宋"/>
                <w:b/>
                <w:bCs/>
                <w:szCs w:val="21"/>
                <w:highlight w:val="none"/>
              </w:rPr>
              <w:t>月</w:t>
            </w:r>
            <w:r>
              <w:rPr>
                <w:rFonts w:hint="eastAsia" w:ascii="仿宋" w:hAnsi="仿宋" w:eastAsia="仿宋" w:cs="仿宋"/>
                <w:b/>
                <w:bCs/>
                <w:szCs w:val="21"/>
                <w:highlight w:val="none"/>
                <w:lang w:val="en-US" w:eastAsia="zh-CN"/>
              </w:rPr>
              <w:t xml:space="preserve"> 12 </w:t>
            </w:r>
            <w:r>
              <w:rPr>
                <w:rFonts w:hint="eastAsia" w:ascii="仿宋" w:hAnsi="仿宋" w:eastAsia="仿宋" w:cs="仿宋"/>
                <w:b/>
                <w:bCs/>
                <w:szCs w:val="21"/>
                <w:highlight w:val="none"/>
              </w:rPr>
              <w:t>日</w:t>
            </w:r>
            <w:r>
              <w:rPr>
                <w:rFonts w:hint="eastAsia" w:ascii="仿宋" w:hAnsi="仿宋" w:eastAsia="仿宋" w:cs="仿宋"/>
                <w:b/>
                <w:bCs/>
                <w:szCs w:val="21"/>
                <w:lang w:val="en-US" w:eastAsia="zh-CN"/>
              </w:rPr>
              <w:t>下午14</w:t>
            </w:r>
            <w:r>
              <w:rPr>
                <w:rFonts w:hint="eastAsia" w:ascii="仿宋" w:hAnsi="仿宋" w:eastAsia="仿宋" w:cs="仿宋"/>
                <w:b/>
                <w:bCs/>
                <w:szCs w:val="21"/>
              </w:rPr>
              <w:t>:</w:t>
            </w:r>
            <w:r>
              <w:rPr>
                <w:rFonts w:hint="eastAsia" w:ascii="仿宋" w:hAnsi="仿宋" w:eastAsia="仿宋" w:cs="仿宋"/>
                <w:b/>
                <w:bCs/>
                <w:szCs w:val="21"/>
                <w:lang w:val="en-US" w:eastAsia="zh-CN"/>
              </w:rPr>
              <w:t>00</w:t>
            </w:r>
            <w:r>
              <w:rPr>
                <w:rFonts w:hint="eastAsia" w:ascii="仿宋" w:hAnsi="仿宋" w:eastAsia="仿宋" w:cs="仿宋"/>
                <w:b/>
                <w:szCs w:val="21"/>
              </w:rPr>
              <w:t>整</w:t>
            </w:r>
          </w:p>
          <w:p>
            <w:pPr>
              <w:keepNext w:val="0"/>
              <w:keepLines w:val="0"/>
              <w:pageBreakBefore w:val="0"/>
              <w:widowControl/>
              <w:kinsoku/>
              <w:wordWrap/>
              <w:overflowPunct/>
              <w:topLinePunct w:val="0"/>
              <w:bidi w:val="0"/>
              <w:spacing w:line="440" w:lineRule="exact"/>
              <w:jc w:val="left"/>
              <w:rPr>
                <w:rFonts w:hint="eastAsia" w:ascii="仿宋" w:hAnsi="仿宋" w:eastAsia="仿宋" w:cs="仿宋"/>
                <w:szCs w:val="21"/>
              </w:rPr>
            </w:pPr>
            <w:r>
              <w:rPr>
                <w:rFonts w:hint="eastAsia" w:ascii="仿宋" w:hAnsi="仿宋" w:eastAsia="仿宋" w:cs="仿宋"/>
                <w:szCs w:val="21"/>
              </w:rPr>
              <w:t>投标文件递交地点</w:t>
            </w:r>
            <w:r>
              <w:rPr>
                <w:rFonts w:hint="eastAsia" w:ascii="仿宋" w:hAnsi="仿宋" w:eastAsia="仿宋" w:cs="仿宋"/>
                <w:kern w:val="0"/>
                <w:szCs w:val="21"/>
              </w:rPr>
              <w:t>：</w:t>
            </w:r>
            <w:r>
              <w:rPr>
                <w:rFonts w:hint="eastAsia" w:ascii="仿宋" w:hAnsi="仿宋" w:eastAsia="仿宋" w:cs="仿宋"/>
                <w:color w:val="000000"/>
                <w:kern w:val="0"/>
                <w:sz w:val="20"/>
                <w:lang w:bidi="ar"/>
              </w:rPr>
              <w:t>通过“政采云平台（www.zcygov.cn）”实行在线投标响应。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15</w:t>
            </w:r>
          </w:p>
        </w:tc>
        <w:tc>
          <w:tcPr>
            <w:tcW w:w="2071" w:type="dxa"/>
            <w:noWrap w:val="0"/>
            <w:vAlign w:val="center"/>
          </w:tcPr>
          <w:p>
            <w:pPr>
              <w:keepNext w:val="0"/>
              <w:keepLines w:val="0"/>
              <w:pageBreakBefore w:val="0"/>
              <w:kinsoku/>
              <w:wordWrap/>
              <w:overflowPunct/>
              <w:topLinePunct w:val="0"/>
              <w:bidi w:val="0"/>
              <w:snapToGrid w:val="0"/>
              <w:spacing w:line="440" w:lineRule="exact"/>
              <w:jc w:val="center"/>
              <w:rPr>
                <w:rFonts w:hint="eastAsia" w:ascii="仿宋" w:hAnsi="仿宋" w:eastAsia="仿宋" w:cs="仿宋"/>
                <w:szCs w:val="21"/>
              </w:rPr>
            </w:pPr>
            <w:r>
              <w:rPr>
                <w:rFonts w:hint="eastAsia" w:ascii="仿宋" w:hAnsi="仿宋" w:eastAsia="仿宋" w:cs="仿宋"/>
                <w:szCs w:val="21"/>
              </w:rPr>
              <w:t>开标时间及地点</w:t>
            </w:r>
          </w:p>
        </w:tc>
        <w:tc>
          <w:tcPr>
            <w:tcW w:w="6887" w:type="dxa"/>
            <w:noWrap w:val="0"/>
            <w:vAlign w:val="center"/>
          </w:tcPr>
          <w:p>
            <w:pPr>
              <w:keepNext w:val="0"/>
              <w:keepLines w:val="0"/>
              <w:pageBreakBefore w:val="0"/>
              <w:kinsoku/>
              <w:wordWrap/>
              <w:overflowPunct/>
              <w:topLinePunct w:val="0"/>
              <w:autoSpaceDE w:val="0"/>
              <w:autoSpaceDN w:val="0"/>
              <w:bidi w:val="0"/>
              <w:spacing w:line="440" w:lineRule="exact"/>
              <w:rPr>
                <w:rFonts w:hint="eastAsia" w:ascii="仿宋" w:hAnsi="仿宋" w:eastAsia="仿宋" w:cs="仿宋"/>
                <w:color w:val="FF0000"/>
                <w:kern w:val="0"/>
                <w:szCs w:val="21"/>
              </w:rPr>
            </w:pPr>
            <w:r>
              <w:rPr>
                <w:rFonts w:hint="eastAsia" w:ascii="仿宋" w:hAnsi="仿宋" w:eastAsia="仿宋" w:cs="仿宋"/>
                <w:kern w:val="0"/>
                <w:szCs w:val="21"/>
              </w:rPr>
              <w:t>开标时间：</w:t>
            </w:r>
            <w:r>
              <w:rPr>
                <w:rFonts w:hint="eastAsia" w:ascii="仿宋" w:hAnsi="仿宋" w:eastAsia="仿宋" w:cs="仿宋"/>
                <w:b/>
                <w:bCs/>
                <w:szCs w:val="21"/>
              </w:rPr>
              <w:t>202</w:t>
            </w:r>
            <w:r>
              <w:rPr>
                <w:rFonts w:hint="eastAsia" w:ascii="仿宋" w:hAnsi="仿宋" w:eastAsia="仿宋" w:cs="仿宋"/>
                <w:b/>
                <w:bCs/>
                <w:szCs w:val="21"/>
                <w:lang w:val="en-US" w:eastAsia="zh-CN"/>
              </w:rPr>
              <w:t>2</w:t>
            </w:r>
            <w:r>
              <w:rPr>
                <w:rFonts w:hint="eastAsia" w:ascii="仿宋" w:hAnsi="仿宋" w:eastAsia="仿宋" w:cs="仿宋"/>
                <w:b/>
                <w:bCs/>
                <w:szCs w:val="21"/>
                <w:highlight w:val="none"/>
              </w:rPr>
              <w:t>年</w:t>
            </w:r>
            <w:r>
              <w:rPr>
                <w:rFonts w:hint="eastAsia" w:ascii="仿宋" w:hAnsi="仿宋" w:eastAsia="仿宋" w:cs="仿宋"/>
                <w:b/>
                <w:bCs/>
                <w:szCs w:val="21"/>
                <w:highlight w:val="none"/>
                <w:lang w:val="en-US" w:eastAsia="zh-CN"/>
              </w:rPr>
              <w:t>10</w:t>
            </w:r>
            <w:r>
              <w:rPr>
                <w:rFonts w:hint="eastAsia" w:ascii="仿宋" w:hAnsi="仿宋" w:eastAsia="仿宋" w:cs="仿宋"/>
                <w:b/>
                <w:bCs/>
                <w:szCs w:val="21"/>
                <w:highlight w:val="none"/>
              </w:rPr>
              <w:t>月</w:t>
            </w:r>
            <w:r>
              <w:rPr>
                <w:rFonts w:hint="eastAsia" w:ascii="仿宋" w:hAnsi="仿宋" w:eastAsia="仿宋" w:cs="仿宋"/>
                <w:b/>
                <w:bCs/>
                <w:szCs w:val="21"/>
                <w:highlight w:val="none"/>
                <w:lang w:val="en-US" w:eastAsia="zh-CN"/>
              </w:rPr>
              <w:t>12</w:t>
            </w:r>
            <w:r>
              <w:rPr>
                <w:rFonts w:hint="eastAsia" w:ascii="仿宋" w:hAnsi="仿宋" w:eastAsia="仿宋" w:cs="仿宋"/>
                <w:b/>
                <w:bCs/>
                <w:szCs w:val="21"/>
                <w:highlight w:val="none"/>
              </w:rPr>
              <w:t>日</w:t>
            </w:r>
            <w:r>
              <w:rPr>
                <w:rFonts w:hint="eastAsia" w:ascii="仿宋" w:hAnsi="仿宋" w:eastAsia="仿宋" w:cs="仿宋"/>
                <w:b/>
                <w:bCs/>
                <w:szCs w:val="21"/>
                <w:lang w:val="en-US" w:eastAsia="zh-CN"/>
              </w:rPr>
              <w:t>下午14</w:t>
            </w:r>
            <w:r>
              <w:rPr>
                <w:rFonts w:hint="eastAsia" w:ascii="仿宋" w:hAnsi="仿宋" w:eastAsia="仿宋" w:cs="仿宋"/>
                <w:b/>
                <w:bCs/>
                <w:szCs w:val="21"/>
              </w:rPr>
              <w:t>:</w:t>
            </w:r>
            <w:r>
              <w:rPr>
                <w:rFonts w:hint="eastAsia" w:ascii="仿宋" w:hAnsi="仿宋" w:eastAsia="仿宋" w:cs="仿宋"/>
                <w:b/>
                <w:bCs/>
                <w:szCs w:val="21"/>
                <w:lang w:val="en-US" w:eastAsia="zh-CN"/>
              </w:rPr>
              <w:t>0</w:t>
            </w:r>
            <w:bookmarkStart w:id="127" w:name="_GoBack"/>
            <w:bookmarkEnd w:id="127"/>
            <w:r>
              <w:rPr>
                <w:rFonts w:hint="eastAsia" w:ascii="仿宋" w:hAnsi="仿宋" w:eastAsia="仿宋" w:cs="仿宋"/>
                <w:b/>
                <w:bCs/>
                <w:szCs w:val="21"/>
                <w:lang w:val="en-US" w:eastAsia="zh-CN"/>
              </w:rPr>
              <w:t>0</w:t>
            </w:r>
            <w:r>
              <w:rPr>
                <w:rFonts w:hint="eastAsia" w:ascii="仿宋" w:hAnsi="仿宋" w:eastAsia="仿宋" w:cs="仿宋"/>
                <w:b/>
                <w:szCs w:val="21"/>
              </w:rPr>
              <w:t>整</w:t>
            </w:r>
          </w:p>
          <w:p>
            <w:pPr>
              <w:keepNext w:val="0"/>
              <w:keepLines w:val="0"/>
              <w:pageBreakBefore w:val="0"/>
              <w:kinsoku/>
              <w:wordWrap/>
              <w:overflowPunct/>
              <w:topLinePunct w:val="0"/>
              <w:autoSpaceDE w:val="0"/>
              <w:autoSpaceDN w:val="0"/>
              <w:bidi w:val="0"/>
              <w:spacing w:line="440" w:lineRule="exact"/>
              <w:rPr>
                <w:rFonts w:hint="eastAsia" w:ascii="仿宋" w:hAnsi="仿宋" w:eastAsia="仿宋" w:cs="仿宋"/>
                <w:szCs w:val="21"/>
              </w:rPr>
            </w:pPr>
            <w:r>
              <w:rPr>
                <w:rFonts w:hint="eastAsia" w:ascii="仿宋" w:hAnsi="仿宋" w:eastAsia="仿宋" w:cs="仿宋"/>
                <w:kern w:val="0"/>
                <w:szCs w:val="21"/>
              </w:rPr>
              <w:t>开标地点：</w:t>
            </w:r>
            <w:r>
              <w:rPr>
                <w:rFonts w:hint="eastAsia" w:ascii="仿宋" w:hAnsi="仿宋" w:eastAsia="仿宋" w:cs="仿宋"/>
                <w:color w:val="000000"/>
                <w:kern w:val="0"/>
                <w:sz w:val="20"/>
                <w:lang w:bidi="ar"/>
              </w:rPr>
              <w:t>通过“政采云平台（www.zcygov.cn）”实行在线开标，</w:t>
            </w:r>
            <w:r>
              <w:rPr>
                <w:rFonts w:hint="eastAsia" w:ascii="仿宋" w:hAnsi="仿宋" w:eastAsia="仿宋" w:cs="仿宋"/>
                <w:szCs w:val="22"/>
              </w:rPr>
              <w:t>投标人应准时在线参加。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2071" w:type="dxa"/>
            <w:noWrap w:val="0"/>
            <w:vAlign w:val="center"/>
          </w:tcPr>
          <w:p>
            <w:pPr>
              <w:keepNext w:val="0"/>
              <w:keepLines w:val="0"/>
              <w:pageBreakBefore w:val="0"/>
              <w:kinsoku/>
              <w:wordWrap/>
              <w:overflowPunct/>
              <w:topLinePunct w:val="0"/>
              <w:autoSpaceDE w:val="0"/>
              <w:autoSpaceDN w:val="0"/>
              <w:bidi w:val="0"/>
              <w:snapToGrid w:val="0"/>
              <w:spacing w:line="440" w:lineRule="exact"/>
              <w:jc w:val="center"/>
              <w:textAlignment w:val="bottom"/>
              <w:rPr>
                <w:rFonts w:hint="eastAsia" w:ascii="仿宋" w:hAnsi="仿宋" w:eastAsia="仿宋" w:cs="仿宋"/>
                <w:szCs w:val="21"/>
              </w:rPr>
            </w:pPr>
            <w:r>
              <w:rPr>
                <w:rFonts w:hint="eastAsia" w:ascii="仿宋" w:hAnsi="仿宋" w:eastAsia="仿宋" w:cs="仿宋"/>
                <w:szCs w:val="21"/>
              </w:rPr>
              <w:t>评标办法及评分标准</w:t>
            </w:r>
          </w:p>
        </w:tc>
        <w:tc>
          <w:tcPr>
            <w:tcW w:w="6887" w:type="dxa"/>
            <w:noWrap w:val="0"/>
            <w:vAlign w:val="center"/>
          </w:tcPr>
          <w:p>
            <w:pPr>
              <w:keepNext w:val="0"/>
              <w:keepLines w:val="0"/>
              <w:pageBreakBefore w:val="0"/>
              <w:kinsoku/>
              <w:wordWrap/>
              <w:overflowPunct/>
              <w:topLinePunct w:val="0"/>
              <w:autoSpaceDE w:val="0"/>
              <w:autoSpaceDN w:val="0"/>
              <w:bidi w:val="0"/>
              <w:snapToGrid w:val="0"/>
              <w:spacing w:line="440" w:lineRule="exact"/>
              <w:textAlignment w:val="bottom"/>
              <w:rPr>
                <w:rFonts w:hint="eastAsia" w:ascii="仿宋" w:hAnsi="仿宋" w:eastAsia="仿宋" w:cs="仿宋"/>
                <w:szCs w:val="21"/>
              </w:rPr>
            </w:pPr>
            <w:r>
              <w:rPr>
                <w:rFonts w:hint="eastAsia" w:ascii="仿宋" w:hAnsi="仿宋" w:eastAsia="仿宋" w:cs="仿宋"/>
                <w:szCs w:val="21"/>
              </w:rPr>
              <w:t>综合评分法，</w:t>
            </w:r>
            <w:r>
              <w:rPr>
                <w:rFonts w:hint="eastAsia" w:ascii="仿宋" w:hAnsi="仿宋" w:eastAsia="仿宋" w:cs="仿宋"/>
                <w:color w:val="000000"/>
                <w:szCs w:val="21"/>
              </w:rPr>
              <w:t>详见招标文件第四章。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17</w:t>
            </w:r>
          </w:p>
        </w:tc>
        <w:tc>
          <w:tcPr>
            <w:tcW w:w="2071" w:type="dxa"/>
            <w:noWrap w:val="0"/>
            <w:vAlign w:val="center"/>
          </w:tcPr>
          <w:p>
            <w:pPr>
              <w:keepNext w:val="0"/>
              <w:keepLines w:val="0"/>
              <w:pageBreakBefore w:val="0"/>
              <w:kinsoku/>
              <w:wordWrap/>
              <w:overflowPunct/>
              <w:topLinePunct w:val="0"/>
              <w:autoSpaceDE w:val="0"/>
              <w:autoSpaceDN w:val="0"/>
              <w:bidi w:val="0"/>
              <w:snapToGrid w:val="0"/>
              <w:spacing w:line="440" w:lineRule="exact"/>
              <w:jc w:val="center"/>
              <w:textAlignment w:val="bottom"/>
              <w:rPr>
                <w:rFonts w:hint="eastAsia" w:ascii="仿宋" w:hAnsi="仿宋" w:eastAsia="仿宋" w:cs="仿宋"/>
                <w:szCs w:val="21"/>
              </w:rPr>
            </w:pPr>
            <w:r>
              <w:rPr>
                <w:rFonts w:hint="eastAsia" w:ascii="仿宋" w:hAnsi="仿宋" w:eastAsia="仿宋" w:cs="仿宋"/>
                <w:szCs w:val="21"/>
              </w:rPr>
              <w:t>中标公告及中标通知书</w:t>
            </w:r>
          </w:p>
        </w:tc>
        <w:tc>
          <w:tcPr>
            <w:tcW w:w="6887" w:type="dxa"/>
            <w:noWrap w:val="0"/>
            <w:vAlign w:val="center"/>
          </w:tcPr>
          <w:p>
            <w:pPr>
              <w:keepNext w:val="0"/>
              <w:keepLines w:val="0"/>
              <w:pageBreakBefore w:val="0"/>
              <w:kinsoku/>
              <w:wordWrap/>
              <w:overflowPunct/>
              <w:topLinePunct w:val="0"/>
              <w:autoSpaceDE w:val="0"/>
              <w:autoSpaceDN w:val="0"/>
              <w:bidi w:val="0"/>
              <w:snapToGrid w:val="0"/>
              <w:spacing w:line="440" w:lineRule="exact"/>
              <w:textAlignment w:val="bottom"/>
              <w:rPr>
                <w:rFonts w:hint="eastAsia" w:ascii="仿宋" w:hAnsi="仿宋" w:eastAsia="仿宋" w:cs="仿宋"/>
                <w:szCs w:val="21"/>
                <w:highlight w:val="green"/>
              </w:rPr>
            </w:pPr>
            <w:r>
              <w:rPr>
                <w:rFonts w:hint="eastAsia" w:ascii="仿宋" w:hAnsi="仿宋" w:eastAsia="仿宋" w:cs="仿宋"/>
                <w:szCs w:val="21"/>
              </w:rPr>
              <w:t>采购人依法确定中标人2个工作日内，发出中标通知书，同时中标公告发布于浙江政府采购网（</w:t>
            </w:r>
            <w:r>
              <w:rPr>
                <w:rFonts w:hint="eastAsia" w:ascii="仿宋" w:hAnsi="仿宋" w:eastAsia="仿宋" w:cs="仿宋"/>
                <w:szCs w:val="21"/>
              </w:rPr>
              <w:fldChar w:fldCharType="begin"/>
            </w:r>
            <w:r>
              <w:rPr>
                <w:rFonts w:hint="eastAsia" w:ascii="仿宋" w:hAnsi="仿宋" w:eastAsia="仿宋" w:cs="仿宋"/>
                <w:szCs w:val="21"/>
              </w:rPr>
              <w:instrText xml:space="preserve"> HYPERLINK "http://www.zjzfcg.gov.cn" </w:instrText>
            </w:r>
            <w:r>
              <w:rPr>
                <w:rFonts w:hint="eastAsia" w:ascii="仿宋" w:hAnsi="仿宋" w:eastAsia="仿宋" w:cs="仿宋"/>
                <w:szCs w:val="21"/>
              </w:rPr>
              <w:fldChar w:fldCharType="separate"/>
            </w:r>
            <w:r>
              <w:rPr>
                <w:rStyle w:val="48"/>
                <w:rFonts w:hint="eastAsia" w:ascii="仿宋" w:hAnsi="仿宋" w:eastAsia="仿宋" w:cs="仿宋"/>
                <w:color w:val="auto"/>
                <w:szCs w:val="21"/>
              </w:rPr>
              <w:t>http://www.zjzfcg.gov.cn</w:t>
            </w:r>
            <w:r>
              <w:rPr>
                <w:rFonts w:hint="eastAsia" w:ascii="仿宋" w:hAnsi="仿宋" w:eastAsia="仿宋" w:cs="仿宋"/>
                <w:szCs w:val="21"/>
              </w:rPr>
              <w:fldChar w:fldCharType="end"/>
            </w:r>
            <w:r>
              <w:rPr>
                <w:rFonts w:hint="eastAsia" w:ascii="仿宋" w:hAnsi="仿宋" w:eastAsia="仿宋" w:cs="仿宋"/>
                <w:szCs w:val="21"/>
              </w:rPr>
              <w:t>）和安吉县公共资源交易网（http://www.ajztb.com）。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18</w:t>
            </w:r>
          </w:p>
        </w:tc>
        <w:tc>
          <w:tcPr>
            <w:tcW w:w="2071" w:type="dxa"/>
            <w:noWrap w:val="0"/>
            <w:vAlign w:val="center"/>
          </w:tcPr>
          <w:p>
            <w:pPr>
              <w:keepNext w:val="0"/>
              <w:keepLines w:val="0"/>
              <w:pageBreakBefore w:val="0"/>
              <w:kinsoku/>
              <w:wordWrap/>
              <w:overflowPunct/>
              <w:topLinePunct w:val="0"/>
              <w:autoSpaceDE w:val="0"/>
              <w:autoSpaceDN w:val="0"/>
              <w:bidi w:val="0"/>
              <w:snapToGrid w:val="0"/>
              <w:spacing w:line="440" w:lineRule="exact"/>
              <w:jc w:val="center"/>
              <w:textAlignment w:val="bottom"/>
              <w:rPr>
                <w:rFonts w:hint="eastAsia" w:ascii="仿宋" w:hAnsi="仿宋" w:eastAsia="仿宋" w:cs="仿宋"/>
                <w:szCs w:val="21"/>
              </w:rPr>
            </w:pPr>
            <w:r>
              <w:rPr>
                <w:rFonts w:hint="eastAsia" w:ascii="仿宋" w:hAnsi="仿宋" w:eastAsia="仿宋" w:cs="仿宋"/>
                <w:szCs w:val="21"/>
              </w:rPr>
              <w:t>签订合同时间</w:t>
            </w:r>
          </w:p>
        </w:tc>
        <w:tc>
          <w:tcPr>
            <w:tcW w:w="6887" w:type="dxa"/>
            <w:noWrap w:val="0"/>
            <w:vAlign w:val="center"/>
          </w:tcPr>
          <w:p>
            <w:pPr>
              <w:keepNext w:val="0"/>
              <w:keepLines w:val="0"/>
              <w:pageBreakBefore w:val="0"/>
              <w:kinsoku/>
              <w:wordWrap/>
              <w:overflowPunct/>
              <w:topLinePunct w:val="0"/>
              <w:autoSpaceDE w:val="0"/>
              <w:autoSpaceDN w:val="0"/>
              <w:bidi w:val="0"/>
              <w:snapToGrid w:val="0"/>
              <w:spacing w:line="440" w:lineRule="exact"/>
              <w:textAlignment w:val="bottom"/>
              <w:rPr>
                <w:rFonts w:hint="eastAsia" w:ascii="仿宋" w:hAnsi="仿宋" w:eastAsia="仿宋" w:cs="仿宋"/>
                <w:szCs w:val="21"/>
              </w:rPr>
            </w:pPr>
            <w:r>
              <w:rPr>
                <w:rFonts w:hint="eastAsia" w:ascii="仿宋" w:hAnsi="仿宋" w:eastAsia="仿宋" w:cs="仿宋"/>
                <w:szCs w:val="21"/>
              </w:rPr>
              <w:t>中标通知书发出后30日内。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19</w:t>
            </w:r>
          </w:p>
        </w:tc>
        <w:tc>
          <w:tcPr>
            <w:tcW w:w="2071" w:type="dxa"/>
            <w:noWrap w:val="0"/>
            <w:vAlign w:val="center"/>
          </w:tcPr>
          <w:p>
            <w:pPr>
              <w:keepNext w:val="0"/>
              <w:keepLines w:val="0"/>
              <w:pageBreakBefore w:val="0"/>
              <w:kinsoku/>
              <w:wordWrap/>
              <w:overflowPunct/>
              <w:topLinePunct w:val="0"/>
              <w:autoSpaceDE w:val="0"/>
              <w:autoSpaceDN w:val="0"/>
              <w:bidi w:val="0"/>
              <w:snapToGrid w:val="0"/>
              <w:spacing w:line="440" w:lineRule="exact"/>
              <w:jc w:val="center"/>
              <w:textAlignment w:val="bottom"/>
              <w:rPr>
                <w:rFonts w:hint="eastAsia" w:ascii="仿宋" w:hAnsi="仿宋" w:eastAsia="仿宋" w:cs="仿宋"/>
                <w:szCs w:val="21"/>
              </w:rPr>
            </w:pPr>
            <w:r>
              <w:rPr>
                <w:rFonts w:hint="eastAsia" w:ascii="仿宋" w:hAnsi="仿宋" w:eastAsia="仿宋" w:cs="仿宋"/>
                <w:szCs w:val="21"/>
              </w:rPr>
              <w:t>履约保证金</w:t>
            </w:r>
          </w:p>
        </w:tc>
        <w:tc>
          <w:tcPr>
            <w:tcW w:w="6887" w:type="dxa"/>
            <w:noWrap w:val="0"/>
            <w:vAlign w:val="center"/>
          </w:tcPr>
          <w:p>
            <w:pPr>
              <w:pStyle w:val="23"/>
              <w:keepNext w:val="0"/>
              <w:keepLines w:val="0"/>
              <w:pageBreakBefore w:val="0"/>
              <w:kinsoku/>
              <w:wordWrap/>
              <w:overflowPunct/>
              <w:topLinePunct w:val="0"/>
              <w:bidi w:val="0"/>
              <w:snapToGrid w:val="0"/>
              <w:spacing w:before="0" w:beforeLines="0" w:after="0" w:afterLines="0" w:line="440" w:lineRule="exact"/>
              <w:rPr>
                <w:rFonts w:hint="eastAsia" w:ascii="仿宋" w:hAnsi="仿宋" w:eastAsia="仿宋" w:cs="仿宋"/>
                <w:b/>
                <w:bCs/>
                <w:sz w:val="21"/>
                <w:szCs w:val="21"/>
              </w:rPr>
            </w:pPr>
            <w:r>
              <w:rPr>
                <w:rFonts w:hint="eastAsia" w:ascii="仿宋" w:hAnsi="仿宋" w:eastAsia="仿宋" w:cs="仿宋"/>
                <w:b w:val="0"/>
                <w:bCs w:val="0"/>
                <w:sz w:val="21"/>
                <w:szCs w:val="21"/>
              </w:rPr>
              <w:t>中标人在签订合同时缴纳合同总金额</w:t>
            </w: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%的履约保证金给采购人，履约保证金在所有验收合格后无息退还。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20</w:t>
            </w:r>
          </w:p>
        </w:tc>
        <w:tc>
          <w:tcPr>
            <w:tcW w:w="2071" w:type="dxa"/>
            <w:noWrap w:val="0"/>
            <w:vAlign w:val="center"/>
          </w:tcPr>
          <w:p>
            <w:pPr>
              <w:keepNext w:val="0"/>
              <w:keepLines w:val="0"/>
              <w:pageBreakBefore w:val="0"/>
              <w:kinsoku/>
              <w:wordWrap/>
              <w:overflowPunct/>
              <w:topLinePunct w:val="0"/>
              <w:autoSpaceDE w:val="0"/>
              <w:autoSpaceDN w:val="0"/>
              <w:bidi w:val="0"/>
              <w:snapToGrid w:val="0"/>
              <w:spacing w:line="440" w:lineRule="exact"/>
              <w:jc w:val="center"/>
              <w:textAlignment w:val="bottom"/>
              <w:rPr>
                <w:rFonts w:hint="eastAsia" w:ascii="仿宋" w:hAnsi="仿宋" w:eastAsia="仿宋" w:cs="仿宋"/>
                <w:szCs w:val="21"/>
              </w:rPr>
            </w:pPr>
            <w:r>
              <w:rPr>
                <w:rFonts w:hint="eastAsia" w:ascii="仿宋" w:hAnsi="仿宋" w:eastAsia="仿宋" w:cs="仿宋"/>
                <w:szCs w:val="21"/>
              </w:rPr>
              <w:t>采购资金来源</w:t>
            </w:r>
          </w:p>
        </w:tc>
        <w:tc>
          <w:tcPr>
            <w:tcW w:w="6887" w:type="dxa"/>
            <w:noWrap w:val="0"/>
            <w:vAlign w:val="center"/>
          </w:tcPr>
          <w:p>
            <w:pPr>
              <w:keepNext w:val="0"/>
              <w:keepLines w:val="0"/>
              <w:pageBreakBefore w:val="0"/>
              <w:kinsoku/>
              <w:wordWrap/>
              <w:overflowPunct/>
              <w:topLinePunct w:val="0"/>
              <w:autoSpaceDE w:val="0"/>
              <w:autoSpaceDN w:val="0"/>
              <w:bidi w:val="0"/>
              <w:snapToGrid w:val="0"/>
              <w:spacing w:line="440" w:lineRule="exact"/>
              <w:textAlignment w:val="bottom"/>
              <w:rPr>
                <w:rFonts w:hint="eastAsia" w:ascii="仿宋" w:hAnsi="仿宋" w:eastAsia="仿宋" w:cs="仿宋"/>
                <w:szCs w:val="21"/>
              </w:rPr>
            </w:pPr>
            <w:r>
              <w:rPr>
                <w:rFonts w:hint="eastAsia" w:ascii="仿宋" w:hAnsi="仿宋" w:eastAsia="仿宋" w:cs="仿宋"/>
                <w:color w:val="000000"/>
                <w:szCs w:val="21"/>
              </w:rPr>
              <w:t>预算资金，已落实。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21</w:t>
            </w:r>
          </w:p>
        </w:tc>
        <w:tc>
          <w:tcPr>
            <w:tcW w:w="2071" w:type="dxa"/>
            <w:noWrap w:val="0"/>
            <w:vAlign w:val="center"/>
          </w:tcPr>
          <w:p>
            <w:pPr>
              <w:keepNext w:val="0"/>
              <w:keepLines w:val="0"/>
              <w:pageBreakBefore w:val="0"/>
              <w:kinsoku/>
              <w:wordWrap/>
              <w:overflowPunct/>
              <w:topLinePunct w:val="0"/>
              <w:autoSpaceDE w:val="0"/>
              <w:autoSpaceDN w:val="0"/>
              <w:bidi w:val="0"/>
              <w:snapToGrid w:val="0"/>
              <w:spacing w:line="440" w:lineRule="exact"/>
              <w:jc w:val="center"/>
              <w:textAlignment w:val="bottom"/>
              <w:rPr>
                <w:rFonts w:hint="eastAsia" w:ascii="仿宋" w:hAnsi="仿宋" w:eastAsia="仿宋" w:cs="仿宋"/>
                <w:szCs w:val="21"/>
              </w:rPr>
            </w:pPr>
            <w:r>
              <w:rPr>
                <w:rFonts w:hint="eastAsia" w:ascii="仿宋" w:hAnsi="仿宋" w:eastAsia="仿宋" w:cs="仿宋"/>
                <w:szCs w:val="21"/>
              </w:rPr>
              <w:t>投标文件有效期</w:t>
            </w:r>
          </w:p>
        </w:tc>
        <w:tc>
          <w:tcPr>
            <w:tcW w:w="6887" w:type="dxa"/>
            <w:noWrap w:val="0"/>
            <w:vAlign w:val="center"/>
          </w:tcPr>
          <w:p>
            <w:pPr>
              <w:keepNext w:val="0"/>
              <w:keepLines w:val="0"/>
              <w:pageBreakBefore w:val="0"/>
              <w:kinsoku/>
              <w:wordWrap/>
              <w:overflowPunct/>
              <w:topLinePunct w:val="0"/>
              <w:autoSpaceDE w:val="0"/>
              <w:autoSpaceDN w:val="0"/>
              <w:bidi w:val="0"/>
              <w:snapToGrid w:val="0"/>
              <w:spacing w:line="440" w:lineRule="exact"/>
              <w:textAlignment w:val="bottom"/>
              <w:rPr>
                <w:rFonts w:hint="eastAsia" w:ascii="仿宋" w:hAnsi="仿宋" w:eastAsia="仿宋" w:cs="仿宋"/>
                <w:szCs w:val="21"/>
              </w:rPr>
            </w:pPr>
            <w:r>
              <w:rPr>
                <w:rFonts w:hint="eastAsia" w:ascii="仿宋" w:hAnsi="仿宋" w:eastAsia="仿宋" w:cs="仿宋"/>
                <w:szCs w:val="21"/>
                <w:u w:val="single"/>
              </w:rPr>
              <w:t>90</w:t>
            </w:r>
            <w:r>
              <w:rPr>
                <w:rFonts w:hint="eastAsia" w:ascii="仿宋" w:hAnsi="仿宋" w:eastAsia="仿宋" w:cs="仿宋"/>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kinsoku/>
              <w:wordWrap/>
              <w:overflowPunct/>
              <w:topLinePunct w:val="0"/>
              <w:bidi w:val="0"/>
              <w:snapToGrid w:val="0"/>
              <w:spacing w:line="4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22</w:t>
            </w:r>
          </w:p>
        </w:tc>
        <w:tc>
          <w:tcPr>
            <w:tcW w:w="2071" w:type="dxa"/>
            <w:noWrap w:val="0"/>
            <w:vAlign w:val="center"/>
          </w:tcPr>
          <w:p>
            <w:pPr>
              <w:keepNext w:val="0"/>
              <w:keepLines w:val="0"/>
              <w:pageBreakBefore w:val="0"/>
              <w:kinsoku/>
              <w:wordWrap/>
              <w:overflowPunct/>
              <w:topLinePunct w:val="0"/>
              <w:autoSpaceDE w:val="0"/>
              <w:autoSpaceDN w:val="0"/>
              <w:bidi w:val="0"/>
              <w:snapToGrid w:val="0"/>
              <w:spacing w:line="440" w:lineRule="exact"/>
              <w:jc w:val="center"/>
              <w:textAlignment w:val="bottom"/>
              <w:rPr>
                <w:rFonts w:hint="eastAsia" w:ascii="仿宋" w:hAnsi="仿宋" w:eastAsia="仿宋" w:cs="仿宋"/>
                <w:szCs w:val="21"/>
              </w:rPr>
            </w:pPr>
            <w:r>
              <w:rPr>
                <w:rFonts w:hint="eastAsia" w:ascii="仿宋" w:hAnsi="仿宋" w:eastAsia="仿宋" w:cs="仿宋"/>
                <w:szCs w:val="21"/>
              </w:rPr>
              <w:t>解释</w:t>
            </w:r>
          </w:p>
        </w:tc>
        <w:tc>
          <w:tcPr>
            <w:tcW w:w="6887" w:type="dxa"/>
            <w:noWrap w:val="0"/>
            <w:vAlign w:val="center"/>
          </w:tcPr>
          <w:p>
            <w:pPr>
              <w:keepNext w:val="0"/>
              <w:keepLines w:val="0"/>
              <w:pageBreakBefore w:val="0"/>
              <w:kinsoku/>
              <w:wordWrap/>
              <w:overflowPunct/>
              <w:topLinePunct w:val="0"/>
              <w:autoSpaceDE w:val="0"/>
              <w:autoSpaceDN w:val="0"/>
              <w:bidi w:val="0"/>
              <w:snapToGrid w:val="0"/>
              <w:spacing w:line="440" w:lineRule="exact"/>
              <w:textAlignment w:val="bottom"/>
              <w:rPr>
                <w:rFonts w:hint="eastAsia" w:ascii="仿宋" w:hAnsi="仿宋" w:eastAsia="仿宋" w:cs="仿宋"/>
                <w:szCs w:val="21"/>
              </w:rPr>
            </w:pPr>
            <w:r>
              <w:rPr>
                <w:rFonts w:hint="eastAsia" w:ascii="仿宋" w:hAnsi="仿宋" w:eastAsia="仿宋" w:cs="仿宋"/>
                <w:szCs w:val="21"/>
              </w:rPr>
              <w:t>本招标文件的解释权属于招标采购单位。</w:t>
            </w:r>
          </w:p>
        </w:tc>
      </w:tr>
    </w:tbl>
    <w:p>
      <w:pPr>
        <w:keepNext w:val="0"/>
        <w:keepLines w:val="0"/>
        <w:pageBreakBefore w:val="0"/>
        <w:kinsoku/>
        <w:wordWrap/>
        <w:overflowPunct/>
        <w:topLinePunct w:val="0"/>
        <w:bidi w:val="0"/>
        <w:spacing w:line="440" w:lineRule="exact"/>
        <w:rPr>
          <w:rFonts w:hint="eastAsia" w:ascii="仿宋" w:hAnsi="仿宋" w:eastAsia="仿宋" w:cs="仿宋"/>
        </w:rPr>
      </w:pPr>
    </w:p>
    <w:p>
      <w:pPr>
        <w:keepNext w:val="0"/>
        <w:keepLines w:val="0"/>
        <w:pageBreakBefore w:val="0"/>
        <w:kinsoku/>
        <w:wordWrap/>
        <w:overflowPunct/>
        <w:topLinePunct w:val="0"/>
        <w:bidi w:val="0"/>
        <w:spacing w:before="120" w:beforeLines="50" w:after="120" w:afterLines="50" w:line="440" w:lineRule="exact"/>
        <w:rPr>
          <w:rFonts w:hint="eastAsia" w:ascii="仿宋" w:hAnsi="仿宋" w:eastAsia="仿宋" w:cs="仿宋"/>
          <w:b/>
          <w:sz w:val="24"/>
          <w:szCs w:val="24"/>
        </w:rPr>
      </w:pPr>
      <w:r>
        <w:rPr>
          <w:rFonts w:hint="eastAsia" w:ascii="仿宋" w:hAnsi="仿宋" w:eastAsia="仿宋" w:cs="仿宋"/>
          <w:b/>
          <w:sz w:val="24"/>
          <w:szCs w:val="24"/>
        </w:rPr>
        <w:t>一、总  则</w:t>
      </w:r>
    </w:p>
    <w:p>
      <w:pPr>
        <w:keepNext w:val="0"/>
        <w:keepLines w:val="0"/>
        <w:pageBreakBefore w:val="0"/>
        <w:kinsoku/>
        <w:wordWrap/>
        <w:overflowPunct/>
        <w:topLinePunct w:val="0"/>
        <w:bidi w:val="0"/>
        <w:spacing w:line="440" w:lineRule="exact"/>
        <w:rPr>
          <w:rFonts w:hint="eastAsia" w:ascii="仿宋" w:hAnsi="仿宋" w:eastAsia="仿宋" w:cs="仿宋"/>
          <w:b/>
          <w:szCs w:val="21"/>
        </w:rPr>
      </w:pPr>
      <w:r>
        <w:rPr>
          <w:rFonts w:hint="eastAsia" w:ascii="仿宋" w:hAnsi="仿宋" w:eastAsia="仿宋" w:cs="仿宋"/>
          <w:b/>
          <w:szCs w:val="21"/>
        </w:rPr>
        <w:t>（一） 适用范围</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本招标文件适用于</w:t>
      </w:r>
      <w:r>
        <w:rPr>
          <w:rFonts w:hint="eastAsia" w:ascii="仿宋" w:hAnsi="仿宋" w:eastAsia="仿宋" w:cs="仿宋"/>
          <w:b/>
          <w:bCs/>
          <w:szCs w:val="21"/>
          <w:lang w:eastAsia="zh-CN"/>
        </w:rPr>
        <w:t>安吉县公安局孝源***执法办案区智能化政府采购项目</w:t>
      </w:r>
      <w:r>
        <w:rPr>
          <w:rFonts w:hint="eastAsia" w:ascii="仿宋" w:hAnsi="仿宋" w:eastAsia="仿宋" w:cs="仿宋"/>
          <w:szCs w:val="21"/>
        </w:rPr>
        <w:t>的招标、投标、评标、定标、验收、合同履约、付款等行为（法律、法规另有规定的，从其规定）。</w:t>
      </w:r>
    </w:p>
    <w:p>
      <w:pPr>
        <w:keepNext w:val="0"/>
        <w:keepLines w:val="0"/>
        <w:pageBreakBefore w:val="0"/>
        <w:kinsoku/>
        <w:wordWrap/>
        <w:overflowPunct/>
        <w:topLinePunct w:val="0"/>
        <w:bidi w:val="0"/>
        <w:spacing w:line="440" w:lineRule="exact"/>
        <w:rPr>
          <w:rFonts w:hint="eastAsia" w:ascii="仿宋" w:hAnsi="仿宋" w:eastAsia="仿宋" w:cs="仿宋"/>
          <w:b/>
          <w:szCs w:val="21"/>
        </w:rPr>
      </w:pPr>
      <w:r>
        <w:rPr>
          <w:rFonts w:hint="eastAsia" w:ascii="仿宋" w:hAnsi="仿宋" w:eastAsia="仿宋" w:cs="仿宋"/>
          <w:b/>
          <w:szCs w:val="21"/>
        </w:rPr>
        <w:t>（二）定义</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1、“招标采购单位”</w:t>
      </w:r>
      <w:r>
        <w:rPr>
          <w:rFonts w:hint="eastAsia" w:ascii="仿宋" w:hAnsi="仿宋" w:eastAsia="仿宋" w:cs="仿宋"/>
          <w:color w:val="000000"/>
          <w:szCs w:val="21"/>
        </w:rPr>
        <w:t>系指组织本次采购的采购人（“招标人”）和采购代理机构。</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2、“投标人”</w:t>
      </w:r>
      <w:r>
        <w:rPr>
          <w:rFonts w:hint="eastAsia" w:ascii="仿宋" w:hAnsi="仿宋" w:eastAsia="仿宋" w:cs="仿宋"/>
          <w:color w:val="000000"/>
          <w:szCs w:val="21"/>
        </w:rPr>
        <w:t>系指向招标采购单位提交投标文件的单位</w:t>
      </w:r>
      <w:r>
        <w:rPr>
          <w:rFonts w:hint="eastAsia" w:ascii="仿宋" w:hAnsi="仿宋" w:eastAsia="仿宋" w:cs="仿宋"/>
          <w:szCs w:val="21"/>
        </w:rPr>
        <w:t>。</w:t>
      </w:r>
    </w:p>
    <w:p>
      <w:pPr>
        <w:keepNext w:val="0"/>
        <w:keepLines w:val="0"/>
        <w:pageBreakBefore w:val="0"/>
        <w:kinsoku/>
        <w:wordWrap/>
        <w:overflowPunct/>
        <w:topLinePunct w:val="0"/>
        <w:bidi w:val="0"/>
        <w:adjustRightInd w:val="0"/>
        <w:snapToGrid w:val="0"/>
        <w:spacing w:line="440" w:lineRule="exact"/>
        <w:ind w:firstLine="411" w:firstLineChars="196"/>
        <w:jc w:val="left"/>
        <w:rPr>
          <w:rFonts w:hint="eastAsia" w:ascii="仿宋" w:hAnsi="仿宋" w:eastAsia="仿宋" w:cs="仿宋"/>
          <w:b/>
          <w:color w:val="000000"/>
          <w:szCs w:val="21"/>
        </w:rPr>
      </w:pPr>
      <w:r>
        <w:rPr>
          <w:rFonts w:hint="eastAsia" w:ascii="仿宋" w:hAnsi="仿宋" w:eastAsia="仿宋" w:cs="仿宋"/>
          <w:color w:val="000000"/>
          <w:szCs w:val="21"/>
        </w:rPr>
        <w:t>3、“产品”系指供方按招标文件规定，须向采购人提供的一切设备、保险、税金、备品备件、工具、手册及其它有关技术资料和材料。</w:t>
      </w:r>
    </w:p>
    <w:p>
      <w:pPr>
        <w:keepNext w:val="0"/>
        <w:keepLines w:val="0"/>
        <w:pageBreakBefore w:val="0"/>
        <w:kinsoku/>
        <w:wordWrap/>
        <w:overflowPunct/>
        <w:topLinePunct w:val="0"/>
        <w:bidi w:val="0"/>
        <w:adjustRightInd w:val="0"/>
        <w:snapToGrid w:val="0"/>
        <w:spacing w:line="440" w:lineRule="exact"/>
        <w:ind w:firstLine="411" w:firstLineChars="196"/>
        <w:jc w:val="left"/>
        <w:rPr>
          <w:rFonts w:hint="eastAsia" w:ascii="仿宋" w:hAnsi="仿宋" w:eastAsia="仿宋" w:cs="仿宋"/>
          <w:b/>
          <w:color w:val="000000"/>
          <w:szCs w:val="21"/>
        </w:rPr>
      </w:pPr>
      <w:r>
        <w:rPr>
          <w:rFonts w:hint="eastAsia" w:ascii="仿宋" w:hAnsi="仿宋" w:eastAsia="仿宋" w:cs="仿宋"/>
          <w:color w:val="000000"/>
          <w:szCs w:val="21"/>
        </w:rPr>
        <w:t>4、“服务”系指招标文件规定投标人须承担的安装、调试、技术协助、校准、培训、技术指导以及其他类似的义务。</w:t>
      </w:r>
    </w:p>
    <w:p>
      <w:pPr>
        <w:keepNext w:val="0"/>
        <w:keepLines w:val="0"/>
        <w:pageBreakBefore w:val="0"/>
        <w:kinsoku/>
        <w:wordWrap/>
        <w:overflowPunct/>
        <w:topLinePunct w:val="0"/>
        <w:bidi w:val="0"/>
        <w:adjustRightInd w:val="0"/>
        <w:snapToGrid w:val="0"/>
        <w:spacing w:line="440" w:lineRule="exact"/>
        <w:ind w:firstLine="411" w:firstLineChars="196"/>
        <w:jc w:val="left"/>
        <w:rPr>
          <w:rFonts w:hint="eastAsia" w:ascii="仿宋" w:hAnsi="仿宋" w:eastAsia="仿宋" w:cs="仿宋"/>
          <w:color w:val="000000"/>
          <w:szCs w:val="21"/>
        </w:rPr>
      </w:pPr>
      <w:r>
        <w:rPr>
          <w:rFonts w:hint="eastAsia" w:ascii="仿宋" w:hAnsi="仿宋" w:eastAsia="仿宋" w:cs="仿宋"/>
          <w:color w:val="000000"/>
          <w:szCs w:val="21"/>
        </w:rPr>
        <w:t>5、“项目”系指投标人按招标文件规定向采购人提供的产品和服务。</w:t>
      </w:r>
    </w:p>
    <w:p>
      <w:pPr>
        <w:keepNext w:val="0"/>
        <w:keepLines w:val="0"/>
        <w:pageBreakBefore w:val="0"/>
        <w:kinsoku/>
        <w:wordWrap/>
        <w:overflowPunct/>
        <w:topLinePunct w:val="0"/>
        <w:bidi w:val="0"/>
        <w:adjustRightInd w:val="0"/>
        <w:snapToGrid w:val="0"/>
        <w:spacing w:line="440" w:lineRule="exact"/>
        <w:ind w:firstLine="411" w:firstLineChars="196"/>
        <w:jc w:val="left"/>
        <w:rPr>
          <w:rFonts w:hint="eastAsia" w:ascii="仿宋" w:hAnsi="仿宋" w:eastAsia="仿宋" w:cs="仿宋"/>
          <w:color w:val="000000"/>
          <w:szCs w:val="21"/>
        </w:rPr>
      </w:pPr>
      <w:r>
        <w:rPr>
          <w:rFonts w:hint="eastAsia" w:ascii="仿宋" w:hAnsi="仿宋" w:eastAsia="仿宋" w:cs="仿宋"/>
          <w:color w:val="000000"/>
          <w:szCs w:val="21"/>
        </w:rPr>
        <w:t>6、“书面形式”包括信函、传真、电子文档等。</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7、“▲”系指实质性要求条款。</w:t>
      </w:r>
    </w:p>
    <w:p>
      <w:pPr>
        <w:keepNext w:val="0"/>
        <w:keepLines w:val="0"/>
        <w:pageBreakBefore w:val="0"/>
        <w:kinsoku/>
        <w:wordWrap/>
        <w:overflowPunct/>
        <w:topLinePunct w:val="0"/>
        <w:bidi w:val="0"/>
        <w:spacing w:line="440" w:lineRule="exact"/>
        <w:rPr>
          <w:rFonts w:hint="eastAsia" w:ascii="仿宋" w:hAnsi="仿宋" w:eastAsia="仿宋" w:cs="仿宋"/>
          <w:b/>
          <w:szCs w:val="21"/>
        </w:rPr>
      </w:pPr>
      <w:r>
        <w:rPr>
          <w:rFonts w:hint="eastAsia" w:ascii="仿宋" w:hAnsi="仿宋" w:eastAsia="仿宋" w:cs="仿宋"/>
          <w:b/>
          <w:szCs w:val="21"/>
        </w:rPr>
        <w:t>（三）招标方式</w:t>
      </w:r>
    </w:p>
    <w:p>
      <w:pPr>
        <w:keepNext w:val="0"/>
        <w:keepLines w:val="0"/>
        <w:pageBreakBefore w:val="0"/>
        <w:kinsoku/>
        <w:wordWrap/>
        <w:overflowPunct/>
        <w:topLinePunct w:val="0"/>
        <w:bidi w:val="0"/>
        <w:adjustRightInd w:val="0"/>
        <w:snapToGrid w:val="0"/>
        <w:spacing w:line="44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1、本次招标采用公开招标方式进行。</w:t>
      </w:r>
    </w:p>
    <w:p>
      <w:pPr>
        <w:keepNext w:val="0"/>
        <w:keepLines w:val="0"/>
        <w:pageBreakBefore w:val="0"/>
        <w:kinsoku/>
        <w:wordWrap/>
        <w:overflowPunct/>
        <w:topLinePunct w:val="0"/>
        <w:bidi w:val="0"/>
        <w:adjustRightInd w:val="0"/>
        <w:snapToGrid w:val="0"/>
        <w:spacing w:line="44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2、本次招标设定预算价（控制价），预算价由采购人确定并在招标文件中明确。</w:t>
      </w:r>
    </w:p>
    <w:p>
      <w:pPr>
        <w:keepNext w:val="0"/>
        <w:keepLines w:val="0"/>
        <w:pageBreakBefore w:val="0"/>
        <w:kinsoku/>
        <w:wordWrap/>
        <w:overflowPunct/>
        <w:topLinePunct w:val="0"/>
        <w:bidi w:val="0"/>
        <w:spacing w:line="440" w:lineRule="exact"/>
        <w:rPr>
          <w:rFonts w:hint="eastAsia" w:ascii="仿宋" w:hAnsi="仿宋" w:eastAsia="仿宋" w:cs="仿宋"/>
          <w:b/>
          <w:szCs w:val="21"/>
        </w:rPr>
      </w:pPr>
      <w:r>
        <w:rPr>
          <w:rFonts w:hint="eastAsia" w:ascii="仿宋" w:hAnsi="仿宋" w:eastAsia="仿宋" w:cs="仿宋"/>
          <w:b/>
          <w:szCs w:val="21"/>
        </w:rPr>
        <w:t>（四）投标委托</w:t>
      </w:r>
    </w:p>
    <w:p>
      <w:pPr>
        <w:pStyle w:val="54"/>
        <w:keepNext w:val="0"/>
        <w:keepLines w:val="0"/>
        <w:pageBreakBefore w:val="0"/>
        <w:kinsoku/>
        <w:wordWrap/>
        <w:overflowPunct/>
        <w:topLinePunct w:val="0"/>
        <w:bidi w:val="0"/>
        <w:spacing w:before="0" w:after="0" w:line="440" w:lineRule="exact"/>
        <w:ind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投标人代表（如有）如是法定代表人须携带法定代表人身份证明书、本人身份证原件；授权代表须携带法定代表人授权委托书原件、本人身份证原件等有效证明）。</w:t>
      </w:r>
    </w:p>
    <w:p>
      <w:pPr>
        <w:keepNext w:val="0"/>
        <w:keepLines w:val="0"/>
        <w:pageBreakBefore w:val="0"/>
        <w:kinsoku/>
        <w:wordWrap/>
        <w:overflowPunct/>
        <w:topLinePunct w:val="0"/>
        <w:bidi w:val="0"/>
        <w:spacing w:line="440" w:lineRule="exact"/>
        <w:rPr>
          <w:rFonts w:hint="eastAsia" w:ascii="仿宋" w:hAnsi="仿宋" w:eastAsia="仿宋" w:cs="仿宋"/>
          <w:b/>
          <w:szCs w:val="21"/>
        </w:rPr>
      </w:pPr>
      <w:r>
        <w:rPr>
          <w:rFonts w:hint="eastAsia" w:ascii="仿宋" w:hAnsi="仿宋" w:eastAsia="仿宋" w:cs="仿宋"/>
          <w:b/>
          <w:szCs w:val="21"/>
        </w:rPr>
        <w:t>（五）投标费用</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不论投标结果如何，投标人均应自行承担所有与投标有关的全部费用（招标文件有相反规定除外）。</w:t>
      </w:r>
    </w:p>
    <w:p>
      <w:pPr>
        <w:keepNext w:val="0"/>
        <w:keepLines w:val="0"/>
        <w:pageBreakBefore w:val="0"/>
        <w:kinsoku/>
        <w:wordWrap/>
        <w:overflowPunct/>
        <w:topLinePunct w:val="0"/>
        <w:bidi w:val="0"/>
        <w:spacing w:line="440" w:lineRule="exact"/>
        <w:rPr>
          <w:rFonts w:hint="eastAsia" w:ascii="仿宋" w:hAnsi="仿宋" w:eastAsia="仿宋" w:cs="仿宋"/>
          <w:b/>
          <w:szCs w:val="21"/>
        </w:rPr>
      </w:pPr>
      <w:r>
        <w:rPr>
          <w:rFonts w:hint="eastAsia" w:ascii="仿宋" w:hAnsi="仿宋" w:eastAsia="仿宋" w:cs="仿宋"/>
          <w:b/>
          <w:szCs w:val="21"/>
        </w:rPr>
        <w:t>（六）合格投标人的资格要求：</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符合第一章第五条的规定。</w:t>
      </w:r>
    </w:p>
    <w:p>
      <w:pPr>
        <w:keepNext w:val="0"/>
        <w:keepLines w:val="0"/>
        <w:pageBreakBefore w:val="0"/>
        <w:kinsoku/>
        <w:wordWrap/>
        <w:overflowPunct/>
        <w:topLinePunct w:val="0"/>
        <w:bidi w:val="0"/>
        <w:spacing w:line="440" w:lineRule="exact"/>
        <w:rPr>
          <w:rFonts w:hint="eastAsia" w:ascii="仿宋" w:hAnsi="仿宋" w:eastAsia="仿宋" w:cs="仿宋"/>
          <w:b/>
          <w:szCs w:val="21"/>
        </w:rPr>
      </w:pPr>
      <w:r>
        <w:rPr>
          <w:rFonts w:hint="eastAsia" w:ascii="仿宋" w:hAnsi="仿宋" w:eastAsia="仿宋" w:cs="仿宋"/>
          <w:b/>
          <w:szCs w:val="21"/>
        </w:rPr>
        <w:t>（七）转包与分包</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中标人不得以任何形式将本项目转包或分包给其他单位，否则采购人有权终止合同，所发生的一切损失均由中标人承担。</w:t>
      </w:r>
    </w:p>
    <w:p>
      <w:pPr>
        <w:keepNext w:val="0"/>
        <w:keepLines w:val="0"/>
        <w:pageBreakBefore w:val="0"/>
        <w:kinsoku/>
        <w:wordWrap/>
        <w:overflowPunct/>
        <w:topLinePunct w:val="0"/>
        <w:bidi w:val="0"/>
        <w:spacing w:line="440" w:lineRule="exact"/>
        <w:rPr>
          <w:rFonts w:hint="eastAsia" w:ascii="仿宋" w:hAnsi="仿宋" w:eastAsia="仿宋" w:cs="仿宋"/>
          <w:b/>
          <w:szCs w:val="21"/>
        </w:rPr>
      </w:pPr>
      <w:r>
        <w:rPr>
          <w:rFonts w:hint="eastAsia" w:ascii="仿宋" w:hAnsi="仿宋" w:eastAsia="仿宋" w:cs="仿宋"/>
          <w:b/>
          <w:szCs w:val="21"/>
        </w:rPr>
        <w:t>（八）特别说明：</w:t>
      </w:r>
    </w:p>
    <w:p>
      <w:pPr>
        <w:keepNext w:val="0"/>
        <w:keepLines w:val="0"/>
        <w:pageBreakBefore w:val="0"/>
        <w:kinsoku/>
        <w:wordWrap/>
        <w:overflowPunct/>
        <w:topLinePunct w:val="0"/>
        <w:bidi w:val="0"/>
        <w:spacing w:line="440" w:lineRule="exact"/>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1、投标人投标所使用的资格、信誉、荣誉、业绩与企业认证必须为本法人所拥有。投标人投标所使用的采购项目实施人员必须为本法人员工或其控股公司正式员工。 </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▲2、投标人应仔细阅读招标文件的所有内容</w:t>
      </w:r>
      <w:r>
        <w:rPr>
          <w:rFonts w:hint="eastAsia" w:ascii="仿宋" w:hAnsi="仿宋" w:eastAsia="仿宋" w:cs="仿宋"/>
          <w:color w:val="000000"/>
          <w:szCs w:val="21"/>
        </w:rPr>
        <w:t>，对招标文件的要求作出实质性响应</w:t>
      </w:r>
      <w:r>
        <w:rPr>
          <w:rFonts w:hint="eastAsia" w:ascii="仿宋" w:hAnsi="仿宋" w:eastAsia="仿宋" w:cs="仿宋"/>
          <w:szCs w:val="21"/>
        </w:rPr>
        <w:t>，按照招标文件的要求提交投标文件，并对所提供的全部资料的真实性承担法律责任。</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▲3、投标人在投标活动中提供任何虚假材料</w:t>
      </w:r>
      <w:r>
        <w:rPr>
          <w:rFonts w:hint="eastAsia" w:ascii="仿宋" w:hAnsi="仿宋" w:eastAsia="仿宋" w:cs="仿宋"/>
          <w:color w:val="000000"/>
          <w:szCs w:val="21"/>
        </w:rPr>
        <w:t>或从事其他违法活动的</w:t>
      </w:r>
      <w:r>
        <w:rPr>
          <w:rFonts w:hint="eastAsia" w:ascii="仿宋" w:hAnsi="仿宋" w:eastAsia="仿宋" w:cs="仿宋"/>
          <w:szCs w:val="21"/>
        </w:rPr>
        <w:t>，其投标无效，并报监管部门查处；中标后发现的,中标人须依照《中华人民共和国消费者权益保护法》第49条之规定双倍赔偿采购人，且民事赔偿并不免除违法投标人的行政与刑事责任。</w:t>
      </w:r>
    </w:p>
    <w:p>
      <w:pPr>
        <w:keepNext w:val="0"/>
        <w:keepLines w:val="0"/>
        <w:pageBreakBefore w:val="0"/>
        <w:kinsoku/>
        <w:wordWrap/>
        <w:overflowPunct/>
        <w:topLinePunct w:val="0"/>
        <w:bidi w:val="0"/>
        <w:spacing w:line="440" w:lineRule="exact"/>
        <w:rPr>
          <w:rFonts w:hint="eastAsia" w:ascii="仿宋" w:hAnsi="仿宋" w:eastAsia="仿宋" w:cs="仿宋"/>
          <w:b/>
          <w:szCs w:val="21"/>
        </w:rPr>
      </w:pPr>
      <w:r>
        <w:rPr>
          <w:rFonts w:hint="eastAsia" w:ascii="仿宋" w:hAnsi="仿宋" w:eastAsia="仿宋" w:cs="仿宋"/>
          <w:b/>
          <w:szCs w:val="21"/>
        </w:rPr>
        <w:t>（九）质疑和投诉</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HYPERLINK "mailto:1、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提出质疑，同时将该书面文件的电子档发送至929798332@qq.com。质疑供应商对采购人、采购代理机构的答复不满意或者采购人、采购代理机构未在规定的时间内作出答复的，可以在答复期满后十五个工作日内向同级采购监督管理部门投诉。" </w:instrText>
      </w:r>
      <w:r>
        <w:rPr>
          <w:rFonts w:hint="eastAsia" w:ascii="仿宋" w:hAnsi="仿宋" w:eastAsia="仿宋" w:cs="仿宋"/>
          <w:szCs w:val="21"/>
        </w:rPr>
        <w:fldChar w:fldCharType="separate"/>
      </w:r>
      <w:r>
        <w:rPr>
          <w:rStyle w:val="48"/>
          <w:rFonts w:hint="eastAsia" w:ascii="仿宋" w:hAnsi="仿宋" w:eastAsia="仿宋" w:cs="仿宋"/>
          <w:color w:val="auto"/>
          <w:szCs w:val="21"/>
        </w:rPr>
        <w:t>1、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提出质疑，同时将该书面文件的电子档发送至</w:t>
      </w:r>
      <w:r>
        <w:rPr>
          <w:rStyle w:val="48"/>
          <w:rFonts w:hint="eastAsia" w:ascii="仿宋" w:hAnsi="仿宋" w:eastAsia="仿宋" w:cs="仿宋"/>
          <w:color w:val="auto"/>
          <w:szCs w:val="21"/>
          <w:lang w:eastAsia="zh-CN"/>
        </w:rPr>
        <w:t>3379660500@qq.com</w:t>
      </w:r>
      <w:r>
        <w:rPr>
          <w:rStyle w:val="48"/>
          <w:rFonts w:hint="eastAsia" w:ascii="仿宋" w:hAnsi="仿宋" w:eastAsia="仿宋" w:cs="仿宋"/>
          <w:color w:val="auto"/>
          <w:szCs w:val="21"/>
        </w:rPr>
        <w:t>。质疑供应商对采购人、采购代理机构的答复不满意或者采购人、采购代理机构未在规定的时间内作出答复的，可以在答复期满后十五个工作日内向同级采购监督管理部门投诉。</w:t>
      </w:r>
      <w:r>
        <w:rPr>
          <w:rFonts w:hint="eastAsia" w:ascii="仿宋" w:hAnsi="仿宋" w:eastAsia="仿宋" w:cs="仿宋"/>
          <w:szCs w:val="21"/>
        </w:rPr>
        <w:fldChar w:fldCharType="end"/>
      </w:r>
    </w:p>
    <w:p>
      <w:pPr>
        <w:keepNext w:val="0"/>
        <w:keepLines w:val="0"/>
        <w:pageBreakBefore w:val="0"/>
        <w:kinsoku/>
        <w:wordWrap/>
        <w:overflowPunct/>
        <w:topLinePunct w:val="0"/>
        <w:bidi w:val="0"/>
        <w:spacing w:line="440" w:lineRule="exact"/>
        <w:ind w:firstLine="420" w:firstLineChars="200"/>
        <w:rPr>
          <w:rStyle w:val="48"/>
          <w:rFonts w:hint="eastAsia" w:ascii="仿宋" w:hAnsi="仿宋" w:eastAsia="仿宋" w:cs="仿宋"/>
          <w:color w:val="auto"/>
          <w:szCs w:val="21"/>
        </w:rPr>
      </w:pPr>
      <w:r>
        <w:rPr>
          <w:rStyle w:val="48"/>
          <w:rFonts w:hint="eastAsia" w:ascii="仿宋" w:hAnsi="仿宋" w:eastAsia="仿宋" w:cs="仿宋"/>
          <w:color w:val="auto"/>
          <w:szCs w:val="21"/>
        </w:rPr>
        <w:t>2、质疑和投诉需按照《政府采购质疑和投诉办法》（财政部令第94号）规定，范本在浙江政府采购网中“下载专区”内下载，质疑时供应商需在法定质疑期内一次性提出针对同一采购环节的质疑。</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rPr>
      </w:pPr>
      <w:r>
        <w:rPr>
          <w:rStyle w:val="48"/>
          <w:rFonts w:hint="eastAsia" w:ascii="仿宋" w:hAnsi="仿宋" w:eastAsia="仿宋" w:cs="仿宋"/>
          <w:color w:val="auto"/>
          <w:szCs w:val="21"/>
        </w:rPr>
        <w:t>3、供应商为自然人的，应当由本人签字；供应商为法人或者其他组织的，应当由法定代表人、主要负责人，或者其授权代表签字或盖章，并加盖公章。</w:t>
      </w:r>
    </w:p>
    <w:p>
      <w:pPr>
        <w:keepNext w:val="0"/>
        <w:keepLines w:val="0"/>
        <w:pageBreakBefore w:val="0"/>
        <w:kinsoku/>
        <w:wordWrap/>
        <w:overflowPunct/>
        <w:topLinePunct w:val="0"/>
        <w:bidi w:val="0"/>
        <w:spacing w:before="120" w:beforeLines="50" w:after="120" w:afterLines="50" w:line="440" w:lineRule="exact"/>
        <w:rPr>
          <w:rFonts w:hint="eastAsia" w:ascii="仿宋" w:hAnsi="仿宋" w:eastAsia="仿宋" w:cs="仿宋"/>
          <w:b/>
          <w:sz w:val="24"/>
          <w:szCs w:val="24"/>
        </w:rPr>
      </w:pPr>
      <w:bookmarkStart w:id="9" w:name="_Toc423953933"/>
      <w:r>
        <w:rPr>
          <w:rFonts w:hint="eastAsia" w:ascii="仿宋" w:hAnsi="仿宋" w:eastAsia="仿宋" w:cs="仿宋"/>
          <w:b/>
          <w:sz w:val="24"/>
          <w:szCs w:val="24"/>
        </w:rPr>
        <w:t>二、招标文件</w:t>
      </w:r>
    </w:p>
    <w:p>
      <w:pPr>
        <w:keepNext w:val="0"/>
        <w:keepLines w:val="0"/>
        <w:pageBreakBefore w:val="0"/>
        <w:kinsoku/>
        <w:wordWrap/>
        <w:overflowPunct/>
        <w:topLinePunct w:val="0"/>
        <w:bidi w:val="0"/>
        <w:snapToGrid w:val="0"/>
        <w:spacing w:line="440" w:lineRule="exact"/>
        <w:jc w:val="left"/>
        <w:rPr>
          <w:rFonts w:hint="eastAsia" w:ascii="仿宋" w:hAnsi="仿宋" w:eastAsia="仿宋" w:cs="仿宋"/>
          <w:b/>
          <w:szCs w:val="21"/>
        </w:rPr>
      </w:pPr>
      <w:r>
        <w:rPr>
          <w:rFonts w:hint="eastAsia" w:ascii="仿宋" w:hAnsi="仿宋" w:eastAsia="仿宋" w:cs="仿宋"/>
          <w:b/>
          <w:szCs w:val="21"/>
        </w:rPr>
        <w:t>（一）招标文件的构成。本招标文件由以下部份组成：</w:t>
      </w:r>
    </w:p>
    <w:p>
      <w:pPr>
        <w:keepNext w:val="0"/>
        <w:keepLines w:val="0"/>
        <w:pageBreakBefore w:val="0"/>
        <w:kinsoku/>
        <w:wordWrap/>
        <w:overflowPunct/>
        <w:topLinePunct w:val="0"/>
        <w:bidi w:val="0"/>
        <w:snapToGri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1.公开招标采购公告</w:t>
      </w:r>
    </w:p>
    <w:p>
      <w:pPr>
        <w:keepNext w:val="0"/>
        <w:keepLines w:val="0"/>
        <w:pageBreakBefore w:val="0"/>
        <w:kinsoku/>
        <w:wordWrap/>
        <w:overflowPunct/>
        <w:topLinePunct w:val="0"/>
        <w:bidi w:val="0"/>
        <w:snapToGri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2.投标人须知</w:t>
      </w:r>
    </w:p>
    <w:p>
      <w:pPr>
        <w:keepNext w:val="0"/>
        <w:keepLines w:val="0"/>
        <w:pageBreakBefore w:val="0"/>
        <w:kinsoku/>
        <w:wordWrap/>
        <w:overflowPunct/>
        <w:topLinePunct w:val="0"/>
        <w:bidi w:val="0"/>
        <w:snapToGri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3.招标需求</w:t>
      </w:r>
    </w:p>
    <w:p>
      <w:pPr>
        <w:keepNext w:val="0"/>
        <w:keepLines w:val="0"/>
        <w:pageBreakBefore w:val="0"/>
        <w:kinsoku/>
        <w:wordWrap/>
        <w:overflowPunct/>
        <w:topLinePunct w:val="0"/>
        <w:bidi w:val="0"/>
        <w:snapToGri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4.评标办法及标准</w:t>
      </w:r>
    </w:p>
    <w:p>
      <w:pPr>
        <w:keepNext w:val="0"/>
        <w:keepLines w:val="0"/>
        <w:pageBreakBefore w:val="0"/>
        <w:kinsoku/>
        <w:wordWrap/>
        <w:overflowPunct/>
        <w:topLinePunct w:val="0"/>
        <w:bidi w:val="0"/>
        <w:snapToGri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5.合同主要条款</w:t>
      </w:r>
    </w:p>
    <w:p>
      <w:pPr>
        <w:keepNext w:val="0"/>
        <w:keepLines w:val="0"/>
        <w:pageBreakBefore w:val="0"/>
        <w:kinsoku/>
        <w:wordWrap/>
        <w:overflowPunct/>
        <w:topLinePunct w:val="0"/>
        <w:bidi w:val="0"/>
        <w:snapToGri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6.投标文件格式</w:t>
      </w:r>
    </w:p>
    <w:p>
      <w:pPr>
        <w:keepNext w:val="0"/>
        <w:keepLines w:val="0"/>
        <w:pageBreakBefore w:val="0"/>
        <w:kinsoku/>
        <w:wordWrap/>
        <w:overflowPunct/>
        <w:topLinePunct w:val="0"/>
        <w:bidi w:val="0"/>
        <w:snapToGri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7.本项目招标文件的澄清、答复、修改、补充的内容</w:t>
      </w:r>
    </w:p>
    <w:p>
      <w:pPr>
        <w:keepNext w:val="0"/>
        <w:keepLines w:val="0"/>
        <w:pageBreakBefore w:val="0"/>
        <w:kinsoku/>
        <w:wordWrap/>
        <w:overflowPunct/>
        <w:topLinePunct w:val="0"/>
        <w:bidi w:val="0"/>
        <w:snapToGrid w:val="0"/>
        <w:spacing w:line="440" w:lineRule="exact"/>
        <w:jc w:val="left"/>
        <w:rPr>
          <w:rFonts w:hint="eastAsia" w:ascii="仿宋" w:hAnsi="仿宋" w:eastAsia="仿宋" w:cs="仿宋"/>
          <w:b/>
          <w:szCs w:val="21"/>
        </w:rPr>
      </w:pPr>
      <w:r>
        <w:rPr>
          <w:rFonts w:hint="eastAsia" w:ascii="仿宋" w:hAnsi="仿宋" w:eastAsia="仿宋" w:cs="仿宋"/>
          <w:b/>
          <w:szCs w:val="21"/>
        </w:rPr>
        <w:t>（二）投标人的风险</w:t>
      </w:r>
    </w:p>
    <w:p>
      <w:pPr>
        <w:pStyle w:val="33"/>
        <w:keepNext w:val="0"/>
        <w:keepLines w:val="0"/>
        <w:pageBreakBefore w:val="0"/>
        <w:kinsoku/>
        <w:wordWrap/>
        <w:overflowPunct/>
        <w:topLinePunct w:val="0"/>
        <w:bidi w:val="0"/>
        <w:spacing w:after="0" w:line="440" w:lineRule="exact"/>
        <w:ind w:left="0" w:leftChars="0"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投标人没有按照招标文件要求提供全部资料，或者投标人没有对招标文件在各方面作出实质性响应是投标人的风险，并可能导致其投标被拒绝。</w:t>
      </w:r>
    </w:p>
    <w:p>
      <w:pPr>
        <w:keepNext w:val="0"/>
        <w:keepLines w:val="0"/>
        <w:pageBreakBefore w:val="0"/>
        <w:kinsoku/>
        <w:wordWrap/>
        <w:overflowPunct/>
        <w:topLinePunct w:val="0"/>
        <w:bidi w:val="0"/>
        <w:spacing w:line="440" w:lineRule="exact"/>
        <w:rPr>
          <w:rFonts w:hint="eastAsia" w:ascii="仿宋" w:hAnsi="仿宋" w:eastAsia="仿宋" w:cs="仿宋"/>
          <w:b/>
          <w:szCs w:val="21"/>
        </w:rPr>
      </w:pPr>
      <w:r>
        <w:rPr>
          <w:rFonts w:hint="eastAsia" w:ascii="仿宋" w:hAnsi="仿宋" w:eastAsia="仿宋" w:cs="仿宋"/>
          <w:b/>
          <w:szCs w:val="21"/>
        </w:rPr>
        <w:t>（三）招标文件的澄清与修改</w:t>
      </w:r>
    </w:p>
    <w:p>
      <w:pPr>
        <w:pStyle w:val="23"/>
        <w:keepNext w:val="0"/>
        <w:keepLines w:val="0"/>
        <w:pageBreakBefore w:val="0"/>
        <w:kinsoku/>
        <w:wordWrap/>
        <w:overflowPunct/>
        <w:topLinePunct w:val="0"/>
        <w:bidi w:val="0"/>
        <w:adjustRightInd w:val="0"/>
        <w:snapToGrid w:val="0"/>
        <w:spacing w:before="0" w:beforeLines="0" w:after="0" w:afterLines="0" w:line="440" w:lineRule="exact"/>
        <w:ind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1.投标人应认真阅读本招标文件，发现其中有误或有不合理要求的，投标人必须在招标公告规定的时间前以书面形式要求招标采购单位澄清，</w:t>
      </w:r>
      <w:r>
        <w:rPr>
          <w:rFonts w:hint="eastAsia" w:ascii="仿宋" w:hAnsi="仿宋" w:eastAsia="仿宋" w:cs="仿宋"/>
          <w:color w:val="000000"/>
          <w:kern w:val="0"/>
          <w:sz w:val="21"/>
          <w:szCs w:val="21"/>
        </w:rPr>
        <w:fldChar w:fldCharType="begin"/>
      </w:r>
      <w:r>
        <w:rPr>
          <w:rFonts w:hint="eastAsia" w:ascii="仿宋" w:hAnsi="仿宋" w:eastAsia="仿宋" w:cs="仿宋"/>
          <w:color w:val="000000"/>
          <w:kern w:val="0"/>
          <w:sz w:val="21"/>
          <w:szCs w:val="21"/>
        </w:rPr>
        <w:instrText xml:space="preserve"> HYPERLINK "mailto:同时请将该书面文件的电子文档发送至ajzfcg@163.com" </w:instrText>
      </w:r>
      <w:r>
        <w:rPr>
          <w:rFonts w:hint="eastAsia" w:ascii="仿宋" w:hAnsi="仿宋" w:eastAsia="仿宋" w:cs="仿宋"/>
          <w:color w:val="000000"/>
          <w:kern w:val="0"/>
          <w:sz w:val="21"/>
          <w:szCs w:val="21"/>
        </w:rPr>
        <w:fldChar w:fldCharType="separate"/>
      </w:r>
      <w:r>
        <w:rPr>
          <w:rFonts w:hint="eastAsia" w:ascii="仿宋" w:hAnsi="仿宋" w:eastAsia="仿宋" w:cs="仿宋"/>
          <w:color w:val="000000"/>
          <w:kern w:val="0"/>
          <w:sz w:val="21"/>
          <w:szCs w:val="21"/>
        </w:rPr>
        <w:t>同时请将该书面文件的电子文档发送至</w:t>
      </w:r>
      <w:r>
        <w:rPr>
          <w:rStyle w:val="48"/>
          <w:rFonts w:hint="eastAsia" w:ascii="仿宋" w:hAnsi="仿宋" w:eastAsia="仿宋" w:cs="仿宋"/>
          <w:color w:val="auto"/>
          <w:sz w:val="21"/>
          <w:szCs w:val="21"/>
          <w:lang w:eastAsia="zh-CN"/>
        </w:rPr>
        <w:t>3379660500@qq.com</w:t>
      </w:r>
      <w:r>
        <w:rPr>
          <w:rFonts w:hint="eastAsia" w:ascii="仿宋" w:hAnsi="仿宋" w:eastAsia="仿宋" w:cs="仿宋"/>
          <w:color w:val="000000"/>
          <w:kern w:val="0"/>
          <w:sz w:val="21"/>
          <w:szCs w:val="21"/>
        </w:rPr>
        <w:fldChar w:fldCharType="end"/>
      </w:r>
      <w:r>
        <w:rPr>
          <w:rFonts w:hint="eastAsia" w:ascii="仿宋" w:hAnsi="仿宋" w:eastAsia="仿宋" w:cs="仿宋"/>
          <w:color w:val="000000"/>
          <w:kern w:val="0"/>
          <w:sz w:val="21"/>
          <w:szCs w:val="21"/>
        </w:rPr>
        <w:t>。</w:t>
      </w:r>
    </w:p>
    <w:p>
      <w:pPr>
        <w:pStyle w:val="23"/>
        <w:keepNext w:val="0"/>
        <w:keepLines w:val="0"/>
        <w:pageBreakBefore w:val="0"/>
        <w:kinsoku/>
        <w:wordWrap/>
        <w:overflowPunct/>
        <w:topLinePunct w:val="0"/>
        <w:bidi w:val="0"/>
        <w:adjustRightInd w:val="0"/>
        <w:snapToGrid w:val="0"/>
        <w:spacing w:before="0" w:beforeLines="0" w:after="0" w:afterLines="0" w:line="440" w:lineRule="exact"/>
        <w:ind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2.采购单位必须以书面形式答复投标人要求澄清的问题，并将不包含问题来源的答复书面通知所有购买招标文件的投标人；除书面答复以外的其他澄清方式及澄清内容均无效。</w:t>
      </w:r>
    </w:p>
    <w:p>
      <w:pPr>
        <w:pStyle w:val="23"/>
        <w:keepNext w:val="0"/>
        <w:keepLines w:val="0"/>
        <w:pageBreakBefore w:val="0"/>
        <w:kinsoku/>
        <w:wordWrap/>
        <w:overflowPunct/>
        <w:topLinePunct w:val="0"/>
        <w:bidi w:val="0"/>
        <w:adjustRightInd w:val="0"/>
        <w:snapToGrid w:val="0"/>
        <w:spacing w:before="0" w:beforeLines="0" w:after="0" w:afterLines="0" w:line="440" w:lineRule="exact"/>
        <w:ind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3.采购单位对已发出的招标文件进行必要澄清、答复、修改或补充的，应当在指定的采购信息发布媒体上发布公告，并以书面形式通知所有招标文件收受人。</w:t>
      </w:r>
    </w:p>
    <w:p>
      <w:pPr>
        <w:pStyle w:val="23"/>
        <w:keepNext w:val="0"/>
        <w:keepLines w:val="0"/>
        <w:pageBreakBefore w:val="0"/>
        <w:kinsoku/>
        <w:wordWrap/>
        <w:overflowPunct/>
        <w:topLinePunct w:val="0"/>
        <w:bidi w:val="0"/>
        <w:adjustRightInd w:val="0"/>
        <w:snapToGrid w:val="0"/>
        <w:spacing w:before="0" w:beforeLines="0" w:after="0" w:afterLines="0" w:line="440" w:lineRule="exact"/>
        <w:ind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4.招标文件澄清、答复、修改、补充的内容为招标文件的组成部分。当招标文件与招标文件的答复、澄清、修改、补充通知就同一内容的表述不一致时，以最后发出的书面文件为准。</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rPr>
      </w:pPr>
      <w:r>
        <w:rPr>
          <w:rFonts w:hint="eastAsia" w:ascii="仿宋" w:hAnsi="仿宋" w:eastAsia="仿宋" w:cs="仿宋"/>
          <w:color w:val="000000"/>
          <w:kern w:val="0"/>
          <w:szCs w:val="21"/>
        </w:rPr>
        <w:t>5.招标文件的澄清、答复、修改或补充都应该通过本代理机构以法定形式发布，采购人非通过本</w:t>
      </w:r>
      <w:r>
        <w:rPr>
          <w:rFonts w:hint="eastAsia" w:ascii="仿宋" w:hAnsi="仿宋" w:eastAsia="仿宋" w:cs="仿宋"/>
        </w:rPr>
        <w:t>机构，不得擅自澄清、答复、修改或补充招标文件。</w:t>
      </w:r>
    </w:p>
    <w:p>
      <w:pPr>
        <w:keepNext w:val="0"/>
        <w:keepLines w:val="0"/>
        <w:pageBreakBefore w:val="0"/>
        <w:kinsoku/>
        <w:wordWrap/>
        <w:overflowPunct/>
        <w:topLinePunct w:val="0"/>
        <w:bidi w:val="0"/>
        <w:spacing w:before="120" w:beforeLines="50" w:after="120" w:afterLines="50" w:line="440" w:lineRule="exact"/>
        <w:rPr>
          <w:rFonts w:hint="eastAsia" w:ascii="仿宋" w:hAnsi="仿宋" w:eastAsia="仿宋" w:cs="仿宋"/>
          <w:b/>
          <w:bCs/>
          <w:sz w:val="24"/>
          <w:szCs w:val="24"/>
        </w:rPr>
      </w:pPr>
      <w:r>
        <w:rPr>
          <w:rFonts w:hint="eastAsia" w:ascii="仿宋" w:hAnsi="仿宋" w:eastAsia="仿宋" w:cs="仿宋"/>
          <w:b/>
          <w:bCs/>
          <w:sz w:val="24"/>
          <w:szCs w:val="24"/>
        </w:rPr>
        <w:t>三、投标文件的编制</w:t>
      </w:r>
      <w:bookmarkEnd w:id="9"/>
    </w:p>
    <w:p>
      <w:pPr>
        <w:keepNext w:val="0"/>
        <w:keepLines w:val="0"/>
        <w:pageBreakBefore w:val="0"/>
        <w:kinsoku/>
        <w:wordWrap/>
        <w:overflowPunct/>
        <w:topLinePunct w:val="0"/>
        <w:bidi w:val="0"/>
        <w:spacing w:line="440" w:lineRule="exact"/>
        <w:rPr>
          <w:rFonts w:hint="eastAsia" w:ascii="仿宋" w:hAnsi="仿宋" w:eastAsia="仿宋" w:cs="仿宋"/>
          <w:b/>
          <w:bCs/>
          <w:szCs w:val="21"/>
        </w:rPr>
      </w:pPr>
      <w:r>
        <w:rPr>
          <w:rFonts w:hint="eastAsia" w:ascii="仿宋" w:hAnsi="仿宋" w:eastAsia="仿宋" w:cs="仿宋"/>
          <w:b/>
          <w:bCs/>
          <w:szCs w:val="21"/>
        </w:rPr>
        <w:t>（一）投标文件的组成</w:t>
      </w:r>
    </w:p>
    <w:p>
      <w:pPr>
        <w:keepNext w:val="0"/>
        <w:keepLines w:val="0"/>
        <w:pageBreakBefore w:val="0"/>
        <w:kinsoku/>
        <w:wordWrap/>
        <w:overflowPunct/>
        <w:topLinePunct w:val="0"/>
        <w:bidi w:val="0"/>
        <w:adjustRightInd w:val="0"/>
        <w:snapToGrid w:val="0"/>
        <w:spacing w:line="440" w:lineRule="exact"/>
        <w:ind w:firstLine="422" w:firstLineChars="200"/>
        <w:jc w:val="left"/>
        <w:rPr>
          <w:rFonts w:hint="eastAsia" w:ascii="仿宋" w:hAnsi="仿宋" w:eastAsia="仿宋" w:cs="仿宋"/>
          <w:b/>
          <w:bCs/>
          <w:color w:val="000000"/>
          <w:szCs w:val="21"/>
          <w:u w:val="single"/>
        </w:rPr>
      </w:pPr>
      <w:r>
        <w:rPr>
          <w:rFonts w:hint="eastAsia" w:ascii="仿宋" w:hAnsi="仿宋" w:eastAsia="仿宋" w:cs="仿宋"/>
          <w:b/>
          <w:bCs/>
          <w:color w:val="000000"/>
          <w:szCs w:val="21"/>
        </w:rPr>
        <w:t>投标文件由资格证明文件、商务/技术文件和报价文件组成。</w:t>
      </w:r>
    </w:p>
    <w:p>
      <w:pPr>
        <w:keepNext w:val="0"/>
        <w:keepLines w:val="0"/>
        <w:pageBreakBefore w:val="0"/>
        <w:kinsoku/>
        <w:wordWrap/>
        <w:overflowPunct/>
        <w:topLinePunct w:val="0"/>
        <w:bidi w:val="0"/>
        <w:spacing w:line="440" w:lineRule="exact"/>
        <w:rPr>
          <w:rFonts w:hint="eastAsia" w:ascii="仿宋" w:hAnsi="仿宋" w:eastAsia="仿宋" w:cs="仿宋"/>
          <w:b/>
          <w:szCs w:val="21"/>
        </w:rPr>
      </w:pPr>
      <w:r>
        <w:rPr>
          <w:rFonts w:hint="eastAsia" w:ascii="仿宋" w:hAnsi="仿宋" w:eastAsia="仿宋" w:cs="仿宋"/>
          <w:szCs w:val="21"/>
        </w:rPr>
        <w:t xml:space="preserve"> </w:t>
      </w:r>
      <w:r>
        <w:rPr>
          <w:rFonts w:hint="eastAsia" w:ascii="仿宋" w:hAnsi="仿宋" w:eastAsia="仿宋" w:cs="仿宋"/>
          <w:b/>
          <w:szCs w:val="21"/>
        </w:rPr>
        <w:t xml:space="preserve">   1、资格证明文件：</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（1）投标声明书(格式见附件)；</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color w:val="000000"/>
          <w:szCs w:val="21"/>
        </w:rPr>
        <w:t>（2）</w:t>
      </w:r>
      <w:r>
        <w:rPr>
          <w:rFonts w:hint="eastAsia" w:ascii="仿宋" w:hAnsi="仿宋" w:eastAsia="仿宋" w:cs="仿宋"/>
          <w:szCs w:val="21"/>
        </w:rPr>
        <w:t>法人营业执照副本（三证合一或五证合一）（复印件加盖公章）；</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（3）法定代表人身份证明书、法定代表人身份证复印件(格式见附件)（加盖公章）；</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（4）法定代表人授权委托书、授权委托人身份证复印件及社保缴费证明复印件(格式见附件)（加盖公章）；</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（5）投标人最近依法缴纳税收和社保费的证明[税费凭证复印件，或者依法缴纳税费或依法免缴税费的证明]（复印件加盖公章）；</w:t>
      </w:r>
    </w:p>
    <w:p>
      <w:pPr>
        <w:keepNext w:val="0"/>
        <w:keepLines w:val="0"/>
        <w:pageBreakBefore w:val="0"/>
        <w:kinsoku/>
        <w:wordWrap/>
        <w:overflowPunct/>
        <w:topLinePunct w:val="0"/>
        <w:bidi w:val="0"/>
        <w:spacing w:line="440" w:lineRule="exact"/>
        <w:ind w:firstLine="420" w:firstLineChars="200"/>
        <w:rPr>
          <w:rFonts w:hint="eastAsia" w:eastAsia="仿宋"/>
          <w:lang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6</w:t>
      </w:r>
      <w:r>
        <w:rPr>
          <w:rFonts w:hint="eastAsia" w:ascii="仿宋" w:hAnsi="仿宋" w:eastAsia="仿宋" w:cs="仿宋"/>
          <w:szCs w:val="21"/>
          <w:lang w:eastAsia="zh-CN"/>
        </w:rPr>
        <w:t>）</w:t>
      </w:r>
      <w:r>
        <w:rPr>
          <w:rFonts w:hint="eastAsia" w:ascii="仿宋" w:hAnsi="仿宋" w:eastAsia="仿宋" w:cs="仿宋"/>
          <w:szCs w:val="21"/>
        </w:rPr>
        <w:t>中小微型企业声明函。（注：本项目为专门面向中小企业采购，投标</w:t>
      </w:r>
      <w:r>
        <w:rPr>
          <w:rFonts w:hint="eastAsia" w:ascii="仿宋" w:hAnsi="仿宋" w:eastAsia="仿宋" w:cs="仿宋"/>
          <w:szCs w:val="21"/>
          <w:lang w:val="en-US" w:eastAsia="zh-CN"/>
        </w:rPr>
        <w:t>人</w:t>
      </w:r>
      <w:r>
        <w:rPr>
          <w:rFonts w:hint="eastAsia" w:ascii="仿宋" w:hAnsi="仿宋" w:eastAsia="仿宋" w:cs="仿宋"/>
          <w:szCs w:val="21"/>
        </w:rPr>
        <w:t>非中小企业的，资格审查不通过；符合上述条件的中小微型企业应按照磋商文件附件的格式要求在资格证明文件中提供《中小企业声明函》）</w:t>
      </w:r>
      <w:r>
        <w:rPr>
          <w:rFonts w:hint="eastAsia" w:ascii="仿宋" w:hAnsi="仿宋" w:eastAsia="仿宋" w:cs="仿宋"/>
          <w:szCs w:val="21"/>
          <w:lang w:eastAsia="zh-CN"/>
        </w:rPr>
        <w:t>；</w:t>
      </w:r>
    </w:p>
    <w:p>
      <w:pPr>
        <w:keepNext w:val="0"/>
        <w:keepLines w:val="0"/>
        <w:pageBreakBefore w:val="0"/>
        <w:kinsoku/>
        <w:wordWrap/>
        <w:overflowPunct/>
        <w:topLinePunct w:val="0"/>
        <w:bidi w:val="0"/>
        <w:spacing w:line="440" w:lineRule="exact"/>
        <w:ind w:firstLine="422" w:firstLineChars="200"/>
        <w:rPr>
          <w:rFonts w:hint="eastAsia" w:ascii="仿宋" w:hAnsi="仿宋" w:eastAsia="仿宋" w:cs="仿宋"/>
          <w:b/>
          <w:szCs w:val="21"/>
        </w:rPr>
      </w:pPr>
      <w:r>
        <w:rPr>
          <w:rFonts w:hint="eastAsia" w:ascii="仿宋" w:hAnsi="仿宋" w:eastAsia="仿宋" w:cs="仿宋"/>
          <w:b/>
          <w:szCs w:val="21"/>
        </w:rPr>
        <w:t>2、商务/技术文件：</w:t>
      </w:r>
    </w:p>
    <w:p>
      <w:pPr>
        <w:keepNext w:val="0"/>
        <w:keepLines w:val="0"/>
        <w:pageBreakBefore w:val="0"/>
        <w:numPr>
          <w:ilvl w:val="0"/>
          <w:numId w:val="7"/>
        </w:numPr>
        <w:kinsoku/>
        <w:wordWrap/>
        <w:overflowPunct/>
        <w:topLinePunct w:val="0"/>
        <w:bidi w:val="0"/>
        <w:spacing w:line="440" w:lineRule="exact"/>
        <w:ind w:left="845" w:leftChars="0" w:firstLineChars="0"/>
        <w:rPr>
          <w:rFonts w:hint="eastAsia" w:ascii="仿宋" w:hAnsi="仿宋" w:eastAsia="仿宋" w:cs="仿宋"/>
          <w:color w:val="000000"/>
          <w:szCs w:val="21"/>
        </w:rPr>
      </w:pPr>
      <w:r>
        <w:rPr>
          <w:rFonts w:hint="eastAsia" w:ascii="仿宋" w:hAnsi="仿宋" w:eastAsia="仿宋" w:cs="仿宋"/>
          <w:color w:val="000000"/>
          <w:szCs w:val="21"/>
        </w:rPr>
        <w:t>投标函（格式见附件）；</w:t>
      </w:r>
    </w:p>
    <w:p>
      <w:pPr>
        <w:keepNext w:val="0"/>
        <w:keepLines w:val="0"/>
        <w:pageBreakBefore w:val="0"/>
        <w:numPr>
          <w:ilvl w:val="0"/>
          <w:numId w:val="7"/>
        </w:numPr>
        <w:kinsoku/>
        <w:wordWrap/>
        <w:overflowPunct/>
        <w:topLinePunct w:val="0"/>
        <w:bidi w:val="0"/>
        <w:spacing w:line="440" w:lineRule="exact"/>
        <w:ind w:left="845" w:leftChars="0" w:firstLineChars="0"/>
        <w:rPr>
          <w:rFonts w:hint="eastAsia" w:ascii="仿宋" w:hAnsi="仿宋" w:eastAsia="仿宋" w:cs="仿宋"/>
          <w:szCs w:val="21"/>
        </w:rPr>
      </w:pPr>
      <w:r>
        <w:rPr>
          <w:rFonts w:hint="eastAsia" w:ascii="仿宋" w:hAnsi="仿宋" w:eastAsia="仿宋" w:cs="仿宋"/>
          <w:szCs w:val="21"/>
        </w:rPr>
        <w:t>投标人情况一览</w:t>
      </w:r>
      <w:r>
        <w:rPr>
          <w:rFonts w:hint="eastAsia" w:ascii="仿宋" w:hAnsi="仿宋" w:eastAsia="仿宋" w:cs="仿宋"/>
          <w:color w:val="000000"/>
          <w:szCs w:val="21"/>
        </w:rPr>
        <w:t>表（格式见附件）</w:t>
      </w:r>
      <w:r>
        <w:rPr>
          <w:rFonts w:hint="eastAsia" w:ascii="仿宋" w:hAnsi="仿宋" w:eastAsia="仿宋" w:cs="仿宋"/>
          <w:szCs w:val="21"/>
        </w:rPr>
        <w:t>；</w:t>
      </w:r>
    </w:p>
    <w:p>
      <w:pPr>
        <w:keepNext w:val="0"/>
        <w:keepLines w:val="0"/>
        <w:pageBreakBefore w:val="0"/>
        <w:numPr>
          <w:ilvl w:val="0"/>
          <w:numId w:val="7"/>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szCs w:val="21"/>
        </w:rPr>
        <w:t>满足招标货物的所有性能及技术指标产品技术</w:t>
      </w:r>
      <w:r>
        <w:rPr>
          <w:rFonts w:hint="eastAsia" w:ascii="仿宋" w:hAnsi="仿宋" w:eastAsia="仿宋" w:cs="仿宋"/>
          <w:kern w:val="0"/>
          <w:szCs w:val="21"/>
          <w:lang w:eastAsia="zh-CN"/>
        </w:rPr>
        <w:t>；</w:t>
      </w:r>
    </w:p>
    <w:p>
      <w:pPr>
        <w:keepNext w:val="0"/>
        <w:keepLines w:val="0"/>
        <w:pageBreakBefore w:val="0"/>
        <w:numPr>
          <w:ilvl w:val="0"/>
          <w:numId w:val="7"/>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kern w:val="0"/>
          <w:szCs w:val="21"/>
        </w:rPr>
        <w:t>确保供应货物质量的设施及措施</w:t>
      </w:r>
      <w:r>
        <w:rPr>
          <w:rFonts w:hint="eastAsia" w:ascii="仿宋" w:hAnsi="仿宋" w:eastAsia="仿宋" w:cs="仿宋"/>
          <w:kern w:val="0"/>
          <w:szCs w:val="21"/>
          <w:lang w:eastAsia="zh-CN"/>
        </w:rPr>
        <w:t>；</w:t>
      </w:r>
    </w:p>
    <w:p>
      <w:pPr>
        <w:keepNext w:val="0"/>
        <w:keepLines w:val="0"/>
        <w:pageBreakBefore w:val="0"/>
        <w:numPr>
          <w:ilvl w:val="0"/>
          <w:numId w:val="7"/>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kern w:val="0"/>
          <w:szCs w:val="21"/>
        </w:rPr>
        <w:t>确保工期和进度的方案和措施</w:t>
      </w:r>
      <w:r>
        <w:rPr>
          <w:rFonts w:hint="eastAsia" w:ascii="仿宋" w:hAnsi="仿宋" w:eastAsia="仿宋" w:cs="仿宋"/>
          <w:kern w:val="0"/>
          <w:szCs w:val="21"/>
          <w:lang w:eastAsia="zh-CN"/>
        </w:rPr>
        <w:t>；</w:t>
      </w:r>
    </w:p>
    <w:p>
      <w:pPr>
        <w:keepNext w:val="0"/>
        <w:keepLines w:val="0"/>
        <w:pageBreakBefore w:val="0"/>
        <w:numPr>
          <w:ilvl w:val="0"/>
          <w:numId w:val="7"/>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kern w:val="0"/>
          <w:szCs w:val="21"/>
        </w:rPr>
        <w:t>安装、调试、验收的方案和措施</w:t>
      </w:r>
      <w:r>
        <w:rPr>
          <w:rFonts w:hint="eastAsia" w:ascii="仿宋" w:hAnsi="仿宋" w:eastAsia="仿宋" w:cs="仿宋"/>
          <w:kern w:val="0"/>
          <w:szCs w:val="21"/>
          <w:lang w:eastAsia="zh-CN"/>
        </w:rPr>
        <w:t>；</w:t>
      </w:r>
    </w:p>
    <w:p>
      <w:pPr>
        <w:keepNext w:val="0"/>
        <w:keepLines w:val="0"/>
        <w:pageBreakBefore w:val="0"/>
        <w:numPr>
          <w:ilvl w:val="0"/>
          <w:numId w:val="7"/>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kern w:val="0"/>
          <w:szCs w:val="21"/>
        </w:rPr>
        <w:t>项目实施小组技术力量</w:t>
      </w:r>
      <w:r>
        <w:rPr>
          <w:rFonts w:hint="eastAsia" w:ascii="仿宋" w:hAnsi="仿宋" w:eastAsia="仿宋" w:cs="仿宋"/>
          <w:kern w:val="0"/>
          <w:szCs w:val="21"/>
          <w:lang w:eastAsia="zh-CN"/>
        </w:rPr>
        <w:t>；</w:t>
      </w:r>
    </w:p>
    <w:p>
      <w:pPr>
        <w:keepNext w:val="0"/>
        <w:keepLines w:val="0"/>
        <w:pageBreakBefore w:val="0"/>
        <w:numPr>
          <w:ilvl w:val="0"/>
          <w:numId w:val="7"/>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sz w:val="21"/>
          <w:szCs w:val="21"/>
        </w:rPr>
        <w:t>企业</w:t>
      </w:r>
      <w:r>
        <w:rPr>
          <w:rFonts w:hint="eastAsia" w:ascii="仿宋" w:hAnsi="仿宋" w:eastAsia="仿宋" w:cs="仿宋"/>
          <w:sz w:val="21"/>
          <w:szCs w:val="21"/>
          <w:lang w:val="en-US" w:eastAsia="zh-CN"/>
        </w:rPr>
        <w:t>实力</w:t>
      </w:r>
      <w:r>
        <w:rPr>
          <w:rFonts w:hint="eastAsia" w:ascii="仿宋" w:hAnsi="仿宋" w:eastAsia="仿宋" w:cs="仿宋"/>
          <w:kern w:val="0"/>
          <w:szCs w:val="21"/>
          <w:lang w:eastAsia="zh-CN"/>
        </w:rPr>
        <w:t>；</w:t>
      </w:r>
    </w:p>
    <w:p>
      <w:pPr>
        <w:keepNext w:val="0"/>
        <w:keepLines w:val="0"/>
        <w:pageBreakBefore w:val="0"/>
        <w:numPr>
          <w:ilvl w:val="0"/>
          <w:numId w:val="7"/>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color w:val="000000"/>
          <w:sz w:val="21"/>
          <w:szCs w:val="21"/>
        </w:rPr>
        <w:t>企业类似业绩</w:t>
      </w:r>
      <w:r>
        <w:rPr>
          <w:rFonts w:hint="eastAsia" w:ascii="仿宋" w:hAnsi="仿宋" w:eastAsia="仿宋" w:cs="仿宋"/>
          <w:color w:val="000000"/>
          <w:sz w:val="21"/>
          <w:szCs w:val="21"/>
          <w:lang w:eastAsia="zh-CN"/>
        </w:rPr>
        <w:t>；</w:t>
      </w:r>
    </w:p>
    <w:p>
      <w:pPr>
        <w:keepNext w:val="0"/>
        <w:keepLines w:val="0"/>
        <w:pageBreakBefore w:val="0"/>
        <w:numPr>
          <w:ilvl w:val="0"/>
          <w:numId w:val="7"/>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kern w:val="0"/>
          <w:szCs w:val="21"/>
        </w:rPr>
        <w:t>售后服务及承诺</w:t>
      </w:r>
      <w:r>
        <w:rPr>
          <w:rFonts w:hint="eastAsia" w:ascii="仿宋" w:hAnsi="仿宋" w:eastAsia="仿宋" w:cs="仿宋"/>
          <w:kern w:val="0"/>
          <w:szCs w:val="21"/>
          <w:lang w:eastAsia="zh-CN"/>
        </w:rPr>
        <w:t>；</w:t>
      </w:r>
    </w:p>
    <w:p>
      <w:pPr>
        <w:keepNext w:val="0"/>
        <w:keepLines w:val="0"/>
        <w:pageBreakBefore w:val="0"/>
        <w:numPr>
          <w:ilvl w:val="0"/>
          <w:numId w:val="7"/>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kern w:val="0"/>
          <w:szCs w:val="21"/>
        </w:rPr>
        <w:t>质保期</w:t>
      </w:r>
      <w:r>
        <w:rPr>
          <w:rFonts w:hint="eastAsia" w:ascii="仿宋" w:hAnsi="仿宋" w:eastAsia="仿宋" w:cs="仿宋"/>
          <w:kern w:val="0"/>
          <w:szCs w:val="21"/>
          <w:lang w:eastAsia="zh-CN"/>
        </w:rPr>
        <w:t>；</w:t>
      </w:r>
    </w:p>
    <w:p>
      <w:pPr>
        <w:keepNext w:val="0"/>
        <w:keepLines w:val="0"/>
        <w:pageBreakBefore w:val="0"/>
        <w:numPr>
          <w:ilvl w:val="0"/>
          <w:numId w:val="7"/>
        </w:numPr>
        <w:kinsoku/>
        <w:wordWrap/>
        <w:overflowPunct/>
        <w:topLinePunct w:val="0"/>
        <w:bidi w:val="0"/>
        <w:spacing w:line="440" w:lineRule="exact"/>
        <w:ind w:left="845" w:leftChars="0" w:firstLineChars="0"/>
        <w:rPr>
          <w:rFonts w:hint="eastAsia"/>
        </w:rPr>
      </w:pPr>
      <w:r>
        <w:rPr>
          <w:rFonts w:hint="eastAsia" w:ascii="仿宋" w:hAnsi="仿宋" w:eastAsia="仿宋" w:cs="仿宋"/>
          <w:sz w:val="21"/>
          <w:szCs w:val="21"/>
        </w:rPr>
        <w:t>企业</w:t>
      </w:r>
      <w:r>
        <w:rPr>
          <w:rFonts w:hint="eastAsia" w:ascii="仿宋" w:hAnsi="仿宋" w:eastAsia="仿宋" w:cs="仿宋"/>
          <w:sz w:val="21"/>
          <w:szCs w:val="21"/>
          <w:lang w:val="en-US" w:eastAsia="zh-CN"/>
        </w:rPr>
        <w:t>认证；</w:t>
      </w:r>
    </w:p>
    <w:p>
      <w:pPr>
        <w:keepNext w:val="0"/>
        <w:keepLines w:val="0"/>
        <w:pageBreakBefore w:val="0"/>
        <w:numPr>
          <w:ilvl w:val="0"/>
          <w:numId w:val="7"/>
        </w:numPr>
        <w:kinsoku/>
        <w:wordWrap/>
        <w:overflowPunct/>
        <w:topLinePunct w:val="0"/>
        <w:bidi w:val="0"/>
        <w:spacing w:line="440" w:lineRule="exact"/>
        <w:ind w:left="845" w:leftChars="0" w:firstLineChars="0"/>
        <w:rPr>
          <w:rFonts w:hint="eastAsia"/>
        </w:rPr>
      </w:pPr>
      <w:r>
        <w:rPr>
          <w:rFonts w:hint="eastAsia" w:ascii="仿宋" w:hAnsi="仿宋" w:eastAsia="仿宋" w:cs="仿宋"/>
          <w:kern w:val="0"/>
          <w:szCs w:val="21"/>
        </w:rPr>
        <w:t>招标需求响应表（格式见附件）；</w:t>
      </w:r>
    </w:p>
    <w:p>
      <w:pPr>
        <w:keepNext w:val="0"/>
        <w:keepLines w:val="0"/>
        <w:pageBreakBefore w:val="0"/>
        <w:numPr>
          <w:ilvl w:val="0"/>
          <w:numId w:val="7"/>
        </w:numPr>
        <w:kinsoku/>
        <w:wordWrap/>
        <w:overflowPunct/>
        <w:topLinePunct w:val="0"/>
        <w:bidi w:val="0"/>
        <w:spacing w:line="440" w:lineRule="exact"/>
        <w:ind w:left="845" w:leftChars="0" w:firstLineChars="0"/>
        <w:rPr>
          <w:rFonts w:hint="eastAsia" w:ascii="仿宋" w:hAnsi="仿宋" w:eastAsia="仿宋" w:cs="仿宋"/>
          <w:szCs w:val="21"/>
        </w:rPr>
      </w:pPr>
      <w:r>
        <w:rPr>
          <w:rFonts w:hint="eastAsia" w:ascii="仿宋" w:hAnsi="仿宋" w:eastAsia="仿宋" w:cs="仿宋"/>
          <w:color w:val="000000"/>
          <w:szCs w:val="21"/>
        </w:rPr>
        <w:t>招标文件要求提供及投标人认为需要提供的其他技术方面的资料</w:t>
      </w:r>
      <w:r>
        <w:rPr>
          <w:rFonts w:hint="eastAsia" w:ascii="仿宋" w:hAnsi="仿宋" w:eastAsia="仿宋" w:cs="仿宋"/>
          <w:color w:val="000000"/>
          <w:szCs w:val="21"/>
          <w:lang w:eastAsia="zh-CN"/>
        </w:rPr>
        <w:t>。</w:t>
      </w:r>
    </w:p>
    <w:p>
      <w:pPr>
        <w:keepNext w:val="0"/>
        <w:keepLines w:val="0"/>
        <w:pageBreakBefore w:val="0"/>
        <w:kinsoku/>
        <w:wordWrap/>
        <w:overflowPunct/>
        <w:topLinePunct w:val="0"/>
        <w:bidi w:val="0"/>
        <w:spacing w:line="440" w:lineRule="exact"/>
        <w:ind w:firstLine="422" w:firstLineChars="200"/>
        <w:rPr>
          <w:rFonts w:hint="eastAsia" w:ascii="仿宋" w:hAnsi="仿宋" w:eastAsia="仿宋" w:cs="仿宋"/>
          <w:b/>
          <w:szCs w:val="21"/>
        </w:rPr>
      </w:pPr>
      <w:r>
        <w:rPr>
          <w:rFonts w:hint="eastAsia" w:ascii="仿宋" w:hAnsi="仿宋" w:eastAsia="仿宋" w:cs="仿宋"/>
          <w:b/>
          <w:szCs w:val="21"/>
        </w:rPr>
        <w:t>3、报价文件：</w:t>
      </w:r>
    </w:p>
    <w:p>
      <w:pPr>
        <w:pStyle w:val="25"/>
        <w:keepNext w:val="0"/>
        <w:keepLines w:val="0"/>
        <w:pageBreakBefore w:val="0"/>
        <w:kinsoku/>
        <w:wordWrap/>
        <w:overflowPunct/>
        <w:topLinePunct w:val="0"/>
        <w:bidi w:val="0"/>
        <w:snapToGrid w:val="0"/>
        <w:spacing w:line="440" w:lineRule="exact"/>
        <w:ind w:left="0" w:leftChars="0" w:firstLine="434" w:firstLineChars="207"/>
        <w:rPr>
          <w:rFonts w:hint="eastAsia" w:ascii="仿宋" w:hAnsi="仿宋" w:eastAsia="仿宋" w:cs="仿宋"/>
          <w:szCs w:val="32"/>
        </w:rPr>
      </w:pPr>
      <w:r>
        <w:rPr>
          <w:rFonts w:hint="eastAsia" w:ascii="仿宋" w:hAnsi="仿宋" w:eastAsia="仿宋" w:cs="仿宋"/>
          <w:szCs w:val="32"/>
        </w:rPr>
        <w:t>（1）开标一览表（格式见附件）；</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32"/>
        </w:rPr>
      </w:pPr>
      <w:r>
        <w:rPr>
          <w:rFonts w:hint="eastAsia" w:ascii="仿宋" w:hAnsi="仿宋" w:eastAsia="仿宋" w:cs="仿宋"/>
          <w:szCs w:val="32"/>
        </w:rPr>
        <w:t>（2）报价明细表（格式见附件）；</w:t>
      </w:r>
    </w:p>
    <w:p>
      <w:pPr>
        <w:pStyle w:val="25"/>
        <w:keepNext w:val="0"/>
        <w:keepLines w:val="0"/>
        <w:pageBreakBefore w:val="0"/>
        <w:kinsoku/>
        <w:wordWrap/>
        <w:overflowPunct/>
        <w:topLinePunct w:val="0"/>
        <w:bidi w:val="0"/>
        <w:snapToGrid w:val="0"/>
        <w:spacing w:line="440" w:lineRule="exact"/>
        <w:ind w:left="0" w:leftChars="0" w:firstLine="420" w:firstLineChars="200"/>
        <w:rPr>
          <w:rFonts w:hint="eastAsia" w:ascii="仿宋" w:hAnsi="仿宋" w:eastAsia="仿宋" w:cs="仿宋"/>
          <w:szCs w:val="32"/>
        </w:rPr>
      </w:pPr>
      <w:r>
        <w:rPr>
          <w:rFonts w:hint="eastAsia" w:ascii="仿宋" w:hAnsi="仿宋" w:eastAsia="仿宋" w:cs="仿宋"/>
          <w:szCs w:val="32"/>
        </w:rPr>
        <w:t>（4）投标人针对报价需要说明的其他文件和说明。</w:t>
      </w:r>
    </w:p>
    <w:p>
      <w:pPr>
        <w:keepNext w:val="0"/>
        <w:keepLines w:val="0"/>
        <w:pageBreakBefore w:val="0"/>
        <w:kinsoku/>
        <w:wordWrap/>
        <w:overflowPunct/>
        <w:topLinePunct w:val="0"/>
        <w:bidi w:val="0"/>
        <w:adjustRightInd w:val="0"/>
        <w:snapToGrid w:val="0"/>
        <w:spacing w:line="440" w:lineRule="exact"/>
        <w:ind w:firstLine="422" w:firstLineChars="200"/>
        <w:jc w:val="left"/>
        <w:rPr>
          <w:rFonts w:hint="eastAsia" w:ascii="仿宋" w:hAnsi="仿宋" w:eastAsia="仿宋" w:cs="仿宋"/>
        </w:rPr>
      </w:pPr>
      <w:r>
        <w:rPr>
          <w:rFonts w:hint="eastAsia" w:ascii="仿宋" w:hAnsi="仿宋" w:eastAsia="仿宋" w:cs="仿宋"/>
          <w:b/>
          <w:color w:val="000000"/>
          <w:szCs w:val="21"/>
          <w:u w:val="single"/>
        </w:rPr>
        <w:t>▲注：法定代表人授权委托书、投标声明书、投标函必须由法定代表人签字或盖章，并加盖单位公章，签章不齐的视同未提供；投标人应保证以上资料真实有效，必要时须提供原件进行核验，如发现弄虚作假，将取消投标资格，已中标的取消中标资格，并按有关规定处罚。</w:t>
      </w:r>
    </w:p>
    <w:p>
      <w:pPr>
        <w:keepNext w:val="0"/>
        <w:keepLines w:val="0"/>
        <w:pageBreakBefore w:val="0"/>
        <w:numPr>
          <w:ilvl w:val="0"/>
          <w:numId w:val="8"/>
        </w:numPr>
        <w:kinsoku/>
        <w:wordWrap/>
        <w:overflowPunct/>
        <w:topLinePunct w:val="0"/>
        <w:bidi w:val="0"/>
        <w:spacing w:line="440" w:lineRule="exact"/>
        <w:rPr>
          <w:rFonts w:hint="eastAsia" w:ascii="仿宋" w:hAnsi="仿宋" w:eastAsia="仿宋" w:cs="仿宋"/>
          <w:b/>
          <w:szCs w:val="21"/>
        </w:rPr>
      </w:pPr>
      <w:r>
        <w:rPr>
          <w:rFonts w:hint="eastAsia" w:ascii="仿宋" w:hAnsi="仿宋" w:eastAsia="仿宋" w:cs="仿宋"/>
          <w:b/>
          <w:szCs w:val="21"/>
        </w:rPr>
        <w:t>投标文件的语言及计量</w:t>
      </w:r>
    </w:p>
    <w:p>
      <w:pPr>
        <w:keepNext w:val="0"/>
        <w:keepLines w:val="0"/>
        <w:pageBreakBefore w:val="0"/>
        <w:kinsoku/>
        <w:wordWrap/>
        <w:overflowPunct/>
        <w:topLinePunct w:val="0"/>
        <w:bidi w:val="0"/>
        <w:adjustRightInd w:val="0"/>
        <w:snapToGrid w:val="0"/>
        <w:spacing w:line="440" w:lineRule="exact"/>
        <w:ind w:firstLine="420" w:firstLineChars="200"/>
        <w:jc w:val="left"/>
        <w:rPr>
          <w:rFonts w:hint="eastAsia" w:ascii="仿宋" w:hAnsi="仿宋" w:eastAsia="仿宋" w:cs="仿宋"/>
          <w:b/>
          <w:color w:val="000000"/>
          <w:szCs w:val="21"/>
        </w:rPr>
      </w:pPr>
      <w:r>
        <w:rPr>
          <w:rFonts w:hint="eastAsia" w:ascii="仿宋" w:hAnsi="仿宋" w:eastAsia="仿宋" w:cs="仿宋"/>
          <w:color w:val="000000"/>
          <w:szCs w:val="21"/>
        </w:rPr>
        <w:t>▲1、投标文件以及投标人与招标采购单位就有关投标事宜的所有来往函电，均应以中文书写。</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
          <w:szCs w:val="21"/>
        </w:rPr>
      </w:pPr>
      <w:r>
        <w:rPr>
          <w:rFonts w:hint="eastAsia" w:ascii="仿宋" w:hAnsi="仿宋" w:eastAsia="仿宋" w:cs="仿宋"/>
          <w:color w:val="000000"/>
          <w:szCs w:val="21"/>
        </w:rPr>
        <w:t>▲2、投标文件所使用的度量衡单位，均采用我国法定计量单位。</w:t>
      </w:r>
    </w:p>
    <w:p>
      <w:pPr>
        <w:pStyle w:val="23"/>
        <w:keepNext w:val="0"/>
        <w:keepLines w:val="0"/>
        <w:pageBreakBefore w:val="0"/>
        <w:kinsoku/>
        <w:wordWrap/>
        <w:overflowPunct/>
        <w:topLinePunct w:val="0"/>
        <w:bidi w:val="0"/>
        <w:snapToGrid w:val="0"/>
        <w:spacing w:before="0" w:beforeLines="0" w:after="0" w:afterLines="0" w:line="440" w:lineRule="exact"/>
        <w:rPr>
          <w:rFonts w:hint="eastAsia" w:ascii="仿宋" w:hAnsi="仿宋" w:eastAsia="仿宋" w:cs="仿宋"/>
          <w:b/>
          <w:bCs/>
          <w:sz w:val="21"/>
          <w:szCs w:val="21"/>
        </w:rPr>
      </w:pPr>
      <w:r>
        <w:rPr>
          <w:rFonts w:hint="eastAsia" w:ascii="仿宋" w:hAnsi="仿宋" w:eastAsia="仿宋" w:cs="仿宋"/>
          <w:b/>
          <w:bCs/>
          <w:sz w:val="21"/>
          <w:szCs w:val="21"/>
        </w:rPr>
        <w:t>（三）投标报价</w:t>
      </w:r>
    </w:p>
    <w:p>
      <w:pPr>
        <w:pStyle w:val="23"/>
        <w:keepNext w:val="0"/>
        <w:keepLines w:val="0"/>
        <w:pageBreakBefore w:val="0"/>
        <w:kinsoku/>
        <w:wordWrap/>
        <w:overflowPunct/>
        <w:topLinePunct w:val="0"/>
        <w:bidi w:val="0"/>
        <w:snapToGrid w:val="0"/>
        <w:spacing w:before="0" w:beforeLines="0" w:after="0" w:afterLines="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▲1、投标文件只允许有一个报价，</w:t>
      </w:r>
      <w:r>
        <w:rPr>
          <w:rFonts w:hint="eastAsia" w:ascii="仿宋" w:hAnsi="仿宋" w:eastAsia="仿宋" w:cs="仿宋"/>
          <w:color w:val="000000"/>
          <w:sz w:val="21"/>
          <w:szCs w:val="21"/>
        </w:rPr>
        <w:t>任何有选择性的报价将不予接受，</w:t>
      </w:r>
      <w:r>
        <w:rPr>
          <w:rFonts w:hint="eastAsia" w:ascii="仿宋" w:hAnsi="仿宋" w:eastAsia="仿宋" w:cs="仿宋"/>
          <w:sz w:val="21"/>
          <w:szCs w:val="21"/>
        </w:rPr>
        <w:t>投标报价应按招标文件中相关附表格式填报；</w:t>
      </w:r>
    </w:p>
    <w:p>
      <w:pPr>
        <w:keepNext w:val="0"/>
        <w:keepLines w:val="0"/>
        <w:pageBreakBefore w:val="0"/>
        <w:kinsoku/>
        <w:wordWrap/>
        <w:overflowPunct/>
        <w:topLinePunct w:val="0"/>
        <w:bidi w:val="0"/>
        <w:adjustRightInd w:val="0"/>
        <w:snapToGrid w:val="0"/>
        <w:spacing w:line="440" w:lineRule="exact"/>
        <w:ind w:firstLine="420" w:firstLineChars="200"/>
        <w:jc w:val="left"/>
        <w:rPr>
          <w:rFonts w:hint="eastAsia" w:ascii="仿宋" w:hAnsi="仿宋" w:eastAsia="仿宋" w:cs="仿宋"/>
          <w:bCs/>
          <w:szCs w:val="21"/>
          <w:highlight w:val="none"/>
        </w:rPr>
      </w:pPr>
      <w:r>
        <w:rPr>
          <w:rFonts w:hint="eastAsia" w:ascii="仿宋" w:hAnsi="仿宋" w:eastAsia="仿宋" w:cs="仿宋"/>
          <w:szCs w:val="21"/>
        </w:rPr>
        <w:t>▲</w:t>
      </w:r>
      <w:r>
        <w:rPr>
          <w:rFonts w:hint="eastAsia" w:ascii="仿宋" w:hAnsi="仿宋" w:eastAsia="仿宋" w:cs="仿宋"/>
          <w:bCs/>
          <w:szCs w:val="21"/>
        </w:rPr>
        <w:t>2、</w:t>
      </w:r>
      <w:r>
        <w:rPr>
          <w:rFonts w:hint="eastAsia" w:ascii="仿宋" w:hAnsi="仿宋" w:eastAsia="仿宋" w:cs="仿宋"/>
          <w:b w:val="0"/>
          <w:bCs w:val="0"/>
          <w:kern w:val="2"/>
          <w:sz w:val="21"/>
          <w:szCs w:val="21"/>
          <w:highlight w:val="none"/>
          <w:lang w:val="en-US" w:eastAsia="zh-CN"/>
        </w:rPr>
        <w:t>投标报价包括设备费、材料费、人工费、税金、运输及运输保险费、装卸费、安装调试费、检测费、售后服务及维护费、采购代理服务费、税金等所涉及的一切费用。供应商应列 入而未列入其中的费用，均视为已包含在内，风险由投标人承担。</w:t>
      </w:r>
    </w:p>
    <w:p>
      <w:pPr>
        <w:keepNext w:val="0"/>
        <w:keepLines w:val="0"/>
        <w:pageBreakBefore w:val="0"/>
        <w:kinsoku/>
        <w:wordWrap/>
        <w:overflowPunct/>
        <w:topLinePunct w:val="0"/>
        <w:bidi w:val="0"/>
        <w:adjustRightInd w:val="0"/>
        <w:snapToGrid w:val="0"/>
        <w:spacing w:line="44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▲3、招标采购单位不接受备选方案。</w:t>
      </w:r>
    </w:p>
    <w:p>
      <w:pPr>
        <w:keepNext w:val="0"/>
        <w:keepLines w:val="0"/>
        <w:pageBreakBefore w:val="0"/>
        <w:kinsoku/>
        <w:wordWrap/>
        <w:overflowPunct/>
        <w:topLinePunct w:val="0"/>
        <w:bidi w:val="0"/>
        <w:adjustRightInd w:val="0"/>
        <w:snapToGrid w:val="0"/>
        <w:spacing w:line="44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▲4、投标文件中的单价、合价、总价全部采用人民币表示。</w:t>
      </w:r>
    </w:p>
    <w:p>
      <w:pPr>
        <w:keepNext w:val="0"/>
        <w:keepLines w:val="0"/>
        <w:pageBreakBefore w:val="0"/>
        <w:kinsoku/>
        <w:wordWrap/>
        <w:overflowPunct/>
        <w:topLinePunct w:val="0"/>
        <w:bidi w:val="0"/>
        <w:spacing w:line="440" w:lineRule="exact"/>
        <w:rPr>
          <w:rFonts w:hint="eastAsia" w:ascii="仿宋" w:hAnsi="仿宋" w:eastAsia="仿宋" w:cs="仿宋"/>
          <w:szCs w:val="21"/>
        </w:rPr>
      </w:pPr>
      <w:r>
        <w:rPr>
          <w:rFonts w:hint="eastAsia" w:ascii="仿宋" w:hAnsi="仿宋" w:eastAsia="仿宋" w:cs="仿宋"/>
          <w:b/>
          <w:szCs w:val="21"/>
        </w:rPr>
        <w:t>（四）投标文件的有效期</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1、自投标截止日起 90天投标文件应保持有效。有效期不足的投标文件将被拒绝。</w:t>
      </w:r>
    </w:p>
    <w:p>
      <w:pPr>
        <w:pStyle w:val="13"/>
        <w:keepNext w:val="0"/>
        <w:keepLines w:val="0"/>
        <w:pageBreakBefore w:val="0"/>
        <w:widowControl w:val="0"/>
        <w:numPr>
          <w:ilvl w:val="0"/>
          <w:numId w:val="0"/>
        </w:numPr>
        <w:tabs>
          <w:tab w:val="left" w:pos="1275"/>
        </w:tabs>
        <w:kinsoku/>
        <w:wordWrap/>
        <w:overflowPunct/>
        <w:topLinePunct w:val="0"/>
        <w:bidi w:val="0"/>
        <w:adjustRightInd w:val="0"/>
        <w:snapToGrid w:val="0"/>
        <w:spacing w:after="0" w:afterLines="0"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2、在特殊情况下，采购人可与投标人协商延长投标书的有效期，这种要求和答复均以书面形式进行。</w:t>
      </w:r>
      <w:bookmarkStart w:id="10" w:name="_Toc177824946"/>
      <w:bookmarkStart w:id="11" w:name="_Toc177824879"/>
      <w:bookmarkStart w:id="12" w:name="_Toc177825127"/>
      <w:bookmarkStart w:id="13" w:name="_Toc177870549"/>
    </w:p>
    <w:p>
      <w:pPr>
        <w:pStyle w:val="13"/>
        <w:keepNext w:val="0"/>
        <w:keepLines w:val="0"/>
        <w:pageBreakBefore w:val="0"/>
        <w:widowControl w:val="0"/>
        <w:numPr>
          <w:ilvl w:val="0"/>
          <w:numId w:val="0"/>
        </w:numPr>
        <w:tabs>
          <w:tab w:val="left" w:pos="1275"/>
        </w:tabs>
        <w:kinsoku/>
        <w:wordWrap/>
        <w:overflowPunct/>
        <w:topLinePunct w:val="0"/>
        <w:bidi w:val="0"/>
        <w:adjustRightInd w:val="0"/>
        <w:snapToGrid w:val="0"/>
        <w:spacing w:after="0" w:afterLines="0" w:line="440" w:lineRule="exact"/>
        <w:rPr>
          <w:rFonts w:hint="eastAsia" w:ascii="仿宋" w:hAnsi="仿宋" w:eastAsia="仿宋" w:cs="仿宋"/>
          <w:b/>
          <w:color w:val="000000"/>
          <w:sz w:val="21"/>
          <w:szCs w:val="21"/>
        </w:rPr>
      </w:pPr>
      <w:r>
        <w:rPr>
          <w:rFonts w:hint="eastAsia" w:ascii="仿宋" w:hAnsi="仿宋" w:eastAsia="仿宋" w:cs="仿宋"/>
          <w:color w:val="000000"/>
          <w:sz w:val="21"/>
          <w:szCs w:val="21"/>
        </w:rPr>
        <w:t xml:space="preserve">    3、投标人可拒绝接受延期要求而不会导致投标保证金被不予返还。同意延长有效期的投标人需要相应延长投标保证金的有效期，但不能修改投标文件。</w:t>
      </w:r>
      <w:bookmarkEnd w:id="10"/>
      <w:bookmarkEnd w:id="11"/>
      <w:bookmarkEnd w:id="12"/>
      <w:bookmarkEnd w:id="13"/>
      <w:r>
        <w:rPr>
          <w:rFonts w:hint="eastAsia" w:ascii="仿宋" w:hAnsi="仿宋" w:eastAsia="仿宋" w:cs="仿宋"/>
          <w:b/>
          <w:color w:val="000000"/>
          <w:sz w:val="21"/>
          <w:szCs w:val="21"/>
        </w:rPr>
        <w:t xml:space="preserve"> </w:t>
      </w:r>
    </w:p>
    <w:p>
      <w:pPr>
        <w:pStyle w:val="13"/>
        <w:keepNext w:val="0"/>
        <w:keepLines w:val="0"/>
        <w:pageBreakBefore w:val="0"/>
        <w:widowControl w:val="0"/>
        <w:numPr>
          <w:ilvl w:val="0"/>
          <w:numId w:val="0"/>
        </w:numPr>
        <w:tabs>
          <w:tab w:val="left" w:pos="1275"/>
        </w:tabs>
        <w:kinsoku/>
        <w:wordWrap/>
        <w:overflowPunct/>
        <w:topLinePunct w:val="0"/>
        <w:bidi w:val="0"/>
        <w:adjustRightInd w:val="0"/>
        <w:snapToGrid w:val="0"/>
        <w:spacing w:after="0" w:afterLines="0" w:line="440" w:lineRule="exact"/>
        <w:rPr>
          <w:rFonts w:hint="eastAsia" w:ascii="仿宋" w:hAnsi="仿宋" w:eastAsia="仿宋" w:cs="仿宋"/>
          <w:szCs w:val="21"/>
        </w:rPr>
      </w:pPr>
      <w:r>
        <w:rPr>
          <w:rFonts w:hint="eastAsia" w:ascii="仿宋" w:hAnsi="仿宋" w:eastAsia="仿宋" w:cs="仿宋"/>
          <w:color w:val="000000"/>
          <w:sz w:val="21"/>
          <w:szCs w:val="21"/>
        </w:rPr>
        <w:t xml:space="preserve">    4、中标人的投标文件自开标之日起至合同履行完毕止均应保持有效。</w:t>
      </w:r>
    </w:p>
    <w:p>
      <w:pPr>
        <w:keepNext w:val="0"/>
        <w:keepLines w:val="0"/>
        <w:pageBreakBefore w:val="0"/>
        <w:kinsoku/>
        <w:wordWrap/>
        <w:overflowPunct/>
        <w:topLinePunct w:val="0"/>
        <w:bidi w:val="0"/>
        <w:spacing w:line="440" w:lineRule="exact"/>
        <w:rPr>
          <w:rFonts w:hint="eastAsia" w:ascii="仿宋" w:hAnsi="仿宋" w:eastAsia="仿宋" w:cs="仿宋"/>
          <w:b/>
          <w:szCs w:val="21"/>
        </w:rPr>
      </w:pPr>
      <w:r>
        <w:rPr>
          <w:rFonts w:hint="eastAsia" w:ascii="仿宋" w:hAnsi="仿宋" w:eastAsia="仿宋" w:cs="仿宋"/>
          <w:b/>
          <w:szCs w:val="21"/>
        </w:rPr>
        <w:t>（五）投标保证金和履约保证金</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bCs/>
          <w:szCs w:val="21"/>
        </w:rPr>
        <w:t>1、本项目无须缴纳投标保证金。</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2、投标人有下列情形之一的，投标保证金（如有）和履约保证金将不予退还：</w:t>
      </w:r>
    </w:p>
    <w:p>
      <w:pPr>
        <w:keepNext w:val="0"/>
        <w:keepLines w:val="0"/>
        <w:pageBreakBefore w:val="0"/>
        <w:kinsoku/>
        <w:wordWrap/>
        <w:overflowPunct/>
        <w:topLinePunct w:val="0"/>
        <w:bidi w:val="0"/>
        <w:spacing w:line="440" w:lineRule="exact"/>
        <w:ind w:firstLine="424" w:firstLineChars="202"/>
        <w:rPr>
          <w:rFonts w:hint="eastAsia" w:ascii="仿宋" w:hAnsi="仿宋" w:eastAsia="仿宋" w:cs="仿宋"/>
          <w:szCs w:val="21"/>
        </w:rPr>
      </w:pPr>
      <w:r>
        <w:rPr>
          <w:rFonts w:hint="eastAsia" w:ascii="仿宋" w:hAnsi="仿宋" w:eastAsia="仿宋" w:cs="仿宋"/>
          <w:szCs w:val="21"/>
        </w:rPr>
        <w:t>（1）投标人在投标有效期内无故撤回其投标的；</w:t>
      </w:r>
    </w:p>
    <w:p>
      <w:pPr>
        <w:keepNext w:val="0"/>
        <w:keepLines w:val="0"/>
        <w:pageBreakBefore w:val="0"/>
        <w:kinsoku/>
        <w:wordWrap/>
        <w:overflowPunct/>
        <w:topLinePunct w:val="0"/>
        <w:bidi w:val="0"/>
        <w:spacing w:line="440" w:lineRule="exact"/>
        <w:ind w:firstLine="424" w:firstLineChars="202"/>
        <w:rPr>
          <w:rFonts w:hint="eastAsia" w:ascii="仿宋" w:hAnsi="仿宋" w:eastAsia="仿宋" w:cs="仿宋"/>
          <w:color w:val="000000"/>
          <w:szCs w:val="21"/>
        </w:rPr>
      </w:pPr>
      <w:r>
        <w:rPr>
          <w:rFonts w:hint="eastAsia" w:ascii="仿宋" w:hAnsi="仿宋" w:eastAsia="仿宋" w:cs="仿宋"/>
          <w:szCs w:val="21"/>
        </w:rPr>
        <w:t>（2）</w:t>
      </w:r>
      <w:r>
        <w:rPr>
          <w:rFonts w:hint="eastAsia" w:ascii="仿宋" w:hAnsi="仿宋" w:eastAsia="仿宋" w:cs="仿宋"/>
          <w:color w:val="000000"/>
          <w:szCs w:val="21"/>
        </w:rPr>
        <w:t>未按规定提交履约保证金的；</w:t>
      </w:r>
    </w:p>
    <w:p>
      <w:pPr>
        <w:keepNext w:val="0"/>
        <w:keepLines w:val="0"/>
        <w:pageBreakBefore w:val="0"/>
        <w:kinsoku/>
        <w:wordWrap/>
        <w:overflowPunct/>
        <w:topLinePunct w:val="0"/>
        <w:bidi w:val="0"/>
        <w:spacing w:line="440" w:lineRule="exact"/>
        <w:ind w:firstLine="424" w:firstLineChars="202"/>
        <w:rPr>
          <w:rFonts w:hint="eastAsia" w:ascii="仿宋" w:hAnsi="仿宋" w:eastAsia="仿宋" w:cs="仿宋"/>
          <w:color w:val="000000"/>
          <w:szCs w:val="21"/>
        </w:rPr>
      </w:pPr>
      <w:r>
        <w:rPr>
          <w:rFonts w:hint="eastAsia" w:ascii="仿宋" w:hAnsi="仿宋" w:eastAsia="仿宋" w:cs="仿宋"/>
          <w:color w:val="000000"/>
          <w:szCs w:val="21"/>
        </w:rPr>
        <w:t>（4）中标人无正当理由不与采购人签订合同的或未支付招标代理服务费的；</w:t>
      </w:r>
    </w:p>
    <w:p>
      <w:pPr>
        <w:keepNext w:val="0"/>
        <w:keepLines w:val="0"/>
        <w:pageBreakBefore w:val="0"/>
        <w:kinsoku/>
        <w:wordWrap/>
        <w:overflowPunct/>
        <w:topLinePunct w:val="0"/>
        <w:bidi w:val="0"/>
        <w:spacing w:line="440" w:lineRule="exact"/>
        <w:ind w:firstLine="424" w:firstLineChars="202"/>
        <w:rPr>
          <w:rFonts w:hint="eastAsia" w:ascii="仿宋" w:hAnsi="仿宋" w:eastAsia="仿宋" w:cs="仿宋"/>
          <w:szCs w:val="21"/>
        </w:rPr>
      </w:pPr>
      <w:r>
        <w:rPr>
          <w:rFonts w:hint="eastAsia" w:ascii="仿宋" w:hAnsi="仿宋" w:eastAsia="仿宋" w:cs="仿宋"/>
          <w:szCs w:val="21"/>
        </w:rPr>
        <w:t>（4）将中标项目非法转包违法分包给他人，或未经采购人同意，将中标项目部分转让给他人的；</w:t>
      </w:r>
    </w:p>
    <w:p>
      <w:pPr>
        <w:keepNext w:val="0"/>
        <w:keepLines w:val="0"/>
        <w:pageBreakBefore w:val="0"/>
        <w:kinsoku/>
        <w:wordWrap/>
        <w:overflowPunct/>
        <w:topLinePunct w:val="0"/>
        <w:bidi w:val="0"/>
        <w:spacing w:line="440" w:lineRule="exact"/>
        <w:ind w:firstLine="424" w:firstLineChars="202"/>
        <w:rPr>
          <w:rFonts w:hint="eastAsia" w:ascii="仿宋" w:hAnsi="仿宋" w:eastAsia="仿宋" w:cs="仿宋"/>
          <w:szCs w:val="21"/>
        </w:rPr>
      </w:pPr>
      <w:r>
        <w:rPr>
          <w:rFonts w:hint="eastAsia" w:ascii="仿宋" w:hAnsi="仿宋" w:eastAsia="仿宋" w:cs="仿宋"/>
          <w:szCs w:val="21"/>
        </w:rPr>
        <w:t>（5）投标人在投标过程中弄虚作假，提供虚假材料的；</w:t>
      </w:r>
    </w:p>
    <w:p>
      <w:pPr>
        <w:keepNext w:val="0"/>
        <w:keepLines w:val="0"/>
        <w:pageBreakBefore w:val="0"/>
        <w:kinsoku/>
        <w:wordWrap/>
        <w:overflowPunct/>
        <w:topLinePunct w:val="0"/>
        <w:bidi w:val="0"/>
        <w:spacing w:line="440" w:lineRule="exact"/>
        <w:ind w:firstLine="424" w:firstLineChars="202"/>
        <w:rPr>
          <w:rFonts w:hint="eastAsia" w:ascii="仿宋" w:hAnsi="仿宋" w:eastAsia="仿宋" w:cs="仿宋"/>
          <w:szCs w:val="21"/>
        </w:rPr>
      </w:pPr>
      <w:r>
        <w:rPr>
          <w:rFonts w:hint="eastAsia" w:ascii="仿宋" w:hAnsi="仿宋" w:eastAsia="仿宋" w:cs="仿宋"/>
          <w:szCs w:val="21"/>
        </w:rPr>
        <w:t>（6）拒绝履行合同义务的；</w:t>
      </w:r>
    </w:p>
    <w:p>
      <w:pPr>
        <w:keepNext w:val="0"/>
        <w:keepLines w:val="0"/>
        <w:pageBreakBefore w:val="0"/>
        <w:kinsoku/>
        <w:wordWrap/>
        <w:overflowPunct/>
        <w:topLinePunct w:val="0"/>
        <w:bidi w:val="0"/>
        <w:spacing w:line="440" w:lineRule="exact"/>
        <w:ind w:firstLine="424" w:firstLineChars="202"/>
        <w:rPr>
          <w:rFonts w:hint="eastAsia" w:ascii="仿宋" w:hAnsi="仿宋" w:eastAsia="仿宋" w:cs="仿宋"/>
          <w:szCs w:val="21"/>
          <w:lang w:eastAsia="zh-CN"/>
        </w:rPr>
      </w:pPr>
      <w:r>
        <w:rPr>
          <w:rFonts w:hint="eastAsia" w:ascii="仿宋" w:hAnsi="仿宋" w:eastAsia="仿宋" w:cs="仿宋"/>
          <w:szCs w:val="21"/>
        </w:rPr>
        <w:t>（7）</w:t>
      </w:r>
      <w:r>
        <w:rPr>
          <w:rFonts w:hint="eastAsia" w:ascii="仿宋" w:hAnsi="仿宋" w:eastAsia="仿宋" w:cs="仿宋"/>
          <w:color w:val="000000"/>
          <w:szCs w:val="21"/>
        </w:rPr>
        <w:t>其他严重扰乱招投标程序的</w:t>
      </w:r>
      <w:r>
        <w:rPr>
          <w:rFonts w:hint="eastAsia" w:ascii="仿宋" w:hAnsi="仿宋" w:eastAsia="仿宋" w:cs="仿宋"/>
          <w:color w:val="000000"/>
          <w:szCs w:val="21"/>
          <w:lang w:eastAsia="zh-CN"/>
        </w:rPr>
        <w:t>。</w:t>
      </w:r>
    </w:p>
    <w:p>
      <w:pPr>
        <w:keepNext w:val="0"/>
        <w:keepLines w:val="0"/>
        <w:pageBreakBefore w:val="0"/>
        <w:kinsoku/>
        <w:wordWrap/>
        <w:overflowPunct/>
        <w:topLinePunct w:val="0"/>
        <w:bidi w:val="0"/>
        <w:spacing w:line="440" w:lineRule="exact"/>
        <w:rPr>
          <w:rFonts w:hint="eastAsia" w:ascii="仿宋" w:hAnsi="仿宋" w:eastAsia="仿宋" w:cs="仿宋"/>
          <w:b/>
          <w:bCs/>
          <w:szCs w:val="21"/>
        </w:rPr>
      </w:pPr>
      <w:r>
        <w:rPr>
          <w:rFonts w:hint="eastAsia" w:ascii="仿宋" w:hAnsi="仿宋" w:eastAsia="仿宋" w:cs="仿宋"/>
          <w:b/>
          <w:bCs/>
          <w:szCs w:val="21"/>
        </w:rPr>
        <w:t>（六）投标文件编制</w:t>
      </w:r>
    </w:p>
    <w:p>
      <w:pPr>
        <w:keepNext w:val="0"/>
        <w:keepLines w:val="0"/>
        <w:pageBreakBefore w:val="0"/>
        <w:kinsoku/>
        <w:wordWrap/>
        <w:overflowPunct/>
        <w:topLinePunct w:val="0"/>
        <w:bidi w:val="0"/>
        <w:spacing w:line="440" w:lineRule="exact"/>
        <w:ind w:firstLine="424" w:firstLineChars="202"/>
        <w:rPr>
          <w:rFonts w:hint="eastAsia" w:ascii="仿宋" w:hAnsi="仿宋" w:eastAsia="仿宋" w:cs="仿宋"/>
          <w:color w:val="000000"/>
          <w:szCs w:val="21"/>
        </w:rPr>
      </w:pPr>
      <w:r>
        <w:rPr>
          <w:rFonts w:hint="eastAsia" w:ascii="仿宋" w:hAnsi="仿宋" w:eastAsia="仿宋" w:cs="仿宋"/>
          <w:color w:val="000000"/>
          <w:szCs w:val="21"/>
        </w:rPr>
        <w:t>1、本项目通过“政府采购云平台（www.zcygov.cn）”实行在线投标响应（电子投标）。供应商应通过“政采云电子交易客户端”，并按照本</w:t>
      </w:r>
      <w:r>
        <w:rPr>
          <w:rFonts w:hint="eastAsia" w:ascii="仿宋" w:hAnsi="仿宋" w:eastAsia="仿宋" w:cs="仿宋"/>
          <w:color w:val="000000"/>
          <w:szCs w:val="21"/>
          <w:lang w:eastAsia="zh-CN"/>
        </w:rPr>
        <w:t>招标文件</w:t>
      </w:r>
      <w:r>
        <w:rPr>
          <w:rFonts w:hint="eastAsia" w:ascii="仿宋" w:hAnsi="仿宋" w:eastAsia="仿宋" w:cs="仿宋"/>
          <w:color w:val="000000"/>
          <w:szCs w:val="21"/>
        </w:rPr>
        <w:t xml:space="preserve">和“政府采购云平台”的要求编制并加密投标文件。 </w:t>
      </w:r>
    </w:p>
    <w:p>
      <w:pPr>
        <w:keepNext w:val="0"/>
        <w:keepLines w:val="0"/>
        <w:pageBreakBefore w:val="0"/>
        <w:kinsoku/>
        <w:wordWrap/>
        <w:overflowPunct/>
        <w:topLinePunct w:val="0"/>
        <w:bidi w:val="0"/>
        <w:spacing w:line="440" w:lineRule="exact"/>
        <w:ind w:firstLine="424" w:firstLineChars="202"/>
        <w:rPr>
          <w:rFonts w:hint="eastAsia" w:ascii="仿宋" w:hAnsi="仿宋" w:eastAsia="仿宋" w:cs="仿宋"/>
          <w:color w:val="000000"/>
          <w:szCs w:val="21"/>
        </w:rPr>
      </w:pPr>
      <w:r>
        <w:rPr>
          <w:rFonts w:hint="eastAsia" w:ascii="仿宋" w:hAnsi="仿宋" w:eastAsia="仿宋" w:cs="仿宋"/>
          <w:color w:val="000000"/>
          <w:szCs w:val="21"/>
        </w:rPr>
        <w:t xml:space="preserve">2、供应商应当按照本章节 “投标文件组成”规定的内容及顺序在“政采云电子交易客户端”编制投标文件。 </w:t>
      </w:r>
    </w:p>
    <w:p>
      <w:pPr>
        <w:keepNext w:val="0"/>
        <w:keepLines w:val="0"/>
        <w:pageBreakBefore w:val="0"/>
        <w:kinsoku/>
        <w:wordWrap/>
        <w:overflowPunct/>
        <w:topLinePunct w:val="0"/>
        <w:bidi w:val="0"/>
        <w:spacing w:line="440" w:lineRule="exact"/>
        <w:ind w:firstLine="424" w:firstLineChars="202"/>
        <w:rPr>
          <w:rFonts w:hint="eastAsia" w:ascii="仿宋" w:hAnsi="仿宋" w:eastAsia="仿宋" w:cs="仿宋"/>
          <w:color w:val="000000"/>
          <w:szCs w:val="21"/>
        </w:rPr>
      </w:pPr>
      <w:r>
        <w:rPr>
          <w:rFonts w:hint="eastAsia" w:ascii="仿宋" w:hAnsi="仿宋" w:eastAsia="仿宋" w:cs="仿宋"/>
          <w:color w:val="000000"/>
          <w:szCs w:val="21"/>
        </w:rPr>
        <w:t>3、本文件《投标文件的组成》中有提供格式的，供应商须参照格式进行编制（格式中要求提供相关证明材料的还需后附相关证明材料），并按格式要求在指定位置根据要求进行签章，否则视为未提供；本文件《</w:t>
      </w:r>
      <w:r>
        <w:rPr>
          <w:rFonts w:hint="eastAsia" w:ascii="仿宋" w:hAnsi="仿宋" w:eastAsia="仿宋" w:cs="仿宋"/>
          <w:bCs/>
          <w:szCs w:val="21"/>
        </w:rPr>
        <w:t>投标</w:t>
      </w:r>
      <w:r>
        <w:rPr>
          <w:rFonts w:hint="eastAsia" w:ascii="仿宋" w:hAnsi="仿宋" w:eastAsia="仿宋" w:cs="仿宋"/>
          <w:color w:val="000000"/>
          <w:szCs w:val="21"/>
        </w:rPr>
        <w:t>文件的组成》未提供格式的，请各供应商自行拟定格式，并加盖单位电子公章，否则视为未提供。</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4、投标文件内容不完整、编排混乱导致</w:t>
      </w:r>
      <w:r>
        <w:rPr>
          <w:rFonts w:hint="eastAsia" w:ascii="仿宋" w:hAnsi="仿宋" w:eastAsia="仿宋" w:cs="仿宋"/>
          <w:bCs/>
          <w:szCs w:val="21"/>
        </w:rPr>
        <w:t>投标</w:t>
      </w:r>
      <w:r>
        <w:rPr>
          <w:rFonts w:hint="eastAsia" w:ascii="仿宋" w:hAnsi="仿宋" w:eastAsia="仿宋" w:cs="仿宋"/>
          <w:color w:val="000000"/>
          <w:szCs w:val="21"/>
        </w:rPr>
        <w:t xml:space="preserve">文件被误读、漏读或者查找不到相关内容的，是投标供应商的责任。 </w:t>
      </w:r>
    </w:p>
    <w:p>
      <w:pPr>
        <w:keepNext w:val="0"/>
        <w:keepLines w:val="0"/>
        <w:pageBreakBefore w:val="0"/>
        <w:kinsoku/>
        <w:wordWrap/>
        <w:overflowPunct/>
        <w:topLinePunct w:val="0"/>
        <w:bidi w:val="0"/>
        <w:spacing w:line="440" w:lineRule="exact"/>
        <w:ind w:firstLine="424" w:firstLineChars="202"/>
        <w:rPr>
          <w:rFonts w:hint="eastAsia" w:ascii="仿宋" w:hAnsi="仿宋" w:eastAsia="仿宋" w:cs="仿宋"/>
          <w:color w:val="000000"/>
          <w:szCs w:val="21"/>
        </w:rPr>
      </w:pPr>
      <w:r>
        <w:rPr>
          <w:rFonts w:hint="eastAsia" w:ascii="仿宋" w:hAnsi="仿宋" w:eastAsia="仿宋" w:cs="仿宋"/>
          <w:color w:val="000000"/>
          <w:szCs w:val="21"/>
        </w:rPr>
        <w:t xml:space="preserve">5、投标文件因字迹潦草或表达不清所引起的后果由投标供应商负责。 </w:t>
      </w:r>
    </w:p>
    <w:p>
      <w:pPr>
        <w:keepNext w:val="0"/>
        <w:keepLines w:val="0"/>
        <w:pageBreakBefore w:val="0"/>
        <w:kinsoku/>
        <w:wordWrap/>
        <w:overflowPunct/>
        <w:topLinePunct w:val="0"/>
        <w:bidi w:val="0"/>
        <w:spacing w:line="440" w:lineRule="exact"/>
        <w:ind w:firstLine="424" w:firstLineChars="202"/>
        <w:rPr>
          <w:rFonts w:hint="eastAsia" w:ascii="仿宋" w:hAnsi="仿宋" w:eastAsia="仿宋" w:cs="仿宋"/>
          <w:color w:val="000000"/>
          <w:szCs w:val="21"/>
        </w:rPr>
      </w:pPr>
      <w:r>
        <w:rPr>
          <w:rFonts w:hint="eastAsia" w:ascii="仿宋" w:hAnsi="仿宋" w:eastAsia="仿宋" w:cs="仿宋"/>
          <w:color w:val="000000"/>
          <w:szCs w:val="21"/>
        </w:rPr>
        <w:t>6、供应商没有按照本章节“投标文件的组成”要求提供全部资料，或者没有仔细阅读</w:t>
      </w:r>
      <w:r>
        <w:rPr>
          <w:rFonts w:hint="eastAsia" w:ascii="仿宋" w:hAnsi="仿宋" w:eastAsia="仿宋" w:cs="仿宋"/>
          <w:color w:val="000000"/>
          <w:szCs w:val="21"/>
          <w:lang w:eastAsia="zh-CN"/>
        </w:rPr>
        <w:t>招标文件</w:t>
      </w:r>
      <w:r>
        <w:rPr>
          <w:rFonts w:hint="eastAsia" w:ascii="仿宋" w:hAnsi="仿宋" w:eastAsia="仿宋" w:cs="仿宋"/>
          <w:color w:val="000000"/>
          <w:szCs w:val="21"/>
        </w:rPr>
        <w:t>，或者没有对采购文件在各方面的要求作出实质性响应是供应商的风险，由此造成的一切后果由供应商自行承担。</w:t>
      </w:r>
    </w:p>
    <w:p>
      <w:pPr>
        <w:pStyle w:val="54"/>
        <w:keepNext w:val="0"/>
        <w:keepLines w:val="0"/>
        <w:pageBreakBefore w:val="0"/>
        <w:kinsoku/>
        <w:wordWrap/>
        <w:overflowPunct/>
        <w:topLinePunct w:val="0"/>
        <w:bidi w:val="0"/>
        <w:spacing w:before="0" w:after="0" w:line="440" w:lineRule="exact"/>
        <w:ind w:firstLine="420" w:firstLineChars="200"/>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7、投标文件的形式</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☑电子投标文件（包括“电子加密投标文件”和“备份投标文件”，在投标文件编制完成后同时生成）； </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（1）“电子加密投标文件”是指通过“政采云电子交易客户端”完成</w:t>
      </w:r>
      <w:r>
        <w:rPr>
          <w:rFonts w:hint="eastAsia" w:ascii="仿宋" w:hAnsi="仿宋" w:eastAsia="仿宋" w:cs="仿宋"/>
          <w:bCs/>
          <w:szCs w:val="21"/>
        </w:rPr>
        <w:t>投标</w:t>
      </w:r>
      <w:r>
        <w:rPr>
          <w:rFonts w:hint="eastAsia" w:ascii="仿宋" w:hAnsi="仿宋" w:eastAsia="仿宋" w:cs="仿宋"/>
          <w:color w:val="000000"/>
          <w:szCs w:val="21"/>
        </w:rPr>
        <w:t xml:space="preserve">文件编制后生成并加密的数据电文形式的投标文件。 </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（2）“备份投标文件”是指与“电子加密投标文件”同时生成的数据电文形式的电子文件（备份标书），其他方式编制的“备份投标文件”视为无效“备份投标文件”。 </w:t>
      </w:r>
    </w:p>
    <w:p>
      <w:pPr>
        <w:keepNext w:val="0"/>
        <w:keepLines w:val="0"/>
        <w:pageBreakBefore w:val="0"/>
        <w:kinsoku/>
        <w:wordWrap/>
        <w:overflowPunct/>
        <w:topLinePunct w:val="0"/>
        <w:bidi w:val="0"/>
        <w:adjustRightInd w:val="0"/>
        <w:snapToGrid w:val="0"/>
        <w:spacing w:line="440" w:lineRule="exact"/>
        <w:jc w:val="left"/>
        <w:rPr>
          <w:rFonts w:hint="eastAsia" w:ascii="仿宋" w:hAnsi="仿宋" w:eastAsia="仿宋" w:cs="仿宋"/>
          <w:b/>
          <w:color w:val="000000"/>
          <w:szCs w:val="21"/>
        </w:rPr>
      </w:pPr>
      <w:r>
        <w:rPr>
          <w:rFonts w:hint="eastAsia" w:ascii="仿宋" w:hAnsi="仿宋" w:eastAsia="仿宋" w:cs="仿宋"/>
          <w:b/>
          <w:bCs/>
          <w:szCs w:val="21"/>
        </w:rPr>
        <w:t>（七）</w:t>
      </w:r>
      <w:r>
        <w:rPr>
          <w:rFonts w:hint="eastAsia" w:ascii="仿宋" w:hAnsi="仿宋" w:eastAsia="仿宋" w:cs="仿宋"/>
          <w:b/>
          <w:color w:val="000000"/>
          <w:szCs w:val="21"/>
        </w:rPr>
        <w:t>投标文件上传、递交</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1、投标文件的上传、递交：见《前附表》。</w:t>
      </w:r>
    </w:p>
    <w:p>
      <w:pPr>
        <w:keepNext w:val="0"/>
        <w:keepLines w:val="0"/>
        <w:pageBreakBefore w:val="0"/>
        <w:kinsoku/>
        <w:wordWrap/>
        <w:overflowPunct/>
        <w:topLinePunct w:val="0"/>
        <w:bidi w:val="0"/>
        <w:spacing w:line="440" w:lineRule="exact"/>
        <w:ind w:firstLine="460" w:firstLineChars="200"/>
        <w:rPr>
          <w:rFonts w:hint="eastAsia" w:ascii="仿宋" w:hAnsi="仿宋" w:eastAsia="仿宋" w:cs="仿宋"/>
          <w:color w:val="000000"/>
          <w:kern w:val="0"/>
          <w:szCs w:val="21"/>
        </w:rPr>
      </w:pPr>
      <w:r>
        <w:rPr>
          <w:rFonts w:hint="eastAsia" w:ascii="仿宋" w:hAnsi="仿宋" w:eastAsia="仿宋" w:cs="仿宋"/>
          <w:color w:val="000000"/>
          <w:spacing w:val="10"/>
          <w:kern w:val="0"/>
          <w:szCs w:val="21"/>
        </w:rPr>
        <w:t>2、“电子加密</w:t>
      </w:r>
      <w:r>
        <w:rPr>
          <w:rFonts w:hint="eastAsia" w:ascii="仿宋" w:hAnsi="仿宋" w:eastAsia="仿宋" w:cs="仿宋"/>
          <w:bCs/>
          <w:szCs w:val="21"/>
        </w:rPr>
        <w:t>投标</w:t>
      </w:r>
      <w:r>
        <w:rPr>
          <w:rFonts w:hint="eastAsia" w:ascii="仿宋" w:hAnsi="仿宋" w:eastAsia="仿宋" w:cs="仿宋"/>
          <w:color w:val="000000"/>
          <w:spacing w:val="10"/>
          <w:kern w:val="0"/>
          <w:szCs w:val="21"/>
        </w:rPr>
        <w:t>文件”的解密和异常情况处理：</w:t>
      </w:r>
      <w:r>
        <w:rPr>
          <w:rFonts w:hint="eastAsia" w:ascii="仿宋" w:hAnsi="仿宋" w:eastAsia="仿宋" w:cs="仿宋"/>
          <w:color w:val="000000"/>
          <w:kern w:val="0"/>
          <w:szCs w:val="21"/>
        </w:rPr>
        <w:t>见《前附表》。</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3、投标文件的补充、修改或撤回： </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3.1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 </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3.2 投标截止时间后，投标人不得撤回、修改《投标文件》。</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4、投标文件的备选方案 </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投标人不得递交任何的备选（替代）方案，否则其投标文件将作无效处理。与“电子加密投标文件”同时生成的“备份投标文件”不是备选方案。</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5、投标截止日期 </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5.1 投标人应按前附表规定的时间、地点将“电子加密投标文件”上传至“政府采购云平台”， 投标截止时间后递交的“电子加密投标文件”，“政府采购云平台”将予以拒收。 </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5.2 投标人应按前附表规定的时间、地点将“备份投标文件”递交给采购代理机构，采购代理机构将拒绝接受逾期送达的“备份投标文件”。 </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5.3 采购人可以按本须知规定以补充通知的方式，酌情延长递交响应文件的截止日期。 </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在上述情况下，采购人与供应商以前在投标截止期方面的全部权利、责任和义务，将适用于 延长至新的响应截止期。</w:t>
      </w:r>
    </w:p>
    <w:p>
      <w:pPr>
        <w:keepNext w:val="0"/>
        <w:keepLines w:val="0"/>
        <w:pageBreakBefore w:val="0"/>
        <w:kinsoku/>
        <w:wordWrap/>
        <w:overflowPunct/>
        <w:topLinePunct w:val="0"/>
        <w:bidi w:val="0"/>
        <w:spacing w:before="120" w:beforeLines="50" w:after="120" w:afterLines="50" w:line="440" w:lineRule="exact"/>
        <w:rPr>
          <w:rFonts w:hint="eastAsia" w:ascii="仿宋" w:hAnsi="仿宋" w:eastAsia="仿宋" w:cs="仿宋"/>
          <w:b/>
          <w:snapToGrid w:val="0"/>
          <w:sz w:val="24"/>
          <w:szCs w:val="24"/>
        </w:rPr>
      </w:pPr>
      <w:r>
        <w:rPr>
          <w:rFonts w:hint="eastAsia" w:ascii="仿宋" w:hAnsi="仿宋" w:eastAsia="仿宋" w:cs="仿宋"/>
          <w:b/>
          <w:sz w:val="24"/>
          <w:szCs w:val="24"/>
        </w:rPr>
        <w:t>四、开标</w:t>
      </w:r>
    </w:p>
    <w:p>
      <w:pPr>
        <w:pStyle w:val="23"/>
        <w:keepNext w:val="0"/>
        <w:keepLines w:val="0"/>
        <w:pageBreakBefore w:val="0"/>
        <w:kinsoku/>
        <w:wordWrap/>
        <w:overflowPunct/>
        <w:topLinePunct w:val="0"/>
        <w:bidi w:val="0"/>
        <w:adjustRightInd w:val="0"/>
        <w:snapToGrid w:val="0"/>
        <w:spacing w:before="0" w:beforeLines="0" w:after="0" w:afterLines="0" w:line="440" w:lineRule="exact"/>
        <w:rPr>
          <w:rFonts w:hint="eastAsia" w:ascii="仿宋" w:hAnsi="仿宋" w:eastAsia="仿宋" w:cs="仿宋"/>
          <w:b/>
          <w:bCs/>
          <w:sz w:val="21"/>
          <w:szCs w:val="21"/>
        </w:rPr>
      </w:pPr>
      <w:r>
        <w:rPr>
          <w:rFonts w:hint="eastAsia" w:ascii="仿宋" w:hAnsi="仿宋" w:eastAsia="仿宋" w:cs="仿宋"/>
          <w:b/>
          <w:bCs/>
          <w:sz w:val="21"/>
          <w:szCs w:val="21"/>
        </w:rPr>
        <w:t>（一）开标形式</w:t>
      </w:r>
    </w:p>
    <w:p>
      <w:pPr>
        <w:pStyle w:val="23"/>
        <w:keepNext w:val="0"/>
        <w:keepLines w:val="0"/>
        <w:pageBreakBefore w:val="0"/>
        <w:kinsoku/>
        <w:wordWrap/>
        <w:overflowPunct/>
        <w:topLinePunct w:val="0"/>
        <w:bidi w:val="0"/>
        <w:adjustRightInd w:val="0"/>
        <w:snapToGrid w:val="0"/>
        <w:spacing w:before="0" w:beforeLines="0" w:after="0" w:afterLines="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采购组织机构将在规定的时间通过“政采云平台”组织开标，开启投标文件。所有供应商均应准时在线参加。</w:t>
      </w:r>
    </w:p>
    <w:p>
      <w:pPr>
        <w:keepNext w:val="0"/>
        <w:keepLines w:val="0"/>
        <w:pageBreakBefore w:val="0"/>
        <w:kinsoku/>
        <w:wordWrap/>
        <w:overflowPunct/>
        <w:topLinePunct w:val="0"/>
        <w:bidi w:val="0"/>
        <w:spacing w:line="440" w:lineRule="exact"/>
        <w:rPr>
          <w:rFonts w:hint="eastAsia" w:ascii="仿宋" w:hAnsi="仿宋" w:eastAsia="仿宋" w:cs="仿宋"/>
          <w:b/>
          <w:szCs w:val="21"/>
        </w:rPr>
      </w:pPr>
      <w:r>
        <w:rPr>
          <w:rFonts w:hint="eastAsia" w:ascii="仿宋" w:hAnsi="仿宋" w:eastAsia="仿宋" w:cs="仿宋"/>
          <w:b/>
          <w:szCs w:val="21"/>
        </w:rPr>
        <w:t>（二）开标准备</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1、开标的准备工作由采购组织机构负责落实</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rPr>
      </w:pPr>
      <w:r>
        <w:rPr>
          <w:rFonts w:hint="eastAsia" w:ascii="仿宋" w:hAnsi="仿宋" w:eastAsia="仿宋" w:cs="仿宋"/>
          <w:bCs/>
          <w:szCs w:val="21"/>
        </w:rPr>
        <w:t>2、采购组织机构将按照采购文件规定的时间通过“政采云平台”组织开标、开启投标文。所有供应商均应准时在线参加。供应商如不参加开标大会的，视同认可开标结果，事后不得对采购相关人员、开标过程和开标结果提出异议，同时供应商因未在线参加开标而导致投标文件无法按时解密等一切后果由供应商自行承担。</w:t>
      </w:r>
    </w:p>
    <w:p>
      <w:pPr>
        <w:keepNext w:val="0"/>
        <w:keepLines w:val="0"/>
        <w:pageBreakBefore w:val="0"/>
        <w:kinsoku/>
        <w:wordWrap/>
        <w:overflowPunct/>
        <w:topLinePunct w:val="0"/>
        <w:bidi w:val="0"/>
        <w:spacing w:line="440" w:lineRule="exact"/>
        <w:rPr>
          <w:rFonts w:hint="eastAsia" w:ascii="仿宋" w:hAnsi="仿宋" w:eastAsia="仿宋" w:cs="仿宋"/>
          <w:b/>
          <w:szCs w:val="21"/>
        </w:rPr>
      </w:pPr>
      <w:r>
        <w:rPr>
          <w:rFonts w:hint="eastAsia" w:ascii="仿宋" w:hAnsi="仿宋" w:eastAsia="仿宋" w:cs="仿宋"/>
          <w:b/>
          <w:szCs w:val="21"/>
        </w:rPr>
        <w:t>（三） 开标流程：</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1、开标、开启投标文件时，电子交易平台自动提取所有投标、响应文件，提示采购组织机构和供应商按采购文件规定的方式和时问在线解密，给予供应商在线解密的时间为30分钟</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2、供应商在规定的时间内无法完成己递交的“电于加密投标文件”解密的，如已按规定递交了备份投标文件的，将由采购组织机构按“政采云平台”操作规范将备份投标文件上传至“政采云平台”，上传成功后，“电子加密投标文件”自动失效，否则视为投标文件撤回。</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3、投标文件解密后，采购人及采购代理机构将对依法对供应商的资格进行审查，资格审查结束后进入符合性审查和技术商务的评审工作。</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4、符合性审查、技术商务评审结束后，开启报价文件。</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5、评标委员会对报价的合理性、准确性等进行审查核实。</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Cs/>
          <w:szCs w:val="21"/>
          <w:lang w:eastAsia="zh-CN"/>
        </w:rPr>
      </w:pPr>
      <w:r>
        <w:rPr>
          <w:rFonts w:hint="eastAsia" w:ascii="仿宋" w:hAnsi="仿宋" w:eastAsia="仿宋" w:cs="仿宋"/>
          <w:bCs/>
          <w:szCs w:val="21"/>
        </w:rPr>
        <w:t>6、评标委员会完成评审后，通过电子交易平台向采购人及其委托代理机构提交评审报告。同时打印纸质评审报告签署后由采购代理机构保存。</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 xml:space="preserve">    7评审结束后，代理机构通过电子交易平台向各投标人公布中标(成交候选供应商名单，及采购人最终确定中标或成交供应商名单的时间和公告方式等。</w:t>
      </w:r>
    </w:p>
    <w:p>
      <w:pPr>
        <w:keepNext w:val="0"/>
        <w:keepLines w:val="0"/>
        <w:pageBreakBefore w:val="0"/>
        <w:kinsoku/>
        <w:wordWrap/>
        <w:overflowPunct/>
        <w:topLinePunct w:val="0"/>
        <w:bidi w:val="0"/>
        <w:spacing w:line="440" w:lineRule="exact"/>
        <w:ind w:left="420" w:leftChars="200"/>
        <w:rPr>
          <w:rFonts w:hint="eastAsia" w:ascii="仿宋" w:hAnsi="仿宋" w:eastAsia="仿宋" w:cs="仿宋"/>
          <w:bCs/>
          <w:szCs w:val="21"/>
          <w:lang w:eastAsia="zh-CN"/>
        </w:rPr>
      </w:pPr>
      <w:r>
        <w:rPr>
          <w:rFonts w:hint="eastAsia" w:ascii="仿宋" w:hAnsi="仿宋" w:eastAsia="仿宋" w:cs="仿宋"/>
          <w:bCs/>
          <w:szCs w:val="21"/>
        </w:rPr>
        <w:t>8、开标会议结束</w:t>
      </w:r>
    </w:p>
    <w:p>
      <w:pPr>
        <w:keepNext w:val="0"/>
        <w:keepLines w:val="0"/>
        <w:pageBreakBefore w:val="0"/>
        <w:kinsoku/>
        <w:wordWrap/>
        <w:overflowPunct/>
        <w:topLinePunct w:val="0"/>
        <w:bidi w:val="0"/>
        <w:spacing w:line="440" w:lineRule="exact"/>
        <w:ind w:left="420" w:leftChars="200"/>
        <w:rPr>
          <w:rFonts w:hint="eastAsia" w:ascii="仿宋" w:hAnsi="仿宋" w:eastAsia="仿宋" w:cs="仿宋"/>
          <w:b/>
          <w:szCs w:val="21"/>
        </w:rPr>
      </w:pPr>
      <w:r>
        <w:rPr>
          <w:rFonts w:hint="eastAsia" w:ascii="仿宋" w:hAnsi="仿宋" w:eastAsia="仿宋" w:cs="仿宋"/>
          <w:b/>
          <w:szCs w:val="21"/>
        </w:rPr>
        <w:t>特别说明，如遇“政府采购云平台”电子化开标或评审程序调整的，按调整后程序执行。</w:t>
      </w:r>
    </w:p>
    <w:p>
      <w:pPr>
        <w:keepNext w:val="0"/>
        <w:keepLines w:val="0"/>
        <w:pageBreakBefore w:val="0"/>
        <w:kinsoku/>
        <w:wordWrap/>
        <w:overflowPunct/>
        <w:topLinePunct w:val="0"/>
        <w:bidi w:val="0"/>
        <w:spacing w:before="120" w:beforeLines="50" w:after="120" w:afterLines="50" w:line="440" w:lineRule="exact"/>
        <w:outlineLvl w:val="1"/>
        <w:rPr>
          <w:rFonts w:hint="eastAsia" w:ascii="仿宋" w:hAnsi="仿宋" w:eastAsia="仿宋" w:cs="仿宋"/>
          <w:b/>
          <w:bCs/>
          <w:color w:val="000000"/>
          <w:sz w:val="24"/>
          <w:szCs w:val="24"/>
        </w:rPr>
      </w:pPr>
      <w:bookmarkStart w:id="14" w:name="_Toc6639"/>
      <w:bookmarkStart w:id="15" w:name="_Toc29885"/>
      <w:bookmarkStart w:id="16" w:name="_Toc12723"/>
      <w:r>
        <w:rPr>
          <w:rFonts w:hint="eastAsia" w:ascii="仿宋" w:hAnsi="仿宋" w:eastAsia="仿宋" w:cs="仿宋"/>
          <w:b/>
          <w:bCs/>
          <w:color w:val="000000"/>
          <w:sz w:val="24"/>
          <w:szCs w:val="24"/>
        </w:rPr>
        <w:t>五、资格证明文件审查</w:t>
      </w:r>
      <w:bookmarkEnd w:id="14"/>
      <w:bookmarkEnd w:id="15"/>
      <w:bookmarkEnd w:id="16"/>
    </w:p>
    <w:p>
      <w:pPr>
        <w:pStyle w:val="23"/>
        <w:keepNext w:val="0"/>
        <w:keepLines w:val="0"/>
        <w:pageBreakBefore w:val="0"/>
        <w:tabs>
          <w:tab w:val="left" w:pos="1200"/>
        </w:tabs>
        <w:kinsoku/>
        <w:wordWrap/>
        <w:overflowPunct/>
        <w:topLinePunct w:val="0"/>
        <w:bidi w:val="0"/>
        <w:adjustRightInd w:val="0"/>
        <w:snapToGrid w:val="0"/>
        <w:spacing w:before="0" w:beforeLines="0" w:after="0" w:afterLines="0" w:line="440" w:lineRule="exact"/>
        <w:rPr>
          <w:rFonts w:hint="eastAsia" w:ascii="仿宋" w:hAnsi="仿宋" w:eastAsia="仿宋" w:cs="仿宋"/>
          <w:b/>
          <w:color w:val="000000"/>
          <w:sz w:val="21"/>
          <w:szCs w:val="21"/>
        </w:rPr>
      </w:pPr>
      <w:r>
        <w:rPr>
          <w:rFonts w:hint="eastAsia" w:ascii="仿宋" w:hAnsi="仿宋" w:eastAsia="仿宋" w:cs="仿宋"/>
          <w:b/>
          <w:color w:val="000000"/>
          <w:sz w:val="21"/>
          <w:szCs w:val="21"/>
        </w:rPr>
        <w:t>（一）审查人员</w:t>
      </w:r>
    </w:p>
    <w:p>
      <w:pPr>
        <w:pStyle w:val="23"/>
        <w:keepNext w:val="0"/>
        <w:keepLines w:val="0"/>
        <w:pageBreakBefore w:val="0"/>
        <w:kinsoku/>
        <w:wordWrap/>
        <w:overflowPunct/>
        <w:topLinePunct w:val="0"/>
        <w:bidi w:val="0"/>
        <w:adjustRightInd w:val="0"/>
        <w:snapToGrid w:val="0"/>
        <w:spacing w:before="0" w:beforeLines="0" w:after="0" w:afterLines="0" w:line="440" w:lineRule="exact"/>
        <w:rPr>
          <w:rFonts w:hint="eastAsia" w:ascii="仿宋" w:hAnsi="仿宋" w:eastAsia="仿宋" w:cs="仿宋"/>
          <w:sz w:val="21"/>
          <w:szCs w:val="21"/>
        </w:rPr>
      </w:pPr>
      <w:r>
        <w:rPr>
          <w:rFonts w:hint="eastAsia" w:ascii="仿宋" w:hAnsi="仿宋" w:eastAsia="仿宋" w:cs="仿宋"/>
          <w:sz w:val="21"/>
          <w:szCs w:val="21"/>
        </w:rPr>
        <w:t xml:space="preserve">    采购人及采购代理机构负责审查。</w:t>
      </w:r>
    </w:p>
    <w:p>
      <w:pPr>
        <w:pStyle w:val="23"/>
        <w:keepNext w:val="0"/>
        <w:keepLines w:val="0"/>
        <w:pageBreakBefore w:val="0"/>
        <w:tabs>
          <w:tab w:val="left" w:pos="1200"/>
        </w:tabs>
        <w:kinsoku/>
        <w:wordWrap/>
        <w:overflowPunct/>
        <w:topLinePunct w:val="0"/>
        <w:bidi w:val="0"/>
        <w:adjustRightInd w:val="0"/>
        <w:snapToGrid w:val="0"/>
        <w:spacing w:before="0" w:beforeLines="0" w:after="0" w:afterLines="0" w:line="440" w:lineRule="exact"/>
        <w:rPr>
          <w:rFonts w:hint="eastAsia" w:ascii="仿宋" w:hAnsi="仿宋" w:eastAsia="仿宋" w:cs="仿宋"/>
          <w:b/>
          <w:color w:val="000000"/>
          <w:sz w:val="21"/>
          <w:szCs w:val="21"/>
        </w:rPr>
      </w:pPr>
      <w:r>
        <w:rPr>
          <w:rFonts w:hint="eastAsia" w:ascii="仿宋" w:hAnsi="仿宋" w:eastAsia="仿宋" w:cs="仿宋"/>
          <w:b/>
          <w:color w:val="000000"/>
          <w:sz w:val="21"/>
          <w:szCs w:val="21"/>
        </w:rPr>
        <w:t>（二）审查依据</w:t>
      </w:r>
    </w:p>
    <w:p>
      <w:pPr>
        <w:pStyle w:val="23"/>
        <w:keepNext w:val="0"/>
        <w:keepLines w:val="0"/>
        <w:pageBreakBefore w:val="0"/>
        <w:kinsoku/>
        <w:wordWrap/>
        <w:overflowPunct/>
        <w:topLinePunct w:val="0"/>
        <w:bidi w:val="0"/>
        <w:adjustRightInd w:val="0"/>
        <w:snapToGrid w:val="0"/>
        <w:spacing w:before="0" w:beforeLines="0" w:after="0" w:afterLines="0" w:line="440" w:lineRule="exact"/>
        <w:rPr>
          <w:rFonts w:hint="eastAsia" w:ascii="仿宋" w:hAnsi="仿宋" w:eastAsia="仿宋" w:cs="仿宋"/>
          <w:sz w:val="21"/>
          <w:szCs w:val="21"/>
        </w:rPr>
      </w:pPr>
      <w:r>
        <w:rPr>
          <w:rFonts w:hint="eastAsia" w:ascii="仿宋" w:hAnsi="仿宋" w:eastAsia="仿宋" w:cs="仿宋"/>
          <w:sz w:val="21"/>
          <w:szCs w:val="21"/>
        </w:rPr>
        <w:t xml:space="preserve">    招标文件、投标人的资格证明文件、“信用中国”网站www.creditchina.gov.cn及“中国政府采购网”www.ccgp.gov.cn查询结果。</w:t>
      </w:r>
    </w:p>
    <w:p>
      <w:pPr>
        <w:pStyle w:val="23"/>
        <w:keepNext w:val="0"/>
        <w:keepLines w:val="0"/>
        <w:pageBreakBefore w:val="0"/>
        <w:tabs>
          <w:tab w:val="left" w:pos="1200"/>
        </w:tabs>
        <w:kinsoku/>
        <w:wordWrap/>
        <w:overflowPunct/>
        <w:topLinePunct w:val="0"/>
        <w:bidi w:val="0"/>
        <w:adjustRightInd w:val="0"/>
        <w:snapToGrid w:val="0"/>
        <w:spacing w:before="0" w:beforeLines="0" w:after="0" w:afterLines="0" w:line="440" w:lineRule="exact"/>
        <w:rPr>
          <w:rFonts w:hint="eastAsia" w:ascii="仿宋" w:hAnsi="仿宋" w:eastAsia="仿宋" w:cs="仿宋"/>
          <w:b/>
          <w:color w:val="000000"/>
          <w:sz w:val="21"/>
          <w:szCs w:val="21"/>
        </w:rPr>
      </w:pPr>
      <w:r>
        <w:rPr>
          <w:rFonts w:hint="eastAsia" w:ascii="仿宋" w:hAnsi="仿宋" w:eastAsia="仿宋" w:cs="仿宋"/>
          <w:b/>
          <w:color w:val="000000"/>
          <w:sz w:val="21"/>
          <w:szCs w:val="21"/>
        </w:rPr>
        <w:t>（三）审查方法</w:t>
      </w:r>
    </w:p>
    <w:p>
      <w:pPr>
        <w:pStyle w:val="23"/>
        <w:keepNext w:val="0"/>
        <w:keepLines w:val="0"/>
        <w:pageBreakBefore w:val="0"/>
        <w:kinsoku/>
        <w:wordWrap/>
        <w:overflowPunct/>
        <w:topLinePunct w:val="0"/>
        <w:bidi w:val="0"/>
        <w:adjustRightInd w:val="0"/>
        <w:snapToGrid w:val="0"/>
        <w:spacing w:before="0" w:beforeLines="0" w:after="0" w:afterLines="0" w:line="440" w:lineRule="exact"/>
        <w:rPr>
          <w:rFonts w:hint="eastAsia" w:ascii="仿宋" w:hAnsi="仿宋" w:eastAsia="仿宋" w:cs="仿宋"/>
          <w:sz w:val="21"/>
          <w:szCs w:val="21"/>
        </w:rPr>
      </w:pPr>
      <w:r>
        <w:rPr>
          <w:rFonts w:hint="eastAsia" w:ascii="仿宋" w:hAnsi="仿宋" w:eastAsia="仿宋" w:cs="仿宋"/>
          <w:sz w:val="21"/>
          <w:szCs w:val="21"/>
        </w:rPr>
        <w:t xml:space="preserve">    1、审查投标人资格证明文件及相应原件的完整性、符合性。</w:t>
      </w:r>
    </w:p>
    <w:p>
      <w:pPr>
        <w:pStyle w:val="23"/>
        <w:keepNext w:val="0"/>
        <w:keepLines w:val="0"/>
        <w:pageBreakBefore w:val="0"/>
        <w:kinsoku/>
        <w:wordWrap/>
        <w:overflowPunct/>
        <w:topLinePunct w:val="0"/>
        <w:bidi w:val="0"/>
        <w:adjustRightInd w:val="0"/>
        <w:snapToGrid w:val="0"/>
        <w:spacing w:before="0" w:beforeLines="0" w:after="0" w:afterLines="0" w:line="440" w:lineRule="exact"/>
        <w:ind w:firstLine="420"/>
        <w:rPr>
          <w:rFonts w:hint="eastAsia" w:ascii="仿宋" w:hAnsi="仿宋" w:eastAsia="仿宋" w:cs="仿宋"/>
          <w:sz w:val="21"/>
          <w:szCs w:val="21"/>
        </w:rPr>
      </w:pPr>
      <w:r>
        <w:rPr>
          <w:rFonts w:hint="eastAsia" w:ascii="仿宋" w:hAnsi="仿宋" w:eastAsia="仿宋" w:cs="仿宋"/>
          <w:sz w:val="21"/>
          <w:szCs w:val="21"/>
        </w:rPr>
        <w:t>2、登录“信用中国”网站www.creditchina.gov.cn及“中国政府采购网”www.ccgp.gov.cn查询截止投标时间前的各投标人信用记录，打印相关网页页面留存。</w:t>
      </w:r>
    </w:p>
    <w:p>
      <w:pPr>
        <w:pStyle w:val="23"/>
        <w:keepNext w:val="0"/>
        <w:keepLines w:val="0"/>
        <w:pageBreakBefore w:val="0"/>
        <w:kinsoku/>
        <w:wordWrap/>
        <w:overflowPunct/>
        <w:topLinePunct w:val="0"/>
        <w:bidi w:val="0"/>
        <w:adjustRightInd w:val="0"/>
        <w:snapToGrid w:val="0"/>
        <w:spacing w:before="0" w:beforeLines="0" w:after="0" w:afterLines="0" w:line="440" w:lineRule="exact"/>
        <w:ind w:firstLine="420"/>
        <w:rPr>
          <w:rFonts w:hint="eastAsia" w:ascii="仿宋" w:hAnsi="仿宋" w:eastAsia="仿宋" w:cs="仿宋"/>
          <w:sz w:val="21"/>
          <w:szCs w:val="21"/>
        </w:rPr>
      </w:pPr>
      <w:r>
        <w:rPr>
          <w:rFonts w:hint="eastAsia" w:ascii="仿宋" w:hAnsi="仿宋" w:eastAsia="仿宋" w:cs="仿宋"/>
          <w:sz w:val="21"/>
          <w:szCs w:val="21"/>
        </w:rPr>
        <w:t>3、打印纸质资格审查表并签字确认</w:t>
      </w:r>
    </w:p>
    <w:p>
      <w:pPr>
        <w:pStyle w:val="23"/>
        <w:keepNext w:val="0"/>
        <w:keepLines w:val="0"/>
        <w:pageBreakBefore w:val="0"/>
        <w:kinsoku/>
        <w:wordWrap/>
        <w:overflowPunct/>
        <w:topLinePunct w:val="0"/>
        <w:bidi w:val="0"/>
        <w:adjustRightInd w:val="0"/>
        <w:snapToGrid w:val="0"/>
        <w:spacing w:before="0" w:beforeLines="0" w:after="0" w:afterLines="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4、采购人或采购代理机构对供应商所提交的资格证明材料仅负审核的责任。如发现供应商所提交的资格证明材料不合法或于事实不符，采购人可取消其中标资格并追究供应商的法律责任。</w:t>
      </w:r>
    </w:p>
    <w:p>
      <w:pPr>
        <w:pStyle w:val="23"/>
        <w:keepNext w:val="0"/>
        <w:keepLines w:val="0"/>
        <w:pageBreakBefore w:val="0"/>
        <w:kinsoku/>
        <w:wordWrap/>
        <w:overflowPunct/>
        <w:topLinePunct w:val="0"/>
        <w:bidi w:val="0"/>
        <w:adjustRightInd w:val="0"/>
        <w:snapToGrid w:val="0"/>
        <w:spacing w:before="0" w:beforeLines="0" w:after="0" w:afterLines="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5、供应商所提交的资格证明材料无法证明其符合采购文作规定的“供应商资格要求”的，采购人或采购代理机构将对其作资格审查不通过处理(无效投标)，并不再将其投标提交评标委员会进行后续评审。</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rPr>
      </w:pPr>
      <w:r>
        <w:rPr>
          <w:rFonts w:hint="eastAsia" w:ascii="仿宋" w:hAnsi="仿宋" w:eastAsia="仿宋" w:cs="仿宋"/>
          <w:szCs w:val="21"/>
        </w:rPr>
        <w:t>6、单位负责人为同一人或者存在直接控股、管理关系的不同供应商参加同一合同项下的政府采购活动的，相关供应商均作资格无效处理。</w:t>
      </w:r>
    </w:p>
    <w:p>
      <w:pPr>
        <w:keepNext w:val="0"/>
        <w:keepLines w:val="0"/>
        <w:pageBreakBefore w:val="0"/>
        <w:kinsoku/>
        <w:wordWrap/>
        <w:overflowPunct/>
        <w:topLinePunct w:val="0"/>
        <w:bidi w:val="0"/>
        <w:spacing w:before="120" w:beforeLines="50" w:after="120" w:afterLines="50" w:line="440" w:lineRule="exact"/>
        <w:rPr>
          <w:rFonts w:hint="eastAsia" w:ascii="仿宋" w:hAnsi="仿宋" w:eastAsia="仿宋" w:cs="仿宋"/>
          <w:b/>
          <w:bCs/>
          <w:sz w:val="24"/>
          <w:szCs w:val="24"/>
        </w:rPr>
      </w:pPr>
      <w:r>
        <w:rPr>
          <w:rFonts w:hint="eastAsia" w:ascii="仿宋" w:hAnsi="仿宋" w:eastAsia="仿宋" w:cs="仿宋"/>
          <w:b/>
          <w:bCs/>
          <w:sz w:val="24"/>
          <w:szCs w:val="24"/>
        </w:rPr>
        <w:t>六、评标</w:t>
      </w:r>
    </w:p>
    <w:p>
      <w:pPr>
        <w:pStyle w:val="23"/>
        <w:keepNext w:val="0"/>
        <w:keepLines w:val="0"/>
        <w:pageBreakBefore w:val="0"/>
        <w:tabs>
          <w:tab w:val="left" w:pos="4018"/>
        </w:tabs>
        <w:kinsoku/>
        <w:wordWrap/>
        <w:overflowPunct/>
        <w:topLinePunct w:val="0"/>
        <w:bidi w:val="0"/>
        <w:snapToGrid w:val="0"/>
        <w:spacing w:before="0" w:beforeLines="0" w:after="0" w:afterLines="0" w:line="440" w:lineRule="exact"/>
        <w:rPr>
          <w:rFonts w:hint="eastAsia" w:ascii="仿宋" w:hAnsi="仿宋" w:eastAsia="仿宋" w:cs="仿宋"/>
          <w:b/>
          <w:sz w:val="21"/>
          <w:szCs w:val="21"/>
        </w:rPr>
      </w:pPr>
      <w:r>
        <w:rPr>
          <w:rFonts w:hint="eastAsia" w:ascii="仿宋" w:hAnsi="仿宋" w:eastAsia="仿宋" w:cs="仿宋"/>
          <w:b/>
          <w:sz w:val="21"/>
          <w:szCs w:val="21"/>
        </w:rPr>
        <w:t>（一）组建评标委员会</w:t>
      </w:r>
    </w:p>
    <w:p>
      <w:pPr>
        <w:pStyle w:val="23"/>
        <w:keepNext w:val="0"/>
        <w:keepLines w:val="0"/>
        <w:pageBreakBefore w:val="0"/>
        <w:tabs>
          <w:tab w:val="left" w:pos="4018"/>
        </w:tabs>
        <w:kinsoku/>
        <w:wordWrap/>
        <w:overflowPunct/>
        <w:topLinePunct w:val="0"/>
        <w:bidi w:val="0"/>
        <w:snapToGrid w:val="0"/>
        <w:spacing w:before="0" w:beforeLines="0" w:after="0" w:afterLines="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本项目评标委员会由5人（含）以上单数组成。</w:t>
      </w:r>
    </w:p>
    <w:p>
      <w:pPr>
        <w:pStyle w:val="23"/>
        <w:keepNext w:val="0"/>
        <w:keepLines w:val="0"/>
        <w:pageBreakBefore w:val="0"/>
        <w:tabs>
          <w:tab w:val="left" w:pos="4018"/>
        </w:tabs>
        <w:kinsoku/>
        <w:wordWrap/>
        <w:overflowPunct/>
        <w:topLinePunct w:val="0"/>
        <w:bidi w:val="0"/>
        <w:snapToGrid w:val="0"/>
        <w:spacing w:before="0" w:beforeLines="0" w:after="0" w:afterLines="0" w:line="440" w:lineRule="exact"/>
        <w:rPr>
          <w:rFonts w:hint="eastAsia" w:ascii="仿宋" w:hAnsi="仿宋" w:eastAsia="仿宋" w:cs="仿宋"/>
          <w:b/>
          <w:sz w:val="21"/>
          <w:szCs w:val="21"/>
        </w:rPr>
      </w:pPr>
      <w:r>
        <w:rPr>
          <w:rFonts w:hint="eastAsia" w:ascii="仿宋" w:hAnsi="仿宋" w:eastAsia="仿宋" w:cs="仿宋"/>
          <w:b/>
          <w:sz w:val="28"/>
          <w:szCs w:val="28"/>
        </w:rPr>
        <w:t>（</w:t>
      </w:r>
      <w:r>
        <w:rPr>
          <w:rFonts w:hint="eastAsia" w:ascii="仿宋" w:hAnsi="仿宋" w:eastAsia="仿宋" w:cs="仿宋"/>
          <w:b/>
          <w:sz w:val="21"/>
          <w:szCs w:val="21"/>
        </w:rPr>
        <w:t>二）评标程序</w:t>
      </w:r>
    </w:p>
    <w:p>
      <w:pPr>
        <w:keepNext w:val="0"/>
        <w:keepLines w:val="0"/>
        <w:pageBreakBefore w:val="0"/>
        <w:tabs>
          <w:tab w:val="left" w:pos="4018"/>
        </w:tabs>
        <w:kinsoku/>
        <w:wordWrap/>
        <w:overflowPunct/>
        <w:topLinePunct w:val="0"/>
        <w:bidi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1、采购人代表和采购代理机构人员协助评标委员会对投标人的资格和投标文件的完整性、合法性等进行审查。</w:t>
      </w:r>
    </w:p>
    <w:p>
      <w:pPr>
        <w:keepNext w:val="0"/>
        <w:keepLines w:val="0"/>
        <w:pageBreakBefore w:val="0"/>
        <w:tabs>
          <w:tab w:val="left" w:pos="4018"/>
        </w:tabs>
        <w:kinsoku/>
        <w:wordWrap/>
        <w:overflowPunct/>
        <w:topLinePunct w:val="0"/>
        <w:bidi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2、评标委员会审查投标文件的实质性内容是否符合招标文件的实质性要求。</w:t>
      </w:r>
    </w:p>
    <w:p>
      <w:pPr>
        <w:keepNext w:val="0"/>
        <w:keepLines w:val="0"/>
        <w:pageBreakBefore w:val="0"/>
        <w:tabs>
          <w:tab w:val="left" w:pos="4018"/>
        </w:tabs>
        <w:kinsoku/>
        <w:wordWrap/>
        <w:overflowPunct/>
        <w:topLinePunct w:val="0"/>
        <w:bidi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3、评标委员会将根据投标人的投标文件进行审查、核对,如有疑问,将对投标人进行询标,投标人要向评标委员会澄清有关问题,并最终以书面形式进行答复。</w:t>
      </w:r>
    </w:p>
    <w:p>
      <w:pPr>
        <w:pStyle w:val="23"/>
        <w:keepNext w:val="0"/>
        <w:keepLines w:val="0"/>
        <w:pageBreakBefore w:val="0"/>
        <w:tabs>
          <w:tab w:val="left" w:pos="4018"/>
        </w:tabs>
        <w:kinsoku/>
        <w:wordWrap/>
        <w:overflowPunct/>
        <w:topLinePunct w:val="0"/>
        <w:bidi w:val="0"/>
        <w:snapToGrid w:val="0"/>
        <w:spacing w:before="0" w:beforeLines="0" w:after="0" w:afterLines="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4、评标委员会完成评标后,评标委员会按评标方法推荐中标候选人同时起草评标报告。</w:t>
      </w:r>
    </w:p>
    <w:p>
      <w:pPr>
        <w:pStyle w:val="23"/>
        <w:keepNext w:val="0"/>
        <w:keepLines w:val="0"/>
        <w:pageBreakBefore w:val="0"/>
        <w:tabs>
          <w:tab w:val="left" w:pos="4018"/>
        </w:tabs>
        <w:kinsoku/>
        <w:wordWrap/>
        <w:overflowPunct/>
        <w:topLinePunct w:val="0"/>
        <w:bidi w:val="0"/>
        <w:snapToGrid w:val="0"/>
        <w:spacing w:before="0" w:beforeLines="0" w:after="0" w:afterLines="0"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5、全权代表未到场或者拒绝澄清或者澄清的内容改变了投标文件的实质性内容的，评标委员会有权对该投标文件作出不利于投标人的评判。</w:t>
      </w:r>
    </w:p>
    <w:p>
      <w:pPr>
        <w:keepNext w:val="0"/>
        <w:keepLines w:val="0"/>
        <w:pageBreakBefore w:val="0"/>
        <w:kinsoku/>
        <w:wordWrap/>
        <w:overflowPunct/>
        <w:topLinePunct w:val="0"/>
        <w:bidi w:val="0"/>
        <w:adjustRightInd w:val="0"/>
        <w:snapToGrid w:val="0"/>
        <w:spacing w:line="440" w:lineRule="exact"/>
        <w:rPr>
          <w:rFonts w:hint="eastAsia" w:ascii="仿宋" w:hAnsi="仿宋" w:eastAsia="仿宋" w:cs="仿宋"/>
          <w:b/>
          <w:color w:val="000000"/>
          <w:szCs w:val="21"/>
        </w:rPr>
      </w:pPr>
      <w:r>
        <w:rPr>
          <w:rFonts w:hint="eastAsia" w:ascii="仿宋" w:hAnsi="仿宋" w:eastAsia="仿宋" w:cs="仿宋"/>
          <w:b/>
          <w:color w:val="000000"/>
          <w:szCs w:val="21"/>
        </w:rPr>
        <w:t>（三）澄清、说明或补正</w:t>
      </w:r>
    </w:p>
    <w:p>
      <w:pPr>
        <w:pStyle w:val="54"/>
        <w:keepNext w:val="0"/>
        <w:keepLines w:val="0"/>
        <w:pageBreakBefore w:val="0"/>
        <w:kinsoku/>
        <w:wordWrap/>
        <w:overflowPunct/>
        <w:topLinePunct w:val="0"/>
        <w:bidi w:val="0"/>
        <w:spacing w:before="0" w:after="0" w:line="440" w:lineRule="exact"/>
        <w:ind w:firstLine="420" w:firstLineChars="200"/>
        <w:rPr>
          <w:rFonts w:hint="eastAsia" w:ascii="仿宋" w:hAnsi="仿宋" w:eastAsia="仿宋" w:cs="仿宋"/>
          <w:color w:val="000000"/>
          <w:spacing w:val="0"/>
          <w:sz w:val="21"/>
          <w:szCs w:val="21"/>
          <w:lang w:eastAsia="zh-CN"/>
        </w:rPr>
      </w:pPr>
      <w:r>
        <w:rPr>
          <w:rFonts w:hint="eastAsia" w:ascii="仿宋" w:hAnsi="仿宋" w:eastAsia="仿宋" w:cs="仿宋"/>
          <w:color w:val="000000"/>
          <w:spacing w:val="0"/>
          <w:sz w:val="21"/>
          <w:szCs w:val="21"/>
        </w:rPr>
        <w:t>1、对于投标文件中含义不明确、同类问题表述不一致或者有明显文字和计算错误的内容,评标委员会将以书面形式(或通过“政府采购云平台”在线询标)的形式要求供应商在规定的时间内作出必要的澄清、说明或者补正，供应商澄清、说明或补正时间为30分钟。</w:t>
      </w:r>
    </w:p>
    <w:p>
      <w:pPr>
        <w:pStyle w:val="54"/>
        <w:keepNext w:val="0"/>
        <w:keepLines w:val="0"/>
        <w:pageBreakBefore w:val="0"/>
        <w:kinsoku/>
        <w:wordWrap/>
        <w:overflowPunct/>
        <w:topLinePunct w:val="0"/>
        <w:bidi w:val="0"/>
        <w:spacing w:before="0" w:after="0" w:line="440" w:lineRule="exact"/>
        <w:ind w:firstLine="420" w:firstLineChars="200"/>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 xml:space="preserve">    2、评标过程中评标委员会对供应商提出质询或要求供应商书面确认的(或通过“政采云平台”在线答复)，采用书面形式提交并加盖公章，30分钟内予以书面回复或确认，否则视为不予回复或确认，评标委员会有权拒绝该投标文件,澄清、说明或者补正不得超出投标文件的范围或者改变投标文件的实质性内容。</w:t>
      </w:r>
    </w:p>
    <w:p>
      <w:pPr>
        <w:keepNext w:val="0"/>
        <w:keepLines w:val="0"/>
        <w:pageBreakBefore w:val="0"/>
        <w:kinsoku/>
        <w:wordWrap/>
        <w:overflowPunct/>
        <w:topLinePunct w:val="0"/>
        <w:bidi w:val="0"/>
        <w:spacing w:line="440" w:lineRule="exact"/>
        <w:rPr>
          <w:rFonts w:hint="eastAsia" w:ascii="仿宋" w:hAnsi="仿宋" w:eastAsia="仿宋" w:cs="仿宋"/>
          <w:b/>
          <w:bCs/>
          <w:szCs w:val="21"/>
        </w:rPr>
      </w:pPr>
      <w:r>
        <w:rPr>
          <w:rFonts w:hint="eastAsia" w:ascii="仿宋" w:hAnsi="仿宋" w:eastAsia="仿宋" w:cs="仿宋"/>
          <w:b/>
          <w:bCs/>
          <w:szCs w:val="21"/>
        </w:rPr>
        <w:t>（</w:t>
      </w:r>
      <w:r>
        <w:rPr>
          <w:rFonts w:hint="eastAsia" w:ascii="仿宋" w:hAnsi="仿宋" w:eastAsia="仿宋" w:cs="仿宋"/>
          <w:b/>
          <w:color w:val="000000"/>
          <w:szCs w:val="21"/>
        </w:rPr>
        <w:t>四</w:t>
      </w:r>
      <w:r>
        <w:rPr>
          <w:rFonts w:hint="eastAsia" w:ascii="仿宋" w:hAnsi="仿宋" w:eastAsia="仿宋" w:cs="仿宋"/>
          <w:b/>
          <w:bCs/>
          <w:szCs w:val="21"/>
        </w:rPr>
        <w:t>）错误修正</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投标文件如果出现计算或表达上的错误，修正错误的原则如下：</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1、开标一览表总价与投标报价明细表汇总数不一致的，以开标一览表为准；</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2、投标文件的大写金额和小写金额不一致的，以大写金额为准；</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3、总价金额与按单价汇总金额不一致的，以单价金额计算结果为准；</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4、单价金额小数点有明显错位的，应以总价为准，并修改单价；</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5、对不同文字文本投标文件的解释发生异议的，以中文文本为准。</w:t>
      </w:r>
    </w:p>
    <w:p>
      <w:pPr>
        <w:pStyle w:val="54"/>
        <w:keepNext w:val="0"/>
        <w:keepLines w:val="0"/>
        <w:pageBreakBefore w:val="0"/>
        <w:kinsoku/>
        <w:wordWrap/>
        <w:overflowPunct/>
        <w:topLinePunct w:val="0"/>
        <w:bidi w:val="0"/>
        <w:spacing w:before="0" w:after="0" w:line="440" w:lineRule="exact"/>
        <w:ind w:firstLine="420" w:firstLineChars="200"/>
        <w:rPr>
          <w:rFonts w:hint="eastAsia" w:ascii="仿宋" w:hAnsi="仿宋" w:eastAsia="仿宋" w:cs="仿宋"/>
        </w:rPr>
      </w:pPr>
      <w:r>
        <w:rPr>
          <w:rFonts w:hint="eastAsia" w:ascii="仿宋" w:hAnsi="仿宋" w:eastAsia="仿宋" w:cs="仿宋"/>
          <w:spacing w:val="0"/>
          <w:sz w:val="21"/>
          <w:szCs w:val="21"/>
        </w:rPr>
        <w:t>6、投标人在报价文件中上传的价格和报价一览表里写的金额不一致时，以投标人上传的报价文件为准。</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按上述修正错误的原则及方法调整或修正投标文件的投标报价，投标人同意签章后，调整后的投标报价对投标人具有约束作用。如果投标人不接受修正后的报价，则其投标将作为无效投标处理。</w:t>
      </w:r>
    </w:p>
    <w:p>
      <w:pPr>
        <w:keepNext w:val="0"/>
        <w:keepLines w:val="0"/>
        <w:pageBreakBefore w:val="0"/>
        <w:kinsoku/>
        <w:wordWrap/>
        <w:overflowPunct/>
        <w:topLinePunct w:val="0"/>
        <w:bidi w:val="0"/>
        <w:spacing w:line="440" w:lineRule="exact"/>
        <w:rPr>
          <w:rFonts w:hint="eastAsia" w:ascii="仿宋" w:hAnsi="仿宋" w:eastAsia="仿宋" w:cs="仿宋"/>
          <w:b/>
          <w:bCs/>
          <w:szCs w:val="21"/>
        </w:rPr>
      </w:pPr>
      <w:r>
        <w:rPr>
          <w:rFonts w:hint="eastAsia" w:ascii="仿宋" w:hAnsi="仿宋" w:eastAsia="仿宋" w:cs="仿宋"/>
          <w:b/>
          <w:bCs/>
          <w:szCs w:val="21"/>
        </w:rPr>
        <w:t>（五）投标无效的情形</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实质上没有响应招标文件要求的投标将被视为无效投标。在评审时，如发现下列情形之一的，投标文件将被视为无效：</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1、在资格审查时，如发现下列情形之一的，投标文件将被视为无效：</w:t>
      </w:r>
    </w:p>
    <w:p>
      <w:pPr>
        <w:keepNext w:val="0"/>
        <w:keepLines w:val="0"/>
        <w:pageBreakBefore w:val="0"/>
        <w:kinsoku/>
        <w:wordWrap/>
        <w:overflowPunct/>
        <w:topLinePunct w:val="0"/>
        <w:bidi w:val="0"/>
        <w:adjustRightInd w:val="0"/>
        <w:snapToGri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（1）资格证明文件不全的，或者不符合招标文件标明的资格要求的；</w:t>
      </w:r>
    </w:p>
    <w:p>
      <w:pPr>
        <w:keepNext w:val="0"/>
        <w:keepLines w:val="0"/>
        <w:pageBreakBefore w:val="0"/>
        <w:kinsoku/>
        <w:wordWrap/>
        <w:overflowPunct/>
        <w:topLinePunct w:val="0"/>
        <w:bidi w:val="0"/>
        <w:adjustRightInd w:val="0"/>
        <w:snapToGri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（2）投标人是采购人不具有独立法人资格的附属机构（单位）；</w:t>
      </w:r>
    </w:p>
    <w:p>
      <w:pPr>
        <w:keepNext w:val="0"/>
        <w:keepLines w:val="0"/>
        <w:pageBreakBefore w:val="0"/>
        <w:kinsoku/>
        <w:wordWrap/>
        <w:overflowPunct/>
        <w:topLinePunct w:val="0"/>
        <w:bidi w:val="0"/>
        <w:adjustRightInd w:val="0"/>
        <w:snapToGrid w:val="0"/>
        <w:spacing w:line="440" w:lineRule="exact"/>
        <w:ind w:firstLine="420" w:firstLineChars="200"/>
        <w:jc w:val="left"/>
        <w:rPr>
          <w:rFonts w:hint="eastAsia" w:ascii="仿宋" w:hAnsi="仿宋" w:eastAsia="仿宋" w:cs="仿宋"/>
          <w:szCs w:val="21"/>
          <w:shd w:val="clear" w:color="auto" w:fill="FFFFFF"/>
        </w:rPr>
      </w:pPr>
      <w:r>
        <w:rPr>
          <w:rFonts w:hint="eastAsia" w:ascii="仿宋" w:hAnsi="仿宋" w:eastAsia="仿宋" w:cs="仿宋"/>
          <w:szCs w:val="21"/>
        </w:rPr>
        <w:t>（3）</w:t>
      </w:r>
      <w:r>
        <w:rPr>
          <w:rFonts w:hint="eastAsia" w:ascii="仿宋" w:hAnsi="仿宋" w:eastAsia="仿宋" w:cs="仿宋"/>
          <w:szCs w:val="21"/>
          <w:shd w:val="clear" w:color="auto" w:fill="FFFFFF"/>
        </w:rPr>
        <w:t>至本项目投标截止时间前，投标人在“信用中国”网站www.creditchina.gov.cn、“中国政府采购网”www.ccgp.gov.cn中被列入失信被执行人、重大税收违法案件当事人名单、政府采购严重违法失信行为记录名单的。</w:t>
      </w:r>
    </w:p>
    <w:p>
      <w:pPr>
        <w:pStyle w:val="54"/>
        <w:keepNext w:val="0"/>
        <w:keepLines w:val="0"/>
        <w:pageBreakBefore w:val="0"/>
        <w:kinsoku/>
        <w:wordWrap/>
        <w:overflowPunct/>
        <w:topLinePunct w:val="0"/>
        <w:bidi w:val="0"/>
        <w:spacing w:before="0" w:after="0" w:line="440" w:lineRule="exact"/>
        <w:ind w:firstLine="420" w:firstLineChars="200"/>
        <w:rPr>
          <w:rFonts w:hint="eastAsia" w:ascii="仿宋" w:hAnsi="仿宋" w:eastAsia="仿宋" w:cs="仿宋"/>
          <w:spacing w:val="0"/>
          <w:sz w:val="21"/>
          <w:szCs w:val="21"/>
          <w:shd w:val="clear" w:color="auto" w:fill="FFFFFF"/>
        </w:rPr>
      </w:pPr>
      <w:r>
        <w:rPr>
          <w:rFonts w:hint="eastAsia" w:ascii="仿宋" w:hAnsi="仿宋" w:eastAsia="仿宋" w:cs="仿宋"/>
          <w:spacing w:val="0"/>
          <w:sz w:val="21"/>
          <w:szCs w:val="21"/>
          <w:shd w:val="clear" w:color="auto" w:fill="FFFFFF"/>
        </w:rPr>
        <w:t>（4）“电子加密投标文件”解密失败的，且未在规定时间内提交“备份投标文件”的；</w:t>
      </w:r>
    </w:p>
    <w:p>
      <w:pPr>
        <w:pStyle w:val="54"/>
        <w:keepNext w:val="0"/>
        <w:keepLines w:val="0"/>
        <w:pageBreakBefore w:val="0"/>
        <w:kinsoku/>
        <w:wordWrap/>
        <w:overflowPunct/>
        <w:topLinePunct w:val="0"/>
        <w:bidi w:val="0"/>
        <w:spacing w:before="0" w:after="0" w:line="440" w:lineRule="exact"/>
        <w:ind w:firstLine="420" w:firstLineChars="200"/>
        <w:rPr>
          <w:rFonts w:hint="eastAsia" w:ascii="仿宋" w:hAnsi="仿宋" w:eastAsia="仿宋" w:cs="仿宋"/>
          <w:spacing w:val="0"/>
          <w:sz w:val="21"/>
          <w:szCs w:val="21"/>
          <w:shd w:val="clear" w:color="auto" w:fill="FFFFFF"/>
        </w:rPr>
      </w:pPr>
      <w:r>
        <w:rPr>
          <w:rFonts w:hint="eastAsia" w:ascii="仿宋" w:hAnsi="仿宋" w:eastAsia="仿宋" w:cs="仿宋"/>
          <w:spacing w:val="0"/>
          <w:sz w:val="21"/>
          <w:szCs w:val="21"/>
          <w:shd w:val="clear" w:color="auto" w:fill="FFFFFF"/>
        </w:rPr>
        <w:t>（5）投标文件递交截止时间前，仅递交了“备份投标文件”而未将“电子加密投标文件”上传至“政府采购云平台”的；</w:t>
      </w:r>
    </w:p>
    <w:p>
      <w:pPr>
        <w:keepNext w:val="0"/>
        <w:keepLines w:val="0"/>
        <w:pageBreakBefore w:val="0"/>
        <w:kinsoku/>
        <w:wordWrap/>
        <w:overflowPunct/>
        <w:topLinePunct w:val="0"/>
        <w:bidi w:val="0"/>
        <w:adjustRightInd w:val="0"/>
        <w:snapToGrid w:val="0"/>
        <w:spacing w:line="440" w:lineRule="exact"/>
        <w:jc w:val="left"/>
        <w:rPr>
          <w:rFonts w:hint="eastAsia" w:ascii="仿宋" w:hAnsi="仿宋" w:eastAsia="仿宋" w:cs="仿宋"/>
          <w:szCs w:val="21"/>
        </w:rPr>
      </w:pPr>
      <w:r>
        <w:rPr>
          <w:rFonts w:hint="eastAsia" w:ascii="仿宋" w:hAnsi="仿宋" w:eastAsia="仿宋" w:cs="仿宋"/>
          <w:szCs w:val="21"/>
        </w:rPr>
        <w:t xml:space="preserve">    2、在符合性审查时，如发现下列情形之一的，投标文件将被视为无效：</w:t>
      </w:r>
    </w:p>
    <w:p>
      <w:pPr>
        <w:keepNext w:val="0"/>
        <w:keepLines w:val="0"/>
        <w:pageBreakBefore w:val="0"/>
        <w:kinsoku/>
        <w:wordWrap/>
        <w:overflowPunct/>
        <w:topLinePunct w:val="0"/>
        <w:bidi w:val="0"/>
        <w:adjustRightInd w:val="0"/>
        <w:snapToGri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（1）授权代理人未经有效授权的；</w:t>
      </w:r>
    </w:p>
    <w:p>
      <w:pPr>
        <w:keepNext w:val="0"/>
        <w:keepLines w:val="0"/>
        <w:pageBreakBefore w:val="0"/>
        <w:kinsoku/>
        <w:wordWrap/>
        <w:overflowPunct/>
        <w:topLinePunct w:val="0"/>
        <w:bidi w:val="0"/>
        <w:adjustRightInd w:val="0"/>
        <w:snapToGri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（2）投标文件未按照招标文件规定的要求签署、盖章的；</w:t>
      </w:r>
    </w:p>
    <w:p>
      <w:pPr>
        <w:keepNext w:val="0"/>
        <w:keepLines w:val="0"/>
        <w:pageBreakBefore w:val="0"/>
        <w:kinsoku/>
        <w:wordWrap/>
        <w:overflowPunct/>
        <w:topLinePunct w:val="0"/>
        <w:bidi w:val="0"/>
        <w:adjustRightInd w:val="0"/>
        <w:snapToGri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（3）不响应或者擅自改变招标文件要求或者投标文件有采购人不能接受的附加条件的；</w:t>
      </w:r>
    </w:p>
    <w:p>
      <w:pPr>
        <w:keepNext w:val="0"/>
        <w:keepLines w:val="0"/>
        <w:pageBreakBefore w:val="0"/>
        <w:kinsoku/>
        <w:wordWrap/>
        <w:overflowPunct/>
        <w:topLinePunct w:val="0"/>
        <w:bidi w:val="0"/>
        <w:adjustRightInd w:val="0"/>
        <w:snapToGrid w:val="0"/>
        <w:spacing w:line="440" w:lineRule="exact"/>
        <w:ind w:firstLine="210" w:firstLineChars="100"/>
        <w:jc w:val="left"/>
        <w:rPr>
          <w:rFonts w:hint="eastAsia" w:ascii="仿宋" w:hAnsi="仿宋" w:eastAsia="仿宋" w:cs="仿宋"/>
          <w:szCs w:val="21"/>
        </w:rPr>
      </w:pPr>
      <w:r>
        <w:rPr>
          <w:rFonts w:hint="eastAsia" w:ascii="仿宋" w:hAnsi="仿宋" w:eastAsia="仿宋" w:cs="仿宋"/>
          <w:szCs w:val="21"/>
        </w:rPr>
        <w:t xml:space="preserve">  3、在技术评审时，如发现下列情形之一的，投标文件将被视为无效：</w:t>
      </w:r>
    </w:p>
    <w:p>
      <w:pPr>
        <w:keepNext w:val="0"/>
        <w:keepLines w:val="0"/>
        <w:pageBreakBefore w:val="0"/>
        <w:kinsoku/>
        <w:wordWrap/>
        <w:overflowPunct/>
        <w:topLinePunct w:val="0"/>
        <w:bidi w:val="0"/>
        <w:adjustRightInd w:val="0"/>
        <w:snapToGri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（1）未提供或未如实提供服务内容，或者虚假投标的；</w:t>
      </w:r>
    </w:p>
    <w:p>
      <w:pPr>
        <w:keepNext w:val="0"/>
        <w:keepLines w:val="0"/>
        <w:pageBreakBefore w:val="0"/>
        <w:kinsoku/>
        <w:wordWrap/>
        <w:overflowPunct/>
        <w:topLinePunct w:val="0"/>
        <w:bidi w:val="0"/>
        <w:adjustRightInd w:val="0"/>
        <w:snapToGrid w:val="0"/>
        <w:spacing w:line="440" w:lineRule="exact"/>
        <w:ind w:firstLine="422" w:firstLineChars="200"/>
        <w:jc w:val="left"/>
        <w:rPr>
          <w:rFonts w:hint="eastAsia" w:ascii="仿宋" w:hAnsi="仿宋" w:eastAsia="仿宋" w:cs="仿宋"/>
          <w:szCs w:val="21"/>
        </w:rPr>
      </w:pPr>
      <w:r>
        <w:rPr>
          <w:rFonts w:hint="eastAsia" w:ascii="仿宋" w:hAnsi="仿宋" w:eastAsia="仿宋" w:cs="仿宋"/>
          <w:b/>
          <w:bCs/>
          <w:szCs w:val="21"/>
        </w:rPr>
        <w:t>（2）与招标文件中标“▲”的技术指标、服务要求等发生实质性偏离的</w:t>
      </w:r>
      <w:r>
        <w:rPr>
          <w:rFonts w:hint="eastAsia" w:ascii="仿宋" w:hAnsi="仿宋" w:eastAsia="仿宋" w:cs="仿宋"/>
          <w:szCs w:val="21"/>
        </w:rPr>
        <w:t>；</w:t>
      </w:r>
    </w:p>
    <w:p>
      <w:pPr>
        <w:keepNext w:val="0"/>
        <w:keepLines w:val="0"/>
        <w:pageBreakBefore w:val="0"/>
        <w:kinsoku/>
        <w:wordWrap/>
        <w:overflowPunct/>
        <w:topLinePunct w:val="0"/>
        <w:bidi w:val="0"/>
        <w:adjustRightInd w:val="0"/>
        <w:snapToGri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（3）投标项目方案不明确，存在一个或一个以上备选（替代）投标方案且未注明哪个有效的；</w:t>
      </w:r>
    </w:p>
    <w:p>
      <w:pPr>
        <w:keepNext w:val="0"/>
        <w:keepLines w:val="0"/>
        <w:pageBreakBefore w:val="0"/>
        <w:kinsoku/>
        <w:wordWrap/>
        <w:overflowPunct/>
        <w:topLinePunct w:val="0"/>
        <w:bidi w:val="0"/>
        <w:adjustRightInd w:val="0"/>
        <w:snapToGri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（4）项目方案或投标设备不具有操作性或不符合招标需求的；</w:t>
      </w:r>
    </w:p>
    <w:p>
      <w:pPr>
        <w:keepNext w:val="0"/>
        <w:keepLines w:val="0"/>
        <w:pageBreakBefore w:val="0"/>
        <w:kinsoku/>
        <w:wordWrap/>
        <w:overflowPunct/>
        <w:topLinePunct w:val="0"/>
        <w:bidi w:val="0"/>
        <w:adjustRightInd w:val="0"/>
        <w:snapToGrid w:val="0"/>
        <w:spacing w:line="440" w:lineRule="exact"/>
        <w:jc w:val="left"/>
        <w:rPr>
          <w:rFonts w:hint="eastAsia" w:ascii="仿宋" w:hAnsi="仿宋" w:eastAsia="仿宋" w:cs="仿宋"/>
          <w:szCs w:val="21"/>
        </w:rPr>
      </w:pPr>
      <w:r>
        <w:rPr>
          <w:rFonts w:hint="eastAsia" w:ascii="仿宋" w:hAnsi="仿宋" w:eastAsia="仿宋" w:cs="仿宋"/>
          <w:szCs w:val="21"/>
        </w:rPr>
        <w:t xml:space="preserve">     4、在价格评审时，如发现下列情形之一的，投标文件将被视为无效：</w:t>
      </w:r>
    </w:p>
    <w:p>
      <w:pPr>
        <w:keepNext w:val="0"/>
        <w:keepLines w:val="0"/>
        <w:pageBreakBefore w:val="0"/>
        <w:kinsoku/>
        <w:wordWrap/>
        <w:overflowPunct/>
        <w:topLinePunct w:val="0"/>
        <w:bidi w:val="0"/>
        <w:adjustRightInd w:val="0"/>
        <w:spacing w:line="44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（1）未采用人民币报价或者未按照招标文件标明的币种报价的；</w:t>
      </w:r>
    </w:p>
    <w:p>
      <w:pPr>
        <w:keepNext w:val="0"/>
        <w:keepLines w:val="0"/>
        <w:pageBreakBefore w:val="0"/>
        <w:kinsoku/>
        <w:wordWrap/>
        <w:overflowPunct/>
        <w:topLinePunct w:val="0"/>
        <w:bidi w:val="0"/>
        <w:adjustRightInd w:val="0"/>
        <w:spacing w:line="44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（2）报价超出采购预算金额</w:t>
      </w:r>
      <w:r>
        <w:rPr>
          <w:rFonts w:hint="eastAsia" w:ascii="仿宋" w:hAnsi="仿宋" w:eastAsia="仿宋" w:cs="仿宋"/>
          <w:szCs w:val="21"/>
        </w:rPr>
        <w:t>或最高限价</w:t>
      </w:r>
      <w:r>
        <w:rPr>
          <w:rFonts w:hint="eastAsia" w:ascii="仿宋" w:hAnsi="仿宋" w:eastAsia="仿宋" w:cs="仿宋"/>
          <w:color w:val="000000"/>
          <w:szCs w:val="21"/>
        </w:rPr>
        <w:t>(自主创新产品除外)的；</w:t>
      </w:r>
    </w:p>
    <w:p>
      <w:pPr>
        <w:keepNext w:val="0"/>
        <w:keepLines w:val="0"/>
        <w:pageBreakBefore w:val="0"/>
        <w:kinsoku/>
        <w:wordWrap/>
        <w:overflowPunct/>
        <w:topLinePunct w:val="0"/>
        <w:bidi w:val="0"/>
        <w:adjustRightInd w:val="0"/>
        <w:spacing w:line="44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（3）投标报价具有选择性，且未注明哪个有效的；</w:t>
      </w:r>
    </w:p>
    <w:p>
      <w:pPr>
        <w:keepNext w:val="0"/>
        <w:keepLines w:val="0"/>
        <w:pageBreakBefore w:val="0"/>
        <w:kinsoku/>
        <w:wordWrap/>
        <w:overflowPunct/>
        <w:topLinePunct w:val="0"/>
        <w:bidi w:val="0"/>
        <w:adjustRightInd w:val="0"/>
        <w:spacing w:line="440" w:lineRule="exact"/>
        <w:ind w:firstLine="420" w:firstLineChars="200"/>
        <w:jc w:val="left"/>
        <w:rPr>
          <w:rFonts w:hint="eastAsia" w:ascii="仿宋" w:hAnsi="仿宋" w:eastAsia="仿宋" w:cs="仿宋"/>
          <w:szCs w:val="21"/>
        </w:rPr>
      </w:pPr>
      <w:r>
        <w:rPr>
          <w:rFonts w:hint="eastAsia" w:ascii="仿宋" w:hAnsi="仿宋" w:eastAsia="仿宋" w:cs="仿宋"/>
          <w:color w:val="000000"/>
          <w:szCs w:val="21"/>
        </w:rPr>
        <w:t>（4）</w:t>
      </w:r>
      <w:r>
        <w:rPr>
          <w:rFonts w:hint="eastAsia" w:ascii="仿宋" w:hAnsi="仿宋" w:eastAsia="仿宋" w:cs="仿宋"/>
          <w:szCs w:val="21"/>
        </w:rPr>
        <w:t>投标报价出现前后不一致且不同意按照招标文件规定的方法进行修正的；</w:t>
      </w:r>
    </w:p>
    <w:p>
      <w:pPr>
        <w:keepNext w:val="0"/>
        <w:keepLines w:val="0"/>
        <w:pageBreakBefore w:val="0"/>
        <w:kinsoku/>
        <w:wordWrap/>
        <w:overflowPunct/>
        <w:topLinePunct w:val="0"/>
        <w:bidi w:val="0"/>
        <w:adjustRightIn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可以当将其作为无效投标处理。</w:t>
      </w:r>
    </w:p>
    <w:p>
      <w:pPr>
        <w:keepNext w:val="0"/>
        <w:keepLines w:val="0"/>
        <w:pageBreakBefore w:val="0"/>
        <w:kinsoku/>
        <w:wordWrap/>
        <w:overflowPunct/>
        <w:topLinePunct w:val="0"/>
        <w:bidi w:val="0"/>
        <w:adjustRightInd w:val="0"/>
        <w:snapToGri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5、投标人串通投标的，投标无效。</w:t>
      </w:r>
    </w:p>
    <w:p>
      <w:pPr>
        <w:keepNext w:val="0"/>
        <w:keepLines w:val="0"/>
        <w:pageBreakBefore w:val="0"/>
        <w:kinsoku/>
        <w:wordWrap/>
        <w:overflowPunct/>
        <w:topLinePunct w:val="0"/>
        <w:bidi w:val="0"/>
        <w:adjustRightInd w:val="0"/>
        <w:snapToGrid w:val="0"/>
        <w:spacing w:line="440" w:lineRule="exact"/>
        <w:ind w:firstLine="630" w:firstLineChars="300"/>
        <w:jc w:val="left"/>
        <w:rPr>
          <w:rFonts w:hint="eastAsia" w:ascii="仿宋" w:hAnsi="仿宋" w:eastAsia="仿宋" w:cs="仿宋"/>
          <w:szCs w:val="21"/>
        </w:rPr>
      </w:pPr>
      <w:r>
        <w:rPr>
          <w:rFonts w:hint="eastAsia" w:ascii="仿宋" w:hAnsi="仿宋" w:eastAsia="仿宋" w:cs="仿宋"/>
          <w:szCs w:val="21"/>
        </w:rPr>
        <w:t>投标人有以下情形之一的，视为投标人串通投标：</w:t>
      </w:r>
    </w:p>
    <w:p>
      <w:pPr>
        <w:keepNext w:val="0"/>
        <w:keepLines w:val="0"/>
        <w:pageBreakBefore w:val="0"/>
        <w:kinsoku/>
        <w:wordWrap/>
        <w:overflowPunct/>
        <w:topLinePunct w:val="0"/>
        <w:bidi w:val="0"/>
        <w:adjustRightInd w:val="0"/>
        <w:snapToGrid w:val="0"/>
        <w:spacing w:line="440" w:lineRule="exact"/>
        <w:ind w:firstLine="630" w:firstLineChars="300"/>
        <w:jc w:val="left"/>
        <w:rPr>
          <w:rFonts w:hint="eastAsia" w:ascii="仿宋" w:hAnsi="仿宋" w:eastAsia="仿宋" w:cs="仿宋"/>
          <w:szCs w:val="21"/>
        </w:rPr>
      </w:pPr>
      <w:r>
        <w:rPr>
          <w:rFonts w:hint="eastAsia" w:ascii="仿宋" w:hAnsi="仿宋" w:eastAsia="仿宋" w:cs="仿宋"/>
          <w:szCs w:val="21"/>
        </w:rPr>
        <w:t>（1）不同投标人的投标文件由同一单位或者个人编制；</w:t>
      </w:r>
    </w:p>
    <w:p>
      <w:pPr>
        <w:keepNext w:val="0"/>
        <w:keepLines w:val="0"/>
        <w:pageBreakBefore w:val="0"/>
        <w:kinsoku/>
        <w:wordWrap/>
        <w:overflowPunct/>
        <w:topLinePunct w:val="0"/>
        <w:bidi w:val="0"/>
        <w:adjustRightInd w:val="0"/>
        <w:snapToGrid w:val="0"/>
        <w:spacing w:line="440" w:lineRule="exact"/>
        <w:ind w:firstLine="630" w:firstLineChars="300"/>
        <w:jc w:val="left"/>
        <w:rPr>
          <w:rFonts w:hint="eastAsia" w:ascii="仿宋" w:hAnsi="仿宋" w:eastAsia="仿宋" w:cs="仿宋"/>
          <w:szCs w:val="21"/>
        </w:rPr>
      </w:pPr>
      <w:r>
        <w:rPr>
          <w:rFonts w:hint="eastAsia" w:ascii="仿宋" w:hAnsi="仿宋" w:eastAsia="仿宋" w:cs="仿宋"/>
          <w:szCs w:val="21"/>
        </w:rPr>
        <w:t>（2）不同投标人委托同一单位或者个人办理投标事宜；</w:t>
      </w:r>
    </w:p>
    <w:p>
      <w:pPr>
        <w:keepNext w:val="0"/>
        <w:keepLines w:val="0"/>
        <w:pageBreakBefore w:val="0"/>
        <w:kinsoku/>
        <w:wordWrap/>
        <w:overflowPunct/>
        <w:topLinePunct w:val="0"/>
        <w:bidi w:val="0"/>
        <w:adjustRightInd w:val="0"/>
        <w:snapToGrid w:val="0"/>
        <w:spacing w:line="440" w:lineRule="exact"/>
        <w:ind w:firstLine="630" w:firstLineChars="300"/>
        <w:jc w:val="left"/>
        <w:rPr>
          <w:rFonts w:hint="eastAsia" w:ascii="仿宋" w:hAnsi="仿宋" w:eastAsia="仿宋" w:cs="仿宋"/>
          <w:szCs w:val="21"/>
        </w:rPr>
      </w:pPr>
      <w:r>
        <w:rPr>
          <w:rFonts w:hint="eastAsia" w:ascii="仿宋" w:hAnsi="仿宋" w:eastAsia="仿宋" w:cs="仿宋"/>
          <w:szCs w:val="21"/>
        </w:rPr>
        <w:t>（3）不同投标人的投标文件载明的项目管理成员或者联系人员为同一人；</w:t>
      </w:r>
    </w:p>
    <w:p>
      <w:pPr>
        <w:keepNext w:val="0"/>
        <w:keepLines w:val="0"/>
        <w:pageBreakBefore w:val="0"/>
        <w:kinsoku/>
        <w:wordWrap/>
        <w:overflowPunct/>
        <w:topLinePunct w:val="0"/>
        <w:bidi w:val="0"/>
        <w:adjustRightInd w:val="0"/>
        <w:snapToGrid w:val="0"/>
        <w:spacing w:line="440" w:lineRule="exact"/>
        <w:ind w:firstLine="630" w:firstLineChars="300"/>
        <w:jc w:val="left"/>
        <w:rPr>
          <w:rFonts w:hint="eastAsia" w:ascii="仿宋" w:hAnsi="仿宋" w:eastAsia="仿宋" w:cs="仿宋"/>
          <w:szCs w:val="21"/>
        </w:rPr>
      </w:pPr>
      <w:r>
        <w:rPr>
          <w:rFonts w:hint="eastAsia" w:ascii="仿宋" w:hAnsi="仿宋" w:eastAsia="仿宋" w:cs="仿宋"/>
          <w:szCs w:val="21"/>
        </w:rPr>
        <w:t>（4）不同投标人的投标文件异常一致或者投标报价呈规律性差异；</w:t>
      </w:r>
    </w:p>
    <w:p>
      <w:pPr>
        <w:keepNext w:val="0"/>
        <w:keepLines w:val="0"/>
        <w:pageBreakBefore w:val="0"/>
        <w:kinsoku/>
        <w:wordWrap/>
        <w:overflowPunct/>
        <w:topLinePunct w:val="0"/>
        <w:bidi w:val="0"/>
        <w:adjustRightInd w:val="0"/>
        <w:snapToGrid w:val="0"/>
        <w:spacing w:line="440" w:lineRule="exact"/>
        <w:ind w:firstLine="630" w:firstLineChars="300"/>
        <w:jc w:val="left"/>
        <w:rPr>
          <w:rFonts w:hint="eastAsia" w:ascii="仿宋" w:hAnsi="仿宋" w:eastAsia="仿宋" w:cs="仿宋"/>
          <w:szCs w:val="21"/>
        </w:rPr>
      </w:pPr>
      <w:r>
        <w:rPr>
          <w:rFonts w:hint="eastAsia" w:ascii="仿宋" w:hAnsi="仿宋" w:eastAsia="仿宋" w:cs="仿宋"/>
          <w:szCs w:val="21"/>
        </w:rPr>
        <w:t>（5）不同投标人的投标文件相互混装；</w:t>
      </w:r>
    </w:p>
    <w:p>
      <w:pPr>
        <w:keepNext w:val="0"/>
        <w:keepLines w:val="0"/>
        <w:pageBreakBefore w:val="0"/>
        <w:kinsoku/>
        <w:wordWrap/>
        <w:overflowPunct/>
        <w:topLinePunct w:val="0"/>
        <w:bidi w:val="0"/>
        <w:adjustRightInd w:val="0"/>
        <w:snapToGrid w:val="0"/>
        <w:spacing w:line="440" w:lineRule="exact"/>
        <w:ind w:firstLine="630" w:firstLineChars="300"/>
        <w:jc w:val="left"/>
        <w:rPr>
          <w:rFonts w:hint="eastAsia" w:ascii="仿宋" w:hAnsi="仿宋" w:eastAsia="仿宋" w:cs="仿宋"/>
          <w:szCs w:val="21"/>
        </w:rPr>
      </w:pPr>
      <w:r>
        <w:rPr>
          <w:rFonts w:hint="eastAsia" w:ascii="仿宋" w:hAnsi="仿宋" w:eastAsia="仿宋" w:cs="仿宋"/>
          <w:szCs w:val="21"/>
        </w:rPr>
        <w:t>（6）不同投标人的投标保证金从同一单位或者个人的账户转出。</w:t>
      </w:r>
    </w:p>
    <w:p>
      <w:pPr>
        <w:pStyle w:val="54"/>
        <w:keepNext w:val="0"/>
        <w:keepLines w:val="0"/>
        <w:pageBreakBefore w:val="0"/>
        <w:kinsoku/>
        <w:wordWrap/>
        <w:overflowPunct/>
        <w:topLinePunct w:val="0"/>
        <w:bidi w:val="0"/>
        <w:spacing w:before="0" w:after="0" w:line="440" w:lineRule="exact"/>
        <w:ind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6、招标文件规定的其他无效标的情形。</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7、法律、法规、规章及省级以上国家机关等规定的其他情形。</w:t>
      </w:r>
    </w:p>
    <w:p>
      <w:pPr>
        <w:keepNext w:val="0"/>
        <w:keepLines w:val="0"/>
        <w:pageBreakBefore w:val="0"/>
        <w:kinsoku/>
        <w:wordWrap/>
        <w:overflowPunct/>
        <w:topLinePunct w:val="0"/>
        <w:bidi w:val="0"/>
        <w:spacing w:line="440" w:lineRule="exact"/>
        <w:rPr>
          <w:rFonts w:hint="eastAsia" w:ascii="仿宋" w:hAnsi="仿宋" w:eastAsia="仿宋" w:cs="仿宋"/>
          <w:b/>
          <w:bCs/>
          <w:szCs w:val="21"/>
        </w:rPr>
      </w:pPr>
      <w:r>
        <w:rPr>
          <w:rFonts w:hint="eastAsia" w:ascii="仿宋" w:hAnsi="仿宋" w:eastAsia="仿宋" w:cs="仿宋"/>
          <w:b/>
          <w:bCs/>
          <w:szCs w:val="21"/>
        </w:rPr>
        <w:t>（六）出现下列情形之一的，应予废标：</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1、符合专业条件的供应商或者对招标文件作实质性响应的供应商不足三家的；</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2、出现影响采购公正的违法、违规行为的；</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3、投标人的报价均超过了采购预算，采购人不能支付的；</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rPr>
      </w:pPr>
      <w:r>
        <w:rPr>
          <w:rFonts w:hint="eastAsia" w:ascii="仿宋" w:hAnsi="仿宋" w:eastAsia="仿宋" w:cs="仿宋"/>
          <w:bCs/>
          <w:szCs w:val="21"/>
        </w:rPr>
        <w:t>4、因重大变故，采购任务取消的。</w:t>
      </w:r>
    </w:p>
    <w:p>
      <w:pPr>
        <w:keepNext w:val="0"/>
        <w:keepLines w:val="0"/>
        <w:pageBreakBefore w:val="0"/>
        <w:kinsoku/>
        <w:wordWrap/>
        <w:overflowPunct/>
        <w:topLinePunct w:val="0"/>
        <w:bidi w:val="0"/>
        <w:spacing w:line="440" w:lineRule="exact"/>
        <w:ind w:left="422" w:hanging="422" w:hangingChars="200"/>
        <w:rPr>
          <w:rFonts w:hint="eastAsia" w:ascii="仿宋" w:hAnsi="仿宋" w:eastAsia="仿宋" w:cs="仿宋"/>
          <w:b/>
          <w:bCs/>
          <w:szCs w:val="21"/>
        </w:rPr>
      </w:pPr>
      <w:r>
        <w:rPr>
          <w:rFonts w:hint="eastAsia" w:ascii="仿宋" w:hAnsi="仿宋" w:eastAsia="仿宋" w:cs="仿宋"/>
          <w:b/>
          <w:bCs/>
          <w:szCs w:val="21"/>
        </w:rPr>
        <w:t>（</w:t>
      </w:r>
      <w:r>
        <w:rPr>
          <w:rFonts w:hint="eastAsia" w:ascii="仿宋" w:hAnsi="仿宋" w:eastAsia="仿宋" w:cs="仿宋"/>
          <w:b/>
          <w:szCs w:val="21"/>
        </w:rPr>
        <w:t>七</w:t>
      </w:r>
      <w:r>
        <w:rPr>
          <w:rFonts w:hint="eastAsia" w:ascii="仿宋" w:hAnsi="仿宋" w:eastAsia="仿宋" w:cs="仿宋"/>
          <w:b/>
          <w:bCs/>
          <w:szCs w:val="21"/>
        </w:rPr>
        <w:t>）可中止电子交易活动的情形：</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Cs/>
          <w:szCs w:val="21"/>
          <w:lang w:eastAsia="zh-CN"/>
        </w:rPr>
      </w:pPr>
      <w:r>
        <w:rPr>
          <w:rFonts w:hint="eastAsia" w:ascii="仿宋" w:hAnsi="仿宋" w:eastAsia="仿宋" w:cs="仿宋"/>
          <w:bCs/>
          <w:szCs w:val="21"/>
        </w:rPr>
        <w:t>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Cs/>
          <w:szCs w:val="21"/>
          <w:lang w:eastAsia="zh-CN"/>
        </w:rPr>
      </w:pPr>
      <w:r>
        <w:rPr>
          <w:rFonts w:hint="eastAsia" w:ascii="仿宋" w:hAnsi="仿宋" w:eastAsia="仿宋" w:cs="仿宋"/>
          <w:bCs/>
          <w:szCs w:val="21"/>
        </w:rPr>
        <w:t xml:space="preserve">    1、电子交易平台发生故障而无法登录访问的；</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Cs/>
          <w:szCs w:val="21"/>
          <w:lang w:eastAsia="zh-CN"/>
        </w:rPr>
      </w:pPr>
      <w:r>
        <w:rPr>
          <w:rFonts w:hint="eastAsia" w:ascii="仿宋" w:hAnsi="仿宋" w:eastAsia="仿宋" w:cs="仿宋"/>
          <w:bCs/>
          <w:szCs w:val="21"/>
        </w:rPr>
        <w:t xml:space="preserve">    2、电子交易平台应用或数据库出现错误，不能进行正常操作的；</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rPr>
      </w:pPr>
      <w:r>
        <w:rPr>
          <w:rFonts w:hint="eastAsia" w:ascii="仿宋" w:hAnsi="仿宋" w:eastAsia="仿宋" w:cs="仿宋"/>
          <w:bCs/>
          <w:szCs w:val="21"/>
        </w:rPr>
        <w:t xml:space="preserve">    3、电子交易平台发现严重安全漏洞，有潜在泄密危险的；</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4、病毒发作导致不能进行正常操作的；</w:t>
      </w:r>
    </w:p>
    <w:p>
      <w:pPr>
        <w:keepNext w:val="0"/>
        <w:keepLines w:val="0"/>
        <w:pageBreakBefore w:val="0"/>
        <w:kinsoku/>
        <w:wordWrap/>
        <w:overflowPunct/>
        <w:topLinePunct w:val="0"/>
        <w:bidi w:val="0"/>
        <w:spacing w:line="440" w:lineRule="exact"/>
        <w:ind w:left="210" w:leftChars="100" w:firstLine="210" w:firstLineChars="100"/>
        <w:rPr>
          <w:rFonts w:hint="eastAsia" w:ascii="仿宋" w:hAnsi="仿宋" w:eastAsia="仿宋" w:cs="仿宋"/>
          <w:bCs/>
          <w:szCs w:val="21"/>
        </w:rPr>
      </w:pPr>
      <w:r>
        <w:rPr>
          <w:rFonts w:hint="eastAsia" w:ascii="仿宋" w:hAnsi="仿宋" w:eastAsia="仿宋" w:cs="仿宋"/>
          <w:bCs/>
          <w:szCs w:val="21"/>
        </w:rPr>
        <w:t>5、其他无法保证电子交易的公平、公正和安全的情况。.</w:t>
      </w:r>
    </w:p>
    <w:p>
      <w:pPr>
        <w:keepNext w:val="0"/>
        <w:keepLines w:val="0"/>
        <w:pageBreakBefore w:val="0"/>
        <w:kinsoku/>
        <w:wordWrap/>
        <w:overflowPunct/>
        <w:topLinePunct w:val="0"/>
        <w:bidi w:val="0"/>
        <w:spacing w:line="440" w:lineRule="exact"/>
        <w:ind w:firstLine="422" w:firstLineChars="200"/>
        <w:rPr>
          <w:rFonts w:hint="eastAsia" w:ascii="仿宋" w:hAnsi="仿宋" w:eastAsia="仿宋" w:cs="仿宋"/>
          <w:bCs/>
          <w:szCs w:val="21"/>
        </w:rPr>
      </w:pPr>
      <w:r>
        <w:rPr>
          <w:rFonts w:hint="eastAsia" w:ascii="仿宋" w:hAnsi="仿宋" w:eastAsia="仿宋" w:cs="仿宋"/>
          <w:b/>
          <w:szCs w:val="21"/>
        </w:rPr>
        <w:t>出现上述情形，不影响采购公平、公正性的，采购组织机构可以待上述情形消除后继续组织电子交易活动；影响或可能影响采购公平、公正性的，应当重新采购。</w:t>
      </w:r>
    </w:p>
    <w:p>
      <w:pPr>
        <w:pStyle w:val="23"/>
        <w:keepNext w:val="0"/>
        <w:keepLines w:val="0"/>
        <w:pageBreakBefore w:val="0"/>
        <w:kinsoku/>
        <w:wordWrap/>
        <w:overflowPunct/>
        <w:topLinePunct w:val="0"/>
        <w:bidi w:val="0"/>
        <w:adjustRightInd w:val="0"/>
        <w:snapToGrid w:val="0"/>
        <w:spacing w:before="0" w:beforeLines="0" w:after="0" w:afterLines="0" w:line="440" w:lineRule="exact"/>
        <w:rPr>
          <w:rFonts w:hint="eastAsia" w:ascii="仿宋" w:hAnsi="仿宋" w:eastAsia="仿宋" w:cs="仿宋"/>
          <w:b/>
          <w:color w:val="000000"/>
          <w:sz w:val="21"/>
          <w:szCs w:val="21"/>
        </w:rPr>
      </w:pPr>
      <w:r>
        <w:rPr>
          <w:rFonts w:hint="eastAsia" w:ascii="仿宋" w:hAnsi="仿宋" w:eastAsia="仿宋" w:cs="仿宋"/>
          <w:b/>
          <w:color w:val="000000"/>
          <w:sz w:val="21"/>
          <w:szCs w:val="21"/>
        </w:rPr>
        <w:t>（</w:t>
      </w:r>
      <w:r>
        <w:rPr>
          <w:rFonts w:hint="eastAsia" w:ascii="仿宋" w:hAnsi="仿宋" w:eastAsia="仿宋" w:cs="仿宋"/>
          <w:b/>
          <w:sz w:val="21"/>
          <w:szCs w:val="21"/>
        </w:rPr>
        <w:t>八</w:t>
      </w:r>
      <w:r>
        <w:rPr>
          <w:rFonts w:hint="eastAsia" w:ascii="仿宋" w:hAnsi="仿宋" w:eastAsia="仿宋" w:cs="仿宋"/>
          <w:b/>
          <w:color w:val="000000"/>
          <w:sz w:val="21"/>
          <w:szCs w:val="21"/>
        </w:rPr>
        <w:t>） 评标过程的保密</w:t>
      </w:r>
    </w:p>
    <w:p>
      <w:pPr>
        <w:pStyle w:val="23"/>
        <w:keepNext w:val="0"/>
        <w:keepLines w:val="0"/>
        <w:pageBreakBefore w:val="0"/>
        <w:kinsoku/>
        <w:wordWrap/>
        <w:overflowPunct/>
        <w:topLinePunct w:val="0"/>
        <w:bidi w:val="0"/>
        <w:adjustRightInd w:val="0"/>
        <w:snapToGrid w:val="0"/>
        <w:spacing w:before="0" w:beforeLines="0" w:after="0" w:afterLines="0" w:line="440" w:lineRule="exact"/>
        <w:rPr>
          <w:rFonts w:hint="eastAsia" w:ascii="仿宋" w:hAnsi="仿宋" w:eastAsia="仿宋" w:cs="仿宋"/>
          <w:color w:val="000000"/>
          <w:sz w:val="21"/>
          <w:szCs w:val="21"/>
        </w:rPr>
      </w:pPr>
      <w:bookmarkStart w:id="17" w:name="_Toc293916896"/>
      <w:r>
        <w:rPr>
          <w:rFonts w:hint="eastAsia" w:ascii="仿宋" w:hAnsi="仿宋" w:eastAsia="仿宋" w:cs="仿宋"/>
          <w:color w:val="000000"/>
          <w:sz w:val="21"/>
          <w:szCs w:val="21"/>
        </w:rPr>
        <w:t xml:space="preserve">    凡是属于审查、澄清、评审和比较的有关资料以及授标建议，任何人均不得向投标人或其他无关的人员透露。投标人在评标过程中所进行的力图影响评标结果的不公正活动，可能导致其投标被拒绝。</w:t>
      </w:r>
      <w:bookmarkEnd w:id="17"/>
    </w:p>
    <w:p>
      <w:pPr>
        <w:pStyle w:val="23"/>
        <w:keepNext w:val="0"/>
        <w:keepLines w:val="0"/>
        <w:pageBreakBefore w:val="0"/>
        <w:tabs>
          <w:tab w:val="left" w:pos="630"/>
          <w:tab w:val="left" w:pos="4018"/>
        </w:tabs>
        <w:kinsoku/>
        <w:wordWrap/>
        <w:overflowPunct/>
        <w:topLinePunct w:val="0"/>
        <w:bidi w:val="0"/>
        <w:snapToGrid w:val="0"/>
        <w:spacing w:before="0" w:beforeLines="0" w:after="0" w:afterLines="0" w:line="440" w:lineRule="exact"/>
        <w:rPr>
          <w:rFonts w:hint="eastAsia" w:ascii="仿宋" w:hAnsi="仿宋" w:eastAsia="仿宋" w:cs="仿宋"/>
          <w:b/>
          <w:sz w:val="21"/>
          <w:szCs w:val="21"/>
        </w:rPr>
      </w:pPr>
      <w:r>
        <w:rPr>
          <w:rFonts w:hint="eastAsia" w:ascii="仿宋" w:hAnsi="仿宋" w:eastAsia="仿宋" w:cs="仿宋"/>
          <w:b/>
          <w:sz w:val="21"/>
          <w:szCs w:val="21"/>
        </w:rPr>
        <w:t>（九）评标原则</w:t>
      </w:r>
      <w:r>
        <w:rPr>
          <w:rFonts w:hint="eastAsia" w:ascii="仿宋" w:hAnsi="仿宋" w:eastAsia="仿宋" w:cs="仿宋"/>
          <w:b/>
          <w:color w:val="000000"/>
          <w:sz w:val="21"/>
          <w:szCs w:val="21"/>
        </w:rPr>
        <w:t>和评标办法</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rPr>
      </w:pPr>
      <w:r>
        <w:rPr>
          <w:rFonts w:hint="eastAsia" w:ascii="仿宋" w:hAnsi="仿宋" w:eastAsia="仿宋" w:cs="仿宋"/>
        </w:rPr>
        <w:t>2、评标办法。本项目采用综合评分法，详见《第四章：评标办法及标准》。</w:t>
      </w:r>
    </w:p>
    <w:p>
      <w:pPr>
        <w:keepNext w:val="0"/>
        <w:keepLines w:val="0"/>
        <w:pageBreakBefore w:val="0"/>
        <w:kinsoku/>
        <w:wordWrap/>
        <w:overflowPunct/>
        <w:topLinePunct w:val="0"/>
        <w:bidi w:val="0"/>
        <w:spacing w:before="120" w:beforeLines="50" w:after="120" w:afterLines="50" w:line="440" w:lineRule="exact"/>
        <w:rPr>
          <w:rFonts w:hint="eastAsia" w:ascii="仿宋" w:hAnsi="仿宋" w:eastAsia="仿宋" w:cs="仿宋"/>
          <w:b/>
          <w:bCs/>
          <w:sz w:val="24"/>
          <w:szCs w:val="24"/>
        </w:rPr>
      </w:pPr>
      <w:r>
        <w:rPr>
          <w:rFonts w:hint="eastAsia" w:ascii="仿宋" w:hAnsi="仿宋" w:eastAsia="仿宋" w:cs="仿宋"/>
          <w:b/>
          <w:bCs/>
          <w:sz w:val="24"/>
          <w:szCs w:val="24"/>
        </w:rPr>
        <w:t>七、定标</w:t>
      </w:r>
    </w:p>
    <w:p>
      <w:pPr>
        <w:keepNext w:val="0"/>
        <w:keepLines w:val="0"/>
        <w:pageBreakBefore w:val="0"/>
        <w:kinsoku/>
        <w:wordWrap/>
        <w:overflowPunct/>
        <w:topLinePunct w:val="0"/>
        <w:bidi w:val="0"/>
        <w:spacing w:before="120" w:beforeLines="50" w:after="120" w:afterLines="50"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（一）确定中标人。本项目由采购单位确定中标人。</w:t>
      </w:r>
    </w:p>
    <w:p>
      <w:pPr>
        <w:keepNext w:val="0"/>
        <w:keepLines w:val="0"/>
        <w:pageBreakBefore w:val="0"/>
        <w:kinsoku/>
        <w:wordWrap/>
        <w:overflowPunct/>
        <w:topLinePunct w:val="0"/>
        <w:bidi w:val="0"/>
        <w:spacing w:before="120" w:beforeLines="50" w:after="120" w:afterLines="50"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（二）采购代理机构在评标结束后 2 个工作日内将评标报告交采购单位。</w:t>
      </w:r>
    </w:p>
    <w:p>
      <w:pPr>
        <w:keepNext w:val="0"/>
        <w:keepLines w:val="0"/>
        <w:pageBreakBefore w:val="0"/>
        <w:kinsoku/>
        <w:wordWrap/>
        <w:overflowPunct/>
        <w:topLinePunct w:val="0"/>
        <w:bidi w:val="0"/>
        <w:spacing w:before="120" w:beforeLines="50" w:after="120" w:afterLines="50"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（三）采购人在收到评标报告后 5 个工作日内按照评标报告推荐的顺序确定中标人。中标候选人顺序并列的，由采购人采购小组成员集体讨论确定。</w:t>
      </w:r>
    </w:p>
    <w:p>
      <w:pPr>
        <w:keepNext w:val="0"/>
        <w:keepLines w:val="0"/>
        <w:pageBreakBefore w:val="0"/>
        <w:kinsoku/>
        <w:wordWrap/>
        <w:overflowPunct/>
        <w:topLinePunct w:val="0"/>
        <w:bidi w:val="0"/>
        <w:spacing w:before="120" w:beforeLines="50" w:after="120" w:afterLines="50"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（四）采购人依法确定中标人后 2 个工作日内，采购人和采购代理机构以书面形式发出《中标通知书》，并同时在相关网站发布中标公告。中标公告期限为 1 个工作日。</w:t>
      </w:r>
    </w:p>
    <w:p>
      <w:pPr>
        <w:keepNext w:val="0"/>
        <w:keepLines w:val="0"/>
        <w:pageBreakBefore w:val="0"/>
        <w:kinsoku/>
        <w:wordWrap/>
        <w:overflowPunct/>
        <w:topLinePunct w:val="0"/>
        <w:bidi w:val="0"/>
        <w:spacing w:before="120" w:beforeLines="50" w:after="120" w:afterLines="50" w:line="44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采购代理机构对未通过资格审查的投标人，告知其未通过的原因。对未中标人，告知其本人的评审得分和排序。</w:t>
      </w:r>
    </w:p>
    <w:p>
      <w:pPr>
        <w:keepNext w:val="0"/>
        <w:keepLines w:val="0"/>
        <w:pageBreakBefore w:val="0"/>
        <w:kinsoku/>
        <w:wordWrap/>
        <w:overflowPunct/>
        <w:topLinePunct w:val="0"/>
        <w:bidi w:val="0"/>
        <w:spacing w:before="120" w:beforeLines="50" w:after="120" w:afterLines="50" w:line="440" w:lineRule="exact"/>
        <w:rPr>
          <w:rFonts w:hint="eastAsia" w:ascii="仿宋" w:hAnsi="仿宋" w:eastAsia="仿宋" w:cs="仿宋"/>
          <w:b/>
          <w:bCs/>
          <w:sz w:val="24"/>
          <w:szCs w:val="24"/>
        </w:rPr>
      </w:pPr>
      <w:r>
        <w:rPr>
          <w:rFonts w:hint="eastAsia" w:ascii="仿宋" w:hAnsi="仿宋" w:eastAsia="仿宋" w:cs="仿宋"/>
          <w:b/>
          <w:bCs/>
          <w:sz w:val="24"/>
          <w:szCs w:val="24"/>
        </w:rPr>
        <w:t>八、合同授予</w:t>
      </w:r>
    </w:p>
    <w:p>
      <w:pPr>
        <w:keepNext w:val="0"/>
        <w:keepLines w:val="0"/>
        <w:pageBreakBefore w:val="0"/>
        <w:kinsoku/>
        <w:wordWrap/>
        <w:overflowPunct/>
        <w:topLinePunct w:val="0"/>
        <w:bidi w:val="0"/>
        <w:adjustRightInd w:val="0"/>
        <w:snapToGrid w:val="0"/>
        <w:spacing w:line="440" w:lineRule="exact"/>
        <w:rPr>
          <w:rFonts w:hint="eastAsia" w:ascii="仿宋" w:hAnsi="仿宋" w:eastAsia="仿宋" w:cs="仿宋"/>
          <w:b/>
          <w:szCs w:val="21"/>
        </w:rPr>
      </w:pPr>
      <w:r>
        <w:rPr>
          <w:rFonts w:hint="eastAsia" w:ascii="仿宋" w:hAnsi="仿宋" w:eastAsia="仿宋" w:cs="仿宋"/>
          <w:b/>
          <w:szCs w:val="21"/>
        </w:rPr>
        <w:t>（一）授予合同的依据</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1、采购人和采购代理机构签发的中标通知书；</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2、招标文件、招标文件的修改及补充文件；</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3、投标文件和询标时投标人做出的澄清、说明、纠正、承诺；</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4、《中华人民共和国</w:t>
      </w:r>
      <w:r>
        <w:rPr>
          <w:rFonts w:hint="eastAsia" w:ascii="仿宋" w:hAnsi="仿宋" w:eastAsia="仿宋" w:cs="仿宋"/>
          <w:szCs w:val="21"/>
          <w:lang w:val="en-US" w:eastAsia="zh-CN"/>
        </w:rPr>
        <w:t>民法典</w:t>
      </w:r>
      <w:r>
        <w:rPr>
          <w:rFonts w:hint="eastAsia" w:ascii="仿宋" w:hAnsi="仿宋" w:eastAsia="仿宋" w:cs="仿宋"/>
          <w:szCs w:val="21"/>
        </w:rPr>
        <w:t>》的规定。</w:t>
      </w:r>
    </w:p>
    <w:p>
      <w:pPr>
        <w:keepNext w:val="0"/>
        <w:keepLines w:val="0"/>
        <w:pageBreakBefore w:val="0"/>
        <w:kinsoku/>
        <w:wordWrap/>
        <w:overflowPunct/>
        <w:topLinePunct w:val="0"/>
        <w:bidi w:val="0"/>
        <w:adjustRightInd w:val="0"/>
        <w:snapToGrid w:val="0"/>
        <w:spacing w:line="440" w:lineRule="exact"/>
        <w:rPr>
          <w:rFonts w:hint="eastAsia" w:ascii="仿宋" w:hAnsi="仿宋" w:eastAsia="仿宋" w:cs="仿宋"/>
          <w:b/>
          <w:szCs w:val="21"/>
        </w:rPr>
      </w:pPr>
      <w:r>
        <w:rPr>
          <w:rFonts w:hint="eastAsia" w:ascii="仿宋" w:hAnsi="仿宋" w:eastAsia="仿宋" w:cs="仿宋"/>
          <w:b/>
          <w:szCs w:val="21"/>
        </w:rPr>
        <w:t>（二）签署合同的要求</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1、采购人与中标人按照中标通知书的规定时间、地点签订书面合同；</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2、签订合同的时间必须在自中标通知书发出之日起30日内；</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3、所签订的采购合同内容不得对招标文件和中标人的投标文件作实质性修改；</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4、采购人不得向中标人提出任何不合理的要求，作为签订合同的条件，不得与中标人私下订立背离合同实质性内容的协议；</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5、自合同签订之日起七个工作日内，将合同副本送监管部门备案。</w:t>
      </w:r>
    </w:p>
    <w:p>
      <w:pPr>
        <w:keepNext w:val="0"/>
        <w:keepLines w:val="0"/>
        <w:pageBreakBefore w:val="0"/>
        <w:kinsoku/>
        <w:wordWrap/>
        <w:overflowPunct/>
        <w:topLinePunct w:val="0"/>
        <w:bidi w:val="0"/>
        <w:adjustRightInd w:val="0"/>
        <w:snapToGrid w:val="0"/>
        <w:spacing w:line="440" w:lineRule="exact"/>
        <w:rPr>
          <w:rFonts w:hint="eastAsia" w:ascii="仿宋" w:hAnsi="仿宋" w:eastAsia="仿宋" w:cs="仿宋"/>
          <w:b/>
          <w:szCs w:val="21"/>
        </w:rPr>
      </w:pPr>
      <w:r>
        <w:rPr>
          <w:rFonts w:hint="eastAsia" w:ascii="仿宋" w:hAnsi="仿宋" w:eastAsia="仿宋" w:cs="仿宋"/>
          <w:b/>
          <w:szCs w:val="21"/>
        </w:rPr>
        <w:t>（三）中标通知书</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1、确定中标人后，采购人和采购代理机构将以书面形式发出中标通知书；</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2、中标通知书为双方签订采购合同的依据；</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3、中标人应根据中标通知书中规定的时间内，由法定代表人或其授权代理人与采购人签订合同。</w:t>
      </w:r>
    </w:p>
    <w:p>
      <w:pPr>
        <w:keepNext w:val="0"/>
        <w:keepLines w:val="0"/>
        <w:pageBreakBefore w:val="0"/>
        <w:kinsoku/>
        <w:wordWrap/>
        <w:overflowPunct/>
        <w:topLinePunct w:val="0"/>
        <w:bidi w:val="0"/>
        <w:adjustRightInd w:val="0"/>
        <w:snapToGrid w:val="0"/>
        <w:spacing w:line="440" w:lineRule="exact"/>
        <w:ind w:firstLine="420" w:firstLineChars="200"/>
        <w:jc w:val="left"/>
        <w:rPr>
          <w:rFonts w:hint="eastAsia" w:ascii="仿宋" w:hAnsi="仿宋" w:eastAsia="仿宋" w:cs="仿宋"/>
          <w:szCs w:val="21"/>
        </w:rPr>
      </w:pPr>
      <w:r>
        <w:rPr>
          <w:rFonts w:hint="eastAsia" w:ascii="仿宋" w:hAnsi="仿宋" w:eastAsia="仿宋" w:cs="仿宋"/>
          <w:szCs w:val="21"/>
        </w:rPr>
        <w:t>4、中标通知书发出后，采购人改变中标结果，或者中标人放弃中标，应当承担相应的法律责任。</w:t>
      </w:r>
    </w:p>
    <w:p>
      <w:pPr>
        <w:keepNext w:val="0"/>
        <w:keepLines w:val="0"/>
        <w:pageBreakBefore w:val="0"/>
        <w:kinsoku/>
        <w:wordWrap/>
        <w:overflowPunct/>
        <w:topLinePunct w:val="0"/>
        <w:bidi w:val="0"/>
        <w:adjustRightInd w:val="0"/>
        <w:snapToGrid w:val="0"/>
        <w:spacing w:line="440" w:lineRule="exact"/>
        <w:rPr>
          <w:rFonts w:hint="eastAsia" w:ascii="仿宋" w:hAnsi="仿宋" w:eastAsia="仿宋" w:cs="仿宋"/>
          <w:b/>
          <w:szCs w:val="21"/>
        </w:rPr>
      </w:pPr>
      <w:r>
        <w:rPr>
          <w:rFonts w:hint="eastAsia" w:ascii="仿宋" w:hAnsi="仿宋" w:eastAsia="仿宋" w:cs="仿宋"/>
          <w:b/>
          <w:szCs w:val="21"/>
        </w:rPr>
        <w:t>（四）履约保证金</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中标人在签订合同时缴纳合同总金额1%的履约保证金给采购人，履约保证金在所有验收合格后无息退还。</w:t>
      </w:r>
    </w:p>
    <w:p>
      <w:pPr>
        <w:keepNext w:val="0"/>
        <w:keepLines w:val="0"/>
        <w:pageBreakBefore w:val="0"/>
        <w:kinsoku/>
        <w:wordWrap/>
        <w:overflowPunct/>
        <w:topLinePunct w:val="0"/>
        <w:bidi w:val="0"/>
        <w:adjustRightInd w:val="0"/>
        <w:snapToGrid w:val="0"/>
        <w:spacing w:line="440" w:lineRule="exact"/>
        <w:rPr>
          <w:rFonts w:hint="eastAsia" w:ascii="仿宋" w:hAnsi="仿宋" w:eastAsia="仿宋" w:cs="仿宋"/>
          <w:b/>
          <w:szCs w:val="21"/>
        </w:rPr>
      </w:pPr>
      <w:r>
        <w:rPr>
          <w:rFonts w:hint="eastAsia" w:ascii="仿宋" w:hAnsi="仿宋" w:eastAsia="仿宋" w:cs="仿宋"/>
          <w:b/>
          <w:szCs w:val="21"/>
        </w:rPr>
        <w:t>（五）合同签订</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1、采购人与中标人依据招标文件和中标人的投标文件签订书面合同；</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2、采购人如不与中标人订立协议的，或者采购人、中标人订立背离实质性内容的协议，由有关部门责令改正，同时依法承担相应法律责任；</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3、中标人如不按规定与采购人订立协议的，则采购人将取消其中标资格，保证金不予退还，给采购人和采购代理机构造成的损失超过投标保证金数额的，还应当对超过部分予以赔偿，同时依法承担相应法律责任；</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4、中标人应当按照协议约定履行义务，完成项目各项工作，不得将中标项目违法转让（转包）给他人；</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仿宋" w:hAnsi="仿宋" w:eastAsia="仿宋" w:cs="仿宋"/>
        </w:rPr>
      </w:pPr>
      <w:r>
        <w:rPr>
          <w:rFonts w:hint="eastAsia" w:ascii="仿宋" w:hAnsi="仿宋" w:eastAsia="仿宋" w:cs="仿宋"/>
          <w:szCs w:val="21"/>
        </w:rPr>
        <w:t>5、如果中标人未能遵守本款第3条的规定，则可取消其中标资格，并没收投标保证金。</w:t>
      </w:r>
    </w:p>
    <w:p>
      <w:pPr>
        <w:pStyle w:val="35"/>
        <w:spacing w:before="0" w:after="0" w:line="360" w:lineRule="auto"/>
        <w:rPr>
          <w:rFonts w:hint="eastAsia" w:ascii="仿宋" w:hAnsi="仿宋" w:eastAsia="仿宋" w:cs="仿宋"/>
        </w:rPr>
      </w:pPr>
      <w:r>
        <w:rPr>
          <w:rFonts w:hint="eastAsia" w:ascii="仿宋" w:hAnsi="仿宋" w:eastAsia="仿宋" w:cs="仿宋"/>
          <w:lang w:eastAsia="zh-CN"/>
        </w:rPr>
        <w:br w:type="page"/>
      </w:r>
      <w:bookmarkStart w:id="18" w:name="_Toc23328"/>
      <w:bookmarkStart w:id="19" w:name="_Toc26982"/>
      <w:bookmarkStart w:id="20" w:name="_Toc515971879"/>
      <w:bookmarkStart w:id="21" w:name="_Toc31733"/>
      <w:r>
        <w:rPr>
          <w:rFonts w:hint="eastAsia" w:ascii="仿宋" w:hAnsi="仿宋" w:eastAsia="仿宋" w:cs="仿宋"/>
          <w:lang w:eastAsia="zh-CN"/>
        </w:rPr>
        <w:t>第</w:t>
      </w:r>
      <w:r>
        <w:rPr>
          <w:rFonts w:hint="eastAsia" w:ascii="仿宋" w:hAnsi="仿宋" w:eastAsia="仿宋" w:cs="仿宋"/>
        </w:rPr>
        <w:t>三章  招标需求</w:t>
      </w:r>
      <w:bookmarkEnd w:id="18"/>
      <w:bookmarkEnd w:id="19"/>
      <w:bookmarkEnd w:id="20"/>
      <w:bookmarkEnd w:id="21"/>
    </w:p>
    <w:p>
      <w:pPr>
        <w:pStyle w:val="23"/>
        <w:keepLines w:val="0"/>
        <w:pageBreakBefore w:val="0"/>
        <w:tabs>
          <w:tab w:val="left" w:pos="780"/>
        </w:tabs>
        <w:kinsoku/>
        <w:wordWrap/>
        <w:overflowPunct/>
        <w:topLinePunct w:val="0"/>
        <w:bidi w:val="0"/>
        <w:adjustRightInd w:val="0"/>
        <w:snapToGrid w:val="0"/>
        <w:spacing w:before="0" w:beforeLines="0" w:after="0" w:afterLines="0" w:line="440" w:lineRule="exact"/>
        <w:rPr>
          <w:rFonts w:hint="eastAsia" w:ascii="仿宋" w:hAnsi="仿宋" w:eastAsia="仿宋" w:cs="仿宋"/>
          <w:sz w:val="21"/>
          <w:szCs w:val="21"/>
          <w:lang w:eastAsia="zh-CN"/>
        </w:rPr>
      </w:pPr>
      <w:bookmarkStart w:id="22" w:name="_Toc293902636"/>
      <w:r>
        <w:rPr>
          <w:rFonts w:hint="eastAsia" w:ascii="仿宋" w:hAnsi="仿宋" w:eastAsia="仿宋" w:cs="仿宋"/>
          <w:sz w:val="21"/>
          <w:szCs w:val="21"/>
        </w:rPr>
        <w:t>项</w:t>
      </w:r>
      <w:r>
        <w:rPr>
          <w:rFonts w:hint="eastAsia" w:ascii="仿宋" w:hAnsi="仿宋" w:eastAsia="仿宋" w:cs="仿宋"/>
          <w:sz w:val="21"/>
          <w:szCs w:val="21"/>
          <w:highlight w:val="none"/>
        </w:rPr>
        <w:t>目编号：</w:t>
      </w:r>
      <w:r>
        <w:rPr>
          <w:rFonts w:hint="eastAsia" w:ascii="仿宋" w:hAnsi="仿宋" w:eastAsia="仿宋" w:cs="仿宋"/>
          <w:sz w:val="21"/>
          <w:szCs w:val="21"/>
          <w:highlight w:val="none"/>
          <w:lang w:eastAsia="zh-CN"/>
        </w:rPr>
        <w:t>ZJDL2022-002</w:t>
      </w:r>
    </w:p>
    <w:p>
      <w:pPr>
        <w:pStyle w:val="23"/>
        <w:keepLines w:val="0"/>
        <w:pageBreakBefore w:val="0"/>
        <w:tabs>
          <w:tab w:val="left" w:pos="780"/>
        </w:tabs>
        <w:kinsoku/>
        <w:wordWrap/>
        <w:overflowPunct/>
        <w:topLinePunct w:val="0"/>
        <w:bidi w:val="0"/>
        <w:adjustRightInd w:val="0"/>
        <w:snapToGrid w:val="0"/>
        <w:spacing w:before="0" w:beforeLines="0" w:after="0" w:afterLines="0" w:line="440" w:lineRule="exact"/>
        <w:rPr>
          <w:rFonts w:hint="eastAsia" w:ascii="仿宋" w:hAnsi="仿宋" w:eastAsia="仿宋" w:cs="仿宋"/>
          <w:sz w:val="21"/>
          <w:szCs w:val="21"/>
          <w:lang w:eastAsia="zh-CN"/>
        </w:rPr>
      </w:pPr>
      <w:r>
        <w:rPr>
          <w:rFonts w:hint="eastAsia" w:ascii="仿宋" w:hAnsi="仿宋" w:eastAsia="仿宋" w:cs="仿宋"/>
          <w:sz w:val="21"/>
          <w:szCs w:val="21"/>
        </w:rPr>
        <w:t>项目名称：</w:t>
      </w:r>
      <w:r>
        <w:rPr>
          <w:rFonts w:hint="eastAsia" w:ascii="仿宋" w:hAnsi="仿宋" w:eastAsia="仿宋" w:cs="仿宋"/>
          <w:sz w:val="21"/>
          <w:szCs w:val="21"/>
          <w:lang w:eastAsia="zh-CN"/>
        </w:rPr>
        <w:t>安吉县公安局孝源***执法办案区智能化政府采购项目</w:t>
      </w:r>
    </w:p>
    <w:bookmarkEnd w:id="22"/>
    <w:p>
      <w:pPr>
        <w:pStyle w:val="23"/>
        <w:keepLines w:val="0"/>
        <w:pageBreakBefore w:val="0"/>
        <w:tabs>
          <w:tab w:val="left" w:pos="780"/>
        </w:tabs>
        <w:kinsoku/>
        <w:wordWrap/>
        <w:overflowPunct/>
        <w:topLinePunct w:val="0"/>
        <w:bidi w:val="0"/>
        <w:adjustRightInd w:val="0"/>
        <w:snapToGrid w:val="0"/>
        <w:spacing w:before="0" w:beforeLines="0" w:after="0" w:afterLines="0" w:line="440" w:lineRule="exact"/>
        <w:rPr>
          <w:rFonts w:hint="eastAsia" w:ascii="仿宋" w:hAnsi="仿宋" w:eastAsia="仿宋" w:cs="仿宋"/>
          <w:sz w:val="21"/>
          <w:szCs w:val="21"/>
          <w:lang w:eastAsia="zh-CN"/>
        </w:rPr>
      </w:pPr>
      <w:r>
        <w:rPr>
          <w:rFonts w:hint="eastAsia" w:ascii="仿宋" w:hAnsi="仿宋" w:eastAsia="仿宋" w:cs="仿宋"/>
          <w:sz w:val="21"/>
          <w:szCs w:val="21"/>
        </w:rPr>
        <w:t>采购单位：</w:t>
      </w:r>
      <w:r>
        <w:rPr>
          <w:rFonts w:hint="eastAsia" w:ascii="仿宋" w:hAnsi="仿宋" w:eastAsia="仿宋" w:cs="仿宋"/>
          <w:sz w:val="21"/>
          <w:szCs w:val="21"/>
          <w:lang w:eastAsia="zh-CN"/>
        </w:rPr>
        <w:t>安吉县公安局</w:t>
      </w:r>
    </w:p>
    <w:p>
      <w:pPr>
        <w:pStyle w:val="23"/>
        <w:numPr>
          <w:ilvl w:val="0"/>
          <w:numId w:val="9"/>
        </w:numPr>
        <w:tabs>
          <w:tab w:val="left" w:pos="780"/>
        </w:tabs>
        <w:adjustRightInd w:val="0"/>
        <w:snapToGrid w:val="0"/>
        <w:spacing w:before="0" w:beforeLines="0" w:after="0" w:afterLines="0" w:line="440" w:lineRule="exact"/>
        <w:rPr>
          <w:rFonts w:ascii="仿宋" w:hAnsi="仿宋" w:eastAsia="仿宋" w:cs="仿宋"/>
          <w:b/>
        </w:rPr>
      </w:pPr>
      <w:r>
        <w:rPr>
          <w:rFonts w:hint="eastAsia" w:ascii="仿宋" w:hAnsi="仿宋" w:eastAsia="仿宋" w:cs="仿宋"/>
          <w:b/>
        </w:rPr>
        <w:t>采购内容：</w:t>
      </w:r>
    </w:p>
    <w:tbl>
      <w:tblPr>
        <w:tblStyle w:val="37"/>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5072"/>
        <w:gridCol w:w="1539"/>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7" w:type="dxa"/>
            <w:vAlign w:val="center"/>
          </w:tcPr>
          <w:p>
            <w:pPr>
              <w:snapToGrid w:val="0"/>
              <w:spacing w:line="440" w:lineRule="exact"/>
              <w:jc w:val="center"/>
              <w:rPr>
                <w:rFonts w:ascii="仿宋" w:hAnsi="仿宋" w:eastAsia="仿宋" w:cs="仿宋"/>
              </w:rPr>
            </w:pPr>
            <w:r>
              <w:rPr>
                <w:rFonts w:hint="eastAsia" w:ascii="仿宋" w:hAnsi="仿宋" w:eastAsia="仿宋" w:cs="仿宋"/>
                <w:b/>
                <w:szCs w:val="21"/>
              </w:rPr>
              <w:t>序号</w:t>
            </w:r>
          </w:p>
        </w:tc>
        <w:tc>
          <w:tcPr>
            <w:tcW w:w="5072" w:type="dxa"/>
            <w:vAlign w:val="center"/>
          </w:tcPr>
          <w:p>
            <w:pPr>
              <w:snapToGrid w:val="0"/>
              <w:spacing w:line="440" w:lineRule="exact"/>
              <w:jc w:val="center"/>
              <w:rPr>
                <w:rFonts w:ascii="仿宋" w:hAnsi="仿宋" w:eastAsia="仿宋" w:cs="仿宋"/>
              </w:rPr>
            </w:pPr>
            <w:r>
              <w:rPr>
                <w:rFonts w:hint="eastAsia" w:ascii="仿宋" w:hAnsi="仿宋" w:eastAsia="仿宋" w:cs="仿宋"/>
                <w:b/>
                <w:szCs w:val="21"/>
              </w:rPr>
              <w:t>内容</w:t>
            </w:r>
          </w:p>
        </w:tc>
        <w:tc>
          <w:tcPr>
            <w:tcW w:w="1539" w:type="dxa"/>
            <w:vAlign w:val="center"/>
          </w:tcPr>
          <w:p>
            <w:pPr>
              <w:pStyle w:val="145"/>
              <w:keepNext/>
              <w:framePr w:wrap="auto" w:vAnchor="margin" w:hAnchor="text" w:yAlign="inline"/>
              <w:spacing w:line="440" w:lineRule="exact"/>
              <w:jc w:val="center"/>
              <w:rPr>
                <w:rFonts w:ascii="仿宋" w:hAnsi="仿宋" w:eastAsia="仿宋" w:cs="仿宋"/>
              </w:rPr>
            </w:pPr>
            <w:r>
              <w:rPr>
                <w:rFonts w:hint="eastAsia" w:ascii="仿宋" w:hAnsi="仿宋" w:eastAsia="仿宋" w:cs="仿宋"/>
                <w:b/>
                <w:color w:val="auto"/>
                <w:lang w:val="zh-TW"/>
              </w:rPr>
              <w:t>数量</w:t>
            </w:r>
          </w:p>
        </w:tc>
        <w:tc>
          <w:tcPr>
            <w:tcW w:w="1489" w:type="dxa"/>
            <w:vAlign w:val="center"/>
          </w:tcPr>
          <w:p>
            <w:pPr>
              <w:snapToGrid w:val="0"/>
              <w:spacing w:line="440" w:lineRule="exact"/>
              <w:jc w:val="center"/>
              <w:rPr>
                <w:rFonts w:ascii="仿宋" w:hAnsi="仿宋" w:eastAsia="仿宋" w:cs="仿宋"/>
              </w:rPr>
            </w:pPr>
            <w:r>
              <w:rPr>
                <w:rFonts w:hint="eastAsia" w:ascii="仿宋" w:hAnsi="仿宋" w:eastAsia="仿宋" w:cs="仿宋"/>
                <w:b/>
                <w:szCs w:val="21"/>
              </w:rPr>
              <w:t>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7" w:type="dxa"/>
            <w:vAlign w:val="center"/>
          </w:tcPr>
          <w:p>
            <w:pPr>
              <w:spacing w:line="440" w:lineRule="exact"/>
              <w:jc w:val="center"/>
              <w:rPr>
                <w:rFonts w:ascii="仿宋" w:hAnsi="仿宋" w:eastAsia="仿宋" w:cs="仿宋"/>
              </w:rPr>
            </w:pPr>
            <w:r>
              <w:rPr>
                <w:rFonts w:hint="eastAsia" w:ascii="仿宋" w:hAnsi="仿宋" w:eastAsia="仿宋" w:cs="仿宋"/>
                <w:szCs w:val="21"/>
              </w:rPr>
              <w:t>1</w:t>
            </w:r>
          </w:p>
        </w:tc>
        <w:tc>
          <w:tcPr>
            <w:tcW w:w="5072" w:type="dxa"/>
            <w:vAlign w:val="center"/>
          </w:tcPr>
          <w:p>
            <w:pPr>
              <w:snapToGrid w:val="0"/>
              <w:spacing w:line="440" w:lineRule="exact"/>
              <w:jc w:val="center"/>
              <w:rPr>
                <w:rFonts w:ascii="仿宋" w:hAnsi="仿宋" w:eastAsia="仿宋" w:cs="仿宋"/>
              </w:rPr>
            </w:pPr>
            <w:r>
              <w:rPr>
                <w:rFonts w:hint="eastAsia" w:ascii="仿宋" w:hAnsi="仿宋" w:eastAsia="仿宋" w:cs="仿宋"/>
              </w:rPr>
              <w:t>安吉县公安局孝源***执法办案区智能化</w:t>
            </w:r>
          </w:p>
        </w:tc>
        <w:tc>
          <w:tcPr>
            <w:tcW w:w="1539" w:type="dxa"/>
            <w:vAlign w:val="center"/>
          </w:tcPr>
          <w:p>
            <w:pPr>
              <w:pStyle w:val="145"/>
              <w:keepNext/>
              <w:framePr w:wrap="auto" w:vAnchor="margin" w:hAnchor="text" w:yAlign="inline"/>
              <w:spacing w:line="440" w:lineRule="exact"/>
              <w:jc w:val="center"/>
              <w:rPr>
                <w:rFonts w:ascii="仿宋" w:hAnsi="仿宋" w:eastAsia="仿宋" w:cs="仿宋"/>
              </w:rPr>
            </w:pPr>
            <w:r>
              <w:rPr>
                <w:rFonts w:hint="eastAsia" w:ascii="仿宋" w:hAnsi="仿宋" w:eastAsia="仿宋" w:cs="仿宋"/>
                <w:color w:val="auto"/>
              </w:rPr>
              <w:t>1批</w:t>
            </w:r>
          </w:p>
        </w:tc>
        <w:tc>
          <w:tcPr>
            <w:tcW w:w="1489" w:type="dxa"/>
            <w:vAlign w:val="center"/>
          </w:tcPr>
          <w:p>
            <w:pPr>
              <w:snapToGrid w:val="0"/>
              <w:spacing w:line="440" w:lineRule="exact"/>
              <w:jc w:val="center"/>
              <w:rPr>
                <w:rFonts w:ascii="仿宋" w:hAnsi="仿宋" w:eastAsia="仿宋" w:cs="仿宋"/>
              </w:rPr>
            </w:pPr>
            <w:r>
              <w:rPr>
                <w:rFonts w:ascii="仿宋" w:hAnsi="仿宋" w:eastAsia="仿宋" w:cs="仿宋"/>
                <w:szCs w:val="21"/>
              </w:rPr>
              <w:t>925580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7" w:type="dxa"/>
            <w:gridSpan w:val="4"/>
            <w:vAlign w:val="center"/>
          </w:tcPr>
          <w:p>
            <w:pPr>
              <w:snapToGrid w:val="0"/>
              <w:spacing w:line="440" w:lineRule="exact"/>
              <w:jc w:val="left"/>
              <w:rPr>
                <w:rFonts w:ascii="仿宋" w:hAnsi="仿宋" w:eastAsia="仿宋" w:cs="仿宋"/>
                <w:szCs w:val="22"/>
              </w:rPr>
            </w:pPr>
            <w:r>
              <w:rPr>
                <w:rFonts w:hint="eastAsia" w:ascii="仿宋" w:hAnsi="仿宋" w:eastAsia="仿宋" w:cs="仿宋"/>
                <w:szCs w:val="22"/>
              </w:rPr>
              <w:t>注：1、本项目投标报价不得超过控制价，否则做无效标处理。</w:t>
            </w:r>
          </w:p>
          <w:p>
            <w:pPr>
              <w:snapToGrid w:val="0"/>
              <w:spacing w:line="440" w:lineRule="exact"/>
              <w:ind w:firstLine="420" w:firstLineChars="200"/>
              <w:jc w:val="left"/>
              <w:rPr>
                <w:rFonts w:ascii="仿宋" w:hAnsi="仿宋" w:eastAsia="仿宋" w:cs="仿宋"/>
                <w:szCs w:val="21"/>
              </w:rPr>
            </w:pPr>
            <w:r>
              <w:rPr>
                <w:rFonts w:hint="eastAsia" w:ascii="仿宋" w:hAnsi="仿宋" w:eastAsia="仿宋" w:cs="仿宋"/>
                <w:szCs w:val="22"/>
              </w:rPr>
              <w:t>2、其他内容详见招标文件。</w:t>
            </w:r>
          </w:p>
        </w:tc>
      </w:tr>
    </w:tbl>
    <w:p>
      <w:pPr>
        <w:pStyle w:val="23"/>
        <w:numPr>
          <w:ilvl w:val="0"/>
          <w:numId w:val="9"/>
        </w:numPr>
        <w:tabs>
          <w:tab w:val="left" w:pos="780"/>
        </w:tabs>
        <w:adjustRightInd w:val="0"/>
        <w:snapToGrid w:val="0"/>
        <w:spacing w:before="0" w:beforeLines="0" w:after="0" w:afterLines="0" w:line="440" w:lineRule="exact"/>
        <w:rPr>
          <w:rFonts w:ascii="仿宋" w:hAnsi="仿宋" w:eastAsia="仿宋" w:cs="仿宋"/>
          <w:b/>
        </w:rPr>
      </w:pPr>
      <w:r>
        <w:rPr>
          <w:rFonts w:hint="eastAsia" w:ascii="仿宋" w:hAnsi="仿宋" w:eastAsia="仿宋" w:cs="仿宋"/>
          <w:b/>
        </w:rPr>
        <w:t>采购货物清单一览表</w:t>
      </w:r>
    </w:p>
    <w:tbl>
      <w:tblPr>
        <w:tblStyle w:val="37"/>
        <w:tblW w:w="9368" w:type="dxa"/>
        <w:tblInd w:w="-187" w:type="dxa"/>
        <w:tblLayout w:type="fixed"/>
        <w:tblCellMar>
          <w:top w:w="0" w:type="dxa"/>
          <w:left w:w="108" w:type="dxa"/>
          <w:bottom w:w="0" w:type="dxa"/>
          <w:right w:w="108" w:type="dxa"/>
        </w:tblCellMar>
      </w:tblPr>
      <w:tblGrid>
        <w:gridCol w:w="827"/>
        <w:gridCol w:w="959"/>
        <w:gridCol w:w="1323"/>
        <w:gridCol w:w="4909"/>
        <w:gridCol w:w="709"/>
        <w:gridCol w:w="641"/>
      </w:tblGrid>
      <w:tr>
        <w:tblPrEx>
          <w:tblCellMar>
            <w:top w:w="0" w:type="dxa"/>
            <w:left w:w="108" w:type="dxa"/>
            <w:bottom w:w="0" w:type="dxa"/>
            <w:right w:w="108" w:type="dxa"/>
          </w:tblCellMar>
        </w:tblPrEx>
        <w:trPr>
          <w:trHeight w:val="33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959"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物品名称</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功能/参数</w:t>
            </w:r>
          </w:p>
        </w:tc>
        <w:tc>
          <w:tcPr>
            <w:tcW w:w="709"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数量</w:t>
            </w: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单位</w:t>
            </w:r>
          </w:p>
        </w:tc>
      </w:tr>
      <w:tr>
        <w:tblPrEx>
          <w:tblCellMar>
            <w:top w:w="0" w:type="dxa"/>
            <w:left w:w="108" w:type="dxa"/>
            <w:bottom w:w="0" w:type="dxa"/>
            <w:right w:w="108" w:type="dxa"/>
          </w:tblCellMar>
        </w:tblPrEx>
        <w:trPr>
          <w:trHeight w:val="440" w:hRule="atLeast"/>
        </w:trPr>
        <w:tc>
          <w:tcPr>
            <w:tcW w:w="9368" w:type="dxa"/>
            <w:gridSpan w:val="6"/>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软件部分</w:t>
            </w:r>
          </w:p>
        </w:tc>
      </w:tr>
      <w:tr>
        <w:tblPrEx>
          <w:tblCellMar>
            <w:top w:w="0" w:type="dxa"/>
            <w:left w:w="108" w:type="dxa"/>
            <w:bottom w:w="0" w:type="dxa"/>
            <w:right w:w="108" w:type="dxa"/>
          </w:tblCellMar>
        </w:tblPrEx>
        <w:trPr>
          <w:trHeight w:val="10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执法办案管理中心管控平台软件V1.0</w:t>
            </w:r>
          </w:p>
          <w:p>
            <w:pPr>
              <w:pStyle w:val="2"/>
              <w:pageBreakBefore w:val="0"/>
              <w:kinsoku/>
              <w:wordWrap/>
              <w:overflowPunct/>
              <w:topLinePunct w:val="0"/>
              <w:autoSpaceDE/>
              <w:autoSpaceDN/>
              <w:bidi w:val="0"/>
              <w:adjustRightInd/>
              <w:snapToGrid/>
              <w:spacing w:line="440" w:lineRule="exact"/>
              <w:rPr>
                <w:rFonts w:hint="eastAsia" w:ascii="仿宋" w:hAnsi="仿宋" w:eastAsia="仿宋" w:cs="仿宋"/>
                <w:color w:val="auto"/>
                <w:sz w:val="21"/>
                <w:szCs w:val="21"/>
              </w:rPr>
            </w:pPr>
            <w:bookmarkStart w:id="23" w:name="_Toc31041"/>
            <w:r>
              <w:rPr>
                <w:rFonts w:hint="eastAsia" w:ascii="仿宋" w:hAnsi="仿宋" w:eastAsia="仿宋" w:cs="仿宋"/>
                <w:color w:val="auto"/>
                <w:sz w:val="21"/>
                <w:szCs w:val="21"/>
              </w:rPr>
              <w:t>（核心产品）</w:t>
            </w:r>
            <w:bookmarkEnd w:id="23"/>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基础模块</w:t>
            </w:r>
          </w:p>
        </w:tc>
        <w:tc>
          <w:tcPr>
            <w:tcW w:w="49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★1、人员信息登记：对入所人员的基本信息，入所原因等进行登记，支持读取身份证信息；</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★2、人身安全检查登记：对人身安全检查情况信息进行登记；</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3、随身物品管理：对嫌疑人的随身物品进行拍照登记管理；</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4、出所管理：对嫌疑人出所进行审批管理，并对出所人员物品进行拍照。；</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5、轨迹管理：可对办案区人员活动情况进行登记管理；</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6、电子台账：系统对嫌疑人信息、安全检查情况、物品信息、活动根轨迹等数据统一生成办案区人员信息登记表。</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7、案件登记，对需关联的案件进行登记，支持数据同步。</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8、二维码管理，对案卷实行一案一码管理，可打印粘贴在案卷上。</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9、案卷借阅，对案卷借出以及案卷归还进行相关登记。</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10、案卷移交：本单位不再需要该案卷，或者不属于本单位案卷，进行移交记录。</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11、案卷流转记录，记录民警存取卷宗的操作记录。</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12、案卷柜配置管理，案卷柜注册指定案卷柜的布局信息，通讯信息，及使用的单位和有效时间。案卷柜分配指定哪些用户可以使用哪些柜子，明确各个使用人的操作权限。</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13、智能柜分配使用情况：查看当前单位柜子的使用情况，查询柜子内案卷信息和案卷的存取日志。</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14、用户管理：方便法制员或管理员，对用户进行增、删、改以及分配权限的操作。</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▲兼容性：所投产品必须与安吉县公安局现有执法办案综合应用平台及政法一体化办案系统无缝对接，且经过安吉县公安局法制大队平台对接测试（提供安吉县公安局法制大队测试证明文件）。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r>
      <w:tr>
        <w:tblPrEx>
          <w:tblCellMar>
            <w:top w:w="0" w:type="dxa"/>
            <w:left w:w="108" w:type="dxa"/>
            <w:bottom w:w="0" w:type="dxa"/>
            <w:right w:w="108" w:type="dxa"/>
          </w:tblCellMar>
        </w:tblPrEx>
        <w:trPr>
          <w:trHeight w:val="9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1"/>
                <w:szCs w:val="21"/>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人员定位</w:t>
            </w:r>
          </w:p>
        </w:tc>
        <w:tc>
          <w:tcPr>
            <w:tcW w:w="49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通过定位引擎，实现人员室内定位；实现同案混关、男女混关的预警分析、自动记录办案区人员登记表中人员的活动轨迹。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r>
      <w:tr>
        <w:tblPrEx>
          <w:tblCellMar>
            <w:top w:w="0" w:type="dxa"/>
            <w:left w:w="108" w:type="dxa"/>
            <w:bottom w:w="0" w:type="dxa"/>
            <w:right w:w="108" w:type="dxa"/>
          </w:tblCellMar>
        </w:tblPrEx>
        <w:trPr>
          <w:trHeight w:val="156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1"/>
                <w:szCs w:val="21"/>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智能分配</w:t>
            </w:r>
          </w:p>
        </w:tc>
        <w:tc>
          <w:tcPr>
            <w:tcW w:w="49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1、等候室智能分配，系统根据各等候室的人员数量、性别、是否同案等条件，为人员分配到最合适的等候室。</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2，审讯室智能分配，根据询\讯问室的使用情况、办案区人员性质等对审讯室进行合理分配。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r>
      <w:tr>
        <w:tblPrEx>
          <w:tblCellMar>
            <w:top w:w="0" w:type="dxa"/>
            <w:left w:w="108" w:type="dxa"/>
            <w:bottom w:w="0" w:type="dxa"/>
            <w:right w:w="108" w:type="dxa"/>
          </w:tblCellMar>
        </w:tblPrEx>
        <w:trPr>
          <w:trHeight w:val="44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1、办案区</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r>
      <w:tr>
        <w:tblPrEx>
          <w:tblCellMar>
            <w:top w:w="0" w:type="dxa"/>
            <w:left w:w="108" w:type="dxa"/>
            <w:bottom w:w="0" w:type="dxa"/>
            <w:right w:w="108" w:type="dxa"/>
          </w:tblCellMar>
        </w:tblPrEx>
        <w:trPr>
          <w:trHeight w:val="44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待检区</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left"/>
              <w:rPr>
                <w:rFonts w:hint="eastAsia" w:ascii="仿宋" w:hAnsi="仿宋" w:eastAsia="仿宋" w:cs="仿宋"/>
                <w:b/>
                <w:bCs/>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r>
      <w:tr>
        <w:tblPrEx>
          <w:tblCellMar>
            <w:top w:w="0" w:type="dxa"/>
            <w:left w:w="108" w:type="dxa"/>
            <w:bottom w:w="0" w:type="dxa"/>
            <w:right w:w="108" w:type="dxa"/>
          </w:tblCellMar>
        </w:tblPrEx>
        <w:trPr>
          <w:trHeight w:val="10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43寸电视</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1.屏幕尺寸：43英寸；</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2.分辨率：4K分辨率（3840*2160）；64位机芯；</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3.1.5GB DDR+8GB eMMC；</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4.DTS音频处理技术；</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5.支持USB-CAM；H.264+H.265双解码；Android 9.0；</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6.功率：75W；</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44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信息采集区</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r>
      <w:tr>
        <w:tblPrEx>
          <w:tblCellMar>
            <w:top w:w="0" w:type="dxa"/>
            <w:left w:w="108" w:type="dxa"/>
            <w:bottom w:w="0" w:type="dxa"/>
            <w:right w:w="108" w:type="dxa"/>
          </w:tblCellMar>
        </w:tblPrEx>
        <w:trPr>
          <w:trHeight w:val="10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物品智能存取管理设备</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12L,22L两种不同尺寸的存储盒共18个，双面屏幕主机，一主一副，柜体、门板厚度1.0mm，上海宝钢或武钢优质冷轧钢板，能实现高空拍照取物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86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一体化数字签名屏（含数字签名系统V1.0.0）</w:t>
            </w:r>
            <w:r>
              <w:rPr>
                <w:rFonts w:hint="eastAsia" w:ascii="仿宋" w:hAnsi="仿宋" w:eastAsia="仿宋" w:cs="仿宋"/>
                <w:color w:val="auto"/>
                <w:sz w:val="21"/>
                <w:szCs w:val="21"/>
              </w:rPr>
              <w:t>（核心产品）</w:t>
            </w:r>
            <w:r>
              <w:rPr>
                <w:rFonts w:hint="eastAsia" w:ascii="仿宋" w:hAnsi="仿宋" w:eastAsia="仿宋" w:cs="仿宋"/>
                <w:color w:val="auto"/>
                <w:kern w:val="0"/>
                <w:sz w:val="21"/>
                <w:szCs w:val="21"/>
                <w:lang w:bidi="ar"/>
              </w:rPr>
              <w:t xml:space="preserve"> </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★功能：通过设备对接执法办案系统笔录文书，实现签名捺印写入文书。</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参数：驱动支持： Windows98，Me，NT4.0，2000，XP；</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支持电子签名、指纹识别</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供电电压 ：5.0V +/-.25V USB提供；</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接口连接线：定制mini USB线；功耗 ：最高1.0W；</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分辨率：1280*800分辨率24位真彩色</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像素点距：0.30(水平)*0.30（垂直）mm。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触控：支持多点触控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二代证读卡器</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采集人员信息，1路HID USB DEVICE 2.0 或 1路RS232，多功能、免装驱动程序的射频卡，配置专用身份证安全控制模块（SAM）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51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智能球型摄像机</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视频压缩 H.265/H.264/MJPEG</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音频压缩 G.711alaw/G.711ulaw/G.722.1/G.726/MP2L2/AAC/PCM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白平衡 自动/手动/自动跟踪白平衡/室外/室内/日光灯白平衡/钠灯白平衡</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增益控制 自动/手动</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信噪比 大于52dB</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3D数字降噪 支持</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背光补偿 支持</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区域曝光/聚焦 支持</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电子快门 1/1-1/30,000s</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日夜模式 自动ICR彩转黑</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数字变倍 16倍</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隐私遮蔽 最多8块区域</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聚焦模式 自动/半自动/手动焦距 2.8-12mm，4倍光学</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变倍速度 大约1秒(广角-望远)</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水平视角 105–33度(广角-望远)</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近摄距 10-1500mm(广角-望远)</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光圈数 F1.6-F2.7</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76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智能电子防拆腕带</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 xml:space="preserve">★参数：识别距离 ： 0～ 150米；识别速度 ： 120公里 / 小时 ；识别能力 ： 具备200张/秒的防冲突性能 ；识别方式 ： 全向识别；工作频段 ： 2.4 GHz &amp;有源125KHz&amp;13.56M；通讯速率 ： 250Kb/s、1Mb/s、2Mb/s；通信机制 ： 基于时分多址和码分多址同步通信机制；                       </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★抗干扰性 ： 频道隔离技术，多个设备互不干扰；安 全 性 ： 加密计算与安全认证，防止链路侦测；重力传感 ： 支持；功耗标准 ： 平均工作功率为微瓦级；电池配置 ： 配置CR2450锂锰纽扣电池，容量550mAh；使用寿命 ： 1~1.5 年，使用授权密钥可更换电池；腕带材质 ：TPSIV+ABS材质；环境特性 ： 工作温度－40℃ ～85℃   工作湿度＜95％；防水等级 ： IP68；可 靠 性 ： 防浸泡防冲击，满足工业环境要求；外     形 ： 腕带或脚镣型，可提供OEM定制服务；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288"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标准化信息采集系统硬件</w:t>
            </w:r>
            <w:r>
              <w:rPr>
                <w:rFonts w:hint="eastAsia" w:ascii="仿宋" w:hAnsi="仿宋" w:eastAsia="仿宋" w:cs="仿宋"/>
                <w:color w:val="auto"/>
                <w:sz w:val="21"/>
                <w:szCs w:val="21"/>
              </w:rPr>
              <w:t>（核心产品）</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1.工作台外部尺寸：（L*W*H）1650*690*820mm(高度为桌面高度)；</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2.材质：柜体台面采用木质面板和钢板结构结合，表面耐磨、易清洁，柜体框架全部采用Q235优质冷轧钢板折弯、冲压制作而成，坚固耐用；</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3.金属柜体采用高温亚光涂料喷涂处理，涂层的耐冲击指标符合GB/T1732-93规定标准，附着力指标符合GB/T9286-88规定标准；</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安全供电系统：220V10A进线电源插座1个（含1个备用保险）、1个防漏电空开、1个内部电源转接插座、工业PDU一套，工业PDU采用六位以上多功能插孔，为内部多个设备供电，最大线路电流：10A，额定输入电压：220V。</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5.条码阅读器：扫描速率 100线/秒 ，扫描模式 CCD扫描模式 ，接触式图像识读器可减少诸多扫描错误，可读取最宽达 67 毫米的条码，分辨率为 3 mil；</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6.摄像头：像素≥500万像素彩色CMOS逐行扫描图像传感器，无压缩、无插补；24位真彩色；满足GA/T 706.1-2007标准接口类型：USB2.0（含USB延长线）；支持静态的图像捕捉（JPG、BMP）与动态AVI图像捕捉（MP4）；</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★7.二代证阅读器：符合《GA450-2003 台式居民身份证阅读器通用技术要求》、GA467-2004 居民身份证验证安全控制模块接口技术规范 》, USB接口；正面电源指示灯、状态指示灯背面SAM模块电源灯、SAM模块状态灯；</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★8.指掌纹采集仪：有效图像尺寸约117mm×117mm ；滚动指纹采集窗口＞40.64mm×40.64mm；滚动指纹图像尺寸32.5mm×32.5mm（最大40.64mm× 40.64mm）；图像像素数2304×2304像素（掌纹）；1024×1968像素（侧掌纹）；1600×1500像素 （四连指）；640×640像素（滚动指纹，最大800×800像素）；图像畸变≤1%；分辨率500 dpi ±1%；图像灰度级8位，256 级灰度；动态范围≥180级；采集速率单指滚动采集≥15 帧/秒；四连指和掌纹≥2 帧/秒；</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9.主机：≥4核处理器，8G内存，1T硬盘， 21.5英寸屏液晶显示器且可与标准化采集台显示器支架对接实现固定、走线及旋转；</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★10.足迹采集：支持；</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台</w:t>
            </w:r>
          </w:p>
        </w:tc>
      </w:tr>
      <w:tr>
        <w:tblPrEx>
          <w:tblCellMar>
            <w:top w:w="0" w:type="dxa"/>
            <w:left w:w="108" w:type="dxa"/>
            <w:bottom w:w="0" w:type="dxa"/>
            <w:right w:w="108" w:type="dxa"/>
          </w:tblCellMar>
        </w:tblPrEx>
        <w:trPr>
          <w:trHeight w:val="48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智能讯/询问室（2间）</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r>
      <w:tr>
        <w:tblPrEx>
          <w:tblCellMar>
            <w:top w:w="0" w:type="dxa"/>
            <w:left w:w="108" w:type="dxa"/>
            <w:bottom w:w="0" w:type="dxa"/>
            <w:right w:w="108" w:type="dxa"/>
          </w:tblCellMar>
        </w:tblPrEx>
        <w:trPr>
          <w:trHeight w:val="92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智能询讯问专用桌</w:t>
            </w:r>
            <w:r>
              <w:rPr>
                <w:rFonts w:hint="eastAsia" w:ascii="仿宋" w:hAnsi="仿宋" w:eastAsia="仿宋" w:cs="仿宋"/>
                <w:color w:val="auto"/>
                <w:sz w:val="21"/>
                <w:szCs w:val="21"/>
              </w:rPr>
              <w:t>（核心产品）</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功能：</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1.内置终端软件实现自助播报执法对象权利义务告知。</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2.集成所有案件类型电子笔录审讯提纲方便民警快速办案、与同步刻录系统无缝对接，可刻录案件审讯信息等。</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3.具有语音播报功能，内容包括笔录制作流程、权利义务告知阅读等。</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4.具有对讲功能，支持与看守区主机进行语音通话互动。</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 设备安装电子笔录软件，民警可根据需要选择适用的笔录方案模板。</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参数：</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1、设备配置工控机，CPU：≥4核处理器；硬盘：120G固态硬盘；内存：4G内存；显卡：2G显存独立显卡；</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 配有主、副两面显示屏，且屏幕尺寸21.5寸，主屏分辨率1920×1080像素，副屏分辨率1280×800。</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3.激光打印模块：A4 幅面;高达18页/分钟;内存：2MB；接口：高速USB 2.0端口；容量：≥150页</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4.对讲装置： 1080P高清视频、可弱光补偿，采用铝合金面板，含ABS防火安装底盒；网络协议：TCP/IP、UDP、IGMP、RTP；音频采样率：16K～48K Hz；音频模式：16位立体声CD音质；广播音频格式：MP3、WAV。</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5.对讲分机接口通讯：网络通讯；USB接口：分内外网，内网传输数据，充电接口：USB型接口</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6.摄像装置：200万像素；分辨率：1080P</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★8.设备配有电子笔录软件，支持办案人员针对不同案件进行笔录模板选择。</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★9.一体化签字屏：屏幕尺寸：10.1"；屏幕类型：TFT LCD；显示比例：16:9；有效区域：216.96 X135.6(mm)；分辨率：1280*800；像素点尺寸：0.1695 X 0.1695(mm)；亮度：200；对比度：800:1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张</w:t>
            </w:r>
          </w:p>
        </w:tc>
      </w:tr>
      <w:tr>
        <w:tblPrEx>
          <w:tblCellMar>
            <w:top w:w="0" w:type="dxa"/>
            <w:left w:w="108" w:type="dxa"/>
            <w:bottom w:w="0" w:type="dxa"/>
            <w:right w:w="108" w:type="dxa"/>
          </w:tblCellMar>
        </w:tblPrEx>
        <w:trPr>
          <w:trHeight w:val="86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一体化数字签名屏（含数字签名系统V1.0.0）</w:t>
            </w:r>
            <w:r>
              <w:rPr>
                <w:rFonts w:hint="eastAsia" w:ascii="仿宋" w:hAnsi="仿宋" w:eastAsia="仿宋" w:cs="仿宋"/>
                <w:color w:val="auto"/>
                <w:sz w:val="21"/>
                <w:szCs w:val="21"/>
              </w:rPr>
              <w:t>（核心产品）</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★功能：通过设备对接执法办案系统笔录文书，实现签名捺印写入文书。</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参数：驱动支持： Windows98，Me，NT4.0，2000，XP；</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支持电子签名、指纹识别</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供电电压 ：5.0V +/-.25V USB提供；</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接口连接线：定制mini USB线；功耗 ：最高1.0W；</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分辨率：1280*800分辨率24位真彩色</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像素点距：0.30(水平)*0.30（垂直）mm。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触控：支持多点触控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92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询讯问专用椅</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手部采用U型锁约束，胸部及腰部以约束带束缚；腿部以环形脚踏锁带手脚铐，控制嫌疑人。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张</w:t>
            </w:r>
          </w:p>
        </w:tc>
      </w:tr>
      <w:tr>
        <w:tblPrEx>
          <w:tblCellMar>
            <w:top w:w="0" w:type="dxa"/>
            <w:left w:w="108" w:type="dxa"/>
            <w:bottom w:w="0" w:type="dxa"/>
            <w:right w:w="108" w:type="dxa"/>
          </w:tblCellMar>
        </w:tblPrEx>
        <w:trPr>
          <w:trHeight w:val="92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区域状态提示器</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产品尺寸：（L*W*H）约650*195*50mm；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盖板材质：亚克力（茶色）；</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显示：双色显示；</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 xml:space="preserve">工作电压：AC 220V；                                    </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显示尺寸：像素点128*32；</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安装方式：使用箱体、嵌墙式安装；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365"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带秒温湿度显示屏</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参数：</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1.显示范围：温度-9℃ ～99℃ ，湿度0％ ～99％；</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2.功耗：≤15W</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3.显示时间精确到秒（年月日、时分秒）；</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4.供电电压：AC~220V；</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5.环境温度-25℃ ～70℃；</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6.外观尺寸：（L*W*H）约580*380*37mm；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480" w:hRule="atLeast"/>
        </w:trPr>
        <w:tc>
          <w:tcPr>
            <w:tcW w:w="8018"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未成年讯/询问室兼辨认室（1间）</w:t>
            </w:r>
          </w:p>
        </w:tc>
        <w:tc>
          <w:tcPr>
            <w:tcW w:w="709"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r>
      <w:tr>
        <w:tblPrEx>
          <w:tblCellMar>
            <w:top w:w="0" w:type="dxa"/>
            <w:left w:w="108" w:type="dxa"/>
            <w:bottom w:w="0" w:type="dxa"/>
            <w:right w:w="108" w:type="dxa"/>
          </w:tblCellMar>
        </w:tblPrEx>
        <w:trPr>
          <w:trHeight w:val="92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智能询讯问专用终端</w:t>
            </w:r>
            <w:r>
              <w:rPr>
                <w:rFonts w:hint="eastAsia" w:ascii="仿宋" w:hAnsi="仿宋" w:eastAsia="仿宋" w:cs="仿宋"/>
                <w:color w:val="auto"/>
                <w:sz w:val="21"/>
                <w:szCs w:val="21"/>
              </w:rPr>
              <w:t>（核心产品）</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功能：</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1.内置终端软件实现自助播报执法对象权利义务告知。</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2.集成所有案件类型电子笔录审讯提纲方便民警快速办案、与同步刻录系统无缝对接，可刻录案件审讯信息等。</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3.具有语音播报功能，内容包括笔录制作流程、权利义务告知阅读等。</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4.具有对讲功能，支持与看守区主机进行语音通话互动。</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 设备安装电子笔录软件，民警可根据需要选择适用的笔录方案模板。</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参数：</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1、设备配置工控机，CPU：≥4核处理器；硬盘：120G固态硬盘；内存：4G内存；显卡：2G显存独立显卡；</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 配有主、副两面显示屏，且屏幕尺寸21.5寸，主屏分辨率1920×1080像素，副屏分辨率1280×800。</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3.激光打印模块：A4 幅面;高达18页/分钟;内存：2MB；接口：高速USB 2.0端口；容量：≥150页</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4.对讲装置： 1080P高清视频、可弱光补偿，采用铝合金面板，含ABS防火安装底盒；网络协议：TCP/IP、UDP、IGMP、RTP；音频采样率：16K～48K Hz；音频模式：16位立体声CD音质；广播音频格式：MP3、WAV。</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5.对讲分机接口通讯：网络通讯；USB接口：分内外网，内网传输数据，充电接口：USB型接口</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6.摄像装置：200万像素；分辨率：1080P</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★7.设备配有电子笔录软件，支持办案人员针对不同案件进行笔录模板选择。</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★8.一体化签字屏：屏幕尺寸：10.1"；屏幕类型：TFT LCD；显示比例：16:9；有效区域：216.96 X135.6(mm)；分辨率：1280*800；像素点尺寸：0.1695 X 0.1695(mm)；亮度：200；对比度：800:1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张</w:t>
            </w:r>
          </w:p>
        </w:tc>
      </w:tr>
      <w:tr>
        <w:tblPrEx>
          <w:tblCellMar>
            <w:top w:w="0" w:type="dxa"/>
            <w:left w:w="108" w:type="dxa"/>
            <w:bottom w:w="0" w:type="dxa"/>
            <w:right w:w="108" w:type="dxa"/>
          </w:tblCellMar>
        </w:tblPrEx>
        <w:trPr>
          <w:trHeight w:val="86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一体化数字签名屏（含数字签名系统V1.0.0）</w:t>
            </w:r>
            <w:r>
              <w:rPr>
                <w:rFonts w:hint="eastAsia" w:ascii="仿宋" w:hAnsi="仿宋" w:eastAsia="仿宋" w:cs="仿宋"/>
                <w:color w:val="auto"/>
                <w:sz w:val="21"/>
                <w:szCs w:val="21"/>
              </w:rPr>
              <w:t>（核心产品）</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★功能：通过设备对接执法办案系统笔录文书，实现签名捺印写入文书。</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参数：驱动支持： Windows98，Me，NT4.0，2000，XP；</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支持电子签名、指纹识别</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供电电压 ：5.0V +/-.25V USB提供；</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接口连接线：定制mini USB线；功耗 ：最高1.0W；</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分辨率：1280*800分辨率24位真彩色</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像素点距：0.30(水平)*0.30（垂直）mm。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触控：支持多点触控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92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询讯问专用椅</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手部采用U型锁约束，胸部及腰部以约束带束缚；腿部以环形脚踏锁带手脚铐，控制嫌疑人。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张</w:t>
            </w:r>
          </w:p>
        </w:tc>
      </w:tr>
      <w:tr>
        <w:tblPrEx>
          <w:tblCellMar>
            <w:top w:w="0" w:type="dxa"/>
            <w:left w:w="108" w:type="dxa"/>
            <w:bottom w:w="0" w:type="dxa"/>
            <w:right w:w="108" w:type="dxa"/>
          </w:tblCellMar>
        </w:tblPrEx>
        <w:trPr>
          <w:trHeight w:val="92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区域状态提示器</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产品尺寸：（L*W*H）约650*195*50mm；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盖板材质：亚克力（茶色）；</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显示：双色显示；</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 xml:space="preserve">工作电压：AC 220V；                                    </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显示尺寸：像素点128*32；</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安装方式：使用箱体、嵌墙式安装；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296"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带秒温湿度显示屏</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参数：</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1.显示范围：温度-9℃ ～99℃ ，湿度0％ ～99％；</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2.功耗：≤15W</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3.显示时间精确到秒（年月日、时分秒）；</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4.供电电压：AC~220V；</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5.环境温度-25℃ ～70℃；</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6.外观尺寸：（L*W*H）约580*380*37mm；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48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特殊讯/询问室（1间）</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r>
      <w:tr>
        <w:tblPrEx>
          <w:tblCellMar>
            <w:top w:w="0" w:type="dxa"/>
            <w:left w:w="108" w:type="dxa"/>
            <w:bottom w:w="0" w:type="dxa"/>
            <w:right w:w="108" w:type="dxa"/>
          </w:tblCellMar>
        </w:tblPrEx>
        <w:trPr>
          <w:trHeight w:val="92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智能询讯问专用终端</w:t>
            </w:r>
            <w:r>
              <w:rPr>
                <w:rFonts w:hint="eastAsia" w:ascii="仿宋" w:hAnsi="仿宋" w:eastAsia="仿宋" w:cs="仿宋"/>
                <w:color w:val="auto"/>
                <w:sz w:val="21"/>
                <w:szCs w:val="21"/>
              </w:rPr>
              <w:t>（核心产品）</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功能：</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1.内置终端软件实现自助播报执法对象权利义务告知。</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2.集成所有案件类型电子笔录审讯提纲方便民警快速办案、与同步刻录系统无缝对接，可刻录案件审讯信息等。</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3.具有语音播报功能，内容包括笔录制作流程、权利义务告知阅读等。</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4.具有对讲功能，支持与看守区主机进行语音通话互动。</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 设备安装电子笔录软件，民警可根据需要选择适用的笔录方案模板。</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参数：</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1、设备配置工控机，CPU：≥4核处理器；硬盘：120G固态硬盘；内存：4G内存；显卡：2G显存独立显卡；</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 配有主、副两面显示屏，且屏幕尺寸21.5寸，主屏分辨率1920×1080像素，副屏分辨率1280×800。</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3.激光打印模块：A4 幅面;高达18页/分钟;内存：2MB；接口：高速USB 2.0端口；容量：≥150页</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4.对讲装置： 1080P高清视频、可弱光补偿，采用铝合金面板，含ABS防火安装底盒；网络协议：TCP/IP、UDP、IGMP、RTP；音频采样率：16K～48K Hz；音频模式：16位立体声CD音质；广播音频格式：MP3、WAV。</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5.对讲分机接口通讯：网络通讯；USB接口：分内外网，内网传输数据，充电接口：USB型接口</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6.摄像装置：200万像素；分辨率：1080P</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★7.设备配有电子笔录软件，支持办案人员针对不同案件进行笔录模板选择。</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★8.一体化签字屏：屏幕尺寸：10.1"；屏幕类型：TFT LCD；显示比例：16:9；有效区域：216.96 X135.6(mm)；分辨率：1280*800；像素点尺寸：0.1695 X 0.1695(mm)；亮度：200；对比度：800:1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张</w:t>
            </w:r>
          </w:p>
        </w:tc>
      </w:tr>
      <w:tr>
        <w:tblPrEx>
          <w:tblCellMar>
            <w:top w:w="0" w:type="dxa"/>
            <w:left w:w="108" w:type="dxa"/>
            <w:bottom w:w="0" w:type="dxa"/>
            <w:right w:w="108" w:type="dxa"/>
          </w:tblCellMar>
        </w:tblPrEx>
        <w:trPr>
          <w:trHeight w:val="86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一体化数字签名屏（含数字签名系统V1.0.0）</w:t>
            </w:r>
            <w:r>
              <w:rPr>
                <w:rFonts w:hint="eastAsia" w:ascii="仿宋" w:hAnsi="仿宋" w:eastAsia="仿宋" w:cs="仿宋"/>
                <w:color w:val="auto"/>
                <w:sz w:val="21"/>
                <w:szCs w:val="21"/>
              </w:rPr>
              <w:t>（核心产品）</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★功能：通过设备对接执法办案系统笔录文书，实现签名捺印写入文书。</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参数：驱动支持： Windows98，Me，NT4.0，2000，XP；</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支持电子签名、指纹识别</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供电电压 ：5.0V +/-.25V USB提供；</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接口连接线：定制mini USB线；功耗 ：最高1.0W；</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分辨率：1280*800分辨率24位真彩色</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像素点距：0.30(水平)*0.30（垂直）mm。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触控：支持多点触控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92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询讯问专用椅</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手部采用U型锁约束，胸部及腰部以约束带束缚；腿部以环形脚踏锁带手脚铐，控制嫌疑人。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张</w:t>
            </w:r>
          </w:p>
        </w:tc>
      </w:tr>
      <w:tr>
        <w:tblPrEx>
          <w:tblCellMar>
            <w:top w:w="0" w:type="dxa"/>
            <w:left w:w="108" w:type="dxa"/>
            <w:bottom w:w="0" w:type="dxa"/>
            <w:right w:w="108" w:type="dxa"/>
          </w:tblCellMar>
        </w:tblPrEx>
        <w:trPr>
          <w:trHeight w:val="92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区域状态提示器</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产品尺寸：（L*W*H）约650*195*50mm；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盖板材质：亚克力（茶色）；</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显示：双色显示；</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 xml:space="preserve">工作电压：AC 220V；                                    </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显示尺寸：像素点128*32；</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安装方式：使用箱体、嵌墙式安装；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35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带秒温湿度显示屏</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参数：</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1.显示范围：温度-9℃ ～99℃ ，湿度0％ ～99％；</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2.功耗：≤15W</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3.显示时间精确到秒（年月日、时分秒）；</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4.供电电压：AC~220V；</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5.环境温度-25℃ ～70℃；</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6.外观尺寸：（L*W*H）约580*380*37mm；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7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窗口对讲机</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1.工作电压 (V)：DC18V；</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2.工作电流 (mA)：500mA ；</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3.主机输出功率：10W；</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4.话筒灵敏度:-46dB±2dB 20Hz~16KHz；</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5.材质与工艺:优质铝合金；</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6.外形尺寸主机：（L*W*H）约128*98*110mm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台</w:t>
            </w:r>
          </w:p>
        </w:tc>
      </w:tr>
      <w:tr>
        <w:tblPrEx>
          <w:tblCellMar>
            <w:top w:w="0" w:type="dxa"/>
            <w:left w:w="108" w:type="dxa"/>
            <w:bottom w:w="0" w:type="dxa"/>
            <w:right w:w="108" w:type="dxa"/>
          </w:tblCellMar>
        </w:tblPrEx>
        <w:trPr>
          <w:trHeight w:val="48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看管区</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r>
      <w:tr>
        <w:tblPrEx>
          <w:tblCellMar>
            <w:top w:w="0" w:type="dxa"/>
            <w:left w:w="108" w:type="dxa"/>
            <w:bottom w:w="0" w:type="dxa"/>
            <w:right w:w="108" w:type="dxa"/>
          </w:tblCellMar>
        </w:tblPrEx>
        <w:trPr>
          <w:trHeight w:val="92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集成看管台</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1.产品尺寸：（L*W*H）约1640*750*760mm；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2.材质：约2.0mm冷轧钢板/镀锌板；侧板材质实木；侧板厚度约20mm；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台</w:t>
            </w:r>
          </w:p>
        </w:tc>
      </w:tr>
      <w:tr>
        <w:tblPrEx>
          <w:tblCellMar>
            <w:top w:w="0" w:type="dxa"/>
            <w:left w:w="108" w:type="dxa"/>
            <w:bottom w:w="0" w:type="dxa"/>
            <w:right w:w="108" w:type="dxa"/>
          </w:tblCellMar>
        </w:tblPrEx>
        <w:trPr>
          <w:trHeight w:val="92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区域状态提示器</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产品尺寸：（L*W*H）约650*195*50mm；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盖板材质：亚克力（茶色）；</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显示：双色显示；</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 xml:space="preserve">工作电压：AC 220V；                                    </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显示尺寸：像素点128*32；</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安装方式：使用箱体、嵌墙式安装；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48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等候室</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r>
      <w:tr>
        <w:tblPrEx>
          <w:tblCellMar>
            <w:top w:w="0" w:type="dxa"/>
            <w:left w:w="108" w:type="dxa"/>
            <w:bottom w:w="0" w:type="dxa"/>
            <w:right w:w="108" w:type="dxa"/>
          </w:tblCellMar>
        </w:tblPrEx>
        <w:trPr>
          <w:trHeight w:val="92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成品坐凳</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功能：钣金坐凳，2人位，不带侧板。</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参数：</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1.产品尺寸：(L*W*H)约800*420*420mm；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2.材质：约2.0冷轧钢板/镀锌板；</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3.使用环境：室内，不带侧板；</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张</w:t>
            </w:r>
          </w:p>
        </w:tc>
      </w:tr>
      <w:tr>
        <w:tblPrEx>
          <w:tblCellMar>
            <w:top w:w="0" w:type="dxa"/>
            <w:left w:w="108" w:type="dxa"/>
            <w:bottom w:w="0" w:type="dxa"/>
            <w:right w:w="108" w:type="dxa"/>
          </w:tblCellMar>
        </w:tblPrEx>
        <w:trPr>
          <w:trHeight w:val="94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成品坐凳</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功能：钣金坐凳，2人位，带侧板。</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参数：</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1.产品尺寸：(L*W*H)约840*420*420mm；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2.材质：约2.0mm冷轧钢板/镀锌板；</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3.侧板材质：实木；厚度约20mm；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4.规格：2人座位；</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5.使用环境：室内；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张</w:t>
            </w:r>
          </w:p>
        </w:tc>
      </w:tr>
      <w:tr>
        <w:tblPrEx>
          <w:tblCellMar>
            <w:top w:w="0" w:type="dxa"/>
            <w:left w:w="108" w:type="dxa"/>
            <w:bottom w:w="0" w:type="dxa"/>
            <w:right w:w="108" w:type="dxa"/>
          </w:tblCellMar>
        </w:tblPrEx>
        <w:trPr>
          <w:trHeight w:val="10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成品坐凳</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功能：钣金坐凳，，不带侧板，转角位。</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参数：</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1.产品尺寸：(L*W*H)约440*440*420mm；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2.材质：约2.0mm冷轧钢板/镀锌板；</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3.使用环境：室内，不带侧板，转角位；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张</w:t>
            </w:r>
          </w:p>
        </w:tc>
      </w:tr>
      <w:tr>
        <w:tblPrEx>
          <w:tblCellMar>
            <w:top w:w="0" w:type="dxa"/>
            <w:left w:w="108" w:type="dxa"/>
            <w:bottom w:w="0" w:type="dxa"/>
            <w:right w:w="108" w:type="dxa"/>
          </w:tblCellMar>
        </w:tblPrEx>
        <w:trPr>
          <w:trHeight w:val="92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约束椅</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参数：</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1.产品尺寸：（L*W*H）约720*790*1240mm；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2.面料：采用优质皮革；</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3.内衬：木框架和铁框架，座垫采用40密度特硬棉底座，27密度优质海绵居中，22密度超软海棉外加喷塑垫底；</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4.支撑结构：选用25#锰蛇簧垫底，多层强力拉筋包背；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42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网络设备</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r>
      <w:tr>
        <w:tblPrEx>
          <w:tblCellMar>
            <w:top w:w="0" w:type="dxa"/>
            <w:left w:w="108" w:type="dxa"/>
            <w:bottom w:w="0" w:type="dxa"/>
            <w:right w:w="108" w:type="dxa"/>
          </w:tblCellMar>
        </w:tblPrEx>
        <w:trPr>
          <w:trHeight w:val="58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服务器</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CPU: 2 Xeon Silver 4208 Processor/2.10 GHz/11 MB/8C/16T/85 W/2UPI/2400 MHz/</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内存: 2 X 16GB/DDR4/2666MHz或2933MHz或3200MHz/ECC/REG</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硬盘: 2 X 900GB/SAS/10000RPM/2.5寸/企业级</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扩展卡:1 X LS382E/SAS 12Gb/半高/PCIe 3.0 x8/3008IR/SFF8643（IR模式，支持RAID 0/1/1E/10，直连乱序）</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电源: 1 X 550W CRPS1+1冗余电源</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其他: 1 X 通用双路上架导轨套件(适用于机柜立柱间距730--870mm)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产品配件：显示器、鼠键套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台</w:t>
            </w:r>
          </w:p>
        </w:tc>
      </w:tr>
      <w:tr>
        <w:tblPrEx>
          <w:tblCellMar>
            <w:top w:w="0" w:type="dxa"/>
            <w:left w:w="108" w:type="dxa"/>
            <w:bottom w:w="0" w:type="dxa"/>
            <w:right w:w="108" w:type="dxa"/>
          </w:tblCellMar>
        </w:tblPrEx>
        <w:trPr>
          <w:trHeight w:val="33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人员定位</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r>
      <w:tr>
        <w:tblPrEx>
          <w:tblCellMar>
            <w:top w:w="0" w:type="dxa"/>
            <w:left w:w="108" w:type="dxa"/>
            <w:bottom w:w="0" w:type="dxa"/>
            <w:right w:w="108" w:type="dxa"/>
          </w:tblCellMar>
        </w:tblPrEx>
        <w:trPr>
          <w:trHeight w:val="7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RFID定位器</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半球型一体化定位基站：识别距离最远可达150，识别速度120KM/h,能同时识别500张以上的标签；地埋式低频激活器：激活距离最远达7M，激活速度达200公里/小时，能同时激活500张标签，全向激活角度，多设备互不干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 xml:space="preserve">12 </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套</w:t>
            </w:r>
          </w:p>
        </w:tc>
      </w:tr>
      <w:tr>
        <w:tblPrEx>
          <w:tblCellMar>
            <w:top w:w="0" w:type="dxa"/>
            <w:left w:w="108" w:type="dxa"/>
            <w:bottom w:w="0" w:type="dxa"/>
            <w:right w:w="108" w:type="dxa"/>
          </w:tblCellMar>
        </w:tblPrEx>
        <w:trPr>
          <w:trHeight w:val="48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快办区</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r>
      <w:tr>
        <w:tblPrEx>
          <w:tblCellMar>
            <w:top w:w="0" w:type="dxa"/>
            <w:left w:w="108" w:type="dxa"/>
            <w:bottom w:w="0" w:type="dxa"/>
            <w:right w:w="108" w:type="dxa"/>
          </w:tblCellMar>
        </w:tblPrEx>
        <w:trPr>
          <w:trHeight w:val="136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一体化数字签名屏（含数字签名系统V1.0.0）</w:t>
            </w:r>
            <w:r>
              <w:rPr>
                <w:rFonts w:hint="eastAsia" w:ascii="仿宋" w:hAnsi="仿宋" w:eastAsia="仿宋" w:cs="仿宋"/>
                <w:color w:val="auto"/>
                <w:sz w:val="21"/>
                <w:szCs w:val="21"/>
              </w:rPr>
              <w:t>（核心产品）</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★功能：通过设备对接执法办案系统笔录文书，实现签名捺印写入文书。</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参数：驱动支持： Windows98，Me，NT4.0，2000，XP；</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支持电子签名、指纹识别</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供电电压 ：5.0V +/-.25V USB提供；</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接口连接线：定制mini USB线；功耗 ：最高1.0W；</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分辨率：1280*800分辨率24位真彩色</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像素点距：0.30(水平)*0.30（垂直）mm。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触控：支持多点触控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10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43寸电视</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1.屏幕尺寸：43英寸；</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2.分辨率：4K分辨率（3840*2160）；64位机芯；</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3.1.5GB DDR+8GB eMMC；</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4.DTS音频处理技术；</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5.支持USB-CAM；H.264+H.265双解码；Android 9.0；</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6.功率：75W；</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48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物证室</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color w:val="auto"/>
                <w:sz w:val="21"/>
                <w:szCs w:val="21"/>
              </w:rPr>
            </w:pPr>
          </w:p>
        </w:tc>
      </w:tr>
      <w:tr>
        <w:tblPrEx>
          <w:tblCellMar>
            <w:top w:w="0" w:type="dxa"/>
            <w:left w:w="108" w:type="dxa"/>
            <w:bottom w:w="0" w:type="dxa"/>
            <w:right w:w="108" w:type="dxa"/>
          </w:tblCellMar>
        </w:tblPrEx>
        <w:trPr>
          <w:trHeight w:val="7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手持式条码扫描器</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功能：</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物品二维码标签扫描</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主要技术参数：</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1、数据接口：RS-232,USB,PS/2；</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2、照明：白光LED/红光LED；</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3、防护等级：IP42；</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4、外观尺寸：（W*D*H)74*115 *161mm（±5%）；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7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条码打印机</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功能：</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二维码打印，兼容一维码打印。</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主要技术参数：</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1、打印模式：碳带/热敏；</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2、打印方式：热敏/热转印；</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3、打印头解析：203dots（8dots/mm）；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4、打印速度：2-6inch/s；</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5、最大打印宽度：104mm；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6、最大打印长度：2286mm（90"）；</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7、打印接口：USB口；</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8、电源：input AC 110V/240V，output DC 24V 2.5A,60W；</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9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冰箱</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1.制冷方式：直冷；</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2.尺寸：（L*W*H）约945*575*880mm；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3.开门方式：顶开式；</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4.放置方式：卧式；</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5.容量（L）：200；</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6.冷冻能力（kg/12h）：10.5；</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7.耗电量：（kw*h/24h）：0.55；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r>
        <w:tblPrEx>
          <w:tblCellMar>
            <w:top w:w="0" w:type="dxa"/>
            <w:left w:w="108" w:type="dxa"/>
            <w:bottom w:w="0" w:type="dxa"/>
            <w:right w:w="108" w:type="dxa"/>
          </w:tblCellMar>
        </w:tblPrEx>
        <w:trPr>
          <w:trHeight w:val="7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保险柜</w:t>
            </w:r>
          </w:p>
        </w:tc>
        <w:tc>
          <w:tcPr>
            <w:tcW w:w="6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1.重量: 103kg；</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2.外部尺寸：（L*W*H）约600*550*1500mm；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3.内部尺寸：（L*W*H）约580*450*1210mm；</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4报警方式：蜂鸣器报警；</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5.显示屏：LED数码屏显示；</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6.应急开启：主钥匙+应急钥匙；</w:t>
            </w:r>
          </w:p>
          <w:p>
            <w:pPr>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7.箱体厚度：4mm以下；</w:t>
            </w:r>
          </w:p>
          <w:p>
            <w:pPr>
              <w:pageBreakBefore w:val="0"/>
              <w:kinsoku/>
              <w:wordWrap/>
              <w:overflowPunct/>
              <w:topLinePunct w:val="0"/>
              <w:autoSpaceDE/>
              <w:autoSpaceDN/>
              <w:bidi w:val="0"/>
              <w:adjustRightInd/>
              <w:snapToGrid/>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8.门板厚度：10mm以上；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个</w:t>
            </w:r>
          </w:p>
        </w:tc>
      </w:tr>
    </w:tbl>
    <w:p>
      <w:pPr>
        <w:pStyle w:val="23"/>
        <w:numPr>
          <w:ilvl w:val="0"/>
          <w:numId w:val="9"/>
        </w:numPr>
        <w:tabs>
          <w:tab w:val="left" w:pos="780"/>
        </w:tabs>
        <w:adjustRightInd w:val="0"/>
        <w:snapToGrid w:val="0"/>
        <w:spacing w:before="0" w:beforeLines="0" w:after="0" w:afterLines="0" w:line="440" w:lineRule="exact"/>
        <w:rPr>
          <w:rFonts w:ascii="仿宋" w:hAnsi="仿宋" w:eastAsia="仿宋" w:cs="仿宋"/>
          <w:b/>
        </w:rPr>
      </w:pPr>
      <w:r>
        <w:rPr>
          <w:rFonts w:hint="eastAsia" w:ascii="仿宋" w:hAnsi="仿宋" w:eastAsia="仿宋" w:cs="仿宋"/>
          <w:b/>
        </w:rPr>
        <w:t>总体要求</w:t>
      </w:r>
    </w:p>
    <w:p>
      <w:pPr>
        <w:pStyle w:val="151"/>
        <w:numPr>
          <w:ilvl w:val="0"/>
          <w:numId w:val="10"/>
        </w:numPr>
        <w:spacing w:line="440" w:lineRule="exact"/>
        <w:ind w:firstLineChars="0"/>
        <w:rPr>
          <w:rFonts w:ascii="仿宋" w:hAnsi="仿宋" w:eastAsia="仿宋" w:cs="仿宋"/>
          <w:color w:val="000000"/>
          <w:szCs w:val="21"/>
          <w:lang w:bidi="ar"/>
        </w:rPr>
      </w:pPr>
      <w:r>
        <w:rPr>
          <w:rFonts w:hint="eastAsia" w:ascii="仿宋" w:hAnsi="仿宋" w:eastAsia="仿宋" w:cs="仿宋"/>
          <w:color w:val="000000"/>
          <w:szCs w:val="21"/>
          <w:lang w:bidi="ar"/>
        </w:rPr>
        <w:t>投标人有责任检查安装现场是否符合产品安装条件，事先提出对安装的环境的要求。</w:t>
      </w:r>
    </w:p>
    <w:p>
      <w:pPr>
        <w:pStyle w:val="151"/>
        <w:numPr>
          <w:ilvl w:val="0"/>
          <w:numId w:val="10"/>
        </w:numPr>
        <w:spacing w:line="440" w:lineRule="exact"/>
        <w:ind w:firstLineChars="0"/>
        <w:rPr>
          <w:rFonts w:ascii="仿宋" w:hAnsi="仿宋" w:eastAsia="仿宋" w:cs="仿宋"/>
          <w:color w:val="000000"/>
          <w:szCs w:val="21"/>
          <w:lang w:bidi="ar"/>
        </w:rPr>
      </w:pPr>
      <w:r>
        <w:rPr>
          <w:rFonts w:hint="eastAsia" w:ascii="仿宋" w:hAnsi="仿宋" w:eastAsia="仿宋" w:cs="仿宋"/>
          <w:color w:val="000000"/>
          <w:szCs w:val="21"/>
          <w:lang w:bidi="ar"/>
        </w:rPr>
        <w:t>本项目涉及的设备由投标人负责测试、安装、调试和有关配置工作，投标人应提供详细的具有时效性的测试、安装、调试方案，经用户确认后，作为设备验收的标准，供应商应按上述方案完成测试、安装、调试和有关配置工作。</w:t>
      </w:r>
    </w:p>
    <w:p>
      <w:pPr>
        <w:pStyle w:val="151"/>
        <w:numPr>
          <w:ilvl w:val="0"/>
          <w:numId w:val="10"/>
        </w:numPr>
        <w:spacing w:line="440" w:lineRule="exact"/>
        <w:ind w:firstLineChars="0"/>
        <w:rPr>
          <w:rFonts w:ascii="仿宋" w:hAnsi="仿宋" w:eastAsia="仿宋" w:cs="仿宋"/>
          <w:color w:val="000000"/>
          <w:szCs w:val="21"/>
          <w:lang w:bidi="ar"/>
        </w:rPr>
      </w:pPr>
      <w:r>
        <w:rPr>
          <w:rFonts w:hint="eastAsia" w:ascii="仿宋" w:hAnsi="仿宋" w:eastAsia="仿宋" w:cs="仿宋"/>
          <w:color w:val="000000"/>
          <w:szCs w:val="21"/>
          <w:lang w:bidi="ar"/>
        </w:rPr>
        <w:t>投标人需保证设备均为制造商原产原装产品，保证所提供货物是全新的、未使用过的，并完全符合合同规定的质量、规格和性能的要求。货物到达用户指定的现场后，由供应商与用户共核对装箱单，共同开箱（若有争议，请质检机构检验确定），依照合同的货物清单清点，并进行签字确认。</w:t>
      </w:r>
    </w:p>
    <w:p>
      <w:pPr>
        <w:pStyle w:val="151"/>
        <w:numPr>
          <w:ilvl w:val="0"/>
          <w:numId w:val="10"/>
        </w:numPr>
        <w:spacing w:line="440" w:lineRule="exact"/>
        <w:ind w:firstLineChars="0"/>
        <w:rPr>
          <w:rFonts w:ascii="仿宋" w:hAnsi="仿宋" w:eastAsia="仿宋" w:cs="仿宋"/>
          <w:color w:val="000000"/>
          <w:szCs w:val="21"/>
          <w:lang w:bidi="ar"/>
        </w:rPr>
      </w:pPr>
      <w:r>
        <w:rPr>
          <w:rFonts w:hint="eastAsia" w:ascii="仿宋" w:hAnsi="仿宋" w:eastAsia="仿宋" w:cs="仿宋"/>
          <w:color w:val="000000"/>
          <w:szCs w:val="21"/>
          <w:lang w:bidi="ar"/>
        </w:rPr>
        <w:t>投标人保证其提供的货物在正确安装、正常使用和保养条件下，在使用寿命期内具有满意的性能，投标人对由于产品设计、工艺或材料的缺陷而产生的故障负责并解决。</w:t>
      </w:r>
    </w:p>
    <w:p>
      <w:pPr>
        <w:pStyle w:val="151"/>
        <w:numPr>
          <w:ilvl w:val="0"/>
          <w:numId w:val="10"/>
        </w:numPr>
        <w:spacing w:line="440" w:lineRule="exact"/>
        <w:ind w:firstLineChars="0"/>
        <w:rPr>
          <w:rFonts w:ascii="仿宋" w:hAnsi="仿宋" w:eastAsia="仿宋" w:cs="仿宋"/>
          <w:color w:val="000000"/>
          <w:szCs w:val="21"/>
          <w:lang w:bidi="ar"/>
        </w:rPr>
      </w:pPr>
      <w:r>
        <w:rPr>
          <w:rFonts w:hint="eastAsia" w:ascii="仿宋" w:hAnsi="仿宋" w:eastAsia="仿宋" w:cs="仿宋"/>
          <w:color w:val="000000"/>
          <w:szCs w:val="21"/>
          <w:lang w:bidi="ar"/>
        </w:rPr>
        <w:t>投标人承诺本次提供的所有设备满足采购文件要求，对采购文件中的变更修改内容以本项目的设备配置附件为准。供应商承诺所有的设备满足技术完整性要求。如有线缆、附件等遗漏，影响设备安装和运行，由投标人承担并负责解决。</w:t>
      </w:r>
    </w:p>
    <w:p>
      <w:pPr>
        <w:pStyle w:val="151"/>
        <w:numPr>
          <w:ilvl w:val="0"/>
          <w:numId w:val="10"/>
        </w:numPr>
        <w:spacing w:line="440" w:lineRule="exact"/>
        <w:ind w:firstLineChars="0"/>
        <w:rPr>
          <w:rFonts w:ascii="仿宋" w:hAnsi="仿宋" w:eastAsia="仿宋" w:cs="仿宋"/>
          <w:color w:val="000000"/>
          <w:szCs w:val="21"/>
          <w:lang w:bidi="ar"/>
        </w:rPr>
      </w:pPr>
      <w:r>
        <w:rPr>
          <w:rFonts w:hint="eastAsia" w:ascii="仿宋" w:hAnsi="仿宋" w:eastAsia="仿宋" w:cs="仿宋"/>
          <w:color w:val="000000"/>
          <w:szCs w:val="21"/>
          <w:lang w:bidi="ar"/>
        </w:rPr>
        <w:t>投标设备运行满足相关国家标准，确保设备运行安全性，防止事故发生。</w:t>
      </w:r>
    </w:p>
    <w:p>
      <w:pPr>
        <w:pStyle w:val="151"/>
        <w:numPr>
          <w:ilvl w:val="0"/>
          <w:numId w:val="10"/>
        </w:numPr>
        <w:spacing w:line="440" w:lineRule="exact"/>
        <w:ind w:firstLineChars="0"/>
        <w:rPr>
          <w:rFonts w:ascii="仿宋" w:hAnsi="仿宋" w:eastAsia="仿宋" w:cs="仿宋"/>
          <w:color w:val="000000"/>
          <w:szCs w:val="21"/>
          <w:lang w:bidi="ar"/>
        </w:rPr>
      </w:pPr>
      <w:r>
        <w:rPr>
          <w:rFonts w:hint="eastAsia" w:ascii="仿宋" w:hAnsi="仿宋" w:eastAsia="仿宋" w:cs="仿宋"/>
          <w:color w:val="000000"/>
          <w:szCs w:val="21"/>
          <w:lang w:bidi="ar"/>
        </w:rPr>
        <w:t>采购范围内所有设备等组件均应以系统通畅、操作检修安全、方便为原则合理布置，设备标识清晰、规范，并满足现场与环境要求。</w:t>
      </w:r>
    </w:p>
    <w:p>
      <w:pPr>
        <w:pStyle w:val="151"/>
        <w:numPr>
          <w:ilvl w:val="0"/>
          <w:numId w:val="10"/>
        </w:numPr>
        <w:spacing w:line="440" w:lineRule="exact"/>
        <w:ind w:firstLineChars="0"/>
        <w:rPr>
          <w:rFonts w:ascii="仿宋" w:hAnsi="仿宋" w:eastAsia="仿宋" w:cs="仿宋"/>
          <w:color w:val="000000"/>
          <w:szCs w:val="21"/>
          <w:lang w:bidi="ar"/>
        </w:rPr>
      </w:pPr>
      <w:r>
        <w:rPr>
          <w:rFonts w:hint="eastAsia" w:ascii="仿宋" w:hAnsi="仿宋" w:eastAsia="仿宋" w:cs="仿宋"/>
          <w:color w:val="000000"/>
          <w:szCs w:val="21"/>
          <w:lang w:bidi="ar"/>
        </w:rPr>
        <w:t>本采购文件所提出的是最低限度的技术要求，并未对所有技术细节作规定，也未充分引述有关规范和标准的相关条款，供应商应保证提供符合本采购文件和国家有关标准要求的优质产品和服务。</w:t>
      </w:r>
    </w:p>
    <w:p>
      <w:pPr>
        <w:pStyle w:val="23"/>
        <w:numPr>
          <w:ilvl w:val="0"/>
          <w:numId w:val="9"/>
        </w:numPr>
        <w:tabs>
          <w:tab w:val="left" w:pos="780"/>
        </w:tabs>
        <w:adjustRightInd w:val="0"/>
        <w:snapToGrid w:val="0"/>
        <w:spacing w:before="0" w:beforeLines="0" w:after="0" w:afterLines="0" w:line="440" w:lineRule="exact"/>
        <w:rPr>
          <w:rFonts w:ascii="仿宋" w:hAnsi="仿宋" w:eastAsia="仿宋" w:cs="仿宋"/>
          <w:b/>
        </w:rPr>
      </w:pPr>
      <w:r>
        <w:rPr>
          <w:rFonts w:hint="eastAsia" w:ascii="仿宋" w:hAnsi="仿宋" w:eastAsia="仿宋" w:cs="仿宋"/>
          <w:b/>
        </w:rPr>
        <w:t>投标报价</w:t>
      </w:r>
    </w:p>
    <w:p>
      <w:pPr>
        <w:pStyle w:val="106"/>
        <w:spacing w:line="440" w:lineRule="exact"/>
        <w:ind w:firstLine="420" w:firstLineChars="200"/>
        <w:rPr>
          <w:rFonts w:ascii="仿宋" w:hAnsi="仿宋" w:eastAsia="仿宋" w:cs="仿宋"/>
          <w:szCs w:val="21"/>
        </w:rPr>
      </w:pPr>
      <w:r>
        <w:rPr>
          <w:rFonts w:hint="eastAsia" w:ascii="仿宋" w:hAnsi="仿宋" w:eastAsia="仿宋" w:cs="仿宋"/>
          <w:szCs w:val="21"/>
        </w:rPr>
        <w:t>1、 投标报价以人民币报价。</w:t>
      </w:r>
    </w:p>
    <w:p>
      <w:pPr>
        <w:pStyle w:val="106"/>
        <w:spacing w:line="440" w:lineRule="exact"/>
        <w:ind w:firstLine="420" w:firstLineChars="200"/>
        <w:rPr>
          <w:rFonts w:ascii="仿宋" w:hAnsi="仿宋" w:eastAsia="仿宋" w:cs="仿宋"/>
          <w:szCs w:val="21"/>
        </w:rPr>
      </w:pPr>
      <w:r>
        <w:rPr>
          <w:rFonts w:hint="eastAsia" w:ascii="仿宋" w:hAnsi="仿宋" w:eastAsia="仿宋" w:cs="仿宋"/>
          <w:szCs w:val="21"/>
        </w:rPr>
        <w:t>2、 投标报价包括设备费、材料费、人工费、税金、运输及运输保险费、装卸费、安装调试费、检测费、售后服务及维护费、采购代理服务费、税金等所涉及的一切费用。供应商应列 入而未列入其中的费用，均视为已包含在内，风险由投标人承担。</w:t>
      </w:r>
    </w:p>
    <w:p>
      <w:pPr>
        <w:pStyle w:val="106"/>
        <w:spacing w:line="440" w:lineRule="exact"/>
        <w:ind w:firstLine="420" w:firstLineChars="200"/>
        <w:rPr>
          <w:rFonts w:ascii="仿宋" w:hAnsi="仿宋" w:eastAsia="仿宋" w:cs="仿宋"/>
          <w:b/>
          <w:bCs/>
          <w:sz w:val="22"/>
          <w:szCs w:val="22"/>
        </w:rPr>
      </w:pPr>
      <w:r>
        <w:rPr>
          <w:rFonts w:hint="eastAsia" w:ascii="仿宋" w:hAnsi="仿宋" w:eastAsia="仿宋" w:cs="仿宋"/>
          <w:szCs w:val="21"/>
        </w:rPr>
        <w:t>3、 投标报价不仅应包括招标文件提供的技术条款上所标明的，还应包括任何未明确标出的，但全套货物安装后保证正常安全使用所不可缺少的配件及附件的全部费用。其中全部材料应说明名称、型号、数量、单价、总价、产地、厂商等。供应商按要求应列入而未列入材料清单的货物及材料，均认为已含在其货物材料清单中。</w:t>
      </w:r>
    </w:p>
    <w:p>
      <w:pPr>
        <w:pStyle w:val="23"/>
        <w:numPr>
          <w:ilvl w:val="0"/>
          <w:numId w:val="9"/>
        </w:numPr>
        <w:tabs>
          <w:tab w:val="left" w:pos="780"/>
        </w:tabs>
        <w:adjustRightInd w:val="0"/>
        <w:snapToGrid w:val="0"/>
        <w:spacing w:before="0" w:beforeLines="0" w:after="0" w:afterLines="0" w:line="440" w:lineRule="exact"/>
        <w:rPr>
          <w:rFonts w:ascii="仿宋" w:hAnsi="仿宋" w:eastAsia="仿宋" w:cs="仿宋"/>
          <w:b/>
        </w:rPr>
      </w:pPr>
      <w:r>
        <w:rPr>
          <w:rFonts w:hint="eastAsia" w:ascii="仿宋" w:hAnsi="仿宋" w:eastAsia="仿宋" w:cs="仿宋"/>
          <w:b/>
        </w:rPr>
        <w:t>安装、调试与验收要求</w:t>
      </w:r>
    </w:p>
    <w:p>
      <w:pPr>
        <w:pStyle w:val="106"/>
        <w:spacing w:line="440" w:lineRule="exact"/>
        <w:ind w:firstLine="0" w:firstLineChars="0"/>
        <w:rPr>
          <w:rFonts w:ascii="仿宋" w:hAnsi="仿宋" w:eastAsia="仿宋" w:cs="仿宋"/>
          <w:szCs w:val="21"/>
        </w:rPr>
      </w:pPr>
      <w:r>
        <w:rPr>
          <w:rFonts w:hint="eastAsia" w:ascii="仿宋" w:hAnsi="仿宋" w:eastAsia="仿宋" w:cs="仿宋"/>
          <w:spacing w:val="-6"/>
          <w:sz w:val="22"/>
          <w:szCs w:val="22"/>
        </w:rPr>
        <w:t>1</w:t>
      </w:r>
      <w:r>
        <w:rPr>
          <w:rFonts w:hint="eastAsia" w:ascii="仿宋" w:hAnsi="仿宋" w:eastAsia="仿宋" w:cs="仿宋"/>
          <w:szCs w:val="21"/>
        </w:rPr>
        <w:t>、供货</w:t>
      </w:r>
    </w:p>
    <w:p>
      <w:pPr>
        <w:pStyle w:val="106"/>
        <w:spacing w:line="440" w:lineRule="exact"/>
        <w:ind w:firstLine="0" w:firstLineChars="0"/>
        <w:rPr>
          <w:rFonts w:ascii="仿宋" w:hAnsi="仿宋" w:eastAsia="仿宋" w:cs="仿宋"/>
          <w:szCs w:val="21"/>
        </w:rPr>
      </w:pPr>
      <w:r>
        <w:rPr>
          <w:rFonts w:hint="eastAsia" w:ascii="仿宋" w:hAnsi="仿宋" w:eastAsia="仿宋" w:cs="仿宋"/>
          <w:szCs w:val="21"/>
        </w:rPr>
        <w:t>1.1 投标人提供的货物必须是厂商原装、全新的，型号、性能及指标符合国家及招标文件提 出的有关技术、质量、安全标准。</w:t>
      </w:r>
    </w:p>
    <w:p>
      <w:pPr>
        <w:pStyle w:val="106"/>
        <w:spacing w:line="440" w:lineRule="exact"/>
        <w:ind w:firstLine="0" w:firstLineChars="0"/>
        <w:rPr>
          <w:rFonts w:ascii="仿宋" w:hAnsi="仿宋" w:eastAsia="仿宋" w:cs="仿宋"/>
          <w:szCs w:val="21"/>
        </w:rPr>
      </w:pPr>
      <w:r>
        <w:rPr>
          <w:rFonts w:hint="eastAsia" w:ascii="仿宋" w:hAnsi="仿宋" w:eastAsia="仿宋" w:cs="仿宋"/>
          <w:szCs w:val="21"/>
        </w:rPr>
        <w:t>1.2 所有货物在开箱检验时必须完好，无破损，配置与装箱单相符。数量、质量及性能不低 于本招标文件提出的要求。</w:t>
      </w:r>
    </w:p>
    <w:p>
      <w:pPr>
        <w:pStyle w:val="106"/>
        <w:spacing w:line="440" w:lineRule="exact"/>
        <w:ind w:firstLine="0" w:firstLineChars="0"/>
        <w:rPr>
          <w:rFonts w:ascii="仿宋" w:hAnsi="仿宋" w:eastAsia="仿宋" w:cs="仿宋"/>
          <w:szCs w:val="21"/>
        </w:rPr>
      </w:pPr>
      <w:r>
        <w:rPr>
          <w:rFonts w:hint="eastAsia" w:ascii="仿宋" w:hAnsi="仿宋" w:eastAsia="仿宋" w:cs="仿宋"/>
          <w:szCs w:val="21"/>
        </w:rPr>
        <w:t>1.3 货物外观清洁，标记编号以及盘面显示等字体清晰，明确。铭牌、使用指示、警告指示 应以中文或英文及易懂的通用符号来表示； 应准确无误地表明货物之型号、规格、制造厂及生产或出厂日期。</w:t>
      </w:r>
    </w:p>
    <w:p>
      <w:pPr>
        <w:pStyle w:val="106"/>
        <w:spacing w:line="440" w:lineRule="exact"/>
        <w:ind w:firstLine="0" w:firstLineChars="0"/>
        <w:rPr>
          <w:rFonts w:ascii="仿宋" w:hAnsi="仿宋" w:eastAsia="仿宋" w:cs="仿宋"/>
          <w:szCs w:val="21"/>
        </w:rPr>
      </w:pPr>
      <w:r>
        <w:rPr>
          <w:rFonts w:hint="eastAsia" w:ascii="仿宋" w:hAnsi="仿宋" w:eastAsia="仿宋" w:cs="仿宋"/>
          <w:szCs w:val="21"/>
        </w:rPr>
        <w:t>1.4 对于影响货物正常工作的必要组成部分，无论在招标文件中指出与否，供应商都应提供 并在响应文件中明确列出。</w:t>
      </w:r>
    </w:p>
    <w:p>
      <w:pPr>
        <w:pStyle w:val="106"/>
        <w:spacing w:line="440" w:lineRule="exact"/>
        <w:ind w:firstLine="0" w:firstLineChars="0"/>
        <w:rPr>
          <w:rFonts w:ascii="仿宋" w:hAnsi="仿宋" w:eastAsia="仿宋" w:cs="仿宋"/>
          <w:szCs w:val="21"/>
        </w:rPr>
      </w:pPr>
      <w:r>
        <w:rPr>
          <w:rFonts w:hint="eastAsia" w:ascii="仿宋" w:hAnsi="仿宋" w:eastAsia="仿宋" w:cs="仿宋"/>
          <w:szCs w:val="21"/>
        </w:rPr>
        <w:t>1.5 技术要求及标准的执行：所有采购物品均需符合国家标准或行业标准，若同一产品同时有几个标准（国际标准、国家标准、行业标准、企业标准等） ，则按最高层次的标准执行。</w:t>
      </w:r>
    </w:p>
    <w:p>
      <w:pPr>
        <w:pStyle w:val="106"/>
        <w:spacing w:line="440" w:lineRule="exact"/>
        <w:ind w:firstLine="0" w:firstLineChars="0"/>
        <w:rPr>
          <w:rFonts w:ascii="仿宋" w:hAnsi="仿宋" w:eastAsia="仿宋" w:cs="仿宋"/>
          <w:szCs w:val="21"/>
        </w:rPr>
      </w:pPr>
      <w:r>
        <w:rPr>
          <w:rFonts w:hint="eastAsia" w:ascii="仿宋" w:hAnsi="仿宋" w:eastAsia="仿宋" w:cs="仿宋"/>
          <w:szCs w:val="21"/>
        </w:rPr>
        <w:t>2、安装、调试</w:t>
      </w:r>
    </w:p>
    <w:p>
      <w:pPr>
        <w:pStyle w:val="106"/>
        <w:spacing w:line="440" w:lineRule="exact"/>
        <w:ind w:firstLine="0" w:firstLineChars="0"/>
        <w:rPr>
          <w:rFonts w:ascii="仿宋" w:hAnsi="仿宋" w:eastAsia="仿宋" w:cs="仿宋"/>
          <w:szCs w:val="21"/>
        </w:rPr>
      </w:pPr>
      <w:r>
        <w:rPr>
          <w:rFonts w:hint="eastAsia" w:ascii="仿宋" w:hAnsi="仿宋" w:eastAsia="仿宋" w:cs="仿宋"/>
          <w:szCs w:val="21"/>
        </w:rPr>
        <w:t>2.1 投标人应派采购人认可的有经验和能力、具有相应资质的技术人员，协助采购人完成货 物安装、调试工作，解决安装中出现的技术问题。未作安装、调试的货物采购人可以拒收。 2.2 安装完成后，进行调试、验收按国家有关规范标准（国家无验收规范标准的按双方合同 规定的要求） 进行。</w:t>
      </w:r>
    </w:p>
    <w:p>
      <w:pPr>
        <w:pStyle w:val="106"/>
        <w:spacing w:line="440" w:lineRule="exact"/>
        <w:ind w:firstLine="0" w:firstLineChars="0"/>
        <w:rPr>
          <w:rFonts w:ascii="仿宋" w:hAnsi="仿宋" w:eastAsia="仿宋" w:cs="仿宋"/>
          <w:szCs w:val="21"/>
        </w:rPr>
      </w:pPr>
      <w:r>
        <w:rPr>
          <w:rFonts w:hint="eastAsia" w:ascii="仿宋" w:hAnsi="仿宋" w:eastAsia="仿宋" w:cs="仿宋"/>
          <w:szCs w:val="21"/>
        </w:rPr>
        <w:t>3、检验和检测</w:t>
      </w:r>
    </w:p>
    <w:p>
      <w:pPr>
        <w:pStyle w:val="106"/>
        <w:spacing w:line="440" w:lineRule="exact"/>
        <w:ind w:firstLine="0" w:firstLineChars="0"/>
        <w:rPr>
          <w:rFonts w:ascii="仿宋" w:hAnsi="仿宋" w:eastAsia="仿宋" w:cs="仿宋"/>
          <w:szCs w:val="21"/>
        </w:rPr>
      </w:pPr>
      <w:r>
        <w:rPr>
          <w:rFonts w:hint="eastAsia" w:ascii="仿宋" w:hAnsi="仿宋" w:eastAsia="仿宋" w:cs="仿宋"/>
          <w:szCs w:val="21"/>
        </w:rPr>
        <w:t>3.1 采购人有权对货物发货前进行检验或测试，投标人应邀请采购人到制造厂检查加工工 艺、原材料用料和产品质量，并参加出厂检验，以确认货物的制造工艺、原材料、质量等是 否符合招标文件提出的要求，但不能作为最终验收。投标人应为采购人检验和测试提供各种 方便，并承担相应费用，如果检验或测试的产品不能满足采购要求，采购人可以拒绝接受， 中标人应更换被拒绝的货物，并承担给采购人造成的经济损失。</w:t>
      </w:r>
    </w:p>
    <w:p>
      <w:pPr>
        <w:pStyle w:val="106"/>
        <w:spacing w:line="440" w:lineRule="exact"/>
        <w:ind w:firstLine="0" w:firstLineChars="0"/>
        <w:rPr>
          <w:rFonts w:ascii="仿宋" w:hAnsi="仿宋" w:eastAsia="仿宋" w:cs="仿宋"/>
          <w:szCs w:val="21"/>
        </w:rPr>
      </w:pPr>
      <w:r>
        <w:rPr>
          <w:rFonts w:hint="eastAsia" w:ascii="仿宋" w:hAnsi="仿宋" w:eastAsia="仿宋" w:cs="仿宋"/>
          <w:szCs w:val="21"/>
        </w:rPr>
        <w:t>3.2 货物交货前，成交供应商应自行对供应货物的材料、质量、样式等进行详细而全面的检 验，并出具检验（检测）报告，提供权威部门出具的检测报告，该检验（检测）报告将作为采购人付款的重要依据，但不能作为最终验收。</w:t>
      </w:r>
    </w:p>
    <w:p>
      <w:pPr>
        <w:pStyle w:val="106"/>
        <w:spacing w:line="440" w:lineRule="exact"/>
        <w:ind w:firstLine="0" w:firstLineChars="0"/>
        <w:rPr>
          <w:rFonts w:ascii="仿宋" w:hAnsi="仿宋" w:eastAsia="仿宋" w:cs="仿宋"/>
          <w:szCs w:val="21"/>
        </w:rPr>
      </w:pPr>
      <w:r>
        <w:rPr>
          <w:rFonts w:hint="eastAsia" w:ascii="仿宋" w:hAnsi="仿宋" w:eastAsia="仿宋" w:cs="仿宋"/>
          <w:szCs w:val="21"/>
        </w:rPr>
        <w:t>3.3 所有货物到达现场后，采购人有权对货物进行抽样检测，如采购人认为必要可以委托质</w:t>
      </w:r>
    </w:p>
    <w:p>
      <w:pPr>
        <w:pStyle w:val="106"/>
        <w:spacing w:line="440" w:lineRule="exact"/>
        <w:ind w:firstLine="0" w:firstLineChars="0"/>
        <w:rPr>
          <w:rFonts w:ascii="仿宋" w:hAnsi="仿宋" w:eastAsia="仿宋" w:cs="仿宋"/>
          <w:szCs w:val="21"/>
        </w:rPr>
      </w:pPr>
      <w:r>
        <w:rPr>
          <w:rFonts w:hint="eastAsia" w:ascii="仿宋" w:hAnsi="仿宋" w:eastAsia="仿宋" w:cs="仿宋"/>
          <w:szCs w:val="21"/>
        </w:rPr>
        <w:t>检机构进行检测。抽样检测不合格的可以部分或全部拒收，由此对采购人造成的损失应给予 经济赔偿。中标人必须派员到现场与采购人一起清点检验,按供货清单验收,若有缺少或损坏，中标人应立即补足或更换全新同规格、同面料、同样式的产品，并承担相关费用直至使采购人满意为止。</w:t>
      </w:r>
    </w:p>
    <w:p>
      <w:pPr>
        <w:pStyle w:val="106"/>
        <w:spacing w:line="440" w:lineRule="exact"/>
        <w:ind w:firstLine="0" w:firstLineChars="0"/>
        <w:rPr>
          <w:rFonts w:ascii="仿宋" w:hAnsi="仿宋" w:eastAsia="仿宋" w:cs="仿宋"/>
          <w:szCs w:val="21"/>
        </w:rPr>
      </w:pPr>
      <w:r>
        <w:rPr>
          <w:rFonts w:hint="eastAsia" w:ascii="仿宋" w:hAnsi="仿宋" w:eastAsia="仿宋" w:cs="仿宋"/>
          <w:szCs w:val="21"/>
        </w:rPr>
        <w:t>4、 验收</w:t>
      </w:r>
    </w:p>
    <w:p>
      <w:pPr>
        <w:pStyle w:val="106"/>
        <w:spacing w:line="440" w:lineRule="exact"/>
        <w:ind w:firstLine="0" w:firstLineChars="0"/>
        <w:rPr>
          <w:rFonts w:ascii="仿宋" w:hAnsi="仿宋" w:eastAsia="仿宋" w:cs="仿宋"/>
          <w:szCs w:val="21"/>
        </w:rPr>
      </w:pPr>
      <w:r>
        <w:rPr>
          <w:rFonts w:hint="eastAsia" w:ascii="仿宋" w:hAnsi="仿宋" w:eastAsia="仿宋" w:cs="仿宋"/>
          <w:szCs w:val="21"/>
        </w:rPr>
        <w:t xml:space="preserve">4.1 中标人已按合同规定提供了符合招标文件要求的货物，并经有关部门检验合格，所有的技术资料和清单已向采购人提交并被接受，验收被视为合格，双方签署验收合格证书。 </w:t>
      </w:r>
    </w:p>
    <w:p>
      <w:pPr>
        <w:pStyle w:val="106"/>
        <w:spacing w:line="440" w:lineRule="exact"/>
        <w:ind w:firstLine="0" w:firstLineChars="0"/>
        <w:rPr>
          <w:rFonts w:ascii="仿宋" w:hAnsi="仿宋" w:eastAsia="仿宋" w:cs="仿宋"/>
          <w:szCs w:val="21"/>
        </w:rPr>
      </w:pPr>
      <w:r>
        <w:rPr>
          <w:rFonts w:hint="eastAsia" w:ascii="仿宋" w:hAnsi="仿宋" w:eastAsia="仿宋" w:cs="仿宋"/>
          <w:szCs w:val="21"/>
        </w:rPr>
        <w:t>4.2 若因中标人制造工艺、质量问题等导致验收不合格，中标人应及时予以处理，直至验收合格，期间发生的一切费用由中标人承担，采购人保留向中标人索赔的权利。</w:t>
      </w:r>
    </w:p>
    <w:p>
      <w:pPr>
        <w:pStyle w:val="23"/>
        <w:numPr>
          <w:ilvl w:val="0"/>
          <w:numId w:val="9"/>
        </w:numPr>
        <w:tabs>
          <w:tab w:val="left" w:pos="780"/>
        </w:tabs>
        <w:adjustRightInd w:val="0"/>
        <w:snapToGrid w:val="0"/>
        <w:spacing w:before="0" w:beforeLines="0" w:after="0" w:afterLines="0" w:line="440" w:lineRule="exact"/>
        <w:rPr>
          <w:rFonts w:ascii="仿宋" w:hAnsi="仿宋" w:eastAsia="仿宋" w:cs="仿宋"/>
          <w:b/>
        </w:rPr>
      </w:pPr>
      <w:r>
        <w:rPr>
          <w:rFonts w:hint="eastAsia" w:ascii="仿宋" w:hAnsi="仿宋" w:eastAsia="仿宋" w:cs="仿宋"/>
          <w:b/>
        </w:rPr>
        <w:t>商务要求表</w:t>
      </w:r>
    </w:p>
    <w:tbl>
      <w:tblPr>
        <w:tblStyle w:val="37"/>
        <w:tblpPr w:leftFromText="180" w:rightFromText="180" w:vertAnchor="text" w:horzAnchor="margin" w:tblpXSpec="center" w:tblpY="175"/>
        <w:tblW w:w="97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5"/>
        <w:gridCol w:w="82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▲质保期</w:t>
            </w:r>
          </w:p>
        </w:tc>
        <w:tc>
          <w:tcPr>
            <w:tcW w:w="823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Cs w:val="21"/>
                <w:highlight w:val="none"/>
              </w:rPr>
            </w:pPr>
            <w:r>
              <w:rPr>
                <w:rFonts w:hint="eastAsia" w:ascii="仿宋" w:hAnsi="仿宋" w:eastAsia="仿宋" w:cs="仿宋"/>
                <w:szCs w:val="21"/>
                <w:highlight w:val="none"/>
              </w:rPr>
              <w:t>硬件质量保修期1年，软件质保期2年，质量保修期自项目验收合格之日起计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售后技术服务要求</w:t>
            </w:r>
          </w:p>
        </w:tc>
        <w:tc>
          <w:tcPr>
            <w:tcW w:w="8232" w:type="dxa"/>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szCs w:val="21"/>
                <w:highlight w:val="none"/>
              </w:rPr>
            </w:pPr>
            <w:r>
              <w:rPr>
                <w:rFonts w:hint="eastAsia" w:ascii="仿宋" w:hAnsi="仿宋" w:eastAsia="仿宋" w:cs="仿宋"/>
                <w:szCs w:val="21"/>
                <w:highlight w:val="none"/>
              </w:rPr>
              <w:t>1、保修期内，提供免费设备保修和现场售后维护服务，因货物质量原因所发生的维修和保养、人工等一切费用均由中标人承担；</w:t>
            </w:r>
          </w:p>
          <w:p>
            <w:pPr>
              <w:snapToGrid w:val="0"/>
              <w:spacing w:line="440" w:lineRule="exact"/>
              <w:rPr>
                <w:rFonts w:ascii="仿宋" w:hAnsi="仿宋" w:eastAsia="仿宋" w:cs="仿宋"/>
                <w:szCs w:val="21"/>
                <w:highlight w:val="none"/>
              </w:rPr>
            </w:pPr>
            <w:r>
              <w:rPr>
                <w:rFonts w:hint="eastAsia" w:ascii="仿宋" w:hAnsi="仿宋" w:eastAsia="仿宋" w:cs="仿宋"/>
                <w:szCs w:val="21"/>
                <w:highlight w:val="none"/>
              </w:rPr>
              <w:t>2、投标人承诺在设备出现故障时2小时响应、24小时内修复，现场不能修复的，必须提供同品牌、型号备用设备（其中：交付使用后一个月内有明显质量问题的无条件退换）。</w:t>
            </w:r>
          </w:p>
          <w:p>
            <w:pPr>
              <w:spacing w:line="440" w:lineRule="exact"/>
              <w:rPr>
                <w:rFonts w:ascii="仿宋" w:hAnsi="仿宋" w:eastAsia="仿宋" w:cs="仿宋"/>
                <w:szCs w:val="21"/>
                <w:highlight w:val="none"/>
              </w:rPr>
            </w:pPr>
            <w:r>
              <w:rPr>
                <w:rFonts w:hint="eastAsia" w:ascii="仿宋" w:hAnsi="仿宋" w:eastAsia="仿宋" w:cs="仿宋"/>
                <w:szCs w:val="21"/>
                <w:highlight w:val="none"/>
              </w:rPr>
              <w:t>3、中标人在每次服务完成后，须向用户提交相关文档，内容包括起因、响应、过程、结果、今后注意事项等各部分。</w:t>
            </w:r>
          </w:p>
          <w:p>
            <w:pPr>
              <w:spacing w:line="440" w:lineRule="exact"/>
              <w:rPr>
                <w:rFonts w:ascii="仿宋" w:hAnsi="仿宋" w:eastAsia="仿宋" w:cs="仿宋"/>
                <w:szCs w:val="21"/>
                <w:highlight w:val="none"/>
              </w:rPr>
            </w:pPr>
            <w:r>
              <w:rPr>
                <w:rFonts w:hint="eastAsia" w:ascii="仿宋" w:hAnsi="仿宋" w:eastAsia="仿宋" w:cs="仿宋"/>
                <w:szCs w:val="21"/>
                <w:highlight w:val="none"/>
              </w:rPr>
              <w:t>4、在保修期结束前，由中标人工程师、用户对所供系统进行一次全面检查，任何缺陷必须由中标人负责修理，在修复之后，中标人应将缺陷原因、修理内容、完成修理及恢复正常的时间和日期等报告给用户。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▲工期及地点</w:t>
            </w:r>
          </w:p>
        </w:tc>
        <w:tc>
          <w:tcPr>
            <w:tcW w:w="823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line="440" w:lineRule="exact"/>
              <w:ind w:hanging="14"/>
              <w:jc w:val="left"/>
              <w:textAlignment w:val="bottom"/>
              <w:rPr>
                <w:rFonts w:ascii="仿宋" w:hAnsi="仿宋" w:eastAsia="仿宋" w:cs="仿宋"/>
                <w:szCs w:val="21"/>
                <w:highlight w:val="none"/>
              </w:rPr>
            </w:pPr>
            <w:r>
              <w:rPr>
                <w:rFonts w:hint="eastAsia" w:ascii="仿宋" w:hAnsi="仿宋" w:eastAsia="仿宋" w:cs="仿宋"/>
                <w:szCs w:val="21"/>
                <w:highlight w:val="none"/>
              </w:rPr>
              <w:t>交货地点：采购人指定地点。</w:t>
            </w:r>
          </w:p>
          <w:p>
            <w:pPr>
              <w:spacing w:line="440" w:lineRule="exact"/>
              <w:rPr>
                <w:rFonts w:ascii="仿宋" w:hAnsi="仿宋" w:eastAsia="仿宋" w:cs="仿宋"/>
                <w:szCs w:val="21"/>
                <w:highlight w:val="none"/>
              </w:rPr>
            </w:pPr>
            <w:r>
              <w:rPr>
                <w:rFonts w:hint="eastAsia" w:ascii="仿宋" w:hAnsi="仿宋" w:eastAsia="仿宋" w:cs="仿宋"/>
                <w:szCs w:val="21"/>
                <w:highlight w:val="none"/>
              </w:rPr>
              <w:t>交货时间：合同签订后15天内完成安装调试并验收合格。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9"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▲付款条件</w:t>
            </w:r>
          </w:p>
        </w:tc>
        <w:tc>
          <w:tcPr>
            <w:tcW w:w="823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Cs w:val="21"/>
                <w:highlight w:val="none"/>
              </w:rPr>
            </w:pPr>
            <w:r>
              <w:rPr>
                <w:rFonts w:hint="eastAsia" w:ascii="仿宋" w:hAnsi="仿宋" w:eastAsia="仿宋" w:cs="仿宋"/>
                <w:szCs w:val="21"/>
                <w:highlight w:val="none"/>
              </w:rPr>
              <w:t>合同签订后，支付合同总额的40%作为预付款；所有设备安装调试完成后支付至合同总额的70%；验收合格后支付清全部余款；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▲履约保证金</w:t>
            </w:r>
          </w:p>
        </w:tc>
        <w:tc>
          <w:tcPr>
            <w:tcW w:w="823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line="440" w:lineRule="exact"/>
              <w:jc w:val="left"/>
              <w:textAlignment w:val="bottom"/>
              <w:rPr>
                <w:rFonts w:ascii="仿宋" w:hAnsi="仿宋" w:eastAsia="仿宋" w:cs="仿宋"/>
                <w:szCs w:val="21"/>
                <w:highlight w:val="none"/>
              </w:rPr>
            </w:pPr>
            <w:r>
              <w:rPr>
                <w:rFonts w:hint="eastAsia" w:ascii="仿宋" w:hAnsi="仿宋" w:eastAsia="仿宋" w:cs="仿宋"/>
                <w:szCs w:val="21"/>
                <w:highlight w:val="none"/>
              </w:rPr>
              <w:t>中标人在签订合同前7个工作日内缴纳合同总金额1%的履约保证金给采购人，履约保证金在所有验收合格后无息退还。</w:t>
            </w:r>
          </w:p>
        </w:tc>
      </w:tr>
    </w:tbl>
    <w:p>
      <w:pPr>
        <w:autoSpaceDE w:val="0"/>
        <w:autoSpaceDN w:val="0"/>
        <w:adjustRightInd w:val="0"/>
        <w:spacing w:line="400" w:lineRule="exact"/>
        <w:rPr>
          <w:rFonts w:hint="eastAsia" w:ascii="仿宋" w:hAnsi="仿宋" w:eastAsia="仿宋" w:cs="仿宋"/>
          <w:b w:val="0"/>
          <w:bCs w:val="0"/>
          <w:kern w:val="2"/>
          <w:sz w:val="21"/>
          <w:szCs w:val="21"/>
          <w:lang w:val="en-US" w:eastAsia="zh-CN"/>
        </w:rPr>
        <w:sectPr>
          <w:headerReference r:id="rId3" w:type="default"/>
          <w:footerReference r:id="rId4" w:type="default"/>
          <w:type w:val="continuous"/>
          <w:pgSz w:w="11906" w:h="16839"/>
          <w:pgMar w:top="1118" w:right="1740" w:bottom="1255" w:left="1769" w:header="878" w:footer="1017" w:gutter="0"/>
          <w:pgNumType w:fmt="decimal"/>
          <w:cols w:space="720" w:num="1"/>
        </w:sectPr>
      </w:pPr>
      <w:r>
        <w:rPr>
          <w:rFonts w:hint="eastAsia" w:ascii="仿宋" w:hAnsi="仿宋" w:eastAsia="仿宋" w:cs="仿宋"/>
          <w:b/>
          <w:color w:val="000000"/>
          <w:spacing w:val="5"/>
          <w:kern w:val="0"/>
          <w:szCs w:val="21"/>
        </w:rPr>
        <w:t>本招标文件中带“</w:t>
      </w:r>
      <w:r>
        <w:rPr>
          <w:rFonts w:hint="eastAsia" w:ascii="仿宋" w:hAnsi="仿宋" w:eastAsia="仿宋" w:cs="仿宋"/>
          <w:b/>
          <w:color w:val="000000"/>
          <w:szCs w:val="21"/>
        </w:rPr>
        <w:t>▲”的条款为实质性条款，投标人必须在投标文件中全部作出响应，否则将作无效标处理</w:t>
      </w:r>
    </w:p>
    <w:p>
      <w:pPr>
        <w:spacing w:line="360" w:lineRule="auto"/>
        <w:jc w:val="center"/>
        <w:rPr>
          <w:rFonts w:hint="eastAsia" w:ascii="仿宋" w:hAnsi="仿宋" w:eastAsia="仿宋" w:cs="仿宋"/>
        </w:rPr>
      </w:pPr>
      <w:bookmarkStart w:id="24" w:name="_Toc24608"/>
      <w:bookmarkStart w:id="25" w:name="_Toc515971880"/>
      <w:bookmarkStart w:id="26" w:name="_Toc16145"/>
      <w:r>
        <w:rPr>
          <w:rStyle w:val="56"/>
          <w:rFonts w:hint="eastAsia" w:ascii="仿宋" w:hAnsi="仿宋" w:eastAsia="仿宋" w:cs="仿宋"/>
          <w:sz w:val="32"/>
          <w:szCs w:val="32"/>
        </w:rPr>
        <w:t>第四章  评分办法及评分标准</w:t>
      </w:r>
      <w:bookmarkEnd w:id="24"/>
      <w:bookmarkEnd w:id="25"/>
      <w:bookmarkEnd w:id="26"/>
    </w:p>
    <w:p>
      <w:pPr>
        <w:keepNext w:val="0"/>
        <w:keepLines w:val="0"/>
        <w:pageBreakBefore w:val="0"/>
        <w:kinsoku/>
        <w:wordWrap/>
        <w:overflowPunct/>
        <w:topLinePunct w:val="0"/>
        <w:bidi w:val="0"/>
        <w:adjustRightInd w:val="0"/>
        <w:snapToGrid w:val="0"/>
        <w:spacing w:line="500" w:lineRule="exact"/>
        <w:ind w:firstLine="420" w:firstLineChars="200"/>
        <w:textAlignment w:val="auto"/>
        <w:rPr>
          <w:rFonts w:hint="eastAsia" w:ascii="仿宋" w:hAnsi="仿宋" w:eastAsia="仿宋" w:cs="仿宋"/>
          <w:color w:val="000000"/>
          <w:szCs w:val="21"/>
        </w:rPr>
      </w:pPr>
      <w:r>
        <w:rPr>
          <w:rFonts w:hint="eastAsia" w:ascii="仿宋" w:hAnsi="仿宋" w:eastAsia="仿宋" w:cs="仿宋"/>
          <w:color w:val="000000"/>
          <w:szCs w:val="21"/>
        </w:rPr>
        <w:t>为公正、公平、科学地选择中标人，根据《中华人民共和国政府采购法》等有关法律法规的规定，并结合本项目的实际，制定本办法。</w:t>
      </w:r>
    </w:p>
    <w:p>
      <w:pPr>
        <w:keepNext w:val="0"/>
        <w:keepLines w:val="0"/>
        <w:pageBreakBefore w:val="0"/>
        <w:kinsoku/>
        <w:wordWrap/>
        <w:overflowPunct/>
        <w:topLinePunct w:val="0"/>
        <w:bidi w:val="0"/>
        <w:adjustRightInd w:val="0"/>
        <w:snapToGrid w:val="0"/>
        <w:spacing w:line="500" w:lineRule="exact"/>
        <w:ind w:firstLine="420" w:firstLineChars="200"/>
        <w:textAlignment w:val="auto"/>
        <w:rPr>
          <w:rFonts w:hint="eastAsia" w:ascii="仿宋" w:hAnsi="仿宋" w:eastAsia="仿宋" w:cs="仿宋"/>
          <w:bCs/>
          <w:color w:val="000000"/>
          <w:szCs w:val="21"/>
        </w:rPr>
      </w:pPr>
      <w:r>
        <w:rPr>
          <w:rFonts w:hint="eastAsia" w:ascii="仿宋" w:hAnsi="仿宋" w:eastAsia="仿宋" w:cs="仿宋"/>
          <w:color w:val="000000"/>
          <w:szCs w:val="21"/>
        </w:rPr>
        <w:t>本办法适用于</w:t>
      </w:r>
      <w:r>
        <w:rPr>
          <w:rFonts w:hint="eastAsia" w:ascii="仿宋" w:hAnsi="仿宋" w:eastAsia="仿宋" w:cs="仿宋"/>
          <w:b/>
          <w:bCs/>
          <w:lang w:eastAsia="zh-CN"/>
        </w:rPr>
        <w:t>安吉县公安局孝源***执法办案区智能化政府采购项目</w:t>
      </w:r>
      <w:r>
        <w:rPr>
          <w:rFonts w:hint="eastAsia" w:ascii="仿宋" w:hAnsi="仿宋" w:eastAsia="仿宋" w:cs="仿宋"/>
          <w:bCs/>
          <w:color w:val="000000"/>
          <w:szCs w:val="21"/>
        </w:rPr>
        <w:t>的评标。</w:t>
      </w:r>
    </w:p>
    <w:p>
      <w:pPr>
        <w:pStyle w:val="3"/>
        <w:keepNext w:val="0"/>
        <w:keepLines w:val="0"/>
        <w:pageBreakBefore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sz w:val="21"/>
          <w:szCs w:val="21"/>
        </w:rPr>
      </w:pPr>
      <w:bookmarkStart w:id="27" w:name="_Toc3256"/>
      <w:bookmarkStart w:id="28" w:name="_Toc17492"/>
      <w:bookmarkStart w:id="29" w:name="_Toc32253"/>
      <w:bookmarkStart w:id="30" w:name="_Toc30026"/>
      <w:bookmarkStart w:id="31" w:name="_Toc24402"/>
      <w:bookmarkStart w:id="32" w:name="_Toc424544820"/>
      <w:bookmarkStart w:id="33" w:name="_Toc28834"/>
      <w:bookmarkStart w:id="34" w:name="_Toc15123"/>
      <w:bookmarkStart w:id="35" w:name="_Toc1440"/>
      <w:bookmarkStart w:id="36" w:name="_Toc32588"/>
      <w:bookmarkStart w:id="37" w:name="_Toc424544541"/>
      <w:bookmarkStart w:id="38" w:name="_Toc25467"/>
      <w:bookmarkStart w:id="39" w:name="_Toc24532"/>
      <w:bookmarkStart w:id="40" w:name="_Toc26335"/>
      <w:bookmarkStart w:id="41" w:name="_Toc27381"/>
      <w:bookmarkStart w:id="42" w:name="_Toc2114"/>
      <w:r>
        <w:rPr>
          <w:rFonts w:hint="eastAsia" w:ascii="仿宋" w:hAnsi="仿宋" w:eastAsia="仿宋" w:cs="仿宋"/>
          <w:sz w:val="21"/>
          <w:szCs w:val="21"/>
        </w:rPr>
        <w:t>一、总则</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本次评标采用综合评分法，总分为100分。其中价格分30分，商务技术分为70分。合格投标人的评标得分为各项目汇总得分，中标候选资格按评标得分由高到低顺序排列，得分相同的，按投标报价由低到高顺序排列；得分且投标报价相同的并列。排名第一的投标人为中标人，排名第二的投标人为中标候选人......其他投标人中标候选资格以此类推。评分过程中采用四舍五入法，并保留小数2位。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投标人评标综合得分=价格分+（技术、商务及其他分）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技术、商务及其他分按照评标委员会成员的独立评分结果汇总后的算术平均分计算，计算公式为：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技术、商务及其他分=评标委员会所有成员评分合计数/评标委员会组成人员数</w:t>
      </w:r>
    </w:p>
    <w:p>
      <w:pPr>
        <w:keepNext w:val="0"/>
        <w:keepLines w:val="0"/>
        <w:pageBreakBefore w:val="0"/>
        <w:kinsoku/>
        <w:wordWrap/>
        <w:overflowPunct/>
        <w:topLinePunct w:val="0"/>
        <w:bidi w:val="0"/>
        <w:spacing w:line="440" w:lineRule="exact"/>
        <w:textAlignment w:val="auto"/>
        <w:rPr>
          <w:rFonts w:hint="eastAsia" w:ascii="仿宋" w:hAnsi="仿宋" w:eastAsia="仿宋" w:cs="仿宋"/>
          <w:b/>
          <w:szCs w:val="21"/>
        </w:rPr>
      </w:pPr>
      <w:r>
        <w:rPr>
          <w:rFonts w:hint="eastAsia" w:ascii="仿宋" w:hAnsi="仿宋" w:eastAsia="仿宋" w:cs="仿宋"/>
          <w:b/>
          <w:szCs w:val="21"/>
        </w:rPr>
        <w:t>二、评标内容及标准</w:t>
      </w:r>
    </w:p>
    <w:p>
      <w:pPr>
        <w:keepNext w:val="0"/>
        <w:keepLines w:val="0"/>
        <w:pageBreakBefore w:val="0"/>
        <w:kinsoku/>
        <w:wordWrap/>
        <w:overflowPunct/>
        <w:topLinePunct w:val="0"/>
        <w:autoSpaceDE w:val="0"/>
        <w:autoSpaceDN w:val="0"/>
        <w:bidi w:val="0"/>
        <w:adjustRightInd w:val="0"/>
        <w:spacing w:line="440" w:lineRule="exact"/>
        <w:jc w:val="left"/>
        <w:textAlignment w:val="auto"/>
        <w:rPr>
          <w:rFonts w:hint="eastAsia" w:ascii="仿宋" w:hAnsi="仿宋" w:eastAsia="仿宋" w:cs="仿宋"/>
          <w:b/>
          <w:bCs/>
          <w:color w:val="000000"/>
          <w:szCs w:val="21"/>
        </w:rPr>
      </w:pPr>
      <w:r>
        <w:rPr>
          <w:rFonts w:hint="eastAsia" w:ascii="仿宋" w:hAnsi="仿宋" w:eastAsia="仿宋" w:cs="仿宋"/>
          <w:b/>
          <w:bCs/>
          <w:color w:val="000000"/>
          <w:szCs w:val="21"/>
        </w:rPr>
        <w:t>（一）价格分（</w:t>
      </w:r>
      <w:r>
        <w:rPr>
          <w:rFonts w:hint="eastAsia" w:ascii="仿宋" w:hAnsi="仿宋" w:eastAsia="仿宋" w:cs="仿宋"/>
          <w:b/>
          <w:bCs/>
          <w:color w:val="000000"/>
          <w:szCs w:val="21"/>
          <w:lang w:val="en-US" w:eastAsia="zh-CN"/>
        </w:rPr>
        <w:t>30</w:t>
      </w:r>
      <w:r>
        <w:rPr>
          <w:rFonts w:hint="eastAsia" w:ascii="仿宋" w:hAnsi="仿宋" w:eastAsia="仿宋" w:cs="仿宋"/>
          <w:b/>
          <w:bCs/>
          <w:color w:val="000000"/>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000000"/>
          <w:szCs w:val="21"/>
        </w:rPr>
      </w:pPr>
      <w:r>
        <w:rPr>
          <w:rFonts w:hint="eastAsia" w:ascii="仿宋" w:hAnsi="仿宋" w:eastAsia="仿宋" w:cs="仿宋"/>
          <w:color w:val="000000"/>
          <w:szCs w:val="21"/>
        </w:rPr>
        <w:t>1、价格分采用低价优先法计算，即满足招标文件要求且投标价格最低的投标报价为评标基准价，其价格分为满分</w:t>
      </w:r>
      <w:r>
        <w:rPr>
          <w:rFonts w:hint="eastAsia" w:ascii="仿宋" w:hAnsi="仿宋" w:eastAsia="仿宋" w:cs="仿宋"/>
          <w:color w:val="000000"/>
          <w:szCs w:val="21"/>
          <w:lang w:val="en-US" w:eastAsia="zh-CN"/>
        </w:rPr>
        <w:t>30</w:t>
      </w:r>
      <w:r>
        <w:rPr>
          <w:rFonts w:hint="eastAsia" w:ascii="仿宋" w:hAnsi="仿宋" w:eastAsia="仿宋" w:cs="仿宋"/>
          <w:color w:val="000000"/>
          <w:szCs w:val="21"/>
        </w:rPr>
        <w:t>分，其他供应商的价格分按照下列公式计算：</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仿宋" w:hAnsi="仿宋" w:eastAsia="仿宋" w:cs="仿宋"/>
          <w:b/>
          <w:bCs/>
          <w:color w:val="000000"/>
          <w:szCs w:val="21"/>
        </w:rPr>
      </w:pPr>
      <w:r>
        <w:rPr>
          <w:rFonts w:hint="eastAsia" w:ascii="仿宋" w:hAnsi="仿宋" w:eastAsia="仿宋" w:cs="仿宋"/>
          <w:b/>
          <w:bCs/>
          <w:color w:val="000000"/>
          <w:szCs w:val="21"/>
        </w:rPr>
        <w:t>价格分=（评标基准价/投标报价）×</w:t>
      </w:r>
      <w:r>
        <w:rPr>
          <w:rFonts w:hint="eastAsia" w:ascii="仿宋" w:hAnsi="仿宋" w:eastAsia="仿宋" w:cs="仿宋"/>
          <w:b/>
          <w:bCs/>
          <w:color w:val="000000"/>
          <w:szCs w:val="21"/>
          <w:lang w:val="en-US" w:eastAsia="zh-CN"/>
        </w:rPr>
        <w:t>30</w:t>
      </w:r>
      <w:r>
        <w:rPr>
          <w:rFonts w:hint="eastAsia" w:ascii="仿宋" w:hAnsi="仿宋" w:eastAsia="仿宋" w:cs="仿宋"/>
          <w:b/>
          <w:bCs/>
          <w:color w:val="000000"/>
          <w:szCs w:val="21"/>
        </w:rPr>
        <w:t>%×100（保留小数2位）</w:t>
      </w:r>
    </w:p>
    <w:p>
      <w:pPr>
        <w:pStyle w:val="55"/>
        <w:keepNext w:val="0"/>
        <w:keepLines w:val="0"/>
        <w:pageBreakBefore w:val="0"/>
        <w:widowControl w:val="0"/>
        <w:numPr>
          <w:ilvl w:val="0"/>
          <w:numId w:val="11"/>
        </w:numPr>
        <w:kinsoku/>
        <w:wordWrap/>
        <w:overflowPunct/>
        <w:topLinePunct w:val="0"/>
        <w:autoSpaceDE/>
        <w:autoSpaceDN/>
        <w:bidi w:val="0"/>
        <w:adjustRightInd/>
        <w:snapToGrid/>
        <w:spacing w:before="0" w:beforeLines="0" w:after="0" w:line="440" w:lineRule="exact"/>
        <w:textAlignment w:val="auto"/>
        <w:rPr>
          <w:rFonts w:hint="eastAsia" w:ascii="仿宋" w:hAnsi="仿宋" w:eastAsia="仿宋" w:cs="仿宋"/>
        </w:rPr>
      </w:pPr>
      <w:r>
        <w:rPr>
          <w:rFonts w:hint="eastAsia" w:ascii="仿宋" w:hAnsi="仿宋" w:eastAsia="仿宋" w:cs="仿宋"/>
        </w:rPr>
        <w:t xml:space="preserve">投标人的投标报价超过采购人给定的预算金额的，作无效标处理。 </w:t>
      </w:r>
    </w:p>
    <w:p>
      <w:pPr>
        <w:pStyle w:val="55"/>
        <w:keepNext w:val="0"/>
        <w:keepLines w:val="0"/>
        <w:pageBreakBefore w:val="0"/>
        <w:widowControl w:val="0"/>
        <w:numPr>
          <w:ilvl w:val="0"/>
          <w:numId w:val="11"/>
        </w:numPr>
        <w:kinsoku/>
        <w:wordWrap/>
        <w:overflowPunct/>
        <w:topLinePunct w:val="0"/>
        <w:autoSpaceDE/>
        <w:autoSpaceDN/>
        <w:bidi w:val="0"/>
        <w:adjustRightInd/>
        <w:snapToGrid/>
        <w:spacing w:before="0" w:beforeLines="0" w:after="0" w:line="440" w:lineRule="exact"/>
        <w:textAlignment w:val="auto"/>
        <w:rPr>
          <w:rFonts w:hint="eastAsia" w:ascii="仿宋" w:hAnsi="仿宋" w:eastAsia="仿宋" w:cs="仿宋"/>
        </w:rPr>
      </w:pPr>
      <w:r>
        <w:rPr>
          <w:rFonts w:hint="eastAsia" w:ascii="仿宋" w:hAnsi="仿宋" w:eastAsia="仿宋" w:cs="仿宋"/>
        </w:rPr>
        <w:t>评审时评标委员会认为投标人的报价明显低于其他通过符合性审查投标人的报价，有可能影响产品质量或者不能诚信履约的，投标人在评标现场合理的时间内提供书面说明，必要时提交相关证明材料；投标人不能证明其报价合理性的，评标委员会应当将其作为无效投标处理。</w:t>
      </w:r>
    </w:p>
    <w:p>
      <w:pPr>
        <w:pStyle w:val="3"/>
        <w:keepNext w:val="0"/>
        <w:keepLines w:val="0"/>
        <w:pageBreakBefore w:val="0"/>
        <w:kinsoku/>
        <w:wordWrap/>
        <w:overflowPunct/>
        <w:topLinePunct w:val="0"/>
        <w:bidi w:val="0"/>
        <w:spacing w:before="0" w:after="0" w:line="50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（二）商务、技术及其他分（</w:t>
      </w:r>
      <w:r>
        <w:rPr>
          <w:rFonts w:hint="eastAsia" w:ascii="仿宋" w:hAnsi="仿宋" w:eastAsia="仿宋" w:cs="仿宋"/>
          <w:color w:val="000000"/>
          <w:sz w:val="21"/>
          <w:szCs w:val="21"/>
          <w:lang w:val="en-US" w:eastAsia="zh-CN"/>
        </w:rPr>
        <w:t>70</w:t>
      </w:r>
      <w:r>
        <w:rPr>
          <w:rFonts w:hint="eastAsia" w:ascii="仿宋" w:hAnsi="仿宋" w:eastAsia="仿宋" w:cs="仿宋"/>
          <w:color w:val="000000"/>
          <w:sz w:val="21"/>
          <w:szCs w:val="21"/>
        </w:rPr>
        <w:t>分）</w:t>
      </w:r>
    </w:p>
    <w:tbl>
      <w:tblPr>
        <w:tblStyle w:val="37"/>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45"/>
        <w:gridCol w:w="808"/>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51"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sz w:val="21"/>
                <w:szCs w:val="21"/>
              </w:rPr>
            </w:pPr>
            <w:bookmarkStart w:id="43" w:name="_Toc866"/>
            <w:bookmarkStart w:id="44" w:name="_Toc327751117"/>
            <w:bookmarkStart w:id="45" w:name="_Toc14616"/>
            <w:bookmarkStart w:id="46" w:name="_Toc9440"/>
            <w:bookmarkStart w:id="47" w:name="_Toc515971882"/>
            <w:r>
              <w:rPr>
                <w:rFonts w:hint="eastAsia" w:ascii="仿宋" w:hAnsi="仿宋" w:eastAsia="仿宋" w:cs="仿宋"/>
                <w:b/>
                <w:bCs/>
                <w:sz w:val="21"/>
                <w:szCs w:val="21"/>
              </w:rPr>
              <w:t>序号</w:t>
            </w:r>
          </w:p>
        </w:tc>
        <w:tc>
          <w:tcPr>
            <w:tcW w:w="174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评分项目</w:t>
            </w:r>
          </w:p>
        </w:tc>
        <w:tc>
          <w:tcPr>
            <w:tcW w:w="808"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分值</w:t>
            </w:r>
          </w:p>
        </w:tc>
        <w:tc>
          <w:tcPr>
            <w:tcW w:w="6447"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74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满足招标货物的所有性能及技术指标产品技术</w:t>
            </w:r>
          </w:p>
        </w:tc>
        <w:tc>
          <w:tcPr>
            <w:tcW w:w="808"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26</w:t>
            </w:r>
            <w:r>
              <w:rPr>
                <w:rFonts w:hint="eastAsia" w:ascii="仿宋" w:hAnsi="仿宋" w:eastAsia="仿宋" w:cs="仿宋"/>
                <w:sz w:val="21"/>
                <w:szCs w:val="21"/>
              </w:rPr>
              <w:t>分</w:t>
            </w:r>
          </w:p>
        </w:tc>
        <w:tc>
          <w:tcPr>
            <w:tcW w:w="6447" w:type="dxa"/>
            <w:vAlign w:val="center"/>
          </w:tcPr>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满足本项目软硬件设备的所有性能及技术指标要求得</w:t>
            </w:r>
            <w:r>
              <w:rPr>
                <w:rFonts w:hint="eastAsia" w:ascii="仿宋" w:hAnsi="仿宋" w:eastAsia="仿宋" w:cs="仿宋"/>
                <w:color w:val="auto"/>
                <w:sz w:val="21"/>
                <w:szCs w:val="21"/>
                <w:lang w:val="en-US" w:eastAsia="zh-CN"/>
              </w:rPr>
              <w:t>26</w:t>
            </w:r>
            <w:r>
              <w:rPr>
                <w:rFonts w:hint="eastAsia" w:ascii="仿宋" w:hAnsi="仿宋" w:eastAsia="仿宋" w:cs="仿宋"/>
                <w:color w:val="auto"/>
                <w:sz w:val="21"/>
                <w:szCs w:val="21"/>
              </w:rPr>
              <w:t>分，允许偏离的指标，标注★参数有负偏离或缺漏项的，每项扣2分，其余参数有负偏离或缺漏项的，每项扣1分，扣完</w:t>
            </w:r>
            <w:r>
              <w:rPr>
                <w:rFonts w:hint="eastAsia" w:ascii="仿宋" w:hAnsi="仿宋" w:eastAsia="仿宋" w:cs="仿宋"/>
                <w:color w:val="auto"/>
                <w:sz w:val="21"/>
                <w:szCs w:val="21"/>
                <w:lang w:val="en-US" w:eastAsia="zh-CN"/>
              </w:rPr>
              <w:t>26</w:t>
            </w:r>
            <w:r>
              <w:rPr>
                <w:rFonts w:hint="eastAsia" w:ascii="仿宋" w:hAnsi="仿宋" w:eastAsia="仿宋" w:cs="仿宋"/>
                <w:color w:val="auto"/>
                <w:sz w:val="21"/>
                <w:szCs w:val="21"/>
              </w:rPr>
              <w:t>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5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napToGrid w:val="0"/>
                <w:sz w:val="21"/>
                <w:szCs w:val="21"/>
              </w:rPr>
            </w:pPr>
          </w:p>
        </w:tc>
        <w:tc>
          <w:tcPr>
            <w:tcW w:w="1745" w:type="dxa"/>
            <w:tcBorders>
              <w:bottom w:val="single" w:color="auto" w:sz="4" w:space="0"/>
            </w:tcBorders>
            <w:vAlign w:val="center"/>
          </w:tcPr>
          <w:p>
            <w:pPr>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投标产品性能</w:t>
            </w:r>
          </w:p>
        </w:tc>
        <w:tc>
          <w:tcPr>
            <w:tcW w:w="808" w:type="dxa"/>
            <w:tcBorders>
              <w:bottom w:val="single" w:color="auto" w:sz="4" w:space="0"/>
            </w:tcBorders>
            <w:vAlign w:val="center"/>
          </w:tcPr>
          <w:p>
            <w:pPr>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6分</w:t>
            </w:r>
          </w:p>
        </w:tc>
        <w:tc>
          <w:tcPr>
            <w:tcW w:w="6447" w:type="dxa"/>
            <w:tcBorders>
              <w:bottom w:val="single" w:color="auto" w:sz="4" w:space="0"/>
            </w:tcBorders>
            <w:vAlign w:val="center"/>
          </w:tcPr>
          <w:p>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投标人所投产品的整体稳定性、先进性、兼容性等，</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投标人所投产品的整体稳定性、</w:t>
            </w:r>
            <w:r>
              <w:rPr>
                <w:rFonts w:hint="eastAsia" w:ascii="仿宋" w:hAnsi="仿宋" w:eastAsia="仿宋" w:cs="仿宋"/>
                <w:sz w:val="21"/>
                <w:szCs w:val="21"/>
              </w:rPr>
              <w:t>先进性、兼容性</w:t>
            </w:r>
            <w:r>
              <w:rPr>
                <w:rFonts w:hint="eastAsia" w:ascii="仿宋" w:hAnsi="仿宋" w:eastAsia="仿宋" w:cs="仿宋"/>
                <w:sz w:val="21"/>
                <w:szCs w:val="21"/>
                <w:lang w:val="en-US" w:eastAsia="zh-CN"/>
              </w:rPr>
              <w:t>好，得4-6</w:t>
            </w:r>
            <w:r>
              <w:rPr>
                <w:rFonts w:hint="eastAsia" w:ascii="仿宋" w:hAnsi="仿宋" w:eastAsia="仿宋" w:cs="仿宋"/>
                <w:sz w:val="21"/>
                <w:szCs w:val="21"/>
              </w:rPr>
              <w:t>分</w:t>
            </w:r>
            <w:r>
              <w:rPr>
                <w:rFonts w:hint="eastAsia" w:ascii="仿宋" w:hAnsi="仿宋" w:eastAsia="仿宋" w:cs="仿宋"/>
                <w:sz w:val="21"/>
                <w:szCs w:val="21"/>
                <w:lang w:eastAsia="zh-CN"/>
              </w:rPr>
              <w:t>；</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投标人所投产品的整体稳定性、</w:t>
            </w:r>
            <w:r>
              <w:rPr>
                <w:rFonts w:hint="eastAsia" w:ascii="仿宋" w:hAnsi="仿宋" w:eastAsia="仿宋" w:cs="仿宋"/>
                <w:sz w:val="21"/>
                <w:szCs w:val="21"/>
              </w:rPr>
              <w:t>先进性、兼容性</w:t>
            </w:r>
            <w:r>
              <w:rPr>
                <w:rFonts w:hint="eastAsia" w:ascii="仿宋" w:hAnsi="仿宋" w:eastAsia="仿宋" w:cs="仿宋"/>
                <w:sz w:val="21"/>
                <w:szCs w:val="21"/>
                <w:lang w:val="en-US" w:eastAsia="zh-CN"/>
              </w:rPr>
              <w:t>较好，得</w:t>
            </w:r>
            <w:r>
              <w:rPr>
                <w:rFonts w:hint="eastAsia" w:ascii="仿宋" w:hAnsi="仿宋" w:eastAsia="仿宋" w:cs="仿宋"/>
                <w:sz w:val="21"/>
                <w:szCs w:val="21"/>
              </w:rPr>
              <w:t>2-</w:t>
            </w:r>
            <w:r>
              <w:rPr>
                <w:rFonts w:hint="eastAsia" w:ascii="仿宋" w:hAnsi="仿宋" w:eastAsia="仿宋" w:cs="仿宋"/>
                <w:sz w:val="21"/>
                <w:szCs w:val="21"/>
                <w:lang w:val="en-US" w:eastAsia="zh-CN"/>
              </w:rPr>
              <w:t>4（含）</w:t>
            </w:r>
            <w:r>
              <w:rPr>
                <w:rFonts w:hint="eastAsia" w:ascii="仿宋" w:hAnsi="仿宋" w:eastAsia="仿宋" w:cs="仿宋"/>
                <w:sz w:val="21"/>
                <w:szCs w:val="21"/>
              </w:rPr>
              <w:t>分</w:t>
            </w:r>
            <w:r>
              <w:rPr>
                <w:rFonts w:hint="eastAsia" w:ascii="仿宋" w:hAnsi="仿宋" w:eastAsia="仿宋" w:cs="仿宋"/>
                <w:sz w:val="21"/>
                <w:szCs w:val="21"/>
                <w:lang w:eastAsia="zh-CN"/>
              </w:rPr>
              <w:t>；</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val="0"/>
                <w:bCs w:val="0"/>
                <w:color w:val="auto"/>
                <w:sz w:val="21"/>
                <w:szCs w:val="21"/>
              </w:rPr>
            </w:pPr>
            <w:r>
              <w:rPr>
                <w:rFonts w:hint="eastAsia" w:ascii="仿宋" w:hAnsi="仿宋" w:eastAsia="仿宋" w:cs="仿宋"/>
                <w:sz w:val="21"/>
                <w:szCs w:val="21"/>
                <w:lang w:val="en-US" w:eastAsia="zh-CN"/>
              </w:rPr>
              <w:t>投标人所投产品的整体稳定性、</w:t>
            </w:r>
            <w:r>
              <w:rPr>
                <w:rFonts w:hint="eastAsia" w:ascii="仿宋" w:hAnsi="仿宋" w:eastAsia="仿宋" w:cs="仿宋"/>
                <w:sz w:val="21"/>
                <w:szCs w:val="21"/>
              </w:rPr>
              <w:t>先进性、兼容性</w:t>
            </w:r>
            <w:r>
              <w:rPr>
                <w:rFonts w:hint="eastAsia" w:ascii="仿宋" w:hAnsi="仿宋" w:eastAsia="仿宋" w:cs="仿宋"/>
                <w:sz w:val="21"/>
                <w:szCs w:val="21"/>
                <w:lang w:val="en-US" w:eastAsia="zh-CN"/>
              </w:rPr>
              <w:t>一般，得</w:t>
            </w:r>
            <w:r>
              <w:rPr>
                <w:rFonts w:hint="eastAsia" w:ascii="仿宋" w:hAnsi="仿宋" w:eastAsia="仿宋" w:cs="仿宋"/>
                <w:sz w:val="21"/>
                <w:szCs w:val="21"/>
              </w:rPr>
              <w:t>0-</w:t>
            </w:r>
            <w:r>
              <w:rPr>
                <w:rFonts w:hint="eastAsia" w:ascii="仿宋" w:hAnsi="仿宋" w:eastAsia="仿宋" w:cs="仿宋"/>
                <w:sz w:val="21"/>
                <w:szCs w:val="21"/>
                <w:lang w:val="en-US" w:eastAsia="zh-CN"/>
              </w:rPr>
              <w:t>2（含）</w:t>
            </w:r>
            <w:r>
              <w:rPr>
                <w:rFonts w:hint="eastAsia" w:ascii="仿宋" w:hAnsi="仿宋" w:eastAsia="仿宋" w:cs="仿宋"/>
                <w:sz w:val="21"/>
                <w:szCs w:val="21"/>
              </w:rPr>
              <w:t>分</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5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napToGrid w:val="0"/>
                <w:sz w:val="21"/>
                <w:szCs w:val="21"/>
                <w:lang w:eastAsia="zh-CN"/>
              </w:rPr>
            </w:pPr>
            <w:r>
              <w:rPr>
                <w:rFonts w:hint="eastAsia" w:ascii="仿宋" w:hAnsi="仿宋" w:eastAsia="仿宋" w:cs="仿宋"/>
                <w:snapToGrid w:val="0"/>
                <w:sz w:val="21"/>
                <w:szCs w:val="21"/>
                <w:lang w:val="en-US" w:eastAsia="zh-CN"/>
              </w:rPr>
              <w:t>2</w:t>
            </w:r>
          </w:p>
        </w:tc>
        <w:tc>
          <w:tcPr>
            <w:tcW w:w="174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000000"/>
                <w:sz w:val="21"/>
                <w:szCs w:val="21"/>
              </w:rPr>
            </w:pPr>
            <w:r>
              <w:rPr>
                <w:rFonts w:hint="eastAsia" w:ascii="仿宋" w:hAnsi="仿宋" w:eastAsia="仿宋" w:cs="仿宋"/>
                <w:bCs/>
                <w:sz w:val="21"/>
                <w:szCs w:val="21"/>
              </w:rPr>
              <w:t>确保供应货物质量的设施及措施</w:t>
            </w:r>
          </w:p>
        </w:tc>
        <w:tc>
          <w:tcPr>
            <w:tcW w:w="80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000000"/>
                <w:sz w:val="21"/>
                <w:szCs w:val="21"/>
              </w:rPr>
            </w:pPr>
            <w:r>
              <w:rPr>
                <w:rFonts w:hint="eastAsia" w:ascii="仿宋" w:hAnsi="仿宋" w:eastAsia="仿宋" w:cs="仿宋"/>
                <w:sz w:val="21"/>
                <w:szCs w:val="21"/>
                <w:lang w:val="en-US" w:eastAsia="zh-CN"/>
              </w:rPr>
              <w:t>5</w:t>
            </w:r>
            <w:r>
              <w:rPr>
                <w:rFonts w:hint="eastAsia" w:ascii="仿宋" w:hAnsi="仿宋" w:eastAsia="仿宋" w:cs="仿宋"/>
                <w:bCs/>
                <w:snapToGrid w:val="0"/>
                <w:kern w:val="0"/>
                <w:sz w:val="21"/>
                <w:szCs w:val="21"/>
              </w:rPr>
              <w:t>分</w:t>
            </w:r>
          </w:p>
        </w:tc>
        <w:tc>
          <w:tcPr>
            <w:tcW w:w="6447" w:type="dxa"/>
            <w:tcBorders>
              <w:bottom w:val="single" w:color="auto" w:sz="4" w:space="0"/>
            </w:tcBorders>
            <w:vAlign w:val="center"/>
          </w:tcPr>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根据投标人提供的质量监控措施和质量检测设施的严密性、先进性进行比较打分。</w:t>
            </w:r>
          </w:p>
          <w:p>
            <w:pPr>
              <w:pStyle w:val="2"/>
              <w:pageBreakBefore w:val="0"/>
              <w:widowControl w:val="0"/>
              <w:kinsoku/>
              <w:wordWrap/>
              <w:overflowPunct/>
              <w:topLinePunct w:val="0"/>
              <w:autoSpaceDE/>
              <w:autoSpaceDN/>
              <w:bidi w:val="0"/>
              <w:spacing w:line="440" w:lineRule="exac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投标人提供的质量监控措施和质量检测设施的严密</w:t>
            </w:r>
            <w:r>
              <w:rPr>
                <w:rFonts w:hint="eastAsia" w:ascii="仿宋" w:hAnsi="仿宋" w:eastAsia="仿宋" w:cs="仿宋"/>
                <w:b w:val="0"/>
                <w:bCs w:val="0"/>
                <w:color w:val="auto"/>
                <w:sz w:val="21"/>
                <w:szCs w:val="21"/>
                <w:lang w:val="en-US" w:eastAsia="zh-CN"/>
              </w:rPr>
              <w:t>的</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val="en-US" w:eastAsia="zh-CN"/>
              </w:rPr>
              <w:t>先进的，得4-5分；</w:t>
            </w:r>
          </w:p>
          <w:p>
            <w:pPr>
              <w:pStyle w:val="2"/>
              <w:pageBreakBefore w:val="0"/>
              <w:widowControl w:val="0"/>
              <w:kinsoku/>
              <w:wordWrap/>
              <w:overflowPunct/>
              <w:topLinePunct w:val="0"/>
              <w:autoSpaceDE/>
              <w:autoSpaceDN/>
              <w:bidi w:val="0"/>
              <w:spacing w:line="440" w:lineRule="exac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投标人提供的质量监控措施和质量检测设施的</w:t>
            </w:r>
            <w:r>
              <w:rPr>
                <w:rFonts w:hint="eastAsia" w:ascii="仿宋" w:hAnsi="仿宋" w:eastAsia="仿宋" w:cs="仿宋"/>
                <w:b w:val="0"/>
                <w:bCs w:val="0"/>
                <w:color w:val="auto"/>
                <w:sz w:val="21"/>
                <w:szCs w:val="21"/>
                <w:lang w:val="en-US" w:eastAsia="zh-CN"/>
              </w:rPr>
              <w:t>较</w:t>
            </w:r>
            <w:r>
              <w:rPr>
                <w:rFonts w:hint="eastAsia" w:ascii="仿宋" w:hAnsi="仿宋" w:eastAsia="仿宋" w:cs="仿宋"/>
                <w:b w:val="0"/>
                <w:bCs w:val="0"/>
                <w:color w:val="auto"/>
                <w:sz w:val="21"/>
                <w:szCs w:val="21"/>
              </w:rPr>
              <w:t>严密</w:t>
            </w:r>
            <w:r>
              <w:rPr>
                <w:rFonts w:hint="eastAsia" w:ascii="仿宋" w:hAnsi="仿宋" w:eastAsia="仿宋" w:cs="仿宋"/>
                <w:b w:val="0"/>
                <w:bCs w:val="0"/>
                <w:color w:val="auto"/>
                <w:sz w:val="21"/>
                <w:szCs w:val="21"/>
                <w:lang w:val="en-US" w:eastAsia="zh-CN"/>
              </w:rPr>
              <w:t>的</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val="en-US" w:eastAsia="zh-CN"/>
              </w:rPr>
              <w:t>较先进的，得2-4（含）分；</w:t>
            </w:r>
          </w:p>
          <w:p>
            <w:pPr>
              <w:pStyle w:val="2"/>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1"/>
                <w:szCs w:val="21"/>
              </w:rPr>
            </w:pPr>
            <w:r>
              <w:rPr>
                <w:rFonts w:hint="eastAsia" w:ascii="仿宋" w:hAnsi="仿宋" w:eastAsia="仿宋" w:cs="仿宋"/>
                <w:b w:val="0"/>
                <w:bCs w:val="0"/>
                <w:color w:val="auto"/>
                <w:sz w:val="21"/>
                <w:szCs w:val="21"/>
              </w:rPr>
              <w:t>投标人提供的质量监控措施和质量检测设施的</w:t>
            </w:r>
            <w:r>
              <w:rPr>
                <w:rFonts w:hint="eastAsia" w:ascii="仿宋" w:hAnsi="仿宋" w:eastAsia="仿宋" w:cs="仿宋"/>
                <w:b w:val="0"/>
                <w:bCs w:val="0"/>
                <w:color w:val="auto"/>
                <w:sz w:val="21"/>
                <w:szCs w:val="21"/>
                <w:lang w:val="en-US" w:eastAsia="zh-CN"/>
              </w:rPr>
              <w:t>不够</w:t>
            </w:r>
            <w:r>
              <w:rPr>
                <w:rFonts w:hint="eastAsia" w:ascii="仿宋" w:hAnsi="仿宋" w:eastAsia="仿宋" w:cs="仿宋"/>
                <w:b w:val="0"/>
                <w:bCs w:val="0"/>
                <w:color w:val="auto"/>
                <w:sz w:val="21"/>
                <w:szCs w:val="21"/>
              </w:rPr>
              <w:t>严密</w:t>
            </w:r>
            <w:r>
              <w:rPr>
                <w:rFonts w:hint="eastAsia" w:ascii="仿宋" w:hAnsi="仿宋" w:eastAsia="仿宋" w:cs="仿宋"/>
                <w:b w:val="0"/>
                <w:bCs w:val="0"/>
                <w:color w:val="auto"/>
                <w:sz w:val="21"/>
                <w:szCs w:val="21"/>
                <w:lang w:val="en-US" w:eastAsia="zh-CN"/>
              </w:rPr>
              <w:t>的</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val="en-US" w:eastAsia="zh-CN"/>
              </w:rPr>
              <w:t>不够先进的，得0-2（含）分；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napToGrid w:val="0"/>
                <w:sz w:val="21"/>
                <w:szCs w:val="21"/>
                <w:lang w:eastAsia="zh-CN"/>
              </w:rPr>
            </w:pPr>
            <w:r>
              <w:rPr>
                <w:rFonts w:hint="eastAsia" w:ascii="仿宋" w:hAnsi="仿宋" w:eastAsia="仿宋" w:cs="仿宋"/>
                <w:snapToGrid w:val="0"/>
                <w:sz w:val="21"/>
                <w:szCs w:val="21"/>
                <w:lang w:val="en-US" w:eastAsia="zh-CN"/>
              </w:rPr>
              <w:t>3</w:t>
            </w:r>
          </w:p>
        </w:tc>
        <w:tc>
          <w:tcPr>
            <w:tcW w:w="174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Cs/>
                <w:sz w:val="21"/>
                <w:szCs w:val="21"/>
              </w:rPr>
            </w:pPr>
            <w:r>
              <w:rPr>
                <w:rFonts w:hint="eastAsia" w:ascii="仿宋" w:hAnsi="仿宋" w:eastAsia="仿宋" w:cs="仿宋"/>
                <w:bCs/>
                <w:sz w:val="21"/>
                <w:szCs w:val="21"/>
              </w:rPr>
              <w:t>确保</w:t>
            </w:r>
            <w:r>
              <w:rPr>
                <w:rFonts w:hint="eastAsia" w:ascii="仿宋" w:hAnsi="仿宋" w:eastAsia="仿宋" w:cs="仿宋"/>
                <w:sz w:val="21"/>
                <w:szCs w:val="21"/>
              </w:rPr>
              <w:t>工期和进度的方案和措施</w:t>
            </w:r>
          </w:p>
        </w:tc>
        <w:tc>
          <w:tcPr>
            <w:tcW w:w="80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bCs/>
                <w:snapToGrid w:val="0"/>
                <w:kern w:val="0"/>
                <w:sz w:val="21"/>
                <w:szCs w:val="21"/>
              </w:rPr>
              <w:t>分</w:t>
            </w:r>
          </w:p>
        </w:tc>
        <w:tc>
          <w:tcPr>
            <w:tcW w:w="6447" w:type="dxa"/>
            <w:tcBorders>
              <w:bottom w:val="single" w:color="auto" w:sz="4" w:space="0"/>
            </w:tcBorders>
            <w:vAlign w:val="center"/>
          </w:tcPr>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根据投标人提供的确保工期和进度的方案是否严密，措施是否得力进行比较打分。</w:t>
            </w:r>
          </w:p>
          <w:p>
            <w:pPr>
              <w:pStyle w:val="2"/>
              <w:pageBreakBefore w:val="0"/>
              <w:widowControl w:val="0"/>
              <w:kinsoku/>
              <w:wordWrap/>
              <w:overflowPunct/>
              <w:topLinePunct w:val="0"/>
              <w:autoSpaceDE/>
              <w:autoSpaceDN/>
              <w:bidi w:val="0"/>
              <w:spacing w:line="440" w:lineRule="exac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投标人提供的确保工期和进度的方案严密</w:t>
            </w:r>
            <w:r>
              <w:rPr>
                <w:rFonts w:hint="eastAsia" w:ascii="仿宋" w:hAnsi="仿宋" w:eastAsia="仿宋" w:cs="仿宋"/>
                <w:b w:val="0"/>
                <w:bCs w:val="0"/>
                <w:color w:val="auto"/>
                <w:sz w:val="21"/>
                <w:szCs w:val="21"/>
                <w:lang w:val="en-US" w:eastAsia="zh-CN"/>
              </w:rPr>
              <w:t>的</w:t>
            </w:r>
            <w:r>
              <w:rPr>
                <w:rFonts w:hint="eastAsia" w:ascii="仿宋" w:hAnsi="仿宋" w:eastAsia="仿宋" w:cs="仿宋"/>
                <w:b w:val="0"/>
                <w:bCs w:val="0"/>
                <w:color w:val="auto"/>
                <w:sz w:val="21"/>
                <w:szCs w:val="21"/>
              </w:rPr>
              <w:t>，措施得力</w:t>
            </w:r>
            <w:r>
              <w:rPr>
                <w:rFonts w:hint="eastAsia" w:ascii="仿宋" w:hAnsi="仿宋" w:eastAsia="仿宋" w:cs="仿宋"/>
                <w:b w:val="0"/>
                <w:bCs w:val="0"/>
                <w:color w:val="auto"/>
                <w:sz w:val="21"/>
                <w:szCs w:val="21"/>
                <w:lang w:val="en-US" w:eastAsia="zh-CN"/>
              </w:rPr>
              <w:t>的，得4-5分；</w:t>
            </w:r>
          </w:p>
          <w:p>
            <w:pPr>
              <w:pStyle w:val="2"/>
              <w:pageBreakBefore w:val="0"/>
              <w:widowControl w:val="0"/>
              <w:kinsoku/>
              <w:wordWrap/>
              <w:overflowPunct/>
              <w:topLinePunct w:val="0"/>
              <w:autoSpaceDE/>
              <w:autoSpaceDN/>
              <w:bidi w:val="0"/>
              <w:spacing w:line="440" w:lineRule="exac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投标人提供的确保工期和进度的方案</w:t>
            </w:r>
            <w:r>
              <w:rPr>
                <w:rFonts w:hint="eastAsia" w:ascii="仿宋" w:hAnsi="仿宋" w:eastAsia="仿宋" w:cs="仿宋"/>
                <w:b w:val="0"/>
                <w:bCs w:val="0"/>
                <w:color w:val="auto"/>
                <w:sz w:val="21"/>
                <w:szCs w:val="21"/>
                <w:lang w:val="en-US" w:eastAsia="zh-CN"/>
              </w:rPr>
              <w:t>较</w:t>
            </w:r>
            <w:r>
              <w:rPr>
                <w:rFonts w:hint="eastAsia" w:ascii="仿宋" w:hAnsi="仿宋" w:eastAsia="仿宋" w:cs="仿宋"/>
                <w:b w:val="0"/>
                <w:bCs w:val="0"/>
                <w:color w:val="auto"/>
                <w:sz w:val="21"/>
                <w:szCs w:val="21"/>
              </w:rPr>
              <w:t>严密</w:t>
            </w:r>
            <w:r>
              <w:rPr>
                <w:rFonts w:hint="eastAsia" w:ascii="仿宋" w:hAnsi="仿宋" w:eastAsia="仿宋" w:cs="仿宋"/>
                <w:b w:val="0"/>
                <w:bCs w:val="0"/>
                <w:color w:val="auto"/>
                <w:sz w:val="21"/>
                <w:szCs w:val="21"/>
                <w:lang w:val="en-US" w:eastAsia="zh-CN"/>
              </w:rPr>
              <w:t>的</w:t>
            </w:r>
            <w:r>
              <w:rPr>
                <w:rFonts w:hint="eastAsia" w:ascii="仿宋" w:hAnsi="仿宋" w:eastAsia="仿宋" w:cs="仿宋"/>
                <w:b w:val="0"/>
                <w:bCs w:val="0"/>
                <w:color w:val="auto"/>
                <w:sz w:val="21"/>
                <w:szCs w:val="21"/>
              </w:rPr>
              <w:t>，措施</w:t>
            </w:r>
            <w:r>
              <w:rPr>
                <w:rFonts w:hint="eastAsia" w:ascii="仿宋" w:hAnsi="仿宋" w:eastAsia="仿宋" w:cs="仿宋"/>
                <w:b w:val="0"/>
                <w:bCs w:val="0"/>
                <w:color w:val="auto"/>
                <w:sz w:val="21"/>
                <w:szCs w:val="21"/>
                <w:lang w:val="en-US" w:eastAsia="zh-CN"/>
              </w:rPr>
              <w:t>较</w:t>
            </w:r>
            <w:r>
              <w:rPr>
                <w:rFonts w:hint="eastAsia" w:ascii="仿宋" w:hAnsi="仿宋" w:eastAsia="仿宋" w:cs="仿宋"/>
                <w:b w:val="0"/>
                <w:bCs w:val="0"/>
                <w:color w:val="auto"/>
                <w:sz w:val="21"/>
                <w:szCs w:val="21"/>
              </w:rPr>
              <w:t>得力</w:t>
            </w:r>
            <w:r>
              <w:rPr>
                <w:rFonts w:hint="eastAsia" w:ascii="仿宋" w:hAnsi="仿宋" w:eastAsia="仿宋" w:cs="仿宋"/>
                <w:b w:val="0"/>
                <w:bCs w:val="0"/>
                <w:color w:val="auto"/>
                <w:sz w:val="21"/>
                <w:szCs w:val="21"/>
                <w:lang w:val="en-US" w:eastAsia="zh-CN"/>
              </w:rPr>
              <w:t>的，得2-4（含）分；</w:t>
            </w:r>
          </w:p>
          <w:p>
            <w:pPr>
              <w:pStyle w:val="2"/>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1"/>
                <w:szCs w:val="21"/>
              </w:rPr>
            </w:pPr>
            <w:r>
              <w:rPr>
                <w:rFonts w:hint="eastAsia" w:ascii="仿宋" w:hAnsi="仿宋" w:eastAsia="仿宋" w:cs="仿宋"/>
                <w:b w:val="0"/>
                <w:bCs w:val="0"/>
                <w:color w:val="auto"/>
                <w:sz w:val="21"/>
                <w:szCs w:val="21"/>
              </w:rPr>
              <w:t>投标人提供的确保工期和进度的方案</w:t>
            </w:r>
            <w:r>
              <w:rPr>
                <w:rFonts w:hint="eastAsia" w:ascii="仿宋" w:hAnsi="仿宋" w:eastAsia="仿宋" w:cs="仿宋"/>
                <w:b w:val="0"/>
                <w:bCs w:val="0"/>
                <w:color w:val="auto"/>
                <w:sz w:val="21"/>
                <w:szCs w:val="21"/>
                <w:lang w:val="en-US" w:eastAsia="zh-CN"/>
              </w:rPr>
              <w:t>较</w:t>
            </w:r>
            <w:r>
              <w:rPr>
                <w:rFonts w:hint="eastAsia" w:ascii="仿宋" w:hAnsi="仿宋" w:eastAsia="仿宋" w:cs="仿宋"/>
                <w:b w:val="0"/>
                <w:bCs w:val="0"/>
                <w:color w:val="auto"/>
                <w:sz w:val="21"/>
                <w:szCs w:val="21"/>
              </w:rPr>
              <w:t>严密</w:t>
            </w:r>
            <w:r>
              <w:rPr>
                <w:rFonts w:hint="eastAsia" w:ascii="仿宋" w:hAnsi="仿宋" w:eastAsia="仿宋" w:cs="仿宋"/>
                <w:b w:val="0"/>
                <w:bCs w:val="0"/>
                <w:color w:val="auto"/>
                <w:sz w:val="21"/>
                <w:szCs w:val="21"/>
                <w:lang w:val="en-US" w:eastAsia="zh-CN"/>
              </w:rPr>
              <w:t>的</w:t>
            </w:r>
            <w:r>
              <w:rPr>
                <w:rFonts w:hint="eastAsia" w:ascii="仿宋" w:hAnsi="仿宋" w:eastAsia="仿宋" w:cs="仿宋"/>
                <w:b w:val="0"/>
                <w:bCs w:val="0"/>
                <w:color w:val="auto"/>
                <w:sz w:val="21"/>
                <w:szCs w:val="21"/>
              </w:rPr>
              <w:t>，措施</w:t>
            </w:r>
            <w:r>
              <w:rPr>
                <w:rFonts w:hint="eastAsia" w:ascii="仿宋" w:hAnsi="仿宋" w:eastAsia="仿宋" w:cs="仿宋"/>
                <w:b w:val="0"/>
                <w:bCs w:val="0"/>
                <w:color w:val="auto"/>
                <w:sz w:val="21"/>
                <w:szCs w:val="21"/>
                <w:lang w:val="en-US" w:eastAsia="zh-CN"/>
              </w:rPr>
              <w:t>较</w:t>
            </w:r>
            <w:r>
              <w:rPr>
                <w:rFonts w:hint="eastAsia" w:ascii="仿宋" w:hAnsi="仿宋" w:eastAsia="仿宋" w:cs="仿宋"/>
                <w:b w:val="0"/>
                <w:bCs w:val="0"/>
                <w:color w:val="auto"/>
                <w:sz w:val="21"/>
                <w:szCs w:val="21"/>
              </w:rPr>
              <w:t>得力</w:t>
            </w:r>
            <w:r>
              <w:rPr>
                <w:rFonts w:hint="eastAsia" w:ascii="仿宋" w:hAnsi="仿宋" w:eastAsia="仿宋" w:cs="仿宋"/>
                <w:b w:val="0"/>
                <w:bCs w:val="0"/>
                <w:color w:val="auto"/>
                <w:sz w:val="21"/>
                <w:szCs w:val="21"/>
                <w:lang w:val="en-US" w:eastAsia="zh-CN"/>
              </w:rPr>
              <w:t>的，得0-2（含）分；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napToGrid w:val="0"/>
                <w:sz w:val="21"/>
                <w:szCs w:val="21"/>
                <w:lang w:eastAsia="zh-CN"/>
              </w:rPr>
            </w:pPr>
            <w:r>
              <w:rPr>
                <w:rFonts w:hint="eastAsia" w:ascii="仿宋" w:hAnsi="仿宋" w:eastAsia="仿宋" w:cs="仿宋"/>
                <w:snapToGrid w:val="0"/>
                <w:sz w:val="21"/>
                <w:szCs w:val="21"/>
                <w:lang w:val="en-US" w:eastAsia="zh-CN"/>
              </w:rPr>
              <w:t>4</w:t>
            </w:r>
          </w:p>
        </w:tc>
        <w:tc>
          <w:tcPr>
            <w:tcW w:w="174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000000"/>
                <w:sz w:val="21"/>
                <w:szCs w:val="21"/>
              </w:rPr>
            </w:pPr>
            <w:r>
              <w:rPr>
                <w:rFonts w:hint="eastAsia" w:ascii="仿宋" w:hAnsi="仿宋" w:eastAsia="仿宋" w:cs="仿宋"/>
                <w:bCs/>
                <w:sz w:val="21"/>
                <w:szCs w:val="21"/>
              </w:rPr>
              <w:t>安装、调试、验收的方案和措施</w:t>
            </w:r>
          </w:p>
        </w:tc>
        <w:tc>
          <w:tcPr>
            <w:tcW w:w="80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000000"/>
                <w:sz w:val="21"/>
                <w:szCs w:val="21"/>
              </w:rPr>
            </w:pPr>
            <w:r>
              <w:rPr>
                <w:rFonts w:hint="eastAsia" w:ascii="仿宋" w:hAnsi="仿宋" w:eastAsia="仿宋" w:cs="仿宋"/>
                <w:sz w:val="21"/>
                <w:szCs w:val="21"/>
              </w:rPr>
              <w:t>5</w:t>
            </w:r>
            <w:r>
              <w:rPr>
                <w:rFonts w:hint="eastAsia" w:ascii="仿宋" w:hAnsi="仿宋" w:eastAsia="仿宋" w:cs="仿宋"/>
                <w:bCs/>
                <w:snapToGrid w:val="0"/>
                <w:kern w:val="0"/>
                <w:sz w:val="21"/>
                <w:szCs w:val="21"/>
              </w:rPr>
              <w:t>分</w:t>
            </w:r>
          </w:p>
        </w:tc>
        <w:tc>
          <w:tcPr>
            <w:tcW w:w="6447" w:type="dxa"/>
            <w:tcBorders>
              <w:bottom w:val="single" w:color="auto" w:sz="4" w:space="0"/>
            </w:tcBorders>
            <w:vAlign w:val="center"/>
          </w:tcPr>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根据</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提供的项目供货安装、调试、验收方案的科学有效性由评委酌情打分</w:t>
            </w:r>
            <w:r>
              <w:rPr>
                <w:rFonts w:hint="eastAsia" w:ascii="仿宋" w:hAnsi="仿宋" w:eastAsia="仿宋" w:cs="仿宋"/>
                <w:color w:val="auto"/>
                <w:sz w:val="21"/>
                <w:szCs w:val="21"/>
                <w:lang w:eastAsia="zh-CN"/>
              </w:rPr>
              <w:t>。</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提供的项目供货安装、调试、验收方案的科学有效</w:t>
            </w:r>
            <w:r>
              <w:rPr>
                <w:rFonts w:hint="eastAsia" w:ascii="仿宋" w:hAnsi="仿宋" w:eastAsia="仿宋" w:cs="仿宋"/>
                <w:color w:val="auto"/>
                <w:sz w:val="21"/>
                <w:szCs w:val="21"/>
                <w:lang w:val="en-US" w:eastAsia="zh-CN"/>
              </w:rPr>
              <w:t>的，得4-5分；</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提供的项目供货安装、调试、验收方案的</w:t>
            </w:r>
            <w:r>
              <w:rPr>
                <w:rFonts w:hint="eastAsia" w:ascii="仿宋" w:hAnsi="仿宋" w:eastAsia="仿宋" w:cs="仿宋"/>
                <w:color w:val="auto"/>
                <w:sz w:val="21"/>
                <w:szCs w:val="21"/>
                <w:lang w:val="en-US" w:eastAsia="zh-CN"/>
              </w:rPr>
              <w:t>较</w:t>
            </w:r>
            <w:r>
              <w:rPr>
                <w:rFonts w:hint="eastAsia" w:ascii="仿宋" w:hAnsi="仿宋" w:eastAsia="仿宋" w:cs="仿宋"/>
                <w:color w:val="auto"/>
                <w:sz w:val="21"/>
                <w:szCs w:val="21"/>
              </w:rPr>
              <w:t>科学有效</w:t>
            </w:r>
            <w:r>
              <w:rPr>
                <w:rFonts w:hint="eastAsia" w:ascii="仿宋" w:hAnsi="仿宋" w:eastAsia="仿宋" w:cs="仿宋"/>
                <w:color w:val="auto"/>
                <w:sz w:val="21"/>
                <w:szCs w:val="21"/>
                <w:lang w:val="en-US" w:eastAsia="zh-CN"/>
              </w:rPr>
              <w:t>的，得2-4（含）分；</w:t>
            </w:r>
          </w:p>
          <w:p>
            <w:pPr>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000000"/>
                <w:sz w:val="21"/>
                <w:szCs w:val="21"/>
              </w:rPr>
            </w:pP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提供的项目供货安装、调试、验收方案的</w:t>
            </w:r>
            <w:r>
              <w:rPr>
                <w:rFonts w:hint="eastAsia" w:ascii="仿宋" w:hAnsi="仿宋" w:eastAsia="仿宋" w:cs="仿宋"/>
                <w:color w:val="auto"/>
                <w:sz w:val="21"/>
                <w:szCs w:val="21"/>
                <w:lang w:val="en-US" w:eastAsia="zh-CN"/>
              </w:rPr>
              <w:t>不够</w:t>
            </w:r>
            <w:r>
              <w:rPr>
                <w:rFonts w:hint="eastAsia" w:ascii="仿宋" w:hAnsi="仿宋" w:eastAsia="仿宋" w:cs="仿宋"/>
                <w:color w:val="auto"/>
                <w:sz w:val="21"/>
                <w:szCs w:val="21"/>
              </w:rPr>
              <w:t>科学有效</w:t>
            </w:r>
            <w:r>
              <w:rPr>
                <w:rFonts w:hint="eastAsia" w:ascii="仿宋" w:hAnsi="仿宋" w:eastAsia="仿宋" w:cs="仿宋"/>
                <w:color w:val="auto"/>
                <w:sz w:val="21"/>
                <w:szCs w:val="21"/>
                <w:lang w:val="en-US" w:eastAsia="zh-CN"/>
              </w:rPr>
              <w:t>的，得0-2（含）分；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1"/>
                <w:szCs w:val="21"/>
                <w:lang w:eastAsia="zh-CN"/>
              </w:rPr>
            </w:pPr>
            <w:r>
              <w:rPr>
                <w:rFonts w:hint="eastAsia" w:ascii="仿宋" w:hAnsi="仿宋" w:eastAsia="仿宋" w:cs="仿宋"/>
                <w:snapToGrid w:val="0"/>
                <w:sz w:val="21"/>
                <w:szCs w:val="21"/>
                <w:lang w:val="en-US" w:eastAsia="zh-CN"/>
              </w:rPr>
              <w:t>5</w:t>
            </w:r>
          </w:p>
        </w:tc>
        <w:tc>
          <w:tcPr>
            <w:tcW w:w="1745"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Cs/>
                <w:sz w:val="21"/>
                <w:szCs w:val="21"/>
              </w:rPr>
            </w:pPr>
            <w:r>
              <w:rPr>
                <w:rFonts w:hint="eastAsia" w:ascii="仿宋" w:hAnsi="仿宋" w:eastAsia="仿宋" w:cs="仿宋"/>
                <w:sz w:val="21"/>
                <w:szCs w:val="21"/>
              </w:rPr>
              <w:t>项目实施小组技术力量</w:t>
            </w:r>
          </w:p>
        </w:tc>
        <w:tc>
          <w:tcPr>
            <w:tcW w:w="80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6分</w:t>
            </w:r>
          </w:p>
        </w:tc>
        <w:tc>
          <w:tcPr>
            <w:tcW w:w="6447" w:type="dxa"/>
            <w:tcBorders>
              <w:bottom w:val="single" w:color="auto" w:sz="4" w:space="0"/>
            </w:tcBorders>
            <w:vAlign w:val="center"/>
          </w:tcPr>
          <w:p>
            <w:pPr>
              <w:pStyle w:val="151"/>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仿宋" w:hAnsi="仿宋" w:eastAsia="仿宋" w:cs="仿宋"/>
                <w:sz w:val="21"/>
                <w:szCs w:val="21"/>
                <w:lang w:eastAsia="zh-CN"/>
              </w:rPr>
            </w:pPr>
            <w:r>
              <w:rPr>
                <w:rFonts w:hint="eastAsia" w:ascii="仿宋" w:hAnsi="仿宋" w:eastAsia="仿宋" w:cs="仿宋"/>
                <w:sz w:val="21"/>
                <w:szCs w:val="21"/>
              </w:rPr>
              <w:t>根据拟投入本项目团队人员的专业类别以及团队配置的合理性、科学性、人力资源安排的充足性、合理性等情况进行比较评分</w:t>
            </w:r>
            <w:r>
              <w:rPr>
                <w:rFonts w:hint="eastAsia" w:ascii="仿宋" w:hAnsi="仿宋" w:eastAsia="仿宋" w:cs="仿宋"/>
                <w:sz w:val="21"/>
                <w:szCs w:val="21"/>
                <w:lang w:eastAsia="zh-CN"/>
              </w:rPr>
              <w:t>。</w:t>
            </w:r>
          </w:p>
          <w:p>
            <w:pPr>
              <w:pStyle w:val="151"/>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拟投入本项目团队人员充足，合理的，得4-6分；</w:t>
            </w:r>
          </w:p>
          <w:p>
            <w:pPr>
              <w:pStyle w:val="151"/>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拟投入本项目团队人员较充足，较合理的，得2-4（含）分；</w:t>
            </w:r>
          </w:p>
          <w:p>
            <w:pPr>
              <w:pStyle w:val="151"/>
              <w:keepNext w:val="0"/>
              <w:keepLines w:val="0"/>
              <w:pageBreakBefore w:val="0"/>
              <w:widowControl w:val="0"/>
              <w:kinsoku/>
              <w:wordWrap/>
              <w:overflowPunct/>
              <w:topLinePunct w:val="0"/>
              <w:autoSpaceDE/>
              <w:autoSpaceDN/>
              <w:bidi w:val="0"/>
              <w:spacing w:line="440" w:lineRule="exact"/>
              <w:ind w:firstLine="0" w:firstLineChars="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拟投入本项目团队人员不够充足，不够合理的，得0-2（含）分；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5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napToGrid w:val="0"/>
                <w:sz w:val="21"/>
                <w:szCs w:val="21"/>
                <w:lang w:eastAsia="zh-CN"/>
              </w:rPr>
            </w:pPr>
            <w:r>
              <w:rPr>
                <w:rFonts w:hint="eastAsia" w:ascii="仿宋" w:hAnsi="仿宋" w:eastAsia="仿宋" w:cs="仿宋"/>
                <w:snapToGrid w:val="0"/>
                <w:sz w:val="21"/>
                <w:szCs w:val="21"/>
                <w:lang w:val="en-US" w:eastAsia="zh-CN"/>
              </w:rPr>
              <w:t>6</w:t>
            </w:r>
          </w:p>
        </w:tc>
        <w:tc>
          <w:tcPr>
            <w:tcW w:w="1745" w:type="dxa"/>
            <w:tcBorders>
              <w:bottom w:val="single" w:color="auto" w:sz="4" w:space="0"/>
            </w:tcBorders>
            <w:vAlign w:val="center"/>
          </w:tcPr>
          <w:p>
            <w:pPr>
              <w:pStyle w:val="54"/>
              <w:keepNext w:val="0"/>
              <w:keepLines w:val="0"/>
              <w:pageBreakBefore w:val="0"/>
              <w:widowControl w:val="0"/>
              <w:kinsoku/>
              <w:wordWrap/>
              <w:overflowPunct/>
              <w:topLinePunct w:val="0"/>
              <w:autoSpaceDE/>
              <w:autoSpaceDN/>
              <w:bidi w:val="0"/>
              <w:spacing w:before="0" w:beforeLines="0" w:after="0" w:afterLines="0" w:line="440" w:lineRule="exact"/>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企业类似业绩</w:t>
            </w:r>
          </w:p>
        </w:tc>
        <w:tc>
          <w:tcPr>
            <w:tcW w:w="808" w:type="dxa"/>
            <w:tcBorders>
              <w:bottom w:val="single" w:color="auto" w:sz="4" w:space="0"/>
            </w:tcBorders>
            <w:vAlign w:val="center"/>
          </w:tcPr>
          <w:p>
            <w:pPr>
              <w:pStyle w:val="54"/>
              <w:keepNext w:val="0"/>
              <w:keepLines w:val="0"/>
              <w:pageBreakBefore w:val="0"/>
              <w:widowControl w:val="0"/>
              <w:kinsoku/>
              <w:wordWrap/>
              <w:overflowPunct/>
              <w:topLinePunct w:val="0"/>
              <w:autoSpaceDE/>
              <w:autoSpaceDN/>
              <w:bidi w:val="0"/>
              <w:spacing w:before="0" w:beforeLines="0" w:after="0" w:afterLines="0" w:line="440" w:lineRule="exact"/>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3分</w:t>
            </w:r>
          </w:p>
        </w:tc>
        <w:tc>
          <w:tcPr>
            <w:tcW w:w="6447" w:type="dxa"/>
            <w:tcBorders>
              <w:bottom w:val="single" w:color="auto" w:sz="4" w:space="0"/>
            </w:tcBorders>
            <w:vAlign w:val="center"/>
          </w:tcPr>
          <w:p>
            <w:pPr>
              <w:pStyle w:val="54"/>
              <w:keepNext w:val="0"/>
              <w:keepLines w:val="0"/>
              <w:pageBreakBefore w:val="0"/>
              <w:widowControl w:val="0"/>
              <w:kinsoku/>
              <w:wordWrap/>
              <w:overflowPunct/>
              <w:topLinePunct w:val="0"/>
              <w:autoSpaceDE/>
              <w:autoSpaceDN/>
              <w:bidi w:val="0"/>
              <w:spacing w:before="0" w:beforeLines="0" w:after="0" w:afterLines="0" w:line="440" w:lineRule="exact"/>
              <w:textAlignment w:val="auto"/>
              <w:rPr>
                <w:rFonts w:hint="eastAsia" w:ascii="仿宋" w:hAnsi="仿宋" w:eastAsia="仿宋" w:cs="仿宋"/>
                <w:sz w:val="21"/>
                <w:szCs w:val="21"/>
              </w:rPr>
            </w:pPr>
            <w:r>
              <w:rPr>
                <w:rFonts w:hint="eastAsia" w:ascii="仿宋" w:hAnsi="仿宋" w:eastAsia="仿宋" w:cs="仿宋"/>
                <w:sz w:val="21"/>
                <w:szCs w:val="21"/>
              </w:rPr>
              <w:t>2019年1月1日至今供应商承担过类似项目业绩的，每提供一个得1分，最高3分。</w:t>
            </w:r>
          </w:p>
          <w:p>
            <w:pPr>
              <w:pStyle w:val="54"/>
              <w:keepNext w:val="0"/>
              <w:keepLines w:val="0"/>
              <w:pageBreakBefore w:val="0"/>
              <w:widowControl w:val="0"/>
              <w:kinsoku/>
              <w:wordWrap/>
              <w:overflowPunct/>
              <w:topLinePunct w:val="0"/>
              <w:autoSpaceDE/>
              <w:autoSpaceDN/>
              <w:bidi w:val="0"/>
              <w:spacing w:before="0" w:beforeLines="0" w:after="0" w:afterLines="0" w:line="440" w:lineRule="exact"/>
              <w:textAlignment w:val="auto"/>
              <w:rPr>
                <w:rFonts w:hint="eastAsia" w:ascii="仿宋" w:hAnsi="仿宋" w:eastAsia="仿宋" w:cs="仿宋"/>
                <w:sz w:val="21"/>
                <w:szCs w:val="21"/>
              </w:rPr>
            </w:pPr>
            <w:r>
              <w:rPr>
                <w:rFonts w:hint="eastAsia" w:ascii="仿宋" w:hAnsi="仿宋" w:eastAsia="仿宋" w:cs="仿宋"/>
                <w:b/>
                <w:bCs/>
                <w:sz w:val="21"/>
                <w:szCs w:val="21"/>
                <w:lang w:val="en-US" w:eastAsia="zh-CN"/>
              </w:rPr>
              <w:t>同时</w:t>
            </w:r>
            <w:r>
              <w:rPr>
                <w:rFonts w:hint="eastAsia" w:ascii="仿宋" w:hAnsi="仿宋" w:eastAsia="仿宋" w:cs="仿宋"/>
                <w:b/>
                <w:bCs/>
                <w:sz w:val="21"/>
                <w:szCs w:val="21"/>
              </w:rPr>
              <w:t>提供</w:t>
            </w:r>
            <w:r>
              <w:rPr>
                <w:rFonts w:hint="eastAsia" w:ascii="仿宋" w:hAnsi="仿宋" w:eastAsia="仿宋" w:cs="仿宋"/>
                <w:b/>
                <w:bCs/>
                <w:color w:val="000000"/>
                <w:sz w:val="21"/>
                <w:szCs w:val="21"/>
              </w:rPr>
              <w:t>中标通知书及</w:t>
            </w:r>
            <w:r>
              <w:rPr>
                <w:rFonts w:hint="eastAsia" w:ascii="仿宋" w:hAnsi="仿宋" w:eastAsia="仿宋" w:cs="仿宋"/>
                <w:b/>
                <w:bCs/>
                <w:sz w:val="21"/>
                <w:szCs w:val="21"/>
              </w:rPr>
              <w:t>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5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napToGrid w:val="0"/>
                <w:sz w:val="21"/>
                <w:szCs w:val="21"/>
                <w:lang w:eastAsia="zh-CN"/>
              </w:rPr>
            </w:pPr>
            <w:r>
              <w:rPr>
                <w:rFonts w:hint="eastAsia" w:ascii="仿宋" w:hAnsi="仿宋" w:eastAsia="仿宋" w:cs="仿宋"/>
                <w:snapToGrid w:val="0"/>
                <w:sz w:val="21"/>
                <w:szCs w:val="21"/>
                <w:lang w:val="en-US" w:eastAsia="zh-CN"/>
              </w:rPr>
              <w:t>7</w:t>
            </w:r>
          </w:p>
        </w:tc>
        <w:tc>
          <w:tcPr>
            <w:tcW w:w="1745" w:type="dxa"/>
            <w:vMerge w:val="restart"/>
            <w:vAlign w:val="center"/>
          </w:tcPr>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售后服务及承诺</w:t>
            </w:r>
          </w:p>
        </w:tc>
        <w:tc>
          <w:tcPr>
            <w:tcW w:w="808" w:type="dxa"/>
            <w:vMerge w:val="restar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分</w:t>
            </w:r>
          </w:p>
        </w:tc>
        <w:tc>
          <w:tcPr>
            <w:tcW w:w="6447" w:type="dxa"/>
            <w:tcBorders>
              <w:bottom w:val="single" w:color="auto" w:sz="4" w:space="0"/>
            </w:tcBorders>
            <w:vAlign w:val="center"/>
          </w:tcPr>
          <w:p>
            <w:pPr>
              <w:pStyle w:val="54"/>
              <w:keepNext w:val="0"/>
              <w:keepLines w:val="0"/>
              <w:pageBreakBefore w:val="0"/>
              <w:widowControl w:val="0"/>
              <w:kinsoku/>
              <w:wordWrap/>
              <w:overflowPunct/>
              <w:topLinePunct w:val="0"/>
              <w:autoSpaceDE/>
              <w:autoSpaceDN/>
              <w:bidi w:val="0"/>
              <w:spacing w:before="0" w:beforeLines="0" w:after="0" w:afterLines="0" w:line="440" w:lineRule="exact"/>
              <w:textAlignment w:val="auto"/>
              <w:rPr>
                <w:rFonts w:hint="eastAsia" w:ascii="仿宋" w:hAnsi="仿宋" w:eastAsia="仿宋" w:cs="仿宋"/>
                <w:b/>
                <w:bCs/>
                <w:sz w:val="21"/>
                <w:szCs w:val="21"/>
              </w:rPr>
            </w:pPr>
            <w:r>
              <w:rPr>
                <w:rFonts w:hint="eastAsia" w:ascii="仿宋" w:hAnsi="仿宋" w:eastAsia="仿宋" w:cs="仿宋"/>
                <w:b w:val="0"/>
                <w:bCs w:val="0"/>
                <w:sz w:val="21"/>
                <w:szCs w:val="21"/>
              </w:rPr>
              <w:t>（1）根据售后服务方案是否满足招标文件要求、响应时间、修复时限、出现维修质量问题解决承诺、返修承诺等内容进行判断0-2分。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51" w:type="dxa"/>
            <w:vMerge w:val="continue"/>
            <w:tcBorders>
              <w:bottom w:val="single" w:color="auto" w:sz="4" w:space="0"/>
            </w:tcBorders>
            <w:vAlign w:val="center"/>
          </w:tcPr>
          <w:p>
            <w:pPr>
              <w:pStyle w:val="54"/>
              <w:keepNext w:val="0"/>
              <w:keepLines w:val="0"/>
              <w:pageBreakBefore w:val="0"/>
              <w:widowControl w:val="0"/>
              <w:kinsoku/>
              <w:wordWrap/>
              <w:overflowPunct/>
              <w:topLinePunct w:val="0"/>
              <w:autoSpaceDE/>
              <w:autoSpaceDN/>
              <w:bidi w:val="0"/>
              <w:spacing w:before="0" w:beforeLines="0" w:after="0" w:afterLines="0" w:line="440" w:lineRule="exact"/>
              <w:textAlignment w:val="auto"/>
              <w:rPr>
                <w:rFonts w:hint="eastAsia" w:ascii="仿宋" w:hAnsi="仿宋" w:eastAsia="仿宋" w:cs="仿宋"/>
                <w:sz w:val="21"/>
                <w:szCs w:val="21"/>
              </w:rPr>
            </w:pPr>
          </w:p>
        </w:tc>
        <w:tc>
          <w:tcPr>
            <w:tcW w:w="1745" w:type="dxa"/>
            <w:vMerge w:val="continue"/>
            <w:tcBorders>
              <w:bottom w:val="single" w:color="auto" w:sz="4" w:space="0"/>
            </w:tcBorders>
            <w:vAlign w:val="center"/>
          </w:tcPr>
          <w:p>
            <w:pPr>
              <w:pStyle w:val="54"/>
              <w:keepNext w:val="0"/>
              <w:keepLines w:val="0"/>
              <w:pageBreakBefore w:val="0"/>
              <w:widowControl w:val="0"/>
              <w:kinsoku/>
              <w:wordWrap/>
              <w:overflowPunct/>
              <w:topLinePunct w:val="0"/>
              <w:autoSpaceDE/>
              <w:autoSpaceDN/>
              <w:bidi w:val="0"/>
              <w:spacing w:before="0" w:beforeLines="0" w:after="0" w:afterLines="0" w:line="440" w:lineRule="exact"/>
              <w:textAlignment w:val="auto"/>
              <w:rPr>
                <w:rFonts w:hint="eastAsia" w:ascii="仿宋" w:hAnsi="仿宋" w:eastAsia="仿宋" w:cs="仿宋"/>
                <w:sz w:val="21"/>
                <w:szCs w:val="21"/>
              </w:rPr>
            </w:pPr>
          </w:p>
        </w:tc>
        <w:tc>
          <w:tcPr>
            <w:tcW w:w="808" w:type="dxa"/>
            <w:vMerge w:val="continue"/>
            <w:tcBorders>
              <w:bottom w:val="single" w:color="auto" w:sz="4" w:space="0"/>
            </w:tcBorders>
            <w:vAlign w:val="center"/>
          </w:tcPr>
          <w:p>
            <w:pPr>
              <w:pStyle w:val="54"/>
              <w:keepNext w:val="0"/>
              <w:keepLines w:val="0"/>
              <w:pageBreakBefore w:val="0"/>
              <w:widowControl w:val="0"/>
              <w:kinsoku/>
              <w:wordWrap/>
              <w:overflowPunct/>
              <w:topLinePunct w:val="0"/>
              <w:autoSpaceDE/>
              <w:autoSpaceDN/>
              <w:bidi w:val="0"/>
              <w:spacing w:before="0" w:beforeLines="0" w:after="0" w:afterLines="0" w:line="440" w:lineRule="exact"/>
              <w:textAlignment w:val="auto"/>
              <w:rPr>
                <w:rFonts w:hint="eastAsia" w:ascii="仿宋" w:hAnsi="仿宋" w:eastAsia="仿宋" w:cs="仿宋"/>
                <w:sz w:val="21"/>
                <w:szCs w:val="21"/>
              </w:rPr>
            </w:pPr>
          </w:p>
        </w:tc>
        <w:tc>
          <w:tcPr>
            <w:tcW w:w="6447" w:type="dxa"/>
            <w:tcBorders>
              <w:bottom w:val="single" w:color="auto" w:sz="4" w:space="0"/>
            </w:tcBorders>
            <w:vAlign w:val="center"/>
          </w:tcPr>
          <w:p>
            <w:pPr>
              <w:pStyle w:val="54"/>
              <w:keepNext w:val="0"/>
              <w:keepLines w:val="0"/>
              <w:pageBreakBefore w:val="0"/>
              <w:widowControl w:val="0"/>
              <w:kinsoku/>
              <w:wordWrap/>
              <w:overflowPunct/>
              <w:topLinePunct w:val="0"/>
              <w:autoSpaceDE/>
              <w:autoSpaceDN/>
              <w:bidi w:val="0"/>
              <w:spacing w:before="0" w:beforeLines="0" w:after="0" w:afterLines="0" w:line="440" w:lineRule="exact"/>
              <w:textAlignment w:val="auto"/>
              <w:rPr>
                <w:rFonts w:hint="eastAsia" w:ascii="仿宋" w:hAnsi="仿宋" w:eastAsia="仿宋" w:cs="仿宋"/>
                <w:b/>
                <w:bCs/>
                <w:sz w:val="21"/>
                <w:szCs w:val="21"/>
              </w:rPr>
            </w:pPr>
            <w:r>
              <w:rPr>
                <w:rFonts w:hint="eastAsia" w:ascii="仿宋" w:hAnsi="仿宋" w:eastAsia="仿宋" w:cs="仿宋"/>
                <w:b w:val="0"/>
                <w:bCs w:val="0"/>
                <w:sz w:val="21"/>
                <w:szCs w:val="21"/>
              </w:rPr>
              <w:t>（2）根据供应商针对本项目设置的售后服务网点是否能提供便捷的售后服务、网点内技术力量配备等情况进行判断0-2分。</w:t>
            </w:r>
          </w:p>
          <w:p>
            <w:pPr>
              <w:pStyle w:val="54"/>
              <w:keepNext w:val="0"/>
              <w:keepLines w:val="0"/>
              <w:pageBreakBefore w:val="0"/>
              <w:widowControl w:val="0"/>
              <w:kinsoku/>
              <w:wordWrap/>
              <w:overflowPunct/>
              <w:topLinePunct w:val="0"/>
              <w:autoSpaceDE/>
              <w:autoSpaceDN/>
              <w:bidi w:val="0"/>
              <w:spacing w:before="0" w:beforeLines="0" w:after="0" w:afterLines="0" w:line="440" w:lineRule="exact"/>
              <w:textAlignment w:val="auto"/>
              <w:rPr>
                <w:rFonts w:hint="eastAsia" w:ascii="仿宋" w:hAnsi="仿宋" w:eastAsia="仿宋" w:cs="仿宋"/>
                <w:sz w:val="21"/>
                <w:szCs w:val="21"/>
              </w:rPr>
            </w:pPr>
            <w:r>
              <w:rPr>
                <w:rFonts w:hint="eastAsia" w:ascii="仿宋" w:hAnsi="仿宋" w:eastAsia="仿宋" w:cs="仿宋"/>
                <w:b/>
                <w:bCs/>
                <w:sz w:val="21"/>
                <w:szCs w:val="21"/>
              </w:rPr>
              <w:t>提供服务网点的营业执照、售后服务方案、技术力量安排等。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51" w:type="dxa"/>
            <w:vMerge w:val="continue"/>
            <w:tcBorders>
              <w:bottom w:val="single" w:color="auto" w:sz="4" w:space="0"/>
            </w:tcBorders>
            <w:vAlign w:val="center"/>
          </w:tcPr>
          <w:p>
            <w:pPr>
              <w:pStyle w:val="54"/>
              <w:keepNext w:val="0"/>
              <w:keepLines w:val="0"/>
              <w:pageBreakBefore w:val="0"/>
              <w:widowControl w:val="0"/>
              <w:kinsoku/>
              <w:wordWrap/>
              <w:overflowPunct/>
              <w:topLinePunct w:val="0"/>
              <w:autoSpaceDE/>
              <w:autoSpaceDN/>
              <w:bidi w:val="0"/>
              <w:spacing w:before="0" w:beforeLines="0" w:after="0" w:afterLines="0" w:line="440" w:lineRule="exact"/>
              <w:textAlignment w:val="auto"/>
              <w:rPr>
                <w:rFonts w:hint="eastAsia" w:ascii="仿宋" w:hAnsi="仿宋" w:eastAsia="仿宋" w:cs="仿宋"/>
                <w:sz w:val="21"/>
                <w:szCs w:val="21"/>
              </w:rPr>
            </w:pPr>
          </w:p>
        </w:tc>
        <w:tc>
          <w:tcPr>
            <w:tcW w:w="1745" w:type="dxa"/>
            <w:vMerge w:val="continue"/>
            <w:tcBorders>
              <w:bottom w:val="single" w:color="auto" w:sz="4" w:space="0"/>
            </w:tcBorders>
            <w:vAlign w:val="center"/>
          </w:tcPr>
          <w:p>
            <w:pPr>
              <w:pStyle w:val="54"/>
              <w:keepNext w:val="0"/>
              <w:keepLines w:val="0"/>
              <w:pageBreakBefore w:val="0"/>
              <w:widowControl w:val="0"/>
              <w:kinsoku/>
              <w:wordWrap/>
              <w:overflowPunct/>
              <w:topLinePunct w:val="0"/>
              <w:autoSpaceDE/>
              <w:autoSpaceDN/>
              <w:bidi w:val="0"/>
              <w:spacing w:before="0" w:beforeLines="0" w:after="0" w:afterLines="0" w:line="440" w:lineRule="exact"/>
              <w:textAlignment w:val="auto"/>
              <w:rPr>
                <w:rFonts w:hint="eastAsia" w:ascii="仿宋" w:hAnsi="仿宋" w:eastAsia="仿宋" w:cs="仿宋"/>
                <w:sz w:val="21"/>
                <w:szCs w:val="21"/>
              </w:rPr>
            </w:pPr>
          </w:p>
        </w:tc>
        <w:tc>
          <w:tcPr>
            <w:tcW w:w="808" w:type="dxa"/>
            <w:vMerge w:val="continue"/>
            <w:tcBorders>
              <w:bottom w:val="single" w:color="auto" w:sz="4" w:space="0"/>
            </w:tcBorders>
            <w:vAlign w:val="center"/>
          </w:tcPr>
          <w:p>
            <w:pPr>
              <w:pStyle w:val="54"/>
              <w:keepNext w:val="0"/>
              <w:keepLines w:val="0"/>
              <w:pageBreakBefore w:val="0"/>
              <w:widowControl w:val="0"/>
              <w:kinsoku/>
              <w:wordWrap/>
              <w:overflowPunct/>
              <w:topLinePunct w:val="0"/>
              <w:autoSpaceDE/>
              <w:autoSpaceDN/>
              <w:bidi w:val="0"/>
              <w:spacing w:before="0" w:beforeLines="0" w:after="0" w:afterLines="0" w:line="440" w:lineRule="exact"/>
              <w:textAlignment w:val="auto"/>
              <w:rPr>
                <w:rFonts w:hint="eastAsia" w:ascii="仿宋" w:hAnsi="仿宋" w:eastAsia="仿宋" w:cs="仿宋"/>
                <w:sz w:val="21"/>
                <w:szCs w:val="21"/>
              </w:rPr>
            </w:pPr>
          </w:p>
        </w:tc>
        <w:tc>
          <w:tcPr>
            <w:tcW w:w="6447" w:type="dxa"/>
            <w:tcBorders>
              <w:bottom w:val="single" w:color="auto" w:sz="4" w:space="0"/>
            </w:tcBorders>
            <w:vAlign w:val="center"/>
          </w:tcPr>
          <w:p>
            <w:pPr>
              <w:pStyle w:val="54"/>
              <w:keepNext w:val="0"/>
              <w:keepLines w:val="0"/>
              <w:pageBreakBefore w:val="0"/>
              <w:widowControl w:val="0"/>
              <w:kinsoku/>
              <w:wordWrap/>
              <w:overflowPunct/>
              <w:topLinePunct w:val="0"/>
              <w:autoSpaceDE/>
              <w:autoSpaceDN/>
              <w:bidi w:val="0"/>
              <w:spacing w:before="0" w:beforeLines="0" w:after="0" w:afterLines="0" w:line="440" w:lineRule="exac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w:t>
            </w:r>
            <w:r>
              <w:rPr>
                <w:rFonts w:hint="eastAsia" w:ascii="仿宋" w:hAnsi="仿宋" w:eastAsia="仿宋" w:cs="仿宋"/>
                <w:sz w:val="21"/>
                <w:szCs w:val="21"/>
              </w:rPr>
              <w:t>供应商提供的其它实质性服务内容和培训方案，经由专家组评议横向比较后酌情给分，0-3分。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napToGrid w:val="0"/>
                <w:sz w:val="21"/>
                <w:szCs w:val="21"/>
                <w:lang w:eastAsia="zh-CN"/>
              </w:rPr>
            </w:pPr>
            <w:r>
              <w:rPr>
                <w:rFonts w:hint="eastAsia" w:ascii="仿宋" w:hAnsi="仿宋" w:eastAsia="仿宋" w:cs="仿宋"/>
                <w:sz w:val="21"/>
                <w:szCs w:val="21"/>
                <w:lang w:val="en-US" w:eastAsia="zh-CN"/>
              </w:rPr>
              <w:t>8</w:t>
            </w:r>
          </w:p>
        </w:tc>
        <w:tc>
          <w:tcPr>
            <w:tcW w:w="1745"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Cs/>
                <w:snapToGrid w:val="0"/>
                <w:kern w:val="0"/>
                <w:sz w:val="21"/>
                <w:szCs w:val="21"/>
              </w:rPr>
            </w:pPr>
            <w:r>
              <w:rPr>
                <w:rFonts w:hint="eastAsia" w:ascii="仿宋" w:hAnsi="仿宋" w:eastAsia="仿宋" w:cs="仿宋"/>
                <w:sz w:val="21"/>
                <w:szCs w:val="21"/>
              </w:rPr>
              <w:t>质保期</w:t>
            </w:r>
          </w:p>
        </w:tc>
        <w:tc>
          <w:tcPr>
            <w:tcW w:w="808"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Cs/>
                <w:snapToGrid w:val="0"/>
                <w:kern w:val="0"/>
                <w:sz w:val="21"/>
                <w:szCs w:val="21"/>
              </w:rPr>
            </w:pPr>
            <w:r>
              <w:rPr>
                <w:rFonts w:hint="eastAsia" w:ascii="仿宋" w:hAnsi="仿宋" w:eastAsia="仿宋" w:cs="仿宋"/>
                <w:sz w:val="21"/>
                <w:szCs w:val="21"/>
              </w:rPr>
              <w:t>4分</w:t>
            </w:r>
          </w:p>
        </w:tc>
        <w:tc>
          <w:tcPr>
            <w:tcW w:w="6447" w:type="dxa"/>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1"/>
                <w:szCs w:val="21"/>
              </w:rPr>
            </w:pPr>
            <w:r>
              <w:rPr>
                <w:rFonts w:hint="eastAsia" w:ascii="仿宋" w:hAnsi="仿宋" w:eastAsia="仿宋" w:cs="仿宋"/>
                <w:sz w:val="21"/>
                <w:szCs w:val="21"/>
              </w:rPr>
              <w:t>硬件质保期满足招标文件要求不得分，超过磋商文件规定的每增加半年得1分，最高得2分；软件质保期满足招标文件要求不得分，超过磋商文件规定的每增加半年得1分，最高得2分；本项最高得4分。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745" w:type="dxa"/>
            <w:vAlign w:val="center"/>
          </w:tcPr>
          <w:p>
            <w:pPr>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企业</w:t>
            </w:r>
            <w:r>
              <w:rPr>
                <w:rFonts w:hint="eastAsia" w:ascii="仿宋" w:hAnsi="仿宋" w:eastAsia="仿宋" w:cs="仿宋"/>
                <w:sz w:val="21"/>
                <w:szCs w:val="21"/>
                <w:lang w:val="en-US" w:eastAsia="zh-CN"/>
              </w:rPr>
              <w:t>认证</w:t>
            </w:r>
          </w:p>
        </w:tc>
        <w:tc>
          <w:tcPr>
            <w:tcW w:w="808" w:type="dxa"/>
            <w:vAlign w:val="center"/>
          </w:tcPr>
          <w:p>
            <w:pPr>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分</w:t>
            </w:r>
          </w:p>
        </w:tc>
        <w:tc>
          <w:tcPr>
            <w:tcW w:w="6447" w:type="dxa"/>
            <w:vAlign w:val="center"/>
          </w:tcPr>
          <w:p>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投标人具有有效的质量管理体系、环境管理体系、职业健康安全管理体系标准认证的每个得 1 分，最多得3分。</w:t>
            </w:r>
          </w:p>
          <w:p>
            <w:pPr>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sz w:val="21"/>
                <w:szCs w:val="21"/>
              </w:rPr>
            </w:pPr>
            <w:r>
              <w:rPr>
                <w:rFonts w:hint="eastAsia" w:ascii="仿宋" w:hAnsi="仿宋" w:eastAsia="仿宋" w:cs="仿宋"/>
                <w:b/>
                <w:bCs/>
                <w:sz w:val="21"/>
                <w:szCs w:val="21"/>
                <w:lang w:eastAsia="zh-CN"/>
              </w:rPr>
              <w:t>注：</w:t>
            </w:r>
            <w:r>
              <w:rPr>
                <w:rFonts w:hint="eastAsia" w:ascii="仿宋" w:hAnsi="仿宋" w:eastAsia="仿宋" w:cs="仿宋"/>
                <w:b/>
                <w:bCs/>
                <w:sz w:val="21"/>
                <w:szCs w:val="21"/>
              </w:rPr>
              <w:t>提供相关证书复印件。</w:t>
            </w:r>
          </w:p>
        </w:tc>
      </w:tr>
    </w:tbl>
    <w:p>
      <w:pPr>
        <w:keepNext w:val="0"/>
        <w:keepLines w:val="0"/>
        <w:pageBreakBefore w:val="0"/>
        <w:widowControl/>
        <w:kinsoku/>
        <w:wordWrap/>
        <w:overflowPunct/>
        <w:topLinePunct w:val="0"/>
        <w:bidi w:val="0"/>
        <w:spacing w:line="500" w:lineRule="exact"/>
        <w:ind w:firstLine="462" w:firstLineChars="200"/>
        <w:jc w:val="left"/>
        <w:textAlignment w:val="auto"/>
        <w:rPr>
          <w:rFonts w:hint="eastAsia" w:ascii="仿宋" w:hAnsi="仿宋" w:eastAsia="仿宋" w:cs="仿宋"/>
          <w:b/>
          <w:bCs/>
          <w:color w:val="000000"/>
          <w:szCs w:val="21"/>
        </w:rPr>
      </w:pPr>
      <w:r>
        <w:rPr>
          <w:rFonts w:hint="eastAsia" w:ascii="仿宋" w:hAnsi="仿宋" w:eastAsia="仿宋" w:cs="仿宋"/>
          <w:b/>
          <w:bCs/>
          <w:spacing w:val="10"/>
          <w:szCs w:val="21"/>
        </w:rPr>
        <w:t>注：以上各类证明文件（证书、业绩证明等）复印件均需加盖公章附在投标文件中；提供材料不真实、不完整或伪造证明材料的，后果自负。</w:t>
      </w:r>
    </w:p>
    <w:p>
      <w:pPr>
        <w:pStyle w:val="2"/>
        <w:tabs>
          <w:tab w:val="left" w:pos="360"/>
        </w:tabs>
        <w:spacing w:line="360" w:lineRule="auto"/>
        <w:jc w:val="center"/>
        <w:rPr>
          <w:rFonts w:hint="eastAsia" w:ascii="仿宋" w:hAnsi="仿宋" w:eastAsia="仿宋" w:cs="仿宋"/>
          <w:sz w:val="28"/>
          <w:szCs w:val="48"/>
        </w:rPr>
      </w:pPr>
      <w:r>
        <w:rPr>
          <w:rFonts w:hint="eastAsia" w:ascii="仿宋" w:hAnsi="仿宋" w:eastAsia="仿宋" w:cs="仿宋"/>
          <w:sz w:val="28"/>
          <w:szCs w:val="48"/>
          <w:lang w:val="en-US" w:eastAsia="zh-CN"/>
        </w:rPr>
        <w:br w:type="page"/>
      </w:r>
      <w:bookmarkStart w:id="48" w:name="_Toc20728"/>
      <w:r>
        <w:rPr>
          <w:rFonts w:hint="eastAsia" w:ascii="仿宋" w:hAnsi="仿宋" w:eastAsia="仿宋" w:cs="仿宋"/>
          <w:sz w:val="28"/>
          <w:szCs w:val="48"/>
          <w:lang w:val="en-US" w:eastAsia="zh-CN"/>
        </w:rPr>
        <w:t xml:space="preserve">第五章  </w:t>
      </w:r>
      <w:r>
        <w:rPr>
          <w:rFonts w:hint="eastAsia" w:ascii="仿宋" w:hAnsi="仿宋" w:eastAsia="仿宋" w:cs="仿宋"/>
          <w:sz w:val="28"/>
          <w:szCs w:val="48"/>
        </w:rPr>
        <w:t>合同主要条款</w:t>
      </w:r>
      <w:bookmarkEnd w:id="43"/>
      <w:bookmarkEnd w:id="44"/>
      <w:bookmarkEnd w:id="45"/>
      <w:bookmarkEnd w:id="46"/>
      <w:bookmarkEnd w:id="48"/>
    </w:p>
    <w:p>
      <w:pPr>
        <w:spacing w:line="360" w:lineRule="auto"/>
        <w:jc w:val="center"/>
        <w:rPr>
          <w:rFonts w:hint="eastAsia" w:ascii="仿宋" w:hAnsi="仿宋" w:eastAsia="仿宋" w:cs="仿宋"/>
          <w:b/>
          <w:bCs/>
          <w:sz w:val="24"/>
          <w:szCs w:val="24"/>
        </w:rPr>
      </w:pPr>
      <w:bookmarkStart w:id="49" w:name="_Toc1984"/>
      <w:r>
        <w:rPr>
          <w:rFonts w:hint="eastAsia" w:ascii="仿宋" w:hAnsi="仿宋" w:eastAsia="仿宋" w:cs="仿宋"/>
          <w:b/>
          <w:bCs/>
          <w:sz w:val="24"/>
          <w:szCs w:val="24"/>
        </w:rPr>
        <w:t>采购合同书（仅供参考）</w:t>
      </w:r>
      <w:bookmarkEnd w:id="49"/>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项目名称：</w:t>
      </w:r>
      <w:r>
        <w:rPr>
          <w:rFonts w:hint="eastAsia" w:ascii="仿宋" w:hAnsi="仿宋" w:eastAsia="仿宋" w:cs="仿宋"/>
          <w:color w:val="000000"/>
          <w:sz w:val="21"/>
          <w:szCs w:val="21"/>
          <w:u w:val="single"/>
        </w:rPr>
        <w:t xml:space="preserve">                                                       </w:t>
      </w:r>
    </w:p>
    <w:p>
      <w:pPr>
        <w:pStyle w:val="23"/>
        <w:adjustRightInd w:val="0"/>
        <w:snapToGrid w:val="0"/>
        <w:spacing w:before="0" w:beforeLines="0" w:after="0" w:afterLines="0" w:line="380" w:lineRule="exact"/>
        <w:ind w:firstLine="420" w:firstLineChars="200"/>
        <w:rPr>
          <w:rFonts w:hint="eastAsia" w:ascii="仿宋" w:hAnsi="仿宋" w:eastAsia="仿宋" w:cs="仿宋"/>
          <w:bCs/>
          <w:color w:val="000000"/>
          <w:sz w:val="21"/>
          <w:szCs w:val="21"/>
          <w:u w:val="single"/>
        </w:rPr>
      </w:pPr>
      <w:bookmarkStart w:id="50" w:name="_Toc293916912"/>
      <w:r>
        <w:rPr>
          <w:rFonts w:hint="eastAsia" w:ascii="仿宋" w:hAnsi="仿宋" w:eastAsia="仿宋" w:cs="仿宋"/>
          <w:color w:val="000000"/>
          <w:sz w:val="21"/>
          <w:szCs w:val="21"/>
        </w:rPr>
        <w:t>项目编号：</w:t>
      </w:r>
      <w:bookmarkEnd w:id="50"/>
      <w:r>
        <w:rPr>
          <w:rFonts w:hint="eastAsia" w:ascii="仿宋" w:hAnsi="仿宋" w:eastAsia="仿宋" w:cs="仿宋"/>
          <w:color w:val="000000"/>
          <w:sz w:val="21"/>
          <w:szCs w:val="21"/>
          <w:u w:val="single"/>
        </w:rPr>
        <w:t xml:space="preserve">                                                       </w:t>
      </w:r>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u w:val="single"/>
        </w:rPr>
      </w:pPr>
      <w:bookmarkStart w:id="51" w:name="_Toc293916913"/>
      <w:r>
        <w:rPr>
          <w:rFonts w:hint="eastAsia" w:ascii="仿宋" w:hAnsi="仿宋" w:eastAsia="仿宋" w:cs="仿宋"/>
          <w:color w:val="000000"/>
          <w:sz w:val="21"/>
          <w:szCs w:val="21"/>
        </w:rPr>
        <w:t>甲    方：</w:t>
      </w:r>
      <w:bookmarkEnd w:id="51"/>
      <w:r>
        <w:rPr>
          <w:rFonts w:hint="eastAsia" w:ascii="仿宋" w:hAnsi="仿宋" w:eastAsia="仿宋" w:cs="仿宋"/>
          <w:color w:val="000000"/>
          <w:sz w:val="21"/>
          <w:szCs w:val="21"/>
          <w:u w:val="single"/>
        </w:rPr>
        <w:t xml:space="preserve">                                                       </w:t>
      </w:r>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52" w:name="_Toc293916914"/>
      <w:r>
        <w:rPr>
          <w:rFonts w:hint="eastAsia" w:ascii="仿宋" w:hAnsi="仿宋" w:eastAsia="仿宋" w:cs="仿宋"/>
          <w:color w:val="000000"/>
          <w:sz w:val="21"/>
          <w:szCs w:val="21"/>
        </w:rPr>
        <w:t>乙    方：</w:t>
      </w:r>
      <w:bookmarkEnd w:id="52"/>
      <w:r>
        <w:rPr>
          <w:rFonts w:hint="eastAsia" w:ascii="仿宋" w:hAnsi="仿宋" w:eastAsia="仿宋" w:cs="仿宋"/>
          <w:color w:val="000000"/>
          <w:sz w:val="21"/>
          <w:szCs w:val="21"/>
          <w:u w:val="single"/>
        </w:rPr>
        <w:t xml:space="preserve">                                                       </w:t>
      </w:r>
    </w:p>
    <w:p>
      <w:pPr>
        <w:pStyle w:val="23"/>
        <w:adjustRightInd w:val="0"/>
        <w:snapToGrid w:val="0"/>
        <w:spacing w:before="0" w:beforeLines="0" w:after="0" w:afterLines="0" w:line="380" w:lineRule="exact"/>
        <w:ind w:firstLine="420" w:firstLineChars="200"/>
        <w:rPr>
          <w:rFonts w:hint="eastAsia" w:ascii="仿宋" w:hAnsi="仿宋" w:eastAsia="仿宋" w:cs="仿宋"/>
          <w:b/>
          <w:color w:val="000000"/>
          <w:sz w:val="21"/>
          <w:szCs w:val="21"/>
        </w:rPr>
      </w:pPr>
      <w:bookmarkStart w:id="53" w:name="_Toc293916915"/>
      <w:r>
        <w:rPr>
          <w:rFonts w:hint="eastAsia" w:ascii="仿宋" w:hAnsi="仿宋" w:eastAsia="仿宋" w:cs="仿宋"/>
          <w:color w:val="000000"/>
          <w:sz w:val="21"/>
          <w:szCs w:val="21"/>
        </w:rPr>
        <w:t>甲、乙双方根据</w:t>
      </w:r>
      <w:r>
        <w:rPr>
          <w:rFonts w:hint="eastAsia" w:ascii="仿宋" w:hAnsi="仿宋" w:eastAsia="仿宋" w:cs="仿宋"/>
          <w:color w:val="000000"/>
          <w:sz w:val="21"/>
          <w:szCs w:val="21"/>
          <w:u w:val="single"/>
        </w:rPr>
        <w:t xml:space="preserve">                  </w:t>
      </w:r>
      <w:r>
        <w:rPr>
          <w:rFonts w:hint="eastAsia" w:ascii="仿宋" w:hAnsi="仿宋" w:eastAsia="仿宋" w:cs="仿宋"/>
          <w:bCs/>
          <w:color w:val="000000"/>
          <w:sz w:val="21"/>
          <w:szCs w:val="21"/>
        </w:rPr>
        <w:t>项目</w:t>
      </w:r>
      <w:r>
        <w:rPr>
          <w:rFonts w:hint="eastAsia" w:ascii="仿宋" w:hAnsi="仿宋" w:eastAsia="仿宋" w:cs="仿宋"/>
          <w:color w:val="000000"/>
          <w:sz w:val="21"/>
          <w:szCs w:val="21"/>
        </w:rPr>
        <w:t>公开招标的结果，签署本合同。</w:t>
      </w:r>
      <w:bookmarkEnd w:id="53"/>
    </w:p>
    <w:p>
      <w:pPr>
        <w:pStyle w:val="23"/>
        <w:adjustRightInd w:val="0"/>
        <w:snapToGrid w:val="0"/>
        <w:spacing w:before="0" w:beforeLines="0" w:after="0" w:afterLines="0" w:line="380" w:lineRule="exact"/>
        <w:rPr>
          <w:rFonts w:hint="eastAsia" w:ascii="仿宋" w:hAnsi="仿宋" w:eastAsia="仿宋" w:cs="仿宋"/>
          <w:b/>
          <w:color w:val="000000"/>
          <w:sz w:val="21"/>
          <w:szCs w:val="21"/>
        </w:rPr>
      </w:pPr>
      <w:bookmarkStart w:id="54" w:name="_Toc293916916"/>
      <w:r>
        <w:rPr>
          <w:rFonts w:hint="eastAsia" w:ascii="仿宋" w:hAnsi="仿宋" w:eastAsia="仿宋" w:cs="仿宋"/>
          <w:b/>
          <w:color w:val="000000"/>
          <w:sz w:val="21"/>
          <w:szCs w:val="21"/>
        </w:rPr>
        <w:t>一、货物内容</w:t>
      </w:r>
      <w:bookmarkEnd w:id="54"/>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p>
    <w:p>
      <w:pPr>
        <w:pStyle w:val="23"/>
        <w:adjustRightInd w:val="0"/>
        <w:snapToGrid w:val="0"/>
        <w:spacing w:before="0" w:beforeLines="0" w:after="0" w:afterLines="0" w:line="380" w:lineRule="exact"/>
        <w:rPr>
          <w:rFonts w:hint="eastAsia" w:ascii="仿宋" w:hAnsi="仿宋" w:eastAsia="仿宋" w:cs="仿宋"/>
          <w:b/>
          <w:color w:val="000000"/>
          <w:sz w:val="21"/>
          <w:szCs w:val="21"/>
        </w:rPr>
      </w:pPr>
      <w:bookmarkStart w:id="55" w:name="_Toc293916921"/>
      <w:r>
        <w:rPr>
          <w:rFonts w:hint="eastAsia" w:ascii="仿宋" w:hAnsi="仿宋" w:eastAsia="仿宋" w:cs="仿宋"/>
          <w:b/>
          <w:color w:val="000000"/>
          <w:sz w:val="21"/>
          <w:szCs w:val="21"/>
        </w:rPr>
        <w:t>二、合同金额</w:t>
      </w:r>
      <w:bookmarkEnd w:id="55"/>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56" w:name="_Toc293916922"/>
      <w:r>
        <w:rPr>
          <w:rFonts w:hint="eastAsia" w:ascii="仿宋" w:hAnsi="仿宋" w:eastAsia="仿宋" w:cs="仿宋"/>
          <w:color w:val="000000"/>
          <w:sz w:val="21"/>
          <w:szCs w:val="21"/>
        </w:rPr>
        <w:t>2.1本合同金额为人民币（大写）：</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元（¥</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元）。</w:t>
      </w:r>
      <w:bookmarkEnd w:id="56"/>
    </w:p>
    <w:p>
      <w:pPr>
        <w:pStyle w:val="23"/>
        <w:adjustRightInd w:val="0"/>
        <w:snapToGrid w:val="0"/>
        <w:spacing w:before="0" w:beforeLines="0" w:after="0" w:afterLines="0" w:line="380" w:lineRule="exact"/>
        <w:rPr>
          <w:rFonts w:hint="eastAsia" w:ascii="仿宋" w:hAnsi="仿宋" w:eastAsia="仿宋" w:cs="仿宋"/>
          <w:b/>
          <w:color w:val="000000"/>
          <w:sz w:val="21"/>
          <w:szCs w:val="21"/>
        </w:rPr>
      </w:pPr>
      <w:bookmarkStart w:id="57" w:name="_Toc293916923"/>
      <w:r>
        <w:rPr>
          <w:rFonts w:hint="eastAsia" w:ascii="仿宋" w:hAnsi="仿宋" w:eastAsia="仿宋" w:cs="仿宋"/>
          <w:b/>
          <w:color w:val="000000"/>
          <w:sz w:val="21"/>
          <w:szCs w:val="21"/>
        </w:rPr>
        <w:t>三、技术资料</w:t>
      </w:r>
      <w:bookmarkEnd w:id="57"/>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58" w:name="_Toc293916924"/>
      <w:r>
        <w:rPr>
          <w:rFonts w:hint="eastAsia" w:ascii="仿宋" w:hAnsi="仿宋" w:eastAsia="仿宋" w:cs="仿宋"/>
          <w:color w:val="000000"/>
          <w:sz w:val="21"/>
          <w:szCs w:val="21"/>
        </w:rPr>
        <w:t>3.1乙方应按招标文件规定的时间向甲方提供使用货物的有关技术资料。</w:t>
      </w:r>
      <w:bookmarkEnd w:id="58"/>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59" w:name="_Toc293916925"/>
      <w:r>
        <w:rPr>
          <w:rFonts w:hint="eastAsia" w:ascii="仿宋" w:hAnsi="仿宋" w:eastAsia="仿宋" w:cs="仿宋"/>
          <w:color w:val="000000"/>
          <w:sz w:val="21"/>
          <w:szCs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bookmarkEnd w:id="59"/>
    </w:p>
    <w:p>
      <w:pPr>
        <w:pStyle w:val="24"/>
        <w:rPr>
          <w:rFonts w:hint="default" w:eastAsia="仿宋"/>
          <w:lang w:val="en-US" w:eastAsia="zh-CN"/>
        </w:rPr>
      </w:pPr>
      <w:r>
        <w:rPr>
          <w:rFonts w:hint="eastAsia" w:ascii="仿宋" w:hAnsi="仿宋" w:eastAsia="仿宋" w:cs="仿宋"/>
          <w:color w:val="000000"/>
          <w:sz w:val="21"/>
          <w:szCs w:val="21"/>
          <w:lang w:val="en-US" w:eastAsia="zh-CN"/>
        </w:rPr>
        <w:t>3.3招标文件、投标文件与本合同具有同等法律效益。</w:t>
      </w:r>
    </w:p>
    <w:p>
      <w:pPr>
        <w:pStyle w:val="23"/>
        <w:adjustRightInd w:val="0"/>
        <w:snapToGrid w:val="0"/>
        <w:spacing w:before="0" w:beforeLines="0" w:after="0" w:afterLines="0" w:line="380" w:lineRule="exact"/>
        <w:rPr>
          <w:rFonts w:hint="eastAsia" w:ascii="仿宋" w:hAnsi="仿宋" w:eastAsia="仿宋" w:cs="仿宋"/>
          <w:b/>
          <w:color w:val="000000"/>
          <w:sz w:val="21"/>
          <w:szCs w:val="21"/>
        </w:rPr>
      </w:pPr>
      <w:bookmarkStart w:id="60" w:name="_Toc293916926"/>
      <w:r>
        <w:rPr>
          <w:rFonts w:hint="eastAsia" w:ascii="仿宋" w:hAnsi="仿宋" w:eastAsia="仿宋" w:cs="仿宋"/>
          <w:b/>
          <w:color w:val="000000"/>
          <w:sz w:val="21"/>
          <w:szCs w:val="21"/>
        </w:rPr>
        <w:t>四、知识产权</w:t>
      </w:r>
      <w:bookmarkEnd w:id="60"/>
    </w:p>
    <w:p>
      <w:pPr>
        <w:pStyle w:val="23"/>
        <w:adjustRightInd w:val="0"/>
        <w:snapToGrid w:val="0"/>
        <w:spacing w:before="0" w:beforeLines="0" w:after="0" w:afterLines="0" w:line="380" w:lineRule="exact"/>
        <w:ind w:firstLine="420" w:firstLineChars="200"/>
        <w:rPr>
          <w:rFonts w:hint="eastAsia" w:ascii="仿宋" w:hAnsi="仿宋" w:eastAsia="仿宋" w:cs="仿宋"/>
          <w:bCs/>
          <w:color w:val="000000"/>
          <w:sz w:val="21"/>
          <w:szCs w:val="21"/>
        </w:rPr>
      </w:pPr>
      <w:bookmarkStart w:id="61" w:name="_Toc293916927"/>
      <w:r>
        <w:rPr>
          <w:rFonts w:hint="eastAsia" w:ascii="仿宋" w:hAnsi="仿宋" w:eastAsia="仿宋" w:cs="仿宋"/>
          <w:color w:val="000000"/>
          <w:sz w:val="21"/>
          <w:szCs w:val="21"/>
        </w:rPr>
        <w:t>4.1 乙方应保证所提供的货物或其任何一部分均不会侵犯任何第三方的知识产权</w:t>
      </w:r>
      <w:r>
        <w:rPr>
          <w:rFonts w:hint="eastAsia" w:ascii="仿宋" w:hAnsi="仿宋" w:eastAsia="仿宋" w:cs="仿宋"/>
          <w:bCs/>
          <w:color w:val="000000"/>
          <w:sz w:val="21"/>
          <w:szCs w:val="21"/>
        </w:rPr>
        <w:t>。</w:t>
      </w:r>
      <w:bookmarkEnd w:id="61"/>
    </w:p>
    <w:p>
      <w:pPr>
        <w:pStyle w:val="23"/>
        <w:adjustRightInd w:val="0"/>
        <w:snapToGrid w:val="0"/>
        <w:spacing w:before="0" w:beforeLines="0" w:after="0" w:afterLines="0" w:line="380" w:lineRule="exact"/>
        <w:rPr>
          <w:rFonts w:hint="eastAsia" w:ascii="仿宋" w:hAnsi="仿宋" w:eastAsia="仿宋" w:cs="仿宋"/>
          <w:color w:val="000000"/>
          <w:sz w:val="21"/>
          <w:szCs w:val="21"/>
          <w:u w:val="single"/>
        </w:rPr>
      </w:pPr>
      <w:bookmarkStart w:id="62" w:name="_Toc293916928"/>
      <w:r>
        <w:rPr>
          <w:rFonts w:hint="eastAsia" w:ascii="仿宋" w:hAnsi="仿宋" w:eastAsia="仿宋" w:cs="仿宋"/>
          <w:b/>
          <w:color w:val="000000"/>
          <w:sz w:val="21"/>
          <w:szCs w:val="21"/>
        </w:rPr>
        <w:t>五、产权担保</w:t>
      </w:r>
      <w:bookmarkEnd w:id="62"/>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u w:val="single"/>
        </w:rPr>
      </w:pPr>
      <w:bookmarkStart w:id="63" w:name="_Toc293916929"/>
      <w:r>
        <w:rPr>
          <w:rFonts w:hint="eastAsia" w:ascii="仿宋" w:hAnsi="仿宋" w:eastAsia="仿宋" w:cs="仿宋"/>
          <w:color w:val="000000"/>
          <w:sz w:val="21"/>
          <w:szCs w:val="21"/>
        </w:rPr>
        <w:t>5.1 乙方保证所交付的货物的所有权完全属于乙方且无任何抵押、查封等产权瑕疵。</w:t>
      </w:r>
      <w:bookmarkEnd w:id="63"/>
    </w:p>
    <w:p>
      <w:pPr>
        <w:pStyle w:val="23"/>
        <w:adjustRightInd w:val="0"/>
        <w:snapToGrid w:val="0"/>
        <w:spacing w:before="0" w:beforeLines="0" w:after="0" w:afterLines="0" w:line="380" w:lineRule="exact"/>
        <w:rPr>
          <w:rFonts w:hint="eastAsia" w:ascii="仿宋" w:hAnsi="仿宋" w:eastAsia="仿宋" w:cs="仿宋"/>
          <w:b/>
          <w:color w:val="000000"/>
          <w:sz w:val="21"/>
          <w:szCs w:val="21"/>
        </w:rPr>
      </w:pPr>
      <w:bookmarkStart w:id="64" w:name="_Toc293916930"/>
      <w:r>
        <w:rPr>
          <w:rFonts w:hint="eastAsia" w:ascii="仿宋" w:hAnsi="仿宋" w:eastAsia="仿宋" w:cs="仿宋"/>
          <w:b/>
          <w:color w:val="000000"/>
          <w:sz w:val="21"/>
          <w:szCs w:val="21"/>
        </w:rPr>
        <w:t>六、履约保证金</w:t>
      </w:r>
      <w:bookmarkEnd w:id="64"/>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65" w:name="_Toc293916931"/>
      <w:r>
        <w:rPr>
          <w:rFonts w:hint="eastAsia" w:ascii="仿宋" w:hAnsi="仿宋" w:eastAsia="仿宋" w:cs="仿宋"/>
          <w:color w:val="000000"/>
          <w:sz w:val="21"/>
          <w:szCs w:val="21"/>
        </w:rPr>
        <w:t>6.1 乙方交纳人民币</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元作为本合同的履约保证金。</w:t>
      </w:r>
      <w:bookmarkEnd w:id="65"/>
    </w:p>
    <w:p>
      <w:pPr>
        <w:adjustRightInd w:val="0"/>
        <w:snapToGrid w:val="0"/>
        <w:spacing w:line="380" w:lineRule="exact"/>
        <w:rPr>
          <w:rFonts w:hint="eastAsia" w:ascii="仿宋" w:hAnsi="仿宋" w:eastAsia="仿宋" w:cs="仿宋"/>
          <w:b/>
          <w:color w:val="000000"/>
          <w:szCs w:val="21"/>
        </w:rPr>
      </w:pPr>
      <w:r>
        <w:rPr>
          <w:rFonts w:hint="eastAsia" w:ascii="仿宋" w:hAnsi="仿宋" w:eastAsia="仿宋" w:cs="仿宋"/>
          <w:b/>
          <w:color w:val="000000"/>
          <w:szCs w:val="21"/>
        </w:rPr>
        <w:t>七、转包或分包</w:t>
      </w:r>
    </w:p>
    <w:p>
      <w:pPr>
        <w:adjustRightInd w:val="0"/>
        <w:snapToGrid w:val="0"/>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7.1本合同范围的货物，应由乙方直接供应，不得转让他人供应；</w:t>
      </w:r>
    </w:p>
    <w:p>
      <w:pPr>
        <w:adjustRightInd w:val="0"/>
        <w:snapToGrid w:val="0"/>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7.2 甲方有绝对权力阻止分包。</w:t>
      </w:r>
    </w:p>
    <w:p>
      <w:pPr>
        <w:pStyle w:val="23"/>
        <w:adjustRightInd w:val="0"/>
        <w:snapToGrid w:val="0"/>
        <w:spacing w:before="0" w:beforeLines="0" w:after="0" w:afterLines="0" w:line="380" w:lineRule="exact"/>
        <w:rPr>
          <w:rFonts w:hint="eastAsia" w:ascii="仿宋" w:hAnsi="仿宋" w:eastAsia="仿宋" w:cs="仿宋"/>
          <w:color w:val="000000"/>
          <w:sz w:val="21"/>
          <w:szCs w:val="21"/>
        </w:rPr>
      </w:pPr>
      <w:bookmarkStart w:id="66" w:name="_Toc293916932"/>
      <w:r>
        <w:rPr>
          <w:rFonts w:hint="eastAsia" w:ascii="仿宋" w:hAnsi="仿宋" w:eastAsia="仿宋" w:cs="仿宋"/>
          <w:b/>
          <w:color w:val="000000"/>
          <w:sz w:val="21"/>
          <w:szCs w:val="21"/>
        </w:rPr>
        <w:t>八、质量保修期和质量保证金</w:t>
      </w:r>
      <w:bookmarkEnd w:id="66"/>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67" w:name="_Toc293916933"/>
      <w:r>
        <w:rPr>
          <w:rFonts w:hint="eastAsia" w:ascii="仿宋" w:hAnsi="仿宋" w:eastAsia="仿宋" w:cs="仿宋"/>
          <w:color w:val="000000"/>
          <w:sz w:val="21"/>
          <w:szCs w:val="21"/>
        </w:rPr>
        <w:t>8.1 质量保修期</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年。（自交货验收合格之日起计）</w:t>
      </w:r>
      <w:bookmarkEnd w:id="67"/>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68" w:name="_Toc293916934"/>
      <w:r>
        <w:rPr>
          <w:rFonts w:hint="eastAsia" w:ascii="仿宋" w:hAnsi="仿宋" w:eastAsia="仿宋" w:cs="仿宋"/>
          <w:color w:val="000000"/>
          <w:sz w:val="21"/>
          <w:szCs w:val="21"/>
        </w:rPr>
        <w:t>8.2 质量保证金</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元。</w:t>
      </w:r>
      <w:bookmarkEnd w:id="68"/>
    </w:p>
    <w:p>
      <w:pPr>
        <w:pStyle w:val="23"/>
        <w:adjustRightInd w:val="0"/>
        <w:snapToGrid w:val="0"/>
        <w:spacing w:before="0" w:beforeLines="0" w:after="0" w:afterLines="0" w:line="380" w:lineRule="exact"/>
        <w:rPr>
          <w:rFonts w:hint="eastAsia" w:ascii="仿宋" w:hAnsi="仿宋" w:eastAsia="仿宋" w:cs="仿宋"/>
          <w:b/>
          <w:color w:val="000000"/>
          <w:sz w:val="21"/>
          <w:szCs w:val="21"/>
        </w:rPr>
      </w:pPr>
      <w:bookmarkStart w:id="69" w:name="_Toc293916935"/>
      <w:r>
        <w:rPr>
          <w:rFonts w:hint="eastAsia" w:ascii="仿宋" w:hAnsi="仿宋" w:eastAsia="仿宋" w:cs="仿宋"/>
          <w:b/>
          <w:color w:val="000000"/>
          <w:sz w:val="21"/>
          <w:szCs w:val="21"/>
        </w:rPr>
        <w:t>九、交货期、交货方式及交货地点</w:t>
      </w:r>
      <w:bookmarkEnd w:id="69"/>
    </w:p>
    <w:p>
      <w:pPr>
        <w:adjustRightInd w:val="0"/>
        <w:snapToGrid w:val="0"/>
        <w:spacing w:line="380" w:lineRule="exact"/>
        <w:ind w:firstLine="420" w:firstLineChars="200"/>
        <w:rPr>
          <w:rFonts w:hint="eastAsia" w:ascii="仿宋" w:hAnsi="仿宋" w:eastAsia="仿宋" w:cs="仿宋"/>
          <w:color w:val="000000"/>
          <w:szCs w:val="21"/>
        </w:rPr>
      </w:pPr>
      <w:r>
        <w:rPr>
          <w:rFonts w:hint="eastAsia" w:ascii="仿宋" w:hAnsi="仿宋" w:eastAsia="仿宋" w:cs="仿宋"/>
          <w:bCs/>
          <w:color w:val="000000"/>
          <w:szCs w:val="21"/>
        </w:rPr>
        <w:t>9.1 交货期：</w:t>
      </w:r>
      <w:r>
        <w:rPr>
          <w:rFonts w:hint="eastAsia" w:ascii="仿宋" w:hAnsi="仿宋" w:eastAsia="仿宋" w:cs="仿宋"/>
          <w:bCs/>
          <w:color w:val="000000"/>
          <w:szCs w:val="21"/>
          <w:u w:val="single"/>
        </w:rPr>
        <w:t xml:space="preserve">               </w:t>
      </w:r>
      <w:r>
        <w:rPr>
          <w:rFonts w:hint="eastAsia" w:ascii="仿宋" w:hAnsi="仿宋" w:eastAsia="仿宋" w:cs="仿宋"/>
          <w:color w:val="000000"/>
          <w:szCs w:val="21"/>
        </w:rPr>
        <w:t>。</w:t>
      </w:r>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70" w:name="_Toc293916028"/>
      <w:bookmarkStart w:id="71" w:name="_Toc293916936"/>
      <w:bookmarkStart w:id="72" w:name="_Toc293916379"/>
      <w:r>
        <w:rPr>
          <w:rFonts w:hint="eastAsia" w:ascii="仿宋" w:hAnsi="仿宋" w:eastAsia="仿宋" w:cs="仿宋"/>
          <w:bCs/>
          <w:color w:val="000000"/>
          <w:sz w:val="21"/>
          <w:szCs w:val="21"/>
        </w:rPr>
        <w:t>9.2 交货方式：</w:t>
      </w:r>
      <w:bookmarkEnd w:id="70"/>
      <w:bookmarkEnd w:id="71"/>
      <w:bookmarkEnd w:id="72"/>
      <w:r>
        <w:rPr>
          <w:rFonts w:hint="eastAsia" w:ascii="仿宋" w:hAnsi="仿宋" w:eastAsia="仿宋" w:cs="仿宋"/>
          <w:bCs/>
          <w:color w:val="000000"/>
          <w:sz w:val="21"/>
          <w:szCs w:val="21"/>
          <w:u w:val="single"/>
        </w:rPr>
        <w:t xml:space="preserve">              </w:t>
      </w:r>
    </w:p>
    <w:p>
      <w:pPr>
        <w:adjustRightInd w:val="0"/>
        <w:snapToGrid w:val="0"/>
        <w:spacing w:line="380" w:lineRule="exact"/>
        <w:ind w:firstLine="420" w:firstLineChars="200"/>
        <w:rPr>
          <w:rFonts w:hint="eastAsia" w:ascii="仿宋" w:hAnsi="仿宋" w:eastAsia="仿宋" w:cs="仿宋"/>
          <w:color w:val="000000"/>
          <w:szCs w:val="21"/>
        </w:rPr>
      </w:pPr>
      <w:r>
        <w:rPr>
          <w:rFonts w:hint="eastAsia" w:ascii="仿宋" w:hAnsi="仿宋" w:eastAsia="仿宋" w:cs="仿宋"/>
          <w:bCs/>
          <w:color w:val="000000"/>
          <w:szCs w:val="21"/>
        </w:rPr>
        <w:t>9.3 交货地点：</w:t>
      </w:r>
      <w:r>
        <w:rPr>
          <w:rFonts w:hint="eastAsia" w:ascii="仿宋" w:hAnsi="仿宋" w:eastAsia="仿宋" w:cs="仿宋"/>
          <w:color w:val="000000"/>
          <w:szCs w:val="21"/>
        </w:rPr>
        <w:t>甲方指定地点。</w:t>
      </w:r>
    </w:p>
    <w:p>
      <w:pPr>
        <w:pStyle w:val="23"/>
        <w:adjustRightInd w:val="0"/>
        <w:snapToGrid w:val="0"/>
        <w:spacing w:before="0" w:beforeLines="0" w:after="0" w:afterLines="0" w:line="380" w:lineRule="exact"/>
        <w:rPr>
          <w:rFonts w:hint="eastAsia" w:ascii="仿宋" w:hAnsi="仿宋" w:eastAsia="仿宋" w:cs="仿宋"/>
          <w:b/>
          <w:color w:val="000000"/>
          <w:sz w:val="21"/>
          <w:szCs w:val="21"/>
        </w:rPr>
      </w:pPr>
      <w:bookmarkStart w:id="73" w:name="_Toc293916937"/>
      <w:r>
        <w:rPr>
          <w:rFonts w:hint="eastAsia" w:ascii="仿宋" w:hAnsi="仿宋" w:eastAsia="仿宋" w:cs="仿宋"/>
          <w:b/>
          <w:color w:val="000000"/>
          <w:sz w:val="21"/>
          <w:szCs w:val="21"/>
        </w:rPr>
        <w:t>十、货款支付</w:t>
      </w:r>
      <w:bookmarkEnd w:id="73"/>
    </w:p>
    <w:p>
      <w:pPr>
        <w:adjustRightInd w:val="0"/>
        <w:snapToGrid w:val="0"/>
        <w:spacing w:line="380" w:lineRule="exact"/>
        <w:ind w:firstLine="420" w:firstLineChars="200"/>
        <w:rPr>
          <w:rFonts w:hint="eastAsia" w:ascii="仿宋" w:hAnsi="仿宋" w:eastAsia="仿宋" w:cs="仿宋"/>
          <w:color w:val="000000"/>
          <w:szCs w:val="21"/>
        </w:rPr>
      </w:pPr>
      <w:r>
        <w:rPr>
          <w:rFonts w:hint="eastAsia" w:ascii="仿宋" w:hAnsi="仿宋" w:eastAsia="仿宋" w:cs="仿宋"/>
          <w:bCs/>
          <w:color w:val="000000"/>
          <w:szCs w:val="21"/>
        </w:rPr>
        <w:t>10.1 付款方式：</w:t>
      </w:r>
      <w:r>
        <w:rPr>
          <w:rFonts w:hint="eastAsia" w:ascii="仿宋" w:hAnsi="仿宋" w:eastAsia="仿宋" w:cs="仿宋"/>
          <w:bCs/>
          <w:color w:val="000000"/>
          <w:szCs w:val="21"/>
          <w:u w:val="single"/>
        </w:rPr>
        <w:t xml:space="preserve">               </w:t>
      </w:r>
    </w:p>
    <w:p>
      <w:pPr>
        <w:pStyle w:val="23"/>
        <w:adjustRightInd w:val="0"/>
        <w:snapToGrid w:val="0"/>
        <w:spacing w:before="0" w:beforeLines="0" w:after="0" w:afterLines="0" w:line="380" w:lineRule="exact"/>
        <w:ind w:firstLine="422" w:firstLineChars="200"/>
        <w:rPr>
          <w:rFonts w:hint="eastAsia" w:ascii="仿宋" w:hAnsi="仿宋" w:eastAsia="仿宋" w:cs="仿宋"/>
          <w:b/>
          <w:color w:val="000000"/>
          <w:sz w:val="21"/>
          <w:szCs w:val="21"/>
        </w:rPr>
      </w:pPr>
      <w:bookmarkStart w:id="74" w:name="_Toc293916938"/>
      <w:r>
        <w:rPr>
          <w:rFonts w:hint="eastAsia" w:ascii="仿宋" w:hAnsi="仿宋" w:eastAsia="仿宋" w:cs="仿宋"/>
          <w:b/>
          <w:color w:val="000000"/>
          <w:sz w:val="21"/>
          <w:szCs w:val="21"/>
        </w:rPr>
        <w:t>10.2当采购数量与实际使用数量不一致时，乙方应根据实际使用量供货，合同的最终结算金额按实际使用量乘以成交单价进行计算（但增加金额不得超过合同金额的10%）。</w:t>
      </w:r>
      <w:bookmarkEnd w:id="74"/>
    </w:p>
    <w:p>
      <w:pPr>
        <w:adjustRightInd w:val="0"/>
        <w:snapToGrid w:val="0"/>
        <w:spacing w:line="380" w:lineRule="exact"/>
        <w:rPr>
          <w:rFonts w:hint="eastAsia" w:ascii="仿宋" w:hAnsi="仿宋" w:eastAsia="仿宋" w:cs="仿宋"/>
          <w:b/>
          <w:color w:val="000000"/>
          <w:szCs w:val="21"/>
        </w:rPr>
      </w:pPr>
      <w:r>
        <w:rPr>
          <w:rFonts w:hint="eastAsia" w:ascii="仿宋" w:hAnsi="仿宋" w:eastAsia="仿宋" w:cs="仿宋"/>
          <w:b/>
          <w:color w:val="000000"/>
          <w:szCs w:val="21"/>
        </w:rPr>
        <w:t>十一、税费</w:t>
      </w:r>
    </w:p>
    <w:p>
      <w:pPr>
        <w:adjustRightInd w:val="0"/>
        <w:snapToGrid w:val="0"/>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11.1本合同执行中相关的一切税费均由乙方负担。</w:t>
      </w:r>
    </w:p>
    <w:p>
      <w:pPr>
        <w:pStyle w:val="23"/>
        <w:adjustRightInd w:val="0"/>
        <w:snapToGrid w:val="0"/>
        <w:spacing w:before="0" w:beforeLines="0" w:after="0" w:afterLines="0" w:line="380" w:lineRule="exact"/>
        <w:rPr>
          <w:rFonts w:hint="eastAsia" w:ascii="仿宋" w:hAnsi="仿宋" w:eastAsia="仿宋" w:cs="仿宋"/>
          <w:color w:val="000000"/>
          <w:sz w:val="21"/>
          <w:szCs w:val="21"/>
        </w:rPr>
      </w:pPr>
      <w:bookmarkStart w:id="75" w:name="_Toc293916939"/>
      <w:r>
        <w:rPr>
          <w:rFonts w:hint="eastAsia" w:ascii="仿宋" w:hAnsi="仿宋" w:eastAsia="仿宋" w:cs="仿宋"/>
          <w:b/>
          <w:color w:val="000000"/>
          <w:sz w:val="21"/>
          <w:szCs w:val="21"/>
        </w:rPr>
        <w:t>十二、质量保证及售后服务</w:t>
      </w:r>
      <w:bookmarkEnd w:id="75"/>
    </w:p>
    <w:p>
      <w:pPr>
        <w:adjustRightInd w:val="0"/>
        <w:snapToGrid w:val="0"/>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12.1 乙方应按招标文件规定的货物性能、技术要求、质量标准向甲方提供未经使用的全新产品。如发生所供货物与合同规定不符，甲方有权拒收或退货，由此产生的一切责任和后果由乙方承担。</w:t>
      </w:r>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76" w:name="_Toc293916940"/>
      <w:r>
        <w:rPr>
          <w:rFonts w:hint="eastAsia" w:ascii="仿宋" w:hAnsi="仿宋" w:eastAsia="仿宋" w:cs="仿宋"/>
          <w:color w:val="000000"/>
          <w:sz w:val="21"/>
          <w:szCs w:val="21"/>
        </w:rPr>
        <w:t>12.2乙方提供的所有货物质量必须保证达到国家有关产品执行标准和规范的要求。甲方对乙方提供的货物随时进行抽检，送交国家认可的专业检测机构检测，出具质量检测报告。若货物质量检测不合格的，由乙方承担检测费用，没收履约保证金，并有权终止合同。</w:t>
      </w:r>
      <w:bookmarkEnd w:id="76"/>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77" w:name="_Toc293916941"/>
      <w:r>
        <w:rPr>
          <w:rFonts w:hint="eastAsia" w:ascii="仿宋" w:hAnsi="仿宋" w:eastAsia="仿宋" w:cs="仿宋"/>
          <w:color w:val="000000"/>
          <w:sz w:val="21"/>
          <w:szCs w:val="21"/>
        </w:rPr>
        <w:t>12.3 乙方提供的货物在质量期内因货物本身的质量问题发生故障，乙方应负责免费更换。对达不到技术要求者，根据实际情况，经双方协商，可按以下办法处理：</w:t>
      </w:r>
      <w:bookmarkEnd w:id="77"/>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78" w:name="_Toc293916942"/>
      <w:r>
        <w:rPr>
          <w:rFonts w:hint="eastAsia" w:ascii="仿宋" w:hAnsi="仿宋" w:eastAsia="仿宋" w:cs="仿宋"/>
          <w:color w:val="000000"/>
          <w:sz w:val="21"/>
          <w:szCs w:val="21"/>
        </w:rPr>
        <w:t>（1）更换：由乙方承担所发生的全部费用。</w:t>
      </w:r>
      <w:bookmarkEnd w:id="78"/>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79" w:name="_Toc293916943"/>
      <w:r>
        <w:rPr>
          <w:rFonts w:hint="eastAsia" w:ascii="仿宋" w:hAnsi="仿宋" w:eastAsia="仿宋" w:cs="仿宋"/>
          <w:color w:val="000000"/>
          <w:sz w:val="21"/>
          <w:szCs w:val="21"/>
        </w:rPr>
        <w:t>（2）贬值处理：由甲、乙双方合议定价。</w:t>
      </w:r>
      <w:bookmarkEnd w:id="79"/>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80" w:name="_Toc293916944"/>
      <w:r>
        <w:rPr>
          <w:rFonts w:hint="eastAsia" w:ascii="仿宋" w:hAnsi="仿宋" w:eastAsia="仿宋" w:cs="仿宋"/>
          <w:color w:val="000000"/>
          <w:sz w:val="21"/>
          <w:szCs w:val="21"/>
        </w:rPr>
        <w:t>（3）退货处理：乙方应退还甲方支付的合同款，同时应承担该货物的直接费用。</w:t>
      </w:r>
      <w:bookmarkEnd w:id="80"/>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81" w:name="_Toc293916945"/>
      <w:r>
        <w:rPr>
          <w:rFonts w:hint="eastAsia" w:ascii="仿宋" w:hAnsi="仿宋" w:eastAsia="仿宋" w:cs="仿宋"/>
          <w:color w:val="000000"/>
          <w:sz w:val="21"/>
          <w:szCs w:val="21"/>
        </w:rPr>
        <w:t>12.4 如在使用过程中发生质量问题，乙方在接到甲方通知后，保证在48小时内到达服务现场，及时维修完成。</w:t>
      </w:r>
      <w:bookmarkEnd w:id="81"/>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82" w:name="_Toc293916946"/>
      <w:r>
        <w:rPr>
          <w:rFonts w:hint="eastAsia" w:ascii="仿宋" w:hAnsi="仿宋" w:eastAsia="仿宋" w:cs="仿宋"/>
          <w:color w:val="000000"/>
          <w:sz w:val="21"/>
          <w:szCs w:val="21"/>
        </w:rPr>
        <w:t>12.5 在质量保修期内，乙方应对货物出现的质量问题负责处理解决并承担一切费用。</w:t>
      </w:r>
      <w:bookmarkEnd w:id="82"/>
    </w:p>
    <w:p>
      <w:pPr>
        <w:adjustRightInd w:val="0"/>
        <w:snapToGrid w:val="0"/>
        <w:spacing w:line="38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12.6上述的货物免费售后服务期为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年，因人为因素出现的故障不在免费保修范围内。超过保修期的，维修时只收部件成本费。</w:t>
      </w:r>
    </w:p>
    <w:p>
      <w:pPr>
        <w:pStyle w:val="23"/>
        <w:adjustRightInd w:val="0"/>
        <w:snapToGrid w:val="0"/>
        <w:spacing w:before="0" w:beforeLines="0" w:after="0" w:afterLines="0" w:line="380" w:lineRule="exact"/>
        <w:rPr>
          <w:rFonts w:hint="eastAsia" w:ascii="仿宋" w:hAnsi="仿宋" w:eastAsia="仿宋" w:cs="仿宋"/>
          <w:b/>
          <w:color w:val="000000"/>
          <w:sz w:val="21"/>
          <w:szCs w:val="21"/>
        </w:rPr>
      </w:pPr>
      <w:bookmarkStart w:id="83" w:name="_Toc293916947"/>
      <w:r>
        <w:rPr>
          <w:rFonts w:hint="eastAsia" w:ascii="仿宋" w:hAnsi="仿宋" w:eastAsia="仿宋" w:cs="仿宋"/>
          <w:b/>
          <w:color w:val="000000"/>
          <w:sz w:val="21"/>
          <w:szCs w:val="21"/>
        </w:rPr>
        <w:t>十三、调试和验收</w:t>
      </w:r>
      <w:bookmarkEnd w:id="83"/>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84" w:name="_Toc293916948"/>
      <w:r>
        <w:rPr>
          <w:rFonts w:hint="eastAsia" w:ascii="仿宋" w:hAnsi="仿宋" w:eastAsia="仿宋" w:cs="仿宋"/>
          <w:color w:val="000000"/>
          <w:sz w:val="21"/>
          <w:szCs w:val="21"/>
        </w:rPr>
        <w:t>13.1 甲方对乙方提交的货物依据招标文件上的技术规格要求和国家有关质量标准进行现场初步验收，外观、说明书符合招标文件技术要求的，给予签收，初步验收不合格的不予签收。</w:t>
      </w:r>
      <w:bookmarkEnd w:id="84"/>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85" w:name="_Toc293916949"/>
      <w:r>
        <w:rPr>
          <w:rFonts w:hint="eastAsia" w:ascii="仿宋" w:hAnsi="仿宋" w:eastAsia="仿宋" w:cs="仿宋"/>
          <w:color w:val="000000"/>
          <w:sz w:val="21"/>
          <w:szCs w:val="21"/>
        </w:rPr>
        <w:t>13.2 乙方交货前应对产品作出全面检查和对验收文件进行整理，并列出清单，作为甲方收货验收和使用的技术条件依据，检验的结果应随货物交甲方。</w:t>
      </w:r>
      <w:bookmarkEnd w:id="85"/>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u w:val="single"/>
        </w:rPr>
      </w:pPr>
      <w:bookmarkStart w:id="86" w:name="_Toc293916950"/>
      <w:r>
        <w:rPr>
          <w:rFonts w:hint="eastAsia" w:ascii="仿宋" w:hAnsi="仿宋" w:eastAsia="仿宋" w:cs="仿宋"/>
          <w:color w:val="000000"/>
          <w:sz w:val="21"/>
          <w:szCs w:val="21"/>
        </w:rPr>
        <w:t>13.3 甲方对乙方提供的货物在使用前进行调试时，乙方需协助甲方一起调试，直到符合技术要求，甲方才做最终验收。</w:t>
      </w:r>
      <w:bookmarkEnd w:id="86"/>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87" w:name="_Toc293916951"/>
      <w:r>
        <w:rPr>
          <w:rFonts w:hint="eastAsia" w:ascii="仿宋" w:hAnsi="仿宋" w:eastAsia="仿宋" w:cs="仿宋"/>
          <w:color w:val="000000"/>
          <w:sz w:val="21"/>
          <w:szCs w:val="21"/>
        </w:rPr>
        <w:t>13.4 对技术复杂的货物，甲方应请国家认可的专业检测机构参与初步验收及最终验收，并由其出具质量检测报告。</w:t>
      </w:r>
      <w:bookmarkEnd w:id="87"/>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88" w:name="_Toc293916952"/>
      <w:r>
        <w:rPr>
          <w:rFonts w:hint="eastAsia" w:ascii="仿宋" w:hAnsi="仿宋" w:eastAsia="仿宋" w:cs="仿宋"/>
          <w:color w:val="000000"/>
          <w:sz w:val="21"/>
          <w:szCs w:val="21"/>
        </w:rPr>
        <w:t>13.5 验收时乙方必须在现场，验收完毕后作出验收结果报告，验收费用由乙方负责。</w:t>
      </w:r>
      <w:bookmarkEnd w:id="88"/>
    </w:p>
    <w:p>
      <w:pPr>
        <w:pStyle w:val="23"/>
        <w:adjustRightInd w:val="0"/>
        <w:snapToGrid w:val="0"/>
        <w:spacing w:before="0" w:beforeLines="0" w:after="0" w:afterLines="0" w:line="380" w:lineRule="exact"/>
        <w:rPr>
          <w:rFonts w:hint="eastAsia" w:ascii="仿宋" w:hAnsi="仿宋" w:eastAsia="仿宋" w:cs="仿宋"/>
          <w:b/>
          <w:color w:val="000000"/>
          <w:sz w:val="21"/>
          <w:szCs w:val="21"/>
        </w:rPr>
      </w:pPr>
      <w:bookmarkStart w:id="89" w:name="_Toc293916953"/>
      <w:r>
        <w:rPr>
          <w:rFonts w:hint="eastAsia" w:ascii="仿宋" w:hAnsi="仿宋" w:eastAsia="仿宋" w:cs="仿宋"/>
          <w:b/>
          <w:color w:val="000000"/>
          <w:sz w:val="21"/>
          <w:szCs w:val="21"/>
        </w:rPr>
        <w:t>十四、货物包装、发运及运输</w:t>
      </w:r>
      <w:bookmarkEnd w:id="89"/>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90" w:name="_Toc293916954"/>
      <w:r>
        <w:rPr>
          <w:rFonts w:hint="eastAsia" w:ascii="仿宋" w:hAnsi="仿宋" w:eastAsia="仿宋" w:cs="仿宋"/>
          <w:color w:val="000000"/>
          <w:sz w:val="21"/>
          <w:szCs w:val="21"/>
        </w:rPr>
        <w:t>14.1 乙方应在货物发运前对其进行满足运输距离、防潮、防震、防锈和防破损装卸等要求包装，以保证货物安全运达甲方指定地点。</w:t>
      </w:r>
      <w:bookmarkEnd w:id="90"/>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91" w:name="_Toc293916955"/>
      <w:r>
        <w:rPr>
          <w:rFonts w:hint="eastAsia" w:ascii="仿宋" w:hAnsi="仿宋" w:eastAsia="仿宋" w:cs="仿宋"/>
          <w:color w:val="000000"/>
          <w:sz w:val="21"/>
          <w:szCs w:val="21"/>
        </w:rPr>
        <w:t>14.2 产品合格证、使用说明书、质量检验证明书、随配附件和工具以及清单一并附于货物内。</w:t>
      </w:r>
      <w:bookmarkEnd w:id="91"/>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92" w:name="_Toc293916956"/>
      <w:r>
        <w:rPr>
          <w:rFonts w:hint="eastAsia" w:ascii="仿宋" w:hAnsi="仿宋" w:eastAsia="仿宋" w:cs="仿宋"/>
          <w:color w:val="000000"/>
          <w:sz w:val="21"/>
          <w:szCs w:val="21"/>
        </w:rPr>
        <w:t>14.3货物在规定的交付期限内由乙方送达甲方指定的地点并安装完成视为交付。</w:t>
      </w:r>
      <w:bookmarkEnd w:id="92"/>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93" w:name="_Toc293916957"/>
      <w:r>
        <w:rPr>
          <w:rFonts w:hint="eastAsia" w:ascii="仿宋" w:hAnsi="仿宋" w:eastAsia="仿宋" w:cs="仿宋"/>
          <w:color w:val="000000"/>
          <w:sz w:val="21"/>
          <w:szCs w:val="21"/>
        </w:rPr>
        <w:t>14.4货物在交付甲方前发生的风险均由乙方负责。</w:t>
      </w:r>
      <w:bookmarkEnd w:id="93"/>
    </w:p>
    <w:p>
      <w:pPr>
        <w:pStyle w:val="23"/>
        <w:adjustRightInd w:val="0"/>
        <w:snapToGrid w:val="0"/>
        <w:spacing w:before="0" w:beforeLines="0" w:after="0" w:afterLines="0" w:line="380" w:lineRule="exact"/>
        <w:rPr>
          <w:rFonts w:hint="eastAsia" w:ascii="仿宋" w:hAnsi="仿宋" w:eastAsia="仿宋" w:cs="仿宋"/>
          <w:b/>
          <w:color w:val="000000"/>
          <w:sz w:val="21"/>
          <w:szCs w:val="21"/>
        </w:rPr>
      </w:pPr>
      <w:bookmarkStart w:id="94" w:name="_Toc293916958"/>
      <w:r>
        <w:rPr>
          <w:rFonts w:hint="eastAsia" w:ascii="仿宋" w:hAnsi="仿宋" w:eastAsia="仿宋" w:cs="仿宋"/>
          <w:b/>
          <w:color w:val="000000"/>
          <w:sz w:val="21"/>
          <w:szCs w:val="21"/>
        </w:rPr>
        <w:t>十五、违约责任</w:t>
      </w:r>
      <w:bookmarkEnd w:id="94"/>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95" w:name="_Toc293916959"/>
      <w:r>
        <w:rPr>
          <w:rFonts w:hint="eastAsia" w:ascii="仿宋" w:hAnsi="仿宋" w:eastAsia="仿宋" w:cs="仿宋"/>
          <w:color w:val="000000"/>
          <w:sz w:val="21"/>
          <w:szCs w:val="21"/>
        </w:rPr>
        <w:t>15.1 甲方无正当理由拒收货物的，甲方向乙方偿付拒收货款总值的百分之五违约金。</w:t>
      </w:r>
      <w:bookmarkEnd w:id="95"/>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96" w:name="_Toc293916960"/>
      <w:r>
        <w:rPr>
          <w:rFonts w:hint="eastAsia" w:ascii="仿宋" w:hAnsi="仿宋" w:eastAsia="仿宋" w:cs="仿宋"/>
          <w:color w:val="000000"/>
          <w:sz w:val="21"/>
          <w:szCs w:val="21"/>
        </w:rPr>
        <w:t>15.2 甲方无故逾期验收和办理货款支付手续的，甲方应按逾期付款总额每日万分之五向乙方支付违约金。</w:t>
      </w:r>
      <w:bookmarkEnd w:id="96"/>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97" w:name="_Toc293916961"/>
      <w:r>
        <w:rPr>
          <w:rFonts w:hint="eastAsia" w:ascii="仿宋" w:hAnsi="仿宋" w:eastAsia="仿宋" w:cs="仿宋"/>
          <w:color w:val="000000"/>
          <w:sz w:val="21"/>
          <w:szCs w:val="21"/>
        </w:rPr>
        <w:t>15.3 乙方逾期交付货物的，乙方应按逾期交货总额每日千分之五向甲方支付违约金。逾期超过约定日期10个工作日不能交货的，甲方可解除本合同。乙方因逾期交货或因其他违约行为导致甲方解除合同的，乙方应向甲方支付合同总值百分之五的违约金，如造成甲方损失超过违约金的，超出部分由乙方继续承担赔偿责任。</w:t>
      </w:r>
      <w:bookmarkEnd w:id="97"/>
      <w:r>
        <w:rPr>
          <w:rFonts w:hint="eastAsia" w:ascii="仿宋" w:hAnsi="仿宋" w:eastAsia="仿宋" w:cs="仿宋"/>
          <w:color w:val="000000"/>
          <w:sz w:val="21"/>
          <w:szCs w:val="21"/>
        </w:rPr>
        <w:t xml:space="preserve"> </w:t>
      </w:r>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98" w:name="_Toc293916962"/>
      <w:r>
        <w:rPr>
          <w:rFonts w:hint="eastAsia" w:ascii="仿宋" w:hAnsi="仿宋" w:eastAsia="仿宋" w:cs="仿宋"/>
          <w:color w:val="000000"/>
          <w:sz w:val="21"/>
          <w:szCs w:val="21"/>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bookmarkEnd w:id="98"/>
    </w:p>
    <w:p>
      <w:pPr>
        <w:pStyle w:val="23"/>
        <w:adjustRightInd w:val="0"/>
        <w:snapToGrid w:val="0"/>
        <w:spacing w:before="0" w:beforeLines="0" w:after="0" w:afterLines="0" w:line="380" w:lineRule="exact"/>
        <w:rPr>
          <w:rFonts w:hint="eastAsia" w:ascii="仿宋" w:hAnsi="仿宋" w:eastAsia="仿宋" w:cs="仿宋"/>
          <w:b/>
          <w:color w:val="000000"/>
          <w:sz w:val="21"/>
          <w:szCs w:val="21"/>
        </w:rPr>
      </w:pPr>
      <w:bookmarkStart w:id="99" w:name="_Toc293916963"/>
      <w:r>
        <w:rPr>
          <w:rFonts w:hint="eastAsia" w:ascii="仿宋" w:hAnsi="仿宋" w:eastAsia="仿宋" w:cs="仿宋"/>
          <w:b/>
          <w:color w:val="000000"/>
          <w:sz w:val="21"/>
          <w:szCs w:val="21"/>
        </w:rPr>
        <w:t>十六、不可抗力事件处理</w:t>
      </w:r>
      <w:bookmarkEnd w:id="99"/>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100" w:name="_Toc293916964"/>
      <w:r>
        <w:rPr>
          <w:rFonts w:hint="eastAsia" w:ascii="仿宋" w:hAnsi="仿宋" w:eastAsia="仿宋" w:cs="仿宋"/>
          <w:color w:val="000000"/>
          <w:sz w:val="21"/>
          <w:szCs w:val="21"/>
        </w:rPr>
        <w:t>16.1 在合同有效期内，任何一方因不可抗力事件导致不能履行合同，则合同履行期可延长，其延长期与不可抗力影响期相同。</w:t>
      </w:r>
      <w:bookmarkEnd w:id="100"/>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101" w:name="_Toc293916965"/>
      <w:r>
        <w:rPr>
          <w:rFonts w:hint="eastAsia" w:ascii="仿宋" w:hAnsi="仿宋" w:eastAsia="仿宋" w:cs="仿宋"/>
          <w:color w:val="000000"/>
          <w:sz w:val="21"/>
          <w:szCs w:val="21"/>
        </w:rPr>
        <w:t>16.2 不可抗力事件发生后，应立即通知对方，并寄送有关权威机构出具的证明。</w:t>
      </w:r>
      <w:bookmarkEnd w:id="101"/>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102" w:name="_Toc293916966"/>
      <w:r>
        <w:rPr>
          <w:rFonts w:hint="eastAsia" w:ascii="仿宋" w:hAnsi="仿宋" w:eastAsia="仿宋" w:cs="仿宋"/>
          <w:color w:val="000000"/>
          <w:sz w:val="21"/>
          <w:szCs w:val="21"/>
        </w:rPr>
        <w:t>16.3 不可抗力事件延续120天以上，双方应通过友好协商，确定是否继续履行合同。</w:t>
      </w:r>
      <w:bookmarkEnd w:id="102"/>
    </w:p>
    <w:p>
      <w:pPr>
        <w:pStyle w:val="23"/>
        <w:adjustRightInd w:val="0"/>
        <w:snapToGrid w:val="0"/>
        <w:spacing w:before="0" w:beforeLines="0" w:after="0" w:afterLines="0" w:line="380" w:lineRule="exact"/>
        <w:rPr>
          <w:rFonts w:hint="eastAsia" w:ascii="仿宋" w:hAnsi="仿宋" w:eastAsia="仿宋" w:cs="仿宋"/>
          <w:b/>
          <w:color w:val="000000"/>
          <w:sz w:val="21"/>
          <w:szCs w:val="21"/>
        </w:rPr>
      </w:pPr>
      <w:bookmarkStart w:id="103" w:name="_Toc293916967"/>
      <w:r>
        <w:rPr>
          <w:rFonts w:hint="eastAsia" w:ascii="仿宋" w:hAnsi="仿宋" w:eastAsia="仿宋" w:cs="仿宋"/>
          <w:b/>
          <w:color w:val="000000"/>
          <w:sz w:val="21"/>
          <w:szCs w:val="21"/>
        </w:rPr>
        <w:t>十七、诉讼</w:t>
      </w:r>
      <w:bookmarkEnd w:id="103"/>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104" w:name="_Toc293916968"/>
      <w:r>
        <w:rPr>
          <w:rFonts w:hint="eastAsia" w:ascii="仿宋" w:hAnsi="仿宋" w:eastAsia="仿宋" w:cs="仿宋"/>
          <w:color w:val="000000"/>
          <w:sz w:val="21"/>
          <w:szCs w:val="21"/>
        </w:rPr>
        <w:t>17.1双方在执行合同中所发生的一切争议，应通过协商解决。如协商不成，可向安吉县人民法院起诉。</w:t>
      </w:r>
      <w:bookmarkEnd w:id="104"/>
    </w:p>
    <w:p>
      <w:pPr>
        <w:pStyle w:val="23"/>
        <w:adjustRightInd w:val="0"/>
        <w:snapToGrid w:val="0"/>
        <w:spacing w:before="0" w:beforeLines="0" w:after="0" w:afterLines="0" w:line="380" w:lineRule="exact"/>
        <w:rPr>
          <w:rFonts w:hint="eastAsia" w:ascii="仿宋" w:hAnsi="仿宋" w:eastAsia="仿宋" w:cs="仿宋"/>
          <w:b/>
          <w:color w:val="000000"/>
          <w:sz w:val="21"/>
          <w:szCs w:val="21"/>
        </w:rPr>
      </w:pPr>
      <w:bookmarkStart w:id="105" w:name="_Toc293916969"/>
      <w:r>
        <w:rPr>
          <w:rFonts w:hint="eastAsia" w:ascii="仿宋" w:hAnsi="仿宋" w:eastAsia="仿宋" w:cs="仿宋"/>
          <w:b/>
          <w:color w:val="000000"/>
          <w:sz w:val="21"/>
          <w:szCs w:val="21"/>
        </w:rPr>
        <w:t>十八、合同生效及其它</w:t>
      </w:r>
      <w:bookmarkEnd w:id="105"/>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106" w:name="_Toc293916970"/>
      <w:r>
        <w:rPr>
          <w:rFonts w:hint="eastAsia" w:ascii="仿宋" w:hAnsi="仿宋" w:eastAsia="仿宋" w:cs="仿宋"/>
          <w:color w:val="000000"/>
          <w:sz w:val="21"/>
          <w:szCs w:val="21"/>
        </w:rPr>
        <w:t>18.1 合同经双方法定代表人或授权委托代理人签字并加盖单位公章后生效。</w:t>
      </w:r>
      <w:bookmarkEnd w:id="106"/>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107" w:name="_Toc293916971"/>
      <w:r>
        <w:rPr>
          <w:rFonts w:hint="eastAsia" w:ascii="仿宋" w:hAnsi="仿宋" w:eastAsia="仿宋" w:cs="仿宋"/>
          <w:color w:val="000000"/>
          <w:sz w:val="21"/>
          <w:szCs w:val="21"/>
        </w:rPr>
        <w:t>18.2如需修改或补充合同内容，经协商，双方应签署书面修改或补充协议，该协议将作为本合同的一个组成部分。</w:t>
      </w:r>
      <w:bookmarkEnd w:id="107"/>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108" w:name="_Toc293916972"/>
      <w:r>
        <w:rPr>
          <w:rFonts w:hint="eastAsia" w:ascii="仿宋" w:hAnsi="仿宋" w:eastAsia="仿宋" w:cs="仿宋"/>
          <w:color w:val="000000"/>
          <w:sz w:val="21"/>
          <w:szCs w:val="21"/>
        </w:rPr>
        <w:t>18.3本合同未尽事宜，遵照《</w:t>
      </w:r>
      <w:r>
        <w:rPr>
          <w:rFonts w:hint="eastAsia" w:ascii="仿宋" w:hAnsi="仿宋" w:eastAsia="仿宋" w:cs="仿宋"/>
          <w:color w:val="000000"/>
          <w:sz w:val="21"/>
          <w:szCs w:val="21"/>
          <w:lang w:val="en-US" w:eastAsia="zh-CN"/>
        </w:rPr>
        <w:t>中华人民共和国民法典</w:t>
      </w:r>
      <w:r>
        <w:rPr>
          <w:rFonts w:hint="eastAsia" w:ascii="仿宋" w:hAnsi="仿宋" w:eastAsia="仿宋" w:cs="仿宋"/>
          <w:color w:val="000000"/>
          <w:sz w:val="21"/>
          <w:szCs w:val="21"/>
        </w:rPr>
        <w:t>》有关条文执行。</w:t>
      </w:r>
      <w:bookmarkEnd w:id="108"/>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109" w:name="_Toc293916973"/>
      <w:r>
        <w:rPr>
          <w:rFonts w:hint="eastAsia" w:ascii="仿宋" w:hAnsi="仿宋" w:eastAsia="仿宋" w:cs="仿宋"/>
          <w:color w:val="000000"/>
          <w:sz w:val="21"/>
          <w:szCs w:val="21"/>
        </w:rPr>
        <w:t>18.4本合同正本一式两份，具有同等法律效力，甲乙双方各执一份；副本两份，送交有关部门备案。</w:t>
      </w:r>
      <w:bookmarkEnd w:id="109"/>
    </w:p>
    <w:p>
      <w:pPr>
        <w:pStyle w:val="23"/>
        <w:adjustRightInd w:val="0"/>
        <w:snapToGrid w:val="0"/>
        <w:spacing w:before="0" w:beforeLines="0" w:after="0" w:afterLines="0" w:line="380" w:lineRule="exact"/>
        <w:rPr>
          <w:rFonts w:hint="eastAsia" w:ascii="仿宋" w:hAnsi="仿宋" w:eastAsia="仿宋" w:cs="仿宋"/>
          <w:color w:val="000000"/>
          <w:sz w:val="21"/>
          <w:szCs w:val="21"/>
        </w:rPr>
      </w:pPr>
      <w:bookmarkStart w:id="110" w:name="_Toc293916974"/>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甲方：                                   乙方：</w:t>
      </w:r>
      <w:bookmarkEnd w:id="110"/>
      <w:r>
        <w:rPr>
          <w:rFonts w:hint="eastAsia" w:ascii="仿宋" w:hAnsi="仿宋" w:eastAsia="仿宋" w:cs="仿宋"/>
          <w:color w:val="000000"/>
          <w:sz w:val="21"/>
          <w:szCs w:val="21"/>
        </w:rPr>
        <w:t xml:space="preserve"> </w:t>
      </w:r>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111" w:name="_Toc293916975"/>
      <w:r>
        <w:rPr>
          <w:rFonts w:hint="eastAsia" w:ascii="仿宋" w:hAnsi="仿宋" w:eastAsia="仿宋" w:cs="仿宋"/>
          <w:color w:val="000000"/>
          <w:sz w:val="21"/>
          <w:szCs w:val="21"/>
        </w:rPr>
        <w:t>地址：                                   地址：</w:t>
      </w:r>
      <w:bookmarkEnd w:id="111"/>
      <w:r>
        <w:rPr>
          <w:rFonts w:hint="eastAsia" w:ascii="仿宋" w:hAnsi="仿宋" w:eastAsia="仿宋" w:cs="仿宋"/>
          <w:color w:val="000000"/>
          <w:sz w:val="21"/>
          <w:szCs w:val="21"/>
        </w:rPr>
        <w:t xml:space="preserve"> </w:t>
      </w:r>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112" w:name="_Toc293916976"/>
      <w:r>
        <w:rPr>
          <w:rFonts w:hint="eastAsia" w:ascii="仿宋" w:hAnsi="仿宋" w:eastAsia="仿宋" w:cs="仿宋"/>
          <w:color w:val="000000"/>
          <w:sz w:val="21"/>
          <w:szCs w:val="21"/>
        </w:rPr>
        <w:t>法定代表人：                             法定代表人：</w:t>
      </w:r>
      <w:bookmarkEnd w:id="112"/>
    </w:p>
    <w:p>
      <w:pPr>
        <w:pStyle w:val="23"/>
        <w:adjustRightInd w:val="0"/>
        <w:snapToGrid w:val="0"/>
        <w:spacing w:before="0" w:beforeLines="0" w:after="0" w:afterLines="0" w:line="380" w:lineRule="exact"/>
        <w:ind w:firstLine="420" w:firstLineChars="200"/>
        <w:rPr>
          <w:rFonts w:hint="eastAsia" w:ascii="仿宋" w:hAnsi="仿宋" w:eastAsia="仿宋" w:cs="仿宋"/>
          <w:color w:val="000000"/>
          <w:sz w:val="21"/>
          <w:szCs w:val="21"/>
        </w:rPr>
      </w:pPr>
      <w:bookmarkStart w:id="113" w:name="_Toc293916977"/>
      <w:r>
        <w:rPr>
          <w:rFonts w:hint="eastAsia" w:ascii="仿宋" w:hAnsi="仿宋" w:eastAsia="仿宋" w:cs="仿宋"/>
          <w:color w:val="000000"/>
          <w:sz w:val="21"/>
          <w:szCs w:val="21"/>
        </w:rPr>
        <w:t>签订地点：                               签订日期：      年  月  日</w:t>
      </w:r>
      <w:bookmarkEnd w:id="113"/>
    </w:p>
    <w:p>
      <w:pPr>
        <w:pStyle w:val="35"/>
        <w:spacing w:line="360" w:lineRule="auto"/>
        <w:rPr>
          <w:rFonts w:hint="eastAsia" w:ascii="仿宋" w:hAnsi="仿宋" w:eastAsia="仿宋" w:cs="仿宋"/>
        </w:rPr>
      </w:pPr>
      <w:bookmarkStart w:id="114" w:name="_Toc18027"/>
      <w:bookmarkStart w:id="115" w:name="_Toc24538"/>
      <w:r>
        <w:rPr>
          <w:rFonts w:hint="eastAsia" w:ascii="仿宋" w:hAnsi="仿宋" w:eastAsia="仿宋" w:cs="仿宋"/>
          <w:lang w:eastAsia="zh-CN"/>
        </w:rPr>
        <w:br w:type="page"/>
      </w:r>
      <w:bookmarkStart w:id="116" w:name="_Toc3547"/>
      <w:r>
        <w:rPr>
          <w:rFonts w:hint="eastAsia" w:ascii="仿宋" w:hAnsi="仿宋" w:eastAsia="仿宋" w:cs="仿宋"/>
          <w:lang w:eastAsia="zh-CN"/>
        </w:rPr>
        <w:t>第六章</w:t>
      </w:r>
      <w:r>
        <w:rPr>
          <w:rFonts w:hint="eastAsia" w:ascii="仿宋" w:hAnsi="仿宋" w:eastAsia="仿宋" w:cs="仿宋"/>
          <w:lang w:val="en-US" w:eastAsia="zh-CN"/>
        </w:rPr>
        <w:t xml:space="preserve">  </w:t>
      </w:r>
      <w:r>
        <w:rPr>
          <w:rFonts w:hint="eastAsia" w:ascii="仿宋" w:hAnsi="仿宋" w:eastAsia="仿宋" w:cs="仿宋"/>
        </w:rPr>
        <w:t>投标文件格式附件</w:t>
      </w:r>
      <w:bookmarkEnd w:id="47"/>
      <w:bookmarkEnd w:id="114"/>
      <w:bookmarkEnd w:id="115"/>
      <w:bookmarkEnd w:id="116"/>
      <w:bookmarkStart w:id="117" w:name="_Toc293916030"/>
      <w:bookmarkStart w:id="118" w:name="_Toc293916381"/>
    </w:p>
    <w:p>
      <w:pPr>
        <w:rPr>
          <w:rFonts w:hint="eastAsia" w:ascii="仿宋" w:hAnsi="仿宋" w:eastAsia="仿宋" w:cs="仿宋"/>
        </w:rPr>
      </w:pPr>
    </w:p>
    <w:bookmarkEnd w:id="117"/>
    <w:bookmarkEnd w:id="118"/>
    <w:p>
      <w:pPr>
        <w:jc w:val="center"/>
        <w:rPr>
          <w:rFonts w:hint="eastAsia" w:ascii="仿宋" w:hAnsi="仿宋" w:eastAsia="仿宋" w:cs="仿宋"/>
          <w:b/>
          <w:bCs/>
          <w:sz w:val="28"/>
        </w:rPr>
      </w:pPr>
      <w:bookmarkStart w:id="119" w:name="_Toc318084367"/>
      <w:bookmarkStart w:id="120" w:name="_Toc495242046"/>
      <w:bookmarkStart w:id="121" w:name="_Toc23643"/>
      <w:bookmarkStart w:id="122" w:name="_Toc3798"/>
      <w:r>
        <w:rPr>
          <w:rFonts w:hint="eastAsia" w:ascii="仿宋" w:hAnsi="仿宋" w:eastAsia="仿宋" w:cs="仿宋"/>
          <w:b/>
          <w:bCs/>
          <w:sz w:val="28"/>
        </w:rPr>
        <w:t>一、资格证明文件格式</w:t>
      </w:r>
      <w:bookmarkEnd w:id="119"/>
      <w:bookmarkEnd w:id="120"/>
      <w:bookmarkEnd w:id="121"/>
      <w:bookmarkEnd w:id="122"/>
    </w:p>
    <w:p>
      <w:pPr>
        <w:widowControl/>
        <w:jc w:val="left"/>
        <w:rPr>
          <w:rFonts w:hint="eastAsia" w:ascii="仿宋" w:hAnsi="仿宋" w:eastAsia="仿宋" w:cs="仿宋"/>
          <w:b/>
          <w:color w:val="000000"/>
          <w:szCs w:val="21"/>
        </w:rPr>
      </w:pPr>
      <w:bookmarkStart w:id="123" w:name="_Toc12686"/>
      <w:bookmarkStart w:id="124" w:name="_Toc25098"/>
    </w:p>
    <w:p>
      <w:pPr>
        <w:widowControl/>
        <w:jc w:val="left"/>
        <w:rPr>
          <w:rFonts w:hint="eastAsia" w:ascii="仿宋" w:hAnsi="仿宋" w:eastAsia="仿宋" w:cs="仿宋"/>
          <w:b/>
          <w:color w:val="000000"/>
          <w:szCs w:val="21"/>
        </w:rPr>
      </w:pPr>
      <w:r>
        <w:rPr>
          <w:rFonts w:hint="eastAsia" w:ascii="仿宋" w:hAnsi="仿宋" w:eastAsia="仿宋" w:cs="仿宋"/>
          <w:b/>
          <w:color w:val="000000"/>
          <w:szCs w:val="21"/>
        </w:rPr>
        <w:t>一、资格证明文件的外包装封面格式：（不可缺）</w:t>
      </w:r>
      <w:bookmarkEnd w:id="123"/>
      <w:bookmarkEnd w:id="124"/>
    </w:p>
    <w:p>
      <w:pPr>
        <w:adjustRightInd w:val="0"/>
        <w:snapToGrid w:val="0"/>
        <w:spacing w:line="500" w:lineRule="exact"/>
        <w:jc w:val="center"/>
        <w:rPr>
          <w:rFonts w:hint="eastAsia" w:ascii="仿宋" w:hAnsi="仿宋" w:eastAsia="仿宋" w:cs="仿宋"/>
          <w:bCs/>
          <w:color w:val="000000"/>
          <w:szCs w:val="21"/>
        </w:rPr>
      </w:pPr>
    </w:p>
    <w:p>
      <w:pPr>
        <w:adjustRightInd w:val="0"/>
        <w:snapToGrid w:val="0"/>
        <w:jc w:val="center"/>
        <w:rPr>
          <w:rStyle w:val="41"/>
          <w:rFonts w:hint="eastAsia" w:ascii="仿宋" w:hAnsi="仿宋" w:eastAsia="仿宋" w:cs="仿宋"/>
          <w:color w:val="000000"/>
          <w:sz w:val="33"/>
          <w:szCs w:val="21"/>
        </w:rPr>
      </w:pPr>
    </w:p>
    <w:p>
      <w:pPr>
        <w:pStyle w:val="54"/>
        <w:rPr>
          <w:rFonts w:hint="eastAsia" w:ascii="仿宋" w:hAnsi="仿宋" w:eastAsia="仿宋" w:cs="仿宋"/>
        </w:rPr>
      </w:pPr>
    </w:p>
    <w:p>
      <w:pPr>
        <w:adjustRightInd w:val="0"/>
        <w:snapToGrid w:val="0"/>
        <w:spacing w:line="500" w:lineRule="exact"/>
        <w:jc w:val="center"/>
        <w:rPr>
          <w:rStyle w:val="41"/>
          <w:rFonts w:hint="eastAsia" w:ascii="仿宋" w:hAnsi="仿宋" w:eastAsia="仿宋" w:cs="仿宋"/>
          <w:sz w:val="44"/>
          <w:szCs w:val="44"/>
        </w:rPr>
      </w:pPr>
      <w:r>
        <w:rPr>
          <w:rStyle w:val="41"/>
          <w:rFonts w:hint="eastAsia" w:ascii="仿宋" w:hAnsi="仿宋" w:eastAsia="仿宋" w:cs="仿宋"/>
          <w:sz w:val="42"/>
          <w:szCs w:val="42"/>
          <w:lang w:eastAsia="zh-CN"/>
        </w:rPr>
        <w:t>安吉县公安局孝源***执法办案区智能化政府采购项目</w:t>
      </w:r>
      <w:r>
        <w:rPr>
          <w:rStyle w:val="41"/>
          <w:rFonts w:hint="eastAsia" w:ascii="仿宋" w:hAnsi="仿宋" w:eastAsia="仿宋" w:cs="仿宋"/>
          <w:sz w:val="44"/>
          <w:szCs w:val="44"/>
        </w:rPr>
        <w:t xml:space="preserve"> </w:t>
      </w:r>
    </w:p>
    <w:p>
      <w:pPr>
        <w:adjustRightInd w:val="0"/>
        <w:snapToGrid w:val="0"/>
        <w:spacing w:line="500" w:lineRule="exact"/>
        <w:jc w:val="center"/>
        <w:rPr>
          <w:rStyle w:val="41"/>
          <w:rFonts w:hint="eastAsia" w:ascii="仿宋" w:hAnsi="仿宋" w:eastAsia="仿宋" w:cs="仿宋"/>
          <w:sz w:val="44"/>
          <w:szCs w:val="44"/>
        </w:rPr>
      </w:pPr>
    </w:p>
    <w:p>
      <w:pPr>
        <w:adjustRightInd w:val="0"/>
        <w:snapToGrid w:val="0"/>
        <w:jc w:val="center"/>
        <w:rPr>
          <w:rFonts w:hint="eastAsia" w:ascii="仿宋" w:hAnsi="仿宋" w:eastAsia="仿宋" w:cs="仿宋"/>
          <w:bCs/>
          <w:color w:val="000000"/>
          <w:sz w:val="33"/>
          <w:szCs w:val="21"/>
        </w:rPr>
      </w:pPr>
    </w:p>
    <w:p>
      <w:pPr>
        <w:adjustRightInd w:val="0"/>
        <w:snapToGrid w:val="0"/>
        <w:spacing w:after="120" w:afterLines="50"/>
        <w:jc w:val="center"/>
        <w:rPr>
          <w:rFonts w:hint="eastAsia" w:ascii="仿宋" w:hAnsi="仿宋" w:eastAsia="仿宋" w:cs="仿宋"/>
          <w:color w:val="000000"/>
          <w:sz w:val="33"/>
          <w:szCs w:val="21"/>
        </w:rPr>
      </w:pPr>
    </w:p>
    <w:p>
      <w:pPr>
        <w:adjustRightInd w:val="0"/>
        <w:snapToGrid w:val="0"/>
        <w:spacing w:after="120" w:afterLines="50"/>
        <w:jc w:val="center"/>
        <w:rPr>
          <w:rFonts w:hint="eastAsia" w:ascii="仿宋" w:hAnsi="仿宋" w:eastAsia="仿宋" w:cs="仿宋"/>
          <w:color w:val="000000"/>
          <w:sz w:val="52"/>
          <w:szCs w:val="52"/>
        </w:rPr>
      </w:pPr>
      <w:r>
        <w:rPr>
          <w:rFonts w:hint="eastAsia" w:ascii="仿宋" w:hAnsi="仿宋" w:eastAsia="仿宋" w:cs="仿宋"/>
          <w:color w:val="000000"/>
          <w:sz w:val="52"/>
          <w:szCs w:val="52"/>
        </w:rPr>
        <w:t>资格证明文件</w:t>
      </w:r>
    </w:p>
    <w:p>
      <w:pPr>
        <w:adjustRightInd w:val="0"/>
        <w:snapToGrid w:val="0"/>
        <w:spacing w:line="500" w:lineRule="exact"/>
        <w:rPr>
          <w:rFonts w:hint="eastAsia" w:ascii="仿宋" w:hAnsi="仿宋" w:eastAsia="仿宋" w:cs="仿宋"/>
          <w:bCs/>
          <w:color w:val="000000"/>
          <w:szCs w:val="21"/>
        </w:rPr>
      </w:pPr>
    </w:p>
    <w:p>
      <w:pPr>
        <w:adjustRightInd w:val="0"/>
        <w:snapToGrid w:val="0"/>
        <w:spacing w:line="500" w:lineRule="exact"/>
        <w:jc w:val="center"/>
        <w:rPr>
          <w:rFonts w:hint="eastAsia" w:ascii="仿宋" w:hAnsi="仿宋" w:eastAsia="仿宋" w:cs="仿宋"/>
          <w:bCs/>
          <w:color w:val="000000"/>
          <w:szCs w:val="21"/>
        </w:rPr>
      </w:pPr>
      <w:r>
        <w:rPr>
          <w:rFonts w:hint="eastAsia" w:ascii="仿宋" w:hAnsi="仿宋" w:eastAsia="仿宋" w:cs="仿宋"/>
          <w:color w:val="000000"/>
          <w:szCs w:val="21"/>
        </w:rPr>
        <w:t>在</w:t>
      </w:r>
      <w:r>
        <w:rPr>
          <w:rFonts w:hint="eastAsia" w:ascii="仿宋" w:hAnsi="仿宋" w:eastAsia="仿宋" w:cs="仿宋"/>
          <w:bCs/>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bCs/>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bCs/>
          <w:color w:val="000000"/>
          <w:szCs w:val="21"/>
          <w:u w:val="single"/>
        </w:rPr>
        <w:t xml:space="preserve">    </w:t>
      </w:r>
      <w:r>
        <w:rPr>
          <w:rFonts w:hint="eastAsia" w:ascii="仿宋" w:hAnsi="仿宋" w:eastAsia="仿宋" w:cs="仿宋"/>
          <w:color w:val="000000"/>
          <w:szCs w:val="21"/>
        </w:rPr>
        <w:t>日</w:t>
      </w:r>
      <w:r>
        <w:rPr>
          <w:rFonts w:hint="eastAsia" w:ascii="仿宋" w:hAnsi="仿宋" w:eastAsia="仿宋" w:cs="仿宋"/>
          <w:bCs/>
          <w:color w:val="000000"/>
          <w:szCs w:val="21"/>
          <w:u w:val="single"/>
        </w:rPr>
        <w:t xml:space="preserve">    </w:t>
      </w:r>
      <w:r>
        <w:rPr>
          <w:rFonts w:hint="eastAsia" w:ascii="仿宋" w:hAnsi="仿宋" w:eastAsia="仿宋" w:cs="仿宋"/>
          <w:color w:val="000000"/>
          <w:szCs w:val="21"/>
        </w:rPr>
        <w:t>时</w:t>
      </w:r>
      <w:r>
        <w:rPr>
          <w:rFonts w:hint="eastAsia" w:ascii="仿宋" w:hAnsi="仿宋" w:eastAsia="仿宋" w:cs="仿宋"/>
          <w:bCs/>
          <w:color w:val="000000"/>
          <w:szCs w:val="21"/>
          <w:u w:val="single"/>
        </w:rPr>
        <w:t xml:space="preserve">    </w:t>
      </w:r>
      <w:r>
        <w:rPr>
          <w:rFonts w:hint="eastAsia" w:ascii="仿宋" w:hAnsi="仿宋" w:eastAsia="仿宋" w:cs="仿宋"/>
          <w:color w:val="000000"/>
          <w:szCs w:val="21"/>
        </w:rPr>
        <w:t>分（开标时间）之前不得启封</w:t>
      </w: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rPr>
          <w:rFonts w:hint="eastAsia" w:ascii="仿宋" w:hAnsi="仿宋" w:eastAsia="仿宋" w:cs="仿宋"/>
          <w:bCs/>
          <w:color w:val="000000"/>
          <w:szCs w:val="21"/>
        </w:rPr>
      </w:pPr>
    </w:p>
    <w:p>
      <w:pPr>
        <w:adjustRightInd w:val="0"/>
        <w:snapToGrid w:val="0"/>
        <w:spacing w:before="120" w:beforeLines="50" w:after="120" w:afterLines="50" w:line="500" w:lineRule="exact"/>
        <w:ind w:firstLine="840" w:firstLineChars="400"/>
        <w:rPr>
          <w:rFonts w:hint="eastAsia" w:ascii="仿宋" w:hAnsi="仿宋" w:eastAsia="仿宋" w:cs="仿宋"/>
          <w:bCs/>
          <w:color w:val="000000"/>
          <w:szCs w:val="21"/>
          <w:u w:val="single"/>
        </w:rPr>
      </w:pPr>
      <w:r>
        <w:rPr>
          <w:rFonts w:hint="eastAsia" w:ascii="仿宋" w:hAnsi="仿宋" w:eastAsia="仿宋" w:cs="仿宋"/>
          <w:bCs/>
          <w:color w:val="000000"/>
          <w:szCs w:val="21"/>
        </w:rPr>
        <w:t>项目名称：</w:t>
      </w:r>
      <w:r>
        <w:rPr>
          <w:rFonts w:hint="eastAsia" w:ascii="仿宋" w:hAnsi="仿宋" w:eastAsia="仿宋" w:cs="仿宋"/>
          <w:bCs/>
          <w:color w:val="000000"/>
          <w:szCs w:val="21"/>
          <w:u w:val="single"/>
        </w:rPr>
        <w:t xml:space="preserve">                                     </w:t>
      </w:r>
    </w:p>
    <w:p>
      <w:pPr>
        <w:adjustRightInd w:val="0"/>
        <w:snapToGrid w:val="0"/>
        <w:spacing w:before="120" w:beforeLines="50" w:after="120" w:afterLines="50" w:line="500" w:lineRule="exact"/>
        <w:ind w:firstLine="840" w:firstLineChars="400"/>
        <w:rPr>
          <w:rFonts w:hint="eastAsia" w:ascii="仿宋" w:hAnsi="仿宋" w:eastAsia="仿宋" w:cs="仿宋"/>
          <w:bCs/>
          <w:color w:val="000000"/>
          <w:szCs w:val="21"/>
          <w:u w:val="single"/>
        </w:rPr>
      </w:pPr>
      <w:r>
        <w:rPr>
          <w:rFonts w:hint="eastAsia" w:ascii="仿宋" w:hAnsi="仿宋" w:eastAsia="仿宋" w:cs="仿宋"/>
          <w:bCs/>
          <w:color w:val="000000"/>
          <w:szCs w:val="21"/>
        </w:rPr>
        <w:t>项目编号：</w:t>
      </w:r>
      <w:r>
        <w:rPr>
          <w:rFonts w:hint="eastAsia" w:ascii="仿宋" w:hAnsi="仿宋" w:eastAsia="仿宋" w:cs="仿宋"/>
          <w:bCs/>
          <w:color w:val="000000"/>
          <w:szCs w:val="21"/>
          <w:u w:val="single"/>
        </w:rPr>
        <w:t xml:space="preserve">                                     </w:t>
      </w:r>
    </w:p>
    <w:p>
      <w:pPr>
        <w:adjustRightInd w:val="0"/>
        <w:snapToGrid w:val="0"/>
        <w:spacing w:before="120" w:beforeLines="50" w:after="120" w:afterLines="50" w:line="500" w:lineRule="exact"/>
        <w:ind w:firstLine="840" w:firstLineChars="400"/>
        <w:rPr>
          <w:rFonts w:hint="eastAsia" w:ascii="仿宋" w:hAnsi="仿宋" w:eastAsia="仿宋" w:cs="仿宋"/>
          <w:color w:val="000000"/>
          <w:szCs w:val="21"/>
        </w:rPr>
      </w:pPr>
      <w:r>
        <w:rPr>
          <w:rFonts w:hint="eastAsia" w:ascii="仿宋" w:hAnsi="仿宋" w:eastAsia="仿宋" w:cs="仿宋"/>
          <w:color w:val="000000"/>
          <w:szCs w:val="21"/>
        </w:rPr>
        <w:t>投标人全称（盖章）：</w:t>
      </w:r>
      <w:r>
        <w:rPr>
          <w:rFonts w:hint="eastAsia" w:ascii="仿宋" w:hAnsi="仿宋" w:eastAsia="仿宋" w:cs="仿宋"/>
          <w:bCs/>
          <w:color w:val="000000"/>
          <w:szCs w:val="21"/>
          <w:u w:val="single"/>
        </w:rPr>
        <w:t xml:space="preserve">                            </w:t>
      </w:r>
    </w:p>
    <w:p>
      <w:pPr>
        <w:adjustRightInd w:val="0"/>
        <w:snapToGrid w:val="0"/>
        <w:spacing w:before="120" w:beforeLines="50" w:after="120" w:afterLines="50" w:line="500" w:lineRule="exact"/>
        <w:ind w:firstLine="840" w:firstLineChars="400"/>
        <w:rPr>
          <w:rFonts w:hint="eastAsia" w:ascii="仿宋" w:hAnsi="仿宋" w:eastAsia="仿宋" w:cs="仿宋"/>
          <w:color w:val="000000"/>
          <w:szCs w:val="21"/>
        </w:rPr>
      </w:pPr>
      <w:r>
        <w:rPr>
          <w:rFonts w:hint="eastAsia" w:ascii="仿宋" w:hAnsi="仿宋" w:eastAsia="仿宋" w:cs="仿宋"/>
          <w:color w:val="000000"/>
          <w:szCs w:val="21"/>
        </w:rPr>
        <w:t>投标人地址：</w:t>
      </w:r>
      <w:r>
        <w:rPr>
          <w:rFonts w:hint="eastAsia" w:ascii="仿宋" w:hAnsi="仿宋" w:eastAsia="仿宋" w:cs="仿宋"/>
          <w:bCs/>
          <w:color w:val="000000"/>
          <w:szCs w:val="21"/>
          <w:u w:val="single"/>
        </w:rPr>
        <w:t xml:space="preserve">                                   </w:t>
      </w:r>
    </w:p>
    <w:p>
      <w:pPr>
        <w:adjustRightInd w:val="0"/>
        <w:snapToGrid w:val="0"/>
        <w:spacing w:before="120" w:beforeLines="50" w:after="120" w:afterLines="50" w:line="500" w:lineRule="exact"/>
        <w:ind w:firstLine="840" w:firstLineChars="400"/>
        <w:rPr>
          <w:rFonts w:hint="eastAsia" w:ascii="仿宋" w:hAnsi="仿宋" w:eastAsia="仿宋" w:cs="仿宋"/>
          <w:bCs/>
          <w:color w:val="000000"/>
          <w:szCs w:val="21"/>
        </w:rPr>
      </w:pP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widowControl/>
        <w:adjustRightInd w:val="0"/>
        <w:snapToGrid w:val="0"/>
        <w:spacing w:before="120" w:beforeLines="50" w:after="120" w:afterLines="50" w:line="500" w:lineRule="exact"/>
        <w:jc w:val="left"/>
        <w:rPr>
          <w:rFonts w:hint="eastAsia" w:ascii="仿宋" w:hAnsi="仿宋" w:eastAsia="仿宋" w:cs="仿宋"/>
          <w:b/>
          <w:bCs/>
          <w:color w:val="000000"/>
          <w:szCs w:val="21"/>
        </w:rPr>
      </w:pPr>
      <w:r>
        <w:rPr>
          <w:rFonts w:hint="eastAsia" w:ascii="仿宋" w:hAnsi="仿宋" w:eastAsia="仿宋" w:cs="仿宋"/>
          <w:bCs/>
          <w:color w:val="000000"/>
          <w:szCs w:val="21"/>
        </w:rPr>
        <w:br w:type="page"/>
      </w:r>
      <w:r>
        <w:rPr>
          <w:rFonts w:hint="eastAsia" w:ascii="仿宋" w:hAnsi="仿宋" w:eastAsia="仿宋" w:cs="仿宋"/>
          <w:b/>
          <w:color w:val="000000"/>
          <w:szCs w:val="21"/>
        </w:rPr>
        <w:t xml:space="preserve">2、资格证明文件封面格式： </w:t>
      </w:r>
      <w:r>
        <w:rPr>
          <w:rFonts w:hint="eastAsia" w:ascii="仿宋" w:hAnsi="仿宋" w:eastAsia="仿宋" w:cs="仿宋"/>
          <w:b/>
          <w:bCs/>
          <w:color w:val="000000"/>
          <w:szCs w:val="21"/>
        </w:rPr>
        <w:t xml:space="preserve">                                     </w:t>
      </w:r>
    </w:p>
    <w:p>
      <w:pPr>
        <w:adjustRightInd w:val="0"/>
        <w:snapToGrid w:val="0"/>
        <w:spacing w:line="500" w:lineRule="exact"/>
        <w:jc w:val="righ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正本或副本</w:t>
      </w:r>
    </w:p>
    <w:p>
      <w:pPr>
        <w:adjustRightInd w:val="0"/>
        <w:snapToGrid w:val="0"/>
        <w:spacing w:line="500" w:lineRule="exact"/>
        <w:jc w:val="right"/>
        <w:rPr>
          <w:rFonts w:hint="eastAsia" w:ascii="仿宋" w:hAnsi="仿宋" w:eastAsia="仿宋" w:cs="仿宋"/>
          <w:b/>
          <w:bCs/>
          <w:color w:val="000000"/>
          <w:sz w:val="32"/>
          <w:szCs w:val="32"/>
        </w:rPr>
      </w:pPr>
    </w:p>
    <w:p>
      <w:pPr>
        <w:adjustRightInd w:val="0"/>
        <w:snapToGrid w:val="0"/>
        <w:jc w:val="center"/>
        <w:rPr>
          <w:rStyle w:val="41"/>
          <w:rFonts w:hint="eastAsia" w:ascii="仿宋" w:hAnsi="仿宋" w:eastAsia="仿宋" w:cs="仿宋"/>
          <w:b/>
          <w:color w:val="000000"/>
          <w:szCs w:val="21"/>
        </w:rPr>
      </w:pPr>
    </w:p>
    <w:p>
      <w:pPr>
        <w:adjustRightInd w:val="0"/>
        <w:snapToGrid w:val="0"/>
        <w:jc w:val="center"/>
        <w:rPr>
          <w:rStyle w:val="41"/>
          <w:rFonts w:hint="eastAsia" w:ascii="仿宋" w:hAnsi="仿宋" w:eastAsia="仿宋" w:cs="仿宋"/>
          <w:color w:val="000000"/>
          <w:sz w:val="33"/>
          <w:szCs w:val="21"/>
        </w:rPr>
      </w:pPr>
    </w:p>
    <w:p>
      <w:pPr>
        <w:adjustRightInd w:val="0"/>
        <w:snapToGrid w:val="0"/>
        <w:spacing w:line="600" w:lineRule="exact"/>
        <w:jc w:val="center"/>
        <w:rPr>
          <w:rFonts w:hint="eastAsia" w:ascii="仿宋" w:hAnsi="仿宋" w:eastAsia="仿宋" w:cs="仿宋"/>
          <w:b/>
          <w:bCs/>
          <w:color w:val="000000"/>
          <w:sz w:val="44"/>
          <w:szCs w:val="44"/>
        </w:rPr>
      </w:pPr>
      <w:r>
        <w:rPr>
          <w:rStyle w:val="41"/>
          <w:rFonts w:hint="eastAsia" w:ascii="仿宋" w:hAnsi="仿宋" w:eastAsia="仿宋" w:cs="仿宋"/>
          <w:sz w:val="42"/>
          <w:szCs w:val="42"/>
          <w:lang w:eastAsia="zh-CN"/>
        </w:rPr>
        <w:t>安吉县公安局孝源***执法办案区智能化政府采购项目</w:t>
      </w:r>
      <w:r>
        <w:rPr>
          <w:rStyle w:val="41"/>
          <w:rFonts w:hint="eastAsia" w:ascii="仿宋" w:hAnsi="仿宋" w:eastAsia="仿宋" w:cs="仿宋"/>
          <w:sz w:val="44"/>
          <w:szCs w:val="44"/>
        </w:rPr>
        <w:t xml:space="preserve"> </w:t>
      </w:r>
    </w:p>
    <w:p>
      <w:pPr>
        <w:adjustRightInd w:val="0"/>
        <w:snapToGrid w:val="0"/>
        <w:spacing w:line="500" w:lineRule="exact"/>
        <w:jc w:val="center"/>
        <w:rPr>
          <w:rFonts w:hint="eastAsia" w:ascii="仿宋" w:hAnsi="仿宋" w:eastAsia="仿宋" w:cs="仿宋"/>
          <w:b/>
          <w:bCs/>
          <w:color w:val="000000"/>
          <w:sz w:val="33"/>
          <w:szCs w:val="21"/>
        </w:rPr>
      </w:pPr>
    </w:p>
    <w:p>
      <w:pPr>
        <w:adjustRightInd w:val="0"/>
        <w:snapToGrid w:val="0"/>
        <w:jc w:val="center"/>
        <w:rPr>
          <w:rFonts w:hint="eastAsia" w:ascii="仿宋" w:hAnsi="仿宋" w:eastAsia="仿宋" w:cs="仿宋"/>
          <w:b/>
          <w:color w:val="000000"/>
          <w:sz w:val="33"/>
          <w:szCs w:val="21"/>
        </w:rPr>
      </w:pPr>
    </w:p>
    <w:p>
      <w:pPr>
        <w:adjustRightInd w:val="0"/>
        <w:snapToGrid w:val="0"/>
        <w:jc w:val="center"/>
        <w:rPr>
          <w:rFonts w:hint="eastAsia" w:ascii="仿宋" w:hAnsi="仿宋" w:eastAsia="仿宋" w:cs="仿宋"/>
          <w:b/>
          <w:color w:val="000000"/>
          <w:sz w:val="33"/>
          <w:szCs w:val="21"/>
        </w:rPr>
      </w:pPr>
    </w:p>
    <w:p>
      <w:pPr>
        <w:adjustRightInd w:val="0"/>
        <w:snapToGrid w:val="0"/>
        <w:spacing w:line="360" w:lineRule="auto"/>
        <w:jc w:val="center"/>
        <w:rPr>
          <w:rFonts w:hint="eastAsia" w:ascii="仿宋" w:hAnsi="仿宋" w:eastAsia="仿宋" w:cs="仿宋"/>
          <w:color w:val="000000"/>
          <w:sz w:val="33"/>
          <w:szCs w:val="21"/>
        </w:rPr>
      </w:pPr>
    </w:p>
    <w:p>
      <w:pPr>
        <w:pStyle w:val="54"/>
        <w:rPr>
          <w:rFonts w:hint="eastAsia" w:ascii="仿宋" w:hAnsi="仿宋" w:eastAsia="仿宋" w:cs="仿宋"/>
        </w:rPr>
      </w:pPr>
    </w:p>
    <w:p>
      <w:pPr>
        <w:adjustRightInd w:val="0"/>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资格证明文件</w:t>
      </w: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rPr>
          <w:rFonts w:hint="eastAsia" w:ascii="仿宋" w:hAnsi="仿宋" w:eastAsia="仿宋" w:cs="仿宋"/>
          <w:bCs/>
          <w:color w:val="000000"/>
          <w:szCs w:val="21"/>
        </w:rPr>
      </w:pPr>
    </w:p>
    <w:p>
      <w:pPr>
        <w:adjustRightInd w:val="0"/>
        <w:snapToGrid w:val="0"/>
        <w:spacing w:before="120" w:beforeLines="50" w:after="120" w:afterLines="50" w:line="500" w:lineRule="exact"/>
        <w:ind w:firstLine="840" w:firstLineChars="400"/>
        <w:rPr>
          <w:rFonts w:hint="eastAsia" w:ascii="仿宋" w:hAnsi="仿宋" w:eastAsia="仿宋" w:cs="仿宋"/>
          <w:bCs/>
          <w:color w:val="000000"/>
          <w:szCs w:val="21"/>
          <w:u w:val="single"/>
        </w:rPr>
      </w:pPr>
      <w:r>
        <w:rPr>
          <w:rFonts w:hint="eastAsia" w:ascii="仿宋" w:hAnsi="仿宋" w:eastAsia="仿宋" w:cs="仿宋"/>
          <w:bCs/>
          <w:color w:val="000000"/>
          <w:szCs w:val="21"/>
        </w:rPr>
        <w:t>项目名称：</w:t>
      </w:r>
      <w:r>
        <w:rPr>
          <w:rFonts w:hint="eastAsia" w:ascii="仿宋" w:hAnsi="仿宋" w:eastAsia="仿宋" w:cs="仿宋"/>
          <w:bCs/>
          <w:color w:val="000000"/>
          <w:szCs w:val="21"/>
          <w:u w:val="single"/>
        </w:rPr>
        <w:t xml:space="preserve">                                     </w:t>
      </w:r>
    </w:p>
    <w:p>
      <w:pPr>
        <w:adjustRightInd w:val="0"/>
        <w:snapToGrid w:val="0"/>
        <w:spacing w:before="120" w:beforeLines="50" w:after="120" w:afterLines="50" w:line="500" w:lineRule="exact"/>
        <w:ind w:firstLine="840" w:firstLineChars="400"/>
        <w:rPr>
          <w:rFonts w:hint="eastAsia" w:ascii="仿宋" w:hAnsi="仿宋" w:eastAsia="仿宋" w:cs="仿宋"/>
          <w:bCs/>
          <w:color w:val="000000"/>
          <w:szCs w:val="21"/>
          <w:u w:val="single"/>
        </w:rPr>
      </w:pPr>
      <w:r>
        <w:rPr>
          <w:rFonts w:hint="eastAsia" w:ascii="仿宋" w:hAnsi="仿宋" w:eastAsia="仿宋" w:cs="仿宋"/>
          <w:bCs/>
          <w:color w:val="000000"/>
          <w:szCs w:val="21"/>
        </w:rPr>
        <w:t>项目编号：</w:t>
      </w:r>
      <w:r>
        <w:rPr>
          <w:rFonts w:hint="eastAsia" w:ascii="仿宋" w:hAnsi="仿宋" w:eastAsia="仿宋" w:cs="仿宋"/>
          <w:bCs/>
          <w:color w:val="000000"/>
          <w:szCs w:val="21"/>
          <w:u w:val="single"/>
        </w:rPr>
        <w:t xml:space="preserve">                                     </w:t>
      </w:r>
    </w:p>
    <w:p>
      <w:pPr>
        <w:adjustRightInd w:val="0"/>
        <w:snapToGrid w:val="0"/>
        <w:spacing w:before="120" w:beforeLines="50" w:after="120" w:afterLines="50" w:line="500" w:lineRule="exact"/>
        <w:ind w:firstLine="840" w:firstLineChars="400"/>
        <w:rPr>
          <w:rFonts w:hint="eastAsia" w:ascii="仿宋" w:hAnsi="仿宋" w:eastAsia="仿宋" w:cs="仿宋"/>
          <w:color w:val="000000"/>
          <w:szCs w:val="21"/>
        </w:rPr>
      </w:pPr>
      <w:r>
        <w:rPr>
          <w:rFonts w:hint="eastAsia" w:ascii="仿宋" w:hAnsi="仿宋" w:eastAsia="仿宋" w:cs="仿宋"/>
          <w:color w:val="000000"/>
          <w:szCs w:val="21"/>
        </w:rPr>
        <w:t>投标人全称（盖章）：</w:t>
      </w:r>
      <w:r>
        <w:rPr>
          <w:rFonts w:hint="eastAsia" w:ascii="仿宋" w:hAnsi="仿宋" w:eastAsia="仿宋" w:cs="仿宋"/>
          <w:bCs/>
          <w:color w:val="000000"/>
          <w:szCs w:val="21"/>
          <w:u w:val="single"/>
        </w:rPr>
        <w:t xml:space="preserve">                            </w:t>
      </w:r>
    </w:p>
    <w:p>
      <w:pPr>
        <w:adjustRightInd w:val="0"/>
        <w:snapToGrid w:val="0"/>
        <w:spacing w:before="120" w:beforeLines="50" w:after="120" w:afterLines="50" w:line="500" w:lineRule="exact"/>
        <w:ind w:firstLine="840" w:firstLineChars="400"/>
        <w:rPr>
          <w:rFonts w:hint="eastAsia" w:ascii="仿宋" w:hAnsi="仿宋" w:eastAsia="仿宋" w:cs="仿宋"/>
          <w:color w:val="000000"/>
          <w:szCs w:val="21"/>
        </w:rPr>
      </w:pPr>
      <w:r>
        <w:rPr>
          <w:rFonts w:hint="eastAsia" w:ascii="仿宋" w:hAnsi="仿宋" w:eastAsia="仿宋" w:cs="仿宋"/>
          <w:color w:val="000000"/>
          <w:szCs w:val="21"/>
        </w:rPr>
        <w:t>投标人地址：</w:t>
      </w:r>
      <w:r>
        <w:rPr>
          <w:rFonts w:hint="eastAsia" w:ascii="仿宋" w:hAnsi="仿宋" w:eastAsia="仿宋" w:cs="仿宋"/>
          <w:bCs/>
          <w:color w:val="000000"/>
          <w:szCs w:val="21"/>
          <w:u w:val="single"/>
        </w:rPr>
        <w:t xml:space="preserve">                                   </w:t>
      </w:r>
    </w:p>
    <w:p>
      <w:pPr>
        <w:adjustRightInd w:val="0"/>
        <w:snapToGrid w:val="0"/>
        <w:spacing w:before="120" w:beforeLines="50" w:after="120" w:afterLines="50" w:line="500" w:lineRule="exact"/>
        <w:ind w:firstLine="840" w:firstLineChars="400"/>
        <w:rPr>
          <w:rFonts w:hint="eastAsia" w:ascii="仿宋" w:hAnsi="仿宋" w:eastAsia="仿宋" w:cs="仿宋"/>
          <w:bCs/>
          <w:color w:val="000000"/>
          <w:szCs w:val="21"/>
        </w:rPr>
      </w:pP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spacing w:line="400" w:lineRule="exact"/>
        <w:rPr>
          <w:rFonts w:hint="eastAsia" w:ascii="仿宋" w:hAnsi="仿宋" w:eastAsia="仿宋" w:cs="仿宋"/>
          <w:b/>
          <w:szCs w:val="21"/>
        </w:rPr>
      </w:pPr>
      <w:bookmarkStart w:id="125" w:name="_Toc249866813"/>
      <w:r>
        <w:rPr>
          <w:rFonts w:hint="eastAsia" w:ascii="仿宋" w:hAnsi="仿宋" w:eastAsia="仿宋" w:cs="仿宋"/>
          <w:b/>
          <w:szCs w:val="21"/>
        </w:rPr>
        <w:br w:type="page"/>
      </w:r>
      <w:r>
        <w:rPr>
          <w:rFonts w:hint="eastAsia" w:ascii="仿宋" w:hAnsi="仿宋" w:eastAsia="仿宋" w:cs="仿宋"/>
          <w:b/>
          <w:szCs w:val="21"/>
        </w:rPr>
        <w:t>3、资格证明文件包括：</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（1）投标声明书(格式见附件)；</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color w:val="000000"/>
          <w:szCs w:val="21"/>
        </w:rPr>
        <w:t>（2）</w:t>
      </w:r>
      <w:r>
        <w:rPr>
          <w:rFonts w:hint="eastAsia" w:ascii="仿宋" w:hAnsi="仿宋" w:eastAsia="仿宋" w:cs="仿宋"/>
          <w:szCs w:val="21"/>
        </w:rPr>
        <w:t>法人营业执照副本（三证合一或五证合一）（复印件加盖公章）；</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（3）法定代表人身份证明书、法定代表人身份证复印件(格式见附件)（加盖公章）；</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（4）法定代表人授权委托书、授权委托人身份证复印件及社保缴费证明复印件(格式见附件)（加盖公章）；</w:t>
      </w:r>
    </w:p>
    <w:p>
      <w:pPr>
        <w:keepNext w:val="0"/>
        <w:keepLines w:val="0"/>
        <w:pageBreakBefore w:val="0"/>
        <w:kinsoku/>
        <w:wordWrap/>
        <w:overflowPunct/>
        <w:topLinePunct w:val="0"/>
        <w:bidi w:val="0"/>
        <w:spacing w:line="440" w:lineRule="exact"/>
        <w:ind w:firstLine="420" w:firstLineChars="200"/>
        <w:rPr>
          <w:rFonts w:hint="eastAsia" w:ascii="仿宋" w:hAnsi="仿宋" w:eastAsia="仿宋" w:cs="仿宋"/>
          <w:szCs w:val="21"/>
        </w:rPr>
      </w:pPr>
      <w:r>
        <w:rPr>
          <w:rFonts w:hint="eastAsia" w:ascii="仿宋" w:hAnsi="仿宋" w:eastAsia="仿宋" w:cs="仿宋"/>
          <w:szCs w:val="21"/>
        </w:rPr>
        <w:t>（5）投标人最近依法缴纳税收和社保费的证明[税费凭证复印件，或者依法缴纳税费或依法免缴税费的证明]（复印件加盖公章）；</w:t>
      </w:r>
    </w:p>
    <w:p>
      <w:pPr>
        <w:keepNext w:val="0"/>
        <w:keepLines w:val="0"/>
        <w:pageBreakBefore w:val="0"/>
        <w:kinsoku/>
        <w:wordWrap/>
        <w:overflowPunct/>
        <w:topLinePunct w:val="0"/>
        <w:bidi w:val="0"/>
        <w:spacing w:line="440" w:lineRule="exact"/>
        <w:ind w:firstLine="420" w:firstLineChars="200"/>
        <w:rPr>
          <w:rFonts w:hint="eastAsia" w:eastAsia="仿宋"/>
          <w:lang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6</w:t>
      </w:r>
      <w:r>
        <w:rPr>
          <w:rFonts w:hint="eastAsia" w:ascii="仿宋" w:hAnsi="仿宋" w:eastAsia="仿宋" w:cs="仿宋"/>
          <w:szCs w:val="21"/>
          <w:lang w:eastAsia="zh-CN"/>
        </w:rPr>
        <w:t>）</w:t>
      </w:r>
      <w:r>
        <w:rPr>
          <w:rFonts w:hint="eastAsia" w:ascii="仿宋" w:hAnsi="仿宋" w:eastAsia="仿宋" w:cs="仿宋"/>
          <w:szCs w:val="21"/>
        </w:rPr>
        <w:t>中小微型企业声明函。（注：本项目为专门面向中小企业采购，投标</w:t>
      </w:r>
      <w:r>
        <w:rPr>
          <w:rFonts w:hint="eastAsia" w:ascii="仿宋" w:hAnsi="仿宋" w:eastAsia="仿宋" w:cs="仿宋"/>
          <w:szCs w:val="21"/>
          <w:lang w:val="en-US" w:eastAsia="zh-CN"/>
        </w:rPr>
        <w:t>人</w:t>
      </w:r>
      <w:r>
        <w:rPr>
          <w:rFonts w:hint="eastAsia" w:ascii="仿宋" w:hAnsi="仿宋" w:eastAsia="仿宋" w:cs="仿宋"/>
          <w:szCs w:val="21"/>
        </w:rPr>
        <w:t>非中小企业的，资格审查不通过；符合上述条件的中小微型企业应按照磋商文件附件的格式要求在资格证明文件中提供《中小企业声明函》）</w:t>
      </w:r>
      <w:r>
        <w:rPr>
          <w:rFonts w:hint="eastAsia" w:ascii="仿宋" w:hAnsi="仿宋" w:eastAsia="仿宋" w:cs="仿宋"/>
          <w:szCs w:val="21"/>
          <w:lang w:eastAsia="zh-CN"/>
        </w:rPr>
        <w:t>；</w:t>
      </w:r>
    </w:p>
    <w:p>
      <w:pPr>
        <w:snapToGrid w:val="0"/>
        <w:spacing w:line="400" w:lineRule="exact"/>
        <w:jc w:val="left"/>
        <w:rPr>
          <w:rFonts w:hint="eastAsia" w:ascii="仿宋" w:hAnsi="仿宋" w:eastAsia="仿宋" w:cs="仿宋"/>
          <w:sz w:val="30"/>
          <w:szCs w:val="30"/>
        </w:rPr>
      </w:pPr>
    </w:p>
    <w:p>
      <w:pPr>
        <w:snapToGrid w:val="0"/>
        <w:spacing w:line="400" w:lineRule="exact"/>
        <w:jc w:val="left"/>
        <w:rPr>
          <w:rFonts w:hint="eastAsia" w:ascii="仿宋" w:hAnsi="仿宋" w:eastAsia="仿宋" w:cs="仿宋"/>
          <w:b/>
          <w:szCs w:val="21"/>
        </w:rPr>
      </w:pPr>
    </w:p>
    <w:p>
      <w:pPr>
        <w:pStyle w:val="54"/>
        <w:rPr>
          <w:rFonts w:hint="eastAsia" w:ascii="仿宋" w:hAnsi="仿宋" w:eastAsia="仿宋" w:cs="仿宋"/>
        </w:rPr>
      </w:pPr>
    </w:p>
    <w:p>
      <w:pPr>
        <w:snapToGrid w:val="0"/>
        <w:spacing w:line="400" w:lineRule="exact"/>
        <w:jc w:val="left"/>
        <w:rPr>
          <w:rFonts w:hint="eastAsia" w:ascii="仿宋" w:hAnsi="仿宋" w:eastAsia="仿宋" w:cs="仿宋"/>
          <w:b/>
          <w:color w:val="000000"/>
          <w:szCs w:val="21"/>
        </w:rPr>
      </w:pPr>
      <w:r>
        <w:rPr>
          <w:rFonts w:hint="eastAsia" w:ascii="仿宋" w:hAnsi="仿宋" w:eastAsia="仿宋" w:cs="仿宋"/>
          <w:b/>
          <w:szCs w:val="21"/>
        </w:rPr>
        <w:t>注：</w:t>
      </w:r>
      <w:r>
        <w:rPr>
          <w:rFonts w:hint="eastAsia" w:ascii="仿宋" w:hAnsi="仿宋" w:eastAsia="仿宋" w:cs="仿宋"/>
          <w:b/>
          <w:color w:val="000000"/>
          <w:szCs w:val="21"/>
        </w:rPr>
        <w:t>以上资格证明文件组成部分招标文件有格式的参照后附件格式，无格式的投标单位自拟。</w:t>
      </w:r>
    </w:p>
    <w:p>
      <w:pPr>
        <w:adjustRightInd w:val="0"/>
        <w:snapToGrid w:val="0"/>
        <w:spacing w:line="400" w:lineRule="exact"/>
        <w:rPr>
          <w:rFonts w:hint="eastAsia" w:ascii="仿宋" w:hAnsi="仿宋" w:eastAsia="仿宋" w:cs="仿宋"/>
          <w:sz w:val="30"/>
          <w:szCs w:val="30"/>
        </w:rPr>
      </w:pPr>
    </w:p>
    <w:p>
      <w:pPr>
        <w:adjustRightInd w:val="0"/>
        <w:snapToGrid w:val="0"/>
        <w:spacing w:line="400" w:lineRule="exact"/>
        <w:rPr>
          <w:rFonts w:hint="eastAsia" w:ascii="仿宋" w:hAnsi="仿宋" w:eastAsia="仿宋" w:cs="仿宋"/>
          <w:sz w:val="30"/>
          <w:szCs w:val="30"/>
        </w:rPr>
      </w:pPr>
    </w:p>
    <w:p>
      <w:pPr>
        <w:adjustRightInd w:val="0"/>
        <w:snapToGrid w:val="0"/>
        <w:spacing w:line="400" w:lineRule="exact"/>
        <w:rPr>
          <w:rFonts w:hint="eastAsia" w:ascii="仿宋" w:hAnsi="仿宋" w:eastAsia="仿宋" w:cs="仿宋"/>
          <w:b/>
          <w:szCs w:val="21"/>
        </w:rPr>
      </w:pPr>
      <w:r>
        <w:rPr>
          <w:rFonts w:hint="eastAsia" w:ascii="仿宋" w:hAnsi="仿宋" w:eastAsia="仿宋" w:cs="仿宋"/>
          <w:b/>
          <w:szCs w:val="21"/>
        </w:rPr>
        <w:br w:type="page"/>
      </w:r>
      <w:r>
        <w:rPr>
          <w:rFonts w:hint="eastAsia" w:ascii="仿宋" w:hAnsi="仿宋" w:eastAsia="仿宋" w:cs="仿宋"/>
          <w:b/>
          <w:szCs w:val="21"/>
        </w:rPr>
        <w:t>4、投标声明书格式：</w:t>
      </w:r>
    </w:p>
    <w:p>
      <w:pPr>
        <w:adjustRightInd w:val="0"/>
        <w:snapToGrid w:val="0"/>
        <w:spacing w:line="400" w:lineRule="exact"/>
        <w:ind w:firstLine="413" w:firstLineChars="196"/>
        <w:rPr>
          <w:rFonts w:hint="eastAsia" w:ascii="仿宋" w:hAnsi="仿宋" w:eastAsia="仿宋" w:cs="仿宋"/>
          <w:b/>
          <w:szCs w:val="21"/>
        </w:rPr>
      </w:pPr>
    </w:p>
    <w:p>
      <w:pPr>
        <w:adjustRightInd w:val="0"/>
        <w:snapToGrid w:val="0"/>
        <w:spacing w:line="440" w:lineRule="exact"/>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投标声明书</w:t>
      </w:r>
    </w:p>
    <w:p>
      <w:pPr>
        <w:adjustRightInd w:val="0"/>
        <w:snapToGrid w:val="0"/>
        <w:spacing w:line="440" w:lineRule="exact"/>
        <w:rPr>
          <w:rFonts w:hint="eastAsia" w:ascii="仿宋" w:hAnsi="仿宋" w:eastAsia="仿宋" w:cs="仿宋"/>
          <w:color w:val="000000"/>
          <w:szCs w:val="21"/>
        </w:rPr>
      </w:pPr>
    </w:p>
    <w:p>
      <w:pPr>
        <w:spacing w:line="440" w:lineRule="exact"/>
        <w:rPr>
          <w:rFonts w:hint="eastAsia"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 xml:space="preserve">           </w:t>
      </w:r>
      <w:r>
        <w:rPr>
          <w:rFonts w:hint="eastAsia" w:ascii="仿宋" w:hAnsi="仿宋" w:eastAsia="仿宋" w:cs="仿宋"/>
          <w:szCs w:val="21"/>
        </w:rPr>
        <w:t>（招标采购单位名称）：</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（投标人名称）系中华人民共和国合法企业，经营地址</w:t>
      </w:r>
      <w:r>
        <w:rPr>
          <w:rFonts w:hint="eastAsia" w:ascii="仿宋" w:hAnsi="仿宋" w:eastAsia="仿宋" w:cs="仿宋"/>
          <w:szCs w:val="21"/>
          <w:u w:val="single"/>
        </w:rPr>
        <w:t xml:space="preserve">                </w:t>
      </w:r>
      <w:r>
        <w:rPr>
          <w:rFonts w:hint="eastAsia" w:ascii="仿宋" w:hAnsi="仿宋" w:eastAsia="仿宋" w:cs="仿宋"/>
          <w:szCs w:val="21"/>
        </w:rPr>
        <w:t>。</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我</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（投标人名称）的法定代表人，我方愿意参加贵方组织的</w:t>
      </w:r>
      <w:r>
        <w:rPr>
          <w:rFonts w:hint="eastAsia" w:ascii="仿宋" w:hAnsi="仿宋" w:eastAsia="仿宋" w:cs="仿宋"/>
          <w:szCs w:val="21"/>
          <w:u w:val="single"/>
        </w:rPr>
        <w:t xml:space="preserve">                      </w:t>
      </w:r>
      <w:r>
        <w:rPr>
          <w:rFonts w:hint="eastAsia" w:ascii="仿宋" w:hAnsi="仿宋" w:eastAsia="仿宋" w:cs="仿宋"/>
          <w:szCs w:val="21"/>
        </w:rPr>
        <w:t>项目的投标，为此，我方就本次投标有关事项郑重声明如下：</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1、我方向贵方提交的所有投标文件、资料都是准确的和真实的；</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2、我方不是采购人的附属机构；在获知本项目采购信息后，与采购人聘请的为此项目提供咨询服务的公司及其附属机构没有任何联系。</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3、我方承诺已经具备招标文件规定的参加本项目政府采购活动的供应商应当具备的条件：</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（1）具有独立承担民事责任的能力；</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（2）具有良好的商业信誉和健全的财务会计制度；</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（3）具有履行合同所必需的设备和专业技术能力；</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（4）有依法缴纳税收和社会保障资金的良好记录；</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（5）参加本次政府采购活动前三年内，在经营活动中没有重大违法记录；</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（6）至本项目投标截止时间前，我方未列入失信被执行人、重大税收违法案件当事人名单、政府采购严重违法失信行为记录名单；</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（7）我们非联合体投标。</w:t>
      </w:r>
    </w:p>
    <w:p>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4、我方具有房地产估价机构资质证书及安吉当地住建部门备案登记证明文件。</w:t>
      </w:r>
    </w:p>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5、我方近三年内因评估事项接受过主管部门处罚或业主单位通报批评的事项有</w:t>
      </w:r>
      <w:r>
        <w:rPr>
          <w:rFonts w:hint="eastAsia" w:ascii="仿宋" w:hAnsi="仿宋" w:eastAsia="仿宋" w:cs="仿宋"/>
          <w:szCs w:val="21"/>
          <w:u w:val="single"/>
        </w:rPr>
        <w:t xml:space="preserve">            </w:t>
      </w:r>
      <w:r>
        <w:rPr>
          <w:rFonts w:hint="eastAsia" w:ascii="仿宋" w:hAnsi="仿宋" w:eastAsia="仿宋" w:cs="仿宋"/>
          <w:szCs w:val="21"/>
        </w:rPr>
        <w:t>；</w:t>
      </w:r>
    </w:p>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6、我方近三年内经营活动中有违法犯罪行为的情况有</w:t>
      </w:r>
      <w:r>
        <w:rPr>
          <w:rFonts w:hint="eastAsia" w:ascii="仿宋" w:hAnsi="仿宋" w:eastAsia="仿宋" w:cs="仿宋"/>
          <w:szCs w:val="21"/>
          <w:u w:val="single"/>
        </w:rPr>
        <w:t xml:space="preserve">                                  </w:t>
      </w:r>
      <w:r>
        <w:rPr>
          <w:rFonts w:hint="eastAsia" w:ascii="仿宋" w:hAnsi="仿宋" w:eastAsia="仿宋" w:cs="仿宋"/>
          <w:szCs w:val="21"/>
        </w:rPr>
        <w:t>。</w:t>
      </w:r>
    </w:p>
    <w:p>
      <w:pPr>
        <w:adjustRightInd w:val="0"/>
        <w:snapToGri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7、以上事项如有虚假或隐瞒，我方愿意承担一切后果和责任。</w:t>
      </w:r>
    </w:p>
    <w:p>
      <w:pPr>
        <w:adjustRightInd w:val="0"/>
        <w:snapToGrid w:val="0"/>
        <w:spacing w:line="400" w:lineRule="exact"/>
        <w:ind w:firstLine="420" w:firstLineChars="200"/>
        <w:rPr>
          <w:rFonts w:hint="eastAsia" w:ascii="仿宋" w:hAnsi="仿宋" w:eastAsia="仿宋" w:cs="仿宋"/>
          <w:szCs w:val="21"/>
        </w:rPr>
      </w:pPr>
    </w:p>
    <w:p>
      <w:pPr>
        <w:adjustRightInd w:val="0"/>
        <w:snapToGrid w:val="0"/>
        <w:spacing w:line="440" w:lineRule="exact"/>
        <w:ind w:firstLine="420" w:firstLineChars="200"/>
        <w:rPr>
          <w:rFonts w:hint="eastAsia" w:ascii="仿宋" w:hAnsi="仿宋" w:eastAsia="仿宋" w:cs="仿宋"/>
          <w:color w:val="000000"/>
          <w:szCs w:val="21"/>
        </w:rPr>
      </w:pPr>
    </w:p>
    <w:p>
      <w:pPr>
        <w:adjustRightInd w:val="0"/>
        <w:snapToGrid w:val="0"/>
        <w:spacing w:line="44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法定代表人（签字或盖章）：</w:t>
      </w:r>
      <w:r>
        <w:rPr>
          <w:rFonts w:hint="eastAsia" w:ascii="仿宋" w:hAnsi="仿宋" w:eastAsia="仿宋" w:cs="仿宋"/>
          <w:color w:val="000000"/>
          <w:szCs w:val="21"/>
          <w:u w:val="single"/>
        </w:rPr>
        <w:t xml:space="preserve">                   </w:t>
      </w:r>
    </w:p>
    <w:p>
      <w:pPr>
        <w:adjustRightInd w:val="0"/>
        <w:snapToGrid w:val="0"/>
        <w:spacing w:line="44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投标人全称（盖章）：</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pPr>
        <w:adjustRightInd w:val="0"/>
        <w:snapToGrid w:val="0"/>
        <w:spacing w:line="440" w:lineRule="exact"/>
        <w:ind w:firstLine="420" w:firstLineChars="200"/>
        <w:rPr>
          <w:rFonts w:hint="eastAsia" w:ascii="仿宋" w:hAnsi="仿宋" w:eastAsia="仿宋" w:cs="仿宋"/>
          <w:color w:val="000000"/>
          <w:szCs w:val="21"/>
          <w:u w:val="single"/>
        </w:rPr>
      </w:pP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snapToGrid w:val="0"/>
        <w:spacing w:before="120" w:beforeLines="50" w:after="50" w:line="460" w:lineRule="exact"/>
        <w:ind w:firstLine="300" w:firstLineChars="100"/>
        <w:rPr>
          <w:rFonts w:hint="eastAsia" w:ascii="仿宋" w:hAnsi="仿宋" w:eastAsia="仿宋" w:cs="仿宋"/>
          <w:color w:val="000000"/>
          <w:sz w:val="30"/>
          <w:szCs w:val="30"/>
        </w:rPr>
      </w:pPr>
    </w:p>
    <w:p>
      <w:pPr>
        <w:adjustRightInd w:val="0"/>
        <w:snapToGrid w:val="0"/>
        <w:spacing w:before="120" w:beforeLines="50" w:after="120" w:afterLines="50" w:line="500" w:lineRule="exact"/>
        <w:rPr>
          <w:rFonts w:hint="eastAsia" w:ascii="仿宋" w:hAnsi="仿宋" w:eastAsia="仿宋" w:cs="仿宋"/>
          <w:b/>
          <w:szCs w:val="21"/>
        </w:rPr>
      </w:pPr>
      <w:r>
        <w:rPr>
          <w:rFonts w:hint="eastAsia" w:ascii="仿宋" w:hAnsi="仿宋" w:eastAsia="仿宋" w:cs="仿宋"/>
          <w:color w:val="000000"/>
          <w:sz w:val="30"/>
          <w:szCs w:val="30"/>
        </w:rPr>
        <w:br w:type="page"/>
      </w:r>
      <w:r>
        <w:rPr>
          <w:rFonts w:hint="eastAsia" w:ascii="仿宋" w:hAnsi="仿宋" w:eastAsia="仿宋" w:cs="仿宋"/>
          <w:b/>
          <w:szCs w:val="21"/>
        </w:rPr>
        <w:t>5、法人代表身份证明书格式：</w:t>
      </w:r>
    </w:p>
    <w:p>
      <w:pPr>
        <w:jc w:val="center"/>
        <w:rPr>
          <w:rFonts w:hint="eastAsia" w:ascii="仿宋" w:hAnsi="仿宋" w:eastAsia="仿宋" w:cs="仿宋"/>
          <w:b/>
          <w:szCs w:val="21"/>
        </w:rPr>
      </w:pPr>
    </w:p>
    <w:p>
      <w:pPr>
        <w:adjustRightInd w:val="0"/>
        <w:snapToGrid w:val="0"/>
        <w:spacing w:line="440" w:lineRule="exact"/>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法定代表人身份证明书</w:t>
      </w:r>
    </w:p>
    <w:p>
      <w:pPr>
        <w:jc w:val="center"/>
        <w:rPr>
          <w:rFonts w:hint="eastAsia" w:ascii="仿宋" w:hAnsi="仿宋" w:eastAsia="仿宋" w:cs="仿宋"/>
          <w:b/>
          <w:szCs w:val="21"/>
        </w:rPr>
      </w:pPr>
    </w:p>
    <w:p>
      <w:pPr>
        <w:spacing w:line="480" w:lineRule="exact"/>
        <w:ind w:firstLine="422" w:firstLineChars="200"/>
        <w:rPr>
          <w:rFonts w:hint="eastAsia" w:ascii="仿宋" w:hAnsi="仿宋" w:eastAsia="仿宋" w:cs="仿宋"/>
          <w:szCs w:val="21"/>
          <w:u w:val="single"/>
        </w:rPr>
      </w:pPr>
      <w:r>
        <w:rPr>
          <w:rFonts w:hint="eastAsia" w:ascii="仿宋" w:hAnsi="仿宋" w:eastAsia="仿宋" w:cs="仿宋"/>
          <w:b/>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szCs w:val="21"/>
        </w:rPr>
        <w:t>（姓名）是</w:t>
      </w:r>
      <w:r>
        <w:rPr>
          <w:rFonts w:hint="eastAsia" w:ascii="仿宋" w:hAnsi="仿宋" w:eastAsia="仿宋" w:cs="仿宋"/>
          <w:szCs w:val="21"/>
          <w:u w:val="single"/>
        </w:rPr>
        <w:t xml:space="preserve">                            </w:t>
      </w:r>
      <w:r>
        <w:rPr>
          <w:rFonts w:hint="eastAsia" w:ascii="仿宋" w:hAnsi="仿宋" w:eastAsia="仿宋" w:cs="仿宋"/>
          <w:szCs w:val="21"/>
        </w:rPr>
        <w:t>（单位名称）的法定代表人，身份证号码为</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r>
        <w:rPr>
          <w:rFonts w:hint="eastAsia" w:ascii="仿宋" w:hAnsi="仿宋" w:eastAsia="仿宋" w:cs="仿宋"/>
          <w:szCs w:val="21"/>
        </w:rPr>
        <w:t>，职务</w:t>
      </w:r>
      <w:r>
        <w:rPr>
          <w:rFonts w:hint="eastAsia" w:ascii="仿宋" w:hAnsi="仿宋" w:eastAsia="仿宋" w:cs="仿宋"/>
          <w:szCs w:val="21"/>
          <w:u w:val="single"/>
        </w:rPr>
        <w:t xml:space="preserve">       </w:t>
      </w: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rPr>
        <w:t>，传真</w:t>
      </w:r>
      <w:r>
        <w:rPr>
          <w:rFonts w:hint="eastAsia" w:ascii="仿宋" w:hAnsi="仿宋" w:eastAsia="仿宋" w:cs="仿宋"/>
          <w:szCs w:val="21"/>
          <w:u w:val="single"/>
        </w:rPr>
        <w:t xml:space="preserve">               </w:t>
      </w:r>
      <w:r>
        <w:rPr>
          <w:rFonts w:hint="eastAsia" w:ascii="仿宋" w:hAnsi="仿宋" w:eastAsia="仿宋" w:cs="仿宋"/>
          <w:szCs w:val="21"/>
        </w:rPr>
        <w:t>，联系地址：</w:t>
      </w:r>
      <w:r>
        <w:rPr>
          <w:rFonts w:hint="eastAsia" w:ascii="仿宋" w:hAnsi="仿宋" w:eastAsia="仿宋" w:cs="仿宋"/>
          <w:szCs w:val="21"/>
          <w:u w:val="single"/>
        </w:rPr>
        <w:t xml:space="preserve">              </w:t>
      </w:r>
      <w:r>
        <w:rPr>
          <w:rFonts w:hint="eastAsia" w:ascii="仿宋" w:hAnsi="仿宋" w:eastAsia="仿宋" w:cs="仿宋"/>
          <w:szCs w:val="21"/>
        </w:rPr>
        <w:t>，邮编</w:t>
      </w:r>
      <w:r>
        <w:rPr>
          <w:rFonts w:hint="eastAsia" w:ascii="仿宋" w:hAnsi="仿宋" w:eastAsia="仿宋" w:cs="仿宋"/>
          <w:szCs w:val="21"/>
          <w:u w:val="single"/>
        </w:rPr>
        <w:t xml:space="preserve">          </w:t>
      </w:r>
    </w:p>
    <w:p>
      <w:pPr>
        <w:spacing w:line="480" w:lineRule="exact"/>
        <w:ind w:firstLine="420" w:firstLineChars="200"/>
        <w:rPr>
          <w:rFonts w:hint="eastAsia" w:ascii="仿宋" w:hAnsi="仿宋" w:eastAsia="仿宋" w:cs="仿宋"/>
          <w:szCs w:val="21"/>
        </w:rPr>
      </w:pPr>
    </w:p>
    <w:p>
      <w:pPr>
        <w:spacing w:line="480" w:lineRule="exact"/>
        <w:ind w:firstLine="630" w:firstLineChars="300"/>
        <w:rPr>
          <w:rFonts w:hint="eastAsia" w:ascii="仿宋" w:hAnsi="仿宋" w:eastAsia="仿宋" w:cs="仿宋"/>
          <w:szCs w:val="21"/>
        </w:rPr>
      </w:pPr>
      <w:r>
        <w:rPr>
          <w:rFonts w:hint="eastAsia" w:ascii="仿宋" w:hAnsi="仿宋" w:eastAsia="仿宋" w:cs="仿宋"/>
          <w:szCs w:val="21"/>
        </w:rPr>
        <w:t xml:space="preserve">特此证明。 </w:t>
      </w:r>
    </w:p>
    <w:p>
      <w:pPr>
        <w:pStyle w:val="54"/>
        <w:rPr>
          <w:rFonts w:hint="eastAsia" w:ascii="仿宋" w:hAnsi="仿宋" w:eastAsia="仿宋" w:cs="仿宋"/>
        </w:rPr>
      </w:pPr>
    </w:p>
    <w:p>
      <w:pPr>
        <w:spacing w:line="480" w:lineRule="exact"/>
        <w:ind w:firstLine="312" w:firstLineChars="149"/>
        <w:rPr>
          <w:rFonts w:hint="eastAsia" w:ascii="仿宋" w:hAnsi="仿宋" w:eastAsia="仿宋" w:cs="仿宋"/>
          <w:szCs w:val="21"/>
        </w:rPr>
      </w:pPr>
      <w:r>
        <w:rPr>
          <w:rFonts w:hint="eastAsia" w:ascii="仿宋" w:hAnsi="仿宋" w:eastAsia="仿宋" w:cs="仿宋"/>
          <w:szCs w:val="21"/>
        </w:rPr>
        <w:t xml:space="preserve">       </w:t>
      </w:r>
    </w:p>
    <w:p>
      <w:pPr>
        <w:spacing w:line="480" w:lineRule="exact"/>
        <w:ind w:firstLine="1953" w:firstLineChars="930"/>
        <w:jc w:val="right"/>
        <w:rPr>
          <w:rFonts w:hint="eastAsia" w:ascii="仿宋" w:hAnsi="仿宋" w:eastAsia="仿宋" w:cs="仿宋"/>
          <w:szCs w:val="21"/>
          <w:u w:val="single"/>
        </w:rPr>
      </w:pPr>
      <w:r>
        <w:rPr>
          <w:rFonts w:hint="eastAsia" w:ascii="仿宋" w:hAnsi="仿宋" w:eastAsia="仿宋" w:cs="仿宋"/>
          <w:szCs w:val="21"/>
        </w:rPr>
        <w:t>投标人全称：</w:t>
      </w:r>
      <w:r>
        <w:rPr>
          <w:rFonts w:hint="eastAsia" w:ascii="仿宋" w:hAnsi="仿宋" w:eastAsia="仿宋" w:cs="仿宋"/>
          <w:szCs w:val="21"/>
          <w:u w:val="single"/>
        </w:rPr>
        <w:t xml:space="preserve">                （盖章）</w:t>
      </w:r>
    </w:p>
    <w:p>
      <w:pPr>
        <w:spacing w:line="480" w:lineRule="exact"/>
        <w:ind w:firstLine="312" w:firstLineChars="149"/>
        <w:jc w:val="right"/>
        <w:rPr>
          <w:rFonts w:hint="eastAsia" w:ascii="仿宋" w:hAnsi="仿宋" w:eastAsia="仿宋" w:cs="仿宋"/>
          <w:szCs w:val="21"/>
        </w:rPr>
      </w:pPr>
      <w:r>
        <w:rPr>
          <w:rFonts w:hint="eastAsia" w:ascii="仿宋" w:hAnsi="仿宋" w:eastAsia="仿宋" w:cs="仿宋"/>
          <w:szCs w:val="21"/>
        </w:rPr>
        <w:t xml:space="preserve">                  日期：        年     月     日</w:t>
      </w:r>
    </w:p>
    <w:p>
      <w:pPr>
        <w:adjustRightInd w:val="0"/>
        <w:snapToGrid w:val="0"/>
        <w:spacing w:line="440" w:lineRule="exact"/>
        <w:jc w:val="left"/>
        <w:rPr>
          <w:rFonts w:hint="eastAsia" w:ascii="仿宋" w:hAnsi="仿宋" w:eastAsia="仿宋" w:cs="仿宋"/>
          <w:b/>
          <w:color w:val="000000"/>
          <w:szCs w:val="21"/>
        </w:rPr>
      </w:pPr>
    </w:p>
    <w:p>
      <w:pPr>
        <w:adjustRightInd w:val="0"/>
        <w:snapToGrid w:val="0"/>
        <w:spacing w:line="440" w:lineRule="exact"/>
        <w:jc w:val="left"/>
        <w:rPr>
          <w:rFonts w:hint="eastAsia" w:ascii="仿宋" w:hAnsi="仿宋" w:eastAsia="仿宋" w:cs="仿宋"/>
          <w:b/>
          <w:color w:val="000000"/>
          <w:szCs w:val="21"/>
        </w:rPr>
      </w:pPr>
    </w:p>
    <w:p>
      <w:pPr>
        <w:pStyle w:val="5"/>
        <w:spacing w:line="440" w:lineRule="exact"/>
        <w:ind w:firstLine="0"/>
        <w:jc w:val="center"/>
        <w:rPr>
          <w:rFonts w:hint="eastAsia" w:ascii="仿宋" w:hAnsi="仿宋" w:eastAsia="仿宋" w:cs="仿宋"/>
          <w:color w:val="000000"/>
          <w:szCs w:val="21"/>
        </w:rPr>
      </w:pPr>
      <w:r>
        <w:rPr>
          <w:rFonts w:hint="eastAsia" w:ascii="仿宋" w:hAnsi="仿宋" w:eastAsia="仿宋" w:cs="仿宋"/>
          <w:color w:val="000000"/>
          <w:szCs w:val="21"/>
        </w:rPr>
        <w:t>-------------------------------------------------------------------------------------</w:t>
      </w:r>
    </w:p>
    <w:p>
      <w:pPr>
        <w:pStyle w:val="5"/>
        <w:spacing w:line="440" w:lineRule="exact"/>
        <w:ind w:firstLineChars="200"/>
        <w:rPr>
          <w:rFonts w:hint="eastAsia" w:ascii="仿宋" w:hAnsi="仿宋" w:eastAsia="仿宋" w:cs="仿宋"/>
          <w:color w:val="000000"/>
          <w:szCs w:val="21"/>
        </w:rPr>
      </w:pPr>
    </w:p>
    <w:p>
      <w:pPr>
        <w:pStyle w:val="5"/>
        <w:spacing w:line="440" w:lineRule="exact"/>
        <w:ind w:firstLineChars="200"/>
        <w:jc w:val="center"/>
        <w:rPr>
          <w:rFonts w:hint="eastAsia" w:ascii="仿宋" w:hAnsi="仿宋" w:eastAsia="仿宋" w:cs="仿宋"/>
          <w:color w:val="000000"/>
          <w:szCs w:val="21"/>
        </w:rPr>
      </w:pPr>
    </w:p>
    <w:p>
      <w:pPr>
        <w:pStyle w:val="5"/>
        <w:spacing w:line="440" w:lineRule="exact"/>
        <w:ind w:firstLineChars="200"/>
        <w:jc w:val="center"/>
        <w:rPr>
          <w:rFonts w:hint="eastAsia" w:ascii="仿宋" w:hAnsi="仿宋" w:eastAsia="仿宋" w:cs="仿宋"/>
          <w:color w:val="000000"/>
          <w:szCs w:val="21"/>
        </w:rPr>
      </w:pPr>
    </w:p>
    <w:p>
      <w:pPr>
        <w:pStyle w:val="5"/>
        <w:spacing w:line="44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法定代表人身份证复印件粘贴处</w:t>
      </w:r>
    </w:p>
    <w:p>
      <w:pPr>
        <w:snapToGrid w:val="0"/>
        <w:spacing w:before="120" w:beforeLines="50" w:after="50" w:line="460" w:lineRule="exact"/>
        <w:rPr>
          <w:rFonts w:hint="eastAsia" w:ascii="仿宋" w:hAnsi="仿宋" w:eastAsia="仿宋" w:cs="仿宋"/>
          <w:color w:val="000000"/>
          <w:sz w:val="30"/>
          <w:szCs w:val="30"/>
        </w:rPr>
      </w:pPr>
    </w:p>
    <w:p>
      <w:pPr>
        <w:snapToGrid w:val="0"/>
        <w:spacing w:before="120" w:beforeLines="50" w:after="50" w:line="460" w:lineRule="exact"/>
        <w:rPr>
          <w:rFonts w:hint="eastAsia" w:ascii="仿宋" w:hAnsi="仿宋" w:eastAsia="仿宋" w:cs="仿宋"/>
          <w:color w:val="000000"/>
          <w:sz w:val="30"/>
          <w:szCs w:val="30"/>
        </w:rPr>
      </w:pPr>
    </w:p>
    <w:p>
      <w:pPr>
        <w:snapToGrid w:val="0"/>
        <w:spacing w:before="120" w:beforeLines="50" w:after="50" w:line="460" w:lineRule="exact"/>
        <w:rPr>
          <w:rFonts w:hint="eastAsia" w:ascii="仿宋" w:hAnsi="仿宋" w:eastAsia="仿宋" w:cs="仿宋"/>
          <w:color w:val="000000"/>
          <w:sz w:val="30"/>
          <w:szCs w:val="30"/>
        </w:rPr>
      </w:pPr>
    </w:p>
    <w:p>
      <w:pPr>
        <w:snapToGrid w:val="0"/>
        <w:spacing w:before="120" w:beforeLines="50" w:after="50" w:line="460" w:lineRule="exact"/>
        <w:rPr>
          <w:rFonts w:hint="eastAsia" w:ascii="仿宋" w:hAnsi="仿宋" w:eastAsia="仿宋" w:cs="仿宋"/>
          <w:color w:val="000000"/>
          <w:sz w:val="30"/>
          <w:szCs w:val="30"/>
        </w:rPr>
      </w:pPr>
    </w:p>
    <w:p>
      <w:pPr>
        <w:snapToGrid w:val="0"/>
        <w:spacing w:before="120" w:beforeLines="50" w:after="50" w:line="460" w:lineRule="exact"/>
        <w:rPr>
          <w:rFonts w:hint="eastAsia" w:ascii="仿宋" w:hAnsi="仿宋" w:eastAsia="仿宋" w:cs="仿宋"/>
          <w:color w:val="000000"/>
          <w:sz w:val="30"/>
          <w:szCs w:val="30"/>
        </w:rPr>
      </w:pPr>
    </w:p>
    <w:p>
      <w:pPr>
        <w:snapToGrid w:val="0"/>
        <w:spacing w:before="120" w:beforeLines="50" w:after="50" w:line="460" w:lineRule="exact"/>
        <w:rPr>
          <w:rFonts w:hint="eastAsia" w:ascii="仿宋" w:hAnsi="仿宋" w:eastAsia="仿宋" w:cs="仿宋"/>
          <w:color w:val="000000"/>
          <w:sz w:val="30"/>
          <w:szCs w:val="30"/>
        </w:rPr>
      </w:pPr>
    </w:p>
    <w:p>
      <w:pPr>
        <w:snapToGrid w:val="0"/>
        <w:spacing w:before="120" w:beforeLines="50" w:after="50" w:line="460" w:lineRule="exact"/>
        <w:rPr>
          <w:rFonts w:hint="eastAsia" w:ascii="仿宋" w:hAnsi="仿宋" w:eastAsia="仿宋" w:cs="仿宋"/>
          <w:color w:val="000000"/>
          <w:sz w:val="30"/>
          <w:szCs w:val="30"/>
        </w:rPr>
      </w:pPr>
    </w:p>
    <w:p>
      <w:pPr>
        <w:adjustRightInd w:val="0"/>
        <w:snapToGrid w:val="0"/>
        <w:spacing w:before="120" w:beforeLines="50" w:after="120" w:afterLines="50" w:line="500" w:lineRule="exact"/>
        <w:rPr>
          <w:rFonts w:hint="eastAsia" w:ascii="仿宋" w:hAnsi="仿宋" w:eastAsia="仿宋" w:cs="仿宋"/>
          <w:b/>
          <w:szCs w:val="21"/>
        </w:rPr>
      </w:pPr>
      <w:r>
        <w:rPr>
          <w:rFonts w:hint="eastAsia" w:ascii="仿宋" w:hAnsi="仿宋" w:eastAsia="仿宋" w:cs="仿宋"/>
          <w:b/>
          <w:szCs w:val="21"/>
        </w:rPr>
        <w:br w:type="page"/>
      </w:r>
      <w:r>
        <w:rPr>
          <w:rFonts w:hint="eastAsia" w:ascii="仿宋" w:hAnsi="仿宋" w:eastAsia="仿宋" w:cs="仿宋"/>
          <w:b/>
          <w:szCs w:val="21"/>
        </w:rPr>
        <w:t>6、法定代表人授权委托书格式：</w:t>
      </w:r>
    </w:p>
    <w:p>
      <w:pPr>
        <w:pStyle w:val="54"/>
        <w:rPr>
          <w:rFonts w:hint="eastAsia" w:ascii="仿宋" w:hAnsi="仿宋" w:eastAsia="仿宋" w:cs="仿宋"/>
        </w:rPr>
      </w:pPr>
    </w:p>
    <w:p>
      <w:pPr>
        <w:adjustRightInd w:val="0"/>
        <w:snapToGrid w:val="0"/>
        <w:spacing w:line="440" w:lineRule="exact"/>
        <w:jc w:val="center"/>
        <w:rPr>
          <w:rFonts w:hint="eastAsia" w:ascii="仿宋" w:hAnsi="仿宋" w:eastAsia="仿宋" w:cs="仿宋"/>
          <w:bCs/>
          <w:color w:val="000000"/>
          <w:sz w:val="30"/>
          <w:szCs w:val="30"/>
        </w:rPr>
      </w:pPr>
      <w:r>
        <w:rPr>
          <w:rFonts w:hint="eastAsia" w:ascii="仿宋" w:hAnsi="仿宋" w:eastAsia="仿宋" w:cs="仿宋"/>
          <w:b/>
          <w:color w:val="000000"/>
          <w:sz w:val="30"/>
          <w:szCs w:val="30"/>
        </w:rPr>
        <w:t>法定代表人授权委托书</w:t>
      </w:r>
    </w:p>
    <w:p>
      <w:pPr>
        <w:adjustRightInd w:val="0"/>
        <w:snapToGrid w:val="0"/>
        <w:spacing w:line="440" w:lineRule="exact"/>
        <w:rPr>
          <w:rFonts w:hint="eastAsia" w:ascii="仿宋" w:hAnsi="仿宋" w:eastAsia="仿宋" w:cs="仿宋"/>
          <w:b/>
          <w:bCs/>
          <w:color w:val="000000"/>
          <w:szCs w:val="21"/>
        </w:rPr>
      </w:pPr>
      <w:r>
        <w:rPr>
          <w:rFonts w:hint="eastAsia" w:ascii="仿宋" w:hAnsi="仿宋" w:eastAsia="仿宋" w:cs="仿宋"/>
          <w:bCs/>
          <w:color w:val="000000"/>
          <w:szCs w:val="21"/>
        </w:rPr>
        <w:t>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adjustRightInd w:val="0"/>
        <w:snapToGrid w:val="0"/>
        <w:spacing w:line="44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我</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（姓名）系</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（投标人名称）的法定代表人，现授权委托本单位在职职工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（姓名）为全权代表，以我方的名义参加</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项目的投标活动，并代表我方全权办理针对上述项目的投标、开标、评标、签约等具体事务和签署相关文件。我方对被授权人的签名负全部责任。</w:t>
      </w:r>
    </w:p>
    <w:p>
      <w:pPr>
        <w:adjustRightInd w:val="0"/>
        <w:snapToGrid w:val="0"/>
        <w:spacing w:line="44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在撤销授权的书面通知以前，本授权书一直有效。被授权人在授权书有效期内签署的所有文件不因授权的撤销而失效。</w:t>
      </w:r>
    </w:p>
    <w:p>
      <w:pPr>
        <w:adjustRightInd w:val="0"/>
        <w:snapToGrid w:val="0"/>
        <w:spacing w:line="44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被授权人无转委托权，特此委托。</w:t>
      </w:r>
    </w:p>
    <w:p>
      <w:pPr>
        <w:adjustRightInd w:val="0"/>
        <w:snapToGrid w:val="0"/>
        <w:spacing w:line="440" w:lineRule="exact"/>
        <w:ind w:firstLine="420" w:firstLineChars="200"/>
        <w:rPr>
          <w:rFonts w:hint="eastAsia" w:ascii="仿宋" w:hAnsi="仿宋" w:eastAsia="仿宋" w:cs="仿宋"/>
          <w:color w:val="000000"/>
          <w:szCs w:val="21"/>
        </w:rPr>
      </w:pPr>
    </w:p>
    <w:p>
      <w:pPr>
        <w:adjustRightInd w:val="0"/>
        <w:snapToGrid w:val="0"/>
        <w:spacing w:line="44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被授权人（签字或盖章）：</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法定代表人（签字或盖章）：</w:t>
      </w:r>
      <w:r>
        <w:rPr>
          <w:rFonts w:hint="eastAsia" w:ascii="仿宋" w:hAnsi="仿宋" w:eastAsia="仿宋" w:cs="仿宋"/>
          <w:color w:val="000000"/>
          <w:szCs w:val="21"/>
          <w:u w:val="single"/>
        </w:rPr>
        <w:t xml:space="preserve">            </w:t>
      </w:r>
    </w:p>
    <w:p>
      <w:pPr>
        <w:adjustRightInd w:val="0"/>
        <w:snapToGrid w:val="0"/>
        <w:spacing w:line="44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被授权人身份证号码：</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pPr>
        <w:adjustRightInd w:val="0"/>
        <w:snapToGrid w:val="0"/>
        <w:spacing w:line="440" w:lineRule="exact"/>
        <w:ind w:firstLine="420" w:firstLineChars="200"/>
        <w:rPr>
          <w:rFonts w:hint="eastAsia" w:ascii="仿宋" w:hAnsi="仿宋" w:eastAsia="仿宋" w:cs="仿宋"/>
          <w:color w:val="000000"/>
          <w:szCs w:val="21"/>
        </w:rPr>
      </w:pPr>
    </w:p>
    <w:p>
      <w:pPr>
        <w:adjustRightInd w:val="0"/>
        <w:snapToGrid w:val="0"/>
        <w:spacing w:line="440" w:lineRule="exact"/>
        <w:ind w:firstLine="420" w:firstLineChars="200"/>
        <w:rPr>
          <w:rFonts w:hint="eastAsia" w:ascii="仿宋" w:hAnsi="仿宋" w:eastAsia="仿宋" w:cs="仿宋"/>
          <w:color w:val="000000"/>
          <w:szCs w:val="21"/>
        </w:rPr>
      </w:pPr>
    </w:p>
    <w:p>
      <w:pPr>
        <w:adjustRightInd w:val="0"/>
        <w:snapToGrid w:val="0"/>
        <w:spacing w:line="44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投标人全称（盖章）：</w:t>
      </w:r>
    </w:p>
    <w:p>
      <w:pPr>
        <w:adjustRightInd w:val="0"/>
        <w:snapToGrid w:val="0"/>
        <w:spacing w:line="440" w:lineRule="exact"/>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pStyle w:val="5"/>
        <w:spacing w:line="440" w:lineRule="exact"/>
        <w:ind w:firstLineChars="200"/>
        <w:rPr>
          <w:rFonts w:hint="eastAsia" w:ascii="仿宋" w:hAnsi="仿宋" w:eastAsia="仿宋" w:cs="仿宋"/>
          <w:color w:val="000000"/>
          <w:szCs w:val="21"/>
        </w:rPr>
      </w:pPr>
    </w:p>
    <w:p>
      <w:pPr>
        <w:pStyle w:val="5"/>
        <w:spacing w:line="440" w:lineRule="exact"/>
        <w:ind w:firstLineChars="200"/>
        <w:rPr>
          <w:rFonts w:hint="eastAsia" w:ascii="仿宋" w:hAnsi="仿宋" w:eastAsia="仿宋" w:cs="仿宋"/>
          <w:color w:val="000000"/>
          <w:szCs w:val="21"/>
        </w:rPr>
      </w:pPr>
    </w:p>
    <w:p>
      <w:pPr>
        <w:pStyle w:val="5"/>
        <w:spacing w:line="440" w:lineRule="exact"/>
        <w:ind w:firstLineChars="200"/>
        <w:rPr>
          <w:rFonts w:hint="eastAsia" w:ascii="仿宋" w:hAnsi="仿宋" w:eastAsia="仿宋" w:cs="仿宋"/>
          <w:color w:val="000000"/>
          <w:szCs w:val="21"/>
        </w:rPr>
      </w:pPr>
      <w:r>
        <w:rPr>
          <w:rFonts w:hint="eastAsia" w:ascii="仿宋" w:hAnsi="仿宋" w:eastAsia="仿宋" w:cs="仿宋"/>
          <w:color w:val="000000"/>
          <w:szCs w:val="21"/>
        </w:rPr>
        <w:t xml:space="preserve">---------------------------------------------------------- </w:t>
      </w:r>
    </w:p>
    <w:p>
      <w:pPr>
        <w:pStyle w:val="5"/>
        <w:spacing w:line="440" w:lineRule="exact"/>
        <w:ind w:firstLine="0"/>
        <w:rPr>
          <w:rFonts w:hint="eastAsia" w:ascii="仿宋" w:hAnsi="仿宋" w:eastAsia="仿宋" w:cs="仿宋"/>
          <w:color w:val="000000"/>
          <w:szCs w:val="21"/>
        </w:rPr>
      </w:pPr>
    </w:p>
    <w:p>
      <w:pPr>
        <w:adjustRightInd w:val="0"/>
        <w:snapToGrid w:val="0"/>
        <w:spacing w:before="120" w:beforeLines="50" w:after="120" w:afterLines="50" w:line="50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授权委托人有效身份证明复印件粘贴处</w:t>
      </w:r>
    </w:p>
    <w:p>
      <w:pPr>
        <w:adjustRightInd w:val="0"/>
        <w:snapToGrid w:val="0"/>
        <w:spacing w:before="120" w:beforeLines="50" w:after="120" w:afterLines="50" w:line="500" w:lineRule="exact"/>
        <w:rPr>
          <w:rFonts w:hint="eastAsia" w:ascii="仿宋" w:hAnsi="仿宋" w:eastAsia="仿宋" w:cs="仿宋"/>
          <w:szCs w:val="21"/>
        </w:rPr>
      </w:pPr>
    </w:p>
    <w:p>
      <w:pPr>
        <w:adjustRightInd w:val="0"/>
        <w:snapToGrid w:val="0"/>
        <w:spacing w:before="120" w:beforeLines="50" w:after="120" w:afterLines="50" w:line="500" w:lineRule="exact"/>
        <w:rPr>
          <w:rFonts w:hint="eastAsia" w:ascii="仿宋" w:hAnsi="仿宋" w:eastAsia="仿宋" w:cs="仿宋"/>
          <w:szCs w:val="21"/>
        </w:rPr>
      </w:pPr>
    </w:p>
    <w:p>
      <w:pPr>
        <w:adjustRightInd w:val="0"/>
        <w:snapToGrid w:val="0"/>
        <w:spacing w:before="120" w:beforeLines="50" w:after="120" w:afterLines="50" w:line="500" w:lineRule="exact"/>
        <w:rPr>
          <w:rFonts w:hint="eastAsia" w:ascii="仿宋" w:hAnsi="仿宋" w:eastAsia="仿宋" w:cs="仿宋"/>
          <w:b/>
          <w:szCs w:val="21"/>
        </w:rPr>
      </w:pPr>
      <w:r>
        <w:rPr>
          <w:rFonts w:hint="eastAsia" w:ascii="仿宋" w:hAnsi="仿宋" w:eastAsia="仿宋" w:cs="仿宋"/>
          <w:color w:val="000000"/>
          <w:sz w:val="24"/>
          <w:highlight w:val="none"/>
        </w:rPr>
        <w:t>附：委托人社保缴费证明（加盖社保机构章）</w:t>
      </w:r>
      <w:r>
        <w:rPr>
          <w:rFonts w:hint="eastAsia" w:ascii="仿宋" w:hAnsi="仿宋" w:eastAsia="仿宋" w:cs="仿宋"/>
          <w:szCs w:val="21"/>
        </w:rPr>
        <w:br w:type="page"/>
      </w:r>
      <w:r>
        <w:rPr>
          <w:rFonts w:hint="eastAsia" w:ascii="仿宋" w:hAnsi="仿宋" w:eastAsia="仿宋" w:cs="仿宋"/>
          <w:b/>
          <w:szCs w:val="21"/>
        </w:rPr>
        <w:t>7、法人营业执照副本（三证合一或五证合一）（复印件加盖公章）；</w:t>
      </w:r>
    </w:p>
    <w:p>
      <w:pPr>
        <w:adjustRightInd w:val="0"/>
        <w:snapToGrid w:val="0"/>
        <w:spacing w:before="120" w:beforeLines="50" w:after="120" w:afterLines="50" w:line="500" w:lineRule="exact"/>
        <w:rPr>
          <w:rFonts w:hint="eastAsia" w:ascii="仿宋" w:hAnsi="仿宋" w:eastAsia="仿宋" w:cs="仿宋"/>
          <w:b/>
          <w:szCs w:val="21"/>
        </w:rPr>
      </w:pPr>
    </w:p>
    <w:p>
      <w:pPr>
        <w:adjustRightInd w:val="0"/>
        <w:snapToGrid w:val="0"/>
        <w:spacing w:before="120" w:beforeLines="50" w:after="120" w:afterLines="50" w:line="500" w:lineRule="exact"/>
        <w:rPr>
          <w:rFonts w:hint="eastAsia" w:ascii="仿宋" w:hAnsi="仿宋" w:eastAsia="仿宋" w:cs="仿宋"/>
          <w:b/>
          <w:szCs w:val="21"/>
        </w:rPr>
      </w:pPr>
    </w:p>
    <w:p>
      <w:pPr>
        <w:pStyle w:val="55"/>
        <w:rPr>
          <w:rFonts w:hint="eastAsia" w:ascii="仿宋" w:hAnsi="仿宋" w:eastAsia="仿宋" w:cs="仿宋"/>
          <w:b/>
          <w:szCs w:val="21"/>
        </w:rPr>
      </w:pPr>
    </w:p>
    <w:p>
      <w:pPr>
        <w:pStyle w:val="55"/>
        <w:rPr>
          <w:rFonts w:hint="eastAsia" w:ascii="仿宋" w:hAnsi="仿宋" w:eastAsia="仿宋" w:cs="仿宋"/>
          <w:b/>
          <w:szCs w:val="21"/>
        </w:rPr>
      </w:pPr>
    </w:p>
    <w:p>
      <w:pPr>
        <w:pStyle w:val="55"/>
        <w:rPr>
          <w:rFonts w:hint="eastAsia" w:ascii="仿宋" w:hAnsi="仿宋" w:eastAsia="仿宋" w:cs="仿宋"/>
          <w:b/>
          <w:szCs w:val="21"/>
        </w:rPr>
      </w:pPr>
    </w:p>
    <w:p>
      <w:pPr>
        <w:adjustRightInd w:val="0"/>
        <w:snapToGrid w:val="0"/>
        <w:spacing w:before="120" w:beforeLines="50" w:after="120" w:afterLines="50" w:line="500" w:lineRule="exact"/>
        <w:rPr>
          <w:rFonts w:hint="eastAsia" w:ascii="仿宋" w:hAnsi="仿宋" w:eastAsia="仿宋" w:cs="仿宋"/>
          <w:b/>
          <w:szCs w:val="21"/>
        </w:rPr>
      </w:pPr>
    </w:p>
    <w:p>
      <w:pPr>
        <w:adjustRightInd w:val="0"/>
        <w:snapToGrid w:val="0"/>
        <w:spacing w:before="120" w:beforeLines="50" w:after="120" w:afterLines="50" w:line="500" w:lineRule="exact"/>
        <w:rPr>
          <w:rFonts w:hint="eastAsia" w:ascii="仿宋" w:hAnsi="仿宋" w:eastAsia="仿宋" w:cs="仿宋"/>
          <w:b/>
          <w:szCs w:val="21"/>
        </w:rPr>
      </w:pPr>
      <w:r>
        <w:rPr>
          <w:rFonts w:hint="eastAsia" w:ascii="仿宋" w:hAnsi="仿宋" w:eastAsia="仿宋" w:cs="仿宋"/>
          <w:b/>
          <w:szCs w:val="21"/>
        </w:rPr>
        <w:t>8、投标人最近依法缴纳税收和社保费的证明[税费凭证复印件，或者依法缴纳税费或依法免缴税费的证明]（复印件加盖公章）；</w:t>
      </w:r>
    </w:p>
    <w:p>
      <w:pPr>
        <w:adjustRightInd w:val="0"/>
        <w:snapToGrid w:val="0"/>
        <w:spacing w:before="120" w:beforeLines="50" w:after="120" w:afterLines="50" w:line="500" w:lineRule="exact"/>
        <w:rPr>
          <w:rFonts w:hint="eastAsia" w:ascii="仿宋" w:hAnsi="仿宋" w:eastAsia="仿宋" w:cs="仿宋"/>
          <w:szCs w:val="21"/>
        </w:rPr>
      </w:pPr>
    </w:p>
    <w:p>
      <w:pPr>
        <w:keepNext/>
        <w:pageBreakBefore/>
        <w:spacing w:line="400" w:lineRule="exact"/>
        <w:jc w:val="left"/>
        <w:rPr>
          <w:rFonts w:hint="eastAsia" w:ascii="仿宋" w:hAnsi="仿宋" w:eastAsia="仿宋" w:cs="仿宋"/>
          <w:b/>
          <w:bCs/>
          <w:color w:val="000000"/>
          <w:sz w:val="21"/>
          <w:szCs w:val="21"/>
        </w:rPr>
      </w:pPr>
      <w:r>
        <w:rPr>
          <w:rFonts w:hint="eastAsia" w:ascii="仿宋" w:hAnsi="仿宋" w:eastAsia="仿宋" w:cs="仿宋"/>
          <w:b/>
          <w:bCs/>
          <w:color w:val="000000"/>
          <w:sz w:val="21"/>
          <w:szCs w:val="21"/>
          <w:lang w:val="en-US" w:eastAsia="zh-CN"/>
        </w:rPr>
        <w:t>9、</w:t>
      </w:r>
      <w:r>
        <w:rPr>
          <w:rFonts w:hint="eastAsia" w:ascii="仿宋" w:hAnsi="仿宋" w:eastAsia="仿宋" w:cs="仿宋"/>
          <w:b/>
          <w:bCs/>
          <w:color w:val="000000"/>
          <w:sz w:val="21"/>
          <w:szCs w:val="21"/>
        </w:rPr>
        <w:t>中小企业声明函</w:t>
      </w:r>
    </w:p>
    <w:p>
      <w:pPr>
        <w:spacing w:line="588" w:lineRule="exact"/>
        <w:jc w:val="center"/>
        <w:rPr>
          <w:rFonts w:hint="eastAsia" w:ascii="仿宋" w:hAnsi="仿宋" w:eastAsia="仿宋" w:cs="仿宋"/>
          <w:b/>
          <w:spacing w:val="6"/>
          <w:sz w:val="21"/>
          <w:szCs w:val="21"/>
        </w:rPr>
      </w:pPr>
    </w:p>
    <w:p>
      <w:pPr>
        <w:widowControl/>
        <w:spacing w:line="360" w:lineRule="auto"/>
        <w:jc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中小企业声明函</w:t>
      </w:r>
    </w:p>
    <w:p>
      <w:pPr>
        <w:widowControl/>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bidi="ar"/>
        </w:rPr>
        <w:t>本公司郑重声明，根据《政府采购促进中小企业发展管理办法》（财库﹝2020﹞46 号）的规定，本公司参加</w:t>
      </w:r>
      <w:r>
        <w:rPr>
          <w:rFonts w:hint="eastAsia" w:ascii="仿宋" w:hAnsi="仿宋" w:eastAsia="仿宋" w:cs="仿宋"/>
          <w:b/>
          <w:bCs/>
          <w:color w:val="000000"/>
          <w:kern w:val="0"/>
          <w:sz w:val="21"/>
          <w:szCs w:val="21"/>
          <w:u w:val="single"/>
          <w:lang w:eastAsia="zh-CN" w:bidi="ar"/>
        </w:rPr>
        <w:t>安吉县公安局孝源***执法办案区智能化政府采购项目</w:t>
      </w:r>
      <w:r>
        <w:rPr>
          <w:rFonts w:hint="eastAsia" w:ascii="仿宋" w:hAnsi="仿宋" w:eastAsia="仿宋" w:cs="仿宋"/>
          <w:color w:val="000000"/>
          <w:kern w:val="0"/>
          <w:sz w:val="21"/>
          <w:szCs w:val="21"/>
          <w:lang w:bidi="ar"/>
        </w:rPr>
        <w:t>采购活动，</w:t>
      </w:r>
      <w:r>
        <w:rPr>
          <w:rFonts w:hint="eastAsia" w:ascii="仿宋" w:hAnsi="仿宋" w:eastAsia="仿宋" w:cs="仿宋"/>
          <w:color w:val="000000"/>
          <w:kern w:val="0"/>
          <w:sz w:val="21"/>
          <w:szCs w:val="21"/>
          <w:lang w:val="en-US" w:eastAsia="zh-CN" w:bidi="ar"/>
        </w:rPr>
        <w:t>提供的货物</w:t>
      </w:r>
      <w:r>
        <w:rPr>
          <w:rFonts w:hint="eastAsia" w:ascii="仿宋" w:hAnsi="仿宋" w:eastAsia="仿宋" w:cs="仿宋"/>
          <w:color w:val="000000"/>
          <w:kern w:val="0"/>
          <w:sz w:val="21"/>
          <w:szCs w:val="21"/>
          <w:lang w:bidi="ar"/>
        </w:rPr>
        <w:t>全部由符合政策要求的中小企业</w:t>
      </w:r>
      <w:r>
        <w:rPr>
          <w:rFonts w:hint="eastAsia" w:ascii="仿宋" w:hAnsi="仿宋" w:eastAsia="仿宋" w:cs="仿宋"/>
          <w:color w:val="000000"/>
          <w:kern w:val="0"/>
          <w:sz w:val="21"/>
          <w:szCs w:val="21"/>
          <w:lang w:val="en-US" w:eastAsia="zh-CN" w:bidi="ar"/>
        </w:rPr>
        <w:t>制造</w:t>
      </w:r>
      <w:r>
        <w:rPr>
          <w:rFonts w:hint="eastAsia" w:ascii="仿宋" w:hAnsi="仿宋" w:eastAsia="仿宋" w:cs="仿宋"/>
          <w:color w:val="000000"/>
          <w:kern w:val="0"/>
          <w:sz w:val="21"/>
          <w:szCs w:val="21"/>
          <w:lang w:bidi="ar"/>
        </w:rPr>
        <w:t>。相关企业（含联合体中的中小企业、签订分包意向协议的中小企业）的具体情况如下：</w:t>
      </w:r>
    </w:p>
    <w:p>
      <w:pPr>
        <w:widowControl/>
        <w:numPr>
          <w:ilvl w:val="0"/>
          <w:numId w:val="12"/>
        </w:num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bidi="ar"/>
        </w:rPr>
        <w:t>执法办案管理中心管控平台软件，属于（其他未列明行业）；</w:t>
      </w:r>
      <w:r>
        <w:rPr>
          <w:rFonts w:hint="eastAsia" w:ascii="仿宋" w:hAnsi="仿宋" w:eastAsia="仿宋" w:cs="仿宋"/>
          <w:color w:val="000000"/>
          <w:kern w:val="0"/>
          <w:sz w:val="21"/>
          <w:szCs w:val="21"/>
          <w:lang w:val="en-US" w:eastAsia="zh-CN" w:bidi="ar"/>
        </w:rPr>
        <w:t>制造商</w:t>
      </w:r>
      <w:r>
        <w:rPr>
          <w:rFonts w:hint="eastAsia" w:ascii="仿宋" w:hAnsi="仿宋" w:eastAsia="仿宋" w:cs="仿宋"/>
          <w:color w:val="000000"/>
          <w:kern w:val="0"/>
          <w:sz w:val="21"/>
          <w:szCs w:val="21"/>
          <w:lang w:bidi="ar"/>
        </w:rPr>
        <w:t>为（企业名称），从业人员</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人，营业收入为</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万元，资产总额为</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万元，属于（中型企业、小型企业、微型企业）</w:t>
      </w:r>
      <w:r>
        <w:rPr>
          <w:rFonts w:hint="eastAsia" w:ascii="仿宋" w:hAnsi="仿宋" w:eastAsia="仿宋" w:cs="仿宋"/>
          <w:color w:val="000000"/>
          <w:kern w:val="0"/>
          <w:sz w:val="21"/>
          <w:szCs w:val="21"/>
          <w:lang w:eastAsia="zh-CN" w:bidi="ar"/>
        </w:rPr>
        <w:t>；</w:t>
      </w:r>
    </w:p>
    <w:p>
      <w:pPr>
        <w:widowControl/>
        <w:numPr>
          <w:ilvl w:val="0"/>
          <w:numId w:val="12"/>
        </w:numPr>
        <w:spacing w:line="360" w:lineRule="auto"/>
        <w:ind w:firstLine="420" w:firstLineChars="200"/>
        <w:jc w:val="left"/>
        <w:rPr>
          <w:rFonts w:hint="eastAsia"/>
        </w:rPr>
      </w:pPr>
      <w:r>
        <w:rPr>
          <w:rFonts w:hint="eastAsia" w:ascii="仿宋" w:hAnsi="仿宋" w:eastAsia="仿宋" w:cs="仿宋"/>
          <w:color w:val="000000"/>
          <w:kern w:val="0"/>
          <w:sz w:val="21"/>
          <w:szCs w:val="21"/>
          <w:lang w:bidi="ar"/>
        </w:rPr>
        <w:t>43寸电视，属于（其他未列明行业）；</w:t>
      </w:r>
      <w:r>
        <w:rPr>
          <w:rFonts w:hint="eastAsia" w:ascii="仿宋" w:hAnsi="仿宋" w:eastAsia="仿宋" w:cs="仿宋"/>
          <w:color w:val="000000"/>
          <w:kern w:val="0"/>
          <w:sz w:val="21"/>
          <w:szCs w:val="21"/>
          <w:lang w:val="en-US" w:eastAsia="zh-CN" w:bidi="ar"/>
        </w:rPr>
        <w:t>制造商</w:t>
      </w:r>
      <w:r>
        <w:rPr>
          <w:rFonts w:hint="eastAsia" w:ascii="仿宋" w:hAnsi="仿宋" w:eastAsia="仿宋" w:cs="仿宋"/>
          <w:color w:val="000000"/>
          <w:kern w:val="0"/>
          <w:sz w:val="21"/>
          <w:szCs w:val="21"/>
          <w:lang w:bidi="ar"/>
        </w:rPr>
        <w:t>为（企业名称），从业人员</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人，营业收入为</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万元，资产总额为</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 xml:space="preserve">万元，属于（中型企业、小型企业、微型企业）； </w:t>
      </w:r>
    </w:p>
    <w:p>
      <w:pPr>
        <w:widowControl/>
        <w:numPr>
          <w:ilvl w:val="0"/>
          <w:numId w:val="12"/>
        </w:numPr>
        <w:spacing w:line="360" w:lineRule="auto"/>
        <w:ind w:firstLine="420" w:firstLineChars="200"/>
        <w:jc w:val="left"/>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物品智能存取管理设备，</w:t>
      </w:r>
      <w:r>
        <w:rPr>
          <w:rFonts w:hint="eastAsia" w:ascii="仿宋" w:hAnsi="仿宋" w:eastAsia="仿宋" w:cs="仿宋"/>
          <w:color w:val="000000"/>
          <w:kern w:val="0"/>
          <w:sz w:val="21"/>
          <w:szCs w:val="21"/>
          <w:lang w:bidi="ar"/>
        </w:rPr>
        <w:t>属于（其他未列明行业）；</w:t>
      </w:r>
      <w:r>
        <w:rPr>
          <w:rFonts w:hint="eastAsia" w:ascii="仿宋" w:hAnsi="仿宋" w:eastAsia="仿宋" w:cs="仿宋"/>
          <w:color w:val="000000"/>
          <w:kern w:val="0"/>
          <w:sz w:val="21"/>
          <w:szCs w:val="21"/>
          <w:lang w:val="en-US" w:eastAsia="zh-CN" w:bidi="ar"/>
        </w:rPr>
        <w:t>制造商</w:t>
      </w:r>
      <w:r>
        <w:rPr>
          <w:rFonts w:hint="eastAsia" w:ascii="仿宋" w:hAnsi="仿宋" w:eastAsia="仿宋" w:cs="仿宋"/>
          <w:color w:val="000000"/>
          <w:kern w:val="0"/>
          <w:sz w:val="21"/>
          <w:szCs w:val="21"/>
          <w:lang w:bidi="ar"/>
        </w:rPr>
        <w:t>为（企业名称），从业人员</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人，营业收入为</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万元，资产总额为</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 xml:space="preserve">万元，属于（中型企业、小型企业、微型企业）； </w:t>
      </w:r>
    </w:p>
    <w:p>
      <w:pPr>
        <w:widowControl/>
        <w:spacing w:line="360" w:lineRule="auto"/>
        <w:ind w:firstLine="420" w:firstLineChars="200"/>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w:t>
      </w:r>
    </w:p>
    <w:p>
      <w:pPr>
        <w:widowControl/>
        <w:spacing w:line="360" w:lineRule="auto"/>
        <w:ind w:firstLine="420" w:firstLineChars="200"/>
        <w:jc w:val="left"/>
        <w:rPr>
          <w:rFonts w:hint="eastAsia"/>
        </w:rPr>
      </w:pPr>
      <w:r>
        <w:rPr>
          <w:rFonts w:hint="eastAsia" w:ascii="仿宋" w:hAnsi="仿宋" w:eastAsia="仿宋" w:cs="仿宋"/>
          <w:color w:val="000000"/>
          <w:kern w:val="0"/>
          <w:sz w:val="21"/>
          <w:szCs w:val="21"/>
          <w:lang w:bidi="ar"/>
        </w:rPr>
        <w:t>……</w:t>
      </w:r>
    </w:p>
    <w:p>
      <w:pPr>
        <w:widowControl/>
        <w:numPr>
          <w:ilvl w:val="0"/>
          <w:numId w:val="0"/>
        </w:numPr>
        <w:spacing w:line="360" w:lineRule="auto"/>
        <w:ind w:firstLine="420" w:firstLineChars="200"/>
        <w:jc w:val="left"/>
        <w:rPr>
          <w:rFonts w:hint="eastAsia"/>
        </w:rPr>
      </w:pPr>
      <w:r>
        <w:rPr>
          <w:rFonts w:hint="eastAsia" w:ascii="仿宋" w:hAnsi="仿宋" w:eastAsia="仿宋" w:cs="仿宋"/>
          <w:b w:val="0"/>
          <w:bCs w:val="0"/>
          <w:i w:val="0"/>
          <w:iCs w:val="0"/>
          <w:color w:val="000000"/>
          <w:kern w:val="0"/>
          <w:sz w:val="21"/>
          <w:szCs w:val="21"/>
          <w:u w:val="none"/>
          <w:lang w:val="en-US" w:eastAsia="zh-CN" w:bidi="ar"/>
        </w:rPr>
        <w:t>34、保险柜，</w:t>
      </w:r>
      <w:r>
        <w:rPr>
          <w:rFonts w:hint="eastAsia" w:ascii="仿宋" w:hAnsi="仿宋" w:eastAsia="仿宋" w:cs="仿宋"/>
          <w:color w:val="000000"/>
          <w:kern w:val="0"/>
          <w:sz w:val="21"/>
          <w:szCs w:val="21"/>
          <w:lang w:bidi="ar"/>
        </w:rPr>
        <w:t>属于（其他未列明行业）；</w:t>
      </w:r>
      <w:r>
        <w:rPr>
          <w:rFonts w:hint="eastAsia" w:ascii="仿宋" w:hAnsi="仿宋" w:eastAsia="仿宋" w:cs="仿宋"/>
          <w:color w:val="000000"/>
          <w:kern w:val="0"/>
          <w:sz w:val="21"/>
          <w:szCs w:val="21"/>
          <w:lang w:val="en-US" w:eastAsia="zh-CN" w:bidi="ar"/>
        </w:rPr>
        <w:t>制造商</w:t>
      </w:r>
      <w:r>
        <w:rPr>
          <w:rFonts w:hint="eastAsia" w:ascii="仿宋" w:hAnsi="仿宋" w:eastAsia="仿宋" w:cs="仿宋"/>
          <w:color w:val="000000"/>
          <w:kern w:val="0"/>
          <w:sz w:val="21"/>
          <w:szCs w:val="21"/>
          <w:lang w:bidi="ar"/>
        </w:rPr>
        <w:t>为（企业名称），从业人员</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人，营业收入为</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万元，资产总额为</w:t>
      </w:r>
      <w:r>
        <w:rPr>
          <w:rFonts w:hint="eastAsia" w:ascii="仿宋" w:hAnsi="仿宋" w:eastAsia="仿宋" w:cs="仿宋"/>
          <w:color w:val="000000"/>
          <w:kern w:val="0"/>
          <w:sz w:val="21"/>
          <w:szCs w:val="21"/>
          <w:u w:val="single"/>
          <w:lang w:bidi="ar"/>
        </w:rPr>
        <w:t xml:space="preserve">  </w:t>
      </w:r>
      <w:r>
        <w:rPr>
          <w:rFonts w:hint="eastAsia" w:ascii="仿宋" w:hAnsi="仿宋" w:eastAsia="仿宋" w:cs="仿宋"/>
          <w:color w:val="000000"/>
          <w:kern w:val="0"/>
          <w:sz w:val="21"/>
          <w:szCs w:val="21"/>
          <w:lang w:bidi="ar"/>
        </w:rPr>
        <w:t xml:space="preserve">万元，属于（中型企业、小型企业、微型企业）； </w:t>
      </w:r>
    </w:p>
    <w:p>
      <w:pPr>
        <w:widowControl/>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bidi="ar"/>
        </w:rPr>
        <w:t>以上企业，不属于大企业的分支机构，不存在控股股东为大企业的情形，也不存在与大企业的负责人为同一人的情形。</w:t>
      </w:r>
    </w:p>
    <w:p>
      <w:pPr>
        <w:widowControl/>
        <w:spacing w:line="360" w:lineRule="auto"/>
        <w:ind w:firstLine="422" w:firstLineChars="200"/>
        <w:jc w:val="left"/>
        <w:rPr>
          <w:rFonts w:hint="eastAsia" w:ascii="仿宋" w:hAnsi="仿宋" w:eastAsia="仿宋" w:cs="仿宋"/>
          <w:sz w:val="21"/>
          <w:szCs w:val="21"/>
        </w:rPr>
      </w:pPr>
      <w:r>
        <w:rPr>
          <w:rFonts w:hint="eastAsia" w:ascii="仿宋" w:hAnsi="仿宋" w:eastAsia="仿宋" w:cs="仿宋"/>
          <w:b/>
          <w:bCs/>
          <w:color w:val="000000"/>
          <w:kern w:val="0"/>
          <w:sz w:val="21"/>
          <w:szCs w:val="21"/>
          <w:lang w:bidi="ar"/>
        </w:rPr>
        <w:t>本企业对上述声明内容的真实性负责。如有虚假，将依法承担相应责任。</w:t>
      </w:r>
      <w:r>
        <w:rPr>
          <w:rFonts w:hint="eastAsia" w:ascii="仿宋" w:hAnsi="仿宋" w:eastAsia="仿宋" w:cs="仿宋"/>
          <w:color w:val="000000"/>
          <w:kern w:val="0"/>
          <w:sz w:val="21"/>
          <w:szCs w:val="21"/>
          <w:lang w:bidi="ar"/>
        </w:rPr>
        <w:t xml:space="preserve"> </w:t>
      </w:r>
    </w:p>
    <w:p>
      <w:pPr>
        <w:widowControl/>
        <w:spacing w:line="360" w:lineRule="auto"/>
        <w:jc w:val="right"/>
        <w:rPr>
          <w:rFonts w:hint="eastAsia" w:ascii="仿宋" w:hAnsi="仿宋" w:eastAsia="仿宋" w:cs="仿宋"/>
          <w:color w:val="000000"/>
          <w:kern w:val="0"/>
          <w:sz w:val="21"/>
          <w:szCs w:val="21"/>
          <w:lang w:bidi="ar"/>
        </w:rPr>
      </w:pPr>
    </w:p>
    <w:p>
      <w:pPr>
        <w:widowControl/>
        <w:spacing w:line="360" w:lineRule="auto"/>
        <w:jc w:val="right"/>
        <w:rPr>
          <w:rFonts w:hint="eastAsia" w:ascii="仿宋" w:hAnsi="仿宋" w:eastAsia="仿宋" w:cs="仿宋"/>
          <w:color w:val="000000"/>
          <w:kern w:val="0"/>
          <w:sz w:val="21"/>
          <w:szCs w:val="21"/>
          <w:lang w:bidi="ar"/>
        </w:rPr>
      </w:pPr>
    </w:p>
    <w:p>
      <w:pPr>
        <w:widowControl/>
        <w:spacing w:line="360" w:lineRule="auto"/>
        <w:jc w:val="right"/>
        <w:rPr>
          <w:rFonts w:hint="eastAsia" w:ascii="仿宋" w:hAnsi="仿宋" w:eastAsia="仿宋" w:cs="仿宋"/>
          <w:sz w:val="21"/>
          <w:szCs w:val="21"/>
        </w:rPr>
      </w:pPr>
      <w:r>
        <w:rPr>
          <w:rFonts w:hint="eastAsia" w:ascii="仿宋" w:hAnsi="仿宋" w:eastAsia="仿宋" w:cs="仿宋"/>
          <w:color w:val="000000"/>
          <w:kern w:val="0"/>
          <w:sz w:val="21"/>
          <w:szCs w:val="21"/>
          <w:lang w:bidi="ar"/>
        </w:rPr>
        <w:t xml:space="preserve">企业名称（盖章）： </w:t>
      </w:r>
    </w:p>
    <w:p>
      <w:pPr>
        <w:widowControl/>
        <w:spacing w:line="360" w:lineRule="auto"/>
        <w:jc w:val="right"/>
        <w:rPr>
          <w:rFonts w:hint="eastAsia" w:ascii="仿宋" w:hAnsi="仿宋" w:eastAsia="仿宋" w:cs="仿宋"/>
          <w:sz w:val="21"/>
          <w:szCs w:val="21"/>
        </w:rPr>
      </w:pPr>
      <w:r>
        <w:rPr>
          <w:rFonts w:hint="eastAsia" w:ascii="仿宋" w:hAnsi="仿宋" w:eastAsia="仿宋" w:cs="仿宋"/>
          <w:color w:val="000000"/>
          <w:kern w:val="0"/>
          <w:sz w:val="21"/>
          <w:szCs w:val="21"/>
          <w:lang w:bidi="ar"/>
        </w:rPr>
        <w:t xml:space="preserve">日 期： </w:t>
      </w:r>
    </w:p>
    <w:p>
      <w:pPr>
        <w:widowControl/>
        <w:spacing w:line="400" w:lineRule="exact"/>
        <w:jc w:val="left"/>
        <w:rPr>
          <w:rFonts w:hint="eastAsia" w:ascii="仿宋" w:hAnsi="仿宋" w:eastAsia="仿宋" w:cs="仿宋"/>
          <w:color w:val="000000"/>
          <w:kern w:val="0"/>
          <w:sz w:val="21"/>
          <w:szCs w:val="21"/>
          <w:lang w:bidi="ar"/>
        </w:rPr>
      </w:pPr>
    </w:p>
    <w:p>
      <w:pPr>
        <w:spacing w:line="400" w:lineRule="exact"/>
        <w:ind w:firstLine="420" w:firstLineChars="200"/>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说明：1、从业人员、营业收入、资产总额填报上一年度数据，无上一年度数据的新成立企业可不填报。为本项目提供服务的企业按照《关于印发中小企业划型标准规定的通知》（工信部联企业〔2011〕300 号）的所属行业分类为其他未列明行业。</w:t>
      </w:r>
    </w:p>
    <w:p>
      <w:pPr>
        <w:spacing w:line="400" w:lineRule="exact"/>
        <w:ind w:firstLine="630" w:firstLineChars="300"/>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r>
        <w:rPr>
          <w:rStyle w:val="40"/>
          <w:rFonts w:hint="eastAsia" w:ascii="仿宋" w:hAnsi="仿宋" w:eastAsia="仿宋" w:cs="仿宋"/>
          <w:b w:val="0"/>
          <w:color w:val="000000"/>
          <w:kern w:val="0"/>
          <w:sz w:val="21"/>
          <w:szCs w:val="21"/>
          <w:lang w:bidi="ar"/>
        </w:rPr>
        <w:t>中小企业划分为中型、小型、微型三种类型，具体标准根据企业从业人员、营业收入、资产总额等指标，结合行业特点制定。各行业划型标准为：</w:t>
      </w:r>
    </w:p>
    <w:p>
      <w:pPr>
        <w:pStyle w:val="34"/>
        <w:shd w:val="clear" w:color="auto" w:fill="FFFFFF"/>
        <w:spacing w:before="0" w:beforeAutospacing="0" w:after="0" w:afterAutospacing="0" w:line="400" w:lineRule="exact"/>
        <w:ind w:firstLine="632" w:firstLineChars="300"/>
        <w:jc w:val="both"/>
        <w:rPr>
          <w:rFonts w:hint="eastAsia" w:ascii="仿宋" w:hAnsi="仿宋" w:eastAsia="仿宋" w:cs="仿宋"/>
          <w:color w:val="191919"/>
          <w:sz w:val="21"/>
          <w:szCs w:val="21"/>
        </w:rPr>
      </w:pPr>
      <w:r>
        <w:rPr>
          <w:rStyle w:val="40"/>
          <w:rFonts w:hint="eastAsia" w:ascii="仿宋" w:hAnsi="仿宋" w:eastAsia="仿宋" w:cs="仿宋"/>
          <w:color w:val="191919"/>
          <w:sz w:val="21"/>
          <w:szCs w:val="21"/>
          <w:shd w:val="clear" w:color="auto" w:fill="FFFFFF"/>
        </w:rPr>
        <w:t>（一）农、林、牧、渔业</w:t>
      </w:r>
    </w:p>
    <w:p>
      <w:pPr>
        <w:pStyle w:val="34"/>
        <w:shd w:val="clear" w:color="auto" w:fill="FFFFFF"/>
        <w:spacing w:before="0" w:beforeAutospacing="0" w:after="0" w:afterAutospacing="0" w:line="400" w:lineRule="exact"/>
        <w:ind w:firstLine="630" w:firstLineChars="300"/>
        <w:jc w:val="both"/>
        <w:rPr>
          <w:rFonts w:hint="eastAsia" w:ascii="仿宋" w:hAnsi="仿宋" w:eastAsia="仿宋" w:cs="仿宋"/>
          <w:color w:val="191919"/>
          <w:sz w:val="21"/>
          <w:szCs w:val="21"/>
        </w:rPr>
      </w:pPr>
      <w:r>
        <w:rPr>
          <w:rFonts w:hint="eastAsia" w:ascii="仿宋" w:hAnsi="仿宋" w:eastAsia="仿宋" w:cs="仿宋"/>
          <w:color w:val="191919"/>
          <w:sz w:val="21"/>
          <w:szCs w:val="21"/>
          <w:shd w:val="clear" w:color="auto" w:fill="FFFFFF"/>
        </w:rPr>
        <w:t>营业收入20000万元以下的为中小微型企业。其中，营业收入500万元及以上的为中型企业，营业收入50万元及以上的为小型企业，营业收入50万元以下的为微型企业。</w:t>
      </w:r>
    </w:p>
    <w:p>
      <w:pPr>
        <w:pStyle w:val="34"/>
        <w:shd w:val="clear" w:color="auto" w:fill="FFFFFF"/>
        <w:spacing w:before="0" w:beforeAutospacing="0" w:after="0" w:afterAutospacing="0" w:line="400" w:lineRule="exact"/>
        <w:ind w:firstLine="632" w:firstLineChars="300"/>
        <w:rPr>
          <w:rFonts w:hint="eastAsia" w:ascii="仿宋" w:hAnsi="仿宋" w:eastAsia="仿宋" w:cs="仿宋"/>
          <w:color w:val="191919"/>
          <w:sz w:val="21"/>
          <w:szCs w:val="21"/>
        </w:rPr>
      </w:pPr>
      <w:r>
        <w:rPr>
          <w:rStyle w:val="40"/>
          <w:rFonts w:hint="eastAsia" w:ascii="仿宋" w:hAnsi="仿宋" w:eastAsia="仿宋" w:cs="仿宋"/>
          <w:color w:val="191919"/>
          <w:sz w:val="21"/>
          <w:szCs w:val="21"/>
          <w:shd w:val="clear" w:color="auto" w:fill="FFFFFF"/>
        </w:rPr>
        <w:t>（二）工业</w:t>
      </w:r>
    </w:p>
    <w:p>
      <w:pPr>
        <w:pStyle w:val="34"/>
        <w:shd w:val="clear" w:color="auto" w:fill="FFFFFF"/>
        <w:spacing w:before="0" w:beforeAutospacing="0" w:after="0" w:afterAutospacing="0" w:line="400" w:lineRule="exact"/>
        <w:ind w:firstLine="630" w:firstLineChars="300"/>
        <w:jc w:val="both"/>
        <w:rPr>
          <w:rFonts w:hint="eastAsia"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4"/>
        <w:shd w:val="clear" w:color="auto" w:fill="FFFFFF"/>
        <w:spacing w:before="0" w:beforeAutospacing="0" w:after="0" w:afterAutospacing="0" w:line="400" w:lineRule="exact"/>
        <w:ind w:firstLine="632" w:firstLineChars="300"/>
        <w:rPr>
          <w:rFonts w:hint="eastAsia" w:ascii="仿宋" w:hAnsi="仿宋" w:eastAsia="仿宋" w:cs="仿宋"/>
          <w:color w:val="191919"/>
          <w:sz w:val="21"/>
          <w:szCs w:val="21"/>
        </w:rPr>
      </w:pPr>
      <w:r>
        <w:rPr>
          <w:rStyle w:val="40"/>
          <w:rFonts w:hint="eastAsia" w:ascii="仿宋" w:hAnsi="仿宋" w:eastAsia="仿宋" w:cs="仿宋"/>
          <w:color w:val="191919"/>
          <w:sz w:val="21"/>
          <w:szCs w:val="21"/>
          <w:shd w:val="clear" w:color="auto" w:fill="FFFFFF"/>
        </w:rPr>
        <w:t>（三）建筑业</w:t>
      </w:r>
    </w:p>
    <w:p>
      <w:pPr>
        <w:pStyle w:val="34"/>
        <w:shd w:val="clear" w:color="auto" w:fill="FFFFFF"/>
        <w:spacing w:before="0" w:beforeAutospacing="0" w:after="0" w:afterAutospacing="0" w:line="400" w:lineRule="exact"/>
        <w:ind w:firstLine="630" w:firstLineChars="300"/>
        <w:jc w:val="both"/>
        <w:rPr>
          <w:rFonts w:hint="eastAsia" w:ascii="仿宋" w:hAnsi="仿宋" w:eastAsia="仿宋" w:cs="仿宋"/>
          <w:color w:val="191919"/>
          <w:sz w:val="21"/>
          <w:szCs w:val="21"/>
        </w:rPr>
      </w:pPr>
      <w:r>
        <w:rPr>
          <w:rFonts w:hint="eastAsia" w:ascii="仿宋" w:hAnsi="仿宋" w:eastAsia="仿宋" w:cs="仿宋"/>
          <w:color w:val="191919"/>
          <w:sz w:val="21"/>
          <w:szCs w:val="21"/>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4"/>
        <w:shd w:val="clear" w:color="auto" w:fill="FFFFFF"/>
        <w:spacing w:before="0" w:beforeAutospacing="0" w:after="0" w:afterAutospacing="0" w:line="400" w:lineRule="exact"/>
        <w:ind w:firstLine="632" w:firstLineChars="300"/>
        <w:rPr>
          <w:rFonts w:hint="eastAsia" w:ascii="仿宋" w:hAnsi="仿宋" w:eastAsia="仿宋" w:cs="仿宋"/>
          <w:color w:val="191919"/>
          <w:sz w:val="21"/>
          <w:szCs w:val="21"/>
        </w:rPr>
      </w:pPr>
      <w:r>
        <w:rPr>
          <w:rStyle w:val="40"/>
          <w:rFonts w:hint="eastAsia" w:ascii="仿宋" w:hAnsi="仿宋" w:eastAsia="仿宋" w:cs="仿宋"/>
          <w:color w:val="191919"/>
          <w:sz w:val="21"/>
          <w:szCs w:val="21"/>
          <w:shd w:val="clear" w:color="auto" w:fill="FFFFFF"/>
        </w:rPr>
        <w:t>（四）批发业</w:t>
      </w:r>
    </w:p>
    <w:p>
      <w:pPr>
        <w:pStyle w:val="34"/>
        <w:shd w:val="clear" w:color="auto" w:fill="FFFFFF"/>
        <w:spacing w:before="0" w:beforeAutospacing="0" w:after="0" w:afterAutospacing="0" w:line="400" w:lineRule="exact"/>
        <w:ind w:firstLine="630" w:firstLineChars="300"/>
        <w:jc w:val="both"/>
        <w:rPr>
          <w:rFonts w:hint="eastAsia"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34"/>
        <w:shd w:val="clear" w:color="auto" w:fill="FFFFFF"/>
        <w:spacing w:before="0" w:beforeAutospacing="0" w:after="0" w:afterAutospacing="0" w:line="400" w:lineRule="exact"/>
        <w:ind w:firstLine="632" w:firstLineChars="300"/>
        <w:rPr>
          <w:rFonts w:hint="eastAsia" w:ascii="仿宋" w:hAnsi="仿宋" w:eastAsia="仿宋" w:cs="仿宋"/>
          <w:color w:val="191919"/>
          <w:sz w:val="21"/>
          <w:szCs w:val="21"/>
        </w:rPr>
      </w:pPr>
      <w:r>
        <w:rPr>
          <w:rStyle w:val="40"/>
          <w:rFonts w:hint="eastAsia" w:ascii="仿宋" w:hAnsi="仿宋" w:eastAsia="仿宋" w:cs="仿宋"/>
          <w:color w:val="191919"/>
          <w:sz w:val="21"/>
          <w:szCs w:val="21"/>
          <w:shd w:val="clear" w:color="auto" w:fill="FFFFFF"/>
        </w:rPr>
        <w:t>（五）零售业</w:t>
      </w:r>
    </w:p>
    <w:p>
      <w:pPr>
        <w:pStyle w:val="34"/>
        <w:shd w:val="clear" w:color="auto" w:fill="FFFFFF"/>
        <w:spacing w:before="0" w:beforeAutospacing="0" w:after="0" w:afterAutospacing="0" w:line="400" w:lineRule="exact"/>
        <w:ind w:firstLine="630" w:firstLineChars="300"/>
        <w:jc w:val="both"/>
        <w:rPr>
          <w:rFonts w:hint="eastAsia"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4"/>
        <w:shd w:val="clear" w:color="auto" w:fill="FFFFFF"/>
        <w:spacing w:before="0" w:beforeAutospacing="0" w:after="0" w:afterAutospacing="0" w:line="400" w:lineRule="exact"/>
        <w:ind w:firstLine="632" w:firstLineChars="300"/>
        <w:rPr>
          <w:rFonts w:hint="eastAsia" w:ascii="仿宋" w:hAnsi="仿宋" w:eastAsia="仿宋" w:cs="仿宋"/>
          <w:color w:val="191919"/>
          <w:sz w:val="21"/>
          <w:szCs w:val="21"/>
        </w:rPr>
      </w:pPr>
      <w:r>
        <w:rPr>
          <w:rStyle w:val="40"/>
          <w:rFonts w:hint="eastAsia" w:ascii="仿宋" w:hAnsi="仿宋" w:eastAsia="仿宋" w:cs="仿宋"/>
          <w:color w:val="191919"/>
          <w:sz w:val="21"/>
          <w:szCs w:val="21"/>
          <w:shd w:val="clear" w:color="auto" w:fill="FFFFFF"/>
        </w:rPr>
        <w:t>（六）交通运输业</w:t>
      </w:r>
    </w:p>
    <w:p>
      <w:pPr>
        <w:pStyle w:val="34"/>
        <w:shd w:val="clear" w:color="auto" w:fill="FFFFFF"/>
        <w:spacing w:before="0" w:beforeAutospacing="0" w:after="0" w:afterAutospacing="0" w:line="400" w:lineRule="exact"/>
        <w:ind w:firstLine="630" w:firstLineChars="300"/>
        <w:jc w:val="both"/>
        <w:rPr>
          <w:rFonts w:hint="eastAsia"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从业人员1000人以下或营业收入30000万元以下的为中小微型企业。</w:t>
      </w:r>
    </w:p>
    <w:p>
      <w:pPr>
        <w:pStyle w:val="34"/>
        <w:shd w:val="clear" w:color="auto" w:fill="FFFFFF"/>
        <w:spacing w:before="0" w:beforeAutospacing="0" w:after="0" w:afterAutospacing="0" w:line="400" w:lineRule="exact"/>
        <w:ind w:firstLine="632" w:firstLineChars="300"/>
        <w:rPr>
          <w:rFonts w:hint="eastAsia" w:ascii="仿宋" w:hAnsi="仿宋" w:eastAsia="仿宋" w:cs="仿宋"/>
          <w:color w:val="191919"/>
          <w:sz w:val="21"/>
          <w:szCs w:val="21"/>
        </w:rPr>
      </w:pPr>
      <w:r>
        <w:rPr>
          <w:rStyle w:val="40"/>
          <w:rFonts w:hint="eastAsia" w:ascii="仿宋" w:hAnsi="仿宋" w:eastAsia="仿宋" w:cs="仿宋"/>
          <w:color w:val="191919"/>
          <w:sz w:val="21"/>
          <w:szCs w:val="21"/>
          <w:shd w:val="clear" w:color="auto" w:fill="FFFFFF"/>
        </w:rPr>
        <w:t>（七）仓储业</w:t>
      </w:r>
    </w:p>
    <w:p>
      <w:pPr>
        <w:pStyle w:val="34"/>
        <w:shd w:val="clear" w:color="auto" w:fill="FFFFFF"/>
        <w:spacing w:before="0" w:beforeAutospacing="0" w:after="0" w:afterAutospacing="0" w:line="400" w:lineRule="exact"/>
        <w:ind w:firstLine="630" w:firstLineChars="300"/>
        <w:jc w:val="both"/>
        <w:rPr>
          <w:rFonts w:hint="eastAsia"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4"/>
        <w:shd w:val="clear" w:color="auto" w:fill="FFFFFF"/>
        <w:spacing w:before="0" w:beforeAutospacing="0" w:after="0" w:afterAutospacing="0" w:line="400" w:lineRule="exact"/>
        <w:ind w:firstLine="632" w:firstLineChars="300"/>
        <w:rPr>
          <w:rFonts w:hint="eastAsia" w:ascii="仿宋" w:hAnsi="仿宋" w:eastAsia="仿宋" w:cs="仿宋"/>
          <w:color w:val="191919"/>
          <w:sz w:val="21"/>
          <w:szCs w:val="21"/>
        </w:rPr>
      </w:pPr>
      <w:r>
        <w:rPr>
          <w:rStyle w:val="40"/>
          <w:rFonts w:hint="eastAsia" w:ascii="仿宋" w:hAnsi="仿宋" w:eastAsia="仿宋" w:cs="仿宋"/>
          <w:color w:val="191919"/>
          <w:sz w:val="21"/>
          <w:szCs w:val="21"/>
          <w:shd w:val="clear" w:color="auto" w:fill="FFFFFF"/>
        </w:rPr>
        <w:t>（八）邮政业</w:t>
      </w:r>
    </w:p>
    <w:p>
      <w:pPr>
        <w:pStyle w:val="34"/>
        <w:shd w:val="clear" w:color="auto" w:fill="FFFFFF"/>
        <w:spacing w:before="0" w:beforeAutospacing="0" w:after="0" w:afterAutospacing="0" w:line="400" w:lineRule="exact"/>
        <w:ind w:firstLine="630" w:firstLineChars="300"/>
        <w:jc w:val="both"/>
        <w:rPr>
          <w:rFonts w:hint="eastAsia"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34"/>
        <w:shd w:val="clear" w:color="auto" w:fill="FFFFFF"/>
        <w:spacing w:before="0" w:beforeAutospacing="0" w:after="0" w:afterAutospacing="0" w:line="400" w:lineRule="exact"/>
        <w:ind w:firstLine="422" w:firstLineChars="200"/>
        <w:rPr>
          <w:rFonts w:hint="eastAsia" w:ascii="仿宋" w:hAnsi="仿宋" w:eastAsia="仿宋" w:cs="仿宋"/>
          <w:color w:val="191919"/>
          <w:sz w:val="21"/>
          <w:szCs w:val="21"/>
        </w:rPr>
      </w:pPr>
      <w:r>
        <w:rPr>
          <w:rStyle w:val="40"/>
          <w:rFonts w:hint="eastAsia" w:ascii="仿宋" w:hAnsi="仿宋" w:eastAsia="仿宋" w:cs="仿宋"/>
          <w:color w:val="191919"/>
          <w:sz w:val="21"/>
          <w:szCs w:val="21"/>
          <w:shd w:val="clear" w:color="auto" w:fill="FFFFFF"/>
        </w:rPr>
        <w:t>（九）住宿业</w:t>
      </w:r>
    </w:p>
    <w:p>
      <w:pPr>
        <w:pStyle w:val="34"/>
        <w:shd w:val="clear" w:color="auto" w:fill="FFFFFF"/>
        <w:spacing w:before="0" w:beforeAutospacing="0" w:after="0" w:afterAutospacing="0" w:line="400" w:lineRule="exact"/>
        <w:ind w:firstLine="630" w:firstLineChars="300"/>
        <w:jc w:val="both"/>
        <w:rPr>
          <w:rFonts w:hint="eastAsia"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4"/>
        <w:shd w:val="clear" w:color="auto" w:fill="FFFFFF"/>
        <w:spacing w:before="0" w:beforeAutospacing="0" w:after="0" w:afterAutospacing="0" w:line="400" w:lineRule="exact"/>
        <w:ind w:firstLine="422" w:firstLineChars="200"/>
        <w:rPr>
          <w:rFonts w:hint="eastAsia" w:ascii="仿宋" w:hAnsi="仿宋" w:eastAsia="仿宋" w:cs="仿宋"/>
          <w:color w:val="191919"/>
          <w:sz w:val="21"/>
          <w:szCs w:val="21"/>
        </w:rPr>
      </w:pPr>
      <w:r>
        <w:rPr>
          <w:rStyle w:val="40"/>
          <w:rFonts w:hint="eastAsia" w:ascii="仿宋" w:hAnsi="仿宋" w:eastAsia="仿宋" w:cs="仿宋"/>
          <w:color w:val="191919"/>
          <w:sz w:val="21"/>
          <w:szCs w:val="21"/>
          <w:shd w:val="clear" w:color="auto" w:fill="FFFFFF"/>
        </w:rPr>
        <w:t>（十）餐饮业</w:t>
      </w:r>
    </w:p>
    <w:p>
      <w:pPr>
        <w:pStyle w:val="34"/>
        <w:shd w:val="clear" w:color="auto" w:fill="FFFFFF"/>
        <w:spacing w:before="0" w:beforeAutospacing="0" w:after="0" w:afterAutospacing="0" w:line="400" w:lineRule="exact"/>
        <w:ind w:firstLine="630" w:firstLineChars="300"/>
        <w:jc w:val="both"/>
        <w:rPr>
          <w:rFonts w:hint="eastAsia"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4"/>
        <w:shd w:val="clear" w:color="auto" w:fill="FFFFFF"/>
        <w:spacing w:before="0" w:beforeAutospacing="0" w:after="0" w:afterAutospacing="0" w:line="400" w:lineRule="exact"/>
        <w:ind w:firstLine="422" w:firstLineChars="200"/>
        <w:rPr>
          <w:rFonts w:hint="eastAsia" w:ascii="仿宋" w:hAnsi="仿宋" w:eastAsia="仿宋" w:cs="仿宋"/>
          <w:color w:val="191919"/>
          <w:sz w:val="21"/>
          <w:szCs w:val="21"/>
        </w:rPr>
      </w:pPr>
      <w:r>
        <w:rPr>
          <w:rStyle w:val="40"/>
          <w:rFonts w:hint="eastAsia" w:ascii="仿宋" w:hAnsi="仿宋" w:eastAsia="仿宋" w:cs="仿宋"/>
          <w:color w:val="191919"/>
          <w:sz w:val="21"/>
          <w:szCs w:val="21"/>
          <w:shd w:val="clear" w:color="auto" w:fill="FFFFFF"/>
        </w:rPr>
        <w:t>（十一）信息传输业</w:t>
      </w:r>
    </w:p>
    <w:p>
      <w:pPr>
        <w:pStyle w:val="34"/>
        <w:shd w:val="clear" w:color="auto" w:fill="FFFFFF"/>
        <w:spacing w:before="0" w:beforeAutospacing="0" w:after="0" w:afterAutospacing="0" w:line="400" w:lineRule="exact"/>
        <w:ind w:firstLine="630" w:firstLineChars="300"/>
        <w:jc w:val="both"/>
        <w:rPr>
          <w:rFonts w:hint="eastAsia"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4"/>
        <w:shd w:val="clear" w:color="auto" w:fill="FFFFFF"/>
        <w:spacing w:before="0" w:beforeAutospacing="0" w:after="0" w:afterAutospacing="0" w:line="400" w:lineRule="exact"/>
        <w:ind w:firstLine="422" w:firstLineChars="200"/>
        <w:rPr>
          <w:rFonts w:hint="eastAsia" w:ascii="仿宋" w:hAnsi="仿宋" w:eastAsia="仿宋" w:cs="仿宋"/>
          <w:color w:val="191919"/>
          <w:sz w:val="21"/>
          <w:szCs w:val="21"/>
        </w:rPr>
      </w:pPr>
      <w:r>
        <w:rPr>
          <w:rStyle w:val="40"/>
          <w:rFonts w:hint="eastAsia" w:ascii="仿宋" w:hAnsi="仿宋" w:eastAsia="仿宋" w:cs="仿宋"/>
          <w:color w:val="191919"/>
          <w:sz w:val="21"/>
          <w:szCs w:val="21"/>
          <w:shd w:val="clear" w:color="auto" w:fill="FFFFFF"/>
        </w:rPr>
        <w:t>（十二）软件和信息技术服务业</w:t>
      </w:r>
    </w:p>
    <w:p>
      <w:pPr>
        <w:pStyle w:val="34"/>
        <w:shd w:val="clear" w:color="auto" w:fill="FFFFFF"/>
        <w:spacing w:before="0" w:beforeAutospacing="0" w:after="0" w:afterAutospacing="0" w:line="400" w:lineRule="exact"/>
        <w:ind w:firstLine="630" w:firstLineChars="300"/>
        <w:jc w:val="both"/>
        <w:rPr>
          <w:rFonts w:hint="eastAsia"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4"/>
        <w:shd w:val="clear" w:color="auto" w:fill="FFFFFF"/>
        <w:spacing w:before="0" w:beforeAutospacing="0" w:after="0" w:afterAutospacing="0" w:line="400" w:lineRule="exact"/>
        <w:ind w:firstLine="422" w:firstLineChars="200"/>
        <w:rPr>
          <w:rFonts w:hint="eastAsia" w:ascii="仿宋" w:hAnsi="仿宋" w:eastAsia="仿宋" w:cs="仿宋"/>
          <w:color w:val="191919"/>
          <w:sz w:val="21"/>
          <w:szCs w:val="21"/>
        </w:rPr>
      </w:pPr>
      <w:r>
        <w:rPr>
          <w:rStyle w:val="40"/>
          <w:rFonts w:hint="eastAsia" w:ascii="仿宋" w:hAnsi="仿宋" w:eastAsia="仿宋" w:cs="仿宋"/>
          <w:color w:val="191919"/>
          <w:sz w:val="21"/>
          <w:szCs w:val="21"/>
          <w:shd w:val="clear" w:color="auto" w:fill="FFFFFF"/>
        </w:rPr>
        <w:t>（十三）房地产开发经营</w:t>
      </w:r>
    </w:p>
    <w:p>
      <w:pPr>
        <w:pStyle w:val="34"/>
        <w:shd w:val="clear" w:color="auto" w:fill="FFFFFF"/>
        <w:spacing w:before="0" w:beforeAutospacing="0" w:after="0" w:afterAutospacing="0" w:line="400" w:lineRule="exact"/>
        <w:ind w:firstLine="630" w:firstLineChars="300"/>
        <w:jc w:val="both"/>
        <w:rPr>
          <w:rFonts w:hint="eastAsia" w:ascii="仿宋" w:hAnsi="仿宋" w:eastAsia="仿宋" w:cs="仿宋"/>
          <w:color w:val="191919"/>
          <w:sz w:val="21"/>
          <w:szCs w:val="21"/>
        </w:rPr>
      </w:pPr>
      <w:r>
        <w:rPr>
          <w:rFonts w:hint="eastAsia" w:ascii="仿宋" w:hAnsi="仿宋" w:eastAsia="仿宋" w:cs="仿宋"/>
          <w:color w:val="191919"/>
          <w:sz w:val="21"/>
          <w:szCs w:val="21"/>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4"/>
        <w:shd w:val="clear" w:color="auto" w:fill="FFFFFF"/>
        <w:spacing w:before="0" w:beforeAutospacing="0" w:after="0" w:afterAutospacing="0" w:line="400" w:lineRule="exact"/>
        <w:ind w:firstLine="422" w:firstLineChars="200"/>
        <w:rPr>
          <w:rFonts w:hint="eastAsia" w:ascii="仿宋" w:hAnsi="仿宋" w:eastAsia="仿宋" w:cs="仿宋"/>
          <w:color w:val="191919"/>
          <w:sz w:val="21"/>
          <w:szCs w:val="21"/>
        </w:rPr>
      </w:pPr>
      <w:r>
        <w:rPr>
          <w:rStyle w:val="40"/>
          <w:rFonts w:hint="eastAsia" w:ascii="仿宋" w:hAnsi="仿宋" w:eastAsia="仿宋" w:cs="仿宋"/>
          <w:color w:val="191919"/>
          <w:sz w:val="21"/>
          <w:szCs w:val="21"/>
          <w:shd w:val="clear" w:color="auto" w:fill="FFFFFF"/>
        </w:rPr>
        <w:t>（十四）物业管理</w:t>
      </w:r>
    </w:p>
    <w:p>
      <w:pPr>
        <w:pStyle w:val="34"/>
        <w:shd w:val="clear" w:color="auto" w:fill="FFFFFF"/>
        <w:spacing w:before="0" w:beforeAutospacing="0" w:after="0" w:afterAutospacing="0" w:line="400" w:lineRule="exact"/>
        <w:ind w:firstLine="630" w:firstLineChars="300"/>
        <w:jc w:val="both"/>
        <w:rPr>
          <w:rFonts w:hint="eastAsia"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4"/>
        <w:shd w:val="clear" w:color="auto" w:fill="FFFFFF"/>
        <w:spacing w:before="0" w:beforeAutospacing="0" w:after="0" w:afterAutospacing="0" w:line="400" w:lineRule="exact"/>
        <w:ind w:firstLine="422" w:firstLineChars="200"/>
        <w:rPr>
          <w:rFonts w:hint="eastAsia" w:ascii="仿宋" w:hAnsi="仿宋" w:eastAsia="仿宋" w:cs="仿宋"/>
          <w:color w:val="191919"/>
          <w:sz w:val="21"/>
          <w:szCs w:val="21"/>
        </w:rPr>
      </w:pPr>
      <w:r>
        <w:rPr>
          <w:rStyle w:val="40"/>
          <w:rFonts w:hint="eastAsia" w:ascii="仿宋" w:hAnsi="仿宋" w:eastAsia="仿宋" w:cs="仿宋"/>
          <w:color w:val="191919"/>
          <w:sz w:val="21"/>
          <w:szCs w:val="21"/>
          <w:shd w:val="clear" w:color="auto" w:fill="FFFFFF"/>
        </w:rPr>
        <w:t>（十五）租赁和商务服务业</w:t>
      </w:r>
    </w:p>
    <w:p>
      <w:pPr>
        <w:pStyle w:val="34"/>
        <w:shd w:val="clear" w:color="auto" w:fill="FFFFFF"/>
        <w:spacing w:before="0" w:beforeAutospacing="0" w:after="0" w:afterAutospacing="0" w:line="400" w:lineRule="exact"/>
        <w:ind w:firstLine="630" w:firstLineChars="300"/>
        <w:jc w:val="both"/>
        <w:rPr>
          <w:rFonts w:hint="eastAsia" w:ascii="仿宋" w:hAnsi="仿宋" w:eastAsia="仿宋" w:cs="仿宋"/>
          <w:color w:val="191919"/>
          <w:sz w:val="21"/>
          <w:szCs w:val="21"/>
        </w:rPr>
      </w:pPr>
      <w:r>
        <w:rPr>
          <w:rFonts w:hint="eastAsia" w:ascii="仿宋" w:hAnsi="仿宋" w:eastAsia="仿宋" w:cs="仿宋"/>
          <w:color w:val="191919"/>
          <w:sz w:val="21"/>
          <w:szCs w:val="21"/>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4"/>
        <w:shd w:val="clear" w:color="auto" w:fill="FFFFFF"/>
        <w:spacing w:before="0" w:beforeAutospacing="0" w:after="0" w:afterAutospacing="0" w:line="400" w:lineRule="exact"/>
        <w:ind w:firstLine="422" w:firstLineChars="200"/>
        <w:rPr>
          <w:rFonts w:hint="eastAsia" w:ascii="仿宋" w:hAnsi="仿宋" w:eastAsia="仿宋" w:cs="仿宋"/>
          <w:color w:val="191919"/>
          <w:sz w:val="21"/>
          <w:szCs w:val="21"/>
        </w:rPr>
      </w:pPr>
      <w:r>
        <w:rPr>
          <w:rStyle w:val="40"/>
          <w:rFonts w:hint="eastAsia" w:ascii="仿宋" w:hAnsi="仿宋" w:eastAsia="仿宋" w:cs="仿宋"/>
          <w:color w:val="191919"/>
          <w:sz w:val="21"/>
          <w:szCs w:val="21"/>
          <w:shd w:val="clear" w:color="auto" w:fill="FFFFFF"/>
        </w:rPr>
        <w:t>（十六）其他未列明行业</w:t>
      </w:r>
    </w:p>
    <w:p>
      <w:pPr>
        <w:pStyle w:val="34"/>
        <w:shd w:val="clear" w:color="auto" w:fill="FFFFFF"/>
        <w:spacing w:before="0" w:beforeAutospacing="0" w:after="0" w:afterAutospacing="0" w:line="400" w:lineRule="exact"/>
        <w:ind w:firstLine="420" w:firstLineChars="200"/>
        <w:jc w:val="both"/>
        <w:rPr>
          <w:rFonts w:hint="eastAsia" w:ascii="仿宋" w:hAnsi="仿宋" w:eastAsia="仿宋" w:cs="仿宋"/>
          <w:b/>
          <w:sz w:val="21"/>
          <w:szCs w:val="21"/>
        </w:rPr>
      </w:pPr>
      <w:r>
        <w:rPr>
          <w:rFonts w:hint="eastAsia" w:ascii="仿宋" w:hAnsi="仿宋" w:eastAsia="仿宋" w:cs="仿宋"/>
          <w:color w:val="191919"/>
          <w:sz w:val="21"/>
          <w:szCs w:val="21"/>
          <w:shd w:val="clear" w:color="auto" w:fill="FFFFFF"/>
        </w:rPr>
        <w:t>从业人员300人以下的为中小微型企业。其中，从业人员100人及以上的为中型企业；从业人员10人及以上的为小型企业；从业人员10人以下的为微型企业。</w:t>
      </w:r>
    </w:p>
    <w:p>
      <w:pPr>
        <w:adjustRightInd w:val="0"/>
        <w:snapToGrid w:val="0"/>
        <w:jc w:val="center"/>
        <w:rPr>
          <w:rFonts w:hint="eastAsia" w:ascii="仿宋" w:hAnsi="仿宋" w:eastAsia="仿宋" w:cs="仿宋"/>
          <w:b/>
          <w:color w:val="000000"/>
          <w:sz w:val="28"/>
          <w:szCs w:val="30"/>
        </w:rPr>
      </w:pPr>
      <w:r>
        <w:rPr>
          <w:rFonts w:hint="eastAsia" w:ascii="仿宋" w:hAnsi="仿宋" w:eastAsia="仿宋" w:cs="仿宋"/>
          <w:b/>
          <w:szCs w:val="21"/>
        </w:rPr>
        <w:br w:type="page"/>
      </w:r>
      <w:r>
        <w:rPr>
          <w:rFonts w:hint="eastAsia" w:ascii="仿宋" w:hAnsi="仿宋" w:eastAsia="仿宋" w:cs="仿宋"/>
          <w:b/>
          <w:color w:val="000000"/>
          <w:sz w:val="28"/>
          <w:szCs w:val="30"/>
        </w:rPr>
        <w:t>二、商务/技术文件格式</w:t>
      </w:r>
    </w:p>
    <w:p>
      <w:pPr>
        <w:adjustRightInd w:val="0"/>
        <w:snapToGrid w:val="0"/>
        <w:spacing w:before="120" w:beforeLines="50" w:after="120" w:afterLines="50" w:line="500" w:lineRule="exact"/>
        <w:rPr>
          <w:rFonts w:hint="eastAsia" w:ascii="仿宋" w:hAnsi="仿宋" w:eastAsia="仿宋" w:cs="仿宋"/>
          <w:b/>
          <w:color w:val="000000"/>
          <w:szCs w:val="21"/>
        </w:rPr>
      </w:pPr>
      <w:r>
        <w:rPr>
          <w:rFonts w:hint="eastAsia" w:ascii="仿宋" w:hAnsi="仿宋" w:eastAsia="仿宋" w:cs="仿宋"/>
          <w:b/>
          <w:color w:val="000000"/>
          <w:szCs w:val="21"/>
        </w:rPr>
        <w:t>1、商务/技术文件的外包装封面格式：（不可缺）</w:t>
      </w:r>
    </w:p>
    <w:p>
      <w:pPr>
        <w:adjustRightInd w:val="0"/>
        <w:snapToGrid w:val="0"/>
        <w:spacing w:line="500" w:lineRule="exact"/>
        <w:jc w:val="center"/>
        <w:rPr>
          <w:rFonts w:hint="eastAsia" w:ascii="仿宋" w:hAnsi="仿宋" w:eastAsia="仿宋" w:cs="仿宋"/>
          <w:bCs/>
          <w:color w:val="000000"/>
          <w:szCs w:val="21"/>
        </w:rPr>
      </w:pPr>
    </w:p>
    <w:p>
      <w:pPr>
        <w:adjustRightInd w:val="0"/>
        <w:snapToGrid w:val="0"/>
        <w:jc w:val="center"/>
        <w:rPr>
          <w:rStyle w:val="41"/>
          <w:rFonts w:hint="eastAsia" w:ascii="仿宋" w:hAnsi="仿宋" w:eastAsia="仿宋" w:cs="仿宋"/>
          <w:color w:val="000000"/>
          <w:sz w:val="33"/>
          <w:szCs w:val="21"/>
        </w:rPr>
      </w:pPr>
    </w:p>
    <w:p>
      <w:pPr>
        <w:adjustRightInd w:val="0"/>
        <w:snapToGrid w:val="0"/>
        <w:spacing w:line="600" w:lineRule="exact"/>
        <w:jc w:val="center"/>
        <w:rPr>
          <w:rFonts w:hint="eastAsia" w:ascii="仿宋" w:hAnsi="仿宋" w:eastAsia="仿宋" w:cs="仿宋"/>
          <w:b/>
          <w:bCs/>
          <w:color w:val="000000"/>
          <w:sz w:val="44"/>
          <w:szCs w:val="44"/>
        </w:rPr>
      </w:pPr>
      <w:r>
        <w:rPr>
          <w:rStyle w:val="41"/>
          <w:rFonts w:hint="eastAsia" w:ascii="仿宋" w:hAnsi="仿宋" w:eastAsia="仿宋" w:cs="仿宋"/>
          <w:sz w:val="42"/>
          <w:szCs w:val="42"/>
          <w:lang w:eastAsia="zh-CN"/>
        </w:rPr>
        <w:t>安吉县公安局孝源***执法办案区智能化政府采购项目</w:t>
      </w:r>
      <w:r>
        <w:rPr>
          <w:rStyle w:val="41"/>
          <w:rFonts w:hint="eastAsia" w:ascii="仿宋" w:hAnsi="仿宋" w:eastAsia="仿宋" w:cs="仿宋"/>
          <w:sz w:val="44"/>
          <w:szCs w:val="44"/>
        </w:rPr>
        <w:t xml:space="preserve"> </w:t>
      </w:r>
    </w:p>
    <w:p>
      <w:pPr>
        <w:adjustRightInd w:val="0"/>
        <w:snapToGrid w:val="0"/>
        <w:jc w:val="center"/>
        <w:rPr>
          <w:rStyle w:val="41"/>
          <w:rFonts w:hint="eastAsia" w:ascii="仿宋" w:hAnsi="仿宋" w:eastAsia="仿宋" w:cs="仿宋"/>
          <w:color w:val="000000"/>
          <w:sz w:val="36"/>
          <w:szCs w:val="44"/>
        </w:rPr>
      </w:pPr>
    </w:p>
    <w:p>
      <w:pPr>
        <w:adjustRightInd w:val="0"/>
        <w:snapToGrid w:val="0"/>
        <w:spacing w:line="500" w:lineRule="exact"/>
        <w:jc w:val="center"/>
        <w:rPr>
          <w:rFonts w:hint="eastAsia" w:ascii="仿宋" w:hAnsi="仿宋" w:eastAsia="仿宋" w:cs="仿宋"/>
          <w:bCs/>
          <w:color w:val="000000"/>
          <w:sz w:val="33"/>
          <w:szCs w:val="21"/>
        </w:rPr>
      </w:pPr>
    </w:p>
    <w:p>
      <w:pPr>
        <w:adjustRightInd w:val="0"/>
        <w:snapToGrid w:val="0"/>
        <w:jc w:val="center"/>
        <w:rPr>
          <w:rFonts w:hint="eastAsia" w:ascii="仿宋" w:hAnsi="仿宋" w:eastAsia="仿宋" w:cs="仿宋"/>
          <w:bCs/>
          <w:color w:val="000000"/>
          <w:sz w:val="33"/>
          <w:szCs w:val="21"/>
        </w:rPr>
      </w:pPr>
    </w:p>
    <w:p>
      <w:pPr>
        <w:adjustRightInd w:val="0"/>
        <w:snapToGrid w:val="0"/>
        <w:spacing w:after="120" w:afterLines="50"/>
        <w:jc w:val="center"/>
        <w:rPr>
          <w:rFonts w:hint="eastAsia" w:ascii="仿宋" w:hAnsi="仿宋" w:eastAsia="仿宋" w:cs="仿宋"/>
          <w:color w:val="000000"/>
          <w:sz w:val="33"/>
          <w:szCs w:val="21"/>
        </w:rPr>
      </w:pPr>
    </w:p>
    <w:p>
      <w:pPr>
        <w:adjustRightInd w:val="0"/>
        <w:snapToGrid w:val="0"/>
        <w:spacing w:after="120" w:afterLines="50"/>
        <w:jc w:val="center"/>
        <w:rPr>
          <w:rFonts w:hint="eastAsia" w:ascii="仿宋" w:hAnsi="仿宋" w:eastAsia="仿宋" w:cs="仿宋"/>
          <w:color w:val="000000"/>
          <w:sz w:val="52"/>
          <w:szCs w:val="52"/>
        </w:rPr>
      </w:pPr>
      <w:r>
        <w:rPr>
          <w:rFonts w:hint="eastAsia" w:ascii="仿宋" w:hAnsi="仿宋" w:eastAsia="仿宋" w:cs="仿宋"/>
          <w:color w:val="000000"/>
          <w:sz w:val="52"/>
          <w:szCs w:val="52"/>
        </w:rPr>
        <w:t>商务/技术文件</w:t>
      </w: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jc w:val="center"/>
        <w:rPr>
          <w:rFonts w:hint="eastAsia" w:ascii="仿宋" w:hAnsi="仿宋" w:eastAsia="仿宋" w:cs="仿宋"/>
          <w:bCs/>
          <w:color w:val="000000"/>
          <w:szCs w:val="21"/>
        </w:rPr>
      </w:pPr>
      <w:r>
        <w:rPr>
          <w:rFonts w:hint="eastAsia" w:ascii="仿宋" w:hAnsi="仿宋" w:eastAsia="仿宋" w:cs="仿宋"/>
          <w:color w:val="000000"/>
          <w:szCs w:val="21"/>
        </w:rPr>
        <w:t>在</w:t>
      </w:r>
      <w:r>
        <w:rPr>
          <w:rFonts w:hint="eastAsia" w:ascii="仿宋" w:hAnsi="仿宋" w:eastAsia="仿宋" w:cs="仿宋"/>
          <w:bCs/>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bCs/>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bCs/>
          <w:color w:val="000000"/>
          <w:szCs w:val="21"/>
          <w:u w:val="single"/>
        </w:rPr>
        <w:t xml:space="preserve">    </w:t>
      </w:r>
      <w:r>
        <w:rPr>
          <w:rFonts w:hint="eastAsia" w:ascii="仿宋" w:hAnsi="仿宋" w:eastAsia="仿宋" w:cs="仿宋"/>
          <w:color w:val="000000"/>
          <w:szCs w:val="21"/>
        </w:rPr>
        <w:t>日</w:t>
      </w:r>
      <w:r>
        <w:rPr>
          <w:rFonts w:hint="eastAsia" w:ascii="仿宋" w:hAnsi="仿宋" w:eastAsia="仿宋" w:cs="仿宋"/>
          <w:bCs/>
          <w:color w:val="000000"/>
          <w:szCs w:val="21"/>
          <w:u w:val="single"/>
        </w:rPr>
        <w:t xml:space="preserve">    </w:t>
      </w:r>
      <w:r>
        <w:rPr>
          <w:rFonts w:hint="eastAsia" w:ascii="仿宋" w:hAnsi="仿宋" w:eastAsia="仿宋" w:cs="仿宋"/>
          <w:color w:val="000000"/>
          <w:szCs w:val="21"/>
        </w:rPr>
        <w:t>时</w:t>
      </w:r>
      <w:r>
        <w:rPr>
          <w:rFonts w:hint="eastAsia" w:ascii="仿宋" w:hAnsi="仿宋" w:eastAsia="仿宋" w:cs="仿宋"/>
          <w:bCs/>
          <w:color w:val="000000"/>
          <w:szCs w:val="21"/>
          <w:u w:val="single"/>
        </w:rPr>
        <w:t xml:space="preserve">    </w:t>
      </w:r>
      <w:r>
        <w:rPr>
          <w:rFonts w:hint="eastAsia" w:ascii="仿宋" w:hAnsi="仿宋" w:eastAsia="仿宋" w:cs="仿宋"/>
          <w:color w:val="000000"/>
          <w:szCs w:val="21"/>
        </w:rPr>
        <w:t>分（开标时间）之前不得启封</w:t>
      </w: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rPr>
          <w:rFonts w:hint="eastAsia" w:ascii="仿宋" w:hAnsi="仿宋" w:eastAsia="仿宋" w:cs="仿宋"/>
          <w:bCs/>
          <w:color w:val="000000"/>
          <w:szCs w:val="21"/>
        </w:rPr>
      </w:pPr>
    </w:p>
    <w:p>
      <w:pPr>
        <w:adjustRightInd w:val="0"/>
        <w:snapToGrid w:val="0"/>
        <w:spacing w:before="120" w:beforeLines="50" w:after="120" w:afterLines="50" w:line="500" w:lineRule="exact"/>
        <w:ind w:firstLine="840" w:firstLineChars="400"/>
        <w:rPr>
          <w:rFonts w:hint="eastAsia" w:ascii="仿宋" w:hAnsi="仿宋" w:eastAsia="仿宋" w:cs="仿宋"/>
          <w:bCs/>
          <w:color w:val="000000"/>
          <w:szCs w:val="21"/>
          <w:u w:val="single"/>
        </w:rPr>
      </w:pPr>
      <w:r>
        <w:rPr>
          <w:rFonts w:hint="eastAsia" w:ascii="仿宋" w:hAnsi="仿宋" w:eastAsia="仿宋" w:cs="仿宋"/>
          <w:bCs/>
          <w:color w:val="000000"/>
          <w:szCs w:val="21"/>
        </w:rPr>
        <w:t>项目名称：</w:t>
      </w:r>
      <w:r>
        <w:rPr>
          <w:rFonts w:hint="eastAsia" w:ascii="仿宋" w:hAnsi="仿宋" w:eastAsia="仿宋" w:cs="仿宋"/>
          <w:bCs/>
          <w:color w:val="000000"/>
          <w:szCs w:val="21"/>
          <w:u w:val="single"/>
        </w:rPr>
        <w:t xml:space="preserve">                                     </w:t>
      </w:r>
    </w:p>
    <w:p>
      <w:pPr>
        <w:adjustRightInd w:val="0"/>
        <w:snapToGrid w:val="0"/>
        <w:spacing w:before="120" w:beforeLines="50" w:after="120" w:afterLines="50" w:line="500" w:lineRule="exact"/>
        <w:ind w:firstLine="840" w:firstLineChars="400"/>
        <w:rPr>
          <w:rFonts w:hint="eastAsia" w:ascii="仿宋" w:hAnsi="仿宋" w:eastAsia="仿宋" w:cs="仿宋"/>
          <w:bCs/>
          <w:color w:val="000000"/>
          <w:szCs w:val="21"/>
          <w:u w:val="single"/>
        </w:rPr>
      </w:pPr>
      <w:r>
        <w:rPr>
          <w:rFonts w:hint="eastAsia" w:ascii="仿宋" w:hAnsi="仿宋" w:eastAsia="仿宋" w:cs="仿宋"/>
          <w:bCs/>
          <w:color w:val="000000"/>
          <w:szCs w:val="21"/>
        </w:rPr>
        <w:t>项目编号：</w:t>
      </w:r>
      <w:r>
        <w:rPr>
          <w:rFonts w:hint="eastAsia" w:ascii="仿宋" w:hAnsi="仿宋" w:eastAsia="仿宋" w:cs="仿宋"/>
          <w:bCs/>
          <w:color w:val="000000"/>
          <w:szCs w:val="21"/>
          <w:u w:val="single"/>
        </w:rPr>
        <w:t xml:space="preserve">                                     </w:t>
      </w:r>
    </w:p>
    <w:p>
      <w:pPr>
        <w:adjustRightInd w:val="0"/>
        <w:snapToGrid w:val="0"/>
        <w:spacing w:before="120" w:beforeLines="50" w:after="120" w:afterLines="50" w:line="500" w:lineRule="exact"/>
        <w:ind w:firstLine="840" w:firstLineChars="400"/>
        <w:rPr>
          <w:rFonts w:hint="eastAsia" w:ascii="仿宋" w:hAnsi="仿宋" w:eastAsia="仿宋" w:cs="仿宋"/>
          <w:color w:val="000000"/>
          <w:szCs w:val="21"/>
        </w:rPr>
      </w:pPr>
      <w:r>
        <w:rPr>
          <w:rFonts w:hint="eastAsia" w:ascii="仿宋" w:hAnsi="仿宋" w:eastAsia="仿宋" w:cs="仿宋"/>
          <w:color w:val="000000"/>
          <w:szCs w:val="21"/>
        </w:rPr>
        <w:t>投标人全称（盖章）：</w:t>
      </w:r>
      <w:r>
        <w:rPr>
          <w:rFonts w:hint="eastAsia" w:ascii="仿宋" w:hAnsi="仿宋" w:eastAsia="仿宋" w:cs="仿宋"/>
          <w:bCs/>
          <w:color w:val="000000"/>
          <w:szCs w:val="21"/>
          <w:u w:val="single"/>
        </w:rPr>
        <w:t xml:space="preserve">                            </w:t>
      </w:r>
    </w:p>
    <w:p>
      <w:pPr>
        <w:adjustRightInd w:val="0"/>
        <w:snapToGrid w:val="0"/>
        <w:spacing w:before="120" w:beforeLines="50" w:after="120" w:afterLines="50" w:line="500" w:lineRule="exact"/>
        <w:ind w:firstLine="840" w:firstLineChars="400"/>
        <w:rPr>
          <w:rFonts w:hint="eastAsia" w:ascii="仿宋" w:hAnsi="仿宋" w:eastAsia="仿宋" w:cs="仿宋"/>
          <w:color w:val="000000"/>
          <w:szCs w:val="21"/>
        </w:rPr>
      </w:pPr>
      <w:r>
        <w:rPr>
          <w:rFonts w:hint="eastAsia" w:ascii="仿宋" w:hAnsi="仿宋" w:eastAsia="仿宋" w:cs="仿宋"/>
          <w:color w:val="000000"/>
          <w:szCs w:val="21"/>
        </w:rPr>
        <w:t>投标人地址：</w:t>
      </w:r>
      <w:r>
        <w:rPr>
          <w:rFonts w:hint="eastAsia" w:ascii="仿宋" w:hAnsi="仿宋" w:eastAsia="仿宋" w:cs="仿宋"/>
          <w:bCs/>
          <w:color w:val="000000"/>
          <w:szCs w:val="21"/>
          <w:u w:val="single"/>
        </w:rPr>
        <w:t xml:space="preserve">                                   </w:t>
      </w:r>
    </w:p>
    <w:p>
      <w:pPr>
        <w:adjustRightInd w:val="0"/>
        <w:snapToGrid w:val="0"/>
        <w:spacing w:before="120" w:beforeLines="50" w:after="120" w:afterLines="50" w:line="500" w:lineRule="exact"/>
        <w:ind w:firstLine="840" w:firstLineChars="400"/>
        <w:rPr>
          <w:rFonts w:hint="eastAsia" w:ascii="仿宋" w:hAnsi="仿宋" w:eastAsia="仿宋" w:cs="仿宋"/>
          <w:bCs/>
          <w:color w:val="000000"/>
          <w:szCs w:val="21"/>
        </w:rPr>
      </w:pP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adjustRightInd w:val="0"/>
        <w:snapToGrid w:val="0"/>
        <w:spacing w:before="120" w:beforeLines="50" w:after="120" w:afterLines="50" w:line="500" w:lineRule="exact"/>
        <w:rPr>
          <w:rFonts w:hint="eastAsia" w:ascii="仿宋" w:hAnsi="仿宋" w:eastAsia="仿宋" w:cs="仿宋"/>
          <w:b/>
          <w:bCs/>
          <w:color w:val="000000"/>
          <w:szCs w:val="21"/>
        </w:rPr>
      </w:pPr>
      <w:r>
        <w:rPr>
          <w:rFonts w:hint="eastAsia" w:ascii="仿宋" w:hAnsi="仿宋" w:eastAsia="仿宋" w:cs="仿宋"/>
          <w:b/>
          <w:sz w:val="32"/>
          <w:szCs w:val="32"/>
        </w:rPr>
        <w:br w:type="page"/>
      </w:r>
      <w:r>
        <w:rPr>
          <w:rFonts w:hint="eastAsia" w:ascii="仿宋" w:hAnsi="仿宋" w:eastAsia="仿宋" w:cs="仿宋"/>
          <w:b/>
          <w:color w:val="000000"/>
          <w:szCs w:val="21"/>
        </w:rPr>
        <w:t xml:space="preserve">2、商务/技术文件封面格式： </w:t>
      </w:r>
      <w:r>
        <w:rPr>
          <w:rFonts w:hint="eastAsia" w:ascii="仿宋" w:hAnsi="仿宋" w:eastAsia="仿宋" w:cs="仿宋"/>
          <w:b/>
          <w:bCs/>
          <w:color w:val="000000"/>
          <w:szCs w:val="21"/>
        </w:rPr>
        <w:t xml:space="preserve">                                     </w:t>
      </w:r>
    </w:p>
    <w:p>
      <w:pPr>
        <w:adjustRightInd w:val="0"/>
        <w:snapToGrid w:val="0"/>
        <w:spacing w:line="500" w:lineRule="exact"/>
        <w:jc w:val="righ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正本或副本</w:t>
      </w:r>
    </w:p>
    <w:p>
      <w:pPr>
        <w:adjustRightInd w:val="0"/>
        <w:snapToGrid w:val="0"/>
        <w:spacing w:line="500" w:lineRule="exact"/>
        <w:jc w:val="right"/>
        <w:rPr>
          <w:rFonts w:hint="eastAsia" w:ascii="仿宋" w:hAnsi="仿宋" w:eastAsia="仿宋" w:cs="仿宋"/>
          <w:b/>
          <w:bCs/>
          <w:color w:val="000000"/>
          <w:sz w:val="32"/>
          <w:szCs w:val="32"/>
        </w:rPr>
      </w:pPr>
    </w:p>
    <w:p>
      <w:pPr>
        <w:adjustRightInd w:val="0"/>
        <w:snapToGrid w:val="0"/>
        <w:jc w:val="center"/>
        <w:rPr>
          <w:rStyle w:val="41"/>
          <w:rFonts w:hint="eastAsia" w:ascii="仿宋" w:hAnsi="仿宋" w:eastAsia="仿宋" w:cs="仿宋"/>
          <w:b/>
          <w:color w:val="000000"/>
          <w:szCs w:val="21"/>
        </w:rPr>
      </w:pPr>
    </w:p>
    <w:p>
      <w:pPr>
        <w:adjustRightInd w:val="0"/>
        <w:snapToGrid w:val="0"/>
        <w:jc w:val="center"/>
        <w:rPr>
          <w:rStyle w:val="41"/>
          <w:rFonts w:hint="eastAsia" w:ascii="仿宋" w:hAnsi="仿宋" w:eastAsia="仿宋" w:cs="仿宋"/>
          <w:color w:val="000000"/>
          <w:sz w:val="33"/>
          <w:szCs w:val="21"/>
        </w:rPr>
      </w:pPr>
    </w:p>
    <w:p>
      <w:pPr>
        <w:adjustRightInd w:val="0"/>
        <w:snapToGrid w:val="0"/>
        <w:spacing w:line="600" w:lineRule="exact"/>
        <w:jc w:val="center"/>
        <w:rPr>
          <w:rFonts w:hint="eastAsia" w:ascii="仿宋" w:hAnsi="仿宋" w:eastAsia="仿宋" w:cs="仿宋"/>
          <w:b/>
          <w:bCs/>
          <w:color w:val="000000"/>
          <w:sz w:val="44"/>
          <w:szCs w:val="44"/>
        </w:rPr>
      </w:pPr>
      <w:r>
        <w:rPr>
          <w:rStyle w:val="41"/>
          <w:rFonts w:hint="eastAsia" w:ascii="仿宋" w:hAnsi="仿宋" w:eastAsia="仿宋" w:cs="仿宋"/>
          <w:sz w:val="42"/>
          <w:szCs w:val="42"/>
          <w:lang w:eastAsia="zh-CN"/>
        </w:rPr>
        <w:t>安吉县公安局孝源***执法办案区智能化政府采购项目</w:t>
      </w:r>
      <w:r>
        <w:rPr>
          <w:rStyle w:val="41"/>
          <w:rFonts w:hint="eastAsia" w:ascii="仿宋" w:hAnsi="仿宋" w:eastAsia="仿宋" w:cs="仿宋"/>
          <w:sz w:val="44"/>
          <w:szCs w:val="44"/>
        </w:rPr>
        <w:t xml:space="preserve"> </w:t>
      </w:r>
    </w:p>
    <w:p>
      <w:pPr>
        <w:adjustRightInd w:val="0"/>
        <w:snapToGrid w:val="0"/>
        <w:jc w:val="center"/>
        <w:rPr>
          <w:rStyle w:val="41"/>
          <w:rFonts w:hint="eastAsia" w:ascii="仿宋" w:hAnsi="仿宋" w:eastAsia="仿宋" w:cs="仿宋"/>
          <w:color w:val="000000"/>
          <w:sz w:val="36"/>
          <w:szCs w:val="44"/>
        </w:rPr>
      </w:pPr>
    </w:p>
    <w:p>
      <w:pPr>
        <w:adjustRightInd w:val="0"/>
        <w:snapToGrid w:val="0"/>
        <w:spacing w:line="500" w:lineRule="exact"/>
        <w:jc w:val="center"/>
        <w:rPr>
          <w:rFonts w:hint="eastAsia" w:ascii="仿宋" w:hAnsi="仿宋" w:eastAsia="仿宋" w:cs="仿宋"/>
          <w:b/>
          <w:bCs/>
          <w:color w:val="000000"/>
          <w:sz w:val="33"/>
          <w:szCs w:val="21"/>
        </w:rPr>
      </w:pPr>
    </w:p>
    <w:p>
      <w:pPr>
        <w:adjustRightInd w:val="0"/>
        <w:snapToGrid w:val="0"/>
        <w:jc w:val="center"/>
        <w:rPr>
          <w:rFonts w:hint="eastAsia" w:ascii="仿宋" w:hAnsi="仿宋" w:eastAsia="仿宋" w:cs="仿宋"/>
          <w:b/>
          <w:color w:val="000000"/>
          <w:sz w:val="33"/>
          <w:szCs w:val="21"/>
        </w:rPr>
      </w:pPr>
    </w:p>
    <w:p>
      <w:pPr>
        <w:adjustRightInd w:val="0"/>
        <w:snapToGrid w:val="0"/>
        <w:spacing w:line="360" w:lineRule="auto"/>
        <w:rPr>
          <w:rFonts w:hint="eastAsia" w:ascii="仿宋" w:hAnsi="仿宋" w:eastAsia="仿宋" w:cs="仿宋"/>
          <w:color w:val="000000"/>
          <w:sz w:val="33"/>
          <w:szCs w:val="21"/>
        </w:rPr>
      </w:pPr>
    </w:p>
    <w:p>
      <w:pPr>
        <w:adjustRightInd w:val="0"/>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商务/技术文件</w:t>
      </w: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rPr>
          <w:rFonts w:hint="eastAsia" w:ascii="仿宋" w:hAnsi="仿宋" w:eastAsia="仿宋" w:cs="仿宋"/>
          <w:bCs/>
          <w:color w:val="000000"/>
          <w:szCs w:val="21"/>
        </w:rPr>
      </w:pPr>
    </w:p>
    <w:p>
      <w:pPr>
        <w:adjustRightInd w:val="0"/>
        <w:snapToGrid w:val="0"/>
        <w:spacing w:before="120" w:beforeLines="50" w:after="120" w:afterLines="50" w:line="500" w:lineRule="exact"/>
        <w:ind w:firstLine="840" w:firstLineChars="400"/>
        <w:rPr>
          <w:rFonts w:hint="eastAsia" w:ascii="仿宋" w:hAnsi="仿宋" w:eastAsia="仿宋" w:cs="仿宋"/>
          <w:bCs/>
          <w:color w:val="000000"/>
          <w:szCs w:val="21"/>
          <w:u w:val="single"/>
        </w:rPr>
      </w:pPr>
      <w:r>
        <w:rPr>
          <w:rFonts w:hint="eastAsia" w:ascii="仿宋" w:hAnsi="仿宋" w:eastAsia="仿宋" w:cs="仿宋"/>
          <w:bCs/>
          <w:color w:val="000000"/>
          <w:szCs w:val="21"/>
        </w:rPr>
        <w:t>项目名称：</w:t>
      </w:r>
      <w:r>
        <w:rPr>
          <w:rFonts w:hint="eastAsia" w:ascii="仿宋" w:hAnsi="仿宋" w:eastAsia="仿宋" w:cs="仿宋"/>
          <w:bCs/>
          <w:color w:val="000000"/>
          <w:szCs w:val="21"/>
          <w:u w:val="single"/>
        </w:rPr>
        <w:t xml:space="preserve">                                     </w:t>
      </w:r>
    </w:p>
    <w:p>
      <w:pPr>
        <w:adjustRightInd w:val="0"/>
        <w:snapToGrid w:val="0"/>
        <w:spacing w:before="120" w:beforeLines="50" w:after="120" w:afterLines="50" w:line="500" w:lineRule="exact"/>
        <w:ind w:firstLine="840" w:firstLineChars="400"/>
        <w:rPr>
          <w:rFonts w:hint="eastAsia" w:ascii="仿宋" w:hAnsi="仿宋" w:eastAsia="仿宋" w:cs="仿宋"/>
          <w:bCs/>
          <w:color w:val="000000"/>
          <w:szCs w:val="21"/>
          <w:u w:val="single"/>
        </w:rPr>
      </w:pPr>
      <w:r>
        <w:rPr>
          <w:rFonts w:hint="eastAsia" w:ascii="仿宋" w:hAnsi="仿宋" w:eastAsia="仿宋" w:cs="仿宋"/>
          <w:bCs/>
          <w:color w:val="000000"/>
          <w:szCs w:val="21"/>
        </w:rPr>
        <w:t>项目编号：</w:t>
      </w:r>
      <w:r>
        <w:rPr>
          <w:rFonts w:hint="eastAsia" w:ascii="仿宋" w:hAnsi="仿宋" w:eastAsia="仿宋" w:cs="仿宋"/>
          <w:bCs/>
          <w:color w:val="000000"/>
          <w:szCs w:val="21"/>
          <w:u w:val="single"/>
        </w:rPr>
        <w:t xml:space="preserve">                                     </w:t>
      </w:r>
    </w:p>
    <w:p>
      <w:pPr>
        <w:adjustRightInd w:val="0"/>
        <w:snapToGrid w:val="0"/>
        <w:spacing w:before="120" w:beforeLines="50" w:after="120" w:afterLines="50" w:line="500" w:lineRule="exact"/>
        <w:ind w:firstLine="840" w:firstLineChars="400"/>
        <w:rPr>
          <w:rFonts w:hint="eastAsia" w:ascii="仿宋" w:hAnsi="仿宋" w:eastAsia="仿宋" w:cs="仿宋"/>
          <w:color w:val="000000"/>
          <w:szCs w:val="21"/>
        </w:rPr>
      </w:pPr>
      <w:r>
        <w:rPr>
          <w:rFonts w:hint="eastAsia" w:ascii="仿宋" w:hAnsi="仿宋" w:eastAsia="仿宋" w:cs="仿宋"/>
          <w:color w:val="000000"/>
          <w:szCs w:val="21"/>
        </w:rPr>
        <w:t>投标人全称（盖章）：</w:t>
      </w:r>
      <w:r>
        <w:rPr>
          <w:rFonts w:hint="eastAsia" w:ascii="仿宋" w:hAnsi="仿宋" w:eastAsia="仿宋" w:cs="仿宋"/>
          <w:bCs/>
          <w:color w:val="000000"/>
          <w:szCs w:val="21"/>
          <w:u w:val="single"/>
        </w:rPr>
        <w:t xml:space="preserve">                            </w:t>
      </w:r>
    </w:p>
    <w:p>
      <w:pPr>
        <w:adjustRightInd w:val="0"/>
        <w:snapToGrid w:val="0"/>
        <w:spacing w:before="120" w:beforeLines="50" w:after="120" w:afterLines="50" w:line="500" w:lineRule="exact"/>
        <w:ind w:firstLine="840" w:firstLineChars="400"/>
        <w:rPr>
          <w:rFonts w:hint="eastAsia" w:ascii="仿宋" w:hAnsi="仿宋" w:eastAsia="仿宋" w:cs="仿宋"/>
          <w:color w:val="000000"/>
          <w:szCs w:val="21"/>
        </w:rPr>
      </w:pPr>
      <w:r>
        <w:rPr>
          <w:rFonts w:hint="eastAsia" w:ascii="仿宋" w:hAnsi="仿宋" w:eastAsia="仿宋" w:cs="仿宋"/>
          <w:color w:val="000000"/>
          <w:szCs w:val="21"/>
        </w:rPr>
        <w:t>投标人地址：</w:t>
      </w:r>
      <w:r>
        <w:rPr>
          <w:rFonts w:hint="eastAsia" w:ascii="仿宋" w:hAnsi="仿宋" w:eastAsia="仿宋" w:cs="仿宋"/>
          <w:bCs/>
          <w:color w:val="000000"/>
          <w:szCs w:val="21"/>
          <w:u w:val="single"/>
        </w:rPr>
        <w:t xml:space="preserve">                                   </w:t>
      </w:r>
    </w:p>
    <w:p>
      <w:pPr>
        <w:adjustRightInd w:val="0"/>
        <w:snapToGrid w:val="0"/>
        <w:spacing w:before="120" w:beforeLines="50" w:after="120" w:afterLines="50" w:line="500" w:lineRule="exact"/>
        <w:ind w:firstLine="840" w:firstLineChars="400"/>
        <w:rPr>
          <w:rFonts w:hint="eastAsia" w:ascii="仿宋" w:hAnsi="仿宋" w:eastAsia="仿宋" w:cs="仿宋"/>
          <w:bCs/>
          <w:color w:val="000000"/>
          <w:szCs w:val="21"/>
        </w:rPr>
      </w:pP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年</w:t>
      </w: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月</w:t>
      </w:r>
      <w:r>
        <w:rPr>
          <w:rFonts w:hint="eastAsia" w:ascii="仿宋" w:hAnsi="仿宋" w:eastAsia="仿宋" w:cs="仿宋"/>
          <w:bCs/>
          <w:color w:val="000000"/>
          <w:szCs w:val="21"/>
          <w:u w:val="single"/>
        </w:rPr>
        <w:t xml:space="preserve">    </w:t>
      </w:r>
      <w:r>
        <w:rPr>
          <w:rFonts w:hint="eastAsia" w:ascii="仿宋" w:hAnsi="仿宋" w:eastAsia="仿宋" w:cs="仿宋"/>
          <w:bCs/>
          <w:color w:val="000000"/>
          <w:szCs w:val="21"/>
        </w:rPr>
        <w:t>日</w:t>
      </w:r>
    </w:p>
    <w:p>
      <w:pPr>
        <w:spacing w:line="400" w:lineRule="exact"/>
        <w:rPr>
          <w:rFonts w:hint="eastAsia" w:ascii="仿宋" w:hAnsi="仿宋" w:eastAsia="仿宋" w:cs="仿宋"/>
          <w:bCs/>
          <w:color w:val="000000"/>
          <w:sz w:val="21"/>
          <w:szCs w:val="21"/>
        </w:rPr>
      </w:pPr>
      <w:r>
        <w:rPr>
          <w:rFonts w:hint="eastAsia" w:ascii="仿宋" w:hAnsi="仿宋" w:eastAsia="仿宋" w:cs="仿宋"/>
          <w:bCs/>
          <w:color w:val="000000"/>
          <w:szCs w:val="21"/>
        </w:rPr>
        <w:br w:type="page"/>
      </w:r>
      <w:r>
        <w:rPr>
          <w:rFonts w:hint="eastAsia" w:ascii="仿宋" w:hAnsi="仿宋" w:eastAsia="仿宋" w:cs="仿宋"/>
          <w:b/>
          <w:sz w:val="21"/>
          <w:szCs w:val="21"/>
        </w:rPr>
        <w:t>3、商务/技术文件包括：</w:t>
      </w:r>
    </w:p>
    <w:p>
      <w:pPr>
        <w:keepNext w:val="0"/>
        <w:keepLines w:val="0"/>
        <w:pageBreakBefore w:val="0"/>
        <w:numPr>
          <w:ilvl w:val="0"/>
          <w:numId w:val="13"/>
        </w:numPr>
        <w:kinsoku/>
        <w:wordWrap/>
        <w:overflowPunct/>
        <w:topLinePunct w:val="0"/>
        <w:bidi w:val="0"/>
        <w:spacing w:line="440" w:lineRule="exact"/>
        <w:ind w:left="845" w:leftChars="0" w:firstLineChars="0"/>
        <w:rPr>
          <w:rFonts w:hint="eastAsia" w:ascii="仿宋" w:hAnsi="仿宋" w:eastAsia="仿宋" w:cs="仿宋"/>
          <w:color w:val="000000"/>
          <w:szCs w:val="21"/>
        </w:rPr>
      </w:pPr>
      <w:r>
        <w:rPr>
          <w:rFonts w:hint="eastAsia" w:ascii="仿宋" w:hAnsi="仿宋" w:eastAsia="仿宋" w:cs="仿宋"/>
          <w:color w:val="000000"/>
          <w:szCs w:val="21"/>
        </w:rPr>
        <w:t>投标函（格式见附件）；</w:t>
      </w:r>
    </w:p>
    <w:p>
      <w:pPr>
        <w:keepNext w:val="0"/>
        <w:keepLines w:val="0"/>
        <w:pageBreakBefore w:val="0"/>
        <w:numPr>
          <w:ilvl w:val="0"/>
          <w:numId w:val="13"/>
        </w:numPr>
        <w:kinsoku/>
        <w:wordWrap/>
        <w:overflowPunct/>
        <w:topLinePunct w:val="0"/>
        <w:bidi w:val="0"/>
        <w:spacing w:line="440" w:lineRule="exact"/>
        <w:ind w:left="845" w:leftChars="0" w:firstLineChars="0"/>
        <w:rPr>
          <w:rFonts w:hint="eastAsia" w:ascii="仿宋" w:hAnsi="仿宋" w:eastAsia="仿宋" w:cs="仿宋"/>
          <w:szCs w:val="21"/>
        </w:rPr>
      </w:pPr>
      <w:r>
        <w:rPr>
          <w:rFonts w:hint="eastAsia" w:ascii="仿宋" w:hAnsi="仿宋" w:eastAsia="仿宋" w:cs="仿宋"/>
          <w:szCs w:val="21"/>
        </w:rPr>
        <w:t>投标人情况一览</w:t>
      </w:r>
      <w:r>
        <w:rPr>
          <w:rFonts w:hint="eastAsia" w:ascii="仿宋" w:hAnsi="仿宋" w:eastAsia="仿宋" w:cs="仿宋"/>
          <w:color w:val="000000"/>
          <w:szCs w:val="21"/>
        </w:rPr>
        <w:t>表（格式见附件）</w:t>
      </w:r>
      <w:r>
        <w:rPr>
          <w:rFonts w:hint="eastAsia" w:ascii="仿宋" w:hAnsi="仿宋" w:eastAsia="仿宋" w:cs="仿宋"/>
          <w:szCs w:val="21"/>
        </w:rPr>
        <w:t>；</w:t>
      </w:r>
    </w:p>
    <w:p>
      <w:pPr>
        <w:keepNext w:val="0"/>
        <w:keepLines w:val="0"/>
        <w:pageBreakBefore w:val="0"/>
        <w:numPr>
          <w:ilvl w:val="0"/>
          <w:numId w:val="13"/>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szCs w:val="21"/>
        </w:rPr>
        <w:t>满足招标货物的所有性能及技术指标产品技术</w:t>
      </w:r>
      <w:r>
        <w:rPr>
          <w:rFonts w:hint="eastAsia" w:ascii="仿宋" w:hAnsi="仿宋" w:eastAsia="仿宋" w:cs="仿宋"/>
          <w:kern w:val="0"/>
          <w:szCs w:val="21"/>
          <w:lang w:eastAsia="zh-CN"/>
        </w:rPr>
        <w:t>；</w:t>
      </w:r>
    </w:p>
    <w:p>
      <w:pPr>
        <w:keepNext w:val="0"/>
        <w:keepLines w:val="0"/>
        <w:pageBreakBefore w:val="0"/>
        <w:numPr>
          <w:ilvl w:val="0"/>
          <w:numId w:val="13"/>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kern w:val="0"/>
          <w:szCs w:val="21"/>
        </w:rPr>
        <w:t>确保供应货物质量的设施及措施</w:t>
      </w:r>
      <w:r>
        <w:rPr>
          <w:rFonts w:hint="eastAsia" w:ascii="仿宋" w:hAnsi="仿宋" w:eastAsia="仿宋" w:cs="仿宋"/>
          <w:kern w:val="0"/>
          <w:szCs w:val="21"/>
          <w:lang w:eastAsia="zh-CN"/>
        </w:rPr>
        <w:t>；</w:t>
      </w:r>
    </w:p>
    <w:p>
      <w:pPr>
        <w:keepNext w:val="0"/>
        <w:keepLines w:val="0"/>
        <w:pageBreakBefore w:val="0"/>
        <w:numPr>
          <w:ilvl w:val="0"/>
          <w:numId w:val="13"/>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kern w:val="0"/>
          <w:szCs w:val="21"/>
        </w:rPr>
        <w:t>确保工期和进度的方案和措施</w:t>
      </w:r>
      <w:r>
        <w:rPr>
          <w:rFonts w:hint="eastAsia" w:ascii="仿宋" w:hAnsi="仿宋" w:eastAsia="仿宋" w:cs="仿宋"/>
          <w:kern w:val="0"/>
          <w:szCs w:val="21"/>
          <w:lang w:eastAsia="zh-CN"/>
        </w:rPr>
        <w:t>；</w:t>
      </w:r>
    </w:p>
    <w:p>
      <w:pPr>
        <w:keepNext w:val="0"/>
        <w:keepLines w:val="0"/>
        <w:pageBreakBefore w:val="0"/>
        <w:numPr>
          <w:ilvl w:val="0"/>
          <w:numId w:val="13"/>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kern w:val="0"/>
          <w:szCs w:val="21"/>
        </w:rPr>
        <w:t>安装、调试、验收的方案和措施</w:t>
      </w:r>
      <w:r>
        <w:rPr>
          <w:rFonts w:hint="eastAsia" w:ascii="仿宋" w:hAnsi="仿宋" w:eastAsia="仿宋" w:cs="仿宋"/>
          <w:kern w:val="0"/>
          <w:szCs w:val="21"/>
          <w:lang w:eastAsia="zh-CN"/>
        </w:rPr>
        <w:t>；</w:t>
      </w:r>
    </w:p>
    <w:p>
      <w:pPr>
        <w:keepNext w:val="0"/>
        <w:keepLines w:val="0"/>
        <w:pageBreakBefore w:val="0"/>
        <w:numPr>
          <w:ilvl w:val="0"/>
          <w:numId w:val="13"/>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kern w:val="0"/>
          <w:szCs w:val="21"/>
        </w:rPr>
        <w:t>项目实施小组技术力量</w:t>
      </w:r>
      <w:r>
        <w:rPr>
          <w:rFonts w:hint="eastAsia" w:ascii="仿宋" w:hAnsi="仿宋" w:eastAsia="仿宋" w:cs="仿宋"/>
          <w:kern w:val="0"/>
          <w:szCs w:val="21"/>
          <w:lang w:eastAsia="zh-CN"/>
        </w:rPr>
        <w:t>；</w:t>
      </w:r>
    </w:p>
    <w:p>
      <w:pPr>
        <w:keepNext w:val="0"/>
        <w:keepLines w:val="0"/>
        <w:pageBreakBefore w:val="0"/>
        <w:numPr>
          <w:ilvl w:val="0"/>
          <w:numId w:val="13"/>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sz w:val="21"/>
          <w:szCs w:val="21"/>
        </w:rPr>
        <w:t>企业</w:t>
      </w:r>
      <w:r>
        <w:rPr>
          <w:rFonts w:hint="eastAsia" w:ascii="仿宋" w:hAnsi="仿宋" w:eastAsia="仿宋" w:cs="仿宋"/>
          <w:sz w:val="21"/>
          <w:szCs w:val="21"/>
          <w:lang w:val="en-US" w:eastAsia="zh-CN"/>
        </w:rPr>
        <w:t>实力</w:t>
      </w:r>
      <w:r>
        <w:rPr>
          <w:rFonts w:hint="eastAsia" w:ascii="仿宋" w:hAnsi="仿宋" w:eastAsia="仿宋" w:cs="仿宋"/>
          <w:kern w:val="0"/>
          <w:szCs w:val="21"/>
          <w:lang w:eastAsia="zh-CN"/>
        </w:rPr>
        <w:t>；</w:t>
      </w:r>
    </w:p>
    <w:p>
      <w:pPr>
        <w:keepNext w:val="0"/>
        <w:keepLines w:val="0"/>
        <w:pageBreakBefore w:val="0"/>
        <w:numPr>
          <w:ilvl w:val="0"/>
          <w:numId w:val="13"/>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color w:val="000000"/>
          <w:sz w:val="21"/>
          <w:szCs w:val="21"/>
        </w:rPr>
        <w:t>企业类似业绩</w:t>
      </w:r>
      <w:r>
        <w:rPr>
          <w:rFonts w:hint="eastAsia" w:ascii="仿宋" w:hAnsi="仿宋" w:eastAsia="仿宋" w:cs="仿宋"/>
          <w:color w:val="000000"/>
          <w:sz w:val="21"/>
          <w:szCs w:val="21"/>
          <w:lang w:eastAsia="zh-CN"/>
        </w:rPr>
        <w:t>；</w:t>
      </w:r>
    </w:p>
    <w:p>
      <w:pPr>
        <w:keepNext w:val="0"/>
        <w:keepLines w:val="0"/>
        <w:pageBreakBefore w:val="0"/>
        <w:numPr>
          <w:ilvl w:val="0"/>
          <w:numId w:val="13"/>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kern w:val="0"/>
          <w:szCs w:val="21"/>
        </w:rPr>
        <w:t>售后服务及承诺</w:t>
      </w:r>
      <w:r>
        <w:rPr>
          <w:rFonts w:hint="eastAsia" w:ascii="仿宋" w:hAnsi="仿宋" w:eastAsia="仿宋" w:cs="仿宋"/>
          <w:kern w:val="0"/>
          <w:szCs w:val="21"/>
          <w:lang w:eastAsia="zh-CN"/>
        </w:rPr>
        <w:t>；</w:t>
      </w:r>
    </w:p>
    <w:p>
      <w:pPr>
        <w:keepNext w:val="0"/>
        <w:keepLines w:val="0"/>
        <w:pageBreakBefore w:val="0"/>
        <w:numPr>
          <w:ilvl w:val="0"/>
          <w:numId w:val="13"/>
        </w:numPr>
        <w:kinsoku/>
        <w:wordWrap/>
        <w:overflowPunct/>
        <w:topLinePunct w:val="0"/>
        <w:bidi w:val="0"/>
        <w:spacing w:line="440" w:lineRule="exact"/>
        <w:ind w:left="845" w:leftChars="0" w:firstLineChars="0"/>
        <w:rPr>
          <w:rFonts w:hint="eastAsia" w:ascii="仿宋" w:hAnsi="仿宋" w:eastAsia="仿宋" w:cs="仿宋"/>
          <w:kern w:val="0"/>
          <w:szCs w:val="21"/>
        </w:rPr>
      </w:pPr>
      <w:r>
        <w:rPr>
          <w:rFonts w:hint="eastAsia" w:ascii="仿宋" w:hAnsi="仿宋" w:eastAsia="仿宋" w:cs="仿宋"/>
          <w:kern w:val="0"/>
          <w:szCs w:val="21"/>
        </w:rPr>
        <w:t>质保期</w:t>
      </w:r>
      <w:r>
        <w:rPr>
          <w:rFonts w:hint="eastAsia" w:ascii="仿宋" w:hAnsi="仿宋" w:eastAsia="仿宋" w:cs="仿宋"/>
          <w:kern w:val="0"/>
          <w:szCs w:val="21"/>
          <w:lang w:eastAsia="zh-CN"/>
        </w:rPr>
        <w:t>；</w:t>
      </w:r>
    </w:p>
    <w:p>
      <w:pPr>
        <w:keepNext w:val="0"/>
        <w:keepLines w:val="0"/>
        <w:pageBreakBefore w:val="0"/>
        <w:numPr>
          <w:ilvl w:val="0"/>
          <w:numId w:val="13"/>
        </w:numPr>
        <w:kinsoku/>
        <w:wordWrap/>
        <w:overflowPunct/>
        <w:topLinePunct w:val="0"/>
        <w:bidi w:val="0"/>
        <w:spacing w:line="440" w:lineRule="exact"/>
        <w:ind w:left="845" w:leftChars="0" w:firstLineChars="0"/>
        <w:rPr>
          <w:rFonts w:hint="eastAsia"/>
        </w:rPr>
      </w:pPr>
      <w:r>
        <w:rPr>
          <w:rFonts w:hint="eastAsia" w:ascii="仿宋" w:hAnsi="仿宋" w:eastAsia="仿宋" w:cs="仿宋"/>
          <w:sz w:val="21"/>
          <w:szCs w:val="21"/>
        </w:rPr>
        <w:t>企业</w:t>
      </w:r>
      <w:r>
        <w:rPr>
          <w:rFonts w:hint="eastAsia" w:ascii="仿宋" w:hAnsi="仿宋" w:eastAsia="仿宋" w:cs="仿宋"/>
          <w:sz w:val="21"/>
          <w:szCs w:val="21"/>
          <w:lang w:val="en-US" w:eastAsia="zh-CN"/>
        </w:rPr>
        <w:t>认证；</w:t>
      </w:r>
    </w:p>
    <w:p>
      <w:pPr>
        <w:keepNext w:val="0"/>
        <w:keepLines w:val="0"/>
        <w:pageBreakBefore w:val="0"/>
        <w:numPr>
          <w:ilvl w:val="0"/>
          <w:numId w:val="13"/>
        </w:numPr>
        <w:kinsoku/>
        <w:wordWrap/>
        <w:overflowPunct/>
        <w:topLinePunct w:val="0"/>
        <w:bidi w:val="0"/>
        <w:spacing w:line="440" w:lineRule="exact"/>
        <w:ind w:left="845" w:leftChars="0" w:firstLineChars="0"/>
        <w:rPr>
          <w:rFonts w:hint="eastAsia"/>
        </w:rPr>
      </w:pPr>
      <w:r>
        <w:rPr>
          <w:rFonts w:hint="eastAsia" w:ascii="仿宋" w:hAnsi="仿宋" w:eastAsia="仿宋" w:cs="仿宋"/>
          <w:kern w:val="0"/>
          <w:szCs w:val="21"/>
        </w:rPr>
        <w:t>招标需求响应表（格式见附件）；</w:t>
      </w:r>
    </w:p>
    <w:p>
      <w:pPr>
        <w:keepNext w:val="0"/>
        <w:keepLines w:val="0"/>
        <w:pageBreakBefore w:val="0"/>
        <w:numPr>
          <w:ilvl w:val="0"/>
          <w:numId w:val="13"/>
        </w:numPr>
        <w:kinsoku/>
        <w:wordWrap/>
        <w:overflowPunct/>
        <w:topLinePunct w:val="0"/>
        <w:bidi w:val="0"/>
        <w:spacing w:line="440" w:lineRule="exact"/>
        <w:ind w:left="845" w:leftChars="0" w:firstLineChars="0"/>
        <w:rPr>
          <w:rFonts w:hint="eastAsia" w:ascii="仿宋" w:hAnsi="仿宋" w:eastAsia="仿宋" w:cs="仿宋"/>
          <w:szCs w:val="21"/>
        </w:rPr>
      </w:pPr>
      <w:r>
        <w:rPr>
          <w:rFonts w:hint="eastAsia" w:ascii="仿宋" w:hAnsi="仿宋" w:eastAsia="仿宋" w:cs="仿宋"/>
          <w:color w:val="000000"/>
          <w:szCs w:val="21"/>
        </w:rPr>
        <w:t>招标文件要求提供及投标人认为需要提供的其他技术方面的资料</w:t>
      </w:r>
      <w:r>
        <w:rPr>
          <w:rFonts w:hint="eastAsia" w:ascii="仿宋" w:hAnsi="仿宋" w:eastAsia="仿宋" w:cs="仿宋"/>
          <w:color w:val="000000"/>
          <w:szCs w:val="21"/>
          <w:lang w:eastAsia="zh-CN"/>
        </w:rPr>
        <w:t>。</w:t>
      </w:r>
    </w:p>
    <w:p>
      <w:pPr>
        <w:pStyle w:val="18"/>
        <w:rPr>
          <w:rFonts w:hint="eastAsia" w:ascii="仿宋" w:hAnsi="仿宋" w:eastAsia="仿宋" w:cs="仿宋"/>
          <w:sz w:val="21"/>
          <w:szCs w:val="21"/>
          <w:lang w:val="zh-CN"/>
        </w:rPr>
      </w:pPr>
    </w:p>
    <w:p>
      <w:pPr>
        <w:pStyle w:val="18"/>
        <w:rPr>
          <w:rFonts w:hint="eastAsia" w:ascii="仿宋" w:hAnsi="仿宋" w:eastAsia="仿宋" w:cs="仿宋"/>
          <w:sz w:val="21"/>
          <w:szCs w:val="21"/>
        </w:rPr>
      </w:pPr>
    </w:p>
    <w:p>
      <w:pPr>
        <w:adjustRightInd w:val="0"/>
        <w:snapToGrid w:val="0"/>
        <w:spacing w:line="400" w:lineRule="exact"/>
        <w:ind w:firstLine="422" w:firstLineChars="200"/>
        <w:rPr>
          <w:rFonts w:hint="eastAsia" w:ascii="仿宋" w:hAnsi="仿宋" w:eastAsia="仿宋" w:cs="仿宋"/>
          <w:sz w:val="21"/>
          <w:szCs w:val="21"/>
        </w:rPr>
      </w:pPr>
      <w:r>
        <w:rPr>
          <w:rFonts w:hint="eastAsia" w:ascii="仿宋" w:hAnsi="仿宋" w:eastAsia="仿宋" w:cs="仿宋"/>
          <w:b/>
          <w:color w:val="000000"/>
          <w:sz w:val="21"/>
          <w:szCs w:val="21"/>
        </w:rPr>
        <w:t>以上商务</w:t>
      </w:r>
      <w:r>
        <w:rPr>
          <w:rFonts w:hint="eastAsia" w:ascii="仿宋" w:hAnsi="仿宋" w:eastAsia="仿宋" w:cs="仿宋"/>
          <w:b/>
          <w:sz w:val="21"/>
          <w:szCs w:val="21"/>
        </w:rPr>
        <w:t>技术</w:t>
      </w:r>
      <w:r>
        <w:rPr>
          <w:rFonts w:hint="eastAsia" w:ascii="仿宋" w:hAnsi="仿宋" w:eastAsia="仿宋" w:cs="仿宋"/>
          <w:b/>
          <w:color w:val="000000"/>
          <w:sz w:val="21"/>
          <w:szCs w:val="21"/>
        </w:rPr>
        <w:t>文件组成部分招标文件有格式的参照后附件格式，无格式</w:t>
      </w:r>
      <w:r>
        <w:rPr>
          <w:rFonts w:hint="eastAsia" w:ascii="仿宋" w:hAnsi="仿宋" w:eastAsia="仿宋" w:cs="仿宋"/>
          <w:b/>
          <w:sz w:val="21"/>
          <w:szCs w:val="21"/>
        </w:rPr>
        <w:t>或影响投标人分值评定的内容各</w:t>
      </w:r>
      <w:r>
        <w:rPr>
          <w:rFonts w:hint="eastAsia" w:ascii="仿宋" w:hAnsi="仿宋" w:eastAsia="仿宋" w:cs="仿宋"/>
          <w:b/>
          <w:color w:val="000000"/>
          <w:sz w:val="21"/>
          <w:szCs w:val="21"/>
        </w:rPr>
        <w:t>投标单位</w:t>
      </w:r>
      <w:r>
        <w:rPr>
          <w:rFonts w:hint="eastAsia" w:ascii="仿宋" w:hAnsi="仿宋" w:eastAsia="仿宋" w:cs="仿宋"/>
          <w:b/>
          <w:sz w:val="21"/>
          <w:szCs w:val="21"/>
        </w:rPr>
        <w:t>自行添加</w:t>
      </w:r>
      <w:r>
        <w:rPr>
          <w:rFonts w:hint="eastAsia" w:ascii="仿宋" w:hAnsi="仿宋" w:eastAsia="仿宋" w:cs="仿宋"/>
          <w:b/>
          <w:color w:val="000000"/>
          <w:sz w:val="21"/>
          <w:szCs w:val="21"/>
        </w:rPr>
        <w:t>。</w:t>
      </w:r>
      <w:r>
        <w:rPr>
          <w:rFonts w:hint="eastAsia" w:ascii="仿宋" w:hAnsi="仿宋" w:eastAsia="仿宋" w:cs="仿宋"/>
          <w:sz w:val="21"/>
          <w:szCs w:val="21"/>
        </w:rPr>
        <w:br w:type="page"/>
      </w:r>
      <w:r>
        <w:rPr>
          <w:rFonts w:hint="eastAsia" w:ascii="仿宋" w:hAnsi="仿宋" w:eastAsia="仿宋" w:cs="仿宋"/>
          <w:b/>
          <w:sz w:val="21"/>
          <w:szCs w:val="21"/>
        </w:rPr>
        <w:t>4、投标函：</w:t>
      </w:r>
    </w:p>
    <w:p>
      <w:pPr>
        <w:adjustRightInd w:val="0"/>
        <w:snapToGrid w:val="0"/>
        <w:spacing w:before="120" w:beforeLines="50" w:after="120" w:afterLines="50" w:line="500" w:lineRule="exact"/>
        <w:jc w:val="center"/>
        <w:rPr>
          <w:rFonts w:hint="eastAsia" w:ascii="仿宋" w:hAnsi="仿宋" w:eastAsia="仿宋" w:cs="仿宋"/>
          <w:b/>
          <w:sz w:val="21"/>
          <w:szCs w:val="21"/>
        </w:rPr>
      </w:pPr>
      <w:r>
        <w:rPr>
          <w:rFonts w:hint="eastAsia" w:ascii="仿宋" w:hAnsi="仿宋" w:eastAsia="仿宋" w:cs="仿宋"/>
          <w:b/>
          <w:sz w:val="21"/>
          <w:szCs w:val="21"/>
        </w:rPr>
        <w:t>投 标 函</w:t>
      </w:r>
    </w:p>
    <w:p>
      <w:pPr>
        <w:snapToGrid w:val="0"/>
        <w:spacing w:line="5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致：</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（招标采购单位）：</w:t>
      </w:r>
    </w:p>
    <w:p>
      <w:pPr>
        <w:snapToGrid w:val="0"/>
        <w:spacing w:line="5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根据贵方为</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项目的招标公告（项目编号：</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），签字代表</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（全名）经正式授权并代表投标人</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（投标人名称）提交“电子加密投标文件”，“备份投标文件”（如有）。</w:t>
      </w:r>
    </w:p>
    <w:p>
      <w:pPr>
        <w:snapToGrid w:val="0"/>
        <w:spacing w:line="5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据此函，签字代表宣布同意如下：</w:t>
      </w:r>
    </w:p>
    <w:p>
      <w:pPr>
        <w:snapToGrid w:val="0"/>
        <w:spacing w:line="5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5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2、投标人在投标之前已经与贵方进行了充分的沟通，完全理解并接受招标文件的各项规定和要求，对招标文件的合理性、合法性不再有异议。</w:t>
      </w:r>
    </w:p>
    <w:p>
      <w:pPr>
        <w:snapToGrid w:val="0"/>
        <w:spacing w:line="5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3、本投标有效期自开标日起 90个日历天。</w:t>
      </w:r>
    </w:p>
    <w:p>
      <w:pPr>
        <w:snapToGrid w:val="0"/>
        <w:spacing w:line="5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4、如中标，本投标文件至本项目合同履行完毕止均保持有效，本投标人将按“招标文件”及政府采购法律、法规的规定履行合同责任和义务。</w:t>
      </w:r>
    </w:p>
    <w:p>
      <w:pPr>
        <w:snapToGrid w:val="0"/>
        <w:spacing w:line="5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5、投标人同意按照贵方要求提供与投标有关的一切数据或资料，并保证其真实性、合法性。</w:t>
      </w:r>
    </w:p>
    <w:p>
      <w:pPr>
        <w:snapToGrid w:val="0"/>
        <w:spacing w:line="5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6、与本投标有关的一切正式往来信函请寄：</w:t>
      </w:r>
    </w:p>
    <w:p>
      <w:pPr>
        <w:snapToGrid w:val="0"/>
        <w:spacing w:line="5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地址：</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邮编：</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电话：</w:t>
      </w:r>
      <w:r>
        <w:rPr>
          <w:rFonts w:hint="eastAsia" w:ascii="仿宋" w:hAnsi="仿宋" w:eastAsia="仿宋" w:cs="仿宋"/>
          <w:color w:val="000000"/>
          <w:sz w:val="21"/>
          <w:szCs w:val="21"/>
          <w:u w:val="single"/>
        </w:rPr>
        <w:t xml:space="preserve">              </w:t>
      </w:r>
    </w:p>
    <w:p>
      <w:pPr>
        <w:snapToGrid w:val="0"/>
        <w:spacing w:line="5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传真：</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投标人代表姓名:</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职务：</w:t>
      </w:r>
      <w:r>
        <w:rPr>
          <w:rFonts w:hint="eastAsia" w:ascii="仿宋" w:hAnsi="仿宋" w:eastAsia="仿宋" w:cs="仿宋"/>
          <w:color w:val="000000"/>
          <w:sz w:val="21"/>
          <w:szCs w:val="21"/>
          <w:u w:val="single"/>
        </w:rPr>
        <w:t xml:space="preserve">              </w:t>
      </w:r>
    </w:p>
    <w:p>
      <w:pPr>
        <w:snapToGrid w:val="0"/>
        <w:spacing w:line="500" w:lineRule="exact"/>
        <w:rPr>
          <w:rFonts w:hint="eastAsia" w:ascii="仿宋" w:hAnsi="仿宋" w:eastAsia="仿宋" w:cs="仿宋"/>
          <w:color w:val="000000"/>
          <w:sz w:val="21"/>
          <w:szCs w:val="21"/>
        </w:rPr>
      </w:pPr>
    </w:p>
    <w:p>
      <w:pPr>
        <w:snapToGrid w:val="0"/>
        <w:spacing w:line="5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投标人名称（盖章）:</w:t>
      </w:r>
      <w:r>
        <w:rPr>
          <w:rFonts w:hint="eastAsia" w:ascii="仿宋" w:hAnsi="仿宋" w:eastAsia="仿宋" w:cs="仿宋"/>
          <w:color w:val="000000"/>
          <w:sz w:val="21"/>
          <w:szCs w:val="21"/>
          <w:u w:val="single"/>
        </w:rPr>
        <w:t xml:space="preserve">                   </w:t>
      </w:r>
    </w:p>
    <w:p>
      <w:pPr>
        <w:snapToGrid w:val="0"/>
        <w:spacing w:line="5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开户银行：</w:t>
      </w:r>
      <w:r>
        <w:rPr>
          <w:rFonts w:hint="eastAsia" w:ascii="仿宋" w:hAnsi="仿宋" w:eastAsia="仿宋" w:cs="仿宋"/>
          <w:color w:val="000000"/>
          <w:sz w:val="21"/>
          <w:szCs w:val="21"/>
          <w:u w:val="single"/>
        </w:rPr>
        <w:t xml:space="preserve">                          </w:t>
      </w:r>
    </w:p>
    <w:p>
      <w:pPr>
        <w:snapToGrid w:val="0"/>
        <w:spacing w:line="5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银行帐号：</w:t>
      </w:r>
      <w:r>
        <w:rPr>
          <w:rFonts w:hint="eastAsia" w:ascii="仿宋" w:hAnsi="仿宋" w:eastAsia="仿宋" w:cs="仿宋"/>
          <w:color w:val="000000"/>
          <w:sz w:val="21"/>
          <w:szCs w:val="21"/>
          <w:u w:val="single"/>
        </w:rPr>
        <w:t xml:space="preserve">                          </w:t>
      </w:r>
    </w:p>
    <w:p>
      <w:pPr>
        <w:snapToGrid w:val="0"/>
        <w:spacing w:line="5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法定代表人（签字或盖章）:</w:t>
      </w:r>
      <w:r>
        <w:rPr>
          <w:rFonts w:hint="eastAsia" w:ascii="仿宋" w:hAnsi="仿宋" w:eastAsia="仿宋" w:cs="仿宋"/>
          <w:color w:val="000000"/>
          <w:sz w:val="21"/>
          <w:szCs w:val="21"/>
          <w:u w:val="single"/>
        </w:rPr>
        <w:t xml:space="preserve">                     </w:t>
      </w:r>
    </w:p>
    <w:p>
      <w:pPr>
        <w:adjustRightInd w:val="0"/>
        <w:snapToGrid w:val="0"/>
        <w:spacing w:before="120" w:beforeLines="50" w:after="120" w:afterLines="50" w:line="5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日期:</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年</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月</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日</w:t>
      </w:r>
    </w:p>
    <w:p>
      <w:pPr>
        <w:adjustRightInd w:val="0"/>
        <w:snapToGrid w:val="0"/>
        <w:jc w:val="left"/>
        <w:rPr>
          <w:rFonts w:hint="eastAsia" w:ascii="仿宋" w:hAnsi="仿宋" w:eastAsia="仿宋" w:cs="仿宋"/>
          <w:b/>
          <w:bCs/>
          <w:sz w:val="21"/>
          <w:szCs w:val="21"/>
        </w:rPr>
      </w:pPr>
      <w:r>
        <w:rPr>
          <w:rFonts w:hint="eastAsia" w:ascii="仿宋" w:hAnsi="仿宋" w:eastAsia="仿宋" w:cs="仿宋"/>
          <w:color w:val="000000"/>
          <w:sz w:val="21"/>
          <w:szCs w:val="21"/>
        </w:rPr>
        <w:br w:type="page"/>
      </w:r>
      <w:r>
        <w:rPr>
          <w:rFonts w:hint="eastAsia" w:ascii="仿宋" w:hAnsi="仿宋" w:eastAsia="仿宋" w:cs="仿宋"/>
          <w:b/>
          <w:bCs/>
          <w:color w:val="000000"/>
          <w:sz w:val="21"/>
          <w:szCs w:val="21"/>
        </w:rPr>
        <w:t>5、</w:t>
      </w:r>
      <w:r>
        <w:rPr>
          <w:rFonts w:hint="eastAsia" w:ascii="仿宋" w:hAnsi="仿宋" w:eastAsia="仿宋" w:cs="仿宋"/>
          <w:b/>
          <w:sz w:val="21"/>
          <w:szCs w:val="21"/>
        </w:rPr>
        <w:t>投标人情况一览表</w:t>
      </w:r>
      <w:r>
        <w:rPr>
          <w:rFonts w:hint="eastAsia" w:ascii="仿宋" w:hAnsi="仿宋" w:eastAsia="仿宋" w:cs="仿宋"/>
          <w:b/>
          <w:bCs/>
          <w:sz w:val="21"/>
          <w:szCs w:val="21"/>
        </w:rPr>
        <w:t>格式：</w:t>
      </w:r>
    </w:p>
    <w:p>
      <w:pPr>
        <w:pStyle w:val="54"/>
        <w:rPr>
          <w:rFonts w:hint="eastAsia" w:ascii="仿宋" w:hAnsi="仿宋" w:eastAsia="仿宋" w:cs="仿宋"/>
          <w:sz w:val="21"/>
          <w:szCs w:val="21"/>
        </w:rPr>
      </w:pPr>
    </w:p>
    <w:p>
      <w:pPr>
        <w:adjustRightInd w:val="0"/>
        <w:snapToGrid w:val="0"/>
        <w:spacing w:line="480" w:lineRule="auto"/>
        <w:jc w:val="center"/>
        <w:rPr>
          <w:rFonts w:hint="eastAsia" w:ascii="仿宋" w:hAnsi="仿宋" w:eastAsia="仿宋" w:cs="仿宋"/>
          <w:b/>
          <w:sz w:val="21"/>
          <w:szCs w:val="21"/>
        </w:rPr>
      </w:pPr>
      <w:r>
        <w:rPr>
          <w:rFonts w:hint="eastAsia" w:ascii="仿宋" w:hAnsi="仿宋" w:eastAsia="仿宋" w:cs="仿宋"/>
          <w:b/>
          <w:sz w:val="21"/>
          <w:szCs w:val="21"/>
        </w:rPr>
        <w:t>投标人情况一览表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720"/>
        <w:gridCol w:w="1859"/>
        <w:gridCol w:w="175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公司名称</w:t>
            </w:r>
          </w:p>
        </w:tc>
        <w:tc>
          <w:tcPr>
            <w:tcW w:w="5239" w:type="dxa"/>
            <w:gridSpan w:val="3"/>
            <w:noWrap w:val="0"/>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注册资金</w:t>
            </w:r>
          </w:p>
        </w:tc>
        <w:tc>
          <w:tcPr>
            <w:tcW w:w="5239" w:type="dxa"/>
            <w:gridSpan w:val="3"/>
            <w:noWrap w:val="0"/>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地址、邮编</w:t>
            </w:r>
          </w:p>
        </w:tc>
        <w:tc>
          <w:tcPr>
            <w:tcW w:w="5239" w:type="dxa"/>
            <w:gridSpan w:val="3"/>
            <w:noWrap w:val="0"/>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主要业务范围</w:t>
            </w:r>
          </w:p>
        </w:tc>
        <w:tc>
          <w:tcPr>
            <w:tcW w:w="5239" w:type="dxa"/>
            <w:gridSpan w:val="3"/>
            <w:noWrap w:val="0"/>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企业性质</w:t>
            </w:r>
          </w:p>
        </w:tc>
        <w:tc>
          <w:tcPr>
            <w:tcW w:w="5239" w:type="dxa"/>
            <w:gridSpan w:val="3"/>
            <w:noWrap w:val="0"/>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成立时间</w:t>
            </w:r>
          </w:p>
        </w:tc>
        <w:tc>
          <w:tcPr>
            <w:tcW w:w="5239" w:type="dxa"/>
            <w:gridSpan w:val="3"/>
            <w:noWrap w:val="0"/>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生产经营场所规模（平方）</w:t>
            </w:r>
          </w:p>
        </w:tc>
        <w:tc>
          <w:tcPr>
            <w:tcW w:w="5239" w:type="dxa"/>
            <w:gridSpan w:val="3"/>
            <w:noWrap w:val="0"/>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法人代表</w:t>
            </w:r>
          </w:p>
        </w:tc>
        <w:tc>
          <w:tcPr>
            <w:tcW w:w="1720" w:type="dxa"/>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公司经理</w:t>
            </w:r>
          </w:p>
        </w:tc>
        <w:tc>
          <w:tcPr>
            <w:tcW w:w="1859" w:type="dxa"/>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总工程师</w:t>
            </w:r>
          </w:p>
        </w:tc>
        <w:tc>
          <w:tcPr>
            <w:tcW w:w="1758" w:type="dxa"/>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总经济师</w:t>
            </w:r>
          </w:p>
        </w:tc>
        <w:tc>
          <w:tcPr>
            <w:tcW w:w="1622" w:type="dxa"/>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noWrap w:val="0"/>
            <w:vAlign w:val="center"/>
          </w:tcPr>
          <w:p>
            <w:pPr>
              <w:spacing w:line="240" w:lineRule="atLeast"/>
              <w:rPr>
                <w:rFonts w:hint="eastAsia" w:ascii="仿宋" w:hAnsi="仿宋" w:eastAsia="仿宋" w:cs="仿宋"/>
                <w:sz w:val="21"/>
                <w:szCs w:val="21"/>
              </w:rPr>
            </w:pPr>
          </w:p>
        </w:tc>
        <w:tc>
          <w:tcPr>
            <w:tcW w:w="1720" w:type="dxa"/>
            <w:noWrap w:val="0"/>
            <w:vAlign w:val="center"/>
          </w:tcPr>
          <w:p>
            <w:pPr>
              <w:spacing w:line="240" w:lineRule="atLeast"/>
              <w:rPr>
                <w:rFonts w:hint="eastAsia" w:ascii="仿宋" w:hAnsi="仿宋" w:eastAsia="仿宋" w:cs="仿宋"/>
                <w:sz w:val="21"/>
                <w:szCs w:val="21"/>
              </w:rPr>
            </w:pPr>
          </w:p>
        </w:tc>
        <w:tc>
          <w:tcPr>
            <w:tcW w:w="1859" w:type="dxa"/>
            <w:noWrap w:val="0"/>
            <w:vAlign w:val="center"/>
          </w:tcPr>
          <w:p>
            <w:pPr>
              <w:spacing w:line="240" w:lineRule="atLeast"/>
              <w:rPr>
                <w:rFonts w:hint="eastAsia" w:ascii="仿宋" w:hAnsi="仿宋" w:eastAsia="仿宋" w:cs="仿宋"/>
                <w:sz w:val="21"/>
                <w:szCs w:val="21"/>
              </w:rPr>
            </w:pPr>
          </w:p>
        </w:tc>
        <w:tc>
          <w:tcPr>
            <w:tcW w:w="1758" w:type="dxa"/>
            <w:noWrap w:val="0"/>
            <w:vAlign w:val="center"/>
          </w:tcPr>
          <w:p>
            <w:pPr>
              <w:spacing w:line="240" w:lineRule="atLeast"/>
              <w:rPr>
                <w:rFonts w:hint="eastAsia" w:ascii="仿宋" w:hAnsi="仿宋" w:eastAsia="仿宋" w:cs="仿宋"/>
                <w:sz w:val="21"/>
                <w:szCs w:val="21"/>
              </w:rPr>
            </w:pPr>
          </w:p>
        </w:tc>
        <w:tc>
          <w:tcPr>
            <w:tcW w:w="1622" w:type="dxa"/>
            <w:noWrap w:val="0"/>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人员总数（人）</w:t>
            </w:r>
          </w:p>
        </w:tc>
        <w:tc>
          <w:tcPr>
            <w:tcW w:w="1720" w:type="dxa"/>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高级职称</w:t>
            </w:r>
          </w:p>
        </w:tc>
        <w:tc>
          <w:tcPr>
            <w:tcW w:w="1859" w:type="dxa"/>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中级职称</w:t>
            </w:r>
          </w:p>
        </w:tc>
        <w:tc>
          <w:tcPr>
            <w:tcW w:w="1758" w:type="dxa"/>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初级职称</w:t>
            </w:r>
          </w:p>
        </w:tc>
        <w:tc>
          <w:tcPr>
            <w:tcW w:w="1622" w:type="dxa"/>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spacing w:line="240" w:lineRule="atLeast"/>
              <w:rPr>
                <w:rFonts w:hint="eastAsia" w:ascii="仿宋" w:hAnsi="仿宋" w:eastAsia="仿宋" w:cs="仿宋"/>
                <w:sz w:val="21"/>
                <w:szCs w:val="21"/>
              </w:rPr>
            </w:pPr>
          </w:p>
        </w:tc>
        <w:tc>
          <w:tcPr>
            <w:tcW w:w="1720" w:type="dxa"/>
            <w:noWrap w:val="0"/>
            <w:vAlign w:val="center"/>
          </w:tcPr>
          <w:p>
            <w:pPr>
              <w:spacing w:line="240" w:lineRule="atLeast"/>
              <w:rPr>
                <w:rFonts w:hint="eastAsia" w:ascii="仿宋" w:hAnsi="仿宋" w:eastAsia="仿宋" w:cs="仿宋"/>
                <w:sz w:val="21"/>
                <w:szCs w:val="21"/>
              </w:rPr>
            </w:pPr>
          </w:p>
        </w:tc>
        <w:tc>
          <w:tcPr>
            <w:tcW w:w="1859" w:type="dxa"/>
            <w:noWrap w:val="0"/>
            <w:vAlign w:val="center"/>
          </w:tcPr>
          <w:p>
            <w:pPr>
              <w:spacing w:line="240" w:lineRule="atLeast"/>
              <w:rPr>
                <w:rFonts w:hint="eastAsia" w:ascii="仿宋" w:hAnsi="仿宋" w:eastAsia="仿宋" w:cs="仿宋"/>
                <w:sz w:val="21"/>
                <w:szCs w:val="21"/>
              </w:rPr>
            </w:pPr>
          </w:p>
        </w:tc>
        <w:tc>
          <w:tcPr>
            <w:tcW w:w="1758" w:type="dxa"/>
            <w:noWrap w:val="0"/>
            <w:vAlign w:val="center"/>
          </w:tcPr>
          <w:p>
            <w:pPr>
              <w:spacing w:line="240" w:lineRule="atLeast"/>
              <w:rPr>
                <w:rFonts w:hint="eastAsia" w:ascii="仿宋" w:hAnsi="仿宋" w:eastAsia="仿宋" w:cs="仿宋"/>
                <w:sz w:val="21"/>
                <w:szCs w:val="21"/>
              </w:rPr>
            </w:pPr>
          </w:p>
        </w:tc>
        <w:tc>
          <w:tcPr>
            <w:tcW w:w="1622" w:type="dxa"/>
            <w:noWrap w:val="0"/>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人员构成（%）</w:t>
            </w:r>
          </w:p>
        </w:tc>
        <w:tc>
          <w:tcPr>
            <w:tcW w:w="1720" w:type="dxa"/>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管理人员</w:t>
            </w:r>
          </w:p>
        </w:tc>
        <w:tc>
          <w:tcPr>
            <w:tcW w:w="1859" w:type="dxa"/>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技术人员</w:t>
            </w:r>
          </w:p>
        </w:tc>
        <w:tc>
          <w:tcPr>
            <w:tcW w:w="1758" w:type="dxa"/>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后勤人员</w:t>
            </w:r>
          </w:p>
        </w:tc>
        <w:tc>
          <w:tcPr>
            <w:tcW w:w="1622" w:type="dxa"/>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spacing w:line="240" w:lineRule="atLeast"/>
              <w:rPr>
                <w:rFonts w:hint="eastAsia" w:ascii="仿宋" w:hAnsi="仿宋" w:eastAsia="仿宋" w:cs="仿宋"/>
                <w:sz w:val="21"/>
                <w:szCs w:val="21"/>
              </w:rPr>
            </w:pPr>
          </w:p>
        </w:tc>
        <w:tc>
          <w:tcPr>
            <w:tcW w:w="1720" w:type="dxa"/>
            <w:noWrap w:val="0"/>
            <w:vAlign w:val="center"/>
          </w:tcPr>
          <w:p>
            <w:pPr>
              <w:spacing w:line="240" w:lineRule="atLeast"/>
              <w:rPr>
                <w:rFonts w:hint="eastAsia" w:ascii="仿宋" w:hAnsi="仿宋" w:eastAsia="仿宋" w:cs="仿宋"/>
                <w:sz w:val="21"/>
                <w:szCs w:val="21"/>
              </w:rPr>
            </w:pPr>
          </w:p>
        </w:tc>
        <w:tc>
          <w:tcPr>
            <w:tcW w:w="1859" w:type="dxa"/>
            <w:noWrap w:val="0"/>
            <w:vAlign w:val="center"/>
          </w:tcPr>
          <w:p>
            <w:pPr>
              <w:spacing w:line="240" w:lineRule="atLeast"/>
              <w:rPr>
                <w:rFonts w:hint="eastAsia" w:ascii="仿宋" w:hAnsi="仿宋" w:eastAsia="仿宋" w:cs="仿宋"/>
                <w:sz w:val="21"/>
                <w:szCs w:val="21"/>
              </w:rPr>
            </w:pPr>
          </w:p>
        </w:tc>
        <w:tc>
          <w:tcPr>
            <w:tcW w:w="1758" w:type="dxa"/>
            <w:noWrap w:val="0"/>
            <w:vAlign w:val="center"/>
          </w:tcPr>
          <w:p>
            <w:pPr>
              <w:spacing w:line="240" w:lineRule="atLeast"/>
              <w:rPr>
                <w:rFonts w:hint="eastAsia" w:ascii="仿宋" w:hAnsi="仿宋" w:eastAsia="仿宋" w:cs="仿宋"/>
                <w:sz w:val="21"/>
                <w:szCs w:val="21"/>
              </w:rPr>
            </w:pPr>
          </w:p>
        </w:tc>
        <w:tc>
          <w:tcPr>
            <w:tcW w:w="1622" w:type="dxa"/>
            <w:noWrap w:val="0"/>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上年度末资产及负债情况</w:t>
            </w:r>
          </w:p>
        </w:tc>
        <w:tc>
          <w:tcPr>
            <w:tcW w:w="1720" w:type="dxa"/>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总资产</w:t>
            </w:r>
          </w:p>
        </w:tc>
        <w:tc>
          <w:tcPr>
            <w:tcW w:w="1859" w:type="dxa"/>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固定资产净额</w:t>
            </w:r>
          </w:p>
        </w:tc>
        <w:tc>
          <w:tcPr>
            <w:tcW w:w="1758" w:type="dxa"/>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流动资产</w:t>
            </w:r>
          </w:p>
        </w:tc>
        <w:tc>
          <w:tcPr>
            <w:tcW w:w="1622" w:type="dxa"/>
            <w:noWrap w:val="0"/>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spacing w:line="240" w:lineRule="atLeast"/>
              <w:rPr>
                <w:rFonts w:hint="eastAsia" w:ascii="仿宋" w:hAnsi="仿宋" w:eastAsia="仿宋" w:cs="仿宋"/>
                <w:sz w:val="21"/>
                <w:szCs w:val="21"/>
              </w:rPr>
            </w:pPr>
          </w:p>
        </w:tc>
        <w:tc>
          <w:tcPr>
            <w:tcW w:w="1720" w:type="dxa"/>
            <w:noWrap w:val="0"/>
            <w:vAlign w:val="center"/>
          </w:tcPr>
          <w:p>
            <w:pPr>
              <w:spacing w:line="240" w:lineRule="atLeast"/>
              <w:rPr>
                <w:rFonts w:hint="eastAsia" w:ascii="仿宋" w:hAnsi="仿宋" w:eastAsia="仿宋" w:cs="仿宋"/>
                <w:sz w:val="21"/>
                <w:szCs w:val="21"/>
              </w:rPr>
            </w:pPr>
          </w:p>
        </w:tc>
        <w:tc>
          <w:tcPr>
            <w:tcW w:w="1859" w:type="dxa"/>
            <w:noWrap w:val="0"/>
            <w:vAlign w:val="center"/>
          </w:tcPr>
          <w:p>
            <w:pPr>
              <w:spacing w:line="240" w:lineRule="atLeast"/>
              <w:rPr>
                <w:rFonts w:hint="eastAsia" w:ascii="仿宋" w:hAnsi="仿宋" w:eastAsia="仿宋" w:cs="仿宋"/>
                <w:sz w:val="21"/>
                <w:szCs w:val="21"/>
              </w:rPr>
            </w:pPr>
          </w:p>
        </w:tc>
        <w:tc>
          <w:tcPr>
            <w:tcW w:w="1758" w:type="dxa"/>
            <w:noWrap w:val="0"/>
            <w:vAlign w:val="center"/>
          </w:tcPr>
          <w:p>
            <w:pPr>
              <w:spacing w:line="240" w:lineRule="atLeast"/>
              <w:rPr>
                <w:rFonts w:hint="eastAsia" w:ascii="仿宋" w:hAnsi="仿宋" w:eastAsia="仿宋" w:cs="仿宋"/>
                <w:sz w:val="21"/>
                <w:szCs w:val="21"/>
              </w:rPr>
            </w:pPr>
          </w:p>
        </w:tc>
        <w:tc>
          <w:tcPr>
            <w:tcW w:w="1622" w:type="dxa"/>
            <w:noWrap w:val="0"/>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645"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企业概况</w:t>
            </w:r>
          </w:p>
        </w:tc>
        <w:tc>
          <w:tcPr>
            <w:tcW w:w="8075" w:type="dxa"/>
            <w:gridSpan w:val="5"/>
            <w:noWrap w:val="0"/>
            <w:vAlign w:val="center"/>
          </w:tcPr>
          <w:p>
            <w:pPr>
              <w:rPr>
                <w:rFonts w:hint="eastAsia" w:ascii="仿宋" w:hAnsi="仿宋" w:eastAsia="仿宋" w:cs="仿宋"/>
                <w:sz w:val="21"/>
                <w:szCs w:val="21"/>
              </w:rPr>
            </w:pPr>
          </w:p>
        </w:tc>
      </w:tr>
    </w:tbl>
    <w:p>
      <w:pPr>
        <w:adjustRightInd w:val="0"/>
        <w:snapToGrid w:val="0"/>
        <w:spacing w:line="400" w:lineRule="exact"/>
        <w:rPr>
          <w:rFonts w:hint="eastAsia" w:ascii="仿宋" w:hAnsi="仿宋" w:eastAsia="仿宋" w:cs="仿宋"/>
          <w:sz w:val="21"/>
          <w:szCs w:val="21"/>
        </w:rPr>
      </w:pPr>
      <w:r>
        <w:rPr>
          <w:rFonts w:hint="eastAsia" w:ascii="仿宋" w:hAnsi="仿宋" w:eastAsia="仿宋" w:cs="仿宋"/>
          <w:sz w:val="21"/>
          <w:szCs w:val="21"/>
        </w:rPr>
        <w:t>说明：本表格可视情形添加或删减。除表格外，可另附文字、图片等情况加以说明。</w:t>
      </w:r>
    </w:p>
    <w:p>
      <w:pPr>
        <w:snapToGrid w:val="0"/>
        <w:spacing w:line="440" w:lineRule="exact"/>
        <w:rPr>
          <w:rFonts w:hint="eastAsia" w:ascii="仿宋" w:hAnsi="仿宋" w:eastAsia="仿宋" w:cs="仿宋"/>
          <w:sz w:val="21"/>
          <w:szCs w:val="21"/>
        </w:rPr>
      </w:pPr>
    </w:p>
    <w:p>
      <w:pPr>
        <w:pStyle w:val="18"/>
        <w:adjustRightInd w:val="0"/>
        <w:snapToGrid w:val="0"/>
        <w:spacing w:after="0" w:line="360" w:lineRule="auto"/>
        <w:rPr>
          <w:rFonts w:hint="eastAsia" w:ascii="仿宋" w:hAnsi="仿宋" w:eastAsia="仿宋" w:cs="仿宋"/>
          <w:sz w:val="21"/>
          <w:szCs w:val="21"/>
        </w:rPr>
      </w:pPr>
    </w:p>
    <w:p>
      <w:pPr>
        <w:pStyle w:val="18"/>
        <w:adjustRightInd w:val="0"/>
        <w:snapToGrid w:val="0"/>
        <w:spacing w:after="0" w:line="360" w:lineRule="auto"/>
        <w:rPr>
          <w:rFonts w:hint="eastAsia" w:ascii="仿宋" w:hAnsi="仿宋" w:eastAsia="仿宋" w:cs="仿宋"/>
          <w:sz w:val="21"/>
          <w:szCs w:val="21"/>
        </w:rPr>
      </w:pPr>
      <w:r>
        <w:rPr>
          <w:rFonts w:hint="eastAsia" w:ascii="仿宋" w:hAnsi="仿宋" w:eastAsia="仿宋" w:cs="仿宋"/>
          <w:sz w:val="21"/>
          <w:szCs w:val="21"/>
        </w:rPr>
        <w:t>投标人盖章：</w:t>
      </w:r>
      <w:r>
        <w:rPr>
          <w:rFonts w:hint="eastAsia" w:ascii="仿宋" w:hAnsi="仿宋" w:eastAsia="仿宋" w:cs="仿宋"/>
          <w:sz w:val="21"/>
          <w:szCs w:val="21"/>
          <w:u w:val="single"/>
        </w:rPr>
        <w:t xml:space="preserve">                </w:t>
      </w:r>
    </w:p>
    <w:p>
      <w:pPr>
        <w:adjustRightInd w:val="0"/>
        <w:snapToGrid w:val="0"/>
        <w:spacing w:line="360" w:lineRule="auto"/>
        <w:rPr>
          <w:rFonts w:hint="eastAsia" w:ascii="仿宋" w:hAnsi="仿宋" w:eastAsia="仿宋" w:cs="仿宋"/>
          <w:b/>
          <w:sz w:val="21"/>
          <w:szCs w:val="21"/>
        </w:rPr>
      </w:pPr>
      <w:r>
        <w:rPr>
          <w:rFonts w:hint="eastAsia" w:ascii="仿宋" w:hAnsi="仿宋" w:eastAsia="仿宋" w:cs="仿宋"/>
          <w:bCs/>
          <w:sz w:val="21"/>
          <w:szCs w:val="21"/>
          <w:u w:val="single"/>
        </w:rPr>
        <w:t xml:space="preserve">         </w:t>
      </w:r>
      <w:r>
        <w:rPr>
          <w:rFonts w:hint="eastAsia" w:ascii="仿宋" w:hAnsi="仿宋" w:eastAsia="仿宋" w:cs="仿宋"/>
          <w:bCs/>
          <w:sz w:val="21"/>
          <w:szCs w:val="21"/>
        </w:rPr>
        <w:t>年</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月</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日</w:t>
      </w:r>
    </w:p>
    <w:p>
      <w:pPr>
        <w:adjustRightInd w:val="0"/>
        <w:snapToGrid w:val="0"/>
        <w:spacing w:line="440" w:lineRule="exact"/>
        <w:jc w:val="left"/>
        <w:rPr>
          <w:rFonts w:hint="eastAsia" w:ascii="仿宋" w:hAnsi="仿宋" w:eastAsia="仿宋" w:cs="仿宋"/>
          <w:b/>
          <w:sz w:val="21"/>
          <w:szCs w:val="21"/>
        </w:rPr>
      </w:pPr>
    </w:p>
    <w:p>
      <w:pPr>
        <w:adjustRightInd w:val="0"/>
        <w:snapToGrid w:val="0"/>
        <w:jc w:val="left"/>
        <w:rPr>
          <w:rFonts w:hint="eastAsia" w:ascii="仿宋" w:hAnsi="仿宋" w:eastAsia="仿宋" w:cs="仿宋"/>
          <w:b/>
          <w:sz w:val="21"/>
          <w:szCs w:val="21"/>
        </w:rPr>
      </w:pPr>
      <w:r>
        <w:rPr>
          <w:rFonts w:hint="eastAsia" w:ascii="仿宋" w:hAnsi="仿宋" w:eastAsia="仿宋" w:cs="仿宋"/>
          <w:b/>
          <w:bCs/>
          <w:color w:val="000000"/>
          <w:sz w:val="21"/>
          <w:szCs w:val="21"/>
        </w:rPr>
        <w:br w:type="page"/>
      </w:r>
      <w:r>
        <w:rPr>
          <w:rFonts w:hint="eastAsia" w:ascii="仿宋" w:hAnsi="仿宋" w:eastAsia="仿宋" w:cs="仿宋"/>
          <w:b/>
          <w:sz w:val="21"/>
          <w:szCs w:val="21"/>
        </w:rPr>
        <w:t>6、投标人同类项目实施情况一览表格式：</w:t>
      </w:r>
    </w:p>
    <w:p>
      <w:pPr>
        <w:pStyle w:val="54"/>
        <w:rPr>
          <w:rFonts w:hint="eastAsia" w:ascii="仿宋" w:hAnsi="仿宋" w:eastAsia="仿宋" w:cs="仿宋"/>
          <w:sz w:val="21"/>
          <w:szCs w:val="21"/>
        </w:rPr>
      </w:pPr>
    </w:p>
    <w:p>
      <w:pPr>
        <w:adjustRightInd w:val="0"/>
        <w:snapToGrid w:val="0"/>
        <w:spacing w:line="480" w:lineRule="auto"/>
        <w:jc w:val="center"/>
        <w:rPr>
          <w:rFonts w:hint="eastAsia" w:ascii="仿宋" w:hAnsi="仿宋" w:eastAsia="仿宋" w:cs="仿宋"/>
          <w:b/>
          <w:sz w:val="21"/>
          <w:szCs w:val="21"/>
        </w:rPr>
      </w:pPr>
      <w:r>
        <w:rPr>
          <w:rFonts w:hint="eastAsia" w:ascii="仿宋" w:hAnsi="仿宋" w:eastAsia="仿宋" w:cs="仿宋"/>
          <w:b/>
          <w:sz w:val="21"/>
          <w:szCs w:val="21"/>
        </w:rPr>
        <w:t>投标人同类项目实施情况一览表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712"/>
        <w:gridCol w:w="1197"/>
        <w:gridCol w:w="1197"/>
        <w:gridCol w:w="1601"/>
        <w:gridCol w:w="118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采购人</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合同金额</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完工时间</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采购人联系人</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联系方式</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Cs/>
                <w:sz w:val="21"/>
                <w:szCs w:val="21"/>
              </w:rPr>
            </w:pPr>
          </w:p>
        </w:tc>
      </w:tr>
    </w:tbl>
    <w:p>
      <w:pPr>
        <w:autoSpaceDE w:val="0"/>
        <w:autoSpaceDN w:val="0"/>
        <w:adjustRightInd w:val="0"/>
        <w:snapToGrid w:val="0"/>
        <w:spacing w:line="440" w:lineRule="exact"/>
        <w:ind w:firstLine="422" w:firstLineChars="200"/>
        <w:rPr>
          <w:rFonts w:hint="eastAsia" w:ascii="仿宋" w:hAnsi="仿宋" w:eastAsia="仿宋" w:cs="仿宋"/>
          <w:b/>
          <w:kern w:val="0"/>
          <w:sz w:val="21"/>
          <w:szCs w:val="21"/>
        </w:rPr>
      </w:pPr>
      <w:r>
        <w:rPr>
          <w:rFonts w:hint="eastAsia" w:ascii="仿宋" w:hAnsi="仿宋" w:eastAsia="仿宋" w:cs="仿宋"/>
          <w:b/>
          <w:kern w:val="0"/>
          <w:sz w:val="21"/>
          <w:szCs w:val="21"/>
        </w:rPr>
        <w:t>注：</w:t>
      </w:r>
      <w:r>
        <w:rPr>
          <w:rFonts w:hint="eastAsia" w:ascii="仿宋" w:hAnsi="仿宋" w:eastAsia="仿宋" w:cs="仿宋"/>
          <w:b/>
          <w:bCs/>
          <w:sz w:val="21"/>
          <w:szCs w:val="21"/>
        </w:rPr>
        <w:t>提供合同复印件</w:t>
      </w:r>
      <w:r>
        <w:rPr>
          <w:rFonts w:hint="eastAsia" w:ascii="仿宋" w:hAnsi="仿宋" w:eastAsia="仿宋" w:cs="仿宋"/>
          <w:b/>
          <w:kern w:val="0"/>
          <w:sz w:val="21"/>
          <w:szCs w:val="21"/>
        </w:rPr>
        <w:t>。</w:t>
      </w:r>
    </w:p>
    <w:p>
      <w:pPr>
        <w:autoSpaceDE w:val="0"/>
        <w:autoSpaceDN w:val="0"/>
        <w:adjustRightInd w:val="0"/>
        <w:snapToGrid w:val="0"/>
        <w:spacing w:line="440" w:lineRule="exact"/>
        <w:ind w:firstLine="422" w:firstLineChars="200"/>
        <w:rPr>
          <w:rFonts w:hint="eastAsia" w:ascii="仿宋" w:hAnsi="仿宋" w:eastAsia="仿宋" w:cs="仿宋"/>
          <w:b/>
          <w:kern w:val="0"/>
          <w:sz w:val="21"/>
          <w:szCs w:val="21"/>
        </w:rPr>
      </w:pPr>
    </w:p>
    <w:p>
      <w:pPr>
        <w:snapToGrid w:val="0"/>
        <w:spacing w:line="360" w:lineRule="auto"/>
        <w:rPr>
          <w:rFonts w:hint="eastAsia" w:ascii="仿宋" w:hAnsi="仿宋" w:eastAsia="仿宋" w:cs="仿宋"/>
          <w:sz w:val="21"/>
          <w:szCs w:val="21"/>
        </w:rPr>
      </w:pPr>
    </w:p>
    <w:p>
      <w:pPr>
        <w:pStyle w:val="152"/>
        <w:rPr>
          <w:rFonts w:hint="eastAsia" w:ascii="仿宋" w:hAnsi="仿宋" w:eastAsia="仿宋" w:cs="仿宋"/>
          <w:sz w:val="21"/>
          <w:szCs w:val="21"/>
        </w:rPr>
      </w:pPr>
    </w:p>
    <w:p>
      <w:pPr>
        <w:pStyle w:val="18"/>
        <w:adjustRightInd w:val="0"/>
        <w:snapToGrid w:val="0"/>
        <w:spacing w:after="0" w:line="360" w:lineRule="auto"/>
        <w:ind w:firstLine="420" w:firstLineChars="200"/>
        <w:rPr>
          <w:rFonts w:hint="eastAsia" w:ascii="仿宋" w:hAnsi="仿宋" w:eastAsia="仿宋" w:cs="仿宋"/>
          <w:sz w:val="21"/>
          <w:szCs w:val="21"/>
        </w:rPr>
      </w:pPr>
    </w:p>
    <w:p>
      <w:pPr>
        <w:pStyle w:val="18"/>
        <w:adjustRightInd w:val="0"/>
        <w:snapToGrid w:val="0"/>
        <w:spacing w:after="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投标人盖章：</w:t>
      </w:r>
      <w:r>
        <w:rPr>
          <w:rFonts w:hint="eastAsia" w:ascii="仿宋" w:hAnsi="仿宋" w:eastAsia="仿宋" w:cs="仿宋"/>
          <w:sz w:val="21"/>
          <w:szCs w:val="21"/>
          <w:u w:val="single"/>
        </w:rPr>
        <w:t xml:space="preserve">                </w:t>
      </w:r>
    </w:p>
    <w:p>
      <w:pPr>
        <w:spacing w:line="360" w:lineRule="auto"/>
        <w:ind w:firstLine="420" w:firstLineChars="200"/>
        <w:jc w:val="left"/>
        <w:rPr>
          <w:rFonts w:hint="eastAsia" w:ascii="仿宋" w:hAnsi="仿宋" w:eastAsia="仿宋" w:cs="仿宋"/>
          <w:bCs/>
          <w:sz w:val="21"/>
          <w:szCs w:val="21"/>
        </w:rPr>
      </w:pPr>
      <w:r>
        <w:rPr>
          <w:rFonts w:hint="eastAsia" w:ascii="仿宋" w:hAnsi="仿宋" w:eastAsia="仿宋" w:cs="仿宋"/>
          <w:bCs/>
          <w:sz w:val="21"/>
          <w:szCs w:val="21"/>
          <w:u w:val="single"/>
        </w:rPr>
        <w:t xml:space="preserve">         </w:t>
      </w:r>
      <w:r>
        <w:rPr>
          <w:rFonts w:hint="eastAsia" w:ascii="仿宋" w:hAnsi="仿宋" w:eastAsia="仿宋" w:cs="仿宋"/>
          <w:bCs/>
          <w:sz w:val="21"/>
          <w:szCs w:val="21"/>
        </w:rPr>
        <w:t>年</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月</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日</w:t>
      </w:r>
    </w:p>
    <w:p>
      <w:pPr>
        <w:spacing w:line="400" w:lineRule="exact"/>
        <w:jc w:val="left"/>
        <w:rPr>
          <w:rFonts w:hint="eastAsia" w:ascii="仿宋" w:hAnsi="仿宋" w:eastAsia="仿宋" w:cs="仿宋"/>
          <w:sz w:val="21"/>
          <w:szCs w:val="21"/>
        </w:rPr>
      </w:pPr>
      <w:r>
        <w:rPr>
          <w:rFonts w:hint="eastAsia" w:ascii="仿宋" w:hAnsi="仿宋" w:eastAsia="仿宋" w:cs="仿宋"/>
          <w:b/>
          <w:bCs/>
          <w:color w:val="000000"/>
          <w:sz w:val="21"/>
          <w:szCs w:val="21"/>
        </w:rPr>
        <w:br w:type="page"/>
      </w:r>
      <w:r>
        <w:rPr>
          <w:rFonts w:hint="eastAsia" w:ascii="仿宋" w:hAnsi="仿宋" w:eastAsia="仿宋" w:cs="仿宋"/>
          <w:b/>
          <w:sz w:val="21"/>
          <w:szCs w:val="21"/>
        </w:rPr>
        <w:t>7、项目实施人员一览表格式</w:t>
      </w:r>
    </w:p>
    <w:p>
      <w:pPr>
        <w:spacing w:line="360" w:lineRule="auto"/>
        <w:jc w:val="center"/>
        <w:rPr>
          <w:rFonts w:hint="eastAsia" w:ascii="仿宋" w:hAnsi="仿宋" w:eastAsia="仿宋" w:cs="仿宋"/>
          <w:bCs/>
          <w:sz w:val="21"/>
          <w:szCs w:val="21"/>
        </w:rPr>
      </w:pPr>
    </w:p>
    <w:p>
      <w:pPr>
        <w:adjustRightInd w:val="0"/>
        <w:snapToGrid w:val="0"/>
        <w:spacing w:line="480" w:lineRule="auto"/>
        <w:jc w:val="center"/>
        <w:rPr>
          <w:rFonts w:hint="eastAsia" w:ascii="仿宋" w:hAnsi="仿宋" w:eastAsia="仿宋" w:cs="仿宋"/>
          <w:b/>
          <w:sz w:val="21"/>
          <w:szCs w:val="21"/>
        </w:rPr>
      </w:pPr>
      <w:r>
        <w:rPr>
          <w:rFonts w:hint="eastAsia" w:ascii="仿宋" w:hAnsi="仿宋" w:eastAsia="仿宋" w:cs="仿宋"/>
          <w:b/>
          <w:sz w:val="21"/>
          <w:szCs w:val="21"/>
        </w:rPr>
        <w:t>项目实施人员一览表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561"/>
        <w:gridCol w:w="1182"/>
        <w:gridCol w:w="2367"/>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43" w:type="dxa"/>
            <w:noWrap w:val="0"/>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姓名</w:t>
            </w:r>
          </w:p>
        </w:tc>
        <w:tc>
          <w:tcPr>
            <w:tcW w:w="944" w:type="dxa"/>
            <w:noWrap w:val="0"/>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职务</w:t>
            </w:r>
          </w:p>
        </w:tc>
        <w:tc>
          <w:tcPr>
            <w:tcW w:w="1561" w:type="dxa"/>
            <w:noWrap w:val="0"/>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专业技术资格</w:t>
            </w:r>
          </w:p>
        </w:tc>
        <w:tc>
          <w:tcPr>
            <w:tcW w:w="1182" w:type="dxa"/>
            <w:noWrap w:val="0"/>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证书编号</w:t>
            </w:r>
          </w:p>
        </w:tc>
        <w:tc>
          <w:tcPr>
            <w:tcW w:w="2367" w:type="dxa"/>
            <w:noWrap w:val="0"/>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参加本单位工作时间</w:t>
            </w:r>
          </w:p>
        </w:tc>
        <w:tc>
          <w:tcPr>
            <w:tcW w:w="1723" w:type="dxa"/>
            <w:noWrap w:val="0"/>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spacing w:line="360" w:lineRule="exact"/>
              <w:jc w:val="center"/>
              <w:rPr>
                <w:rFonts w:hint="eastAsia" w:ascii="仿宋" w:hAnsi="仿宋" w:eastAsia="仿宋" w:cs="仿宋"/>
                <w:sz w:val="21"/>
                <w:szCs w:val="21"/>
              </w:rPr>
            </w:pPr>
          </w:p>
        </w:tc>
        <w:tc>
          <w:tcPr>
            <w:tcW w:w="944" w:type="dxa"/>
            <w:noWrap w:val="0"/>
            <w:vAlign w:val="center"/>
          </w:tcPr>
          <w:p>
            <w:pPr>
              <w:spacing w:line="360" w:lineRule="exact"/>
              <w:jc w:val="center"/>
              <w:rPr>
                <w:rFonts w:hint="eastAsia" w:ascii="仿宋" w:hAnsi="仿宋" w:eastAsia="仿宋" w:cs="仿宋"/>
                <w:sz w:val="21"/>
                <w:szCs w:val="21"/>
              </w:rPr>
            </w:pPr>
          </w:p>
        </w:tc>
        <w:tc>
          <w:tcPr>
            <w:tcW w:w="1561" w:type="dxa"/>
            <w:noWrap w:val="0"/>
            <w:vAlign w:val="center"/>
          </w:tcPr>
          <w:p>
            <w:pPr>
              <w:spacing w:line="360" w:lineRule="exact"/>
              <w:jc w:val="center"/>
              <w:rPr>
                <w:rFonts w:hint="eastAsia" w:ascii="仿宋" w:hAnsi="仿宋" w:eastAsia="仿宋" w:cs="仿宋"/>
                <w:sz w:val="21"/>
                <w:szCs w:val="21"/>
              </w:rPr>
            </w:pPr>
          </w:p>
        </w:tc>
        <w:tc>
          <w:tcPr>
            <w:tcW w:w="1182" w:type="dxa"/>
            <w:noWrap w:val="0"/>
            <w:vAlign w:val="center"/>
          </w:tcPr>
          <w:p>
            <w:pPr>
              <w:spacing w:line="360" w:lineRule="exact"/>
              <w:jc w:val="center"/>
              <w:rPr>
                <w:rFonts w:hint="eastAsia" w:ascii="仿宋" w:hAnsi="仿宋" w:eastAsia="仿宋" w:cs="仿宋"/>
                <w:sz w:val="21"/>
                <w:szCs w:val="21"/>
              </w:rPr>
            </w:pPr>
          </w:p>
        </w:tc>
        <w:tc>
          <w:tcPr>
            <w:tcW w:w="2367" w:type="dxa"/>
            <w:noWrap w:val="0"/>
            <w:vAlign w:val="center"/>
          </w:tcPr>
          <w:p>
            <w:pPr>
              <w:spacing w:line="360" w:lineRule="exact"/>
              <w:jc w:val="center"/>
              <w:rPr>
                <w:rFonts w:hint="eastAsia" w:ascii="仿宋" w:hAnsi="仿宋" w:eastAsia="仿宋" w:cs="仿宋"/>
                <w:sz w:val="21"/>
                <w:szCs w:val="21"/>
              </w:rPr>
            </w:pPr>
          </w:p>
        </w:tc>
        <w:tc>
          <w:tcPr>
            <w:tcW w:w="1723" w:type="dxa"/>
            <w:noWrap w:val="0"/>
            <w:vAlign w:val="center"/>
          </w:tcPr>
          <w:p>
            <w:pPr>
              <w:spacing w:line="36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spacing w:line="360" w:lineRule="exact"/>
              <w:jc w:val="center"/>
              <w:rPr>
                <w:rFonts w:hint="eastAsia" w:ascii="仿宋" w:hAnsi="仿宋" w:eastAsia="仿宋" w:cs="仿宋"/>
                <w:sz w:val="21"/>
                <w:szCs w:val="21"/>
              </w:rPr>
            </w:pPr>
          </w:p>
        </w:tc>
        <w:tc>
          <w:tcPr>
            <w:tcW w:w="944" w:type="dxa"/>
            <w:noWrap w:val="0"/>
            <w:vAlign w:val="center"/>
          </w:tcPr>
          <w:p>
            <w:pPr>
              <w:spacing w:line="360" w:lineRule="exact"/>
              <w:jc w:val="center"/>
              <w:rPr>
                <w:rFonts w:hint="eastAsia" w:ascii="仿宋" w:hAnsi="仿宋" w:eastAsia="仿宋" w:cs="仿宋"/>
                <w:sz w:val="21"/>
                <w:szCs w:val="21"/>
              </w:rPr>
            </w:pPr>
          </w:p>
        </w:tc>
        <w:tc>
          <w:tcPr>
            <w:tcW w:w="1561" w:type="dxa"/>
            <w:noWrap w:val="0"/>
            <w:vAlign w:val="center"/>
          </w:tcPr>
          <w:p>
            <w:pPr>
              <w:spacing w:line="360" w:lineRule="exact"/>
              <w:jc w:val="center"/>
              <w:rPr>
                <w:rFonts w:hint="eastAsia" w:ascii="仿宋" w:hAnsi="仿宋" w:eastAsia="仿宋" w:cs="仿宋"/>
                <w:sz w:val="21"/>
                <w:szCs w:val="21"/>
              </w:rPr>
            </w:pPr>
          </w:p>
        </w:tc>
        <w:tc>
          <w:tcPr>
            <w:tcW w:w="1182" w:type="dxa"/>
            <w:noWrap w:val="0"/>
            <w:vAlign w:val="center"/>
          </w:tcPr>
          <w:p>
            <w:pPr>
              <w:spacing w:line="360" w:lineRule="exact"/>
              <w:jc w:val="center"/>
              <w:rPr>
                <w:rFonts w:hint="eastAsia" w:ascii="仿宋" w:hAnsi="仿宋" w:eastAsia="仿宋" w:cs="仿宋"/>
                <w:sz w:val="21"/>
                <w:szCs w:val="21"/>
              </w:rPr>
            </w:pPr>
          </w:p>
        </w:tc>
        <w:tc>
          <w:tcPr>
            <w:tcW w:w="2367" w:type="dxa"/>
            <w:noWrap w:val="0"/>
            <w:vAlign w:val="center"/>
          </w:tcPr>
          <w:p>
            <w:pPr>
              <w:spacing w:line="360" w:lineRule="exact"/>
              <w:jc w:val="center"/>
              <w:rPr>
                <w:rFonts w:hint="eastAsia" w:ascii="仿宋" w:hAnsi="仿宋" w:eastAsia="仿宋" w:cs="仿宋"/>
                <w:sz w:val="21"/>
                <w:szCs w:val="21"/>
              </w:rPr>
            </w:pPr>
          </w:p>
        </w:tc>
        <w:tc>
          <w:tcPr>
            <w:tcW w:w="1723" w:type="dxa"/>
            <w:noWrap w:val="0"/>
            <w:vAlign w:val="center"/>
          </w:tcPr>
          <w:p>
            <w:pPr>
              <w:spacing w:line="36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spacing w:line="360" w:lineRule="exact"/>
              <w:jc w:val="center"/>
              <w:rPr>
                <w:rFonts w:hint="eastAsia" w:ascii="仿宋" w:hAnsi="仿宋" w:eastAsia="仿宋" w:cs="仿宋"/>
                <w:sz w:val="21"/>
                <w:szCs w:val="21"/>
              </w:rPr>
            </w:pPr>
          </w:p>
        </w:tc>
        <w:tc>
          <w:tcPr>
            <w:tcW w:w="944" w:type="dxa"/>
            <w:noWrap w:val="0"/>
            <w:vAlign w:val="center"/>
          </w:tcPr>
          <w:p>
            <w:pPr>
              <w:spacing w:line="360" w:lineRule="exact"/>
              <w:jc w:val="center"/>
              <w:rPr>
                <w:rFonts w:hint="eastAsia" w:ascii="仿宋" w:hAnsi="仿宋" w:eastAsia="仿宋" w:cs="仿宋"/>
                <w:sz w:val="21"/>
                <w:szCs w:val="21"/>
              </w:rPr>
            </w:pPr>
          </w:p>
        </w:tc>
        <w:tc>
          <w:tcPr>
            <w:tcW w:w="1561" w:type="dxa"/>
            <w:noWrap w:val="0"/>
            <w:vAlign w:val="center"/>
          </w:tcPr>
          <w:p>
            <w:pPr>
              <w:spacing w:line="360" w:lineRule="exact"/>
              <w:jc w:val="center"/>
              <w:rPr>
                <w:rFonts w:hint="eastAsia" w:ascii="仿宋" w:hAnsi="仿宋" w:eastAsia="仿宋" w:cs="仿宋"/>
                <w:sz w:val="21"/>
                <w:szCs w:val="21"/>
              </w:rPr>
            </w:pPr>
          </w:p>
        </w:tc>
        <w:tc>
          <w:tcPr>
            <w:tcW w:w="1182" w:type="dxa"/>
            <w:noWrap w:val="0"/>
            <w:vAlign w:val="center"/>
          </w:tcPr>
          <w:p>
            <w:pPr>
              <w:spacing w:line="360" w:lineRule="exact"/>
              <w:jc w:val="center"/>
              <w:rPr>
                <w:rFonts w:hint="eastAsia" w:ascii="仿宋" w:hAnsi="仿宋" w:eastAsia="仿宋" w:cs="仿宋"/>
                <w:sz w:val="21"/>
                <w:szCs w:val="21"/>
              </w:rPr>
            </w:pPr>
          </w:p>
        </w:tc>
        <w:tc>
          <w:tcPr>
            <w:tcW w:w="2367" w:type="dxa"/>
            <w:noWrap w:val="0"/>
            <w:vAlign w:val="center"/>
          </w:tcPr>
          <w:p>
            <w:pPr>
              <w:spacing w:line="360" w:lineRule="exact"/>
              <w:jc w:val="center"/>
              <w:rPr>
                <w:rFonts w:hint="eastAsia" w:ascii="仿宋" w:hAnsi="仿宋" w:eastAsia="仿宋" w:cs="仿宋"/>
                <w:sz w:val="21"/>
                <w:szCs w:val="21"/>
              </w:rPr>
            </w:pPr>
          </w:p>
        </w:tc>
        <w:tc>
          <w:tcPr>
            <w:tcW w:w="1723" w:type="dxa"/>
            <w:noWrap w:val="0"/>
            <w:vAlign w:val="center"/>
          </w:tcPr>
          <w:p>
            <w:pPr>
              <w:spacing w:line="36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spacing w:line="360" w:lineRule="exact"/>
              <w:jc w:val="center"/>
              <w:rPr>
                <w:rFonts w:hint="eastAsia" w:ascii="仿宋" w:hAnsi="仿宋" w:eastAsia="仿宋" w:cs="仿宋"/>
                <w:sz w:val="21"/>
                <w:szCs w:val="21"/>
              </w:rPr>
            </w:pPr>
          </w:p>
        </w:tc>
        <w:tc>
          <w:tcPr>
            <w:tcW w:w="944" w:type="dxa"/>
            <w:noWrap w:val="0"/>
            <w:vAlign w:val="center"/>
          </w:tcPr>
          <w:p>
            <w:pPr>
              <w:spacing w:line="360" w:lineRule="exact"/>
              <w:jc w:val="center"/>
              <w:rPr>
                <w:rFonts w:hint="eastAsia" w:ascii="仿宋" w:hAnsi="仿宋" w:eastAsia="仿宋" w:cs="仿宋"/>
                <w:sz w:val="21"/>
                <w:szCs w:val="21"/>
              </w:rPr>
            </w:pPr>
          </w:p>
        </w:tc>
        <w:tc>
          <w:tcPr>
            <w:tcW w:w="1561" w:type="dxa"/>
            <w:noWrap w:val="0"/>
            <w:vAlign w:val="center"/>
          </w:tcPr>
          <w:p>
            <w:pPr>
              <w:spacing w:line="360" w:lineRule="exact"/>
              <w:jc w:val="center"/>
              <w:rPr>
                <w:rFonts w:hint="eastAsia" w:ascii="仿宋" w:hAnsi="仿宋" w:eastAsia="仿宋" w:cs="仿宋"/>
                <w:sz w:val="21"/>
                <w:szCs w:val="21"/>
              </w:rPr>
            </w:pPr>
          </w:p>
        </w:tc>
        <w:tc>
          <w:tcPr>
            <w:tcW w:w="1182" w:type="dxa"/>
            <w:noWrap w:val="0"/>
            <w:vAlign w:val="center"/>
          </w:tcPr>
          <w:p>
            <w:pPr>
              <w:spacing w:line="360" w:lineRule="exact"/>
              <w:jc w:val="center"/>
              <w:rPr>
                <w:rFonts w:hint="eastAsia" w:ascii="仿宋" w:hAnsi="仿宋" w:eastAsia="仿宋" w:cs="仿宋"/>
                <w:sz w:val="21"/>
                <w:szCs w:val="21"/>
              </w:rPr>
            </w:pPr>
          </w:p>
        </w:tc>
        <w:tc>
          <w:tcPr>
            <w:tcW w:w="2367" w:type="dxa"/>
            <w:noWrap w:val="0"/>
            <w:vAlign w:val="center"/>
          </w:tcPr>
          <w:p>
            <w:pPr>
              <w:spacing w:line="360" w:lineRule="exact"/>
              <w:jc w:val="center"/>
              <w:rPr>
                <w:rFonts w:hint="eastAsia" w:ascii="仿宋" w:hAnsi="仿宋" w:eastAsia="仿宋" w:cs="仿宋"/>
                <w:sz w:val="21"/>
                <w:szCs w:val="21"/>
              </w:rPr>
            </w:pPr>
          </w:p>
        </w:tc>
        <w:tc>
          <w:tcPr>
            <w:tcW w:w="1723" w:type="dxa"/>
            <w:noWrap w:val="0"/>
            <w:vAlign w:val="center"/>
          </w:tcPr>
          <w:p>
            <w:pPr>
              <w:spacing w:line="36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spacing w:line="360" w:lineRule="exact"/>
              <w:jc w:val="center"/>
              <w:rPr>
                <w:rFonts w:hint="eastAsia" w:ascii="仿宋" w:hAnsi="仿宋" w:eastAsia="仿宋" w:cs="仿宋"/>
                <w:sz w:val="21"/>
                <w:szCs w:val="21"/>
              </w:rPr>
            </w:pPr>
          </w:p>
        </w:tc>
        <w:tc>
          <w:tcPr>
            <w:tcW w:w="944" w:type="dxa"/>
            <w:noWrap w:val="0"/>
            <w:vAlign w:val="center"/>
          </w:tcPr>
          <w:p>
            <w:pPr>
              <w:spacing w:line="360" w:lineRule="exact"/>
              <w:jc w:val="center"/>
              <w:rPr>
                <w:rFonts w:hint="eastAsia" w:ascii="仿宋" w:hAnsi="仿宋" w:eastAsia="仿宋" w:cs="仿宋"/>
                <w:sz w:val="21"/>
                <w:szCs w:val="21"/>
              </w:rPr>
            </w:pPr>
          </w:p>
        </w:tc>
        <w:tc>
          <w:tcPr>
            <w:tcW w:w="1561" w:type="dxa"/>
            <w:noWrap w:val="0"/>
            <w:vAlign w:val="center"/>
          </w:tcPr>
          <w:p>
            <w:pPr>
              <w:spacing w:line="360" w:lineRule="exact"/>
              <w:jc w:val="center"/>
              <w:rPr>
                <w:rFonts w:hint="eastAsia" w:ascii="仿宋" w:hAnsi="仿宋" w:eastAsia="仿宋" w:cs="仿宋"/>
                <w:sz w:val="21"/>
                <w:szCs w:val="21"/>
              </w:rPr>
            </w:pPr>
          </w:p>
        </w:tc>
        <w:tc>
          <w:tcPr>
            <w:tcW w:w="1182" w:type="dxa"/>
            <w:noWrap w:val="0"/>
            <w:vAlign w:val="center"/>
          </w:tcPr>
          <w:p>
            <w:pPr>
              <w:spacing w:line="360" w:lineRule="exact"/>
              <w:jc w:val="center"/>
              <w:rPr>
                <w:rFonts w:hint="eastAsia" w:ascii="仿宋" w:hAnsi="仿宋" w:eastAsia="仿宋" w:cs="仿宋"/>
                <w:sz w:val="21"/>
                <w:szCs w:val="21"/>
              </w:rPr>
            </w:pPr>
          </w:p>
        </w:tc>
        <w:tc>
          <w:tcPr>
            <w:tcW w:w="2367" w:type="dxa"/>
            <w:noWrap w:val="0"/>
            <w:vAlign w:val="center"/>
          </w:tcPr>
          <w:p>
            <w:pPr>
              <w:spacing w:line="360" w:lineRule="exact"/>
              <w:jc w:val="center"/>
              <w:rPr>
                <w:rFonts w:hint="eastAsia" w:ascii="仿宋" w:hAnsi="仿宋" w:eastAsia="仿宋" w:cs="仿宋"/>
                <w:sz w:val="21"/>
                <w:szCs w:val="21"/>
              </w:rPr>
            </w:pPr>
          </w:p>
        </w:tc>
        <w:tc>
          <w:tcPr>
            <w:tcW w:w="1723" w:type="dxa"/>
            <w:noWrap w:val="0"/>
            <w:vAlign w:val="center"/>
          </w:tcPr>
          <w:p>
            <w:pPr>
              <w:spacing w:line="36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spacing w:line="360" w:lineRule="exact"/>
              <w:jc w:val="center"/>
              <w:rPr>
                <w:rFonts w:hint="eastAsia" w:ascii="仿宋" w:hAnsi="仿宋" w:eastAsia="仿宋" w:cs="仿宋"/>
                <w:sz w:val="21"/>
                <w:szCs w:val="21"/>
              </w:rPr>
            </w:pPr>
          </w:p>
        </w:tc>
        <w:tc>
          <w:tcPr>
            <w:tcW w:w="944" w:type="dxa"/>
            <w:noWrap w:val="0"/>
            <w:vAlign w:val="center"/>
          </w:tcPr>
          <w:p>
            <w:pPr>
              <w:spacing w:line="360" w:lineRule="exact"/>
              <w:jc w:val="center"/>
              <w:rPr>
                <w:rFonts w:hint="eastAsia" w:ascii="仿宋" w:hAnsi="仿宋" w:eastAsia="仿宋" w:cs="仿宋"/>
                <w:sz w:val="21"/>
                <w:szCs w:val="21"/>
              </w:rPr>
            </w:pPr>
          </w:p>
        </w:tc>
        <w:tc>
          <w:tcPr>
            <w:tcW w:w="1561" w:type="dxa"/>
            <w:noWrap w:val="0"/>
            <w:vAlign w:val="center"/>
          </w:tcPr>
          <w:p>
            <w:pPr>
              <w:spacing w:line="360" w:lineRule="exact"/>
              <w:jc w:val="center"/>
              <w:rPr>
                <w:rFonts w:hint="eastAsia" w:ascii="仿宋" w:hAnsi="仿宋" w:eastAsia="仿宋" w:cs="仿宋"/>
                <w:sz w:val="21"/>
                <w:szCs w:val="21"/>
              </w:rPr>
            </w:pPr>
          </w:p>
        </w:tc>
        <w:tc>
          <w:tcPr>
            <w:tcW w:w="1182" w:type="dxa"/>
            <w:noWrap w:val="0"/>
            <w:vAlign w:val="center"/>
          </w:tcPr>
          <w:p>
            <w:pPr>
              <w:spacing w:line="360" w:lineRule="exact"/>
              <w:jc w:val="center"/>
              <w:rPr>
                <w:rFonts w:hint="eastAsia" w:ascii="仿宋" w:hAnsi="仿宋" w:eastAsia="仿宋" w:cs="仿宋"/>
                <w:sz w:val="21"/>
                <w:szCs w:val="21"/>
              </w:rPr>
            </w:pPr>
          </w:p>
        </w:tc>
        <w:tc>
          <w:tcPr>
            <w:tcW w:w="2367" w:type="dxa"/>
            <w:noWrap w:val="0"/>
            <w:vAlign w:val="center"/>
          </w:tcPr>
          <w:p>
            <w:pPr>
              <w:spacing w:line="360" w:lineRule="exact"/>
              <w:jc w:val="center"/>
              <w:rPr>
                <w:rFonts w:hint="eastAsia" w:ascii="仿宋" w:hAnsi="仿宋" w:eastAsia="仿宋" w:cs="仿宋"/>
                <w:sz w:val="21"/>
                <w:szCs w:val="21"/>
              </w:rPr>
            </w:pPr>
          </w:p>
        </w:tc>
        <w:tc>
          <w:tcPr>
            <w:tcW w:w="1723" w:type="dxa"/>
            <w:noWrap w:val="0"/>
            <w:vAlign w:val="center"/>
          </w:tcPr>
          <w:p>
            <w:pPr>
              <w:spacing w:line="36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spacing w:line="360" w:lineRule="exact"/>
              <w:jc w:val="center"/>
              <w:rPr>
                <w:rFonts w:hint="eastAsia" w:ascii="仿宋" w:hAnsi="仿宋" w:eastAsia="仿宋" w:cs="仿宋"/>
                <w:sz w:val="21"/>
                <w:szCs w:val="21"/>
              </w:rPr>
            </w:pPr>
          </w:p>
        </w:tc>
        <w:tc>
          <w:tcPr>
            <w:tcW w:w="944" w:type="dxa"/>
            <w:noWrap w:val="0"/>
            <w:vAlign w:val="center"/>
          </w:tcPr>
          <w:p>
            <w:pPr>
              <w:spacing w:line="360" w:lineRule="exact"/>
              <w:jc w:val="center"/>
              <w:rPr>
                <w:rFonts w:hint="eastAsia" w:ascii="仿宋" w:hAnsi="仿宋" w:eastAsia="仿宋" w:cs="仿宋"/>
                <w:sz w:val="21"/>
                <w:szCs w:val="21"/>
              </w:rPr>
            </w:pPr>
          </w:p>
        </w:tc>
        <w:tc>
          <w:tcPr>
            <w:tcW w:w="1561" w:type="dxa"/>
            <w:noWrap w:val="0"/>
            <w:vAlign w:val="center"/>
          </w:tcPr>
          <w:p>
            <w:pPr>
              <w:spacing w:line="360" w:lineRule="exact"/>
              <w:jc w:val="center"/>
              <w:rPr>
                <w:rFonts w:hint="eastAsia" w:ascii="仿宋" w:hAnsi="仿宋" w:eastAsia="仿宋" w:cs="仿宋"/>
                <w:sz w:val="21"/>
                <w:szCs w:val="21"/>
              </w:rPr>
            </w:pPr>
          </w:p>
        </w:tc>
        <w:tc>
          <w:tcPr>
            <w:tcW w:w="1182" w:type="dxa"/>
            <w:noWrap w:val="0"/>
            <w:vAlign w:val="center"/>
          </w:tcPr>
          <w:p>
            <w:pPr>
              <w:spacing w:line="360" w:lineRule="exact"/>
              <w:jc w:val="center"/>
              <w:rPr>
                <w:rFonts w:hint="eastAsia" w:ascii="仿宋" w:hAnsi="仿宋" w:eastAsia="仿宋" w:cs="仿宋"/>
                <w:sz w:val="21"/>
                <w:szCs w:val="21"/>
              </w:rPr>
            </w:pPr>
          </w:p>
        </w:tc>
        <w:tc>
          <w:tcPr>
            <w:tcW w:w="2367" w:type="dxa"/>
            <w:noWrap w:val="0"/>
            <w:vAlign w:val="center"/>
          </w:tcPr>
          <w:p>
            <w:pPr>
              <w:spacing w:line="360" w:lineRule="exact"/>
              <w:jc w:val="center"/>
              <w:rPr>
                <w:rFonts w:hint="eastAsia" w:ascii="仿宋" w:hAnsi="仿宋" w:eastAsia="仿宋" w:cs="仿宋"/>
                <w:sz w:val="21"/>
                <w:szCs w:val="21"/>
              </w:rPr>
            </w:pPr>
          </w:p>
        </w:tc>
        <w:tc>
          <w:tcPr>
            <w:tcW w:w="1723" w:type="dxa"/>
            <w:noWrap w:val="0"/>
            <w:vAlign w:val="center"/>
          </w:tcPr>
          <w:p>
            <w:pPr>
              <w:spacing w:line="36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spacing w:line="360" w:lineRule="exact"/>
              <w:jc w:val="center"/>
              <w:rPr>
                <w:rFonts w:hint="eastAsia" w:ascii="仿宋" w:hAnsi="仿宋" w:eastAsia="仿宋" w:cs="仿宋"/>
                <w:sz w:val="21"/>
                <w:szCs w:val="21"/>
              </w:rPr>
            </w:pPr>
          </w:p>
        </w:tc>
        <w:tc>
          <w:tcPr>
            <w:tcW w:w="944" w:type="dxa"/>
            <w:noWrap w:val="0"/>
            <w:vAlign w:val="center"/>
          </w:tcPr>
          <w:p>
            <w:pPr>
              <w:spacing w:line="360" w:lineRule="exact"/>
              <w:jc w:val="center"/>
              <w:rPr>
                <w:rFonts w:hint="eastAsia" w:ascii="仿宋" w:hAnsi="仿宋" w:eastAsia="仿宋" w:cs="仿宋"/>
                <w:sz w:val="21"/>
                <w:szCs w:val="21"/>
              </w:rPr>
            </w:pPr>
          </w:p>
        </w:tc>
        <w:tc>
          <w:tcPr>
            <w:tcW w:w="1561" w:type="dxa"/>
            <w:noWrap w:val="0"/>
            <w:vAlign w:val="center"/>
          </w:tcPr>
          <w:p>
            <w:pPr>
              <w:spacing w:line="360" w:lineRule="exact"/>
              <w:jc w:val="center"/>
              <w:rPr>
                <w:rFonts w:hint="eastAsia" w:ascii="仿宋" w:hAnsi="仿宋" w:eastAsia="仿宋" w:cs="仿宋"/>
                <w:sz w:val="21"/>
                <w:szCs w:val="21"/>
              </w:rPr>
            </w:pPr>
          </w:p>
        </w:tc>
        <w:tc>
          <w:tcPr>
            <w:tcW w:w="1182" w:type="dxa"/>
            <w:noWrap w:val="0"/>
            <w:vAlign w:val="center"/>
          </w:tcPr>
          <w:p>
            <w:pPr>
              <w:spacing w:line="360" w:lineRule="exact"/>
              <w:jc w:val="center"/>
              <w:rPr>
                <w:rFonts w:hint="eastAsia" w:ascii="仿宋" w:hAnsi="仿宋" w:eastAsia="仿宋" w:cs="仿宋"/>
                <w:sz w:val="21"/>
                <w:szCs w:val="21"/>
              </w:rPr>
            </w:pPr>
          </w:p>
        </w:tc>
        <w:tc>
          <w:tcPr>
            <w:tcW w:w="2367" w:type="dxa"/>
            <w:noWrap w:val="0"/>
            <w:vAlign w:val="center"/>
          </w:tcPr>
          <w:p>
            <w:pPr>
              <w:spacing w:line="360" w:lineRule="exact"/>
              <w:jc w:val="center"/>
              <w:rPr>
                <w:rFonts w:hint="eastAsia" w:ascii="仿宋" w:hAnsi="仿宋" w:eastAsia="仿宋" w:cs="仿宋"/>
                <w:sz w:val="21"/>
                <w:szCs w:val="21"/>
              </w:rPr>
            </w:pPr>
          </w:p>
        </w:tc>
        <w:tc>
          <w:tcPr>
            <w:tcW w:w="1723" w:type="dxa"/>
            <w:noWrap w:val="0"/>
            <w:vAlign w:val="center"/>
          </w:tcPr>
          <w:p>
            <w:pPr>
              <w:spacing w:line="36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spacing w:line="360" w:lineRule="exact"/>
              <w:jc w:val="center"/>
              <w:rPr>
                <w:rFonts w:hint="eastAsia" w:ascii="仿宋" w:hAnsi="仿宋" w:eastAsia="仿宋" w:cs="仿宋"/>
                <w:sz w:val="21"/>
                <w:szCs w:val="21"/>
              </w:rPr>
            </w:pPr>
          </w:p>
        </w:tc>
        <w:tc>
          <w:tcPr>
            <w:tcW w:w="944" w:type="dxa"/>
            <w:noWrap w:val="0"/>
            <w:vAlign w:val="center"/>
          </w:tcPr>
          <w:p>
            <w:pPr>
              <w:spacing w:line="360" w:lineRule="exact"/>
              <w:jc w:val="center"/>
              <w:rPr>
                <w:rFonts w:hint="eastAsia" w:ascii="仿宋" w:hAnsi="仿宋" w:eastAsia="仿宋" w:cs="仿宋"/>
                <w:sz w:val="21"/>
                <w:szCs w:val="21"/>
              </w:rPr>
            </w:pPr>
          </w:p>
        </w:tc>
        <w:tc>
          <w:tcPr>
            <w:tcW w:w="1561" w:type="dxa"/>
            <w:noWrap w:val="0"/>
            <w:vAlign w:val="center"/>
          </w:tcPr>
          <w:p>
            <w:pPr>
              <w:spacing w:line="360" w:lineRule="exact"/>
              <w:jc w:val="center"/>
              <w:rPr>
                <w:rFonts w:hint="eastAsia" w:ascii="仿宋" w:hAnsi="仿宋" w:eastAsia="仿宋" w:cs="仿宋"/>
                <w:sz w:val="21"/>
                <w:szCs w:val="21"/>
              </w:rPr>
            </w:pPr>
          </w:p>
        </w:tc>
        <w:tc>
          <w:tcPr>
            <w:tcW w:w="1182" w:type="dxa"/>
            <w:noWrap w:val="0"/>
            <w:vAlign w:val="center"/>
          </w:tcPr>
          <w:p>
            <w:pPr>
              <w:spacing w:line="360" w:lineRule="exact"/>
              <w:jc w:val="center"/>
              <w:rPr>
                <w:rFonts w:hint="eastAsia" w:ascii="仿宋" w:hAnsi="仿宋" w:eastAsia="仿宋" w:cs="仿宋"/>
                <w:sz w:val="21"/>
                <w:szCs w:val="21"/>
              </w:rPr>
            </w:pPr>
          </w:p>
        </w:tc>
        <w:tc>
          <w:tcPr>
            <w:tcW w:w="2367" w:type="dxa"/>
            <w:noWrap w:val="0"/>
            <w:vAlign w:val="center"/>
          </w:tcPr>
          <w:p>
            <w:pPr>
              <w:spacing w:line="360" w:lineRule="exact"/>
              <w:jc w:val="center"/>
              <w:rPr>
                <w:rFonts w:hint="eastAsia" w:ascii="仿宋" w:hAnsi="仿宋" w:eastAsia="仿宋" w:cs="仿宋"/>
                <w:sz w:val="21"/>
                <w:szCs w:val="21"/>
              </w:rPr>
            </w:pPr>
          </w:p>
        </w:tc>
        <w:tc>
          <w:tcPr>
            <w:tcW w:w="1723" w:type="dxa"/>
            <w:noWrap w:val="0"/>
            <w:vAlign w:val="center"/>
          </w:tcPr>
          <w:p>
            <w:pPr>
              <w:spacing w:line="360" w:lineRule="exac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noWrap w:val="0"/>
            <w:vAlign w:val="center"/>
          </w:tcPr>
          <w:p>
            <w:pPr>
              <w:spacing w:line="360" w:lineRule="exact"/>
              <w:jc w:val="center"/>
              <w:rPr>
                <w:rFonts w:hint="eastAsia" w:ascii="仿宋" w:hAnsi="仿宋" w:eastAsia="仿宋" w:cs="仿宋"/>
                <w:sz w:val="21"/>
                <w:szCs w:val="21"/>
              </w:rPr>
            </w:pPr>
          </w:p>
        </w:tc>
        <w:tc>
          <w:tcPr>
            <w:tcW w:w="944" w:type="dxa"/>
            <w:noWrap w:val="0"/>
            <w:vAlign w:val="center"/>
          </w:tcPr>
          <w:p>
            <w:pPr>
              <w:spacing w:line="360" w:lineRule="exact"/>
              <w:jc w:val="center"/>
              <w:rPr>
                <w:rFonts w:hint="eastAsia" w:ascii="仿宋" w:hAnsi="仿宋" w:eastAsia="仿宋" w:cs="仿宋"/>
                <w:sz w:val="21"/>
                <w:szCs w:val="21"/>
              </w:rPr>
            </w:pPr>
          </w:p>
        </w:tc>
        <w:tc>
          <w:tcPr>
            <w:tcW w:w="1561" w:type="dxa"/>
            <w:noWrap w:val="0"/>
            <w:vAlign w:val="center"/>
          </w:tcPr>
          <w:p>
            <w:pPr>
              <w:spacing w:line="360" w:lineRule="exact"/>
              <w:jc w:val="center"/>
              <w:rPr>
                <w:rFonts w:hint="eastAsia" w:ascii="仿宋" w:hAnsi="仿宋" w:eastAsia="仿宋" w:cs="仿宋"/>
                <w:sz w:val="21"/>
                <w:szCs w:val="21"/>
              </w:rPr>
            </w:pPr>
          </w:p>
        </w:tc>
        <w:tc>
          <w:tcPr>
            <w:tcW w:w="1182" w:type="dxa"/>
            <w:noWrap w:val="0"/>
            <w:vAlign w:val="center"/>
          </w:tcPr>
          <w:p>
            <w:pPr>
              <w:spacing w:line="360" w:lineRule="exact"/>
              <w:jc w:val="center"/>
              <w:rPr>
                <w:rFonts w:hint="eastAsia" w:ascii="仿宋" w:hAnsi="仿宋" w:eastAsia="仿宋" w:cs="仿宋"/>
                <w:sz w:val="21"/>
                <w:szCs w:val="21"/>
              </w:rPr>
            </w:pPr>
          </w:p>
        </w:tc>
        <w:tc>
          <w:tcPr>
            <w:tcW w:w="2367" w:type="dxa"/>
            <w:noWrap w:val="0"/>
            <w:vAlign w:val="center"/>
          </w:tcPr>
          <w:p>
            <w:pPr>
              <w:spacing w:line="360" w:lineRule="exact"/>
              <w:jc w:val="center"/>
              <w:rPr>
                <w:rFonts w:hint="eastAsia" w:ascii="仿宋" w:hAnsi="仿宋" w:eastAsia="仿宋" w:cs="仿宋"/>
                <w:sz w:val="21"/>
                <w:szCs w:val="21"/>
              </w:rPr>
            </w:pPr>
          </w:p>
        </w:tc>
        <w:tc>
          <w:tcPr>
            <w:tcW w:w="1723" w:type="dxa"/>
            <w:noWrap w:val="0"/>
            <w:vAlign w:val="center"/>
          </w:tcPr>
          <w:p>
            <w:pPr>
              <w:spacing w:line="360" w:lineRule="exact"/>
              <w:jc w:val="center"/>
              <w:rPr>
                <w:rFonts w:hint="eastAsia" w:ascii="仿宋" w:hAnsi="仿宋" w:eastAsia="仿宋" w:cs="仿宋"/>
                <w:sz w:val="21"/>
                <w:szCs w:val="21"/>
              </w:rPr>
            </w:pPr>
          </w:p>
        </w:tc>
      </w:tr>
    </w:tbl>
    <w:p>
      <w:pPr>
        <w:snapToGrid w:val="0"/>
        <w:spacing w:line="400" w:lineRule="exact"/>
        <w:ind w:firstLine="420"/>
        <w:jc w:val="left"/>
        <w:rPr>
          <w:rFonts w:hint="eastAsia" w:ascii="仿宋" w:hAnsi="仿宋" w:eastAsia="仿宋" w:cs="仿宋"/>
          <w:color w:val="000000"/>
          <w:sz w:val="21"/>
          <w:szCs w:val="21"/>
        </w:rPr>
      </w:pPr>
      <w:r>
        <w:rPr>
          <w:rFonts w:hint="eastAsia" w:ascii="仿宋" w:hAnsi="仿宋" w:eastAsia="仿宋" w:cs="仿宋"/>
          <w:color w:val="000000"/>
          <w:sz w:val="21"/>
          <w:szCs w:val="21"/>
        </w:rPr>
        <w:t>注：在填写时，如本表格不适合磋商单位的实际情况，可根据本表格式自行划表填写。</w:t>
      </w:r>
    </w:p>
    <w:p>
      <w:pPr>
        <w:pStyle w:val="54"/>
        <w:spacing w:before="0" w:after="0" w:line="400" w:lineRule="exact"/>
        <w:ind w:firstLine="923" w:firstLineChars="400"/>
        <w:rPr>
          <w:rFonts w:hint="eastAsia" w:ascii="仿宋" w:hAnsi="仿宋" w:eastAsia="仿宋" w:cs="仿宋"/>
          <w:sz w:val="21"/>
          <w:szCs w:val="21"/>
        </w:rPr>
      </w:pPr>
      <w:r>
        <w:rPr>
          <w:rFonts w:hint="eastAsia" w:ascii="仿宋" w:hAnsi="仿宋" w:eastAsia="仿宋" w:cs="仿宋"/>
          <w:b/>
          <w:bCs/>
          <w:sz w:val="21"/>
          <w:szCs w:val="21"/>
        </w:rPr>
        <w:t>相关证明材料附后。</w:t>
      </w:r>
    </w:p>
    <w:p>
      <w:pPr>
        <w:snapToGrid w:val="0"/>
        <w:spacing w:before="50" w:after="120" w:afterLines="50" w:line="360" w:lineRule="auto"/>
        <w:jc w:val="left"/>
        <w:rPr>
          <w:rFonts w:hint="eastAsia" w:ascii="仿宋" w:hAnsi="仿宋" w:eastAsia="仿宋" w:cs="仿宋"/>
          <w:color w:val="000000"/>
          <w:sz w:val="21"/>
          <w:szCs w:val="21"/>
        </w:rPr>
      </w:pPr>
    </w:p>
    <w:p>
      <w:pPr>
        <w:pStyle w:val="54"/>
        <w:rPr>
          <w:rFonts w:hint="eastAsia" w:ascii="仿宋" w:hAnsi="仿宋" w:eastAsia="仿宋" w:cs="仿宋"/>
          <w:sz w:val="21"/>
          <w:szCs w:val="21"/>
        </w:rPr>
      </w:pPr>
    </w:p>
    <w:p>
      <w:pPr>
        <w:pStyle w:val="18"/>
        <w:adjustRightInd w:val="0"/>
        <w:snapToGrid w:val="0"/>
        <w:spacing w:after="0" w:line="440" w:lineRule="exact"/>
        <w:ind w:firstLine="420" w:firstLineChars="200"/>
        <w:rPr>
          <w:rFonts w:hint="eastAsia" w:ascii="仿宋" w:hAnsi="仿宋" w:eastAsia="仿宋" w:cs="仿宋"/>
          <w:color w:val="000000"/>
          <w:sz w:val="21"/>
          <w:szCs w:val="21"/>
        </w:rPr>
      </w:pPr>
    </w:p>
    <w:p>
      <w:pPr>
        <w:pStyle w:val="18"/>
        <w:adjustRightInd w:val="0"/>
        <w:snapToGrid w:val="0"/>
        <w:spacing w:after="0" w:line="44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投标人盖章：</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p>
    <w:p>
      <w:pPr>
        <w:adjustRightInd w:val="0"/>
        <w:snapToGrid w:val="0"/>
        <w:spacing w:line="440" w:lineRule="exact"/>
        <w:ind w:firstLine="420" w:firstLineChars="200"/>
        <w:rPr>
          <w:rFonts w:hint="eastAsia" w:ascii="仿宋" w:hAnsi="仿宋" w:eastAsia="仿宋" w:cs="仿宋"/>
          <w:b/>
          <w:sz w:val="21"/>
          <w:szCs w:val="21"/>
        </w:rPr>
      </w:pP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年</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月</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日</w:t>
      </w:r>
      <w:r>
        <w:rPr>
          <w:rFonts w:hint="eastAsia" w:ascii="仿宋" w:hAnsi="仿宋" w:eastAsia="仿宋" w:cs="仿宋"/>
          <w:color w:val="000000"/>
          <w:sz w:val="21"/>
          <w:szCs w:val="21"/>
        </w:rPr>
        <w:br w:type="page"/>
      </w:r>
      <w:r>
        <w:rPr>
          <w:rFonts w:hint="eastAsia" w:ascii="仿宋" w:hAnsi="仿宋" w:eastAsia="仿宋" w:cs="仿宋"/>
          <w:b/>
          <w:sz w:val="21"/>
          <w:szCs w:val="21"/>
        </w:rPr>
        <w:t>8、设备配置清单格式：</w:t>
      </w:r>
    </w:p>
    <w:p>
      <w:pPr>
        <w:pStyle w:val="54"/>
        <w:rPr>
          <w:rFonts w:hint="eastAsia" w:ascii="仿宋" w:hAnsi="仿宋" w:eastAsia="仿宋" w:cs="仿宋"/>
          <w:sz w:val="21"/>
          <w:szCs w:val="21"/>
        </w:rPr>
      </w:pPr>
    </w:p>
    <w:p>
      <w:pPr>
        <w:adjustRightInd w:val="0"/>
        <w:snapToGrid w:val="0"/>
        <w:spacing w:line="480" w:lineRule="auto"/>
        <w:jc w:val="center"/>
        <w:rPr>
          <w:rFonts w:hint="eastAsia" w:ascii="仿宋" w:hAnsi="仿宋" w:eastAsia="仿宋" w:cs="仿宋"/>
          <w:b/>
          <w:sz w:val="21"/>
          <w:szCs w:val="21"/>
        </w:rPr>
      </w:pPr>
      <w:r>
        <w:rPr>
          <w:rFonts w:hint="eastAsia" w:ascii="仿宋" w:hAnsi="仿宋" w:eastAsia="仿宋" w:cs="仿宋"/>
          <w:b/>
          <w:sz w:val="21"/>
          <w:szCs w:val="21"/>
        </w:rPr>
        <w:t>设备配置清单</w:t>
      </w:r>
    </w:p>
    <w:tbl>
      <w:tblPr>
        <w:tblStyle w:val="37"/>
        <w:tblW w:w="0" w:type="auto"/>
        <w:tblInd w:w="0" w:type="dxa"/>
        <w:tblLayout w:type="fixed"/>
        <w:tblCellMar>
          <w:top w:w="0" w:type="dxa"/>
          <w:left w:w="108" w:type="dxa"/>
          <w:bottom w:w="0" w:type="dxa"/>
          <w:right w:w="108" w:type="dxa"/>
        </w:tblCellMar>
      </w:tblPr>
      <w:tblGrid>
        <w:gridCol w:w="726"/>
        <w:gridCol w:w="1529"/>
        <w:gridCol w:w="1145"/>
        <w:gridCol w:w="1609"/>
        <w:gridCol w:w="1718"/>
        <w:gridCol w:w="1582"/>
        <w:gridCol w:w="1214"/>
      </w:tblGrid>
      <w:tr>
        <w:tblPrEx>
          <w:tblCellMar>
            <w:top w:w="0" w:type="dxa"/>
            <w:left w:w="108" w:type="dxa"/>
            <w:bottom w:w="0" w:type="dxa"/>
            <w:right w:w="108" w:type="dxa"/>
          </w:tblCellMar>
        </w:tblPrEx>
        <w:trPr>
          <w:trHeight w:val="831" w:hRule="exact"/>
        </w:trPr>
        <w:tc>
          <w:tcPr>
            <w:tcW w:w="7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 w:hAnsi="仿宋" w:eastAsia="仿宋" w:cs="仿宋"/>
                <w:b/>
                <w:bCs/>
                <w:sz w:val="21"/>
                <w:szCs w:val="21"/>
              </w:rPr>
            </w:pPr>
            <w:r>
              <w:rPr>
                <w:rFonts w:hint="eastAsia" w:ascii="仿宋" w:hAnsi="仿宋" w:eastAsia="仿宋" w:cs="仿宋"/>
                <w:b/>
                <w:bCs/>
                <w:color w:val="000000"/>
                <w:sz w:val="21"/>
                <w:szCs w:val="21"/>
              </w:rPr>
              <w:t>序号</w:t>
            </w:r>
          </w:p>
        </w:tc>
        <w:tc>
          <w:tcPr>
            <w:tcW w:w="152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 w:hAnsi="仿宋" w:eastAsia="仿宋" w:cs="仿宋"/>
                <w:b/>
                <w:bCs/>
                <w:sz w:val="21"/>
                <w:szCs w:val="21"/>
              </w:rPr>
            </w:pPr>
            <w:r>
              <w:rPr>
                <w:rFonts w:hint="eastAsia" w:ascii="仿宋" w:hAnsi="仿宋" w:eastAsia="仿宋" w:cs="仿宋"/>
                <w:b/>
                <w:bCs/>
                <w:color w:val="000000"/>
                <w:sz w:val="21"/>
                <w:szCs w:val="21"/>
              </w:rPr>
              <w:t>设备名称</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 w:hAnsi="仿宋" w:eastAsia="仿宋" w:cs="仿宋"/>
                <w:b/>
                <w:bCs/>
                <w:sz w:val="21"/>
                <w:szCs w:val="21"/>
              </w:rPr>
            </w:pPr>
            <w:r>
              <w:rPr>
                <w:rFonts w:hint="eastAsia" w:ascii="仿宋" w:hAnsi="仿宋" w:eastAsia="仿宋" w:cs="仿宋"/>
                <w:b/>
                <w:bCs/>
                <w:color w:val="000000"/>
                <w:sz w:val="21"/>
                <w:szCs w:val="21"/>
              </w:rPr>
              <w:t>品牌</w:t>
            </w:r>
          </w:p>
        </w:tc>
        <w:tc>
          <w:tcPr>
            <w:tcW w:w="160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仿宋" w:hAnsi="仿宋" w:eastAsia="仿宋" w:cs="仿宋"/>
                <w:b/>
                <w:bCs/>
                <w:sz w:val="21"/>
                <w:szCs w:val="21"/>
              </w:rPr>
            </w:pPr>
            <w:r>
              <w:rPr>
                <w:rFonts w:hint="eastAsia" w:ascii="仿宋" w:hAnsi="仿宋" w:eastAsia="仿宋" w:cs="仿宋"/>
                <w:b/>
                <w:bCs/>
                <w:color w:val="000000"/>
                <w:sz w:val="21"/>
                <w:szCs w:val="21"/>
              </w:rPr>
              <w:t>规格型号</w:t>
            </w:r>
          </w:p>
        </w:tc>
        <w:tc>
          <w:tcPr>
            <w:tcW w:w="1718"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仿宋" w:hAnsi="仿宋" w:eastAsia="仿宋" w:cs="仿宋"/>
                <w:b/>
                <w:bCs/>
                <w:sz w:val="21"/>
                <w:szCs w:val="21"/>
              </w:rPr>
            </w:pPr>
            <w:r>
              <w:rPr>
                <w:rFonts w:hint="eastAsia" w:ascii="仿宋" w:hAnsi="仿宋" w:eastAsia="仿宋" w:cs="仿宋"/>
                <w:b/>
                <w:bCs/>
                <w:color w:val="000000"/>
                <w:sz w:val="21"/>
                <w:szCs w:val="21"/>
              </w:rPr>
              <w:t>单位及数量</w:t>
            </w:r>
          </w:p>
        </w:tc>
        <w:tc>
          <w:tcPr>
            <w:tcW w:w="1582"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仿宋" w:hAnsi="仿宋" w:eastAsia="仿宋" w:cs="仿宋"/>
                <w:b/>
                <w:bCs/>
                <w:sz w:val="21"/>
                <w:szCs w:val="21"/>
              </w:rPr>
            </w:pPr>
            <w:r>
              <w:rPr>
                <w:rFonts w:hint="eastAsia" w:ascii="仿宋" w:hAnsi="仿宋" w:eastAsia="仿宋" w:cs="仿宋"/>
                <w:b/>
                <w:bCs/>
                <w:color w:val="000000"/>
                <w:sz w:val="21"/>
                <w:szCs w:val="21"/>
              </w:rPr>
              <w:t>性能及指标</w:t>
            </w:r>
          </w:p>
        </w:tc>
        <w:tc>
          <w:tcPr>
            <w:tcW w:w="121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仿宋" w:hAnsi="仿宋" w:eastAsia="仿宋" w:cs="仿宋"/>
                <w:b/>
                <w:bCs/>
                <w:sz w:val="21"/>
                <w:szCs w:val="21"/>
              </w:rPr>
            </w:pPr>
            <w:r>
              <w:rPr>
                <w:rFonts w:hint="eastAsia" w:ascii="仿宋" w:hAnsi="仿宋" w:eastAsia="仿宋" w:cs="仿宋"/>
                <w:b/>
                <w:bCs/>
                <w:color w:val="000000"/>
                <w:sz w:val="21"/>
                <w:szCs w:val="21"/>
              </w:rPr>
              <w:t>产地</w:t>
            </w: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sz w:val="21"/>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sz w:val="21"/>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sz w:val="21"/>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sz w:val="21"/>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sz w:val="21"/>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sz w:val="21"/>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sz w:val="21"/>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sz w:val="21"/>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sz w:val="21"/>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r>
      <w:tr>
        <w:tblPrEx>
          <w:tblCellMar>
            <w:top w:w="0" w:type="dxa"/>
            <w:left w:w="108" w:type="dxa"/>
            <w:bottom w:w="0" w:type="dxa"/>
            <w:right w:w="108" w:type="dxa"/>
          </w:tblCellMar>
        </w:tblPrEx>
        <w:trPr>
          <w:trHeight w:val="567" w:hRule="exact"/>
        </w:trPr>
        <w:tc>
          <w:tcPr>
            <w:tcW w:w="726"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52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145"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60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718"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sz w:val="21"/>
                <w:szCs w:val="21"/>
              </w:rPr>
            </w:pPr>
          </w:p>
        </w:tc>
        <w:tc>
          <w:tcPr>
            <w:tcW w:w="1582"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c>
          <w:tcPr>
            <w:tcW w:w="1214"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sz w:val="21"/>
                <w:szCs w:val="21"/>
              </w:rPr>
            </w:pPr>
          </w:p>
        </w:tc>
      </w:tr>
    </w:tbl>
    <w:p>
      <w:pPr>
        <w:spacing w:before="120" w:beforeLines="50" w:after="120" w:afterLines="50" w:line="400" w:lineRule="exact"/>
        <w:rPr>
          <w:rFonts w:hint="eastAsia" w:ascii="仿宋" w:hAnsi="仿宋" w:eastAsia="仿宋" w:cs="仿宋"/>
          <w:sz w:val="21"/>
          <w:szCs w:val="21"/>
        </w:rPr>
      </w:pPr>
      <w:r>
        <w:rPr>
          <w:rFonts w:hint="eastAsia" w:ascii="仿宋" w:hAnsi="仿宋" w:eastAsia="仿宋" w:cs="仿宋"/>
          <w:sz w:val="21"/>
          <w:szCs w:val="21"/>
        </w:rPr>
        <w:t>注：本表格应提供采购清单中所需设备的材料的详细资料，在填写时，如本表格不适合投标单位的实际情况，可根据本表格式自行划表填写行数不够，请自行添加。</w:t>
      </w:r>
    </w:p>
    <w:p>
      <w:pPr>
        <w:spacing w:before="120" w:beforeLines="50" w:after="120" w:afterLines="50" w:line="400" w:lineRule="exact"/>
        <w:rPr>
          <w:rFonts w:hint="eastAsia" w:ascii="仿宋" w:hAnsi="仿宋" w:eastAsia="仿宋" w:cs="仿宋"/>
          <w:sz w:val="21"/>
          <w:szCs w:val="21"/>
        </w:rPr>
      </w:pPr>
    </w:p>
    <w:p>
      <w:pPr>
        <w:snapToGrid w:val="0"/>
        <w:spacing w:line="360" w:lineRule="auto"/>
        <w:rPr>
          <w:rFonts w:hint="eastAsia" w:ascii="仿宋" w:hAnsi="仿宋" w:eastAsia="仿宋" w:cs="仿宋"/>
          <w:color w:val="000000"/>
          <w:sz w:val="21"/>
          <w:szCs w:val="21"/>
        </w:rPr>
      </w:pPr>
    </w:p>
    <w:p>
      <w:pPr>
        <w:pStyle w:val="18"/>
        <w:adjustRightInd w:val="0"/>
        <w:snapToGrid w:val="0"/>
        <w:spacing w:after="0" w:line="360" w:lineRule="auto"/>
        <w:rPr>
          <w:rFonts w:hint="eastAsia" w:ascii="仿宋" w:hAnsi="仿宋" w:eastAsia="仿宋" w:cs="仿宋"/>
          <w:color w:val="000000"/>
          <w:sz w:val="21"/>
          <w:szCs w:val="21"/>
        </w:rPr>
      </w:pPr>
    </w:p>
    <w:p>
      <w:pPr>
        <w:pStyle w:val="18"/>
        <w:adjustRightInd w:val="0"/>
        <w:snapToGrid w:val="0"/>
        <w:spacing w:after="0"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投标人盖章：</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p>
    <w:p>
      <w:pPr>
        <w:pStyle w:val="18"/>
        <w:spacing w:after="0" w:line="360" w:lineRule="auto"/>
        <w:rPr>
          <w:rFonts w:hint="eastAsia" w:ascii="仿宋" w:hAnsi="仿宋" w:eastAsia="仿宋" w:cs="仿宋"/>
          <w:b/>
          <w:sz w:val="21"/>
          <w:szCs w:val="21"/>
          <w:lang w:val="en-US" w:eastAsia="zh-CN"/>
        </w:rPr>
      </w:pP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年</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月</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日</w:t>
      </w:r>
    </w:p>
    <w:p>
      <w:pPr>
        <w:adjustRightInd w:val="0"/>
        <w:snapToGrid w:val="0"/>
        <w:spacing w:line="340" w:lineRule="exact"/>
        <w:jc w:val="left"/>
        <w:rPr>
          <w:rFonts w:hint="eastAsia" w:ascii="仿宋" w:hAnsi="仿宋" w:eastAsia="仿宋" w:cs="仿宋"/>
          <w:b/>
          <w:sz w:val="21"/>
          <w:szCs w:val="21"/>
        </w:rPr>
      </w:pPr>
    </w:p>
    <w:p>
      <w:pPr>
        <w:pStyle w:val="54"/>
        <w:rPr>
          <w:rFonts w:hint="eastAsia" w:ascii="仿宋" w:hAnsi="仿宋" w:eastAsia="仿宋" w:cs="仿宋"/>
          <w:b/>
          <w:sz w:val="21"/>
          <w:szCs w:val="21"/>
        </w:rPr>
      </w:pPr>
    </w:p>
    <w:p>
      <w:pPr>
        <w:pStyle w:val="18"/>
        <w:rPr>
          <w:rFonts w:hint="eastAsia" w:ascii="仿宋" w:hAnsi="仿宋" w:eastAsia="仿宋" w:cs="仿宋"/>
          <w:sz w:val="21"/>
          <w:szCs w:val="21"/>
          <w:lang w:val="en-US" w:eastAsia="zh-CN"/>
        </w:rPr>
      </w:pPr>
    </w:p>
    <w:p>
      <w:pPr>
        <w:adjustRightInd w:val="0"/>
        <w:snapToGrid w:val="0"/>
        <w:spacing w:line="480" w:lineRule="auto"/>
        <w:rPr>
          <w:rFonts w:hint="eastAsia" w:ascii="仿宋" w:hAnsi="仿宋" w:eastAsia="仿宋" w:cs="仿宋"/>
          <w:sz w:val="21"/>
          <w:szCs w:val="21"/>
        </w:rPr>
      </w:pPr>
      <w:r>
        <w:rPr>
          <w:rFonts w:hint="eastAsia" w:ascii="仿宋" w:hAnsi="仿宋" w:eastAsia="仿宋" w:cs="仿宋"/>
          <w:b/>
          <w:color w:val="000000"/>
          <w:sz w:val="21"/>
          <w:szCs w:val="21"/>
        </w:rPr>
        <w:br w:type="page"/>
      </w:r>
      <w:r>
        <w:rPr>
          <w:rFonts w:hint="eastAsia" w:ascii="仿宋" w:hAnsi="仿宋" w:eastAsia="仿宋" w:cs="仿宋"/>
          <w:b/>
          <w:color w:val="000000"/>
          <w:sz w:val="21"/>
          <w:szCs w:val="21"/>
        </w:rPr>
        <w:t>9、</w:t>
      </w:r>
      <w:r>
        <w:rPr>
          <w:rFonts w:hint="eastAsia" w:ascii="仿宋" w:hAnsi="仿宋" w:eastAsia="仿宋" w:cs="仿宋"/>
          <w:b/>
          <w:sz w:val="21"/>
          <w:szCs w:val="21"/>
        </w:rPr>
        <w:t>距离本项目最近的售后服务网点情况表格式：</w:t>
      </w:r>
    </w:p>
    <w:p>
      <w:pPr>
        <w:pStyle w:val="54"/>
        <w:rPr>
          <w:rFonts w:hint="eastAsia" w:ascii="仿宋" w:hAnsi="仿宋" w:eastAsia="仿宋" w:cs="仿宋"/>
          <w:sz w:val="21"/>
          <w:szCs w:val="21"/>
        </w:rPr>
      </w:pPr>
    </w:p>
    <w:p>
      <w:pPr>
        <w:adjustRightInd w:val="0"/>
        <w:snapToGrid w:val="0"/>
        <w:spacing w:line="480" w:lineRule="auto"/>
        <w:jc w:val="center"/>
        <w:rPr>
          <w:rFonts w:hint="eastAsia" w:ascii="仿宋" w:hAnsi="仿宋" w:eastAsia="仿宋" w:cs="仿宋"/>
          <w:b/>
          <w:sz w:val="21"/>
          <w:szCs w:val="21"/>
        </w:rPr>
      </w:pPr>
      <w:r>
        <w:rPr>
          <w:rFonts w:hint="eastAsia" w:ascii="仿宋" w:hAnsi="仿宋" w:eastAsia="仿宋" w:cs="仿宋"/>
          <w:b/>
          <w:sz w:val="21"/>
          <w:szCs w:val="21"/>
        </w:rPr>
        <w:t>距离本项目最近的售后服务网点情况表</w:t>
      </w:r>
    </w:p>
    <w:p>
      <w:pPr>
        <w:spacing w:after="120" w:afterLines="50"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 xml:space="preserve">项目名称：                                项目编号：        </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7"/>
        <w:gridCol w:w="1896"/>
        <w:gridCol w:w="223"/>
        <w:gridCol w:w="1682"/>
        <w:gridCol w:w="1038"/>
        <w:gridCol w:w="1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0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服务网点名称</w:t>
            </w:r>
          </w:p>
        </w:tc>
        <w:tc>
          <w:tcPr>
            <w:tcW w:w="651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0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地址</w:t>
            </w:r>
          </w:p>
        </w:tc>
        <w:tc>
          <w:tcPr>
            <w:tcW w:w="651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注册资本金</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color w:val="000000"/>
                <w:sz w:val="21"/>
                <w:szCs w:val="21"/>
              </w:rPr>
            </w:pPr>
          </w:p>
        </w:tc>
        <w:tc>
          <w:tcPr>
            <w:tcW w:w="294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其中：投标人出资比例</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员工总人数</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color w:val="000000"/>
                <w:sz w:val="21"/>
                <w:szCs w:val="21"/>
              </w:rPr>
            </w:pPr>
          </w:p>
        </w:tc>
        <w:tc>
          <w:tcPr>
            <w:tcW w:w="294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其中：技术人员数</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经营期限</w:t>
            </w:r>
          </w:p>
        </w:tc>
        <w:tc>
          <w:tcPr>
            <w:tcW w:w="651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售后服务协议</w:t>
            </w:r>
          </w:p>
        </w:tc>
        <w:tc>
          <w:tcPr>
            <w:tcW w:w="651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售后服务内容</w:t>
            </w:r>
          </w:p>
        </w:tc>
        <w:tc>
          <w:tcPr>
            <w:tcW w:w="651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工作业绩</w:t>
            </w:r>
          </w:p>
        </w:tc>
        <w:tc>
          <w:tcPr>
            <w:tcW w:w="651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服务承诺</w:t>
            </w:r>
          </w:p>
        </w:tc>
        <w:tc>
          <w:tcPr>
            <w:tcW w:w="651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其他特色服务</w:t>
            </w:r>
          </w:p>
        </w:tc>
        <w:tc>
          <w:tcPr>
            <w:tcW w:w="651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业务咨询电话</w:t>
            </w:r>
          </w:p>
        </w:tc>
        <w:tc>
          <w:tcPr>
            <w:tcW w:w="2119" w:type="dxa"/>
            <w:gridSpan w:val="2"/>
            <w:tcBorders>
              <w:top w:val="single" w:color="auto" w:sz="4" w:space="0"/>
              <w:left w:val="single" w:color="auto" w:sz="4" w:space="0"/>
              <w:bottom w:val="single" w:color="auto" w:sz="4" w:space="0"/>
              <w:right w:val="single" w:color="auto" w:sz="2" w:space="0"/>
            </w:tcBorders>
            <w:noWrap w:val="0"/>
            <w:vAlign w:val="center"/>
          </w:tcPr>
          <w:p>
            <w:pPr>
              <w:adjustRightInd w:val="0"/>
              <w:snapToGrid w:val="0"/>
              <w:spacing w:line="360" w:lineRule="auto"/>
              <w:rPr>
                <w:rFonts w:hint="eastAsia" w:ascii="仿宋" w:hAnsi="仿宋" w:eastAsia="仿宋" w:cs="仿宋"/>
                <w:color w:val="000000"/>
                <w:sz w:val="21"/>
                <w:szCs w:val="21"/>
              </w:rPr>
            </w:pPr>
          </w:p>
        </w:tc>
        <w:tc>
          <w:tcPr>
            <w:tcW w:w="1682" w:type="dxa"/>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传 真</w:t>
            </w:r>
          </w:p>
        </w:tc>
        <w:tc>
          <w:tcPr>
            <w:tcW w:w="2715" w:type="dxa"/>
            <w:gridSpan w:val="2"/>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line="360" w:lineRule="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0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负责人</w:t>
            </w:r>
          </w:p>
        </w:tc>
        <w:tc>
          <w:tcPr>
            <w:tcW w:w="2119" w:type="dxa"/>
            <w:gridSpan w:val="2"/>
            <w:tcBorders>
              <w:top w:val="single" w:color="auto" w:sz="4" w:space="0"/>
              <w:left w:val="single" w:color="auto" w:sz="4" w:space="0"/>
              <w:bottom w:val="single" w:color="auto" w:sz="4" w:space="0"/>
              <w:right w:val="single" w:color="auto" w:sz="2" w:space="0"/>
            </w:tcBorders>
            <w:noWrap w:val="0"/>
            <w:vAlign w:val="center"/>
          </w:tcPr>
          <w:p>
            <w:pPr>
              <w:adjustRightInd w:val="0"/>
              <w:snapToGrid w:val="0"/>
              <w:spacing w:line="360" w:lineRule="auto"/>
              <w:rPr>
                <w:rFonts w:hint="eastAsia" w:ascii="仿宋" w:hAnsi="仿宋" w:eastAsia="仿宋" w:cs="仿宋"/>
                <w:color w:val="000000"/>
                <w:sz w:val="21"/>
                <w:szCs w:val="21"/>
              </w:rPr>
            </w:pPr>
          </w:p>
        </w:tc>
        <w:tc>
          <w:tcPr>
            <w:tcW w:w="1682" w:type="dxa"/>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line="36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联系电话</w:t>
            </w:r>
          </w:p>
        </w:tc>
        <w:tc>
          <w:tcPr>
            <w:tcW w:w="2715" w:type="dxa"/>
            <w:gridSpan w:val="2"/>
            <w:tcBorders>
              <w:top w:val="single" w:color="auto" w:sz="4" w:space="0"/>
              <w:left w:val="single" w:color="auto" w:sz="2"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color w:val="000000"/>
                <w:sz w:val="21"/>
                <w:szCs w:val="21"/>
              </w:rPr>
            </w:pPr>
          </w:p>
        </w:tc>
      </w:tr>
    </w:tbl>
    <w:p>
      <w:pPr>
        <w:spacing w:line="400" w:lineRule="exact"/>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注：相关证明材料附后。</w:t>
      </w:r>
    </w:p>
    <w:p>
      <w:pPr>
        <w:snapToGrid w:val="0"/>
        <w:spacing w:line="440" w:lineRule="exact"/>
        <w:rPr>
          <w:rFonts w:hint="eastAsia" w:ascii="仿宋" w:hAnsi="仿宋" w:eastAsia="仿宋" w:cs="仿宋"/>
          <w:color w:val="000000"/>
          <w:sz w:val="21"/>
          <w:szCs w:val="21"/>
        </w:rPr>
      </w:pPr>
    </w:p>
    <w:p>
      <w:pPr>
        <w:snapToGrid w:val="0"/>
        <w:spacing w:line="440" w:lineRule="exact"/>
        <w:ind w:firstLine="420" w:firstLineChars="200"/>
        <w:rPr>
          <w:rFonts w:hint="eastAsia" w:ascii="仿宋" w:hAnsi="仿宋" w:eastAsia="仿宋" w:cs="仿宋"/>
          <w:color w:val="000000"/>
          <w:sz w:val="21"/>
          <w:szCs w:val="21"/>
        </w:rPr>
      </w:pPr>
    </w:p>
    <w:p>
      <w:pPr>
        <w:pStyle w:val="18"/>
        <w:adjustRightInd w:val="0"/>
        <w:snapToGrid w:val="0"/>
        <w:spacing w:after="0" w:line="440" w:lineRule="exact"/>
        <w:ind w:firstLine="420" w:firstLineChars="200"/>
        <w:rPr>
          <w:rFonts w:hint="eastAsia" w:ascii="仿宋" w:hAnsi="仿宋" w:eastAsia="仿宋" w:cs="仿宋"/>
          <w:color w:val="000000"/>
          <w:sz w:val="21"/>
          <w:szCs w:val="21"/>
        </w:rPr>
      </w:pPr>
    </w:p>
    <w:p>
      <w:pPr>
        <w:pStyle w:val="18"/>
        <w:adjustRightInd w:val="0"/>
        <w:snapToGrid w:val="0"/>
        <w:spacing w:after="0" w:line="44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投标人盖章：</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p>
    <w:p>
      <w:pPr>
        <w:adjustRightInd w:val="0"/>
        <w:snapToGrid w:val="0"/>
        <w:spacing w:line="440" w:lineRule="exact"/>
        <w:ind w:firstLine="420" w:firstLineChars="200"/>
        <w:rPr>
          <w:rFonts w:hint="eastAsia" w:ascii="仿宋" w:hAnsi="仿宋" w:eastAsia="仿宋" w:cs="仿宋"/>
          <w:bCs/>
          <w:color w:val="000000"/>
          <w:sz w:val="21"/>
          <w:szCs w:val="21"/>
        </w:rPr>
      </w:pP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年</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月</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日</w:t>
      </w:r>
    </w:p>
    <w:p>
      <w:pPr>
        <w:snapToGrid w:val="0"/>
        <w:spacing w:before="50"/>
        <w:jc w:val="left"/>
        <w:rPr>
          <w:rFonts w:hint="eastAsia" w:ascii="仿宋" w:hAnsi="仿宋" w:eastAsia="仿宋" w:cs="仿宋"/>
          <w:b/>
          <w:color w:val="000000"/>
          <w:sz w:val="21"/>
          <w:szCs w:val="21"/>
        </w:rPr>
      </w:pPr>
      <w:r>
        <w:rPr>
          <w:rFonts w:hint="eastAsia" w:ascii="仿宋" w:hAnsi="仿宋" w:eastAsia="仿宋" w:cs="仿宋"/>
          <w:b/>
          <w:color w:val="000000"/>
          <w:sz w:val="21"/>
          <w:szCs w:val="21"/>
        </w:rPr>
        <w:br w:type="page"/>
      </w:r>
      <w:r>
        <w:rPr>
          <w:rFonts w:hint="eastAsia" w:ascii="仿宋" w:hAnsi="仿宋" w:eastAsia="仿宋" w:cs="仿宋"/>
          <w:b/>
          <w:color w:val="000000"/>
          <w:sz w:val="21"/>
          <w:szCs w:val="21"/>
        </w:rPr>
        <w:t>10、招标需求响应表格式：</w:t>
      </w:r>
    </w:p>
    <w:p>
      <w:pPr>
        <w:snapToGrid w:val="0"/>
        <w:spacing w:before="50"/>
        <w:jc w:val="left"/>
        <w:rPr>
          <w:rFonts w:hint="eastAsia" w:ascii="仿宋" w:hAnsi="仿宋" w:eastAsia="仿宋" w:cs="仿宋"/>
          <w:b/>
          <w:color w:val="000000"/>
          <w:sz w:val="21"/>
          <w:szCs w:val="21"/>
        </w:rPr>
      </w:pPr>
    </w:p>
    <w:p>
      <w:pPr>
        <w:snapToGrid w:val="0"/>
        <w:spacing w:before="50"/>
        <w:jc w:val="center"/>
        <w:rPr>
          <w:rFonts w:hint="eastAsia" w:ascii="仿宋" w:hAnsi="仿宋" w:eastAsia="仿宋" w:cs="仿宋"/>
          <w:b/>
          <w:sz w:val="21"/>
          <w:szCs w:val="21"/>
        </w:rPr>
      </w:pPr>
      <w:r>
        <w:rPr>
          <w:rFonts w:hint="eastAsia" w:ascii="仿宋" w:hAnsi="仿宋" w:eastAsia="仿宋" w:cs="仿宋"/>
          <w:b/>
          <w:spacing w:val="40"/>
          <w:kern w:val="0"/>
          <w:sz w:val="21"/>
          <w:szCs w:val="21"/>
        </w:rPr>
        <w:t>招标需求响应表</w:t>
      </w:r>
    </w:p>
    <w:p>
      <w:pPr>
        <w:adjustRightInd w:val="0"/>
        <w:snapToGrid w:val="0"/>
        <w:spacing w:line="440" w:lineRule="exact"/>
        <w:jc w:val="center"/>
        <w:rPr>
          <w:rFonts w:hint="eastAsia" w:ascii="仿宋" w:hAnsi="仿宋" w:eastAsia="仿宋" w:cs="仿宋"/>
          <w:b/>
          <w:color w:val="000000"/>
          <w:sz w:val="21"/>
          <w:szCs w:val="21"/>
        </w:rPr>
      </w:pPr>
    </w:p>
    <w:tbl>
      <w:tblPr>
        <w:tblStyle w:val="37"/>
        <w:tblW w:w="0" w:type="auto"/>
        <w:jc w:val="center"/>
        <w:tblLayout w:type="fixed"/>
        <w:tblCellMar>
          <w:top w:w="0" w:type="dxa"/>
          <w:left w:w="108" w:type="dxa"/>
          <w:bottom w:w="0" w:type="dxa"/>
          <w:right w:w="108" w:type="dxa"/>
        </w:tblCellMar>
      </w:tblPr>
      <w:tblGrid>
        <w:gridCol w:w="829"/>
        <w:gridCol w:w="1640"/>
        <w:gridCol w:w="1600"/>
        <w:gridCol w:w="1979"/>
        <w:gridCol w:w="1441"/>
        <w:gridCol w:w="1231"/>
      </w:tblGrid>
      <w:tr>
        <w:tblPrEx>
          <w:tblCellMar>
            <w:top w:w="0" w:type="dxa"/>
            <w:left w:w="108" w:type="dxa"/>
            <w:bottom w:w="0" w:type="dxa"/>
            <w:right w:w="108" w:type="dxa"/>
          </w:tblCellMar>
        </w:tblPrEx>
        <w:trPr>
          <w:trHeight w:val="831" w:hRule="exact"/>
          <w:jc w:val="center"/>
        </w:trPr>
        <w:tc>
          <w:tcPr>
            <w:tcW w:w="82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 号</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内容</w:t>
            </w:r>
          </w:p>
        </w:tc>
        <w:tc>
          <w:tcPr>
            <w:tcW w:w="1600"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招标文件规范要求</w:t>
            </w:r>
          </w:p>
        </w:tc>
        <w:tc>
          <w:tcPr>
            <w:tcW w:w="197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投标文件对应规范</w:t>
            </w:r>
          </w:p>
        </w:tc>
        <w:tc>
          <w:tcPr>
            <w:tcW w:w="1441" w:type="dxa"/>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偏离情况</w:t>
            </w:r>
          </w:p>
        </w:tc>
        <w:tc>
          <w:tcPr>
            <w:tcW w:w="1231" w:type="dxa"/>
            <w:tcBorders>
              <w:top w:val="single" w:color="auto" w:sz="6" w:space="0"/>
              <w:left w:val="single" w:color="auto" w:sz="4" w:space="0"/>
              <w:bottom w:val="single" w:color="auto" w:sz="6" w:space="0"/>
              <w:right w:val="single" w:color="auto" w:sz="6" w:space="0"/>
            </w:tcBorders>
            <w:noWrap w:val="0"/>
            <w:vAlign w:val="center"/>
          </w:tcPr>
          <w:p>
            <w:pPr>
              <w:spacing w:line="360" w:lineRule="exact"/>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偏离原因</w:t>
            </w: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仿宋" w:hAnsi="仿宋" w:eastAsia="仿宋" w:cs="仿宋"/>
                <w:color w:val="000000"/>
                <w:sz w:val="21"/>
                <w:szCs w:val="21"/>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仿宋" w:hAnsi="仿宋" w:eastAsia="仿宋" w:cs="仿宋"/>
                <w:color w:val="000000"/>
                <w:sz w:val="21"/>
                <w:szCs w:val="21"/>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仿宋" w:hAnsi="仿宋" w:eastAsia="仿宋" w:cs="仿宋"/>
                <w:color w:val="000000"/>
                <w:sz w:val="21"/>
                <w:szCs w:val="21"/>
              </w:rPr>
            </w:pPr>
          </w:p>
        </w:tc>
        <w:tc>
          <w:tcPr>
            <w:tcW w:w="197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仿宋" w:hAnsi="仿宋" w:eastAsia="仿宋" w:cs="仿宋"/>
                <w:color w:val="000000"/>
                <w:sz w:val="21"/>
                <w:szCs w:val="21"/>
              </w:rPr>
            </w:pPr>
          </w:p>
        </w:tc>
        <w:tc>
          <w:tcPr>
            <w:tcW w:w="1441" w:type="dxa"/>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hint="eastAsia" w:ascii="仿宋" w:hAnsi="仿宋" w:eastAsia="仿宋" w:cs="仿宋"/>
                <w:color w:val="000000"/>
                <w:sz w:val="21"/>
                <w:szCs w:val="21"/>
              </w:rPr>
            </w:pPr>
          </w:p>
        </w:tc>
        <w:tc>
          <w:tcPr>
            <w:tcW w:w="1231" w:type="dxa"/>
            <w:tcBorders>
              <w:top w:val="single" w:color="auto" w:sz="6" w:space="0"/>
              <w:left w:val="single" w:color="auto" w:sz="4" w:space="0"/>
              <w:bottom w:val="single" w:color="auto" w:sz="6" w:space="0"/>
              <w:right w:val="single" w:color="auto" w:sz="6" w:space="0"/>
            </w:tcBorders>
            <w:noWrap w:val="0"/>
            <w:vAlign w:val="center"/>
          </w:tcPr>
          <w:p>
            <w:pPr>
              <w:spacing w:line="360" w:lineRule="exact"/>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仿宋" w:hAnsi="仿宋" w:eastAsia="仿宋" w:cs="仿宋"/>
                <w:color w:val="000000"/>
                <w:sz w:val="21"/>
                <w:szCs w:val="21"/>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仿宋" w:hAnsi="仿宋" w:eastAsia="仿宋" w:cs="仿宋"/>
                <w:color w:val="000000"/>
                <w:sz w:val="21"/>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color w:val="000000"/>
                <w:sz w:val="21"/>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仿宋" w:hAnsi="仿宋" w:eastAsia="仿宋" w:cs="仿宋"/>
                <w:color w:val="000000"/>
                <w:sz w:val="21"/>
                <w:szCs w:val="21"/>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仿宋" w:hAnsi="仿宋" w:eastAsia="仿宋" w:cs="仿宋"/>
                <w:color w:val="000000"/>
                <w:sz w:val="21"/>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color w:val="000000"/>
                <w:sz w:val="21"/>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360" w:lineRule="exact"/>
              <w:ind w:firstLine="210" w:firstLineChars="100"/>
              <w:rPr>
                <w:rFonts w:hint="eastAsia" w:ascii="仿宋" w:hAnsi="仿宋" w:eastAsia="仿宋" w:cs="仿宋"/>
                <w:color w:val="000000"/>
                <w:sz w:val="21"/>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spacing w:line="360" w:lineRule="exact"/>
              <w:ind w:firstLine="210" w:firstLineChars="100"/>
              <w:rPr>
                <w:rFonts w:hint="eastAsia" w:ascii="仿宋" w:hAnsi="仿宋" w:eastAsia="仿宋" w:cs="仿宋"/>
                <w:color w:val="000000"/>
                <w:sz w:val="21"/>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color w:val="000000"/>
                <w:sz w:val="21"/>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color w:val="000000"/>
                <w:sz w:val="21"/>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color w:val="000000"/>
                <w:sz w:val="21"/>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color w:val="000000"/>
                <w:sz w:val="21"/>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color w:val="000000"/>
                <w:sz w:val="21"/>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67" w:hRule="atLeast"/>
          <w:jc w:val="center"/>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640"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979"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c>
          <w:tcPr>
            <w:tcW w:w="1441"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仿宋" w:hAnsi="仿宋" w:eastAsia="仿宋" w:cs="仿宋"/>
                <w:color w:val="000000"/>
                <w:sz w:val="21"/>
                <w:szCs w:val="21"/>
              </w:rPr>
            </w:pPr>
          </w:p>
        </w:tc>
        <w:tc>
          <w:tcPr>
            <w:tcW w:w="1231" w:type="dxa"/>
            <w:tcBorders>
              <w:top w:val="single" w:color="auto" w:sz="6" w:space="0"/>
              <w:left w:val="single" w:color="auto" w:sz="4" w:space="0"/>
              <w:bottom w:val="single" w:color="auto" w:sz="6" w:space="0"/>
              <w:right w:val="single" w:color="auto" w:sz="6" w:space="0"/>
            </w:tcBorders>
            <w:noWrap w:val="0"/>
            <w:vAlign w:val="top"/>
          </w:tcPr>
          <w:p>
            <w:pPr>
              <w:spacing w:line="360" w:lineRule="exact"/>
              <w:rPr>
                <w:rFonts w:hint="eastAsia" w:ascii="仿宋" w:hAnsi="仿宋" w:eastAsia="仿宋" w:cs="仿宋"/>
                <w:color w:val="000000"/>
                <w:sz w:val="21"/>
                <w:szCs w:val="21"/>
              </w:rPr>
            </w:pPr>
          </w:p>
        </w:tc>
      </w:tr>
    </w:tbl>
    <w:p>
      <w:pPr>
        <w:snapToGrid w:val="0"/>
        <w:spacing w:line="4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注：本表格为第三章招标需求响应情况，在“偏离情况”栏注明“正偏离”、“负偏离”或“无偏离”，不填写视同完全响应招标文件要求，行数可视情况自行添加。</w:t>
      </w:r>
    </w:p>
    <w:p>
      <w:pPr>
        <w:snapToGrid w:val="0"/>
        <w:spacing w:line="440" w:lineRule="exact"/>
        <w:rPr>
          <w:rFonts w:hint="eastAsia" w:ascii="仿宋" w:hAnsi="仿宋" w:eastAsia="仿宋" w:cs="仿宋"/>
          <w:color w:val="000000"/>
          <w:sz w:val="21"/>
          <w:szCs w:val="21"/>
        </w:rPr>
      </w:pPr>
    </w:p>
    <w:p>
      <w:pPr>
        <w:pStyle w:val="54"/>
        <w:rPr>
          <w:rFonts w:hint="eastAsia" w:ascii="仿宋" w:hAnsi="仿宋" w:eastAsia="仿宋" w:cs="仿宋"/>
          <w:sz w:val="21"/>
          <w:szCs w:val="21"/>
        </w:rPr>
      </w:pPr>
    </w:p>
    <w:p>
      <w:pPr>
        <w:pStyle w:val="18"/>
        <w:adjustRightInd w:val="0"/>
        <w:snapToGrid w:val="0"/>
        <w:spacing w:after="0" w:line="360" w:lineRule="auto"/>
        <w:rPr>
          <w:rFonts w:hint="eastAsia" w:ascii="仿宋" w:hAnsi="仿宋" w:eastAsia="仿宋" w:cs="仿宋"/>
          <w:color w:val="000000"/>
          <w:sz w:val="21"/>
          <w:szCs w:val="21"/>
        </w:rPr>
      </w:pPr>
    </w:p>
    <w:p>
      <w:pPr>
        <w:pStyle w:val="18"/>
        <w:adjustRightInd w:val="0"/>
        <w:snapToGrid w:val="0"/>
        <w:spacing w:after="0"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投标人盖章：</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p>
    <w:p>
      <w:pPr>
        <w:adjustRightInd w:val="0"/>
        <w:snapToGrid w:val="0"/>
        <w:spacing w:line="36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年</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月</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日</w:t>
      </w:r>
    </w:p>
    <w:p>
      <w:pPr>
        <w:adjustRightInd w:val="0"/>
        <w:snapToGrid w:val="0"/>
        <w:spacing w:line="440" w:lineRule="exact"/>
        <w:rPr>
          <w:rFonts w:hint="eastAsia" w:ascii="仿宋" w:hAnsi="仿宋" w:eastAsia="仿宋" w:cs="仿宋"/>
          <w:b/>
          <w:szCs w:val="21"/>
        </w:rPr>
      </w:pPr>
    </w:p>
    <w:p>
      <w:pPr>
        <w:adjustRightInd w:val="0"/>
        <w:snapToGrid w:val="0"/>
        <w:jc w:val="center"/>
        <w:rPr>
          <w:rFonts w:hint="eastAsia" w:ascii="仿宋" w:hAnsi="仿宋" w:eastAsia="仿宋" w:cs="仿宋"/>
          <w:b/>
          <w:color w:val="000000"/>
          <w:sz w:val="28"/>
          <w:szCs w:val="30"/>
        </w:rPr>
      </w:pPr>
      <w:r>
        <w:rPr>
          <w:rFonts w:hint="eastAsia" w:ascii="仿宋" w:hAnsi="仿宋" w:eastAsia="仿宋" w:cs="仿宋"/>
          <w:sz w:val="28"/>
          <w:szCs w:val="28"/>
        </w:rPr>
        <w:br w:type="page"/>
      </w:r>
      <w:r>
        <w:rPr>
          <w:rFonts w:hint="eastAsia" w:ascii="仿宋" w:hAnsi="仿宋" w:eastAsia="仿宋" w:cs="仿宋"/>
          <w:sz w:val="28"/>
          <w:szCs w:val="28"/>
        </w:rPr>
        <w:t>三</w:t>
      </w:r>
      <w:r>
        <w:rPr>
          <w:rFonts w:hint="eastAsia" w:ascii="仿宋" w:hAnsi="仿宋" w:eastAsia="仿宋" w:cs="仿宋"/>
          <w:b/>
          <w:color w:val="000000"/>
          <w:sz w:val="28"/>
          <w:szCs w:val="28"/>
        </w:rPr>
        <w:t>、</w:t>
      </w:r>
      <w:r>
        <w:rPr>
          <w:rFonts w:hint="eastAsia" w:ascii="仿宋" w:hAnsi="仿宋" w:eastAsia="仿宋" w:cs="仿宋"/>
          <w:b/>
          <w:color w:val="000000"/>
          <w:sz w:val="28"/>
          <w:szCs w:val="30"/>
        </w:rPr>
        <w:t>报价文件格式</w:t>
      </w:r>
    </w:p>
    <w:p>
      <w:pPr>
        <w:adjustRightInd w:val="0"/>
        <w:snapToGrid w:val="0"/>
        <w:spacing w:before="120" w:beforeLines="50" w:after="120" w:afterLines="50" w:line="500" w:lineRule="exact"/>
        <w:rPr>
          <w:rFonts w:hint="eastAsia" w:ascii="仿宋" w:hAnsi="仿宋" w:eastAsia="仿宋" w:cs="仿宋"/>
          <w:b/>
          <w:color w:val="000000"/>
          <w:szCs w:val="21"/>
        </w:rPr>
      </w:pPr>
      <w:r>
        <w:rPr>
          <w:rFonts w:hint="eastAsia" w:ascii="仿宋" w:hAnsi="仿宋" w:eastAsia="仿宋" w:cs="仿宋"/>
          <w:b/>
          <w:color w:val="000000"/>
          <w:szCs w:val="21"/>
        </w:rPr>
        <w:t>1、报价文件的外包装封面格式：（不可缺）</w:t>
      </w:r>
    </w:p>
    <w:p>
      <w:pPr>
        <w:adjustRightInd w:val="0"/>
        <w:snapToGrid w:val="0"/>
        <w:spacing w:line="500" w:lineRule="exact"/>
        <w:jc w:val="center"/>
        <w:rPr>
          <w:rFonts w:hint="eastAsia" w:ascii="仿宋" w:hAnsi="仿宋" w:eastAsia="仿宋" w:cs="仿宋"/>
          <w:bCs/>
          <w:color w:val="000000"/>
          <w:szCs w:val="21"/>
        </w:rPr>
      </w:pPr>
    </w:p>
    <w:p>
      <w:pPr>
        <w:pStyle w:val="54"/>
        <w:rPr>
          <w:rFonts w:hint="eastAsia" w:ascii="仿宋" w:hAnsi="仿宋" w:eastAsia="仿宋" w:cs="仿宋"/>
        </w:rPr>
      </w:pPr>
    </w:p>
    <w:p>
      <w:pPr>
        <w:adjustRightInd w:val="0"/>
        <w:snapToGrid w:val="0"/>
        <w:jc w:val="center"/>
        <w:rPr>
          <w:rStyle w:val="41"/>
          <w:rFonts w:hint="eastAsia" w:ascii="仿宋" w:hAnsi="仿宋" w:eastAsia="仿宋" w:cs="仿宋"/>
          <w:color w:val="000000"/>
          <w:sz w:val="33"/>
          <w:szCs w:val="21"/>
        </w:rPr>
      </w:pPr>
    </w:p>
    <w:p>
      <w:pPr>
        <w:adjustRightInd w:val="0"/>
        <w:snapToGrid w:val="0"/>
        <w:spacing w:line="600" w:lineRule="exact"/>
        <w:jc w:val="center"/>
        <w:rPr>
          <w:rFonts w:hint="eastAsia" w:ascii="仿宋" w:hAnsi="仿宋" w:eastAsia="仿宋" w:cs="仿宋"/>
          <w:b/>
          <w:bCs/>
          <w:color w:val="000000"/>
          <w:sz w:val="44"/>
          <w:szCs w:val="44"/>
        </w:rPr>
      </w:pPr>
      <w:r>
        <w:rPr>
          <w:rStyle w:val="41"/>
          <w:rFonts w:hint="eastAsia" w:ascii="仿宋" w:hAnsi="仿宋" w:eastAsia="仿宋" w:cs="仿宋"/>
          <w:sz w:val="42"/>
          <w:szCs w:val="42"/>
          <w:lang w:eastAsia="zh-CN"/>
        </w:rPr>
        <w:t>安吉县公安局孝源***执法办案区智能化政府采购项目</w:t>
      </w:r>
      <w:r>
        <w:rPr>
          <w:rStyle w:val="41"/>
          <w:rFonts w:hint="eastAsia" w:ascii="仿宋" w:hAnsi="仿宋" w:eastAsia="仿宋" w:cs="仿宋"/>
          <w:sz w:val="44"/>
          <w:szCs w:val="44"/>
        </w:rPr>
        <w:t xml:space="preserve"> </w:t>
      </w:r>
    </w:p>
    <w:p>
      <w:pPr>
        <w:adjustRightInd w:val="0"/>
        <w:snapToGrid w:val="0"/>
        <w:jc w:val="center"/>
        <w:rPr>
          <w:rStyle w:val="41"/>
          <w:rFonts w:hint="eastAsia" w:ascii="仿宋" w:hAnsi="仿宋" w:eastAsia="仿宋" w:cs="仿宋"/>
          <w:color w:val="000000"/>
          <w:sz w:val="36"/>
          <w:szCs w:val="44"/>
        </w:rPr>
      </w:pPr>
    </w:p>
    <w:p>
      <w:pPr>
        <w:adjustRightInd w:val="0"/>
        <w:snapToGrid w:val="0"/>
        <w:spacing w:line="500" w:lineRule="exact"/>
        <w:jc w:val="center"/>
        <w:rPr>
          <w:rFonts w:hint="eastAsia" w:ascii="仿宋" w:hAnsi="仿宋" w:eastAsia="仿宋" w:cs="仿宋"/>
          <w:bCs/>
          <w:color w:val="000000"/>
          <w:sz w:val="33"/>
          <w:szCs w:val="21"/>
        </w:rPr>
      </w:pPr>
    </w:p>
    <w:p>
      <w:pPr>
        <w:adjustRightInd w:val="0"/>
        <w:snapToGrid w:val="0"/>
        <w:jc w:val="center"/>
        <w:rPr>
          <w:rFonts w:hint="eastAsia" w:ascii="仿宋" w:hAnsi="仿宋" w:eastAsia="仿宋" w:cs="仿宋"/>
          <w:bCs/>
          <w:color w:val="000000"/>
          <w:sz w:val="33"/>
          <w:szCs w:val="21"/>
        </w:rPr>
      </w:pPr>
    </w:p>
    <w:p>
      <w:pPr>
        <w:adjustRightInd w:val="0"/>
        <w:snapToGrid w:val="0"/>
        <w:spacing w:after="120" w:afterLines="50"/>
        <w:jc w:val="center"/>
        <w:rPr>
          <w:rFonts w:hint="eastAsia" w:ascii="仿宋" w:hAnsi="仿宋" w:eastAsia="仿宋" w:cs="仿宋"/>
          <w:color w:val="000000"/>
          <w:sz w:val="33"/>
          <w:szCs w:val="21"/>
        </w:rPr>
      </w:pPr>
    </w:p>
    <w:p>
      <w:pPr>
        <w:adjustRightInd w:val="0"/>
        <w:snapToGrid w:val="0"/>
        <w:spacing w:after="120" w:afterLines="50"/>
        <w:jc w:val="center"/>
        <w:rPr>
          <w:rFonts w:hint="eastAsia" w:ascii="仿宋" w:hAnsi="仿宋" w:eastAsia="仿宋" w:cs="仿宋"/>
          <w:color w:val="000000"/>
          <w:sz w:val="52"/>
          <w:szCs w:val="52"/>
        </w:rPr>
      </w:pPr>
      <w:r>
        <w:rPr>
          <w:rFonts w:hint="eastAsia" w:ascii="仿宋" w:hAnsi="仿宋" w:eastAsia="仿宋" w:cs="仿宋"/>
          <w:color w:val="000000"/>
          <w:sz w:val="52"/>
          <w:szCs w:val="52"/>
        </w:rPr>
        <w:t>报价文件</w:t>
      </w: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jc w:val="center"/>
        <w:rPr>
          <w:rFonts w:hint="eastAsia" w:ascii="仿宋" w:hAnsi="仿宋" w:eastAsia="仿宋" w:cs="仿宋"/>
          <w:bCs/>
          <w:color w:val="000000"/>
          <w:szCs w:val="21"/>
        </w:rPr>
      </w:pPr>
      <w:r>
        <w:rPr>
          <w:rFonts w:hint="eastAsia" w:ascii="仿宋" w:hAnsi="仿宋" w:eastAsia="仿宋" w:cs="仿宋"/>
          <w:color w:val="000000"/>
          <w:szCs w:val="21"/>
        </w:rPr>
        <w:t>在</w:t>
      </w:r>
      <w:r>
        <w:rPr>
          <w:rFonts w:hint="eastAsia" w:ascii="仿宋" w:hAnsi="仿宋" w:eastAsia="仿宋" w:cs="仿宋"/>
          <w:bCs/>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bCs/>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bCs/>
          <w:color w:val="000000"/>
          <w:szCs w:val="21"/>
          <w:u w:val="single"/>
        </w:rPr>
        <w:t xml:space="preserve">    </w:t>
      </w:r>
      <w:r>
        <w:rPr>
          <w:rFonts w:hint="eastAsia" w:ascii="仿宋" w:hAnsi="仿宋" w:eastAsia="仿宋" w:cs="仿宋"/>
          <w:color w:val="000000"/>
          <w:szCs w:val="21"/>
        </w:rPr>
        <w:t>日</w:t>
      </w:r>
      <w:r>
        <w:rPr>
          <w:rFonts w:hint="eastAsia" w:ascii="仿宋" w:hAnsi="仿宋" w:eastAsia="仿宋" w:cs="仿宋"/>
          <w:bCs/>
          <w:color w:val="000000"/>
          <w:szCs w:val="21"/>
          <w:u w:val="single"/>
        </w:rPr>
        <w:t xml:space="preserve">    </w:t>
      </w:r>
      <w:r>
        <w:rPr>
          <w:rFonts w:hint="eastAsia" w:ascii="仿宋" w:hAnsi="仿宋" w:eastAsia="仿宋" w:cs="仿宋"/>
          <w:color w:val="000000"/>
          <w:szCs w:val="21"/>
        </w:rPr>
        <w:t>时</w:t>
      </w:r>
      <w:r>
        <w:rPr>
          <w:rFonts w:hint="eastAsia" w:ascii="仿宋" w:hAnsi="仿宋" w:eastAsia="仿宋" w:cs="仿宋"/>
          <w:bCs/>
          <w:color w:val="000000"/>
          <w:szCs w:val="21"/>
          <w:u w:val="single"/>
        </w:rPr>
        <w:t xml:space="preserve">    </w:t>
      </w:r>
      <w:r>
        <w:rPr>
          <w:rFonts w:hint="eastAsia" w:ascii="仿宋" w:hAnsi="仿宋" w:eastAsia="仿宋" w:cs="仿宋"/>
          <w:color w:val="000000"/>
          <w:szCs w:val="21"/>
        </w:rPr>
        <w:t>分（开标时间）之前不得启封</w:t>
      </w: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rPr>
          <w:rFonts w:hint="eastAsia" w:ascii="仿宋" w:hAnsi="仿宋" w:eastAsia="仿宋" w:cs="仿宋"/>
          <w:bCs/>
          <w:color w:val="000000"/>
          <w:szCs w:val="21"/>
        </w:rPr>
      </w:pPr>
    </w:p>
    <w:p>
      <w:pPr>
        <w:adjustRightInd w:val="0"/>
        <w:snapToGrid w:val="0"/>
        <w:spacing w:before="120" w:beforeLines="50" w:after="120" w:afterLines="50" w:line="500" w:lineRule="exact"/>
        <w:ind w:firstLine="960" w:firstLineChars="400"/>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项目名称：</w:t>
      </w:r>
      <w:r>
        <w:rPr>
          <w:rFonts w:hint="eastAsia" w:ascii="仿宋" w:hAnsi="仿宋" w:eastAsia="仿宋" w:cs="仿宋"/>
          <w:bCs/>
          <w:color w:val="000000"/>
          <w:sz w:val="24"/>
          <w:szCs w:val="24"/>
          <w:u w:val="single"/>
        </w:rPr>
        <w:t xml:space="preserve">                                     </w:t>
      </w:r>
    </w:p>
    <w:p>
      <w:pPr>
        <w:adjustRightInd w:val="0"/>
        <w:snapToGrid w:val="0"/>
        <w:spacing w:before="120" w:beforeLines="50" w:after="120" w:afterLines="50" w:line="500" w:lineRule="exact"/>
        <w:ind w:firstLine="960" w:firstLineChars="400"/>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项目编号：</w:t>
      </w:r>
      <w:r>
        <w:rPr>
          <w:rFonts w:hint="eastAsia" w:ascii="仿宋" w:hAnsi="仿宋" w:eastAsia="仿宋" w:cs="仿宋"/>
          <w:bCs/>
          <w:color w:val="000000"/>
          <w:sz w:val="24"/>
          <w:szCs w:val="24"/>
          <w:u w:val="single"/>
        </w:rPr>
        <w:t xml:space="preserve">                                     </w:t>
      </w:r>
    </w:p>
    <w:p>
      <w:pPr>
        <w:adjustRightInd w:val="0"/>
        <w:snapToGrid w:val="0"/>
        <w:spacing w:before="120" w:beforeLines="50" w:after="120" w:afterLines="50" w:line="500" w:lineRule="exact"/>
        <w:ind w:firstLine="960" w:firstLineChars="400"/>
        <w:rPr>
          <w:rFonts w:hint="eastAsia" w:ascii="仿宋" w:hAnsi="仿宋" w:eastAsia="仿宋" w:cs="仿宋"/>
          <w:color w:val="000000"/>
          <w:sz w:val="24"/>
          <w:szCs w:val="24"/>
        </w:rPr>
      </w:pPr>
      <w:r>
        <w:rPr>
          <w:rFonts w:hint="eastAsia" w:ascii="仿宋" w:hAnsi="仿宋" w:eastAsia="仿宋" w:cs="仿宋"/>
          <w:color w:val="000000"/>
          <w:sz w:val="24"/>
          <w:szCs w:val="24"/>
        </w:rPr>
        <w:t>投标人全称（盖章）：</w:t>
      </w:r>
      <w:r>
        <w:rPr>
          <w:rFonts w:hint="eastAsia" w:ascii="仿宋" w:hAnsi="仿宋" w:eastAsia="仿宋" w:cs="仿宋"/>
          <w:bCs/>
          <w:color w:val="000000"/>
          <w:sz w:val="24"/>
          <w:szCs w:val="24"/>
          <w:u w:val="single"/>
        </w:rPr>
        <w:t xml:space="preserve">                            </w:t>
      </w:r>
    </w:p>
    <w:p>
      <w:pPr>
        <w:adjustRightInd w:val="0"/>
        <w:snapToGrid w:val="0"/>
        <w:spacing w:before="120" w:beforeLines="50" w:after="120" w:afterLines="50" w:line="500" w:lineRule="exact"/>
        <w:ind w:firstLine="960" w:firstLineChars="400"/>
        <w:rPr>
          <w:rFonts w:hint="eastAsia" w:ascii="仿宋" w:hAnsi="仿宋" w:eastAsia="仿宋" w:cs="仿宋"/>
          <w:bCs/>
          <w:color w:val="000000"/>
          <w:sz w:val="24"/>
          <w:szCs w:val="24"/>
          <w:u w:val="single"/>
        </w:rPr>
      </w:pPr>
      <w:r>
        <w:rPr>
          <w:rFonts w:hint="eastAsia" w:ascii="仿宋" w:hAnsi="仿宋" w:eastAsia="仿宋" w:cs="仿宋"/>
          <w:color w:val="000000"/>
          <w:sz w:val="24"/>
          <w:szCs w:val="24"/>
        </w:rPr>
        <w:t>投标人地址：</w:t>
      </w:r>
      <w:r>
        <w:rPr>
          <w:rFonts w:hint="eastAsia" w:ascii="仿宋" w:hAnsi="仿宋" w:eastAsia="仿宋" w:cs="仿宋"/>
          <w:bCs/>
          <w:color w:val="000000"/>
          <w:sz w:val="24"/>
          <w:szCs w:val="24"/>
          <w:u w:val="single"/>
        </w:rPr>
        <w:t xml:space="preserve">                                   </w:t>
      </w:r>
    </w:p>
    <w:p>
      <w:pPr>
        <w:adjustRightInd w:val="0"/>
        <w:snapToGrid w:val="0"/>
        <w:spacing w:before="120" w:beforeLines="50" w:after="120" w:afterLines="50" w:line="500" w:lineRule="exact"/>
        <w:ind w:firstLine="960" w:firstLineChars="400"/>
        <w:rPr>
          <w:rFonts w:hint="eastAsia" w:ascii="仿宋" w:hAnsi="仿宋" w:eastAsia="仿宋" w:cs="仿宋"/>
          <w:bCs/>
          <w:color w:val="000000"/>
          <w:sz w:val="24"/>
          <w:szCs w:val="24"/>
        </w:rPr>
      </w:pP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日</w:t>
      </w:r>
    </w:p>
    <w:p>
      <w:pPr>
        <w:adjustRightInd w:val="0"/>
        <w:snapToGrid w:val="0"/>
        <w:spacing w:before="120" w:beforeLines="50" w:after="120" w:afterLines="50" w:line="500" w:lineRule="exact"/>
        <w:rPr>
          <w:rFonts w:hint="eastAsia" w:ascii="仿宋" w:hAnsi="仿宋" w:eastAsia="仿宋" w:cs="仿宋"/>
          <w:b/>
          <w:bCs/>
          <w:color w:val="000000"/>
          <w:szCs w:val="21"/>
        </w:rPr>
      </w:pPr>
      <w:r>
        <w:rPr>
          <w:rFonts w:hint="eastAsia" w:ascii="仿宋" w:hAnsi="仿宋" w:eastAsia="仿宋" w:cs="仿宋"/>
          <w:b/>
          <w:sz w:val="32"/>
          <w:szCs w:val="32"/>
        </w:rPr>
        <w:br w:type="page"/>
      </w:r>
      <w:r>
        <w:rPr>
          <w:rFonts w:hint="eastAsia" w:ascii="仿宋" w:hAnsi="仿宋" w:eastAsia="仿宋" w:cs="仿宋"/>
          <w:b/>
          <w:color w:val="000000"/>
          <w:szCs w:val="21"/>
        </w:rPr>
        <w:t xml:space="preserve">2、报价文件封面格式： </w:t>
      </w:r>
      <w:r>
        <w:rPr>
          <w:rFonts w:hint="eastAsia" w:ascii="仿宋" w:hAnsi="仿宋" w:eastAsia="仿宋" w:cs="仿宋"/>
          <w:b/>
          <w:bCs/>
          <w:color w:val="000000"/>
          <w:szCs w:val="21"/>
        </w:rPr>
        <w:t xml:space="preserve">                                     </w:t>
      </w:r>
    </w:p>
    <w:p>
      <w:pPr>
        <w:adjustRightInd w:val="0"/>
        <w:snapToGrid w:val="0"/>
        <w:spacing w:line="500" w:lineRule="exact"/>
        <w:jc w:val="righ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正本或副本</w:t>
      </w:r>
    </w:p>
    <w:p>
      <w:pPr>
        <w:adjustRightInd w:val="0"/>
        <w:snapToGrid w:val="0"/>
        <w:spacing w:line="500" w:lineRule="exact"/>
        <w:jc w:val="right"/>
        <w:rPr>
          <w:rFonts w:hint="eastAsia" w:ascii="仿宋" w:hAnsi="仿宋" w:eastAsia="仿宋" w:cs="仿宋"/>
          <w:b/>
          <w:bCs/>
          <w:color w:val="000000"/>
          <w:sz w:val="32"/>
          <w:szCs w:val="32"/>
        </w:rPr>
      </w:pPr>
    </w:p>
    <w:p>
      <w:pPr>
        <w:adjustRightInd w:val="0"/>
        <w:snapToGrid w:val="0"/>
        <w:jc w:val="center"/>
        <w:rPr>
          <w:rStyle w:val="41"/>
          <w:rFonts w:hint="eastAsia" w:ascii="仿宋" w:hAnsi="仿宋" w:eastAsia="仿宋" w:cs="仿宋"/>
          <w:b/>
          <w:color w:val="000000"/>
          <w:szCs w:val="21"/>
        </w:rPr>
      </w:pPr>
    </w:p>
    <w:p>
      <w:pPr>
        <w:adjustRightInd w:val="0"/>
        <w:snapToGrid w:val="0"/>
        <w:jc w:val="center"/>
        <w:rPr>
          <w:rStyle w:val="41"/>
          <w:rFonts w:hint="eastAsia" w:ascii="仿宋" w:hAnsi="仿宋" w:eastAsia="仿宋" w:cs="仿宋"/>
          <w:color w:val="000000"/>
          <w:sz w:val="33"/>
          <w:szCs w:val="21"/>
        </w:rPr>
      </w:pPr>
    </w:p>
    <w:p>
      <w:pPr>
        <w:adjustRightInd w:val="0"/>
        <w:snapToGrid w:val="0"/>
        <w:spacing w:line="600" w:lineRule="exact"/>
        <w:jc w:val="center"/>
        <w:rPr>
          <w:rFonts w:hint="eastAsia" w:ascii="仿宋" w:hAnsi="仿宋" w:eastAsia="仿宋" w:cs="仿宋"/>
          <w:b/>
          <w:bCs/>
          <w:color w:val="000000"/>
          <w:sz w:val="44"/>
          <w:szCs w:val="44"/>
        </w:rPr>
      </w:pPr>
      <w:r>
        <w:rPr>
          <w:rStyle w:val="41"/>
          <w:rFonts w:hint="eastAsia" w:ascii="仿宋" w:hAnsi="仿宋" w:eastAsia="仿宋" w:cs="仿宋"/>
          <w:sz w:val="42"/>
          <w:szCs w:val="42"/>
          <w:lang w:eastAsia="zh-CN"/>
        </w:rPr>
        <w:t>安吉县公安局孝源***执法办案区智能化政府采购项目</w:t>
      </w:r>
      <w:r>
        <w:rPr>
          <w:rStyle w:val="41"/>
          <w:rFonts w:hint="eastAsia" w:ascii="仿宋" w:hAnsi="仿宋" w:eastAsia="仿宋" w:cs="仿宋"/>
          <w:sz w:val="44"/>
          <w:szCs w:val="44"/>
        </w:rPr>
        <w:t xml:space="preserve"> </w:t>
      </w:r>
    </w:p>
    <w:p>
      <w:pPr>
        <w:adjustRightInd w:val="0"/>
        <w:snapToGrid w:val="0"/>
        <w:jc w:val="center"/>
        <w:rPr>
          <w:rStyle w:val="41"/>
          <w:rFonts w:hint="eastAsia" w:ascii="仿宋" w:hAnsi="仿宋" w:eastAsia="仿宋" w:cs="仿宋"/>
          <w:color w:val="000000"/>
          <w:sz w:val="36"/>
          <w:szCs w:val="44"/>
        </w:rPr>
      </w:pPr>
    </w:p>
    <w:p>
      <w:pPr>
        <w:adjustRightInd w:val="0"/>
        <w:snapToGrid w:val="0"/>
        <w:spacing w:line="500" w:lineRule="exact"/>
        <w:jc w:val="center"/>
        <w:rPr>
          <w:rFonts w:hint="eastAsia" w:ascii="仿宋" w:hAnsi="仿宋" w:eastAsia="仿宋" w:cs="仿宋"/>
          <w:b/>
          <w:bCs/>
          <w:color w:val="000000"/>
          <w:sz w:val="33"/>
          <w:szCs w:val="21"/>
        </w:rPr>
      </w:pPr>
    </w:p>
    <w:p>
      <w:pPr>
        <w:adjustRightInd w:val="0"/>
        <w:snapToGrid w:val="0"/>
        <w:jc w:val="center"/>
        <w:rPr>
          <w:rFonts w:hint="eastAsia" w:ascii="仿宋" w:hAnsi="仿宋" w:eastAsia="仿宋" w:cs="仿宋"/>
          <w:b/>
          <w:color w:val="000000"/>
          <w:sz w:val="33"/>
          <w:szCs w:val="21"/>
        </w:rPr>
      </w:pPr>
    </w:p>
    <w:p>
      <w:pPr>
        <w:adjustRightInd w:val="0"/>
        <w:snapToGrid w:val="0"/>
        <w:spacing w:line="360" w:lineRule="auto"/>
        <w:rPr>
          <w:rFonts w:hint="eastAsia" w:ascii="仿宋" w:hAnsi="仿宋" w:eastAsia="仿宋" w:cs="仿宋"/>
          <w:color w:val="000000"/>
          <w:sz w:val="33"/>
          <w:szCs w:val="21"/>
        </w:rPr>
      </w:pPr>
    </w:p>
    <w:p>
      <w:pPr>
        <w:adjustRightInd w:val="0"/>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报价文件</w:t>
      </w: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ind w:firstLine="955" w:firstLineChars="455"/>
        <w:rPr>
          <w:rFonts w:hint="eastAsia" w:ascii="仿宋" w:hAnsi="仿宋" w:eastAsia="仿宋" w:cs="仿宋"/>
          <w:bCs/>
          <w:color w:val="000000"/>
          <w:szCs w:val="21"/>
        </w:rPr>
      </w:pPr>
    </w:p>
    <w:p>
      <w:pPr>
        <w:adjustRightInd w:val="0"/>
        <w:snapToGrid w:val="0"/>
        <w:spacing w:line="500" w:lineRule="exact"/>
        <w:rPr>
          <w:rFonts w:hint="eastAsia" w:ascii="仿宋" w:hAnsi="仿宋" w:eastAsia="仿宋" w:cs="仿宋"/>
          <w:bCs/>
          <w:color w:val="000000"/>
          <w:szCs w:val="21"/>
        </w:rPr>
      </w:pPr>
    </w:p>
    <w:p>
      <w:pPr>
        <w:adjustRightInd w:val="0"/>
        <w:snapToGrid w:val="0"/>
        <w:spacing w:before="120" w:beforeLines="50" w:after="120" w:afterLines="50" w:line="500" w:lineRule="exact"/>
        <w:ind w:firstLine="960" w:firstLineChars="400"/>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项目名称：</w:t>
      </w:r>
      <w:r>
        <w:rPr>
          <w:rFonts w:hint="eastAsia" w:ascii="仿宋" w:hAnsi="仿宋" w:eastAsia="仿宋" w:cs="仿宋"/>
          <w:bCs/>
          <w:color w:val="000000"/>
          <w:sz w:val="24"/>
          <w:szCs w:val="24"/>
          <w:u w:val="single"/>
        </w:rPr>
        <w:t xml:space="preserve">                                     </w:t>
      </w:r>
    </w:p>
    <w:p>
      <w:pPr>
        <w:adjustRightInd w:val="0"/>
        <w:snapToGrid w:val="0"/>
        <w:spacing w:before="120" w:beforeLines="50" w:after="120" w:afterLines="50" w:line="500" w:lineRule="exact"/>
        <w:ind w:firstLine="960" w:firstLineChars="400"/>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项目编号：</w:t>
      </w:r>
      <w:r>
        <w:rPr>
          <w:rFonts w:hint="eastAsia" w:ascii="仿宋" w:hAnsi="仿宋" w:eastAsia="仿宋" w:cs="仿宋"/>
          <w:bCs/>
          <w:color w:val="000000"/>
          <w:sz w:val="24"/>
          <w:szCs w:val="24"/>
          <w:u w:val="single"/>
        </w:rPr>
        <w:t xml:space="preserve">                                     </w:t>
      </w:r>
    </w:p>
    <w:p>
      <w:pPr>
        <w:adjustRightInd w:val="0"/>
        <w:snapToGrid w:val="0"/>
        <w:spacing w:before="120" w:beforeLines="50" w:after="120" w:afterLines="50" w:line="500" w:lineRule="exact"/>
        <w:ind w:firstLine="960" w:firstLineChars="400"/>
        <w:rPr>
          <w:rFonts w:hint="eastAsia" w:ascii="仿宋" w:hAnsi="仿宋" w:eastAsia="仿宋" w:cs="仿宋"/>
          <w:color w:val="000000"/>
          <w:sz w:val="24"/>
          <w:szCs w:val="24"/>
        </w:rPr>
      </w:pPr>
      <w:r>
        <w:rPr>
          <w:rFonts w:hint="eastAsia" w:ascii="仿宋" w:hAnsi="仿宋" w:eastAsia="仿宋" w:cs="仿宋"/>
          <w:color w:val="000000"/>
          <w:sz w:val="24"/>
          <w:szCs w:val="24"/>
        </w:rPr>
        <w:t>投标人全称（盖章）：</w:t>
      </w:r>
      <w:r>
        <w:rPr>
          <w:rFonts w:hint="eastAsia" w:ascii="仿宋" w:hAnsi="仿宋" w:eastAsia="仿宋" w:cs="仿宋"/>
          <w:bCs/>
          <w:color w:val="000000"/>
          <w:sz w:val="24"/>
          <w:szCs w:val="24"/>
          <w:u w:val="single"/>
        </w:rPr>
        <w:t xml:space="preserve">                            </w:t>
      </w:r>
    </w:p>
    <w:p>
      <w:pPr>
        <w:adjustRightInd w:val="0"/>
        <w:snapToGrid w:val="0"/>
        <w:spacing w:before="120" w:beforeLines="50" w:after="120" w:afterLines="50" w:line="500" w:lineRule="exact"/>
        <w:ind w:firstLine="960" w:firstLineChars="400"/>
        <w:rPr>
          <w:rFonts w:hint="eastAsia" w:ascii="仿宋" w:hAnsi="仿宋" w:eastAsia="仿宋" w:cs="仿宋"/>
          <w:color w:val="000000"/>
          <w:sz w:val="24"/>
          <w:szCs w:val="24"/>
        </w:rPr>
      </w:pPr>
      <w:r>
        <w:rPr>
          <w:rFonts w:hint="eastAsia" w:ascii="仿宋" w:hAnsi="仿宋" w:eastAsia="仿宋" w:cs="仿宋"/>
          <w:color w:val="000000"/>
          <w:sz w:val="24"/>
          <w:szCs w:val="24"/>
        </w:rPr>
        <w:t>投标人地址：</w:t>
      </w:r>
      <w:r>
        <w:rPr>
          <w:rFonts w:hint="eastAsia" w:ascii="仿宋" w:hAnsi="仿宋" w:eastAsia="仿宋" w:cs="仿宋"/>
          <w:bCs/>
          <w:color w:val="000000"/>
          <w:sz w:val="24"/>
          <w:szCs w:val="24"/>
          <w:u w:val="single"/>
        </w:rPr>
        <w:t xml:space="preserve">                                   </w:t>
      </w:r>
    </w:p>
    <w:p>
      <w:pPr>
        <w:adjustRightInd w:val="0"/>
        <w:snapToGrid w:val="0"/>
        <w:spacing w:line="400" w:lineRule="exact"/>
        <w:rPr>
          <w:rFonts w:hint="eastAsia" w:ascii="仿宋" w:hAnsi="仿宋" w:eastAsia="仿宋" w:cs="仿宋"/>
          <w:bCs/>
          <w:color w:val="000000"/>
          <w:sz w:val="24"/>
          <w:szCs w:val="24"/>
          <w:u w:val="single"/>
        </w:rPr>
      </w:pPr>
    </w:p>
    <w:p>
      <w:pPr>
        <w:adjustRightInd w:val="0"/>
        <w:snapToGrid w:val="0"/>
        <w:spacing w:line="400" w:lineRule="exact"/>
        <w:ind w:firstLine="960" w:firstLineChars="400"/>
        <w:rPr>
          <w:rFonts w:hint="eastAsia" w:ascii="仿宋" w:hAnsi="仿宋" w:eastAsia="仿宋" w:cs="仿宋"/>
          <w:b/>
          <w:sz w:val="21"/>
          <w:szCs w:val="21"/>
        </w:rPr>
      </w:pP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日</w:t>
      </w:r>
      <w:r>
        <w:rPr>
          <w:rFonts w:hint="eastAsia" w:ascii="仿宋" w:hAnsi="仿宋" w:eastAsia="仿宋" w:cs="仿宋"/>
          <w:b/>
          <w:szCs w:val="32"/>
        </w:rPr>
        <w:br w:type="page"/>
      </w:r>
      <w:r>
        <w:rPr>
          <w:rFonts w:hint="eastAsia" w:ascii="仿宋" w:hAnsi="仿宋" w:eastAsia="仿宋" w:cs="仿宋"/>
          <w:b/>
          <w:sz w:val="21"/>
          <w:szCs w:val="21"/>
        </w:rPr>
        <w:t>3、报价文件包括：</w:t>
      </w:r>
    </w:p>
    <w:p>
      <w:pPr>
        <w:pStyle w:val="25"/>
        <w:snapToGrid w:val="0"/>
        <w:spacing w:line="400" w:lineRule="exact"/>
        <w:ind w:left="0" w:leftChars="0"/>
        <w:rPr>
          <w:rFonts w:hint="eastAsia" w:ascii="仿宋" w:hAnsi="仿宋" w:eastAsia="仿宋" w:cs="仿宋"/>
          <w:sz w:val="21"/>
          <w:szCs w:val="21"/>
        </w:rPr>
      </w:pPr>
      <w:r>
        <w:rPr>
          <w:rFonts w:hint="eastAsia" w:ascii="仿宋" w:hAnsi="仿宋" w:eastAsia="仿宋" w:cs="仿宋"/>
          <w:sz w:val="21"/>
          <w:szCs w:val="21"/>
        </w:rPr>
        <w:t>（1）开标一览表（格式见附件）；</w:t>
      </w:r>
    </w:p>
    <w:p>
      <w:pPr>
        <w:spacing w:line="400" w:lineRule="exact"/>
        <w:rPr>
          <w:rFonts w:hint="eastAsia" w:ascii="仿宋" w:hAnsi="仿宋" w:eastAsia="仿宋" w:cs="仿宋"/>
          <w:sz w:val="21"/>
          <w:szCs w:val="21"/>
        </w:rPr>
      </w:pPr>
      <w:r>
        <w:rPr>
          <w:rFonts w:hint="eastAsia" w:ascii="仿宋" w:hAnsi="仿宋" w:eastAsia="仿宋" w:cs="仿宋"/>
          <w:sz w:val="21"/>
          <w:szCs w:val="21"/>
        </w:rPr>
        <w:t>（2）报价明细表（格式见附件）；</w:t>
      </w:r>
    </w:p>
    <w:p>
      <w:pPr>
        <w:snapToGrid w:val="0"/>
        <w:spacing w:line="400" w:lineRule="exac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）投标人针对报价需要说明的其他文件和说明（格式自拟）。</w:t>
      </w:r>
    </w:p>
    <w:p>
      <w:pPr>
        <w:snapToGrid w:val="0"/>
        <w:spacing w:line="440" w:lineRule="exact"/>
        <w:rPr>
          <w:rFonts w:hint="eastAsia" w:ascii="仿宋" w:hAnsi="仿宋" w:eastAsia="仿宋" w:cs="仿宋"/>
          <w:b/>
          <w:color w:val="000000"/>
          <w:sz w:val="21"/>
          <w:szCs w:val="21"/>
        </w:rPr>
      </w:pPr>
      <w:r>
        <w:rPr>
          <w:rFonts w:hint="eastAsia" w:ascii="仿宋" w:hAnsi="仿宋" w:eastAsia="仿宋" w:cs="仿宋"/>
          <w:sz w:val="21"/>
          <w:szCs w:val="21"/>
        </w:rPr>
        <w:br w:type="page"/>
      </w:r>
      <w:r>
        <w:rPr>
          <w:rFonts w:hint="eastAsia" w:ascii="仿宋" w:hAnsi="仿宋" w:eastAsia="仿宋" w:cs="仿宋"/>
          <w:b/>
          <w:color w:val="000000"/>
          <w:sz w:val="21"/>
          <w:szCs w:val="21"/>
        </w:rPr>
        <w:t>4、开标一览表格式：</w:t>
      </w:r>
    </w:p>
    <w:p>
      <w:pPr>
        <w:pStyle w:val="54"/>
        <w:rPr>
          <w:rFonts w:hint="eastAsia" w:ascii="仿宋" w:hAnsi="仿宋" w:eastAsia="仿宋" w:cs="仿宋"/>
          <w:sz w:val="21"/>
          <w:szCs w:val="21"/>
        </w:rPr>
      </w:pPr>
    </w:p>
    <w:p>
      <w:pPr>
        <w:snapToGrid w:val="0"/>
        <w:spacing w:line="440" w:lineRule="exact"/>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开标一览表</w:t>
      </w:r>
    </w:p>
    <w:p>
      <w:pPr>
        <w:snapToGrid w:val="0"/>
        <w:spacing w:line="440" w:lineRule="exact"/>
        <w:rPr>
          <w:rFonts w:hint="eastAsia" w:ascii="仿宋" w:hAnsi="仿宋" w:eastAsia="仿宋" w:cs="仿宋"/>
          <w:bCs/>
          <w:color w:val="000000"/>
          <w:sz w:val="21"/>
          <w:szCs w:val="21"/>
        </w:rPr>
      </w:pPr>
    </w:p>
    <w:p>
      <w:pPr>
        <w:snapToGrid w:val="0"/>
        <w:spacing w:line="440" w:lineRule="exact"/>
        <w:rPr>
          <w:rFonts w:hint="eastAsia" w:ascii="仿宋" w:hAnsi="仿宋" w:eastAsia="仿宋" w:cs="仿宋"/>
          <w:bCs/>
          <w:color w:val="000000"/>
          <w:sz w:val="21"/>
          <w:szCs w:val="21"/>
          <w:u w:val="single"/>
        </w:rPr>
      </w:pPr>
      <w:r>
        <w:rPr>
          <w:rFonts w:hint="eastAsia" w:ascii="仿宋" w:hAnsi="仿宋" w:eastAsia="仿宋" w:cs="仿宋"/>
          <w:bCs/>
          <w:color w:val="000000"/>
          <w:sz w:val="21"/>
          <w:szCs w:val="21"/>
        </w:rPr>
        <w:t>项目名称：</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 xml:space="preserve">      项目编号：</w:t>
      </w:r>
      <w:r>
        <w:rPr>
          <w:rFonts w:hint="eastAsia" w:ascii="仿宋" w:hAnsi="仿宋" w:eastAsia="仿宋" w:cs="仿宋"/>
          <w:bCs/>
          <w:color w:val="000000"/>
          <w:sz w:val="21"/>
          <w:szCs w:val="21"/>
          <w:u w:val="single"/>
        </w:rPr>
        <w:t xml:space="preserve">                  </w:t>
      </w:r>
    </w:p>
    <w:tbl>
      <w:tblPr>
        <w:tblStyle w:val="37"/>
        <w:tblpPr w:leftFromText="180" w:rightFromText="180" w:vertAnchor="text" w:horzAnchor="page" w:tblpXSpec="center" w:tblpY="42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6044"/>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71" w:type="dxa"/>
            <w:noWrap w:val="0"/>
            <w:vAlign w:val="top"/>
          </w:tcPr>
          <w:p>
            <w:pPr>
              <w:snapToGrid w:val="0"/>
              <w:spacing w:line="440" w:lineRule="exact"/>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6044" w:type="dxa"/>
            <w:noWrap w:val="0"/>
            <w:vAlign w:val="center"/>
          </w:tcPr>
          <w:p>
            <w:pPr>
              <w:widowControl/>
              <w:spacing w:line="320" w:lineRule="exact"/>
              <w:jc w:val="center"/>
              <w:textAlignment w:val="center"/>
              <w:rPr>
                <w:rFonts w:hint="eastAsia" w:ascii="仿宋" w:hAnsi="仿宋" w:eastAsia="仿宋" w:cs="仿宋"/>
                <w:b/>
                <w:bCs/>
                <w:color w:val="000000"/>
                <w:sz w:val="21"/>
                <w:szCs w:val="21"/>
              </w:rPr>
            </w:pPr>
            <w:r>
              <w:rPr>
                <w:rFonts w:hint="eastAsia" w:ascii="仿宋" w:hAnsi="仿宋" w:eastAsia="仿宋" w:cs="仿宋"/>
                <w:b/>
                <w:sz w:val="21"/>
                <w:szCs w:val="21"/>
              </w:rPr>
              <w:t>内容</w:t>
            </w:r>
          </w:p>
        </w:tc>
        <w:tc>
          <w:tcPr>
            <w:tcW w:w="1966" w:type="dxa"/>
            <w:noWrap w:val="0"/>
            <w:vAlign w:val="center"/>
          </w:tcPr>
          <w:p>
            <w:pPr>
              <w:snapToGrid w:val="0"/>
              <w:spacing w:line="440" w:lineRule="exact"/>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noWrap w:val="0"/>
            <w:vAlign w:val="center"/>
          </w:tcPr>
          <w:p>
            <w:pPr>
              <w:snapToGrid w:val="0"/>
              <w:spacing w:line="4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6044" w:type="dxa"/>
            <w:noWrap w:val="0"/>
            <w:vAlign w:val="center"/>
          </w:tcPr>
          <w:p>
            <w:pPr>
              <w:widowControl/>
              <w:spacing w:after="75" w:line="400" w:lineRule="exact"/>
              <w:ind w:firstLine="210" w:firstLineChars="10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安吉县公安局孝源***执法办案区智能化政府采购项目</w:t>
            </w:r>
          </w:p>
        </w:tc>
        <w:tc>
          <w:tcPr>
            <w:tcW w:w="1966" w:type="dxa"/>
            <w:noWrap w:val="0"/>
            <w:vAlign w:val="center"/>
          </w:tcPr>
          <w:p>
            <w:pPr>
              <w:snapToGrid w:val="0"/>
              <w:spacing w:line="44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r>
              <w:rPr>
                <w:rFonts w:hint="eastAsia" w:ascii="仿宋" w:hAnsi="仿宋" w:eastAsia="仿宋" w:cs="仿宋"/>
                <w:sz w:val="21"/>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081" w:type="dxa"/>
            <w:gridSpan w:val="3"/>
            <w:noWrap w:val="0"/>
            <w:vAlign w:val="center"/>
          </w:tcPr>
          <w:p>
            <w:pPr>
              <w:snapToGrid w:val="0"/>
              <w:spacing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投标总报价（大写：</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元整， 小写：￥</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元）</w:t>
            </w:r>
          </w:p>
        </w:tc>
      </w:tr>
    </w:tbl>
    <w:p>
      <w:pPr>
        <w:spacing w:line="400" w:lineRule="exact"/>
        <w:jc w:val="right"/>
        <w:outlineLvl w:val="1"/>
        <w:rPr>
          <w:rFonts w:hint="eastAsia" w:ascii="仿宋" w:hAnsi="仿宋" w:eastAsia="仿宋" w:cs="仿宋"/>
          <w:color w:val="000000"/>
          <w:sz w:val="21"/>
          <w:szCs w:val="21"/>
        </w:rPr>
      </w:pPr>
      <w:r>
        <w:rPr>
          <w:rFonts w:hint="eastAsia" w:ascii="仿宋" w:hAnsi="仿宋" w:eastAsia="仿宋" w:cs="仿宋"/>
          <w:color w:val="000000"/>
          <w:sz w:val="21"/>
          <w:szCs w:val="21"/>
        </w:rPr>
        <w:t>金额单位：元</w:t>
      </w:r>
    </w:p>
    <w:p>
      <w:pPr>
        <w:spacing w:line="400" w:lineRule="exact"/>
        <w:outlineLvl w:val="1"/>
        <w:rPr>
          <w:rFonts w:hint="eastAsia" w:ascii="仿宋" w:hAnsi="仿宋" w:eastAsia="仿宋" w:cs="仿宋"/>
          <w:color w:val="000000"/>
          <w:sz w:val="21"/>
          <w:szCs w:val="21"/>
          <w:highlight w:val="yellow"/>
        </w:rPr>
      </w:pPr>
      <w:r>
        <w:rPr>
          <w:rFonts w:hint="eastAsia" w:ascii="仿宋" w:hAnsi="仿宋" w:eastAsia="仿宋" w:cs="仿宋"/>
          <w:color w:val="000000"/>
          <w:sz w:val="21"/>
          <w:szCs w:val="21"/>
        </w:rPr>
        <w:t>注：1、报价一经涂改，应在涂改处加盖单位公章，否则其投标作无效标处理。</w:t>
      </w:r>
    </w:p>
    <w:p>
      <w:pPr>
        <w:pStyle w:val="152"/>
        <w:spacing w:line="400" w:lineRule="exact"/>
        <w:ind w:left="0" w:leftChars="0" w:firstLine="0" w:firstLineChar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投标报价包括设备费、材料费、人工费、税金、运输及运输保险费、装卸费、安装调试费、检测费、售后服务及维护费、采购代理服务费、税金等所涉及的一切费用。供应商应列入而未列入其中的费用，均视为已包含在内，风险由投标人承担。</w:t>
      </w:r>
    </w:p>
    <w:p>
      <w:pPr>
        <w:pStyle w:val="152"/>
        <w:spacing w:line="400" w:lineRule="exact"/>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3、以上投标总报价应与“投标报价明细表”中的“合计总金额”相一致。</w:t>
      </w:r>
    </w:p>
    <w:p>
      <w:pPr>
        <w:pStyle w:val="54"/>
        <w:rPr>
          <w:rFonts w:hint="eastAsia" w:ascii="仿宋" w:hAnsi="仿宋" w:eastAsia="仿宋" w:cs="仿宋"/>
          <w:sz w:val="21"/>
          <w:szCs w:val="21"/>
        </w:rPr>
      </w:pPr>
    </w:p>
    <w:p>
      <w:pPr>
        <w:pStyle w:val="18"/>
        <w:rPr>
          <w:rFonts w:hint="eastAsia" w:ascii="仿宋" w:hAnsi="仿宋" w:eastAsia="仿宋" w:cs="仿宋"/>
          <w:sz w:val="21"/>
          <w:szCs w:val="21"/>
        </w:rPr>
      </w:pPr>
    </w:p>
    <w:p>
      <w:pPr>
        <w:snapToGrid w:val="0"/>
        <w:spacing w:line="440" w:lineRule="exact"/>
        <w:rPr>
          <w:rFonts w:hint="eastAsia" w:ascii="仿宋" w:hAnsi="仿宋" w:eastAsia="仿宋" w:cs="仿宋"/>
          <w:color w:val="000000"/>
          <w:sz w:val="21"/>
          <w:szCs w:val="21"/>
          <w:u w:val="single"/>
        </w:rPr>
      </w:pPr>
      <w:r>
        <w:rPr>
          <w:rFonts w:hint="eastAsia" w:ascii="仿宋" w:hAnsi="仿宋" w:eastAsia="仿宋" w:cs="仿宋"/>
          <w:color w:val="000000"/>
          <w:sz w:val="21"/>
          <w:szCs w:val="21"/>
        </w:rPr>
        <w:t>投标人全称（盖章）：</w:t>
      </w:r>
      <w:r>
        <w:rPr>
          <w:rFonts w:hint="eastAsia" w:ascii="仿宋" w:hAnsi="仿宋" w:eastAsia="仿宋" w:cs="仿宋"/>
          <w:color w:val="000000"/>
          <w:sz w:val="21"/>
          <w:szCs w:val="21"/>
          <w:u w:val="single"/>
        </w:rPr>
        <w:t xml:space="preserve">               </w:t>
      </w:r>
    </w:p>
    <w:p>
      <w:pPr>
        <w:snapToGrid w:val="0"/>
        <w:spacing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日期：</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年</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月</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日</w:t>
      </w:r>
      <w:bookmarkEnd w:id="125"/>
    </w:p>
    <w:p>
      <w:pPr>
        <w:spacing w:after="240" w:afterLines="100" w:line="440" w:lineRule="exact"/>
        <w:rPr>
          <w:rFonts w:hint="eastAsia" w:ascii="仿宋" w:hAnsi="仿宋" w:eastAsia="仿宋" w:cs="仿宋"/>
          <w:sz w:val="21"/>
          <w:szCs w:val="21"/>
        </w:rPr>
      </w:pPr>
      <w:r>
        <w:rPr>
          <w:rFonts w:hint="eastAsia" w:ascii="仿宋" w:hAnsi="仿宋" w:eastAsia="仿宋" w:cs="仿宋"/>
          <w:color w:val="000000"/>
          <w:sz w:val="21"/>
          <w:szCs w:val="21"/>
        </w:rPr>
        <w:br w:type="page"/>
      </w:r>
      <w:r>
        <w:rPr>
          <w:rFonts w:hint="eastAsia" w:ascii="仿宋" w:hAnsi="仿宋" w:eastAsia="仿宋" w:cs="仿宋"/>
          <w:b/>
          <w:bCs/>
          <w:color w:val="000000"/>
          <w:sz w:val="21"/>
          <w:szCs w:val="21"/>
        </w:rPr>
        <w:t>5、投标报价明细表格式：</w:t>
      </w:r>
    </w:p>
    <w:p>
      <w:pPr>
        <w:pStyle w:val="54"/>
        <w:spacing w:before="0" w:after="0"/>
        <w:jc w:val="center"/>
        <w:rPr>
          <w:rFonts w:hint="eastAsia" w:ascii="仿宋" w:hAnsi="仿宋" w:eastAsia="仿宋" w:cs="仿宋"/>
          <w:sz w:val="21"/>
          <w:szCs w:val="21"/>
        </w:rPr>
      </w:pPr>
      <w:r>
        <w:rPr>
          <w:rFonts w:hint="eastAsia" w:ascii="仿宋" w:hAnsi="仿宋" w:eastAsia="仿宋" w:cs="仿宋"/>
          <w:b/>
          <w:color w:val="000000"/>
          <w:spacing w:val="0"/>
          <w:sz w:val="21"/>
          <w:szCs w:val="21"/>
        </w:rPr>
        <w:t>投标报价明细表</w:t>
      </w: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项目编号：</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w:t>
      </w:r>
    </w:p>
    <w:p>
      <w:pPr>
        <w:pStyle w:val="152"/>
        <w:jc w:val="right"/>
        <w:rPr>
          <w:rFonts w:hint="eastAsia" w:ascii="仿宋" w:hAnsi="仿宋" w:eastAsia="仿宋" w:cs="仿宋"/>
          <w:sz w:val="21"/>
          <w:szCs w:val="21"/>
        </w:rPr>
      </w:pPr>
      <w:r>
        <w:rPr>
          <w:rFonts w:hint="eastAsia" w:ascii="仿宋" w:hAnsi="仿宋" w:eastAsia="仿宋" w:cs="仿宋"/>
          <w:sz w:val="21"/>
          <w:szCs w:val="21"/>
        </w:rPr>
        <w:t xml:space="preserve"> </w:t>
      </w:r>
      <w:bookmarkStart w:id="126" w:name="_Toc293916988"/>
      <w:r>
        <w:rPr>
          <w:rFonts w:hint="eastAsia" w:ascii="仿宋" w:hAnsi="仿宋" w:eastAsia="仿宋" w:cs="仿宋"/>
          <w:sz w:val="21"/>
          <w:szCs w:val="21"/>
        </w:rPr>
        <w:t>金额单位：元</w:t>
      </w:r>
      <w:bookmarkEnd w:id="126"/>
    </w:p>
    <w:tbl>
      <w:tblPr>
        <w:tblStyle w:val="37"/>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731"/>
        <w:gridCol w:w="981"/>
        <w:gridCol w:w="2498"/>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spacing w:line="240" w:lineRule="auto"/>
              <w:ind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2731" w:type="dxa"/>
            <w:noWrap w:val="0"/>
            <w:vAlign w:val="center"/>
          </w:tcPr>
          <w:p>
            <w:pPr>
              <w:spacing w:line="240" w:lineRule="auto"/>
              <w:ind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名  称</w:t>
            </w:r>
          </w:p>
        </w:tc>
        <w:tc>
          <w:tcPr>
            <w:tcW w:w="981" w:type="dxa"/>
            <w:noWrap w:val="0"/>
            <w:vAlign w:val="center"/>
          </w:tcPr>
          <w:p>
            <w:pPr>
              <w:spacing w:line="240" w:lineRule="auto"/>
              <w:ind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rPr>
              <w:t>数量</w:t>
            </w:r>
          </w:p>
        </w:tc>
        <w:tc>
          <w:tcPr>
            <w:tcW w:w="2498" w:type="dxa"/>
            <w:noWrap w:val="0"/>
            <w:vAlign w:val="center"/>
          </w:tcPr>
          <w:p>
            <w:pPr>
              <w:spacing w:line="240" w:lineRule="auto"/>
              <w:ind w:firstLine="0" w:firstLineChars="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技术参数</w:t>
            </w: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lang w:eastAsia="zh-CN"/>
              </w:rPr>
              <w:t>单价</w:t>
            </w: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rPr>
            </w:pPr>
            <w:r>
              <w:rPr>
                <w:rFonts w:hint="eastAsia" w:ascii="仿宋" w:hAnsi="仿宋" w:eastAsia="仿宋" w:cs="仿宋"/>
                <w:b/>
                <w:bCs/>
                <w:sz w:val="21"/>
                <w:szCs w:val="21"/>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spacing w:line="240" w:lineRule="auto"/>
              <w:ind w:firstLine="0" w:firstLineChars="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1</w:t>
            </w:r>
          </w:p>
        </w:tc>
        <w:tc>
          <w:tcPr>
            <w:tcW w:w="273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98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2498"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spacing w:line="240" w:lineRule="auto"/>
              <w:ind w:firstLine="0" w:firstLineChars="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w:t>
            </w:r>
          </w:p>
        </w:tc>
        <w:tc>
          <w:tcPr>
            <w:tcW w:w="273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98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2498"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spacing w:line="240" w:lineRule="auto"/>
              <w:ind w:firstLine="0" w:firstLineChars="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3</w:t>
            </w:r>
          </w:p>
        </w:tc>
        <w:tc>
          <w:tcPr>
            <w:tcW w:w="273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98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2498"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spacing w:line="240" w:lineRule="auto"/>
              <w:ind w:firstLine="0" w:firstLineChars="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4</w:t>
            </w:r>
          </w:p>
        </w:tc>
        <w:tc>
          <w:tcPr>
            <w:tcW w:w="273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98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2498"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spacing w:line="240" w:lineRule="auto"/>
              <w:ind w:firstLine="0" w:firstLineChars="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5</w:t>
            </w:r>
          </w:p>
        </w:tc>
        <w:tc>
          <w:tcPr>
            <w:tcW w:w="273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98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2498"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spacing w:line="240" w:lineRule="auto"/>
              <w:ind w:firstLine="0" w:firstLineChars="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6</w:t>
            </w:r>
          </w:p>
        </w:tc>
        <w:tc>
          <w:tcPr>
            <w:tcW w:w="273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98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2498"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spacing w:line="240" w:lineRule="auto"/>
              <w:ind w:firstLine="0" w:firstLineChars="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7</w:t>
            </w:r>
          </w:p>
        </w:tc>
        <w:tc>
          <w:tcPr>
            <w:tcW w:w="273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98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2498"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spacing w:line="240" w:lineRule="auto"/>
              <w:ind w:firstLine="0" w:firstLineChars="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8</w:t>
            </w:r>
          </w:p>
        </w:tc>
        <w:tc>
          <w:tcPr>
            <w:tcW w:w="273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98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2498"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noWrap w:val="0"/>
            <w:vAlign w:val="center"/>
          </w:tcPr>
          <w:p>
            <w:pPr>
              <w:spacing w:line="240" w:lineRule="auto"/>
              <w:ind w:firstLine="0" w:firstLineChars="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9</w:t>
            </w:r>
          </w:p>
        </w:tc>
        <w:tc>
          <w:tcPr>
            <w:tcW w:w="273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981"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2498" w:type="dxa"/>
            <w:noWrap w:val="0"/>
            <w:vAlign w:val="center"/>
          </w:tcPr>
          <w:p>
            <w:pPr>
              <w:spacing w:line="240" w:lineRule="auto"/>
              <w:ind w:firstLine="0" w:firstLineChars="0"/>
              <w:jc w:val="center"/>
              <w:rPr>
                <w:rFonts w:hint="eastAsia" w:ascii="仿宋" w:hAnsi="仿宋" w:eastAsia="仿宋" w:cs="仿宋"/>
                <w:b/>
                <w:bCs/>
                <w:sz w:val="21"/>
                <w:szCs w:val="21"/>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c>
          <w:tcPr>
            <w:tcW w:w="1187" w:type="dxa"/>
            <w:noWrap w:val="0"/>
            <w:vAlign w:val="center"/>
          </w:tcPr>
          <w:p>
            <w:pPr>
              <w:spacing w:line="240" w:lineRule="auto"/>
              <w:ind w:firstLine="0" w:firstLineChars="0"/>
              <w:jc w:val="center"/>
              <w:rPr>
                <w:rFonts w:hint="eastAsia" w:ascii="仿宋" w:hAnsi="仿宋" w:eastAsia="仿宋" w:cs="仿宋"/>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8" w:type="dxa"/>
            <w:gridSpan w:val="4"/>
            <w:noWrap w:val="0"/>
            <w:vAlign w:val="center"/>
          </w:tcPr>
          <w:p>
            <w:pPr>
              <w:keepNext w:val="0"/>
              <w:keepLines w:val="0"/>
              <w:pageBreakBefore w:val="0"/>
              <w:widowControl w:val="0"/>
              <w:kinsoku/>
              <w:wordWrap/>
              <w:overflowPunct/>
              <w:topLinePunct w:val="0"/>
              <w:autoSpaceDE/>
              <w:autoSpaceDN/>
              <w:bidi w:val="0"/>
              <w:spacing w:line="360" w:lineRule="exact"/>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合计金额（应与初次报价表中磋商报价相一致）</w:t>
            </w:r>
          </w:p>
        </w:tc>
        <w:tc>
          <w:tcPr>
            <w:tcW w:w="2374" w:type="dxa"/>
            <w:gridSpan w:val="2"/>
            <w:noWrap w:val="0"/>
            <w:vAlign w:val="center"/>
          </w:tcPr>
          <w:p>
            <w:pPr>
              <w:keepNext w:val="0"/>
              <w:keepLines w:val="0"/>
              <w:pageBreakBefore w:val="0"/>
              <w:widowControl w:val="0"/>
              <w:kinsoku/>
              <w:wordWrap/>
              <w:overflowPunct/>
              <w:topLinePunct w:val="0"/>
              <w:autoSpaceDE/>
              <w:autoSpaceDN/>
              <w:bidi w:val="0"/>
              <w:spacing w:line="360" w:lineRule="exact"/>
              <w:ind w:firstLine="420" w:firstLineChars="200"/>
              <w:jc w:val="left"/>
              <w:textAlignment w:val="auto"/>
              <w:rPr>
                <w:rFonts w:hint="eastAsia" w:ascii="仿宋" w:hAnsi="仿宋" w:eastAsia="仿宋" w:cs="仿宋"/>
                <w:sz w:val="21"/>
                <w:szCs w:val="21"/>
                <w:lang w:val="en-US" w:eastAsia="zh-CN"/>
              </w:rPr>
            </w:pPr>
          </w:p>
        </w:tc>
      </w:tr>
    </w:tbl>
    <w:p>
      <w:pPr>
        <w:snapToGrid w:val="0"/>
        <w:spacing w:line="360" w:lineRule="exact"/>
        <w:rPr>
          <w:rFonts w:hint="eastAsia" w:ascii="仿宋" w:hAnsi="仿宋" w:eastAsia="仿宋" w:cs="仿宋"/>
          <w:bCs/>
          <w:sz w:val="21"/>
          <w:szCs w:val="21"/>
        </w:rPr>
      </w:pPr>
      <w:r>
        <w:rPr>
          <w:rFonts w:hint="eastAsia" w:ascii="仿宋" w:hAnsi="仿宋" w:eastAsia="仿宋" w:cs="仿宋"/>
          <w:bCs/>
          <w:sz w:val="21"/>
          <w:szCs w:val="21"/>
        </w:rPr>
        <w:t>注：1、本表可自行添加缺漏项或根据实际情况调整表格，但合计总金额须与开标一览表中投标总报价一致。</w:t>
      </w:r>
    </w:p>
    <w:p>
      <w:pPr>
        <w:snapToGrid w:val="0"/>
        <w:spacing w:line="440" w:lineRule="exact"/>
        <w:rPr>
          <w:rFonts w:hint="eastAsia" w:ascii="仿宋" w:hAnsi="仿宋" w:eastAsia="仿宋" w:cs="仿宋"/>
          <w:color w:val="000000"/>
          <w:sz w:val="21"/>
          <w:szCs w:val="21"/>
          <w:highlight w:val="none"/>
        </w:rPr>
      </w:pPr>
      <w:r>
        <w:rPr>
          <w:rFonts w:hint="eastAsia" w:ascii="仿宋" w:hAnsi="仿宋" w:eastAsia="仿宋" w:cs="仿宋"/>
          <w:bCs/>
          <w:spacing w:val="0"/>
          <w:sz w:val="21"/>
          <w:szCs w:val="21"/>
          <w:highlight w:val="none"/>
        </w:rPr>
        <w:t>▲2、投标报价包括设备费、材料费、人工费、税金、运输及运输保险费、装卸费、安装调试费、检测费、售后服务及维护费、采购代理服务费、税金等所涉及的一切费用。供应商应列 入而未列入其中的费用，均视为已包含在内，风险由投标人承担。</w:t>
      </w:r>
    </w:p>
    <w:p>
      <w:pPr>
        <w:snapToGrid w:val="0"/>
        <w:spacing w:line="440" w:lineRule="exact"/>
        <w:rPr>
          <w:rFonts w:hint="eastAsia" w:ascii="仿宋" w:hAnsi="仿宋" w:eastAsia="仿宋" w:cs="仿宋"/>
          <w:color w:val="000000"/>
          <w:sz w:val="21"/>
          <w:szCs w:val="21"/>
        </w:rPr>
      </w:pPr>
    </w:p>
    <w:p>
      <w:pPr>
        <w:snapToGrid w:val="0"/>
        <w:spacing w:line="440" w:lineRule="exact"/>
        <w:rPr>
          <w:rFonts w:hint="eastAsia" w:ascii="仿宋" w:hAnsi="仿宋" w:eastAsia="仿宋" w:cs="仿宋"/>
          <w:color w:val="000000"/>
          <w:sz w:val="21"/>
          <w:szCs w:val="21"/>
          <w:u w:val="single"/>
        </w:rPr>
      </w:pPr>
      <w:r>
        <w:rPr>
          <w:rFonts w:hint="eastAsia" w:ascii="仿宋" w:hAnsi="仿宋" w:eastAsia="仿宋" w:cs="仿宋"/>
          <w:color w:val="000000"/>
          <w:sz w:val="21"/>
          <w:szCs w:val="21"/>
        </w:rPr>
        <w:t>投标人全称（盖章）：</w:t>
      </w:r>
      <w:r>
        <w:rPr>
          <w:rFonts w:hint="eastAsia" w:ascii="仿宋" w:hAnsi="仿宋" w:eastAsia="仿宋" w:cs="仿宋"/>
          <w:color w:val="000000"/>
          <w:sz w:val="21"/>
          <w:szCs w:val="21"/>
          <w:u w:val="single"/>
        </w:rPr>
        <w:t xml:space="preserve">               </w:t>
      </w:r>
    </w:p>
    <w:p>
      <w:pPr>
        <w:spacing w:line="440" w:lineRule="exact"/>
        <w:ind w:firstLine="420" w:firstLineChars="200"/>
        <w:rPr>
          <w:rFonts w:hint="eastAsia" w:ascii="仿宋" w:hAnsi="仿宋" w:eastAsia="仿宋" w:cs="仿宋"/>
          <w:b/>
          <w:sz w:val="24"/>
          <w:szCs w:val="22"/>
          <w:lang w:val="en-US" w:eastAsia="zh-CN"/>
        </w:rPr>
      </w:pPr>
      <w:r>
        <w:rPr>
          <w:rFonts w:hint="eastAsia" w:ascii="仿宋" w:hAnsi="仿宋" w:eastAsia="仿宋" w:cs="仿宋"/>
          <w:color w:val="000000"/>
          <w:sz w:val="21"/>
          <w:szCs w:val="21"/>
        </w:rPr>
        <w:t>日期：</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年</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月</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日</w:t>
      </w:r>
    </w:p>
    <w:sectPr>
      <w:pgSz w:w="11906" w:h="16838"/>
      <w:pgMar w:top="1247" w:right="1361" w:bottom="1247" w:left="1361" w:header="680" w:footer="90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180" w:lineRule="exact"/>
      <w:ind w:firstLine="31"/>
      <w:jc w:val="center"/>
      <w:rPr>
        <w:rFonts w:ascii="Calibri" w:hAnsi="Calibri" w:eastAsia="Calibri" w:cs="Calibri"/>
        <w:sz w:val="24"/>
        <w:szCs w:val="24"/>
      </w:rPr>
    </w:pPr>
    <w:r>
      <w:rPr>
        <w:rFonts w:hint="eastAsia" w:ascii="仿宋" w:hAnsi="仿宋" w:eastAsia="仿宋" w:cs="仿宋"/>
        <w:i w:val="0"/>
        <w:iCs w:val="0"/>
        <w:spacing w:val="-7"/>
        <w:position w:val="-1"/>
        <w:sz w:val="21"/>
        <w:szCs w:val="21"/>
        <w:lang w:eastAsia="zh-CN"/>
      </w:rPr>
      <w:t>浙江鼎力工程项目管理有限公司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rPr>
        <w:rFonts w:hint="eastAsia" w:ascii="仿宋" w:hAnsi="仿宋" w:eastAsia="仿宋" w:cs="仿宋"/>
        <w:sz w:val="21"/>
        <w:szCs w:val="21"/>
        <w:lang w:eastAsia="zh-CN"/>
      </w:rPr>
    </w:pPr>
    <w:r>
      <w:rPr>
        <w:rFonts w:hint="eastAsia" w:ascii="仿宋" w:hAnsi="仿宋" w:eastAsia="仿宋" w:cs="仿宋"/>
        <w:sz w:val="21"/>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ascii="仿宋" w:hAnsi="仿宋" w:eastAsia="仿宋" w:cs="仿宋"/>
                              <w:sz w:val="21"/>
                              <w:szCs w:val="21"/>
                            </w:rPr>
                          </w:pPr>
                          <w:r>
                            <w:rPr>
                              <w:rFonts w:hint="eastAsia" w:ascii="仿宋" w:hAnsi="仿宋" w:eastAsia="仿宋" w:cs="仿宋"/>
                              <w:sz w:val="21"/>
                              <w:szCs w:val="21"/>
                            </w:rPr>
                            <w:t xml:space="preserve">第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1</w:t>
                          </w:r>
                          <w:r>
                            <w:rPr>
                              <w:rFonts w:hint="eastAsia" w:ascii="仿宋" w:hAnsi="仿宋" w:eastAsia="仿宋" w:cs="仿宋"/>
                              <w:sz w:val="21"/>
                              <w:szCs w:val="21"/>
                            </w:rPr>
                            <w:fldChar w:fldCharType="end"/>
                          </w:r>
                          <w:r>
                            <w:rPr>
                              <w:rFonts w:hint="eastAsia" w:ascii="仿宋" w:hAnsi="仿宋" w:eastAsia="仿宋" w:cs="仿宋"/>
                              <w:sz w:val="21"/>
                              <w:szCs w:val="21"/>
                            </w:rPr>
                            <w:t xml:space="preserve"> 页</w:t>
                          </w:r>
                        </w:p>
                      </w:txbxContent>
                    </wps:txbx>
                    <wps:bodyPr vert="horz" wrap="none" lIns="0" tIns="0" rIns="0" bIns="0" anchor="t" anchorCtr="0" upright="0">
                      <a:spAutoFit/>
                    </wps:bodyPr>
                  </wps:wsp>
                </a:graphicData>
              </a:graphic>
            </wp:anchor>
          </w:drawing>
        </mc:Choice>
        <mc:Fallback>
          <w:pict>
            <v:shape id="文本框 2060"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O1yHLoAQAAywMAAA4AAABkcnMvZTJvRG9jLnhtbK1TzY7TMBC+ I/EOlu802Uq7RFHTFVAtQkKAtPAArmM3lvwne9qkPAC8AScu3HmuPgdjJ2nR7mUPe0nGnplv5vtm vLodjCYHEaJytqFXi5ISYblrld019NvXu1cVJRGYbZl2VjT0KCK9Xb98sep9LZauc7oVgSCIjXXv G9oB+LooIu+EYXHhvLDolC4YBngMu6INrEd0o4tlWd4UvQutD46LGPF2MzrphBieAuikVFxsHN8b YWFEDUIzQEqxUz7Sde5WSsHhs5RRANENRaaQv1gE7W36FusVq3eB+U7xqQX2lBYecDJMWSx6htow YGQf1CMoo3hw0UlYcGeKkUhWBFlclQ+0ue+YF5kLSh39WfT4fLD80+FLIKrFTaDEMoMDP/36efr9 9/TnB1mWN1mh3scaA+89hsLw1g0pGpVL9xEvE/FBBpP+SImgH/U9nvUVAxCekqplVZXo4uibD4hT XNJ9iPBeOEOS0dCAA8y6ssPHCGPoHJKqWXentM5D1Jb0iHpdvb7OGWcXomuLRS7dJguG7TBR2Lr2 iMzwTWDFzoXvlPS4EQ21+AAo0R8sCp6WZzbCbGxng1mOiQ0FSkbzHYxLtvdB7bq8dqnf6N/sAXvO VFIbY+2pO5xxFmPax7RE/59z1OUNrv8BUEsDBAoAAAAAAIdO4kAAAAAAAAAAAAAAAAAGAAAAX3Jl bHMvUEsDBBQAAAAIAIdO4kCKFGY80QAAAJQBAAALAAAAX3JlbHMvLnJlbHOlkMFqwzAMhu+DvYPR fXGawxijTi+j0GvpHsDYimMaW0Yy2fr28w6DZfS2o36h7xP//vCZFrUiS6RsYNf1oDA78jEHA++X 49MLKKk2e7tQRgM3FDiMjw/7My62tiOZYxHVKFkMzLWWV63FzZisdFQwt81EnGxtIwddrLvagHro +2fNvxkwbpjq5A3wyQ+gLrfSzH/YKTomoal2jpKmaYruHlUHtmWO7sg24Ru5RrMcsBrwLBoHalnX fgR9X7/7p97TRz7jutV+h4zrj1dvuhy/AFBLAwQUAAAACACHTuJAfublIPcAAADhAQAAEwAAAFtD b250ZW50X1R5cGVzXS54bWyVkUFOwzAQRfdI3MHyFiVOu0AIJemCtEtAqBxgZE8Si2RseUxob4+T thtEkVjaM/+/J7vcHMZBTBjYOqrkKi+kQNLOWOoq+b7fZQ9ScAQyMDjCSh6R5aa+vSn3R48sUpq4 kn2M/lEp1j2OwLnzSGnSujBCTMfQKQ/6AzpU66K4V9pRRIpZnDtkXTbYwucQxfaQrk8mAQeW4um0 OLMqCd4PVkNMpmoi84OSnQl5Si473FvPd0lDql8J8+Q64Jx7SU8TrEHxCiE+w5g0lAmsjPuigFP+ d8lsOXLm2tZqzJvATYq94XSxutaOa9c4/d/y7ZK6dKvlg+pvUEsBAhQAFAAAAAgAh07iQH7m5SD3 AAAA4QEAABMAAAAAAAAAAQAgAAAAVAQAAFtDb250ZW50X1R5cGVzXS54bWxQSwECFAAKAAAAAACH TuJAAAAAAAAAAAAAAAAABgAAAAAAAAAAABAAAAA2AwAAX3JlbHMvUEsBAhQAFAAAAAgAh07iQIoU ZjzRAAAAlAEAAAsAAAAAAAAAAQAgAAAAWgMAAF9yZWxzLy5yZWxzUEsBAhQACgAAAAAAh07iQAAA AAAAAAAAAAAAAAQAAAAAAAAAAAAQAAAAAAAAAGRycy9QSwECFAAUAAAACACHTuJAaGmCS9MAAAAF AQAADwAAAAAAAAABACAAAAAiAAAAZHJzL2Rvd25yZXYueG1sUEsBAhQAFAAAAAgAh07iQPO1yHLo AQAAywMAAA4AAAAAAAAAAQAgAAAAIgEAAGRycy9lMm9Eb2MueG1sUEsFBgAAAAAGAAYAWQEAAHwF AAAAAA== ">
              <v:fill on="f" focussize="0,0"/>
              <v:stroke on="f" weight="1.25pt"/>
              <v:imagedata o:title=""/>
              <o:lock v:ext="edit" aspectratio="f"/>
              <v:textbox inset="0mm,0mm,0mm,0mm" style="mso-fit-shape-to-text:t;">
                <w:txbxContent>
                  <w:p>
                    <w:pPr>
                      <w:pStyle w:val="29"/>
                      <w:rPr>
                        <w:rFonts w:hint="eastAsia" w:ascii="仿宋" w:hAnsi="仿宋" w:eastAsia="仿宋" w:cs="仿宋"/>
                        <w:sz w:val="21"/>
                        <w:szCs w:val="21"/>
                      </w:rPr>
                    </w:pPr>
                    <w:r>
                      <w:rPr>
                        <w:rFonts w:hint="eastAsia" w:ascii="仿宋" w:hAnsi="仿宋" w:eastAsia="仿宋" w:cs="仿宋"/>
                        <w:sz w:val="21"/>
                        <w:szCs w:val="21"/>
                      </w:rPr>
                      <w:t xml:space="preserve">第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1</w:t>
                    </w:r>
                    <w:r>
                      <w:rPr>
                        <w:rFonts w:hint="eastAsia" w:ascii="仿宋" w:hAnsi="仿宋" w:eastAsia="仿宋" w:cs="仿宋"/>
                        <w:sz w:val="21"/>
                        <w:szCs w:val="21"/>
                      </w:rPr>
                      <w:fldChar w:fldCharType="end"/>
                    </w:r>
                    <w:r>
                      <w:rPr>
                        <w:rFonts w:hint="eastAsia" w:ascii="仿宋" w:hAnsi="仿宋" w:eastAsia="仿宋" w:cs="仿宋"/>
                        <w:sz w:val="21"/>
                        <w:szCs w:val="21"/>
                      </w:rPr>
                      <w:t xml:space="preserve"> 页</w:t>
                    </w:r>
                  </w:p>
                </w:txbxContent>
              </v:textbox>
            </v:shape>
          </w:pict>
        </mc:Fallback>
      </mc:AlternateContent>
    </w:r>
    <w:r>
      <w:rPr>
        <w:rFonts w:hint="eastAsia" w:ascii="仿宋" w:hAnsi="仿宋" w:eastAsia="仿宋" w:cs="仿宋"/>
        <w:sz w:val="21"/>
        <w:szCs w:val="21"/>
        <w:lang w:eastAsia="zh-CN"/>
      </w:rPr>
      <w:t>安吉县公安局孝源派出所执法办案区智能化政府采购项目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D5888"/>
    <w:multiLevelType w:val="singleLevel"/>
    <w:tmpl w:val="B47D5888"/>
    <w:lvl w:ilvl="0" w:tentative="0">
      <w:start w:val="1"/>
      <w:numFmt w:val="decimal"/>
      <w:suff w:val="nothing"/>
      <w:lvlText w:val="%1．"/>
      <w:lvlJc w:val="left"/>
      <w:pPr>
        <w:ind w:left="0" w:firstLine="400"/>
      </w:pPr>
      <w:rPr>
        <w:rFonts w:hint="default"/>
      </w:rPr>
    </w:lvl>
  </w:abstractNum>
  <w:abstractNum w:abstractNumId="1">
    <w:nsid w:val="D0FFA658"/>
    <w:multiLevelType w:val="singleLevel"/>
    <w:tmpl w:val="D0FFA658"/>
    <w:lvl w:ilvl="0" w:tentative="0">
      <w:start w:val="1"/>
      <w:numFmt w:val="decimal"/>
      <w:lvlText w:val="(%1)"/>
      <w:lvlJc w:val="left"/>
      <w:pPr>
        <w:ind w:left="845" w:hanging="425"/>
      </w:pPr>
      <w:rPr>
        <w:rFonts w:hint="default"/>
      </w:rPr>
    </w:lvl>
  </w:abstractNum>
  <w:abstractNum w:abstractNumId="2">
    <w:nsid w:val="D3D9327E"/>
    <w:multiLevelType w:val="singleLevel"/>
    <w:tmpl w:val="D3D9327E"/>
    <w:lvl w:ilvl="0" w:tentative="0">
      <w:start w:val="2"/>
      <w:numFmt w:val="decimal"/>
      <w:suff w:val="nothing"/>
      <w:lvlText w:val="%1、"/>
      <w:lvlJc w:val="left"/>
    </w:lvl>
  </w:abstractNum>
  <w:abstractNum w:abstractNumId="3">
    <w:nsid w:val="E54A0CBF"/>
    <w:multiLevelType w:val="singleLevel"/>
    <w:tmpl w:val="E54A0CBF"/>
    <w:lvl w:ilvl="0" w:tentative="0">
      <w:start w:val="1"/>
      <w:numFmt w:val="chineseCounting"/>
      <w:suff w:val="nothing"/>
      <w:lvlText w:val="%1、"/>
      <w:lvlJc w:val="left"/>
      <w:rPr>
        <w:rFonts w:hint="eastAsia"/>
      </w:rPr>
    </w:lvl>
  </w:abstractNum>
  <w:abstractNum w:abstractNumId="4">
    <w:nsid w:val="F4C0027E"/>
    <w:multiLevelType w:val="singleLevel"/>
    <w:tmpl w:val="F4C0027E"/>
    <w:lvl w:ilvl="0" w:tentative="0">
      <w:start w:val="1"/>
      <w:numFmt w:val="decimal"/>
      <w:suff w:val="space"/>
      <w:lvlText w:val="%1."/>
      <w:lvlJc w:val="left"/>
    </w:lvl>
  </w:abstractNum>
  <w:abstractNum w:abstractNumId="5">
    <w:nsid w:val="00000005"/>
    <w:multiLevelType w:val="multilevel"/>
    <w:tmpl w:val="00000005"/>
    <w:lvl w:ilvl="0" w:tentative="0">
      <w:start w:val="1"/>
      <w:numFmt w:val="chineseCountingThousand"/>
      <w:pStyle w:val="161"/>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0"/>
      <w:suff w:val="nothing"/>
      <w:lvlText w:val=""/>
      <w:lvlJc w:val="left"/>
    </w:lvl>
    <w:lvl w:ilvl="7" w:tentative="0">
      <w:start w:val="1"/>
      <w:numFmt w:val="none"/>
      <w:pStyle w:val="11"/>
      <w:suff w:val="nothing"/>
      <w:lvlText w:val=""/>
      <w:lvlJc w:val="left"/>
    </w:lvl>
    <w:lvl w:ilvl="8" w:tentative="0">
      <w:start w:val="1"/>
      <w:numFmt w:val="none"/>
      <w:pStyle w:val="12"/>
      <w:suff w:val="nothing"/>
      <w:lvlText w:val=""/>
      <w:lvlJc w:val="left"/>
    </w:lvl>
  </w:abstractNum>
  <w:abstractNum w:abstractNumId="6">
    <w:nsid w:val="00000007"/>
    <w:multiLevelType w:val="singleLevel"/>
    <w:tmpl w:val="00000007"/>
    <w:lvl w:ilvl="0" w:tentative="0">
      <w:start w:val="1"/>
      <w:numFmt w:val="decimal"/>
      <w:pStyle w:val="22"/>
      <w:lvlText w:val="%1."/>
      <w:lvlJc w:val="left"/>
      <w:pPr>
        <w:tabs>
          <w:tab w:val="left" w:pos="1200"/>
        </w:tabs>
        <w:ind w:left="1200" w:hanging="360"/>
      </w:pPr>
    </w:lvl>
  </w:abstractNum>
  <w:abstractNum w:abstractNumId="7">
    <w:nsid w:val="0000000E"/>
    <w:multiLevelType w:val="multilevel"/>
    <w:tmpl w:val="0000000E"/>
    <w:lvl w:ilvl="0" w:tentative="0">
      <w:start w:val="1"/>
      <w:numFmt w:val="japaneseCounting"/>
      <w:pStyle w:val="13"/>
      <w:lvlText w:val="第%1章"/>
      <w:lvlJc w:val="left"/>
      <w:pPr>
        <w:tabs>
          <w:tab w:val="left" w:pos="1275"/>
        </w:tabs>
        <w:ind w:left="1275" w:hanging="85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2F7C78EF"/>
    <w:multiLevelType w:val="singleLevel"/>
    <w:tmpl w:val="2F7C78EF"/>
    <w:lvl w:ilvl="0" w:tentative="0">
      <w:start w:val="1"/>
      <w:numFmt w:val="decimal"/>
      <w:suff w:val="nothing"/>
      <w:lvlText w:val="（%1）"/>
      <w:lvlJc w:val="left"/>
    </w:lvl>
  </w:abstractNum>
  <w:abstractNum w:abstractNumId="9">
    <w:nsid w:val="36A8D381"/>
    <w:multiLevelType w:val="singleLevel"/>
    <w:tmpl w:val="36A8D381"/>
    <w:lvl w:ilvl="0" w:tentative="0">
      <w:start w:val="1"/>
      <w:numFmt w:val="decimal"/>
      <w:lvlText w:val="(%1)"/>
      <w:lvlJc w:val="left"/>
      <w:pPr>
        <w:ind w:left="845" w:hanging="425"/>
      </w:pPr>
      <w:rPr>
        <w:rFonts w:hint="default"/>
      </w:rPr>
    </w:lvl>
  </w:abstractNum>
  <w:abstractNum w:abstractNumId="10">
    <w:nsid w:val="420A28E2"/>
    <w:multiLevelType w:val="multilevel"/>
    <w:tmpl w:val="420A28E2"/>
    <w:lvl w:ilvl="0" w:tentative="0">
      <w:start w:val="2"/>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169"/>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343DB53"/>
    <w:multiLevelType w:val="singleLevel"/>
    <w:tmpl w:val="5343DB53"/>
    <w:lvl w:ilvl="0" w:tentative="0">
      <w:start w:val="2"/>
      <w:numFmt w:val="chineseCounting"/>
      <w:suff w:val="nothing"/>
      <w:lvlText w:val="（%1）"/>
      <w:lvlJc w:val="left"/>
    </w:lvl>
  </w:abstractNum>
  <w:abstractNum w:abstractNumId="12">
    <w:nsid w:val="5B686905"/>
    <w:multiLevelType w:val="multilevel"/>
    <w:tmpl w:val="5B686905"/>
    <w:lvl w:ilvl="0" w:tentative="0">
      <w:start w:val="1"/>
      <w:numFmt w:val="decimal"/>
      <w:pStyle w:val="187"/>
      <w:lvlText w:val="%1、"/>
      <w:lvlJc w:val="left"/>
      <w:pPr>
        <w:tabs>
          <w:tab w:val="left" w:pos="255"/>
        </w:tabs>
        <w:ind w:left="255" w:hanging="2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7"/>
  </w:num>
  <w:num w:numId="3">
    <w:abstractNumId w:val="6"/>
  </w:num>
  <w:num w:numId="4">
    <w:abstractNumId w:val="10"/>
  </w:num>
  <w:num w:numId="5">
    <w:abstractNumId w:val="12"/>
  </w:num>
  <w:num w:numId="6">
    <w:abstractNumId w:val="8"/>
  </w:num>
  <w:num w:numId="7">
    <w:abstractNumId w:val="1"/>
  </w:num>
  <w:num w:numId="8">
    <w:abstractNumId w:val="11"/>
  </w:num>
  <w:num w:numId="9">
    <w:abstractNumId w:val="3"/>
  </w:num>
  <w:num w:numId="10">
    <w:abstractNumId w:val="0"/>
  </w:num>
  <w:num w:numId="11">
    <w:abstractNumId w:val="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OTMyZmIxZjAxNGI2OTZiNTMzNjI2YzMyMTc1MmIifQ=="/>
  </w:docVars>
  <w:rsids>
    <w:rsidRoot w:val="00C94DBD"/>
    <w:rsid w:val="000013C9"/>
    <w:rsid w:val="00001F68"/>
    <w:rsid w:val="00002F3C"/>
    <w:rsid w:val="00002FE6"/>
    <w:rsid w:val="0000307B"/>
    <w:rsid w:val="000031FE"/>
    <w:rsid w:val="0000354B"/>
    <w:rsid w:val="000041B2"/>
    <w:rsid w:val="00007C0B"/>
    <w:rsid w:val="00007CD8"/>
    <w:rsid w:val="00007DEC"/>
    <w:rsid w:val="00010304"/>
    <w:rsid w:val="0001063B"/>
    <w:rsid w:val="00011F94"/>
    <w:rsid w:val="00012192"/>
    <w:rsid w:val="00012AA7"/>
    <w:rsid w:val="00013755"/>
    <w:rsid w:val="00013B23"/>
    <w:rsid w:val="00015914"/>
    <w:rsid w:val="00016188"/>
    <w:rsid w:val="0001786C"/>
    <w:rsid w:val="00017F5E"/>
    <w:rsid w:val="000205D5"/>
    <w:rsid w:val="000210D0"/>
    <w:rsid w:val="0002127F"/>
    <w:rsid w:val="00021F42"/>
    <w:rsid w:val="0002332C"/>
    <w:rsid w:val="00024C3D"/>
    <w:rsid w:val="00024F57"/>
    <w:rsid w:val="00025A07"/>
    <w:rsid w:val="00026F4A"/>
    <w:rsid w:val="0002704A"/>
    <w:rsid w:val="00031B76"/>
    <w:rsid w:val="000324EE"/>
    <w:rsid w:val="000339F6"/>
    <w:rsid w:val="000341CF"/>
    <w:rsid w:val="00034215"/>
    <w:rsid w:val="00034274"/>
    <w:rsid w:val="00036CAE"/>
    <w:rsid w:val="00037288"/>
    <w:rsid w:val="00037F06"/>
    <w:rsid w:val="00040BFB"/>
    <w:rsid w:val="000416B0"/>
    <w:rsid w:val="00041EF8"/>
    <w:rsid w:val="0004360C"/>
    <w:rsid w:val="00043D3C"/>
    <w:rsid w:val="00043FF0"/>
    <w:rsid w:val="00045376"/>
    <w:rsid w:val="00051335"/>
    <w:rsid w:val="00051AB8"/>
    <w:rsid w:val="00051EEF"/>
    <w:rsid w:val="000561C2"/>
    <w:rsid w:val="000561F6"/>
    <w:rsid w:val="000607DE"/>
    <w:rsid w:val="000607E5"/>
    <w:rsid w:val="00061277"/>
    <w:rsid w:val="00064151"/>
    <w:rsid w:val="00064C2E"/>
    <w:rsid w:val="00065813"/>
    <w:rsid w:val="00065858"/>
    <w:rsid w:val="00065A25"/>
    <w:rsid w:val="00067D83"/>
    <w:rsid w:val="00070486"/>
    <w:rsid w:val="000705B3"/>
    <w:rsid w:val="00071735"/>
    <w:rsid w:val="0007279B"/>
    <w:rsid w:val="00072ADA"/>
    <w:rsid w:val="00073245"/>
    <w:rsid w:val="00073B46"/>
    <w:rsid w:val="0007428A"/>
    <w:rsid w:val="0007438C"/>
    <w:rsid w:val="0007463B"/>
    <w:rsid w:val="00074730"/>
    <w:rsid w:val="00074C2F"/>
    <w:rsid w:val="00075AC7"/>
    <w:rsid w:val="000764CC"/>
    <w:rsid w:val="00076910"/>
    <w:rsid w:val="00077A19"/>
    <w:rsid w:val="000808C6"/>
    <w:rsid w:val="0008136E"/>
    <w:rsid w:val="00081801"/>
    <w:rsid w:val="00081DB7"/>
    <w:rsid w:val="00082F34"/>
    <w:rsid w:val="000844E7"/>
    <w:rsid w:val="0008697B"/>
    <w:rsid w:val="00086EC3"/>
    <w:rsid w:val="00086FA2"/>
    <w:rsid w:val="00087822"/>
    <w:rsid w:val="0009043D"/>
    <w:rsid w:val="000908EE"/>
    <w:rsid w:val="00090F71"/>
    <w:rsid w:val="000913E8"/>
    <w:rsid w:val="000914DF"/>
    <w:rsid w:val="000924C7"/>
    <w:rsid w:val="0009389A"/>
    <w:rsid w:val="00093D0B"/>
    <w:rsid w:val="00093E36"/>
    <w:rsid w:val="000967F9"/>
    <w:rsid w:val="000A0132"/>
    <w:rsid w:val="000A02B6"/>
    <w:rsid w:val="000A0682"/>
    <w:rsid w:val="000A0F3B"/>
    <w:rsid w:val="000A2E58"/>
    <w:rsid w:val="000A3301"/>
    <w:rsid w:val="000A547C"/>
    <w:rsid w:val="000A6205"/>
    <w:rsid w:val="000A6A5A"/>
    <w:rsid w:val="000A6C6D"/>
    <w:rsid w:val="000B131A"/>
    <w:rsid w:val="000B14B3"/>
    <w:rsid w:val="000B168A"/>
    <w:rsid w:val="000B1FD2"/>
    <w:rsid w:val="000B2BBB"/>
    <w:rsid w:val="000B2BF1"/>
    <w:rsid w:val="000B413D"/>
    <w:rsid w:val="000B7215"/>
    <w:rsid w:val="000C1353"/>
    <w:rsid w:val="000C18A6"/>
    <w:rsid w:val="000C2C0A"/>
    <w:rsid w:val="000C2DC5"/>
    <w:rsid w:val="000C36B4"/>
    <w:rsid w:val="000C6A88"/>
    <w:rsid w:val="000C6E53"/>
    <w:rsid w:val="000C6E5F"/>
    <w:rsid w:val="000C7532"/>
    <w:rsid w:val="000C77A8"/>
    <w:rsid w:val="000C7E47"/>
    <w:rsid w:val="000C7FE2"/>
    <w:rsid w:val="000D2F61"/>
    <w:rsid w:val="000D43D3"/>
    <w:rsid w:val="000D54A1"/>
    <w:rsid w:val="000D61F6"/>
    <w:rsid w:val="000D646A"/>
    <w:rsid w:val="000D6666"/>
    <w:rsid w:val="000D72FC"/>
    <w:rsid w:val="000D7FAD"/>
    <w:rsid w:val="000E04E9"/>
    <w:rsid w:val="000E0586"/>
    <w:rsid w:val="000E1AE8"/>
    <w:rsid w:val="000E3120"/>
    <w:rsid w:val="000E366C"/>
    <w:rsid w:val="000E4EEF"/>
    <w:rsid w:val="000E50F4"/>
    <w:rsid w:val="000E6804"/>
    <w:rsid w:val="000E750D"/>
    <w:rsid w:val="000F084E"/>
    <w:rsid w:val="000F0E81"/>
    <w:rsid w:val="000F2D9A"/>
    <w:rsid w:val="000F3D71"/>
    <w:rsid w:val="000F411E"/>
    <w:rsid w:val="000F4225"/>
    <w:rsid w:val="000F4328"/>
    <w:rsid w:val="000F469C"/>
    <w:rsid w:val="000F544C"/>
    <w:rsid w:val="000F746F"/>
    <w:rsid w:val="00100182"/>
    <w:rsid w:val="0010175B"/>
    <w:rsid w:val="00102A4C"/>
    <w:rsid w:val="00102EEB"/>
    <w:rsid w:val="00103422"/>
    <w:rsid w:val="001041C0"/>
    <w:rsid w:val="0010529C"/>
    <w:rsid w:val="00107DCF"/>
    <w:rsid w:val="00111127"/>
    <w:rsid w:val="0011133E"/>
    <w:rsid w:val="00111828"/>
    <w:rsid w:val="00112786"/>
    <w:rsid w:val="00112942"/>
    <w:rsid w:val="001134DB"/>
    <w:rsid w:val="00113705"/>
    <w:rsid w:val="0011490B"/>
    <w:rsid w:val="00115FCB"/>
    <w:rsid w:val="00116933"/>
    <w:rsid w:val="001179B1"/>
    <w:rsid w:val="00120E0B"/>
    <w:rsid w:val="0012317F"/>
    <w:rsid w:val="00126C4F"/>
    <w:rsid w:val="00126EBC"/>
    <w:rsid w:val="001275C8"/>
    <w:rsid w:val="00130080"/>
    <w:rsid w:val="00131A17"/>
    <w:rsid w:val="00133E6A"/>
    <w:rsid w:val="00134836"/>
    <w:rsid w:val="00134897"/>
    <w:rsid w:val="0013554B"/>
    <w:rsid w:val="00136D2B"/>
    <w:rsid w:val="00137362"/>
    <w:rsid w:val="00137466"/>
    <w:rsid w:val="00137748"/>
    <w:rsid w:val="00137EF3"/>
    <w:rsid w:val="0014066B"/>
    <w:rsid w:val="001411F1"/>
    <w:rsid w:val="00141FC8"/>
    <w:rsid w:val="0014324D"/>
    <w:rsid w:val="0014496C"/>
    <w:rsid w:val="00144A08"/>
    <w:rsid w:val="00145083"/>
    <w:rsid w:val="00145C2F"/>
    <w:rsid w:val="00145DFD"/>
    <w:rsid w:val="00146D1F"/>
    <w:rsid w:val="00146E0E"/>
    <w:rsid w:val="00151142"/>
    <w:rsid w:val="001517DE"/>
    <w:rsid w:val="0015186A"/>
    <w:rsid w:val="001518BC"/>
    <w:rsid w:val="001522F3"/>
    <w:rsid w:val="001526C4"/>
    <w:rsid w:val="00154B03"/>
    <w:rsid w:val="00154D7F"/>
    <w:rsid w:val="001551FE"/>
    <w:rsid w:val="00155861"/>
    <w:rsid w:val="00155A20"/>
    <w:rsid w:val="00160D6A"/>
    <w:rsid w:val="00161104"/>
    <w:rsid w:val="00162784"/>
    <w:rsid w:val="00164205"/>
    <w:rsid w:val="001667E9"/>
    <w:rsid w:val="00166DE6"/>
    <w:rsid w:val="00167185"/>
    <w:rsid w:val="001675F9"/>
    <w:rsid w:val="0016770B"/>
    <w:rsid w:val="00167AAE"/>
    <w:rsid w:val="0017236D"/>
    <w:rsid w:val="00172BB8"/>
    <w:rsid w:val="00173332"/>
    <w:rsid w:val="001740DD"/>
    <w:rsid w:val="0017525B"/>
    <w:rsid w:val="001758C4"/>
    <w:rsid w:val="00176387"/>
    <w:rsid w:val="001763E0"/>
    <w:rsid w:val="00177ED7"/>
    <w:rsid w:val="00180DE8"/>
    <w:rsid w:val="0018277A"/>
    <w:rsid w:val="001838C4"/>
    <w:rsid w:val="00184076"/>
    <w:rsid w:val="00184E45"/>
    <w:rsid w:val="00185F95"/>
    <w:rsid w:val="00187347"/>
    <w:rsid w:val="00191071"/>
    <w:rsid w:val="00191F9D"/>
    <w:rsid w:val="001939B2"/>
    <w:rsid w:val="00197101"/>
    <w:rsid w:val="00197C51"/>
    <w:rsid w:val="001A1004"/>
    <w:rsid w:val="001A1907"/>
    <w:rsid w:val="001A1BCD"/>
    <w:rsid w:val="001A1CBB"/>
    <w:rsid w:val="001A31A2"/>
    <w:rsid w:val="001A3AD2"/>
    <w:rsid w:val="001A3CD6"/>
    <w:rsid w:val="001A553C"/>
    <w:rsid w:val="001A65C8"/>
    <w:rsid w:val="001A686D"/>
    <w:rsid w:val="001A698F"/>
    <w:rsid w:val="001A747E"/>
    <w:rsid w:val="001A78AB"/>
    <w:rsid w:val="001B11A1"/>
    <w:rsid w:val="001B2129"/>
    <w:rsid w:val="001B3D74"/>
    <w:rsid w:val="001B49D3"/>
    <w:rsid w:val="001B6DE4"/>
    <w:rsid w:val="001B780F"/>
    <w:rsid w:val="001B7AA7"/>
    <w:rsid w:val="001B7D4A"/>
    <w:rsid w:val="001C2540"/>
    <w:rsid w:val="001C2607"/>
    <w:rsid w:val="001C26F8"/>
    <w:rsid w:val="001C335F"/>
    <w:rsid w:val="001C3C61"/>
    <w:rsid w:val="001C3D6F"/>
    <w:rsid w:val="001C45D7"/>
    <w:rsid w:val="001C6001"/>
    <w:rsid w:val="001C608C"/>
    <w:rsid w:val="001C66E0"/>
    <w:rsid w:val="001C6CF1"/>
    <w:rsid w:val="001D1FF0"/>
    <w:rsid w:val="001D3BCC"/>
    <w:rsid w:val="001D3BF0"/>
    <w:rsid w:val="001D4049"/>
    <w:rsid w:val="001D4116"/>
    <w:rsid w:val="001D55E0"/>
    <w:rsid w:val="001D6378"/>
    <w:rsid w:val="001D65B2"/>
    <w:rsid w:val="001D6A03"/>
    <w:rsid w:val="001D75E8"/>
    <w:rsid w:val="001D7FF7"/>
    <w:rsid w:val="001E19F6"/>
    <w:rsid w:val="001E2016"/>
    <w:rsid w:val="001E4F1A"/>
    <w:rsid w:val="001E53AA"/>
    <w:rsid w:val="001E5868"/>
    <w:rsid w:val="001E688F"/>
    <w:rsid w:val="001E79F2"/>
    <w:rsid w:val="001F0895"/>
    <w:rsid w:val="001F108B"/>
    <w:rsid w:val="001F13E0"/>
    <w:rsid w:val="001F2941"/>
    <w:rsid w:val="001F36F2"/>
    <w:rsid w:val="001F5AF2"/>
    <w:rsid w:val="001F71AE"/>
    <w:rsid w:val="00200066"/>
    <w:rsid w:val="00200DBD"/>
    <w:rsid w:val="002019B8"/>
    <w:rsid w:val="00201C70"/>
    <w:rsid w:val="00201DB0"/>
    <w:rsid w:val="00201E8F"/>
    <w:rsid w:val="00202289"/>
    <w:rsid w:val="002028C5"/>
    <w:rsid w:val="0020388F"/>
    <w:rsid w:val="00203F7E"/>
    <w:rsid w:val="00204936"/>
    <w:rsid w:val="00204B0D"/>
    <w:rsid w:val="00204E7E"/>
    <w:rsid w:val="00205E2C"/>
    <w:rsid w:val="00206548"/>
    <w:rsid w:val="002073BC"/>
    <w:rsid w:val="00207B32"/>
    <w:rsid w:val="00207E65"/>
    <w:rsid w:val="00207EDA"/>
    <w:rsid w:val="00210646"/>
    <w:rsid w:val="00211732"/>
    <w:rsid w:val="002128F5"/>
    <w:rsid w:val="002146E2"/>
    <w:rsid w:val="00215BEA"/>
    <w:rsid w:val="00216996"/>
    <w:rsid w:val="00216B9B"/>
    <w:rsid w:val="0021716D"/>
    <w:rsid w:val="00220531"/>
    <w:rsid w:val="00220947"/>
    <w:rsid w:val="00220ADB"/>
    <w:rsid w:val="00221B32"/>
    <w:rsid w:val="00221BDB"/>
    <w:rsid w:val="00222EE1"/>
    <w:rsid w:val="00223107"/>
    <w:rsid w:val="0022506D"/>
    <w:rsid w:val="00225373"/>
    <w:rsid w:val="00225C12"/>
    <w:rsid w:val="00227BBC"/>
    <w:rsid w:val="00231127"/>
    <w:rsid w:val="00231248"/>
    <w:rsid w:val="002312E4"/>
    <w:rsid w:val="002316FB"/>
    <w:rsid w:val="00231CD2"/>
    <w:rsid w:val="0023257D"/>
    <w:rsid w:val="00233025"/>
    <w:rsid w:val="00235844"/>
    <w:rsid w:val="00235D9B"/>
    <w:rsid w:val="002365E1"/>
    <w:rsid w:val="0023700D"/>
    <w:rsid w:val="0023734B"/>
    <w:rsid w:val="00240803"/>
    <w:rsid w:val="0024117B"/>
    <w:rsid w:val="00241EE6"/>
    <w:rsid w:val="002427D9"/>
    <w:rsid w:val="002432A5"/>
    <w:rsid w:val="0024421E"/>
    <w:rsid w:val="00245960"/>
    <w:rsid w:val="00246466"/>
    <w:rsid w:val="00246D91"/>
    <w:rsid w:val="0025023E"/>
    <w:rsid w:val="00250AFE"/>
    <w:rsid w:val="00251530"/>
    <w:rsid w:val="0025380A"/>
    <w:rsid w:val="00254562"/>
    <w:rsid w:val="00254947"/>
    <w:rsid w:val="00254E3F"/>
    <w:rsid w:val="002564C7"/>
    <w:rsid w:val="002607A2"/>
    <w:rsid w:val="002614A1"/>
    <w:rsid w:val="00261E19"/>
    <w:rsid w:val="00263A92"/>
    <w:rsid w:val="00264EAE"/>
    <w:rsid w:val="00265E4C"/>
    <w:rsid w:val="00266161"/>
    <w:rsid w:val="00266CB1"/>
    <w:rsid w:val="0027078A"/>
    <w:rsid w:val="00270C99"/>
    <w:rsid w:val="00270CB8"/>
    <w:rsid w:val="0027241B"/>
    <w:rsid w:val="00272AB7"/>
    <w:rsid w:val="00272B34"/>
    <w:rsid w:val="00273EF4"/>
    <w:rsid w:val="002753A6"/>
    <w:rsid w:val="00275B42"/>
    <w:rsid w:val="0027660B"/>
    <w:rsid w:val="00276C60"/>
    <w:rsid w:val="00276DF8"/>
    <w:rsid w:val="00277799"/>
    <w:rsid w:val="0028175B"/>
    <w:rsid w:val="00281FA3"/>
    <w:rsid w:val="00282D38"/>
    <w:rsid w:val="002834D3"/>
    <w:rsid w:val="00284117"/>
    <w:rsid w:val="0028762F"/>
    <w:rsid w:val="00290A29"/>
    <w:rsid w:val="00291BC1"/>
    <w:rsid w:val="00292044"/>
    <w:rsid w:val="002941E6"/>
    <w:rsid w:val="00297D43"/>
    <w:rsid w:val="002A0D9C"/>
    <w:rsid w:val="002A28F0"/>
    <w:rsid w:val="002A30B0"/>
    <w:rsid w:val="002A317E"/>
    <w:rsid w:val="002A5C8F"/>
    <w:rsid w:val="002A7202"/>
    <w:rsid w:val="002A7447"/>
    <w:rsid w:val="002B10E8"/>
    <w:rsid w:val="002B228A"/>
    <w:rsid w:val="002B3A2F"/>
    <w:rsid w:val="002B43C0"/>
    <w:rsid w:val="002B5657"/>
    <w:rsid w:val="002B624C"/>
    <w:rsid w:val="002B63E4"/>
    <w:rsid w:val="002C05C5"/>
    <w:rsid w:val="002C1689"/>
    <w:rsid w:val="002C3600"/>
    <w:rsid w:val="002C7B01"/>
    <w:rsid w:val="002D1839"/>
    <w:rsid w:val="002D1B52"/>
    <w:rsid w:val="002D331A"/>
    <w:rsid w:val="002D4BA0"/>
    <w:rsid w:val="002D713A"/>
    <w:rsid w:val="002E0749"/>
    <w:rsid w:val="002E0BA0"/>
    <w:rsid w:val="002E1BA3"/>
    <w:rsid w:val="002E1DB1"/>
    <w:rsid w:val="002E2030"/>
    <w:rsid w:val="002E3D37"/>
    <w:rsid w:val="002E40EB"/>
    <w:rsid w:val="002E47C3"/>
    <w:rsid w:val="002E538F"/>
    <w:rsid w:val="002E63FE"/>
    <w:rsid w:val="002E7515"/>
    <w:rsid w:val="002E7B1E"/>
    <w:rsid w:val="002E7B93"/>
    <w:rsid w:val="002F0AC3"/>
    <w:rsid w:val="002F0FD5"/>
    <w:rsid w:val="002F13C8"/>
    <w:rsid w:val="002F17CC"/>
    <w:rsid w:val="002F291B"/>
    <w:rsid w:val="002F297B"/>
    <w:rsid w:val="002F303C"/>
    <w:rsid w:val="002F44AB"/>
    <w:rsid w:val="002F4E7D"/>
    <w:rsid w:val="002F616B"/>
    <w:rsid w:val="002F7511"/>
    <w:rsid w:val="002F7561"/>
    <w:rsid w:val="00304E6E"/>
    <w:rsid w:val="00305588"/>
    <w:rsid w:val="00305C6A"/>
    <w:rsid w:val="00306A6E"/>
    <w:rsid w:val="00306E97"/>
    <w:rsid w:val="00306EA6"/>
    <w:rsid w:val="0031186D"/>
    <w:rsid w:val="00311986"/>
    <w:rsid w:val="00311CB8"/>
    <w:rsid w:val="00312E7B"/>
    <w:rsid w:val="00313372"/>
    <w:rsid w:val="00314638"/>
    <w:rsid w:val="00314975"/>
    <w:rsid w:val="00316622"/>
    <w:rsid w:val="00316665"/>
    <w:rsid w:val="0032057F"/>
    <w:rsid w:val="00320E8A"/>
    <w:rsid w:val="003223EE"/>
    <w:rsid w:val="00322DD5"/>
    <w:rsid w:val="003234D5"/>
    <w:rsid w:val="00323642"/>
    <w:rsid w:val="003257EB"/>
    <w:rsid w:val="00325ACD"/>
    <w:rsid w:val="00325E56"/>
    <w:rsid w:val="0032666E"/>
    <w:rsid w:val="003266F4"/>
    <w:rsid w:val="003272B1"/>
    <w:rsid w:val="00330BEA"/>
    <w:rsid w:val="00331C83"/>
    <w:rsid w:val="00331DAD"/>
    <w:rsid w:val="0033254E"/>
    <w:rsid w:val="0033381B"/>
    <w:rsid w:val="00334523"/>
    <w:rsid w:val="003359F2"/>
    <w:rsid w:val="00335D73"/>
    <w:rsid w:val="00337CA4"/>
    <w:rsid w:val="00341771"/>
    <w:rsid w:val="003419E3"/>
    <w:rsid w:val="00343041"/>
    <w:rsid w:val="00344E43"/>
    <w:rsid w:val="0034531C"/>
    <w:rsid w:val="003455C9"/>
    <w:rsid w:val="0034718E"/>
    <w:rsid w:val="00347CB0"/>
    <w:rsid w:val="0035064A"/>
    <w:rsid w:val="00353902"/>
    <w:rsid w:val="00354249"/>
    <w:rsid w:val="00354793"/>
    <w:rsid w:val="003552E6"/>
    <w:rsid w:val="0035572A"/>
    <w:rsid w:val="003558A7"/>
    <w:rsid w:val="00355E6F"/>
    <w:rsid w:val="00356149"/>
    <w:rsid w:val="00357658"/>
    <w:rsid w:val="00362358"/>
    <w:rsid w:val="00362A0C"/>
    <w:rsid w:val="00363745"/>
    <w:rsid w:val="00363E73"/>
    <w:rsid w:val="00365245"/>
    <w:rsid w:val="00365BB0"/>
    <w:rsid w:val="00366F64"/>
    <w:rsid w:val="00367BA1"/>
    <w:rsid w:val="00367D2D"/>
    <w:rsid w:val="00371863"/>
    <w:rsid w:val="00372920"/>
    <w:rsid w:val="00374C7E"/>
    <w:rsid w:val="00376429"/>
    <w:rsid w:val="00376976"/>
    <w:rsid w:val="00376EED"/>
    <w:rsid w:val="00381961"/>
    <w:rsid w:val="003825E5"/>
    <w:rsid w:val="003833D1"/>
    <w:rsid w:val="00383DF4"/>
    <w:rsid w:val="003840B4"/>
    <w:rsid w:val="003843B4"/>
    <w:rsid w:val="00384D09"/>
    <w:rsid w:val="00386F0A"/>
    <w:rsid w:val="0039083C"/>
    <w:rsid w:val="003937FD"/>
    <w:rsid w:val="00394262"/>
    <w:rsid w:val="00394413"/>
    <w:rsid w:val="00395601"/>
    <w:rsid w:val="00395939"/>
    <w:rsid w:val="00395AEB"/>
    <w:rsid w:val="00396125"/>
    <w:rsid w:val="00396170"/>
    <w:rsid w:val="003968D0"/>
    <w:rsid w:val="003A08BF"/>
    <w:rsid w:val="003A2BF9"/>
    <w:rsid w:val="003A2CA0"/>
    <w:rsid w:val="003A3FF9"/>
    <w:rsid w:val="003A6C98"/>
    <w:rsid w:val="003A6D56"/>
    <w:rsid w:val="003A6E23"/>
    <w:rsid w:val="003A6FB0"/>
    <w:rsid w:val="003B0847"/>
    <w:rsid w:val="003B0F5A"/>
    <w:rsid w:val="003B2FF7"/>
    <w:rsid w:val="003B36D6"/>
    <w:rsid w:val="003B5495"/>
    <w:rsid w:val="003B772B"/>
    <w:rsid w:val="003B7D08"/>
    <w:rsid w:val="003B7E03"/>
    <w:rsid w:val="003C019F"/>
    <w:rsid w:val="003C02DC"/>
    <w:rsid w:val="003C101F"/>
    <w:rsid w:val="003C1D19"/>
    <w:rsid w:val="003C2B07"/>
    <w:rsid w:val="003C2D20"/>
    <w:rsid w:val="003C32A2"/>
    <w:rsid w:val="003C5425"/>
    <w:rsid w:val="003C6B95"/>
    <w:rsid w:val="003C6CBD"/>
    <w:rsid w:val="003C708D"/>
    <w:rsid w:val="003D0404"/>
    <w:rsid w:val="003D1E97"/>
    <w:rsid w:val="003D2DAC"/>
    <w:rsid w:val="003D3212"/>
    <w:rsid w:val="003D380A"/>
    <w:rsid w:val="003D45B6"/>
    <w:rsid w:val="003D4BC5"/>
    <w:rsid w:val="003D4EE3"/>
    <w:rsid w:val="003D65C9"/>
    <w:rsid w:val="003D69C2"/>
    <w:rsid w:val="003D69F0"/>
    <w:rsid w:val="003E011F"/>
    <w:rsid w:val="003E0C91"/>
    <w:rsid w:val="003E182D"/>
    <w:rsid w:val="003E1B4A"/>
    <w:rsid w:val="003E21C0"/>
    <w:rsid w:val="003E2504"/>
    <w:rsid w:val="003E2A6E"/>
    <w:rsid w:val="003E2E89"/>
    <w:rsid w:val="003E2FA4"/>
    <w:rsid w:val="003E385C"/>
    <w:rsid w:val="003E38B5"/>
    <w:rsid w:val="003E440C"/>
    <w:rsid w:val="003E53BF"/>
    <w:rsid w:val="003E568B"/>
    <w:rsid w:val="003E56CC"/>
    <w:rsid w:val="003E7106"/>
    <w:rsid w:val="003E7D80"/>
    <w:rsid w:val="003E7ED4"/>
    <w:rsid w:val="003E7F5D"/>
    <w:rsid w:val="003F00E3"/>
    <w:rsid w:val="003F2521"/>
    <w:rsid w:val="003F298A"/>
    <w:rsid w:val="003F42ED"/>
    <w:rsid w:val="003F5151"/>
    <w:rsid w:val="003F5D3A"/>
    <w:rsid w:val="0040050B"/>
    <w:rsid w:val="00401986"/>
    <w:rsid w:val="00402B74"/>
    <w:rsid w:val="00405D1E"/>
    <w:rsid w:val="00405F09"/>
    <w:rsid w:val="00406240"/>
    <w:rsid w:val="0040645C"/>
    <w:rsid w:val="00406A55"/>
    <w:rsid w:val="004105A3"/>
    <w:rsid w:val="00411C22"/>
    <w:rsid w:val="00412D5C"/>
    <w:rsid w:val="0041315D"/>
    <w:rsid w:val="00413731"/>
    <w:rsid w:val="004157A3"/>
    <w:rsid w:val="0041728E"/>
    <w:rsid w:val="004173CC"/>
    <w:rsid w:val="004173EB"/>
    <w:rsid w:val="0042005C"/>
    <w:rsid w:val="00421450"/>
    <w:rsid w:val="004218E1"/>
    <w:rsid w:val="004245EE"/>
    <w:rsid w:val="00424B7A"/>
    <w:rsid w:val="00426A07"/>
    <w:rsid w:val="00426A26"/>
    <w:rsid w:val="00430788"/>
    <w:rsid w:val="00430D8D"/>
    <w:rsid w:val="0043126E"/>
    <w:rsid w:val="00432EA6"/>
    <w:rsid w:val="00433423"/>
    <w:rsid w:val="00433B83"/>
    <w:rsid w:val="004354FD"/>
    <w:rsid w:val="0043550E"/>
    <w:rsid w:val="0043555F"/>
    <w:rsid w:val="004358CF"/>
    <w:rsid w:val="00435932"/>
    <w:rsid w:val="00437078"/>
    <w:rsid w:val="00437DC2"/>
    <w:rsid w:val="00440B5E"/>
    <w:rsid w:val="004426E9"/>
    <w:rsid w:val="00442A77"/>
    <w:rsid w:val="004430DE"/>
    <w:rsid w:val="0044381B"/>
    <w:rsid w:val="00443832"/>
    <w:rsid w:val="004440E6"/>
    <w:rsid w:val="00445C6B"/>
    <w:rsid w:val="00445D8C"/>
    <w:rsid w:val="004469AA"/>
    <w:rsid w:val="004473CB"/>
    <w:rsid w:val="00447C19"/>
    <w:rsid w:val="004506EC"/>
    <w:rsid w:val="00450793"/>
    <w:rsid w:val="0045146B"/>
    <w:rsid w:val="004530E3"/>
    <w:rsid w:val="00453208"/>
    <w:rsid w:val="004552D0"/>
    <w:rsid w:val="00455395"/>
    <w:rsid w:val="004558C8"/>
    <w:rsid w:val="00455B1F"/>
    <w:rsid w:val="0045633E"/>
    <w:rsid w:val="00457667"/>
    <w:rsid w:val="0045778E"/>
    <w:rsid w:val="004606B6"/>
    <w:rsid w:val="00460A52"/>
    <w:rsid w:val="00462D2C"/>
    <w:rsid w:val="00462DBF"/>
    <w:rsid w:val="0046447B"/>
    <w:rsid w:val="00464574"/>
    <w:rsid w:val="00465E1D"/>
    <w:rsid w:val="00467288"/>
    <w:rsid w:val="00467325"/>
    <w:rsid w:val="004729F9"/>
    <w:rsid w:val="00475521"/>
    <w:rsid w:val="00475BD2"/>
    <w:rsid w:val="00476546"/>
    <w:rsid w:val="00477D36"/>
    <w:rsid w:val="004803A6"/>
    <w:rsid w:val="00481C55"/>
    <w:rsid w:val="00483864"/>
    <w:rsid w:val="00483A9D"/>
    <w:rsid w:val="00483CAF"/>
    <w:rsid w:val="004844B5"/>
    <w:rsid w:val="004860D5"/>
    <w:rsid w:val="00487890"/>
    <w:rsid w:val="004902DB"/>
    <w:rsid w:val="004905EE"/>
    <w:rsid w:val="0049188D"/>
    <w:rsid w:val="00492722"/>
    <w:rsid w:val="004928C8"/>
    <w:rsid w:val="00493236"/>
    <w:rsid w:val="004959E9"/>
    <w:rsid w:val="00496308"/>
    <w:rsid w:val="004A214C"/>
    <w:rsid w:val="004A28FD"/>
    <w:rsid w:val="004A34C7"/>
    <w:rsid w:val="004A4B94"/>
    <w:rsid w:val="004A4F09"/>
    <w:rsid w:val="004A674F"/>
    <w:rsid w:val="004A7554"/>
    <w:rsid w:val="004B0A5E"/>
    <w:rsid w:val="004B3245"/>
    <w:rsid w:val="004B4DA7"/>
    <w:rsid w:val="004B507C"/>
    <w:rsid w:val="004B65B4"/>
    <w:rsid w:val="004B7DCF"/>
    <w:rsid w:val="004C0B89"/>
    <w:rsid w:val="004C1BE8"/>
    <w:rsid w:val="004C3036"/>
    <w:rsid w:val="004C3548"/>
    <w:rsid w:val="004C36B5"/>
    <w:rsid w:val="004C36D0"/>
    <w:rsid w:val="004C3A49"/>
    <w:rsid w:val="004C486F"/>
    <w:rsid w:val="004C6DB1"/>
    <w:rsid w:val="004C7670"/>
    <w:rsid w:val="004D16EB"/>
    <w:rsid w:val="004D16FA"/>
    <w:rsid w:val="004D2B16"/>
    <w:rsid w:val="004D30D0"/>
    <w:rsid w:val="004D352D"/>
    <w:rsid w:val="004D5D16"/>
    <w:rsid w:val="004D6E6D"/>
    <w:rsid w:val="004E0283"/>
    <w:rsid w:val="004E05C5"/>
    <w:rsid w:val="004E59A3"/>
    <w:rsid w:val="004E6570"/>
    <w:rsid w:val="004E7616"/>
    <w:rsid w:val="004E7869"/>
    <w:rsid w:val="004E7BCA"/>
    <w:rsid w:val="004F0B77"/>
    <w:rsid w:val="004F126B"/>
    <w:rsid w:val="004F2176"/>
    <w:rsid w:val="004F2C19"/>
    <w:rsid w:val="004F375C"/>
    <w:rsid w:val="004F37C8"/>
    <w:rsid w:val="004F41FD"/>
    <w:rsid w:val="004F59E8"/>
    <w:rsid w:val="004F682A"/>
    <w:rsid w:val="004F6B7E"/>
    <w:rsid w:val="0050159B"/>
    <w:rsid w:val="00501E12"/>
    <w:rsid w:val="00501E9B"/>
    <w:rsid w:val="00502348"/>
    <w:rsid w:val="00502FC9"/>
    <w:rsid w:val="005036FD"/>
    <w:rsid w:val="00503BF5"/>
    <w:rsid w:val="00505357"/>
    <w:rsid w:val="005057D8"/>
    <w:rsid w:val="005058D4"/>
    <w:rsid w:val="00506886"/>
    <w:rsid w:val="00506DA8"/>
    <w:rsid w:val="00506E2D"/>
    <w:rsid w:val="00511D23"/>
    <w:rsid w:val="00512AA4"/>
    <w:rsid w:val="00512E6A"/>
    <w:rsid w:val="005134C5"/>
    <w:rsid w:val="0051440F"/>
    <w:rsid w:val="005144B4"/>
    <w:rsid w:val="005158A3"/>
    <w:rsid w:val="00515FF6"/>
    <w:rsid w:val="00517CF4"/>
    <w:rsid w:val="00517E4E"/>
    <w:rsid w:val="00524770"/>
    <w:rsid w:val="00524C7A"/>
    <w:rsid w:val="00525526"/>
    <w:rsid w:val="00525E30"/>
    <w:rsid w:val="005262E8"/>
    <w:rsid w:val="00526692"/>
    <w:rsid w:val="0052772E"/>
    <w:rsid w:val="00527A72"/>
    <w:rsid w:val="00530342"/>
    <w:rsid w:val="005328CF"/>
    <w:rsid w:val="00534BD0"/>
    <w:rsid w:val="00537646"/>
    <w:rsid w:val="005378EE"/>
    <w:rsid w:val="00537A46"/>
    <w:rsid w:val="00540A12"/>
    <w:rsid w:val="00540DB6"/>
    <w:rsid w:val="005414DF"/>
    <w:rsid w:val="00541BFF"/>
    <w:rsid w:val="00542449"/>
    <w:rsid w:val="00542CE5"/>
    <w:rsid w:val="00543649"/>
    <w:rsid w:val="00545101"/>
    <w:rsid w:val="005458C7"/>
    <w:rsid w:val="0054770A"/>
    <w:rsid w:val="00550B08"/>
    <w:rsid w:val="00550B82"/>
    <w:rsid w:val="00550FA3"/>
    <w:rsid w:val="00552105"/>
    <w:rsid w:val="00552341"/>
    <w:rsid w:val="005559D2"/>
    <w:rsid w:val="005609D4"/>
    <w:rsid w:val="005616F2"/>
    <w:rsid w:val="0056234E"/>
    <w:rsid w:val="00563483"/>
    <w:rsid w:val="00563A6C"/>
    <w:rsid w:val="005644F0"/>
    <w:rsid w:val="00564873"/>
    <w:rsid w:val="00564F29"/>
    <w:rsid w:val="005653D9"/>
    <w:rsid w:val="00565DA8"/>
    <w:rsid w:val="00565FF0"/>
    <w:rsid w:val="005707D6"/>
    <w:rsid w:val="00570D79"/>
    <w:rsid w:val="00571175"/>
    <w:rsid w:val="00574BAA"/>
    <w:rsid w:val="0057585A"/>
    <w:rsid w:val="00575F7D"/>
    <w:rsid w:val="0057646C"/>
    <w:rsid w:val="00580476"/>
    <w:rsid w:val="00582891"/>
    <w:rsid w:val="00582B27"/>
    <w:rsid w:val="00584035"/>
    <w:rsid w:val="00584D16"/>
    <w:rsid w:val="00585B1A"/>
    <w:rsid w:val="005860E8"/>
    <w:rsid w:val="00586B2D"/>
    <w:rsid w:val="0059330E"/>
    <w:rsid w:val="0059391D"/>
    <w:rsid w:val="00593BDA"/>
    <w:rsid w:val="00594016"/>
    <w:rsid w:val="00596F32"/>
    <w:rsid w:val="0059724A"/>
    <w:rsid w:val="00597495"/>
    <w:rsid w:val="00597A25"/>
    <w:rsid w:val="005A02D0"/>
    <w:rsid w:val="005A1CFB"/>
    <w:rsid w:val="005A261E"/>
    <w:rsid w:val="005A27BC"/>
    <w:rsid w:val="005A3861"/>
    <w:rsid w:val="005A393F"/>
    <w:rsid w:val="005A7018"/>
    <w:rsid w:val="005A7C88"/>
    <w:rsid w:val="005A7D21"/>
    <w:rsid w:val="005B1142"/>
    <w:rsid w:val="005B11DD"/>
    <w:rsid w:val="005B2D5E"/>
    <w:rsid w:val="005B2DB3"/>
    <w:rsid w:val="005B482D"/>
    <w:rsid w:val="005B4A66"/>
    <w:rsid w:val="005B58C8"/>
    <w:rsid w:val="005B5BA8"/>
    <w:rsid w:val="005C00BD"/>
    <w:rsid w:val="005C1915"/>
    <w:rsid w:val="005C215B"/>
    <w:rsid w:val="005C2167"/>
    <w:rsid w:val="005C2C15"/>
    <w:rsid w:val="005C356A"/>
    <w:rsid w:val="005C4267"/>
    <w:rsid w:val="005C4F8F"/>
    <w:rsid w:val="005C5001"/>
    <w:rsid w:val="005C667E"/>
    <w:rsid w:val="005D0E72"/>
    <w:rsid w:val="005D31BC"/>
    <w:rsid w:val="005D37CF"/>
    <w:rsid w:val="005D5EC4"/>
    <w:rsid w:val="005D7D05"/>
    <w:rsid w:val="005E1504"/>
    <w:rsid w:val="005E1DE6"/>
    <w:rsid w:val="005E2ADE"/>
    <w:rsid w:val="005E5396"/>
    <w:rsid w:val="005E69A9"/>
    <w:rsid w:val="005E6DD7"/>
    <w:rsid w:val="005E6E40"/>
    <w:rsid w:val="005E7ADA"/>
    <w:rsid w:val="005F08F7"/>
    <w:rsid w:val="005F0B41"/>
    <w:rsid w:val="005F1AD4"/>
    <w:rsid w:val="005F3B33"/>
    <w:rsid w:val="005F4A1C"/>
    <w:rsid w:val="005F4CE4"/>
    <w:rsid w:val="005F5ACD"/>
    <w:rsid w:val="005F5F59"/>
    <w:rsid w:val="005F668B"/>
    <w:rsid w:val="005F6D4F"/>
    <w:rsid w:val="0060035D"/>
    <w:rsid w:val="006004FE"/>
    <w:rsid w:val="00602021"/>
    <w:rsid w:val="006037C6"/>
    <w:rsid w:val="00603843"/>
    <w:rsid w:val="00604504"/>
    <w:rsid w:val="00605FFE"/>
    <w:rsid w:val="00607911"/>
    <w:rsid w:val="00607D30"/>
    <w:rsid w:val="006106B1"/>
    <w:rsid w:val="00614024"/>
    <w:rsid w:val="00614E17"/>
    <w:rsid w:val="00615DDA"/>
    <w:rsid w:val="006169BF"/>
    <w:rsid w:val="006173EF"/>
    <w:rsid w:val="006175DF"/>
    <w:rsid w:val="00617DBA"/>
    <w:rsid w:val="00617FA1"/>
    <w:rsid w:val="00620F6C"/>
    <w:rsid w:val="006211D5"/>
    <w:rsid w:val="00621D89"/>
    <w:rsid w:val="00622898"/>
    <w:rsid w:val="0062436D"/>
    <w:rsid w:val="00624ECA"/>
    <w:rsid w:val="006258CD"/>
    <w:rsid w:val="00626874"/>
    <w:rsid w:val="0063057E"/>
    <w:rsid w:val="00631D33"/>
    <w:rsid w:val="0063219E"/>
    <w:rsid w:val="00632DC0"/>
    <w:rsid w:val="006345C2"/>
    <w:rsid w:val="006351CA"/>
    <w:rsid w:val="006366B6"/>
    <w:rsid w:val="00636ED7"/>
    <w:rsid w:val="00640844"/>
    <w:rsid w:val="00640E57"/>
    <w:rsid w:val="006414AC"/>
    <w:rsid w:val="0064195E"/>
    <w:rsid w:val="00642877"/>
    <w:rsid w:val="006434E7"/>
    <w:rsid w:val="00643514"/>
    <w:rsid w:val="00643608"/>
    <w:rsid w:val="006462A5"/>
    <w:rsid w:val="00646A49"/>
    <w:rsid w:val="00647BFE"/>
    <w:rsid w:val="00647C18"/>
    <w:rsid w:val="006512AD"/>
    <w:rsid w:val="00651947"/>
    <w:rsid w:val="0065208F"/>
    <w:rsid w:val="00653709"/>
    <w:rsid w:val="00654D42"/>
    <w:rsid w:val="00655452"/>
    <w:rsid w:val="00655D1C"/>
    <w:rsid w:val="0066004C"/>
    <w:rsid w:val="0066084E"/>
    <w:rsid w:val="00660B5B"/>
    <w:rsid w:val="0066220D"/>
    <w:rsid w:val="006626B0"/>
    <w:rsid w:val="006642B5"/>
    <w:rsid w:val="00665172"/>
    <w:rsid w:val="00665B1F"/>
    <w:rsid w:val="00665F82"/>
    <w:rsid w:val="00666E75"/>
    <w:rsid w:val="00667ADF"/>
    <w:rsid w:val="006708E8"/>
    <w:rsid w:val="006717E3"/>
    <w:rsid w:val="00672F1D"/>
    <w:rsid w:val="0067346E"/>
    <w:rsid w:val="00673E86"/>
    <w:rsid w:val="00674439"/>
    <w:rsid w:val="00674C4C"/>
    <w:rsid w:val="00675FB3"/>
    <w:rsid w:val="006772C2"/>
    <w:rsid w:val="006772D4"/>
    <w:rsid w:val="0067795C"/>
    <w:rsid w:val="00677D83"/>
    <w:rsid w:val="00680AC0"/>
    <w:rsid w:val="00680DBD"/>
    <w:rsid w:val="006811FE"/>
    <w:rsid w:val="006812D4"/>
    <w:rsid w:val="006839C6"/>
    <w:rsid w:val="00684FD5"/>
    <w:rsid w:val="00686D0E"/>
    <w:rsid w:val="00687ADF"/>
    <w:rsid w:val="00690076"/>
    <w:rsid w:val="0069124D"/>
    <w:rsid w:val="00691359"/>
    <w:rsid w:val="0069261B"/>
    <w:rsid w:val="006926C8"/>
    <w:rsid w:val="006930EE"/>
    <w:rsid w:val="00693AE2"/>
    <w:rsid w:val="00694B41"/>
    <w:rsid w:val="00695B22"/>
    <w:rsid w:val="00695BC3"/>
    <w:rsid w:val="00695F4A"/>
    <w:rsid w:val="00696155"/>
    <w:rsid w:val="0069716A"/>
    <w:rsid w:val="006A0B07"/>
    <w:rsid w:val="006A0EFB"/>
    <w:rsid w:val="006A212B"/>
    <w:rsid w:val="006A310C"/>
    <w:rsid w:val="006A33B0"/>
    <w:rsid w:val="006A44C3"/>
    <w:rsid w:val="006A6B2F"/>
    <w:rsid w:val="006A6B7A"/>
    <w:rsid w:val="006B0AF2"/>
    <w:rsid w:val="006B132E"/>
    <w:rsid w:val="006B14E0"/>
    <w:rsid w:val="006B17C3"/>
    <w:rsid w:val="006B196E"/>
    <w:rsid w:val="006B3D1C"/>
    <w:rsid w:val="006B4486"/>
    <w:rsid w:val="006B56D1"/>
    <w:rsid w:val="006B66F1"/>
    <w:rsid w:val="006B788F"/>
    <w:rsid w:val="006C0376"/>
    <w:rsid w:val="006C069D"/>
    <w:rsid w:val="006C0CFC"/>
    <w:rsid w:val="006C0D06"/>
    <w:rsid w:val="006C15D6"/>
    <w:rsid w:val="006C1C11"/>
    <w:rsid w:val="006C253C"/>
    <w:rsid w:val="006C3DC4"/>
    <w:rsid w:val="006C568B"/>
    <w:rsid w:val="006C7416"/>
    <w:rsid w:val="006C7671"/>
    <w:rsid w:val="006C77E9"/>
    <w:rsid w:val="006D04C4"/>
    <w:rsid w:val="006D1105"/>
    <w:rsid w:val="006D205D"/>
    <w:rsid w:val="006D22A2"/>
    <w:rsid w:val="006D3600"/>
    <w:rsid w:val="006D63B1"/>
    <w:rsid w:val="006D71CF"/>
    <w:rsid w:val="006E054F"/>
    <w:rsid w:val="006E0949"/>
    <w:rsid w:val="006E0ADE"/>
    <w:rsid w:val="006E13FE"/>
    <w:rsid w:val="006E163E"/>
    <w:rsid w:val="006E1AD7"/>
    <w:rsid w:val="006E1F86"/>
    <w:rsid w:val="006E26D0"/>
    <w:rsid w:val="006E37A2"/>
    <w:rsid w:val="006E4FD6"/>
    <w:rsid w:val="006E51EC"/>
    <w:rsid w:val="006E53F1"/>
    <w:rsid w:val="006E5892"/>
    <w:rsid w:val="006E6B4F"/>
    <w:rsid w:val="006E76BF"/>
    <w:rsid w:val="006E7B68"/>
    <w:rsid w:val="006F0A51"/>
    <w:rsid w:val="006F12BA"/>
    <w:rsid w:val="006F1D13"/>
    <w:rsid w:val="006F1FF1"/>
    <w:rsid w:val="006F3073"/>
    <w:rsid w:val="006F327E"/>
    <w:rsid w:val="006F36E4"/>
    <w:rsid w:val="006F3AC8"/>
    <w:rsid w:val="006F3DBB"/>
    <w:rsid w:val="006F6101"/>
    <w:rsid w:val="006F640E"/>
    <w:rsid w:val="006F6DC6"/>
    <w:rsid w:val="006F6E0A"/>
    <w:rsid w:val="006F7ACE"/>
    <w:rsid w:val="006F7C85"/>
    <w:rsid w:val="006F7CAC"/>
    <w:rsid w:val="00701F3A"/>
    <w:rsid w:val="0070227A"/>
    <w:rsid w:val="00703203"/>
    <w:rsid w:val="00703617"/>
    <w:rsid w:val="00703D47"/>
    <w:rsid w:val="00705DAC"/>
    <w:rsid w:val="00706A06"/>
    <w:rsid w:val="00711390"/>
    <w:rsid w:val="00711A42"/>
    <w:rsid w:val="00712CB4"/>
    <w:rsid w:val="007130DC"/>
    <w:rsid w:val="007131B1"/>
    <w:rsid w:val="00713D1A"/>
    <w:rsid w:val="00713FAB"/>
    <w:rsid w:val="00714EA0"/>
    <w:rsid w:val="0071504D"/>
    <w:rsid w:val="007150D6"/>
    <w:rsid w:val="007152D3"/>
    <w:rsid w:val="00715FD3"/>
    <w:rsid w:val="007178E8"/>
    <w:rsid w:val="007216B4"/>
    <w:rsid w:val="00721A88"/>
    <w:rsid w:val="00721BA9"/>
    <w:rsid w:val="00722EF2"/>
    <w:rsid w:val="00724544"/>
    <w:rsid w:val="007261ED"/>
    <w:rsid w:val="00727690"/>
    <w:rsid w:val="007305B4"/>
    <w:rsid w:val="007328DE"/>
    <w:rsid w:val="007336D7"/>
    <w:rsid w:val="007341D6"/>
    <w:rsid w:val="007349E8"/>
    <w:rsid w:val="00736388"/>
    <w:rsid w:val="007407F3"/>
    <w:rsid w:val="00741F47"/>
    <w:rsid w:val="00743113"/>
    <w:rsid w:val="00743C14"/>
    <w:rsid w:val="0074412E"/>
    <w:rsid w:val="00744759"/>
    <w:rsid w:val="0074481C"/>
    <w:rsid w:val="00744AB7"/>
    <w:rsid w:val="00744FB2"/>
    <w:rsid w:val="00745288"/>
    <w:rsid w:val="0074656A"/>
    <w:rsid w:val="00746D25"/>
    <w:rsid w:val="00747AD6"/>
    <w:rsid w:val="0075132A"/>
    <w:rsid w:val="00752146"/>
    <w:rsid w:val="007522DE"/>
    <w:rsid w:val="0075484F"/>
    <w:rsid w:val="007555CB"/>
    <w:rsid w:val="00755C3A"/>
    <w:rsid w:val="00755C86"/>
    <w:rsid w:val="00756D78"/>
    <w:rsid w:val="00756DAC"/>
    <w:rsid w:val="007576DE"/>
    <w:rsid w:val="0076095E"/>
    <w:rsid w:val="00763FC2"/>
    <w:rsid w:val="00764350"/>
    <w:rsid w:val="0076448C"/>
    <w:rsid w:val="007739E5"/>
    <w:rsid w:val="00773D95"/>
    <w:rsid w:val="00774330"/>
    <w:rsid w:val="00774DBA"/>
    <w:rsid w:val="007758D6"/>
    <w:rsid w:val="00775B24"/>
    <w:rsid w:val="00776120"/>
    <w:rsid w:val="007765C9"/>
    <w:rsid w:val="0077666D"/>
    <w:rsid w:val="00777400"/>
    <w:rsid w:val="007809AE"/>
    <w:rsid w:val="00780EEB"/>
    <w:rsid w:val="0078131B"/>
    <w:rsid w:val="00781F3A"/>
    <w:rsid w:val="00782952"/>
    <w:rsid w:val="007848BC"/>
    <w:rsid w:val="007857E1"/>
    <w:rsid w:val="0078620F"/>
    <w:rsid w:val="007868B0"/>
    <w:rsid w:val="007872CA"/>
    <w:rsid w:val="00787BAA"/>
    <w:rsid w:val="00787EAC"/>
    <w:rsid w:val="00790227"/>
    <w:rsid w:val="00790658"/>
    <w:rsid w:val="0079297E"/>
    <w:rsid w:val="00792E50"/>
    <w:rsid w:val="00793C9E"/>
    <w:rsid w:val="00793CE9"/>
    <w:rsid w:val="007947ED"/>
    <w:rsid w:val="00794CC7"/>
    <w:rsid w:val="00794E71"/>
    <w:rsid w:val="00795EA0"/>
    <w:rsid w:val="007A088B"/>
    <w:rsid w:val="007A16C6"/>
    <w:rsid w:val="007A188C"/>
    <w:rsid w:val="007A2A07"/>
    <w:rsid w:val="007A5202"/>
    <w:rsid w:val="007A68EB"/>
    <w:rsid w:val="007A75EB"/>
    <w:rsid w:val="007B185F"/>
    <w:rsid w:val="007B1D37"/>
    <w:rsid w:val="007B36E5"/>
    <w:rsid w:val="007B3FBE"/>
    <w:rsid w:val="007B4EC0"/>
    <w:rsid w:val="007B5356"/>
    <w:rsid w:val="007B7A44"/>
    <w:rsid w:val="007C4733"/>
    <w:rsid w:val="007C522B"/>
    <w:rsid w:val="007C609F"/>
    <w:rsid w:val="007C6138"/>
    <w:rsid w:val="007C7FB4"/>
    <w:rsid w:val="007D17E6"/>
    <w:rsid w:val="007D2CAE"/>
    <w:rsid w:val="007D33FC"/>
    <w:rsid w:val="007D3BED"/>
    <w:rsid w:val="007D3C60"/>
    <w:rsid w:val="007D3ED8"/>
    <w:rsid w:val="007D659F"/>
    <w:rsid w:val="007D7061"/>
    <w:rsid w:val="007D7EEE"/>
    <w:rsid w:val="007E019C"/>
    <w:rsid w:val="007E3B02"/>
    <w:rsid w:val="007E5746"/>
    <w:rsid w:val="007E5C25"/>
    <w:rsid w:val="007E6B6A"/>
    <w:rsid w:val="007F281A"/>
    <w:rsid w:val="007F434D"/>
    <w:rsid w:val="007F459B"/>
    <w:rsid w:val="007F6214"/>
    <w:rsid w:val="007F6BE0"/>
    <w:rsid w:val="007F6C7E"/>
    <w:rsid w:val="007F6F96"/>
    <w:rsid w:val="007F701B"/>
    <w:rsid w:val="007F71F6"/>
    <w:rsid w:val="007F7449"/>
    <w:rsid w:val="007F7AC6"/>
    <w:rsid w:val="0080039E"/>
    <w:rsid w:val="0080179A"/>
    <w:rsid w:val="008020F0"/>
    <w:rsid w:val="00802A1D"/>
    <w:rsid w:val="00802ED1"/>
    <w:rsid w:val="00805317"/>
    <w:rsid w:val="00805DAD"/>
    <w:rsid w:val="00810E0E"/>
    <w:rsid w:val="008143BD"/>
    <w:rsid w:val="0081451A"/>
    <w:rsid w:val="00814797"/>
    <w:rsid w:val="00814B26"/>
    <w:rsid w:val="00815A7B"/>
    <w:rsid w:val="00815AC7"/>
    <w:rsid w:val="00815EB7"/>
    <w:rsid w:val="0081634B"/>
    <w:rsid w:val="00821697"/>
    <w:rsid w:val="0082229A"/>
    <w:rsid w:val="0082331B"/>
    <w:rsid w:val="00824AE6"/>
    <w:rsid w:val="00825303"/>
    <w:rsid w:val="0082672C"/>
    <w:rsid w:val="0082742A"/>
    <w:rsid w:val="00830BE3"/>
    <w:rsid w:val="0083225F"/>
    <w:rsid w:val="008322E5"/>
    <w:rsid w:val="00832A60"/>
    <w:rsid w:val="00832A7C"/>
    <w:rsid w:val="00833F45"/>
    <w:rsid w:val="0083562F"/>
    <w:rsid w:val="008356CA"/>
    <w:rsid w:val="008379CD"/>
    <w:rsid w:val="00837A74"/>
    <w:rsid w:val="008432E8"/>
    <w:rsid w:val="00844044"/>
    <w:rsid w:val="008441E3"/>
    <w:rsid w:val="008448F0"/>
    <w:rsid w:val="00844EFC"/>
    <w:rsid w:val="00845462"/>
    <w:rsid w:val="00846365"/>
    <w:rsid w:val="008500CF"/>
    <w:rsid w:val="0085026F"/>
    <w:rsid w:val="00850C1C"/>
    <w:rsid w:val="00850C6E"/>
    <w:rsid w:val="008523D3"/>
    <w:rsid w:val="0085282B"/>
    <w:rsid w:val="008548D7"/>
    <w:rsid w:val="00854CE4"/>
    <w:rsid w:val="00855CB9"/>
    <w:rsid w:val="00856682"/>
    <w:rsid w:val="0085781C"/>
    <w:rsid w:val="00861079"/>
    <w:rsid w:val="00861D4E"/>
    <w:rsid w:val="008627B4"/>
    <w:rsid w:val="00862B2F"/>
    <w:rsid w:val="0086361A"/>
    <w:rsid w:val="00864072"/>
    <w:rsid w:val="0086657B"/>
    <w:rsid w:val="00867344"/>
    <w:rsid w:val="00867DDC"/>
    <w:rsid w:val="00871567"/>
    <w:rsid w:val="00872F43"/>
    <w:rsid w:val="0087358A"/>
    <w:rsid w:val="0087525E"/>
    <w:rsid w:val="00875B38"/>
    <w:rsid w:val="008767DF"/>
    <w:rsid w:val="0087683B"/>
    <w:rsid w:val="00876A6F"/>
    <w:rsid w:val="008779F3"/>
    <w:rsid w:val="00880ADE"/>
    <w:rsid w:val="008826F9"/>
    <w:rsid w:val="00882FAC"/>
    <w:rsid w:val="0088563B"/>
    <w:rsid w:val="00885CE8"/>
    <w:rsid w:val="0088685B"/>
    <w:rsid w:val="008879B2"/>
    <w:rsid w:val="00890D5B"/>
    <w:rsid w:val="008913CE"/>
    <w:rsid w:val="00893269"/>
    <w:rsid w:val="0089400D"/>
    <w:rsid w:val="00894E9B"/>
    <w:rsid w:val="00894F6A"/>
    <w:rsid w:val="00895F60"/>
    <w:rsid w:val="00896755"/>
    <w:rsid w:val="00897A87"/>
    <w:rsid w:val="008A1D92"/>
    <w:rsid w:val="008A29AB"/>
    <w:rsid w:val="008A2FB1"/>
    <w:rsid w:val="008A39C7"/>
    <w:rsid w:val="008A3CEA"/>
    <w:rsid w:val="008A4272"/>
    <w:rsid w:val="008A7C35"/>
    <w:rsid w:val="008B010F"/>
    <w:rsid w:val="008B125D"/>
    <w:rsid w:val="008B132A"/>
    <w:rsid w:val="008B1A31"/>
    <w:rsid w:val="008B2796"/>
    <w:rsid w:val="008B5CA8"/>
    <w:rsid w:val="008B6A65"/>
    <w:rsid w:val="008B74C7"/>
    <w:rsid w:val="008B7B3D"/>
    <w:rsid w:val="008B7E7A"/>
    <w:rsid w:val="008C034E"/>
    <w:rsid w:val="008C037B"/>
    <w:rsid w:val="008C0F12"/>
    <w:rsid w:val="008C1979"/>
    <w:rsid w:val="008C26AC"/>
    <w:rsid w:val="008C39C1"/>
    <w:rsid w:val="008C4AEF"/>
    <w:rsid w:val="008C4CCB"/>
    <w:rsid w:val="008C58FC"/>
    <w:rsid w:val="008C5AA5"/>
    <w:rsid w:val="008C6123"/>
    <w:rsid w:val="008C76EA"/>
    <w:rsid w:val="008D0230"/>
    <w:rsid w:val="008D202D"/>
    <w:rsid w:val="008D281B"/>
    <w:rsid w:val="008D6783"/>
    <w:rsid w:val="008E0206"/>
    <w:rsid w:val="008E1E62"/>
    <w:rsid w:val="008E2F94"/>
    <w:rsid w:val="008E4291"/>
    <w:rsid w:val="008E42C3"/>
    <w:rsid w:val="008E42F9"/>
    <w:rsid w:val="008F05A9"/>
    <w:rsid w:val="008F1E46"/>
    <w:rsid w:val="008F292F"/>
    <w:rsid w:val="008F3645"/>
    <w:rsid w:val="008F39A5"/>
    <w:rsid w:val="008F4AF9"/>
    <w:rsid w:val="008F506D"/>
    <w:rsid w:val="008F5C2C"/>
    <w:rsid w:val="008F5D14"/>
    <w:rsid w:val="008F6874"/>
    <w:rsid w:val="008F6976"/>
    <w:rsid w:val="008F731D"/>
    <w:rsid w:val="008F7BC1"/>
    <w:rsid w:val="008F7DE0"/>
    <w:rsid w:val="009019C7"/>
    <w:rsid w:val="00901B0D"/>
    <w:rsid w:val="009030A9"/>
    <w:rsid w:val="009039F7"/>
    <w:rsid w:val="00903BFF"/>
    <w:rsid w:val="00904C94"/>
    <w:rsid w:val="009056AD"/>
    <w:rsid w:val="00910692"/>
    <w:rsid w:val="0091174F"/>
    <w:rsid w:val="009123CF"/>
    <w:rsid w:val="00912CE5"/>
    <w:rsid w:val="009137C0"/>
    <w:rsid w:val="00913F91"/>
    <w:rsid w:val="0091612A"/>
    <w:rsid w:val="00916831"/>
    <w:rsid w:val="00917A53"/>
    <w:rsid w:val="00922C7A"/>
    <w:rsid w:val="00923AA7"/>
    <w:rsid w:val="00927166"/>
    <w:rsid w:val="00927A8F"/>
    <w:rsid w:val="00927B27"/>
    <w:rsid w:val="00927B46"/>
    <w:rsid w:val="00927ED8"/>
    <w:rsid w:val="00930A73"/>
    <w:rsid w:val="009311BE"/>
    <w:rsid w:val="0093175C"/>
    <w:rsid w:val="00931D62"/>
    <w:rsid w:val="00931E60"/>
    <w:rsid w:val="00932466"/>
    <w:rsid w:val="0093334C"/>
    <w:rsid w:val="009348C3"/>
    <w:rsid w:val="0093497E"/>
    <w:rsid w:val="00936004"/>
    <w:rsid w:val="009361C1"/>
    <w:rsid w:val="00936281"/>
    <w:rsid w:val="00936442"/>
    <w:rsid w:val="00936762"/>
    <w:rsid w:val="00936E97"/>
    <w:rsid w:val="00936ECD"/>
    <w:rsid w:val="00937439"/>
    <w:rsid w:val="00937655"/>
    <w:rsid w:val="00937D4E"/>
    <w:rsid w:val="00937E4B"/>
    <w:rsid w:val="0094083F"/>
    <w:rsid w:val="009420D9"/>
    <w:rsid w:val="009420DD"/>
    <w:rsid w:val="00942840"/>
    <w:rsid w:val="00942939"/>
    <w:rsid w:val="00944428"/>
    <w:rsid w:val="009452AD"/>
    <w:rsid w:val="00945A27"/>
    <w:rsid w:val="00945EE6"/>
    <w:rsid w:val="00947150"/>
    <w:rsid w:val="00950DEE"/>
    <w:rsid w:val="00951813"/>
    <w:rsid w:val="00953223"/>
    <w:rsid w:val="00954F4B"/>
    <w:rsid w:val="00956E60"/>
    <w:rsid w:val="009603D4"/>
    <w:rsid w:val="009666FB"/>
    <w:rsid w:val="009677F0"/>
    <w:rsid w:val="009711DC"/>
    <w:rsid w:val="00972848"/>
    <w:rsid w:val="00973742"/>
    <w:rsid w:val="00974B00"/>
    <w:rsid w:val="009765DA"/>
    <w:rsid w:val="00976CCB"/>
    <w:rsid w:val="00980784"/>
    <w:rsid w:val="00980866"/>
    <w:rsid w:val="009809A9"/>
    <w:rsid w:val="00983F43"/>
    <w:rsid w:val="00984766"/>
    <w:rsid w:val="009847D6"/>
    <w:rsid w:val="009848CC"/>
    <w:rsid w:val="0098496E"/>
    <w:rsid w:val="00984FC5"/>
    <w:rsid w:val="00985F21"/>
    <w:rsid w:val="0098648A"/>
    <w:rsid w:val="00987DC3"/>
    <w:rsid w:val="009900CF"/>
    <w:rsid w:val="009902C4"/>
    <w:rsid w:val="00990B57"/>
    <w:rsid w:val="00991A57"/>
    <w:rsid w:val="00993213"/>
    <w:rsid w:val="00995577"/>
    <w:rsid w:val="00996A2F"/>
    <w:rsid w:val="009A2678"/>
    <w:rsid w:val="009A2B0B"/>
    <w:rsid w:val="009A4897"/>
    <w:rsid w:val="009A55EC"/>
    <w:rsid w:val="009A6517"/>
    <w:rsid w:val="009A6CA7"/>
    <w:rsid w:val="009B16ED"/>
    <w:rsid w:val="009B1FEE"/>
    <w:rsid w:val="009B2C04"/>
    <w:rsid w:val="009B41BF"/>
    <w:rsid w:val="009B7557"/>
    <w:rsid w:val="009B79C3"/>
    <w:rsid w:val="009C0EBB"/>
    <w:rsid w:val="009C1E9E"/>
    <w:rsid w:val="009C23E8"/>
    <w:rsid w:val="009C2481"/>
    <w:rsid w:val="009C2A37"/>
    <w:rsid w:val="009C3437"/>
    <w:rsid w:val="009C3E30"/>
    <w:rsid w:val="009C6244"/>
    <w:rsid w:val="009C64C9"/>
    <w:rsid w:val="009C69E7"/>
    <w:rsid w:val="009D0180"/>
    <w:rsid w:val="009D0C5C"/>
    <w:rsid w:val="009D2CC0"/>
    <w:rsid w:val="009D30B0"/>
    <w:rsid w:val="009D35D7"/>
    <w:rsid w:val="009D35FC"/>
    <w:rsid w:val="009D372C"/>
    <w:rsid w:val="009D3BB1"/>
    <w:rsid w:val="009D69A1"/>
    <w:rsid w:val="009D7FE7"/>
    <w:rsid w:val="009E158C"/>
    <w:rsid w:val="009E17D4"/>
    <w:rsid w:val="009E2C7C"/>
    <w:rsid w:val="009E35CD"/>
    <w:rsid w:val="009E439B"/>
    <w:rsid w:val="009E5169"/>
    <w:rsid w:val="009E58A7"/>
    <w:rsid w:val="009E5F8B"/>
    <w:rsid w:val="009E6391"/>
    <w:rsid w:val="009E676D"/>
    <w:rsid w:val="009E7A2F"/>
    <w:rsid w:val="009F06B2"/>
    <w:rsid w:val="009F0ACB"/>
    <w:rsid w:val="009F1256"/>
    <w:rsid w:val="009F1305"/>
    <w:rsid w:val="009F1F18"/>
    <w:rsid w:val="009F2247"/>
    <w:rsid w:val="009F3D67"/>
    <w:rsid w:val="009F53C7"/>
    <w:rsid w:val="00A0021D"/>
    <w:rsid w:val="00A00737"/>
    <w:rsid w:val="00A022D6"/>
    <w:rsid w:val="00A05D8A"/>
    <w:rsid w:val="00A05E89"/>
    <w:rsid w:val="00A065AF"/>
    <w:rsid w:val="00A06E9A"/>
    <w:rsid w:val="00A105A2"/>
    <w:rsid w:val="00A111BA"/>
    <w:rsid w:val="00A112CE"/>
    <w:rsid w:val="00A11EBB"/>
    <w:rsid w:val="00A127D4"/>
    <w:rsid w:val="00A13643"/>
    <w:rsid w:val="00A13921"/>
    <w:rsid w:val="00A14977"/>
    <w:rsid w:val="00A152FB"/>
    <w:rsid w:val="00A15CB4"/>
    <w:rsid w:val="00A16BD3"/>
    <w:rsid w:val="00A170BE"/>
    <w:rsid w:val="00A20D21"/>
    <w:rsid w:val="00A21039"/>
    <w:rsid w:val="00A21082"/>
    <w:rsid w:val="00A2195E"/>
    <w:rsid w:val="00A22C17"/>
    <w:rsid w:val="00A2372D"/>
    <w:rsid w:val="00A2397B"/>
    <w:rsid w:val="00A24001"/>
    <w:rsid w:val="00A24BA2"/>
    <w:rsid w:val="00A25023"/>
    <w:rsid w:val="00A27382"/>
    <w:rsid w:val="00A30307"/>
    <w:rsid w:val="00A30EB0"/>
    <w:rsid w:val="00A30FA5"/>
    <w:rsid w:val="00A310D1"/>
    <w:rsid w:val="00A31F9A"/>
    <w:rsid w:val="00A32059"/>
    <w:rsid w:val="00A3252F"/>
    <w:rsid w:val="00A35962"/>
    <w:rsid w:val="00A36207"/>
    <w:rsid w:val="00A36A9A"/>
    <w:rsid w:val="00A36FEB"/>
    <w:rsid w:val="00A37EE1"/>
    <w:rsid w:val="00A41037"/>
    <w:rsid w:val="00A4146B"/>
    <w:rsid w:val="00A41A6C"/>
    <w:rsid w:val="00A42A0C"/>
    <w:rsid w:val="00A42E22"/>
    <w:rsid w:val="00A43966"/>
    <w:rsid w:val="00A46D52"/>
    <w:rsid w:val="00A47A8A"/>
    <w:rsid w:val="00A47CA9"/>
    <w:rsid w:val="00A47EE4"/>
    <w:rsid w:val="00A50054"/>
    <w:rsid w:val="00A50237"/>
    <w:rsid w:val="00A509BF"/>
    <w:rsid w:val="00A52484"/>
    <w:rsid w:val="00A5323F"/>
    <w:rsid w:val="00A53563"/>
    <w:rsid w:val="00A6101B"/>
    <w:rsid w:val="00A61064"/>
    <w:rsid w:val="00A629CA"/>
    <w:rsid w:val="00A62D61"/>
    <w:rsid w:val="00A63257"/>
    <w:rsid w:val="00A6344D"/>
    <w:rsid w:val="00A643CB"/>
    <w:rsid w:val="00A64C11"/>
    <w:rsid w:val="00A64D60"/>
    <w:rsid w:val="00A660D5"/>
    <w:rsid w:val="00A70362"/>
    <w:rsid w:val="00A708CD"/>
    <w:rsid w:val="00A74F29"/>
    <w:rsid w:val="00A752A6"/>
    <w:rsid w:val="00A75937"/>
    <w:rsid w:val="00A75BFF"/>
    <w:rsid w:val="00A76481"/>
    <w:rsid w:val="00A80670"/>
    <w:rsid w:val="00A80CDC"/>
    <w:rsid w:val="00A81D8A"/>
    <w:rsid w:val="00A82474"/>
    <w:rsid w:val="00A83B8C"/>
    <w:rsid w:val="00A83C98"/>
    <w:rsid w:val="00A84690"/>
    <w:rsid w:val="00A850E0"/>
    <w:rsid w:val="00A8737D"/>
    <w:rsid w:val="00A87A44"/>
    <w:rsid w:val="00A87CA0"/>
    <w:rsid w:val="00A87F4F"/>
    <w:rsid w:val="00A9460A"/>
    <w:rsid w:val="00A95D37"/>
    <w:rsid w:val="00A9629A"/>
    <w:rsid w:val="00A962C6"/>
    <w:rsid w:val="00A966B9"/>
    <w:rsid w:val="00A971A0"/>
    <w:rsid w:val="00A97455"/>
    <w:rsid w:val="00AA4203"/>
    <w:rsid w:val="00AA514D"/>
    <w:rsid w:val="00AA53A9"/>
    <w:rsid w:val="00AA57EC"/>
    <w:rsid w:val="00AA5E7A"/>
    <w:rsid w:val="00AA66CB"/>
    <w:rsid w:val="00AA6CCD"/>
    <w:rsid w:val="00AA73F8"/>
    <w:rsid w:val="00AA74F8"/>
    <w:rsid w:val="00AA7D50"/>
    <w:rsid w:val="00AB05C8"/>
    <w:rsid w:val="00AB0D29"/>
    <w:rsid w:val="00AB254A"/>
    <w:rsid w:val="00AB3373"/>
    <w:rsid w:val="00AB3C78"/>
    <w:rsid w:val="00AB4A11"/>
    <w:rsid w:val="00AB60CB"/>
    <w:rsid w:val="00AB6C7A"/>
    <w:rsid w:val="00AB7F1E"/>
    <w:rsid w:val="00AB7F34"/>
    <w:rsid w:val="00AC0FE2"/>
    <w:rsid w:val="00AC1ABA"/>
    <w:rsid w:val="00AC2C6E"/>
    <w:rsid w:val="00AC3908"/>
    <w:rsid w:val="00AC400B"/>
    <w:rsid w:val="00AC43D4"/>
    <w:rsid w:val="00AC50E1"/>
    <w:rsid w:val="00AC5C27"/>
    <w:rsid w:val="00AC6564"/>
    <w:rsid w:val="00AC6CD9"/>
    <w:rsid w:val="00AC77DE"/>
    <w:rsid w:val="00AC7E4F"/>
    <w:rsid w:val="00AC7E68"/>
    <w:rsid w:val="00AD0D11"/>
    <w:rsid w:val="00AD1C42"/>
    <w:rsid w:val="00AD299E"/>
    <w:rsid w:val="00AD2B8E"/>
    <w:rsid w:val="00AD4D45"/>
    <w:rsid w:val="00AD5358"/>
    <w:rsid w:val="00AD5CF9"/>
    <w:rsid w:val="00AD65CA"/>
    <w:rsid w:val="00AD6840"/>
    <w:rsid w:val="00AD6D37"/>
    <w:rsid w:val="00AE02DA"/>
    <w:rsid w:val="00AE0FDB"/>
    <w:rsid w:val="00AE1C34"/>
    <w:rsid w:val="00AE2C4A"/>
    <w:rsid w:val="00AE3083"/>
    <w:rsid w:val="00AE31D3"/>
    <w:rsid w:val="00AE3CC0"/>
    <w:rsid w:val="00AE3E25"/>
    <w:rsid w:val="00AE4F07"/>
    <w:rsid w:val="00AE557D"/>
    <w:rsid w:val="00AE5D65"/>
    <w:rsid w:val="00AE6311"/>
    <w:rsid w:val="00AF06BD"/>
    <w:rsid w:val="00AF24CD"/>
    <w:rsid w:val="00AF2F4C"/>
    <w:rsid w:val="00AF48D2"/>
    <w:rsid w:val="00AF6164"/>
    <w:rsid w:val="00AF6219"/>
    <w:rsid w:val="00AF6602"/>
    <w:rsid w:val="00AF7743"/>
    <w:rsid w:val="00B014D6"/>
    <w:rsid w:val="00B0156B"/>
    <w:rsid w:val="00B01A5F"/>
    <w:rsid w:val="00B03CF6"/>
    <w:rsid w:val="00B050F5"/>
    <w:rsid w:val="00B052B2"/>
    <w:rsid w:val="00B0690B"/>
    <w:rsid w:val="00B1228C"/>
    <w:rsid w:val="00B12F0B"/>
    <w:rsid w:val="00B14DCF"/>
    <w:rsid w:val="00B15536"/>
    <w:rsid w:val="00B15AB6"/>
    <w:rsid w:val="00B1603C"/>
    <w:rsid w:val="00B1796B"/>
    <w:rsid w:val="00B17BF0"/>
    <w:rsid w:val="00B2074E"/>
    <w:rsid w:val="00B20A7B"/>
    <w:rsid w:val="00B20FB9"/>
    <w:rsid w:val="00B22FD5"/>
    <w:rsid w:val="00B24479"/>
    <w:rsid w:val="00B24788"/>
    <w:rsid w:val="00B250F0"/>
    <w:rsid w:val="00B251B0"/>
    <w:rsid w:val="00B25366"/>
    <w:rsid w:val="00B2542F"/>
    <w:rsid w:val="00B273ED"/>
    <w:rsid w:val="00B27B54"/>
    <w:rsid w:val="00B32C35"/>
    <w:rsid w:val="00B33E07"/>
    <w:rsid w:val="00B34EA1"/>
    <w:rsid w:val="00B3519E"/>
    <w:rsid w:val="00B364BD"/>
    <w:rsid w:val="00B36F3D"/>
    <w:rsid w:val="00B37667"/>
    <w:rsid w:val="00B40C14"/>
    <w:rsid w:val="00B418B4"/>
    <w:rsid w:val="00B41B7D"/>
    <w:rsid w:val="00B41CE3"/>
    <w:rsid w:val="00B4318A"/>
    <w:rsid w:val="00B43B66"/>
    <w:rsid w:val="00B4405C"/>
    <w:rsid w:val="00B44830"/>
    <w:rsid w:val="00B44C76"/>
    <w:rsid w:val="00B4502C"/>
    <w:rsid w:val="00B46FA0"/>
    <w:rsid w:val="00B47887"/>
    <w:rsid w:val="00B502D7"/>
    <w:rsid w:val="00B51F8E"/>
    <w:rsid w:val="00B5410C"/>
    <w:rsid w:val="00B559C1"/>
    <w:rsid w:val="00B55A70"/>
    <w:rsid w:val="00B55C45"/>
    <w:rsid w:val="00B5646F"/>
    <w:rsid w:val="00B609FE"/>
    <w:rsid w:val="00B611BB"/>
    <w:rsid w:val="00B618EF"/>
    <w:rsid w:val="00B61BFC"/>
    <w:rsid w:val="00B62DBC"/>
    <w:rsid w:val="00B63B09"/>
    <w:rsid w:val="00B6452D"/>
    <w:rsid w:val="00B64944"/>
    <w:rsid w:val="00B64A5F"/>
    <w:rsid w:val="00B6697C"/>
    <w:rsid w:val="00B67E9F"/>
    <w:rsid w:val="00B71E7C"/>
    <w:rsid w:val="00B71F01"/>
    <w:rsid w:val="00B72402"/>
    <w:rsid w:val="00B72C46"/>
    <w:rsid w:val="00B72D03"/>
    <w:rsid w:val="00B73878"/>
    <w:rsid w:val="00B73BD7"/>
    <w:rsid w:val="00B73CCC"/>
    <w:rsid w:val="00B7403B"/>
    <w:rsid w:val="00B7452A"/>
    <w:rsid w:val="00B755EB"/>
    <w:rsid w:val="00B7711B"/>
    <w:rsid w:val="00B7759A"/>
    <w:rsid w:val="00B802EF"/>
    <w:rsid w:val="00B8242A"/>
    <w:rsid w:val="00B82B6E"/>
    <w:rsid w:val="00B83577"/>
    <w:rsid w:val="00B83740"/>
    <w:rsid w:val="00B84027"/>
    <w:rsid w:val="00B851C2"/>
    <w:rsid w:val="00B8576A"/>
    <w:rsid w:val="00B85C8F"/>
    <w:rsid w:val="00B85DBE"/>
    <w:rsid w:val="00B861A5"/>
    <w:rsid w:val="00B879C5"/>
    <w:rsid w:val="00B911B5"/>
    <w:rsid w:val="00B9151A"/>
    <w:rsid w:val="00B915FC"/>
    <w:rsid w:val="00B92896"/>
    <w:rsid w:val="00B93B06"/>
    <w:rsid w:val="00B93CE6"/>
    <w:rsid w:val="00B945D8"/>
    <w:rsid w:val="00B94A36"/>
    <w:rsid w:val="00B94CB6"/>
    <w:rsid w:val="00B961BF"/>
    <w:rsid w:val="00B9671D"/>
    <w:rsid w:val="00B979F9"/>
    <w:rsid w:val="00B97B37"/>
    <w:rsid w:val="00BA109A"/>
    <w:rsid w:val="00BA14D0"/>
    <w:rsid w:val="00BA1518"/>
    <w:rsid w:val="00BA15DD"/>
    <w:rsid w:val="00BA2290"/>
    <w:rsid w:val="00BA35E4"/>
    <w:rsid w:val="00BA3622"/>
    <w:rsid w:val="00BA3A1B"/>
    <w:rsid w:val="00BA3C8F"/>
    <w:rsid w:val="00BA3F70"/>
    <w:rsid w:val="00BA4945"/>
    <w:rsid w:val="00BB09FC"/>
    <w:rsid w:val="00BB0DEB"/>
    <w:rsid w:val="00BB139F"/>
    <w:rsid w:val="00BB1C85"/>
    <w:rsid w:val="00BB2C35"/>
    <w:rsid w:val="00BB2E9B"/>
    <w:rsid w:val="00BB514C"/>
    <w:rsid w:val="00BB562D"/>
    <w:rsid w:val="00BB635F"/>
    <w:rsid w:val="00BB64DE"/>
    <w:rsid w:val="00BB6642"/>
    <w:rsid w:val="00BC0AFC"/>
    <w:rsid w:val="00BC104D"/>
    <w:rsid w:val="00BC2944"/>
    <w:rsid w:val="00BC3644"/>
    <w:rsid w:val="00BC38A7"/>
    <w:rsid w:val="00BC6011"/>
    <w:rsid w:val="00BC624A"/>
    <w:rsid w:val="00BD0011"/>
    <w:rsid w:val="00BD0BE4"/>
    <w:rsid w:val="00BD168A"/>
    <w:rsid w:val="00BD2567"/>
    <w:rsid w:val="00BD2C20"/>
    <w:rsid w:val="00BD4722"/>
    <w:rsid w:val="00BD5783"/>
    <w:rsid w:val="00BD7570"/>
    <w:rsid w:val="00BD7D5B"/>
    <w:rsid w:val="00BD7F18"/>
    <w:rsid w:val="00BE009B"/>
    <w:rsid w:val="00BE0A73"/>
    <w:rsid w:val="00BE20E0"/>
    <w:rsid w:val="00BE2BD2"/>
    <w:rsid w:val="00BF0652"/>
    <w:rsid w:val="00BF12FE"/>
    <w:rsid w:val="00BF13C4"/>
    <w:rsid w:val="00BF2CD6"/>
    <w:rsid w:val="00BF4012"/>
    <w:rsid w:val="00BF4237"/>
    <w:rsid w:val="00BF4972"/>
    <w:rsid w:val="00BF7499"/>
    <w:rsid w:val="00BF7A44"/>
    <w:rsid w:val="00C00300"/>
    <w:rsid w:val="00C02609"/>
    <w:rsid w:val="00C03728"/>
    <w:rsid w:val="00C0428D"/>
    <w:rsid w:val="00C04530"/>
    <w:rsid w:val="00C06027"/>
    <w:rsid w:val="00C0633C"/>
    <w:rsid w:val="00C06382"/>
    <w:rsid w:val="00C07969"/>
    <w:rsid w:val="00C07D9A"/>
    <w:rsid w:val="00C1034E"/>
    <w:rsid w:val="00C10474"/>
    <w:rsid w:val="00C106A2"/>
    <w:rsid w:val="00C107FF"/>
    <w:rsid w:val="00C10DB2"/>
    <w:rsid w:val="00C113D2"/>
    <w:rsid w:val="00C114EB"/>
    <w:rsid w:val="00C11E16"/>
    <w:rsid w:val="00C124F1"/>
    <w:rsid w:val="00C1297D"/>
    <w:rsid w:val="00C13375"/>
    <w:rsid w:val="00C13E01"/>
    <w:rsid w:val="00C14420"/>
    <w:rsid w:val="00C145D2"/>
    <w:rsid w:val="00C17C2B"/>
    <w:rsid w:val="00C2024A"/>
    <w:rsid w:val="00C21904"/>
    <w:rsid w:val="00C21E23"/>
    <w:rsid w:val="00C222C4"/>
    <w:rsid w:val="00C242FF"/>
    <w:rsid w:val="00C25D1E"/>
    <w:rsid w:val="00C26357"/>
    <w:rsid w:val="00C307F3"/>
    <w:rsid w:val="00C30F40"/>
    <w:rsid w:val="00C31845"/>
    <w:rsid w:val="00C3221C"/>
    <w:rsid w:val="00C32FB6"/>
    <w:rsid w:val="00C3439F"/>
    <w:rsid w:val="00C34620"/>
    <w:rsid w:val="00C348B9"/>
    <w:rsid w:val="00C34B81"/>
    <w:rsid w:val="00C35785"/>
    <w:rsid w:val="00C35888"/>
    <w:rsid w:val="00C35A32"/>
    <w:rsid w:val="00C360EA"/>
    <w:rsid w:val="00C40B6B"/>
    <w:rsid w:val="00C41D40"/>
    <w:rsid w:val="00C42B0B"/>
    <w:rsid w:val="00C4309B"/>
    <w:rsid w:val="00C45EEF"/>
    <w:rsid w:val="00C50188"/>
    <w:rsid w:val="00C51019"/>
    <w:rsid w:val="00C5295B"/>
    <w:rsid w:val="00C53083"/>
    <w:rsid w:val="00C534D9"/>
    <w:rsid w:val="00C537BE"/>
    <w:rsid w:val="00C5438C"/>
    <w:rsid w:val="00C569D0"/>
    <w:rsid w:val="00C57C27"/>
    <w:rsid w:val="00C6065B"/>
    <w:rsid w:val="00C640D6"/>
    <w:rsid w:val="00C65C9F"/>
    <w:rsid w:val="00C65E0D"/>
    <w:rsid w:val="00C66C87"/>
    <w:rsid w:val="00C671C5"/>
    <w:rsid w:val="00C676F2"/>
    <w:rsid w:val="00C67C53"/>
    <w:rsid w:val="00C67C81"/>
    <w:rsid w:val="00C67E50"/>
    <w:rsid w:val="00C702FA"/>
    <w:rsid w:val="00C70BF4"/>
    <w:rsid w:val="00C71CC8"/>
    <w:rsid w:val="00C742C8"/>
    <w:rsid w:val="00C74824"/>
    <w:rsid w:val="00C74D0A"/>
    <w:rsid w:val="00C74E02"/>
    <w:rsid w:val="00C75A98"/>
    <w:rsid w:val="00C76FEE"/>
    <w:rsid w:val="00C808B6"/>
    <w:rsid w:val="00C8302A"/>
    <w:rsid w:val="00C83186"/>
    <w:rsid w:val="00C84570"/>
    <w:rsid w:val="00C84AEE"/>
    <w:rsid w:val="00C855B6"/>
    <w:rsid w:val="00C85A1C"/>
    <w:rsid w:val="00C90146"/>
    <w:rsid w:val="00C90990"/>
    <w:rsid w:val="00C90C83"/>
    <w:rsid w:val="00C911F4"/>
    <w:rsid w:val="00C919C8"/>
    <w:rsid w:val="00C9245C"/>
    <w:rsid w:val="00C942DF"/>
    <w:rsid w:val="00C94DBD"/>
    <w:rsid w:val="00C94FC4"/>
    <w:rsid w:val="00C95807"/>
    <w:rsid w:val="00C96882"/>
    <w:rsid w:val="00CA109F"/>
    <w:rsid w:val="00CA4AC3"/>
    <w:rsid w:val="00CA4F62"/>
    <w:rsid w:val="00CA6862"/>
    <w:rsid w:val="00CA7819"/>
    <w:rsid w:val="00CB02F2"/>
    <w:rsid w:val="00CB0DEF"/>
    <w:rsid w:val="00CB0F86"/>
    <w:rsid w:val="00CB1DC1"/>
    <w:rsid w:val="00CB3505"/>
    <w:rsid w:val="00CB3C62"/>
    <w:rsid w:val="00CB4FD3"/>
    <w:rsid w:val="00CB70F4"/>
    <w:rsid w:val="00CC0768"/>
    <w:rsid w:val="00CC0F38"/>
    <w:rsid w:val="00CC1C97"/>
    <w:rsid w:val="00CC3B1F"/>
    <w:rsid w:val="00CC4BA6"/>
    <w:rsid w:val="00CC530A"/>
    <w:rsid w:val="00CC6234"/>
    <w:rsid w:val="00CC665A"/>
    <w:rsid w:val="00CC6C47"/>
    <w:rsid w:val="00CC746F"/>
    <w:rsid w:val="00CC7F5C"/>
    <w:rsid w:val="00CD02CE"/>
    <w:rsid w:val="00CD0E91"/>
    <w:rsid w:val="00CD2E5A"/>
    <w:rsid w:val="00CD414E"/>
    <w:rsid w:val="00CD4658"/>
    <w:rsid w:val="00CE399B"/>
    <w:rsid w:val="00CE4D82"/>
    <w:rsid w:val="00CE6F75"/>
    <w:rsid w:val="00CF00A0"/>
    <w:rsid w:val="00CF0433"/>
    <w:rsid w:val="00CF1199"/>
    <w:rsid w:val="00CF23EB"/>
    <w:rsid w:val="00CF2D07"/>
    <w:rsid w:val="00CF4617"/>
    <w:rsid w:val="00CF63B8"/>
    <w:rsid w:val="00CF7BCB"/>
    <w:rsid w:val="00D00300"/>
    <w:rsid w:val="00D008E0"/>
    <w:rsid w:val="00D01324"/>
    <w:rsid w:val="00D014D9"/>
    <w:rsid w:val="00D01867"/>
    <w:rsid w:val="00D03395"/>
    <w:rsid w:val="00D034C5"/>
    <w:rsid w:val="00D0477F"/>
    <w:rsid w:val="00D05474"/>
    <w:rsid w:val="00D06EBE"/>
    <w:rsid w:val="00D075B3"/>
    <w:rsid w:val="00D075CB"/>
    <w:rsid w:val="00D11176"/>
    <w:rsid w:val="00D11248"/>
    <w:rsid w:val="00D11B26"/>
    <w:rsid w:val="00D11DF6"/>
    <w:rsid w:val="00D1220B"/>
    <w:rsid w:val="00D133FB"/>
    <w:rsid w:val="00D139B6"/>
    <w:rsid w:val="00D146BA"/>
    <w:rsid w:val="00D14961"/>
    <w:rsid w:val="00D14AD0"/>
    <w:rsid w:val="00D158CB"/>
    <w:rsid w:val="00D1744D"/>
    <w:rsid w:val="00D20879"/>
    <w:rsid w:val="00D20E0E"/>
    <w:rsid w:val="00D22FCF"/>
    <w:rsid w:val="00D23889"/>
    <w:rsid w:val="00D23D77"/>
    <w:rsid w:val="00D24BF3"/>
    <w:rsid w:val="00D24C0E"/>
    <w:rsid w:val="00D26319"/>
    <w:rsid w:val="00D2663F"/>
    <w:rsid w:val="00D31218"/>
    <w:rsid w:val="00D33610"/>
    <w:rsid w:val="00D35175"/>
    <w:rsid w:val="00D36425"/>
    <w:rsid w:val="00D3754B"/>
    <w:rsid w:val="00D376C7"/>
    <w:rsid w:val="00D407D6"/>
    <w:rsid w:val="00D40C8A"/>
    <w:rsid w:val="00D41799"/>
    <w:rsid w:val="00D42219"/>
    <w:rsid w:val="00D43519"/>
    <w:rsid w:val="00D43937"/>
    <w:rsid w:val="00D43B15"/>
    <w:rsid w:val="00D43D65"/>
    <w:rsid w:val="00D43DA0"/>
    <w:rsid w:val="00D45906"/>
    <w:rsid w:val="00D45BB8"/>
    <w:rsid w:val="00D46C8D"/>
    <w:rsid w:val="00D46FF7"/>
    <w:rsid w:val="00D50FD0"/>
    <w:rsid w:val="00D52554"/>
    <w:rsid w:val="00D52E76"/>
    <w:rsid w:val="00D53345"/>
    <w:rsid w:val="00D53A90"/>
    <w:rsid w:val="00D54104"/>
    <w:rsid w:val="00D5527A"/>
    <w:rsid w:val="00D5531D"/>
    <w:rsid w:val="00D56744"/>
    <w:rsid w:val="00D57424"/>
    <w:rsid w:val="00D5756F"/>
    <w:rsid w:val="00D60212"/>
    <w:rsid w:val="00D61398"/>
    <w:rsid w:val="00D61D1C"/>
    <w:rsid w:val="00D62BDD"/>
    <w:rsid w:val="00D632C9"/>
    <w:rsid w:val="00D636BD"/>
    <w:rsid w:val="00D63A6D"/>
    <w:rsid w:val="00D63C97"/>
    <w:rsid w:val="00D63EE3"/>
    <w:rsid w:val="00D64E20"/>
    <w:rsid w:val="00D65B94"/>
    <w:rsid w:val="00D6607E"/>
    <w:rsid w:val="00D66A75"/>
    <w:rsid w:val="00D672CB"/>
    <w:rsid w:val="00D6783B"/>
    <w:rsid w:val="00D70EC6"/>
    <w:rsid w:val="00D72169"/>
    <w:rsid w:val="00D732C2"/>
    <w:rsid w:val="00D743E6"/>
    <w:rsid w:val="00D754F0"/>
    <w:rsid w:val="00D76936"/>
    <w:rsid w:val="00D80E5D"/>
    <w:rsid w:val="00D81A94"/>
    <w:rsid w:val="00D827D1"/>
    <w:rsid w:val="00D84AAB"/>
    <w:rsid w:val="00D86083"/>
    <w:rsid w:val="00D86F11"/>
    <w:rsid w:val="00D873E5"/>
    <w:rsid w:val="00D87CC6"/>
    <w:rsid w:val="00D87CCF"/>
    <w:rsid w:val="00D901C1"/>
    <w:rsid w:val="00D905F8"/>
    <w:rsid w:val="00D90770"/>
    <w:rsid w:val="00D91A1D"/>
    <w:rsid w:val="00D92DB9"/>
    <w:rsid w:val="00D94497"/>
    <w:rsid w:val="00D94979"/>
    <w:rsid w:val="00D953B7"/>
    <w:rsid w:val="00D956E3"/>
    <w:rsid w:val="00D965D4"/>
    <w:rsid w:val="00D96B57"/>
    <w:rsid w:val="00DA0372"/>
    <w:rsid w:val="00DA15D1"/>
    <w:rsid w:val="00DA2E55"/>
    <w:rsid w:val="00DA41FE"/>
    <w:rsid w:val="00DA5032"/>
    <w:rsid w:val="00DA539D"/>
    <w:rsid w:val="00DA562C"/>
    <w:rsid w:val="00DA6C89"/>
    <w:rsid w:val="00DA7308"/>
    <w:rsid w:val="00DA78B8"/>
    <w:rsid w:val="00DB1092"/>
    <w:rsid w:val="00DB2F7D"/>
    <w:rsid w:val="00DB3593"/>
    <w:rsid w:val="00DB44FD"/>
    <w:rsid w:val="00DB4FB0"/>
    <w:rsid w:val="00DB530A"/>
    <w:rsid w:val="00DB57E9"/>
    <w:rsid w:val="00DB5C3A"/>
    <w:rsid w:val="00DB73AD"/>
    <w:rsid w:val="00DB75F7"/>
    <w:rsid w:val="00DC064D"/>
    <w:rsid w:val="00DC0E68"/>
    <w:rsid w:val="00DC0F83"/>
    <w:rsid w:val="00DC116F"/>
    <w:rsid w:val="00DC21C5"/>
    <w:rsid w:val="00DC25B3"/>
    <w:rsid w:val="00DC2642"/>
    <w:rsid w:val="00DC3B87"/>
    <w:rsid w:val="00DC4FA6"/>
    <w:rsid w:val="00DC53AD"/>
    <w:rsid w:val="00DC5874"/>
    <w:rsid w:val="00DC61E4"/>
    <w:rsid w:val="00DC6A16"/>
    <w:rsid w:val="00DC6F41"/>
    <w:rsid w:val="00DC7545"/>
    <w:rsid w:val="00DC78D1"/>
    <w:rsid w:val="00DC7917"/>
    <w:rsid w:val="00DC795E"/>
    <w:rsid w:val="00DC7D81"/>
    <w:rsid w:val="00DD0431"/>
    <w:rsid w:val="00DD06D8"/>
    <w:rsid w:val="00DD2AFC"/>
    <w:rsid w:val="00DD32FD"/>
    <w:rsid w:val="00DD424F"/>
    <w:rsid w:val="00DD4745"/>
    <w:rsid w:val="00DD592F"/>
    <w:rsid w:val="00DD6D5B"/>
    <w:rsid w:val="00DD7921"/>
    <w:rsid w:val="00DE0EA4"/>
    <w:rsid w:val="00DE11A2"/>
    <w:rsid w:val="00DE1A0C"/>
    <w:rsid w:val="00DE2083"/>
    <w:rsid w:val="00DE2672"/>
    <w:rsid w:val="00DE30DA"/>
    <w:rsid w:val="00DE3765"/>
    <w:rsid w:val="00DE4566"/>
    <w:rsid w:val="00DE5070"/>
    <w:rsid w:val="00DE59BA"/>
    <w:rsid w:val="00DE5F36"/>
    <w:rsid w:val="00DE6163"/>
    <w:rsid w:val="00DE7833"/>
    <w:rsid w:val="00DF029B"/>
    <w:rsid w:val="00DF033C"/>
    <w:rsid w:val="00DF0C61"/>
    <w:rsid w:val="00DF6CE1"/>
    <w:rsid w:val="00E04951"/>
    <w:rsid w:val="00E04AAF"/>
    <w:rsid w:val="00E05F8E"/>
    <w:rsid w:val="00E075AE"/>
    <w:rsid w:val="00E10FFF"/>
    <w:rsid w:val="00E1105F"/>
    <w:rsid w:val="00E14538"/>
    <w:rsid w:val="00E14DA9"/>
    <w:rsid w:val="00E168ED"/>
    <w:rsid w:val="00E17125"/>
    <w:rsid w:val="00E20CDF"/>
    <w:rsid w:val="00E22CC4"/>
    <w:rsid w:val="00E2351C"/>
    <w:rsid w:val="00E24310"/>
    <w:rsid w:val="00E2563D"/>
    <w:rsid w:val="00E25B0D"/>
    <w:rsid w:val="00E25B53"/>
    <w:rsid w:val="00E261BE"/>
    <w:rsid w:val="00E26CF7"/>
    <w:rsid w:val="00E27643"/>
    <w:rsid w:val="00E27B4D"/>
    <w:rsid w:val="00E30469"/>
    <w:rsid w:val="00E31269"/>
    <w:rsid w:val="00E31AF3"/>
    <w:rsid w:val="00E31EA7"/>
    <w:rsid w:val="00E31F41"/>
    <w:rsid w:val="00E320E7"/>
    <w:rsid w:val="00E328EF"/>
    <w:rsid w:val="00E33D61"/>
    <w:rsid w:val="00E357B8"/>
    <w:rsid w:val="00E363CD"/>
    <w:rsid w:val="00E36F67"/>
    <w:rsid w:val="00E412F3"/>
    <w:rsid w:val="00E41518"/>
    <w:rsid w:val="00E41D47"/>
    <w:rsid w:val="00E42451"/>
    <w:rsid w:val="00E42844"/>
    <w:rsid w:val="00E42A6C"/>
    <w:rsid w:val="00E44C83"/>
    <w:rsid w:val="00E44D3D"/>
    <w:rsid w:val="00E452C9"/>
    <w:rsid w:val="00E45722"/>
    <w:rsid w:val="00E4717F"/>
    <w:rsid w:val="00E4767F"/>
    <w:rsid w:val="00E520F7"/>
    <w:rsid w:val="00E5258D"/>
    <w:rsid w:val="00E52F88"/>
    <w:rsid w:val="00E52F96"/>
    <w:rsid w:val="00E53482"/>
    <w:rsid w:val="00E573C7"/>
    <w:rsid w:val="00E6082E"/>
    <w:rsid w:val="00E619C1"/>
    <w:rsid w:val="00E63243"/>
    <w:rsid w:val="00E64075"/>
    <w:rsid w:val="00E64D16"/>
    <w:rsid w:val="00E6538A"/>
    <w:rsid w:val="00E65B03"/>
    <w:rsid w:val="00E66511"/>
    <w:rsid w:val="00E6657F"/>
    <w:rsid w:val="00E66CDF"/>
    <w:rsid w:val="00E70A5B"/>
    <w:rsid w:val="00E70B26"/>
    <w:rsid w:val="00E71034"/>
    <w:rsid w:val="00E7142E"/>
    <w:rsid w:val="00E71553"/>
    <w:rsid w:val="00E723C1"/>
    <w:rsid w:val="00E7297D"/>
    <w:rsid w:val="00E732DA"/>
    <w:rsid w:val="00E73ED5"/>
    <w:rsid w:val="00E758A4"/>
    <w:rsid w:val="00E77F62"/>
    <w:rsid w:val="00E8082F"/>
    <w:rsid w:val="00E83465"/>
    <w:rsid w:val="00E835F4"/>
    <w:rsid w:val="00E83B04"/>
    <w:rsid w:val="00E847B3"/>
    <w:rsid w:val="00E849CA"/>
    <w:rsid w:val="00E849E4"/>
    <w:rsid w:val="00E857F8"/>
    <w:rsid w:val="00E8662C"/>
    <w:rsid w:val="00E86B74"/>
    <w:rsid w:val="00E86E99"/>
    <w:rsid w:val="00E87967"/>
    <w:rsid w:val="00E87ECC"/>
    <w:rsid w:val="00E908B4"/>
    <w:rsid w:val="00E920CF"/>
    <w:rsid w:val="00E94406"/>
    <w:rsid w:val="00E94EAE"/>
    <w:rsid w:val="00E94FB9"/>
    <w:rsid w:val="00E95948"/>
    <w:rsid w:val="00E970EE"/>
    <w:rsid w:val="00E97939"/>
    <w:rsid w:val="00EA0A41"/>
    <w:rsid w:val="00EA1197"/>
    <w:rsid w:val="00EA4A39"/>
    <w:rsid w:val="00EA5181"/>
    <w:rsid w:val="00EA54AE"/>
    <w:rsid w:val="00EA5974"/>
    <w:rsid w:val="00EB0A54"/>
    <w:rsid w:val="00EB1D2D"/>
    <w:rsid w:val="00EB4A7F"/>
    <w:rsid w:val="00EC0315"/>
    <w:rsid w:val="00EC0589"/>
    <w:rsid w:val="00EC186C"/>
    <w:rsid w:val="00EC194F"/>
    <w:rsid w:val="00EC1E0C"/>
    <w:rsid w:val="00EC366E"/>
    <w:rsid w:val="00EC455A"/>
    <w:rsid w:val="00EC4568"/>
    <w:rsid w:val="00EC4711"/>
    <w:rsid w:val="00EC52F5"/>
    <w:rsid w:val="00EC68B8"/>
    <w:rsid w:val="00EC7420"/>
    <w:rsid w:val="00EC7E4C"/>
    <w:rsid w:val="00ED0602"/>
    <w:rsid w:val="00ED08D0"/>
    <w:rsid w:val="00ED1CFB"/>
    <w:rsid w:val="00ED27D1"/>
    <w:rsid w:val="00ED2928"/>
    <w:rsid w:val="00ED3735"/>
    <w:rsid w:val="00ED478A"/>
    <w:rsid w:val="00ED5408"/>
    <w:rsid w:val="00ED62C3"/>
    <w:rsid w:val="00ED7896"/>
    <w:rsid w:val="00EE05DA"/>
    <w:rsid w:val="00EE13F3"/>
    <w:rsid w:val="00EE3C51"/>
    <w:rsid w:val="00EE3E3D"/>
    <w:rsid w:val="00EE437C"/>
    <w:rsid w:val="00EE481C"/>
    <w:rsid w:val="00EE5475"/>
    <w:rsid w:val="00EE5CAB"/>
    <w:rsid w:val="00EE6487"/>
    <w:rsid w:val="00EF033F"/>
    <w:rsid w:val="00EF04B0"/>
    <w:rsid w:val="00EF100E"/>
    <w:rsid w:val="00EF2163"/>
    <w:rsid w:val="00EF3948"/>
    <w:rsid w:val="00EF3FF5"/>
    <w:rsid w:val="00EF5024"/>
    <w:rsid w:val="00EF55D7"/>
    <w:rsid w:val="00EF5BE4"/>
    <w:rsid w:val="00EF6088"/>
    <w:rsid w:val="00EF6995"/>
    <w:rsid w:val="00EF70C4"/>
    <w:rsid w:val="00EF72F5"/>
    <w:rsid w:val="00F005E3"/>
    <w:rsid w:val="00F009FC"/>
    <w:rsid w:val="00F00DE9"/>
    <w:rsid w:val="00F0166F"/>
    <w:rsid w:val="00F0194D"/>
    <w:rsid w:val="00F02AB9"/>
    <w:rsid w:val="00F02F65"/>
    <w:rsid w:val="00F04071"/>
    <w:rsid w:val="00F0474A"/>
    <w:rsid w:val="00F05262"/>
    <w:rsid w:val="00F05C4C"/>
    <w:rsid w:val="00F0665D"/>
    <w:rsid w:val="00F071B6"/>
    <w:rsid w:val="00F078CB"/>
    <w:rsid w:val="00F078F7"/>
    <w:rsid w:val="00F10D99"/>
    <w:rsid w:val="00F11740"/>
    <w:rsid w:val="00F16D3E"/>
    <w:rsid w:val="00F171C1"/>
    <w:rsid w:val="00F17D47"/>
    <w:rsid w:val="00F208B2"/>
    <w:rsid w:val="00F21021"/>
    <w:rsid w:val="00F220AB"/>
    <w:rsid w:val="00F23A51"/>
    <w:rsid w:val="00F23F2D"/>
    <w:rsid w:val="00F24816"/>
    <w:rsid w:val="00F2483F"/>
    <w:rsid w:val="00F24C81"/>
    <w:rsid w:val="00F24E86"/>
    <w:rsid w:val="00F2506C"/>
    <w:rsid w:val="00F26BDE"/>
    <w:rsid w:val="00F27B71"/>
    <w:rsid w:val="00F314DB"/>
    <w:rsid w:val="00F3303E"/>
    <w:rsid w:val="00F33809"/>
    <w:rsid w:val="00F33E2B"/>
    <w:rsid w:val="00F37568"/>
    <w:rsid w:val="00F4273F"/>
    <w:rsid w:val="00F42C93"/>
    <w:rsid w:val="00F44378"/>
    <w:rsid w:val="00F444A1"/>
    <w:rsid w:val="00F45B02"/>
    <w:rsid w:val="00F45FEA"/>
    <w:rsid w:val="00F5056C"/>
    <w:rsid w:val="00F505CB"/>
    <w:rsid w:val="00F5094F"/>
    <w:rsid w:val="00F51603"/>
    <w:rsid w:val="00F51BD4"/>
    <w:rsid w:val="00F527E5"/>
    <w:rsid w:val="00F54002"/>
    <w:rsid w:val="00F5460B"/>
    <w:rsid w:val="00F55AF0"/>
    <w:rsid w:val="00F564C4"/>
    <w:rsid w:val="00F5681A"/>
    <w:rsid w:val="00F603AC"/>
    <w:rsid w:val="00F6080A"/>
    <w:rsid w:val="00F60E9A"/>
    <w:rsid w:val="00F61223"/>
    <w:rsid w:val="00F629D2"/>
    <w:rsid w:val="00F64257"/>
    <w:rsid w:val="00F667FB"/>
    <w:rsid w:val="00F67485"/>
    <w:rsid w:val="00F67ED4"/>
    <w:rsid w:val="00F70811"/>
    <w:rsid w:val="00F7118F"/>
    <w:rsid w:val="00F72746"/>
    <w:rsid w:val="00F74129"/>
    <w:rsid w:val="00F747C5"/>
    <w:rsid w:val="00F75341"/>
    <w:rsid w:val="00F75A78"/>
    <w:rsid w:val="00F77558"/>
    <w:rsid w:val="00F77CE4"/>
    <w:rsid w:val="00F77DBD"/>
    <w:rsid w:val="00F81163"/>
    <w:rsid w:val="00F8136B"/>
    <w:rsid w:val="00F81873"/>
    <w:rsid w:val="00F82B17"/>
    <w:rsid w:val="00F82B5A"/>
    <w:rsid w:val="00F833C8"/>
    <w:rsid w:val="00F83904"/>
    <w:rsid w:val="00F84176"/>
    <w:rsid w:val="00F841EA"/>
    <w:rsid w:val="00F846BE"/>
    <w:rsid w:val="00F855B9"/>
    <w:rsid w:val="00F862F6"/>
    <w:rsid w:val="00F8663D"/>
    <w:rsid w:val="00F877A2"/>
    <w:rsid w:val="00F878BF"/>
    <w:rsid w:val="00F903CE"/>
    <w:rsid w:val="00F90AA1"/>
    <w:rsid w:val="00F91AB1"/>
    <w:rsid w:val="00F928FA"/>
    <w:rsid w:val="00F92FEF"/>
    <w:rsid w:val="00F945B1"/>
    <w:rsid w:val="00F9784F"/>
    <w:rsid w:val="00FA06BC"/>
    <w:rsid w:val="00FA1575"/>
    <w:rsid w:val="00FA18AF"/>
    <w:rsid w:val="00FA1CE5"/>
    <w:rsid w:val="00FA21E2"/>
    <w:rsid w:val="00FA3368"/>
    <w:rsid w:val="00FA3DDE"/>
    <w:rsid w:val="00FA52D8"/>
    <w:rsid w:val="00FA5562"/>
    <w:rsid w:val="00FA6500"/>
    <w:rsid w:val="00FA6A46"/>
    <w:rsid w:val="00FA79F0"/>
    <w:rsid w:val="00FB0AF4"/>
    <w:rsid w:val="00FB0C1E"/>
    <w:rsid w:val="00FB2120"/>
    <w:rsid w:val="00FB3919"/>
    <w:rsid w:val="00FB7A1F"/>
    <w:rsid w:val="00FC03F2"/>
    <w:rsid w:val="00FC1388"/>
    <w:rsid w:val="00FC19BA"/>
    <w:rsid w:val="00FC2079"/>
    <w:rsid w:val="00FC2B36"/>
    <w:rsid w:val="00FC30DA"/>
    <w:rsid w:val="00FC568A"/>
    <w:rsid w:val="00FC7443"/>
    <w:rsid w:val="00FC7C9F"/>
    <w:rsid w:val="00FD1A4F"/>
    <w:rsid w:val="00FD3F58"/>
    <w:rsid w:val="00FD6D2B"/>
    <w:rsid w:val="00FD6D74"/>
    <w:rsid w:val="00FD6F09"/>
    <w:rsid w:val="00FE026D"/>
    <w:rsid w:val="00FE0E92"/>
    <w:rsid w:val="00FE1483"/>
    <w:rsid w:val="00FE2F60"/>
    <w:rsid w:val="00FE3367"/>
    <w:rsid w:val="00FE3437"/>
    <w:rsid w:val="00FE5002"/>
    <w:rsid w:val="00FE5B78"/>
    <w:rsid w:val="00FE6139"/>
    <w:rsid w:val="00FF0490"/>
    <w:rsid w:val="00FF0DE3"/>
    <w:rsid w:val="00FF107D"/>
    <w:rsid w:val="00FF140C"/>
    <w:rsid w:val="00FF2BF8"/>
    <w:rsid w:val="00FF313E"/>
    <w:rsid w:val="00FF31CE"/>
    <w:rsid w:val="00FF3464"/>
    <w:rsid w:val="00FF44C9"/>
    <w:rsid w:val="00FF4C0B"/>
    <w:rsid w:val="00FF58B8"/>
    <w:rsid w:val="00FF6C8A"/>
    <w:rsid w:val="00FF6F12"/>
    <w:rsid w:val="00FF7138"/>
    <w:rsid w:val="00FF72CF"/>
    <w:rsid w:val="00FF7414"/>
    <w:rsid w:val="01191C43"/>
    <w:rsid w:val="011B7348"/>
    <w:rsid w:val="0137093C"/>
    <w:rsid w:val="0138634E"/>
    <w:rsid w:val="014A3A48"/>
    <w:rsid w:val="014B4118"/>
    <w:rsid w:val="01627CBF"/>
    <w:rsid w:val="016F361F"/>
    <w:rsid w:val="017D1495"/>
    <w:rsid w:val="017D59BF"/>
    <w:rsid w:val="01820DC9"/>
    <w:rsid w:val="01860A4F"/>
    <w:rsid w:val="018C5527"/>
    <w:rsid w:val="01982F1D"/>
    <w:rsid w:val="019A72EB"/>
    <w:rsid w:val="01A77088"/>
    <w:rsid w:val="01C10E87"/>
    <w:rsid w:val="01D1200C"/>
    <w:rsid w:val="01DE01FB"/>
    <w:rsid w:val="01F20805"/>
    <w:rsid w:val="01F83B0B"/>
    <w:rsid w:val="01F853C8"/>
    <w:rsid w:val="0203135A"/>
    <w:rsid w:val="02120302"/>
    <w:rsid w:val="0215069D"/>
    <w:rsid w:val="022A0239"/>
    <w:rsid w:val="02345453"/>
    <w:rsid w:val="025868EE"/>
    <w:rsid w:val="025A4D06"/>
    <w:rsid w:val="025E5515"/>
    <w:rsid w:val="026458A0"/>
    <w:rsid w:val="02734AB1"/>
    <w:rsid w:val="02750265"/>
    <w:rsid w:val="027B282D"/>
    <w:rsid w:val="0286163D"/>
    <w:rsid w:val="02991C77"/>
    <w:rsid w:val="02A6385B"/>
    <w:rsid w:val="02A67A4F"/>
    <w:rsid w:val="02A70E2D"/>
    <w:rsid w:val="02AD44F7"/>
    <w:rsid w:val="02C61BF3"/>
    <w:rsid w:val="02C927B7"/>
    <w:rsid w:val="02DA2C32"/>
    <w:rsid w:val="02E1693F"/>
    <w:rsid w:val="02F408A5"/>
    <w:rsid w:val="032F596E"/>
    <w:rsid w:val="034B2564"/>
    <w:rsid w:val="036473CE"/>
    <w:rsid w:val="03714F24"/>
    <w:rsid w:val="03931489"/>
    <w:rsid w:val="039665C4"/>
    <w:rsid w:val="039B1A9C"/>
    <w:rsid w:val="03AB2023"/>
    <w:rsid w:val="03C30268"/>
    <w:rsid w:val="03CA6B2E"/>
    <w:rsid w:val="03CD7DEF"/>
    <w:rsid w:val="03DF2DB3"/>
    <w:rsid w:val="03EA328C"/>
    <w:rsid w:val="03ED6B1D"/>
    <w:rsid w:val="04014A0A"/>
    <w:rsid w:val="040B4CC2"/>
    <w:rsid w:val="040D5332"/>
    <w:rsid w:val="04114A8B"/>
    <w:rsid w:val="042318EB"/>
    <w:rsid w:val="0441364A"/>
    <w:rsid w:val="044C52F1"/>
    <w:rsid w:val="04791227"/>
    <w:rsid w:val="048551E5"/>
    <w:rsid w:val="04883DFA"/>
    <w:rsid w:val="04A50D27"/>
    <w:rsid w:val="04A93DEB"/>
    <w:rsid w:val="04AD6875"/>
    <w:rsid w:val="04BA32C3"/>
    <w:rsid w:val="04BB4C05"/>
    <w:rsid w:val="04BD1AF2"/>
    <w:rsid w:val="04BE6545"/>
    <w:rsid w:val="04C4587F"/>
    <w:rsid w:val="04D1377F"/>
    <w:rsid w:val="04D62E23"/>
    <w:rsid w:val="04DA616D"/>
    <w:rsid w:val="04E11DC1"/>
    <w:rsid w:val="04EB4202"/>
    <w:rsid w:val="04ED7B5D"/>
    <w:rsid w:val="04F2351E"/>
    <w:rsid w:val="0502161B"/>
    <w:rsid w:val="05033EC6"/>
    <w:rsid w:val="05057A41"/>
    <w:rsid w:val="051654DB"/>
    <w:rsid w:val="051E0583"/>
    <w:rsid w:val="0527607D"/>
    <w:rsid w:val="054F2A17"/>
    <w:rsid w:val="05704135"/>
    <w:rsid w:val="057E7FFB"/>
    <w:rsid w:val="05932C46"/>
    <w:rsid w:val="05B16FF5"/>
    <w:rsid w:val="05C73898"/>
    <w:rsid w:val="05C86673"/>
    <w:rsid w:val="05F7505B"/>
    <w:rsid w:val="05F90FF1"/>
    <w:rsid w:val="06094ACB"/>
    <w:rsid w:val="060C7ED3"/>
    <w:rsid w:val="06161FDD"/>
    <w:rsid w:val="0626433D"/>
    <w:rsid w:val="064319A9"/>
    <w:rsid w:val="0659091E"/>
    <w:rsid w:val="067508F8"/>
    <w:rsid w:val="067570DB"/>
    <w:rsid w:val="06772205"/>
    <w:rsid w:val="0677307A"/>
    <w:rsid w:val="067874E8"/>
    <w:rsid w:val="067B1A1F"/>
    <w:rsid w:val="067C59BA"/>
    <w:rsid w:val="06877E6F"/>
    <w:rsid w:val="06A95BE3"/>
    <w:rsid w:val="06A96F2C"/>
    <w:rsid w:val="06C04083"/>
    <w:rsid w:val="06D34939"/>
    <w:rsid w:val="06F42A8D"/>
    <w:rsid w:val="06F72576"/>
    <w:rsid w:val="06FF15A7"/>
    <w:rsid w:val="06FF3AEE"/>
    <w:rsid w:val="07127C70"/>
    <w:rsid w:val="07165090"/>
    <w:rsid w:val="072F3637"/>
    <w:rsid w:val="073958D1"/>
    <w:rsid w:val="07552A68"/>
    <w:rsid w:val="07676B7E"/>
    <w:rsid w:val="076B3DAC"/>
    <w:rsid w:val="077E1E4F"/>
    <w:rsid w:val="07837AC6"/>
    <w:rsid w:val="0791283D"/>
    <w:rsid w:val="079D6838"/>
    <w:rsid w:val="07A612D9"/>
    <w:rsid w:val="07DB7398"/>
    <w:rsid w:val="07E93259"/>
    <w:rsid w:val="07FB58B0"/>
    <w:rsid w:val="080D2108"/>
    <w:rsid w:val="08106C4B"/>
    <w:rsid w:val="08257E52"/>
    <w:rsid w:val="082D27A3"/>
    <w:rsid w:val="083152A6"/>
    <w:rsid w:val="083342F8"/>
    <w:rsid w:val="08376F4A"/>
    <w:rsid w:val="083E7789"/>
    <w:rsid w:val="084B5CA8"/>
    <w:rsid w:val="085E6656"/>
    <w:rsid w:val="087A3873"/>
    <w:rsid w:val="0882685C"/>
    <w:rsid w:val="089A653C"/>
    <w:rsid w:val="089B6165"/>
    <w:rsid w:val="08AF5982"/>
    <w:rsid w:val="08BE62E3"/>
    <w:rsid w:val="08DC1DAC"/>
    <w:rsid w:val="08F535F3"/>
    <w:rsid w:val="08FB7C0A"/>
    <w:rsid w:val="08FF7CFF"/>
    <w:rsid w:val="090F7D52"/>
    <w:rsid w:val="091C6CBA"/>
    <w:rsid w:val="09300D45"/>
    <w:rsid w:val="09454291"/>
    <w:rsid w:val="094905D1"/>
    <w:rsid w:val="09531ECB"/>
    <w:rsid w:val="0961513F"/>
    <w:rsid w:val="0964256C"/>
    <w:rsid w:val="0969387C"/>
    <w:rsid w:val="096E3CC7"/>
    <w:rsid w:val="09840771"/>
    <w:rsid w:val="09A273E4"/>
    <w:rsid w:val="09A471A6"/>
    <w:rsid w:val="09B21FD6"/>
    <w:rsid w:val="09C1578A"/>
    <w:rsid w:val="09D10093"/>
    <w:rsid w:val="09D6724E"/>
    <w:rsid w:val="09D960CA"/>
    <w:rsid w:val="09E6489B"/>
    <w:rsid w:val="09E951C5"/>
    <w:rsid w:val="09F62F0D"/>
    <w:rsid w:val="0A0053A9"/>
    <w:rsid w:val="0A02178C"/>
    <w:rsid w:val="0A3846D3"/>
    <w:rsid w:val="0A3B137B"/>
    <w:rsid w:val="0A4E3F08"/>
    <w:rsid w:val="0A516811"/>
    <w:rsid w:val="0A5954B8"/>
    <w:rsid w:val="0A887E34"/>
    <w:rsid w:val="0A935FEA"/>
    <w:rsid w:val="0AA11FEC"/>
    <w:rsid w:val="0AA4042D"/>
    <w:rsid w:val="0AC93E68"/>
    <w:rsid w:val="0ADC6870"/>
    <w:rsid w:val="0AF15EAD"/>
    <w:rsid w:val="0AF17E80"/>
    <w:rsid w:val="0B0715FD"/>
    <w:rsid w:val="0B0C61DA"/>
    <w:rsid w:val="0B0E71A4"/>
    <w:rsid w:val="0B14263C"/>
    <w:rsid w:val="0B200D49"/>
    <w:rsid w:val="0B296904"/>
    <w:rsid w:val="0B2E7623"/>
    <w:rsid w:val="0B426C08"/>
    <w:rsid w:val="0B48586A"/>
    <w:rsid w:val="0B5D25A1"/>
    <w:rsid w:val="0B5D4361"/>
    <w:rsid w:val="0B5D7252"/>
    <w:rsid w:val="0B68375E"/>
    <w:rsid w:val="0B7A13A9"/>
    <w:rsid w:val="0B7C6891"/>
    <w:rsid w:val="0B881871"/>
    <w:rsid w:val="0B8B2081"/>
    <w:rsid w:val="0B902A90"/>
    <w:rsid w:val="0B917BC0"/>
    <w:rsid w:val="0B955015"/>
    <w:rsid w:val="0B956CD9"/>
    <w:rsid w:val="0B9F4669"/>
    <w:rsid w:val="0BA56141"/>
    <w:rsid w:val="0BA9522F"/>
    <w:rsid w:val="0BAA2A8E"/>
    <w:rsid w:val="0BAB1770"/>
    <w:rsid w:val="0BAB3921"/>
    <w:rsid w:val="0BB50D65"/>
    <w:rsid w:val="0BD91F2B"/>
    <w:rsid w:val="0BF629D1"/>
    <w:rsid w:val="0C063511"/>
    <w:rsid w:val="0C0D102A"/>
    <w:rsid w:val="0C107544"/>
    <w:rsid w:val="0C1D42BB"/>
    <w:rsid w:val="0C346F77"/>
    <w:rsid w:val="0C403C4D"/>
    <w:rsid w:val="0C4F3EE2"/>
    <w:rsid w:val="0C56481F"/>
    <w:rsid w:val="0C5F2FA7"/>
    <w:rsid w:val="0C6510D9"/>
    <w:rsid w:val="0C763EDF"/>
    <w:rsid w:val="0C897DBE"/>
    <w:rsid w:val="0C8D1592"/>
    <w:rsid w:val="0CA90A01"/>
    <w:rsid w:val="0CC37406"/>
    <w:rsid w:val="0CDA2533"/>
    <w:rsid w:val="0CE741DC"/>
    <w:rsid w:val="0CF359E3"/>
    <w:rsid w:val="0CF71A98"/>
    <w:rsid w:val="0CFA7B2C"/>
    <w:rsid w:val="0D0328DE"/>
    <w:rsid w:val="0D090B97"/>
    <w:rsid w:val="0D145C71"/>
    <w:rsid w:val="0D1C53D6"/>
    <w:rsid w:val="0D28799C"/>
    <w:rsid w:val="0D3D039A"/>
    <w:rsid w:val="0D466919"/>
    <w:rsid w:val="0D507207"/>
    <w:rsid w:val="0D65115E"/>
    <w:rsid w:val="0D822CAE"/>
    <w:rsid w:val="0D9177C0"/>
    <w:rsid w:val="0D9F0353"/>
    <w:rsid w:val="0DA10954"/>
    <w:rsid w:val="0DA16234"/>
    <w:rsid w:val="0DA73A2B"/>
    <w:rsid w:val="0DB45E78"/>
    <w:rsid w:val="0DB53CD0"/>
    <w:rsid w:val="0DBC4EFE"/>
    <w:rsid w:val="0DC40DCB"/>
    <w:rsid w:val="0DC6126D"/>
    <w:rsid w:val="0DC963DF"/>
    <w:rsid w:val="0DCF7404"/>
    <w:rsid w:val="0DF224E4"/>
    <w:rsid w:val="0E0C4B1C"/>
    <w:rsid w:val="0E102D93"/>
    <w:rsid w:val="0E1C1126"/>
    <w:rsid w:val="0E1D7FFB"/>
    <w:rsid w:val="0E2F2ED8"/>
    <w:rsid w:val="0E4202B9"/>
    <w:rsid w:val="0E430D4F"/>
    <w:rsid w:val="0E44637A"/>
    <w:rsid w:val="0E4777D7"/>
    <w:rsid w:val="0E546FE7"/>
    <w:rsid w:val="0E5F7446"/>
    <w:rsid w:val="0E600546"/>
    <w:rsid w:val="0E6615E7"/>
    <w:rsid w:val="0E694096"/>
    <w:rsid w:val="0E7E604A"/>
    <w:rsid w:val="0E89751B"/>
    <w:rsid w:val="0E967228"/>
    <w:rsid w:val="0EA060D2"/>
    <w:rsid w:val="0EBB116C"/>
    <w:rsid w:val="0EBB4118"/>
    <w:rsid w:val="0EC53763"/>
    <w:rsid w:val="0ECF409D"/>
    <w:rsid w:val="0EE90E5C"/>
    <w:rsid w:val="0EFA5100"/>
    <w:rsid w:val="0EFC7AC6"/>
    <w:rsid w:val="0F032F5D"/>
    <w:rsid w:val="0F040AE2"/>
    <w:rsid w:val="0F0B6E6F"/>
    <w:rsid w:val="0F111C2C"/>
    <w:rsid w:val="0F1C3F96"/>
    <w:rsid w:val="0F213691"/>
    <w:rsid w:val="0F407A19"/>
    <w:rsid w:val="0F5136F6"/>
    <w:rsid w:val="0F5713F2"/>
    <w:rsid w:val="0F5D5E86"/>
    <w:rsid w:val="0F6962AD"/>
    <w:rsid w:val="0F716504"/>
    <w:rsid w:val="0F82196C"/>
    <w:rsid w:val="0F826211"/>
    <w:rsid w:val="0F8770EE"/>
    <w:rsid w:val="0F9E7F4A"/>
    <w:rsid w:val="0FB05CBA"/>
    <w:rsid w:val="0FC700CC"/>
    <w:rsid w:val="0FCD09CF"/>
    <w:rsid w:val="0FD57681"/>
    <w:rsid w:val="0FEE2B7A"/>
    <w:rsid w:val="0FF02B11"/>
    <w:rsid w:val="0FF2633C"/>
    <w:rsid w:val="0FFD4759"/>
    <w:rsid w:val="10017D90"/>
    <w:rsid w:val="100E5BED"/>
    <w:rsid w:val="10121936"/>
    <w:rsid w:val="101A6E59"/>
    <w:rsid w:val="1026101D"/>
    <w:rsid w:val="103F3D25"/>
    <w:rsid w:val="105E3596"/>
    <w:rsid w:val="1086664D"/>
    <w:rsid w:val="10896FBA"/>
    <w:rsid w:val="108F08F2"/>
    <w:rsid w:val="10A9057A"/>
    <w:rsid w:val="10BB5DE1"/>
    <w:rsid w:val="10C31DFE"/>
    <w:rsid w:val="10E53148"/>
    <w:rsid w:val="10F64190"/>
    <w:rsid w:val="1108654D"/>
    <w:rsid w:val="110C591E"/>
    <w:rsid w:val="111E6F11"/>
    <w:rsid w:val="113B6D5D"/>
    <w:rsid w:val="1141145E"/>
    <w:rsid w:val="11464F58"/>
    <w:rsid w:val="11606B83"/>
    <w:rsid w:val="117041A4"/>
    <w:rsid w:val="1171789A"/>
    <w:rsid w:val="117B59DB"/>
    <w:rsid w:val="117F1486"/>
    <w:rsid w:val="11873008"/>
    <w:rsid w:val="118C5342"/>
    <w:rsid w:val="118E3CFC"/>
    <w:rsid w:val="11982E7C"/>
    <w:rsid w:val="11997E40"/>
    <w:rsid w:val="11A30AB1"/>
    <w:rsid w:val="11A77604"/>
    <w:rsid w:val="11BB357B"/>
    <w:rsid w:val="11CC0421"/>
    <w:rsid w:val="11CF4FF9"/>
    <w:rsid w:val="11D432D1"/>
    <w:rsid w:val="11E9359D"/>
    <w:rsid w:val="11E976D5"/>
    <w:rsid w:val="12030EDE"/>
    <w:rsid w:val="121656BA"/>
    <w:rsid w:val="121D3AC2"/>
    <w:rsid w:val="1226181E"/>
    <w:rsid w:val="12337BD6"/>
    <w:rsid w:val="12372B40"/>
    <w:rsid w:val="123C49C0"/>
    <w:rsid w:val="124962C8"/>
    <w:rsid w:val="124B4430"/>
    <w:rsid w:val="126054C7"/>
    <w:rsid w:val="126F15CC"/>
    <w:rsid w:val="12731C3D"/>
    <w:rsid w:val="127722F9"/>
    <w:rsid w:val="127F3413"/>
    <w:rsid w:val="12931164"/>
    <w:rsid w:val="12AC5780"/>
    <w:rsid w:val="12AD0A35"/>
    <w:rsid w:val="12AD0F8D"/>
    <w:rsid w:val="12AE68DC"/>
    <w:rsid w:val="12BD1A53"/>
    <w:rsid w:val="12BF514E"/>
    <w:rsid w:val="12C706D4"/>
    <w:rsid w:val="12D13C49"/>
    <w:rsid w:val="12D4046F"/>
    <w:rsid w:val="12D60FEC"/>
    <w:rsid w:val="12D70A6B"/>
    <w:rsid w:val="12DA4878"/>
    <w:rsid w:val="12DB54B9"/>
    <w:rsid w:val="12DD5AD3"/>
    <w:rsid w:val="12ED557F"/>
    <w:rsid w:val="12FA763B"/>
    <w:rsid w:val="13080877"/>
    <w:rsid w:val="130D010A"/>
    <w:rsid w:val="131639AA"/>
    <w:rsid w:val="13223825"/>
    <w:rsid w:val="13236EE5"/>
    <w:rsid w:val="13343E71"/>
    <w:rsid w:val="133D55FC"/>
    <w:rsid w:val="136B102A"/>
    <w:rsid w:val="138171FB"/>
    <w:rsid w:val="138379D6"/>
    <w:rsid w:val="138F77DE"/>
    <w:rsid w:val="13A01314"/>
    <w:rsid w:val="13A42CCD"/>
    <w:rsid w:val="13A612E1"/>
    <w:rsid w:val="13AF4550"/>
    <w:rsid w:val="13BB697B"/>
    <w:rsid w:val="13C85057"/>
    <w:rsid w:val="13DE527E"/>
    <w:rsid w:val="13F45C08"/>
    <w:rsid w:val="13F97BD1"/>
    <w:rsid w:val="13FF509A"/>
    <w:rsid w:val="14025DDD"/>
    <w:rsid w:val="141A6A44"/>
    <w:rsid w:val="14283D9A"/>
    <w:rsid w:val="142B283E"/>
    <w:rsid w:val="142F6046"/>
    <w:rsid w:val="143F1831"/>
    <w:rsid w:val="14472C7C"/>
    <w:rsid w:val="144C01F8"/>
    <w:rsid w:val="14567780"/>
    <w:rsid w:val="145F552D"/>
    <w:rsid w:val="14661D04"/>
    <w:rsid w:val="14782D01"/>
    <w:rsid w:val="14805C07"/>
    <w:rsid w:val="1482416C"/>
    <w:rsid w:val="14910C8A"/>
    <w:rsid w:val="14A12B95"/>
    <w:rsid w:val="14A90C5B"/>
    <w:rsid w:val="14BE790E"/>
    <w:rsid w:val="14CB73D4"/>
    <w:rsid w:val="14CD0022"/>
    <w:rsid w:val="14CE54F8"/>
    <w:rsid w:val="14D57C03"/>
    <w:rsid w:val="14E6711B"/>
    <w:rsid w:val="14F3535A"/>
    <w:rsid w:val="14F60AE7"/>
    <w:rsid w:val="14FA0D94"/>
    <w:rsid w:val="14FE432A"/>
    <w:rsid w:val="15095D45"/>
    <w:rsid w:val="15380F62"/>
    <w:rsid w:val="153908DC"/>
    <w:rsid w:val="153940C1"/>
    <w:rsid w:val="15493C5D"/>
    <w:rsid w:val="15500D99"/>
    <w:rsid w:val="15690404"/>
    <w:rsid w:val="156A1F48"/>
    <w:rsid w:val="156D0BA3"/>
    <w:rsid w:val="156D4165"/>
    <w:rsid w:val="157038DA"/>
    <w:rsid w:val="15707B3E"/>
    <w:rsid w:val="157B32D6"/>
    <w:rsid w:val="15A14D6D"/>
    <w:rsid w:val="15A245F6"/>
    <w:rsid w:val="15A94130"/>
    <w:rsid w:val="15B16DCF"/>
    <w:rsid w:val="15B5632A"/>
    <w:rsid w:val="15BE7644"/>
    <w:rsid w:val="15C03A3A"/>
    <w:rsid w:val="15C524C5"/>
    <w:rsid w:val="15D357BB"/>
    <w:rsid w:val="15D6579D"/>
    <w:rsid w:val="15E40C68"/>
    <w:rsid w:val="15E44279"/>
    <w:rsid w:val="15EC7448"/>
    <w:rsid w:val="15FB7493"/>
    <w:rsid w:val="16143DD5"/>
    <w:rsid w:val="163539F7"/>
    <w:rsid w:val="163D6F2A"/>
    <w:rsid w:val="16467BBB"/>
    <w:rsid w:val="164F7E5A"/>
    <w:rsid w:val="166609D3"/>
    <w:rsid w:val="166A4312"/>
    <w:rsid w:val="166E0BD2"/>
    <w:rsid w:val="167E16A5"/>
    <w:rsid w:val="16851F94"/>
    <w:rsid w:val="16984418"/>
    <w:rsid w:val="169D0E33"/>
    <w:rsid w:val="16A23BDB"/>
    <w:rsid w:val="16A80C8F"/>
    <w:rsid w:val="16B261AE"/>
    <w:rsid w:val="16B50CDD"/>
    <w:rsid w:val="16BB5556"/>
    <w:rsid w:val="16CE01E4"/>
    <w:rsid w:val="16D94E61"/>
    <w:rsid w:val="16F047D7"/>
    <w:rsid w:val="16FB477D"/>
    <w:rsid w:val="17023D18"/>
    <w:rsid w:val="17083F87"/>
    <w:rsid w:val="172317BB"/>
    <w:rsid w:val="173D077C"/>
    <w:rsid w:val="174238AF"/>
    <w:rsid w:val="174D1B2D"/>
    <w:rsid w:val="177C5E26"/>
    <w:rsid w:val="178461B5"/>
    <w:rsid w:val="1787282D"/>
    <w:rsid w:val="178933CD"/>
    <w:rsid w:val="1798002B"/>
    <w:rsid w:val="17AD047B"/>
    <w:rsid w:val="17B92D49"/>
    <w:rsid w:val="17C77B0F"/>
    <w:rsid w:val="17D07E87"/>
    <w:rsid w:val="17E16DCB"/>
    <w:rsid w:val="17F561A9"/>
    <w:rsid w:val="17F87E68"/>
    <w:rsid w:val="17FB6E34"/>
    <w:rsid w:val="180E7D5A"/>
    <w:rsid w:val="182A5635"/>
    <w:rsid w:val="185B4182"/>
    <w:rsid w:val="1871482D"/>
    <w:rsid w:val="1886033E"/>
    <w:rsid w:val="188F0D5C"/>
    <w:rsid w:val="189B28C2"/>
    <w:rsid w:val="18A05062"/>
    <w:rsid w:val="18AF03F6"/>
    <w:rsid w:val="18B04C9D"/>
    <w:rsid w:val="18C02286"/>
    <w:rsid w:val="18C14203"/>
    <w:rsid w:val="18C45A9C"/>
    <w:rsid w:val="18CE7484"/>
    <w:rsid w:val="18D04C85"/>
    <w:rsid w:val="18D44167"/>
    <w:rsid w:val="18E2481E"/>
    <w:rsid w:val="18FC3C8B"/>
    <w:rsid w:val="1901424D"/>
    <w:rsid w:val="19016A06"/>
    <w:rsid w:val="1904409E"/>
    <w:rsid w:val="190A1698"/>
    <w:rsid w:val="190F56A6"/>
    <w:rsid w:val="19135805"/>
    <w:rsid w:val="191741CD"/>
    <w:rsid w:val="19274EB5"/>
    <w:rsid w:val="193C1CA3"/>
    <w:rsid w:val="19451883"/>
    <w:rsid w:val="194A4CE4"/>
    <w:rsid w:val="196126FE"/>
    <w:rsid w:val="197D17A4"/>
    <w:rsid w:val="1985327A"/>
    <w:rsid w:val="19871F1A"/>
    <w:rsid w:val="19A0478B"/>
    <w:rsid w:val="19B82ACE"/>
    <w:rsid w:val="19CA574A"/>
    <w:rsid w:val="19CE68A0"/>
    <w:rsid w:val="19E95988"/>
    <w:rsid w:val="19F23096"/>
    <w:rsid w:val="19F57C81"/>
    <w:rsid w:val="19FD3A0F"/>
    <w:rsid w:val="1A053497"/>
    <w:rsid w:val="1A08538D"/>
    <w:rsid w:val="1A0B1044"/>
    <w:rsid w:val="1A164FE6"/>
    <w:rsid w:val="1A1C384A"/>
    <w:rsid w:val="1A1D2783"/>
    <w:rsid w:val="1A3B5A4F"/>
    <w:rsid w:val="1A582E0E"/>
    <w:rsid w:val="1A62119A"/>
    <w:rsid w:val="1A7350E6"/>
    <w:rsid w:val="1A920979"/>
    <w:rsid w:val="1A9C3833"/>
    <w:rsid w:val="1A9C4790"/>
    <w:rsid w:val="1AAC1E50"/>
    <w:rsid w:val="1AF86F6F"/>
    <w:rsid w:val="1AF9414E"/>
    <w:rsid w:val="1AFD7968"/>
    <w:rsid w:val="1B060BD8"/>
    <w:rsid w:val="1B116B72"/>
    <w:rsid w:val="1B2421C4"/>
    <w:rsid w:val="1B2854B4"/>
    <w:rsid w:val="1B3173B6"/>
    <w:rsid w:val="1B461505"/>
    <w:rsid w:val="1B4F7B23"/>
    <w:rsid w:val="1B5717FC"/>
    <w:rsid w:val="1B740FD6"/>
    <w:rsid w:val="1B7705E5"/>
    <w:rsid w:val="1B7F1FC2"/>
    <w:rsid w:val="1B8F08E3"/>
    <w:rsid w:val="1B900309"/>
    <w:rsid w:val="1B945AFE"/>
    <w:rsid w:val="1BA62BED"/>
    <w:rsid w:val="1BB36F55"/>
    <w:rsid w:val="1BB57563"/>
    <w:rsid w:val="1BB90F8B"/>
    <w:rsid w:val="1BBC2FD2"/>
    <w:rsid w:val="1BCD077A"/>
    <w:rsid w:val="1C091CC1"/>
    <w:rsid w:val="1C11602D"/>
    <w:rsid w:val="1C186724"/>
    <w:rsid w:val="1C1A60C4"/>
    <w:rsid w:val="1C212D7B"/>
    <w:rsid w:val="1C251D6C"/>
    <w:rsid w:val="1C380B09"/>
    <w:rsid w:val="1C5A485B"/>
    <w:rsid w:val="1C5D2302"/>
    <w:rsid w:val="1C5F4576"/>
    <w:rsid w:val="1C802D51"/>
    <w:rsid w:val="1C9B0A7F"/>
    <w:rsid w:val="1C9F6277"/>
    <w:rsid w:val="1CA15B6A"/>
    <w:rsid w:val="1CD24374"/>
    <w:rsid w:val="1CD83F70"/>
    <w:rsid w:val="1CDD0B4D"/>
    <w:rsid w:val="1CFC5C75"/>
    <w:rsid w:val="1D102723"/>
    <w:rsid w:val="1D166B97"/>
    <w:rsid w:val="1D3276CF"/>
    <w:rsid w:val="1D5365BC"/>
    <w:rsid w:val="1D7E7F67"/>
    <w:rsid w:val="1D8C031E"/>
    <w:rsid w:val="1D991CA5"/>
    <w:rsid w:val="1D9F41EB"/>
    <w:rsid w:val="1DAA14B9"/>
    <w:rsid w:val="1DC2042C"/>
    <w:rsid w:val="1DDB7047"/>
    <w:rsid w:val="1DDC5B0F"/>
    <w:rsid w:val="1DE819F9"/>
    <w:rsid w:val="1DF1699B"/>
    <w:rsid w:val="1DF31CD7"/>
    <w:rsid w:val="1E011E3A"/>
    <w:rsid w:val="1E072203"/>
    <w:rsid w:val="1E0A3BC4"/>
    <w:rsid w:val="1E0D4375"/>
    <w:rsid w:val="1E1208C3"/>
    <w:rsid w:val="1E14304B"/>
    <w:rsid w:val="1E197C0F"/>
    <w:rsid w:val="1E3863F3"/>
    <w:rsid w:val="1E3D0D19"/>
    <w:rsid w:val="1E4A13E0"/>
    <w:rsid w:val="1E4F7782"/>
    <w:rsid w:val="1E513248"/>
    <w:rsid w:val="1E591EC0"/>
    <w:rsid w:val="1E5E507D"/>
    <w:rsid w:val="1E6E53F3"/>
    <w:rsid w:val="1E7039D9"/>
    <w:rsid w:val="1E75481A"/>
    <w:rsid w:val="1E762BA1"/>
    <w:rsid w:val="1E7C3668"/>
    <w:rsid w:val="1E7D3ED1"/>
    <w:rsid w:val="1E8B367E"/>
    <w:rsid w:val="1E927F44"/>
    <w:rsid w:val="1E9E5D34"/>
    <w:rsid w:val="1EA04F2E"/>
    <w:rsid w:val="1EAB4B34"/>
    <w:rsid w:val="1EAC5FE2"/>
    <w:rsid w:val="1ECA514D"/>
    <w:rsid w:val="1ED21120"/>
    <w:rsid w:val="1ED25DFE"/>
    <w:rsid w:val="1EDD11FF"/>
    <w:rsid w:val="1EEA6441"/>
    <w:rsid w:val="1EFB2904"/>
    <w:rsid w:val="1F091337"/>
    <w:rsid w:val="1F0A6503"/>
    <w:rsid w:val="1F1B2C62"/>
    <w:rsid w:val="1F23740B"/>
    <w:rsid w:val="1F253905"/>
    <w:rsid w:val="1F30307F"/>
    <w:rsid w:val="1F315B15"/>
    <w:rsid w:val="1F447103"/>
    <w:rsid w:val="1F470EF0"/>
    <w:rsid w:val="1F583511"/>
    <w:rsid w:val="1F59318E"/>
    <w:rsid w:val="1F660247"/>
    <w:rsid w:val="1F6B182D"/>
    <w:rsid w:val="1F7C2E45"/>
    <w:rsid w:val="1F861572"/>
    <w:rsid w:val="1F8D2E7F"/>
    <w:rsid w:val="1F8E13BC"/>
    <w:rsid w:val="1FA93C98"/>
    <w:rsid w:val="1FA956D7"/>
    <w:rsid w:val="1FB63797"/>
    <w:rsid w:val="1FB8357B"/>
    <w:rsid w:val="1FB901CC"/>
    <w:rsid w:val="1FBB5530"/>
    <w:rsid w:val="1FC36F59"/>
    <w:rsid w:val="1FC9653D"/>
    <w:rsid w:val="1FD5246F"/>
    <w:rsid w:val="1FED5850"/>
    <w:rsid w:val="200778B1"/>
    <w:rsid w:val="201270EB"/>
    <w:rsid w:val="202B4656"/>
    <w:rsid w:val="203261CD"/>
    <w:rsid w:val="204026B4"/>
    <w:rsid w:val="2040780F"/>
    <w:rsid w:val="20425AF8"/>
    <w:rsid w:val="204B0369"/>
    <w:rsid w:val="20747A2D"/>
    <w:rsid w:val="20860A04"/>
    <w:rsid w:val="20914DD1"/>
    <w:rsid w:val="20D411C7"/>
    <w:rsid w:val="20E4215C"/>
    <w:rsid w:val="20EB7F44"/>
    <w:rsid w:val="20F4556E"/>
    <w:rsid w:val="211F6F46"/>
    <w:rsid w:val="2120315D"/>
    <w:rsid w:val="212500C7"/>
    <w:rsid w:val="21314149"/>
    <w:rsid w:val="21327097"/>
    <w:rsid w:val="213C0B3F"/>
    <w:rsid w:val="214C13FA"/>
    <w:rsid w:val="21676DED"/>
    <w:rsid w:val="2170507E"/>
    <w:rsid w:val="217E624F"/>
    <w:rsid w:val="21850922"/>
    <w:rsid w:val="218811F3"/>
    <w:rsid w:val="2196435F"/>
    <w:rsid w:val="21BD0924"/>
    <w:rsid w:val="21CE3C14"/>
    <w:rsid w:val="21CE7EE2"/>
    <w:rsid w:val="21D0530C"/>
    <w:rsid w:val="21E2315D"/>
    <w:rsid w:val="21ED6559"/>
    <w:rsid w:val="21F743F8"/>
    <w:rsid w:val="22037AEC"/>
    <w:rsid w:val="22107DC9"/>
    <w:rsid w:val="221F3CEB"/>
    <w:rsid w:val="223A2E8B"/>
    <w:rsid w:val="225441A7"/>
    <w:rsid w:val="22555B61"/>
    <w:rsid w:val="225C0A17"/>
    <w:rsid w:val="226605E0"/>
    <w:rsid w:val="22713295"/>
    <w:rsid w:val="22775207"/>
    <w:rsid w:val="227D0DF0"/>
    <w:rsid w:val="227F785F"/>
    <w:rsid w:val="228A7A83"/>
    <w:rsid w:val="228F7B3F"/>
    <w:rsid w:val="22AF58CA"/>
    <w:rsid w:val="22B758A4"/>
    <w:rsid w:val="22BF1DDF"/>
    <w:rsid w:val="22C6552A"/>
    <w:rsid w:val="22C857D8"/>
    <w:rsid w:val="22CF443B"/>
    <w:rsid w:val="22E26A3C"/>
    <w:rsid w:val="22E412D3"/>
    <w:rsid w:val="22F35E5C"/>
    <w:rsid w:val="22F831F5"/>
    <w:rsid w:val="230A029F"/>
    <w:rsid w:val="2311500A"/>
    <w:rsid w:val="23126AAF"/>
    <w:rsid w:val="231460CE"/>
    <w:rsid w:val="23193F07"/>
    <w:rsid w:val="23285883"/>
    <w:rsid w:val="232F0CDC"/>
    <w:rsid w:val="2342253E"/>
    <w:rsid w:val="235E3782"/>
    <w:rsid w:val="23693491"/>
    <w:rsid w:val="237968F7"/>
    <w:rsid w:val="237F17A6"/>
    <w:rsid w:val="23867DCB"/>
    <w:rsid w:val="23883C89"/>
    <w:rsid w:val="23A05FAE"/>
    <w:rsid w:val="23A1560D"/>
    <w:rsid w:val="23B117C6"/>
    <w:rsid w:val="23B339CD"/>
    <w:rsid w:val="23B74B3F"/>
    <w:rsid w:val="23C348F4"/>
    <w:rsid w:val="23D8195D"/>
    <w:rsid w:val="23DA7012"/>
    <w:rsid w:val="23DE54D8"/>
    <w:rsid w:val="23E404FA"/>
    <w:rsid w:val="23E656F2"/>
    <w:rsid w:val="23FA3000"/>
    <w:rsid w:val="2405355E"/>
    <w:rsid w:val="2406494F"/>
    <w:rsid w:val="24066E0B"/>
    <w:rsid w:val="241B3582"/>
    <w:rsid w:val="241C2D35"/>
    <w:rsid w:val="24201C5E"/>
    <w:rsid w:val="2424146A"/>
    <w:rsid w:val="242637BE"/>
    <w:rsid w:val="242B3044"/>
    <w:rsid w:val="24300888"/>
    <w:rsid w:val="24371971"/>
    <w:rsid w:val="244C76F1"/>
    <w:rsid w:val="244D16DB"/>
    <w:rsid w:val="245633EC"/>
    <w:rsid w:val="24711CAA"/>
    <w:rsid w:val="247169C7"/>
    <w:rsid w:val="2474140A"/>
    <w:rsid w:val="24757AB7"/>
    <w:rsid w:val="247A5B65"/>
    <w:rsid w:val="247D6E8D"/>
    <w:rsid w:val="2481422C"/>
    <w:rsid w:val="24A70265"/>
    <w:rsid w:val="24AF1C61"/>
    <w:rsid w:val="24E22F1F"/>
    <w:rsid w:val="24EB7C26"/>
    <w:rsid w:val="24FE653D"/>
    <w:rsid w:val="25050746"/>
    <w:rsid w:val="250F5DA7"/>
    <w:rsid w:val="25135F57"/>
    <w:rsid w:val="25145736"/>
    <w:rsid w:val="2517133C"/>
    <w:rsid w:val="251B1AA8"/>
    <w:rsid w:val="2523077E"/>
    <w:rsid w:val="25436C02"/>
    <w:rsid w:val="2550586E"/>
    <w:rsid w:val="2565686D"/>
    <w:rsid w:val="25671E26"/>
    <w:rsid w:val="256D13A4"/>
    <w:rsid w:val="256E57E6"/>
    <w:rsid w:val="25784A3F"/>
    <w:rsid w:val="257F6B6F"/>
    <w:rsid w:val="25814D93"/>
    <w:rsid w:val="25892A54"/>
    <w:rsid w:val="25961A40"/>
    <w:rsid w:val="25AA661A"/>
    <w:rsid w:val="25C25B3E"/>
    <w:rsid w:val="25C36B9C"/>
    <w:rsid w:val="25CC0571"/>
    <w:rsid w:val="25D042EC"/>
    <w:rsid w:val="25D47F54"/>
    <w:rsid w:val="25DE25C1"/>
    <w:rsid w:val="25E47131"/>
    <w:rsid w:val="25E5278F"/>
    <w:rsid w:val="25F55F56"/>
    <w:rsid w:val="25F809A8"/>
    <w:rsid w:val="2604169C"/>
    <w:rsid w:val="260D065D"/>
    <w:rsid w:val="26133E87"/>
    <w:rsid w:val="263D61C9"/>
    <w:rsid w:val="263F65FC"/>
    <w:rsid w:val="2656474C"/>
    <w:rsid w:val="26571CBD"/>
    <w:rsid w:val="266A6077"/>
    <w:rsid w:val="26723356"/>
    <w:rsid w:val="26766EE3"/>
    <w:rsid w:val="267E02D6"/>
    <w:rsid w:val="26837A13"/>
    <w:rsid w:val="268A0345"/>
    <w:rsid w:val="268C02DF"/>
    <w:rsid w:val="268D626E"/>
    <w:rsid w:val="268D71FA"/>
    <w:rsid w:val="269E063E"/>
    <w:rsid w:val="26A37C5F"/>
    <w:rsid w:val="26A543D3"/>
    <w:rsid w:val="26BD1F4A"/>
    <w:rsid w:val="26EB7774"/>
    <w:rsid w:val="26ED2429"/>
    <w:rsid w:val="26ED5726"/>
    <w:rsid w:val="26F2121F"/>
    <w:rsid w:val="26F471BF"/>
    <w:rsid w:val="26F50438"/>
    <w:rsid w:val="27082E1B"/>
    <w:rsid w:val="27122602"/>
    <w:rsid w:val="271A0369"/>
    <w:rsid w:val="272137BE"/>
    <w:rsid w:val="27246517"/>
    <w:rsid w:val="272A559C"/>
    <w:rsid w:val="272D0207"/>
    <w:rsid w:val="27485F77"/>
    <w:rsid w:val="2752373C"/>
    <w:rsid w:val="275463E9"/>
    <w:rsid w:val="275719FB"/>
    <w:rsid w:val="275876FB"/>
    <w:rsid w:val="275B7566"/>
    <w:rsid w:val="275F225E"/>
    <w:rsid w:val="2768523E"/>
    <w:rsid w:val="276A30DA"/>
    <w:rsid w:val="276B6D12"/>
    <w:rsid w:val="27AD04D2"/>
    <w:rsid w:val="27AE546C"/>
    <w:rsid w:val="27B41F32"/>
    <w:rsid w:val="27D81C29"/>
    <w:rsid w:val="27E613A8"/>
    <w:rsid w:val="27E87458"/>
    <w:rsid w:val="27FE117E"/>
    <w:rsid w:val="2802014C"/>
    <w:rsid w:val="2809655F"/>
    <w:rsid w:val="280C4AA7"/>
    <w:rsid w:val="28173E91"/>
    <w:rsid w:val="28186567"/>
    <w:rsid w:val="281B0697"/>
    <w:rsid w:val="281C15D7"/>
    <w:rsid w:val="28333DFA"/>
    <w:rsid w:val="283D5F18"/>
    <w:rsid w:val="28404EB6"/>
    <w:rsid w:val="2846206D"/>
    <w:rsid w:val="284C0E76"/>
    <w:rsid w:val="2865203E"/>
    <w:rsid w:val="28657087"/>
    <w:rsid w:val="28673F54"/>
    <w:rsid w:val="286F6B1D"/>
    <w:rsid w:val="288F53F1"/>
    <w:rsid w:val="288F5A8F"/>
    <w:rsid w:val="28926821"/>
    <w:rsid w:val="289D3C00"/>
    <w:rsid w:val="289F791B"/>
    <w:rsid w:val="28A40604"/>
    <w:rsid w:val="28B10CF7"/>
    <w:rsid w:val="28CB68EF"/>
    <w:rsid w:val="28F125D9"/>
    <w:rsid w:val="2900565E"/>
    <w:rsid w:val="29131210"/>
    <w:rsid w:val="291C75CA"/>
    <w:rsid w:val="296C206E"/>
    <w:rsid w:val="296F550A"/>
    <w:rsid w:val="2976670A"/>
    <w:rsid w:val="29870131"/>
    <w:rsid w:val="298E298F"/>
    <w:rsid w:val="29980350"/>
    <w:rsid w:val="29993FE2"/>
    <w:rsid w:val="29A669E7"/>
    <w:rsid w:val="29AB734A"/>
    <w:rsid w:val="29BB5D20"/>
    <w:rsid w:val="29BC1B24"/>
    <w:rsid w:val="29BD3EA9"/>
    <w:rsid w:val="29C1345F"/>
    <w:rsid w:val="29C20E83"/>
    <w:rsid w:val="29CE0451"/>
    <w:rsid w:val="29D06D00"/>
    <w:rsid w:val="29EA7478"/>
    <w:rsid w:val="2A0E4C3C"/>
    <w:rsid w:val="2A222F6A"/>
    <w:rsid w:val="2A3854D0"/>
    <w:rsid w:val="2A3956D9"/>
    <w:rsid w:val="2A493735"/>
    <w:rsid w:val="2A603464"/>
    <w:rsid w:val="2A651CC9"/>
    <w:rsid w:val="2A6C15E9"/>
    <w:rsid w:val="2A6F269D"/>
    <w:rsid w:val="2A897D3E"/>
    <w:rsid w:val="2A8D1C5A"/>
    <w:rsid w:val="2A8E32A6"/>
    <w:rsid w:val="2A9808B8"/>
    <w:rsid w:val="2AA94B7A"/>
    <w:rsid w:val="2AAA1274"/>
    <w:rsid w:val="2AB21432"/>
    <w:rsid w:val="2AB31E8B"/>
    <w:rsid w:val="2AC20DCB"/>
    <w:rsid w:val="2AD16413"/>
    <w:rsid w:val="2AD83B18"/>
    <w:rsid w:val="2ADC4781"/>
    <w:rsid w:val="2ADE2B5C"/>
    <w:rsid w:val="2AE13802"/>
    <w:rsid w:val="2AEF030C"/>
    <w:rsid w:val="2AF21C68"/>
    <w:rsid w:val="2B115DA9"/>
    <w:rsid w:val="2B231B23"/>
    <w:rsid w:val="2B2A2CCF"/>
    <w:rsid w:val="2B2E0D34"/>
    <w:rsid w:val="2B39578F"/>
    <w:rsid w:val="2B3E237D"/>
    <w:rsid w:val="2B4C1040"/>
    <w:rsid w:val="2B50687C"/>
    <w:rsid w:val="2B512C0D"/>
    <w:rsid w:val="2B5861E8"/>
    <w:rsid w:val="2B5B2272"/>
    <w:rsid w:val="2B69047B"/>
    <w:rsid w:val="2B8E4BFC"/>
    <w:rsid w:val="2B941F5D"/>
    <w:rsid w:val="2BB2246B"/>
    <w:rsid w:val="2BC001D9"/>
    <w:rsid w:val="2BDC332D"/>
    <w:rsid w:val="2BFC3F7B"/>
    <w:rsid w:val="2C1B535F"/>
    <w:rsid w:val="2C211995"/>
    <w:rsid w:val="2C28414D"/>
    <w:rsid w:val="2C322C82"/>
    <w:rsid w:val="2C3534DC"/>
    <w:rsid w:val="2C387872"/>
    <w:rsid w:val="2C3B6EC4"/>
    <w:rsid w:val="2C481AF9"/>
    <w:rsid w:val="2C5A255E"/>
    <w:rsid w:val="2C5B218F"/>
    <w:rsid w:val="2C5D75E3"/>
    <w:rsid w:val="2C65546E"/>
    <w:rsid w:val="2C8A5728"/>
    <w:rsid w:val="2CA26CDF"/>
    <w:rsid w:val="2CA9522C"/>
    <w:rsid w:val="2CC9641C"/>
    <w:rsid w:val="2CE26D84"/>
    <w:rsid w:val="2CE37D11"/>
    <w:rsid w:val="2CF42864"/>
    <w:rsid w:val="2CFB6F43"/>
    <w:rsid w:val="2D167C03"/>
    <w:rsid w:val="2D1B60B7"/>
    <w:rsid w:val="2D1E1A1C"/>
    <w:rsid w:val="2D270A49"/>
    <w:rsid w:val="2D375F19"/>
    <w:rsid w:val="2D3B5893"/>
    <w:rsid w:val="2D3C1DB1"/>
    <w:rsid w:val="2D5F4923"/>
    <w:rsid w:val="2D6C5D3B"/>
    <w:rsid w:val="2D855B14"/>
    <w:rsid w:val="2D8B7E46"/>
    <w:rsid w:val="2D975570"/>
    <w:rsid w:val="2D9A468E"/>
    <w:rsid w:val="2D9A601D"/>
    <w:rsid w:val="2D9B2C27"/>
    <w:rsid w:val="2DA96DF4"/>
    <w:rsid w:val="2DB87F8C"/>
    <w:rsid w:val="2DBD19E4"/>
    <w:rsid w:val="2DBD5346"/>
    <w:rsid w:val="2DD77563"/>
    <w:rsid w:val="2DE2608E"/>
    <w:rsid w:val="2DE45B24"/>
    <w:rsid w:val="2DE54985"/>
    <w:rsid w:val="2DF07724"/>
    <w:rsid w:val="2DF15F74"/>
    <w:rsid w:val="2E0A0ECD"/>
    <w:rsid w:val="2E102776"/>
    <w:rsid w:val="2E176A21"/>
    <w:rsid w:val="2E1E1432"/>
    <w:rsid w:val="2E1F72E5"/>
    <w:rsid w:val="2E305BEA"/>
    <w:rsid w:val="2E373F33"/>
    <w:rsid w:val="2E4E45A8"/>
    <w:rsid w:val="2E545037"/>
    <w:rsid w:val="2E5F5C69"/>
    <w:rsid w:val="2E654F91"/>
    <w:rsid w:val="2E9061AE"/>
    <w:rsid w:val="2EA12587"/>
    <w:rsid w:val="2EA96693"/>
    <w:rsid w:val="2EC6175E"/>
    <w:rsid w:val="2ECA0020"/>
    <w:rsid w:val="2EDA24E6"/>
    <w:rsid w:val="2EF86553"/>
    <w:rsid w:val="2EFD3B3A"/>
    <w:rsid w:val="2F0D3F15"/>
    <w:rsid w:val="2F106B60"/>
    <w:rsid w:val="2F1C7E9A"/>
    <w:rsid w:val="2F1D3CD2"/>
    <w:rsid w:val="2F1F409E"/>
    <w:rsid w:val="2F217DB4"/>
    <w:rsid w:val="2F2B0C3B"/>
    <w:rsid w:val="2F31104F"/>
    <w:rsid w:val="2F3A4041"/>
    <w:rsid w:val="2F3C6066"/>
    <w:rsid w:val="2F3E23AD"/>
    <w:rsid w:val="2F446043"/>
    <w:rsid w:val="2F66625D"/>
    <w:rsid w:val="2F735698"/>
    <w:rsid w:val="2F763B87"/>
    <w:rsid w:val="2F7D5B55"/>
    <w:rsid w:val="2F7F265B"/>
    <w:rsid w:val="2F81090D"/>
    <w:rsid w:val="2F831044"/>
    <w:rsid w:val="2F875D9A"/>
    <w:rsid w:val="2F8905D8"/>
    <w:rsid w:val="2F925378"/>
    <w:rsid w:val="2F96134F"/>
    <w:rsid w:val="2F9959EA"/>
    <w:rsid w:val="2F9D43AD"/>
    <w:rsid w:val="2FB91583"/>
    <w:rsid w:val="2FC364AA"/>
    <w:rsid w:val="2FC36A1A"/>
    <w:rsid w:val="2FC71BEC"/>
    <w:rsid w:val="2FCA1315"/>
    <w:rsid w:val="2FCB0950"/>
    <w:rsid w:val="2FD5623E"/>
    <w:rsid w:val="2FD90C64"/>
    <w:rsid w:val="2FE37DD1"/>
    <w:rsid w:val="2FE57ACB"/>
    <w:rsid w:val="2FE643CD"/>
    <w:rsid w:val="2FF179DC"/>
    <w:rsid w:val="301E61B9"/>
    <w:rsid w:val="302505AD"/>
    <w:rsid w:val="302B27BB"/>
    <w:rsid w:val="304111B7"/>
    <w:rsid w:val="30511D94"/>
    <w:rsid w:val="3052154C"/>
    <w:rsid w:val="305875BE"/>
    <w:rsid w:val="30654B2E"/>
    <w:rsid w:val="30674F86"/>
    <w:rsid w:val="308469DC"/>
    <w:rsid w:val="30B008FA"/>
    <w:rsid w:val="30C626FB"/>
    <w:rsid w:val="30C85565"/>
    <w:rsid w:val="30D3703B"/>
    <w:rsid w:val="30F5147A"/>
    <w:rsid w:val="30FC3B0A"/>
    <w:rsid w:val="30FF6E8C"/>
    <w:rsid w:val="31033A61"/>
    <w:rsid w:val="31305F43"/>
    <w:rsid w:val="31332625"/>
    <w:rsid w:val="31363334"/>
    <w:rsid w:val="313B0AB0"/>
    <w:rsid w:val="3142102C"/>
    <w:rsid w:val="31485E97"/>
    <w:rsid w:val="3149758F"/>
    <w:rsid w:val="314C271E"/>
    <w:rsid w:val="315836FD"/>
    <w:rsid w:val="31597EB2"/>
    <w:rsid w:val="3162178F"/>
    <w:rsid w:val="316459E5"/>
    <w:rsid w:val="3168788F"/>
    <w:rsid w:val="317107BE"/>
    <w:rsid w:val="31804215"/>
    <w:rsid w:val="31940C03"/>
    <w:rsid w:val="31A36A8F"/>
    <w:rsid w:val="31A8261A"/>
    <w:rsid w:val="31C31033"/>
    <w:rsid w:val="31C623AC"/>
    <w:rsid w:val="31C71996"/>
    <w:rsid w:val="31C94314"/>
    <w:rsid w:val="31D87997"/>
    <w:rsid w:val="31DC20CF"/>
    <w:rsid w:val="31EC4018"/>
    <w:rsid w:val="32040D97"/>
    <w:rsid w:val="32196008"/>
    <w:rsid w:val="321A2335"/>
    <w:rsid w:val="322F7B66"/>
    <w:rsid w:val="32425283"/>
    <w:rsid w:val="324830CA"/>
    <w:rsid w:val="32493020"/>
    <w:rsid w:val="324E3CA2"/>
    <w:rsid w:val="324E556C"/>
    <w:rsid w:val="32547C86"/>
    <w:rsid w:val="32597462"/>
    <w:rsid w:val="325D4545"/>
    <w:rsid w:val="327D039F"/>
    <w:rsid w:val="32896A0D"/>
    <w:rsid w:val="32AB4C54"/>
    <w:rsid w:val="32AB5E50"/>
    <w:rsid w:val="32AD1731"/>
    <w:rsid w:val="330407D3"/>
    <w:rsid w:val="331B0E5F"/>
    <w:rsid w:val="332654A6"/>
    <w:rsid w:val="334C7C99"/>
    <w:rsid w:val="33523C86"/>
    <w:rsid w:val="335305D9"/>
    <w:rsid w:val="33551DF6"/>
    <w:rsid w:val="33615C22"/>
    <w:rsid w:val="33667754"/>
    <w:rsid w:val="336B4609"/>
    <w:rsid w:val="3371190C"/>
    <w:rsid w:val="3391599F"/>
    <w:rsid w:val="33B302AB"/>
    <w:rsid w:val="33B83133"/>
    <w:rsid w:val="33B872E0"/>
    <w:rsid w:val="33BD3C08"/>
    <w:rsid w:val="33C9002B"/>
    <w:rsid w:val="33D2797A"/>
    <w:rsid w:val="33DC735F"/>
    <w:rsid w:val="33DF79F3"/>
    <w:rsid w:val="33F1499B"/>
    <w:rsid w:val="33F37BEF"/>
    <w:rsid w:val="33FB26A2"/>
    <w:rsid w:val="3409529E"/>
    <w:rsid w:val="34187ED0"/>
    <w:rsid w:val="34270012"/>
    <w:rsid w:val="34272105"/>
    <w:rsid w:val="34420EF7"/>
    <w:rsid w:val="3442636B"/>
    <w:rsid w:val="344335DF"/>
    <w:rsid w:val="344C3F77"/>
    <w:rsid w:val="34541AA7"/>
    <w:rsid w:val="34573740"/>
    <w:rsid w:val="345960DF"/>
    <w:rsid w:val="34623151"/>
    <w:rsid w:val="34681A08"/>
    <w:rsid w:val="346979C5"/>
    <w:rsid w:val="3480490F"/>
    <w:rsid w:val="348242B9"/>
    <w:rsid w:val="34C23F38"/>
    <w:rsid w:val="34C2763F"/>
    <w:rsid w:val="34C902C6"/>
    <w:rsid w:val="34C922C5"/>
    <w:rsid w:val="34E45520"/>
    <w:rsid w:val="34F25FCD"/>
    <w:rsid w:val="34FE31AC"/>
    <w:rsid w:val="350D0C86"/>
    <w:rsid w:val="351759B8"/>
    <w:rsid w:val="351B2F7A"/>
    <w:rsid w:val="35306B38"/>
    <w:rsid w:val="353901A6"/>
    <w:rsid w:val="354809AB"/>
    <w:rsid w:val="354F561E"/>
    <w:rsid w:val="35501FF9"/>
    <w:rsid w:val="355228AA"/>
    <w:rsid w:val="35550E0A"/>
    <w:rsid w:val="35632FFC"/>
    <w:rsid w:val="357F3524"/>
    <w:rsid w:val="358B5193"/>
    <w:rsid w:val="358E29B3"/>
    <w:rsid w:val="359031D6"/>
    <w:rsid w:val="3593248A"/>
    <w:rsid w:val="359507FB"/>
    <w:rsid w:val="359B79F4"/>
    <w:rsid w:val="359C0E7B"/>
    <w:rsid w:val="359F0C3E"/>
    <w:rsid w:val="35BA2A30"/>
    <w:rsid w:val="35BA304F"/>
    <w:rsid w:val="35C728B2"/>
    <w:rsid w:val="35E7442E"/>
    <w:rsid w:val="35EA098C"/>
    <w:rsid w:val="35EC348E"/>
    <w:rsid w:val="35EF50BD"/>
    <w:rsid w:val="36081F92"/>
    <w:rsid w:val="361C0B60"/>
    <w:rsid w:val="362C38F8"/>
    <w:rsid w:val="365F7BA0"/>
    <w:rsid w:val="366D2A10"/>
    <w:rsid w:val="367507B2"/>
    <w:rsid w:val="367D6DC2"/>
    <w:rsid w:val="36852114"/>
    <w:rsid w:val="368755B3"/>
    <w:rsid w:val="368B2C51"/>
    <w:rsid w:val="36976CE2"/>
    <w:rsid w:val="36B30E33"/>
    <w:rsid w:val="36B32E99"/>
    <w:rsid w:val="36B62D44"/>
    <w:rsid w:val="36D113EF"/>
    <w:rsid w:val="36D13D41"/>
    <w:rsid w:val="36DA6883"/>
    <w:rsid w:val="36E13CAF"/>
    <w:rsid w:val="36E447C8"/>
    <w:rsid w:val="36EE3C2B"/>
    <w:rsid w:val="36F64E1D"/>
    <w:rsid w:val="37044581"/>
    <w:rsid w:val="370A5324"/>
    <w:rsid w:val="37121665"/>
    <w:rsid w:val="37184BF9"/>
    <w:rsid w:val="37265B0F"/>
    <w:rsid w:val="372B28C9"/>
    <w:rsid w:val="374C7D63"/>
    <w:rsid w:val="375E5A1E"/>
    <w:rsid w:val="3771570B"/>
    <w:rsid w:val="377A3733"/>
    <w:rsid w:val="37867487"/>
    <w:rsid w:val="37937FE9"/>
    <w:rsid w:val="37954869"/>
    <w:rsid w:val="37962057"/>
    <w:rsid w:val="379630D9"/>
    <w:rsid w:val="379B7058"/>
    <w:rsid w:val="37BE5C07"/>
    <w:rsid w:val="37D2187F"/>
    <w:rsid w:val="37D57A50"/>
    <w:rsid w:val="37E55060"/>
    <w:rsid w:val="37ED13F5"/>
    <w:rsid w:val="37F22B56"/>
    <w:rsid w:val="37F277A1"/>
    <w:rsid w:val="37FC6F61"/>
    <w:rsid w:val="37FD27E1"/>
    <w:rsid w:val="382C7922"/>
    <w:rsid w:val="382E0FEF"/>
    <w:rsid w:val="3830368E"/>
    <w:rsid w:val="38385C33"/>
    <w:rsid w:val="384C5209"/>
    <w:rsid w:val="385241FB"/>
    <w:rsid w:val="38587FC6"/>
    <w:rsid w:val="38635C99"/>
    <w:rsid w:val="38652FCE"/>
    <w:rsid w:val="386D0D39"/>
    <w:rsid w:val="386E1FBE"/>
    <w:rsid w:val="388075DC"/>
    <w:rsid w:val="38862E5C"/>
    <w:rsid w:val="388E177E"/>
    <w:rsid w:val="389E51D3"/>
    <w:rsid w:val="38A4337E"/>
    <w:rsid w:val="38A536D9"/>
    <w:rsid w:val="38A8216D"/>
    <w:rsid w:val="38AB6C3D"/>
    <w:rsid w:val="38B939B9"/>
    <w:rsid w:val="38BB50F4"/>
    <w:rsid w:val="38C93CAC"/>
    <w:rsid w:val="38CC0554"/>
    <w:rsid w:val="38D0170B"/>
    <w:rsid w:val="38EA554C"/>
    <w:rsid w:val="38EB30CC"/>
    <w:rsid w:val="3907614E"/>
    <w:rsid w:val="39114F34"/>
    <w:rsid w:val="39152585"/>
    <w:rsid w:val="3918665B"/>
    <w:rsid w:val="39291F4B"/>
    <w:rsid w:val="393D5C0E"/>
    <w:rsid w:val="39440A9E"/>
    <w:rsid w:val="39524D41"/>
    <w:rsid w:val="39632B9D"/>
    <w:rsid w:val="396D54B8"/>
    <w:rsid w:val="398406FB"/>
    <w:rsid w:val="39923F9F"/>
    <w:rsid w:val="399A43E5"/>
    <w:rsid w:val="39A6157A"/>
    <w:rsid w:val="39AD09D1"/>
    <w:rsid w:val="39B16AF4"/>
    <w:rsid w:val="39B323F8"/>
    <w:rsid w:val="39B353C7"/>
    <w:rsid w:val="39B36CA4"/>
    <w:rsid w:val="39B82B7E"/>
    <w:rsid w:val="39CB3C72"/>
    <w:rsid w:val="39DD284C"/>
    <w:rsid w:val="39DD28B0"/>
    <w:rsid w:val="39F0323C"/>
    <w:rsid w:val="39F57912"/>
    <w:rsid w:val="3A0D414F"/>
    <w:rsid w:val="3A2E5D9A"/>
    <w:rsid w:val="3A2E6AC1"/>
    <w:rsid w:val="3A364EB2"/>
    <w:rsid w:val="3A3B15A1"/>
    <w:rsid w:val="3A412DE9"/>
    <w:rsid w:val="3A510179"/>
    <w:rsid w:val="3A536458"/>
    <w:rsid w:val="3A560467"/>
    <w:rsid w:val="3A617971"/>
    <w:rsid w:val="3A65062C"/>
    <w:rsid w:val="3A7601BF"/>
    <w:rsid w:val="3A7C0F18"/>
    <w:rsid w:val="3A965A6E"/>
    <w:rsid w:val="3A971851"/>
    <w:rsid w:val="3A9F6EF8"/>
    <w:rsid w:val="3AB511A7"/>
    <w:rsid w:val="3AC71EE9"/>
    <w:rsid w:val="3AD2315C"/>
    <w:rsid w:val="3AE54CA0"/>
    <w:rsid w:val="3AEC613A"/>
    <w:rsid w:val="3AFA5463"/>
    <w:rsid w:val="3AFE21A0"/>
    <w:rsid w:val="3B0A39F4"/>
    <w:rsid w:val="3B174BEC"/>
    <w:rsid w:val="3B3350C9"/>
    <w:rsid w:val="3B3612EC"/>
    <w:rsid w:val="3B3D48BF"/>
    <w:rsid w:val="3B3F5838"/>
    <w:rsid w:val="3B4B0E34"/>
    <w:rsid w:val="3B593D9A"/>
    <w:rsid w:val="3B596F03"/>
    <w:rsid w:val="3B5B17B8"/>
    <w:rsid w:val="3B5D6EB6"/>
    <w:rsid w:val="3B642609"/>
    <w:rsid w:val="3B647C99"/>
    <w:rsid w:val="3B7B048F"/>
    <w:rsid w:val="3B8D02F2"/>
    <w:rsid w:val="3BBA1B39"/>
    <w:rsid w:val="3BC3500E"/>
    <w:rsid w:val="3BC93403"/>
    <w:rsid w:val="3BC95F22"/>
    <w:rsid w:val="3BDC1838"/>
    <w:rsid w:val="3BDE56F5"/>
    <w:rsid w:val="3C143BB6"/>
    <w:rsid w:val="3C1A1638"/>
    <w:rsid w:val="3C2A6F98"/>
    <w:rsid w:val="3C336031"/>
    <w:rsid w:val="3C3A0BED"/>
    <w:rsid w:val="3C77111D"/>
    <w:rsid w:val="3C8C2BC4"/>
    <w:rsid w:val="3C911C01"/>
    <w:rsid w:val="3C9353F6"/>
    <w:rsid w:val="3C982804"/>
    <w:rsid w:val="3C9C294F"/>
    <w:rsid w:val="3CA941AA"/>
    <w:rsid w:val="3CC74E64"/>
    <w:rsid w:val="3CCC0D16"/>
    <w:rsid w:val="3CD54631"/>
    <w:rsid w:val="3CF72BF7"/>
    <w:rsid w:val="3CFD664B"/>
    <w:rsid w:val="3CFF41D3"/>
    <w:rsid w:val="3D002AC9"/>
    <w:rsid w:val="3D016020"/>
    <w:rsid w:val="3D163C87"/>
    <w:rsid w:val="3D1C392D"/>
    <w:rsid w:val="3D201ECD"/>
    <w:rsid w:val="3D257743"/>
    <w:rsid w:val="3D3B35D8"/>
    <w:rsid w:val="3D3E4018"/>
    <w:rsid w:val="3D4303A7"/>
    <w:rsid w:val="3D450CC3"/>
    <w:rsid w:val="3D47038A"/>
    <w:rsid w:val="3D52751D"/>
    <w:rsid w:val="3D574973"/>
    <w:rsid w:val="3D5A17E4"/>
    <w:rsid w:val="3D9F5E9C"/>
    <w:rsid w:val="3DA049A5"/>
    <w:rsid w:val="3DA62A30"/>
    <w:rsid w:val="3DA979BF"/>
    <w:rsid w:val="3DB13302"/>
    <w:rsid w:val="3DB16D6D"/>
    <w:rsid w:val="3DB452EA"/>
    <w:rsid w:val="3DC135D3"/>
    <w:rsid w:val="3DC32771"/>
    <w:rsid w:val="3DC55E4F"/>
    <w:rsid w:val="3DCF6CC7"/>
    <w:rsid w:val="3DD93083"/>
    <w:rsid w:val="3DDE0DCC"/>
    <w:rsid w:val="3DF90899"/>
    <w:rsid w:val="3DFA1BFC"/>
    <w:rsid w:val="3DFB317C"/>
    <w:rsid w:val="3DFE3C5D"/>
    <w:rsid w:val="3E001095"/>
    <w:rsid w:val="3E006747"/>
    <w:rsid w:val="3E090101"/>
    <w:rsid w:val="3E0975A4"/>
    <w:rsid w:val="3E0C0C8A"/>
    <w:rsid w:val="3E141C4A"/>
    <w:rsid w:val="3E2E303C"/>
    <w:rsid w:val="3E4038C5"/>
    <w:rsid w:val="3E424B35"/>
    <w:rsid w:val="3E4E6D50"/>
    <w:rsid w:val="3E547071"/>
    <w:rsid w:val="3E5942B7"/>
    <w:rsid w:val="3E750665"/>
    <w:rsid w:val="3E881FBE"/>
    <w:rsid w:val="3E88786B"/>
    <w:rsid w:val="3E8B5C59"/>
    <w:rsid w:val="3E9B2EF0"/>
    <w:rsid w:val="3EA518F9"/>
    <w:rsid w:val="3EBC6A7F"/>
    <w:rsid w:val="3EC40B23"/>
    <w:rsid w:val="3EC5358C"/>
    <w:rsid w:val="3EC771A0"/>
    <w:rsid w:val="3ED624EC"/>
    <w:rsid w:val="3EDA4739"/>
    <w:rsid w:val="3EED1065"/>
    <w:rsid w:val="3EF618CF"/>
    <w:rsid w:val="3F0D30A7"/>
    <w:rsid w:val="3F0E2DA3"/>
    <w:rsid w:val="3F177DC6"/>
    <w:rsid w:val="3F1E494D"/>
    <w:rsid w:val="3F22058B"/>
    <w:rsid w:val="3F22375A"/>
    <w:rsid w:val="3F277989"/>
    <w:rsid w:val="3F340A11"/>
    <w:rsid w:val="3F3510DD"/>
    <w:rsid w:val="3F4B3F1F"/>
    <w:rsid w:val="3F5A297D"/>
    <w:rsid w:val="3F5B2C3E"/>
    <w:rsid w:val="3F6A6298"/>
    <w:rsid w:val="3F745362"/>
    <w:rsid w:val="3F7C5210"/>
    <w:rsid w:val="3F900301"/>
    <w:rsid w:val="3F962CA7"/>
    <w:rsid w:val="3F994641"/>
    <w:rsid w:val="3FA2257C"/>
    <w:rsid w:val="3FA44382"/>
    <w:rsid w:val="3FCD6EFB"/>
    <w:rsid w:val="3FCE7926"/>
    <w:rsid w:val="3FDD57E1"/>
    <w:rsid w:val="4002589F"/>
    <w:rsid w:val="40150A71"/>
    <w:rsid w:val="401C2577"/>
    <w:rsid w:val="402D1B89"/>
    <w:rsid w:val="403C0A8D"/>
    <w:rsid w:val="4044600F"/>
    <w:rsid w:val="4046245C"/>
    <w:rsid w:val="404C2AEC"/>
    <w:rsid w:val="404C65A0"/>
    <w:rsid w:val="404E25BB"/>
    <w:rsid w:val="40575A3D"/>
    <w:rsid w:val="406811B5"/>
    <w:rsid w:val="40691439"/>
    <w:rsid w:val="407620F5"/>
    <w:rsid w:val="407B1FDB"/>
    <w:rsid w:val="407D45A4"/>
    <w:rsid w:val="40814F74"/>
    <w:rsid w:val="40853EFD"/>
    <w:rsid w:val="40A204D4"/>
    <w:rsid w:val="40B010C0"/>
    <w:rsid w:val="40B30F33"/>
    <w:rsid w:val="40B32657"/>
    <w:rsid w:val="40B346AC"/>
    <w:rsid w:val="40B81EFF"/>
    <w:rsid w:val="40C43BDE"/>
    <w:rsid w:val="40CA1D52"/>
    <w:rsid w:val="40DE6DC5"/>
    <w:rsid w:val="40EC17CD"/>
    <w:rsid w:val="40EC7F0F"/>
    <w:rsid w:val="40F66757"/>
    <w:rsid w:val="410515D9"/>
    <w:rsid w:val="41125869"/>
    <w:rsid w:val="411C6C7D"/>
    <w:rsid w:val="41301C3F"/>
    <w:rsid w:val="41320FF4"/>
    <w:rsid w:val="41345730"/>
    <w:rsid w:val="415550A2"/>
    <w:rsid w:val="415D12B3"/>
    <w:rsid w:val="41656F5F"/>
    <w:rsid w:val="41721B61"/>
    <w:rsid w:val="41804112"/>
    <w:rsid w:val="41841B1C"/>
    <w:rsid w:val="4188113D"/>
    <w:rsid w:val="418A1AD6"/>
    <w:rsid w:val="418F2C96"/>
    <w:rsid w:val="41963AF2"/>
    <w:rsid w:val="41983C3E"/>
    <w:rsid w:val="419A7F4B"/>
    <w:rsid w:val="41A412F9"/>
    <w:rsid w:val="41BA06AA"/>
    <w:rsid w:val="41BF191F"/>
    <w:rsid w:val="41C4126E"/>
    <w:rsid w:val="41C84670"/>
    <w:rsid w:val="41D52913"/>
    <w:rsid w:val="41D84B4B"/>
    <w:rsid w:val="41D91E2A"/>
    <w:rsid w:val="41DB7AC4"/>
    <w:rsid w:val="41E80464"/>
    <w:rsid w:val="420E4967"/>
    <w:rsid w:val="42202C84"/>
    <w:rsid w:val="422B6105"/>
    <w:rsid w:val="42501061"/>
    <w:rsid w:val="42503031"/>
    <w:rsid w:val="425108BE"/>
    <w:rsid w:val="42575CC9"/>
    <w:rsid w:val="425F2828"/>
    <w:rsid w:val="42693E60"/>
    <w:rsid w:val="4275424A"/>
    <w:rsid w:val="4275666F"/>
    <w:rsid w:val="42854DAF"/>
    <w:rsid w:val="42A634F3"/>
    <w:rsid w:val="42B40FFE"/>
    <w:rsid w:val="42BD2755"/>
    <w:rsid w:val="42C66A0A"/>
    <w:rsid w:val="42C80510"/>
    <w:rsid w:val="42E04F0A"/>
    <w:rsid w:val="42F60BC7"/>
    <w:rsid w:val="42F83EEA"/>
    <w:rsid w:val="42FC71F7"/>
    <w:rsid w:val="42FD03DA"/>
    <w:rsid w:val="42FF58A5"/>
    <w:rsid w:val="430E59DB"/>
    <w:rsid w:val="430F0993"/>
    <w:rsid w:val="43351479"/>
    <w:rsid w:val="4352449C"/>
    <w:rsid w:val="43550987"/>
    <w:rsid w:val="43590134"/>
    <w:rsid w:val="43715277"/>
    <w:rsid w:val="43762E0C"/>
    <w:rsid w:val="43780127"/>
    <w:rsid w:val="437967A4"/>
    <w:rsid w:val="4381346D"/>
    <w:rsid w:val="438D598A"/>
    <w:rsid w:val="43A42924"/>
    <w:rsid w:val="43A652C9"/>
    <w:rsid w:val="43AE6A70"/>
    <w:rsid w:val="43B33F3D"/>
    <w:rsid w:val="43CC7CD0"/>
    <w:rsid w:val="43CE5BCB"/>
    <w:rsid w:val="43E044D1"/>
    <w:rsid w:val="43F66C59"/>
    <w:rsid w:val="43FC6F4A"/>
    <w:rsid w:val="44043748"/>
    <w:rsid w:val="44087589"/>
    <w:rsid w:val="44091668"/>
    <w:rsid w:val="441057EC"/>
    <w:rsid w:val="44115D57"/>
    <w:rsid w:val="44182221"/>
    <w:rsid w:val="44205236"/>
    <w:rsid w:val="442662AF"/>
    <w:rsid w:val="443B0FAE"/>
    <w:rsid w:val="44521143"/>
    <w:rsid w:val="445911D8"/>
    <w:rsid w:val="44823762"/>
    <w:rsid w:val="448E0800"/>
    <w:rsid w:val="449613F5"/>
    <w:rsid w:val="44AC0928"/>
    <w:rsid w:val="44B607C8"/>
    <w:rsid w:val="44BB7378"/>
    <w:rsid w:val="44C31A6D"/>
    <w:rsid w:val="44E86A2F"/>
    <w:rsid w:val="45171428"/>
    <w:rsid w:val="451E210A"/>
    <w:rsid w:val="45210067"/>
    <w:rsid w:val="45255234"/>
    <w:rsid w:val="45406C44"/>
    <w:rsid w:val="45412AE7"/>
    <w:rsid w:val="454B76AE"/>
    <w:rsid w:val="455132D9"/>
    <w:rsid w:val="456D16BC"/>
    <w:rsid w:val="45714AD2"/>
    <w:rsid w:val="458811A8"/>
    <w:rsid w:val="458B0601"/>
    <w:rsid w:val="45980C70"/>
    <w:rsid w:val="459D6C25"/>
    <w:rsid w:val="45A47F18"/>
    <w:rsid w:val="45A777C8"/>
    <w:rsid w:val="45A93879"/>
    <w:rsid w:val="45B86321"/>
    <w:rsid w:val="45DA679F"/>
    <w:rsid w:val="45EB28CA"/>
    <w:rsid w:val="45F83426"/>
    <w:rsid w:val="45FC6DB6"/>
    <w:rsid w:val="45FD76CA"/>
    <w:rsid w:val="461A6C90"/>
    <w:rsid w:val="462140C4"/>
    <w:rsid w:val="4623062A"/>
    <w:rsid w:val="46347C16"/>
    <w:rsid w:val="4646725A"/>
    <w:rsid w:val="465260CD"/>
    <w:rsid w:val="46647640"/>
    <w:rsid w:val="4666645E"/>
    <w:rsid w:val="46680913"/>
    <w:rsid w:val="467B001F"/>
    <w:rsid w:val="46835018"/>
    <w:rsid w:val="46872C2D"/>
    <w:rsid w:val="468A2221"/>
    <w:rsid w:val="46B14E27"/>
    <w:rsid w:val="46B20232"/>
    <w:rsid w:val="46C81957"/>
    <w:rsid w:val="46D23233"/>
    <w:rsid w:val="46D318D3"/>
    <w:rsid w:val="46DE5254"/>
    <w:rsid w:val="46ED0CBE"/>
    <w:rsid w:val="46F22EB9"/>
    <w:rsid w:val="46FD4E68"/>
    <w:rsid w:val="470D1941"/>
    <w:rsid w:val="47213CC2"/>
    <w:rsid w:val="4725714D"/>
    <w:rsid w:val="4727448C"/>
    <w:rsid w:val="47385204"/>
    <w:rsid w:val="476E6126"/>
    <w:rsid w:val="47722770"/>
    <w:rsid w:val="477503C6"/>
    <w:rsid w:val="47770DB1"/>
    <w:rsid w:val="477D66AB"/>
    <w:rsid w:val="478837E8"/>
    <w:rsid w:val="47946224"/>
    <w:rsid w:val="47976972"/>
    <w:rsid w:val="47A33CB9"/>
    <w:rsid w:val="47AA10B9"/>
    <w:rsid w:val="47AA54C9"/>
    <w:rsid w:val="47AF5E57"/>
    <w:rsid w:val="47C46CD7"/>
    <w:rsid w:val="47CA34E6"/>
    <w:rsid w:val="47D172D5"/>
    <w:rsid w:val="47DF0478"/>
    <w:rsid w:val="47F634D0"/>
    <w:rsid w:val="47FE7652"/>
    <w:rsid w:val="4807370E"/>
    <w:rsid w:val="4818595B"/>
    <w:rsid w:val="48252EFE"/>
    <w:rsid w:val="482F1931"/>
    <w:rsid w:val="48385552"/>
    <w:rsid w:val="48410397"/>
    <w:rsid w:val="48513732"/>
    <w:rsid w:val="48556BE5"/>
    <w:rsid w:val="485D2E7B"/>
    <w:rsid w:val="486C5182"/>
    <w:rsid w:val="487D70A0"/>
    <w:rsid w:val="48962BAE"/>
    <w:rsid w:val="48962F99"/>
    <w:rsid w:val="48A302BE"/>
    <w:rsid w:val="48BB28D6"/>
    <w:rsid w:val="48C1062E"/>
    <w:rsid w:val="48CD4C15"/>
    <w:rsid w:val="48CE2E1A"/>
    <w:rsid w:val="48D25C83"/>
    <w:rsid w:val="48E67777"/>
    <w:rsid w:val="48EB6B9B"/>
    <w:rsid w:val="490B5548"/>
    <w:rsid w:val="490C33B9"/>
    <w:rsid w:val="490D7FAE"/>
    <w:rsid w:val="490F4DEA"/>
    <w:rsid w:val="491A6450"/>
    <w:rsid w:val="492E51D5"/>
    <w:rsid w:val="49397E12"/>
    <w:rsid w:val="493F12FD"/>
    <w:rsid w:val="49414950"/>
    <w:rsid w:val="49431C64"/>
    <w:rsid w:val="496F3BCC"/>
    <w:rsid w:val="49713816"/>
    <w:rsid w:val="49767D69"/>
    <w:rsid w:val="49804FAA"/>
    <w:rsid w:val="498A3AE5"/>
    <w:rsid w:val="49902D31"/>
    <w:rsid w:val="49B250E1"/>
    <w:rsid w:val="49BC0661"/>
    <w:rsid w:val="49C40748"/>
    <w:rsid w:val="49C913C8"/>
    <w:rsid w:val="49D102BA"/>
    <w:rsid w:val="49D45DDF"/>
    <w:rsid w:val="49D8753E"/>
    <w:rsid w:val="49DD1244"/>
    <w:rsid w:val="49DF3466"/>
    <w:rsid w:val="49FC66CE"/>
    <w:rsid w:val="49FD2190"/>
    <w:rsid w:val="49FE745A"/>
    <w:rsid w:val="4A095C0E"/>
    <w:rsid w:val="4A0E6B90"/>
    <w:rsid w:val="4A197273"/>
    <w:rsid w:val="4A2A4B6D"/>
    <w:rsid w:val="4A362ECA"/>
    <w:rsid w:val="4A3D5E0A"/>
    <w:rsid w:val="4A473F8C"/>
    <w:rsid w:val="4A5F50CF"/>
    <w:rsid w:val="4A68192F"/>
    <w:rsid w:val="4A69497E"/>
    <w:rsid w:val="4A6D7C87"/>
    <w:rsid w:val="4A71793D"/>
    <w:rsid w:val="4A72074F"/>
    <w:rsid w:val="4A7B67C5"/>
    <w:rsid w:val="4A9543E2"/>
    <w:rsid w:val="4A9F2A7C"/>
    <w:rsid w:val="4AA27A87"/>
    <w:rsid w:val="4AA61FE0"/>
    <w:rsid w:val="4AA64424"/>
    <w:rsid w:val="4AB662BE"/>
    <w:rsid w:val="4AD748DB"/>
    <w:rsid w:val="4AE946DE"/>
    <w:rsid w:val="4AF15FC1"/>
    <w:rsid w:val="4B1F20DE"/>
    <w:rsid w:val="4B326946"/>
    <w:rsid w:val="4B3D0688"/>
    <w:rsid w:val="4B5661DA"/>
    <w:rsid w:val="4B5D2CD5"/>
    <w:rsid w:val="4B5F4D73"/>
    <w:rsid w:val="4B622E1E"/>
    <w:rsid w:val="4B631461"/>
    <w:rsid w:val="4B6B6AA4"/>
    <w:rsid w:val="4B7D40E4"/>
    <w:rsid w:val="4B7E381D"/>
    <w:rsid w:val="4B8D6695"/>
    <w:rsid w:val="4B920BD1"/>
    <w:rsid w:val="4B923D95"/>
    <w:rsid w:val="4B94692E"/>
    <w:rsid w:val="4B96350F"/>
    <w:rsid w:val="4B9E2634"/>
    <w:rsid w:val="4BA47555"/>
    <w:rsid w:val="4BAF703E"/>
    <w:rsid w:val="4BB030BB"/>
    <w:rsid w:val="4BB127F5"/>
    <w:rsid w:val="4BB62B65"/>
    <w:rsid w:val="4BB97CB7"/>
    <w:rsid w:val="4BCF6085"/>
    <w:rsid w:val="4BDB1272"/>
    <w:rsid w:val="4BE02F61"/>
    <w:rsid w:val="4C024042"/>
    <w:rsid w:val="4C025954"/>
    <w:rsid w:val="4C04318A"/>
    <w:rsid w:val="4C1074CC"/>
    <w:rsid w:val="4C14547D"/>
    <w:rsid w:val="4C194007"/>
    <w:rsid w:val="4C386CE8"/>
    <w:rsid w:val="4C3947B7"/>
    <w:rsid w:val="4C3A1E99"/>
    <w:rsid w:val="4C483D03"/>
    <w:rsid w:val="4C4C7136"/>
    <w:rsid w:val="4C560CC8"/>
    <w:rsid w:val="4C582326"/>
    <w:rsid w:val="4C6472F7"/>
    <w:rsid w:val="4C6D1347"/>
    <w:rsid w:val="4C702685"/>
    <w:rsid w:val="4C7D5F8A"/>
    <w:rsid w:val="4C843EFF"/>
    <w:rsid w:val="4C957E5B"/>
    <w:rsid w:val="4CBE25CD"/>
    <w:rsid w:val="4CCA67D6"/>
    <w:rsid w:val="4CD643FA"/>
    <w:rsid w:val="4CDF531D"/>
    <w:rsid w:val="4CE601CE"/>
    <w:rsid w:val="4CE93725"/>
    <w:rsid w:val="4CF0273D"/>
    <w:rsid w:val="4CF06D4A"/>
    <w:rsid w:val="4CF40A27"/>
    <w:rsid w:val="4CFF47AD"/>
    <w:rsid w:val="4D0A5413"/>
    <w:rsid w:val="4D0E7B50"/>
    <w:rsid w:val="4D161455"/>
    <w:rsid w:val="4D3762AD"/>
    <w:rsid w:val="4D646F24"/>
    <w:rsid w:val="4D6653A2"/>
    <w:rsid w:val="4D711C64"/>
    <w:rsid w:val="4D7D4A53"/>
    <w:rsid w:val="4D7F3999"/>
    <w:rsid w:val="4D8F3DD1"/>
    <w:rsid w:val="4D9A2DDB"/>
    <w:rsid w:val="4D9F271E"/>
    <w:rsid w:val="4DB52746"/>
    <w:rsid w:val="4DB92EBF"/>
    <w:rsid w:val="4DBA222A"/>
    <w:rsid w:val="4DBC6AA2"/>
    <w:rsid w:val="4DD12246"/>
    <w:rsid w:val="4DE42008"/>
    <w:rsid w:val="4DE81753"/>
    <w:rsid w:val="4DE90FD2"/>
    <w:rsid w:val="4DEC6850"/>
    <w:rsid w:val="4DF05C77"/>
    <w:rsid w:val="4DF12C85"/>
    <w:rsid w:val="4DFF1DAB"/>
    <w:rsid w:val="4E021E1C"/>
    <w:rsid w:val="4E2A1F84"/>
    <w:rsid w:val="4E3A59A0"/>
    <w:rsid w:val="4E474B19"/>
    <w:rsid w:val="4E581D2B"/>
    <w:rsid w:val="4E665A85"/>
    <w:rsid w:val="4E6E1538"/>
    <w:rsid w:val="4E6F6FA8"/>
    <w:rsid w:val="4E7B18F9"/>
    <w:rsid w:val="4E87396C"/>
    <w:rsid w:val="4E8745BD"/>
    <w:rsid w:val="4ECC0D20"/>
    <w:rsid w:val="4ED16F27"/>
    <w:rsid w:val="4ED217F8"/>
    <w:rsid w:val="4EF15BD4"/>
    <w:rsid w:val="4F07655D"/>
    <w:rsid w:val="4F0904DE"/>
    <w:rsid w:val="4F0E1FEE"/>
    <w:rsid w:val="4F217C79"/>
    <w:rsid w:val="4F2268A4"/>
    <w:rsid w:val="4F2E3063"/>
    <w:rsid w:val="4F445070"/>
    <w:rsid w:val="4F461A95"/>
    <w:rsid w:val="4F492DA5"/>
    <w:rsid w:val="4F657346"/>
    <w:rsid w:val="4F66147C"/>
    <w:rsid w:val="4F696A84"/>
    <w:rsid w:val="4F6B2F79"/>
    <w:rsid w:val="4F7A6F9F"/>
    <w:rsid w:val="4F9144EB"/>
    <w:rsid w:val="4F96727B"/>
    <w:rsid w:val="4FA407B6"/>
    <w:rsid w:val="4FA62853"/>
    <w:rsid w:val="4FB96AA3"/>
    <w:rsid w:val="4FBD38DE"/>
    <w:rsid w:val="4FD8316D"/>
    <w:rsid w:val="4FE807C8"/>
    <w:rsid w:val="4FF11B9A"/>
    <w:rsid w:val="5007279F"/>
    <w:rsid w:val="5020442F"/>
    <w:rsid w:val="502E15D4"/>
    <w:rsid w:val="50361A25"/>
    <w:rsid w:val="50380EA2"/>
    <w:rsid w:val="505426DC"/>
    <w:rsid w:val="50727DA2"/>
    <w:rsid w:val="508C7174"/>
    <w:rsid w:val="50907FF0"/>
    <w:rsid w:val="50912A3E"/>
    <w:rsid w:val="509D2656"/>
    <w:rsid w:val="50A46905"/>
    <w:rsid w:val="50AE735E"/>
    <w:rsid w:val="50B014F1"/>
    <w:rsid w:val="50B6456C"/>
    <w:rsid w:val="50CE6280"/>
    <w:rsid w:val="50CF3158"/>
    <w:rsid w:val="50DC19D9"/>
    <w:rsid w:val="50EC302B"/>
    <w:rsid w:val="50EF7902"/>
    <w:rsid w:val="50F10CD8"/>
    <w:rsid w:val="50F34819"/>
    <w:rsid w:val="50F905E3"/>
    <w:rsid w:val="50FD7A94"/>
    <w:rsid w:val="51094757"/>
    <w:rsid w:val="512D434C"/>
    <w:rsid w:val="513D21E1"/>
    <w:rsid w:val="514A03F6"/>
    <w:rsid w:val="51832792"/>
    <w:rsid w:val="51866CC1"/>
    <w:rsid w:val="518E78CF"/>
    <w:rsid w:val="51926767"/>
    <w:rsid w:val="51985856"/>
    <w:rsid w:val="51AB76C4"/>
    <w:rsid w:val="51AD6516"/>
    <w:rsid w:val="51B24CB7"/>
    <w:rsid w:val="51B44729"/>
    <w:rsid w:val="51B73338"/>
    <w:rsid w:val="51BB0D02"/>
    <w:rsid w:val="51CA08AE"/>
    <w:rsid w:val="51CE24B7"/>
    <w:rsid w:val="51E47581"/>
    <w:rsid w:val="51FA2F36"/>
    <w:rsid w:val="51FD4A0B"/>
    <w:rsid w:val="52062D31"/>
    <w:rsid w:val="521C5954"/>
    <w:rsid w:val="521C5D2D"/>
    <w:rsid w:val="522F6637"/>
    <w:rsid w:val="5232090C"/>
    <w:rsid w:val="52331065"/>
    <w:rsid w:val="5233660C"/>
    <w:rsid w:val="524C72A3"/>
    <w:rsid w:val="524F024C"/>
    <w:rsid w:val="525A2261"/>
    <w:rsid w:val="52655CA8"/>
    <w:rsid w:val="527B6D0C"/>
    <w:rsid w:val="52816109"/>
    <w:rsid w:val="528D718E"/>
    <w:rsid w:val="52903206"/>
    <w:rsid w:val="529501CF"/>
    <w:rsid w:val="52A65011"/>
    <w:rsid w:val="52B00F5D"/>
    <w:rsid w:val="52B763F4"/>
    <w:rsid w:val="52BC3B15"/>
    <w:rsid w:val="52D33037"/>
    <w:rsid w:val="52D43EE9"/>
    <w:rsid w:val="52E04548"/>
    <w:rsid w:val="52E27D06"/>
    <w:rsid w:val="52EB086F"/>
    <w:rsid w:val="52EC7319"/>
    <w:rsid w:val="52EF4A60"/>
    <w:rsid w:val="52F53D06"/>
    <w:rsid w:val="530A60A5"/>
    <w:rsid w:val="531130CB"/>
    <w:rsid w:val="531F7F79"/>
    <w:rsid w:val="53283571"/>
    <w:rsid w:val="533F6CD9"/>
    <w:rsid w:val="53430125"/>
    <w:rsid w:val="53465FE1"/>
    <w:rsid w:val="534723AF"/>
    <w:rsid w:val="534B5E31"/>
    <w:rsid w:val="53536E98"/>
    <w:rsid w:val="53685D93"/>
    <w:rsid w:val="536C0B05"/>
    <w:rsid w:val="53716FE4"/>
    <w:rsid w:val="5374714B"/>
    <w:rsid w:val="53A3059F"/>
    <w:rsid w:val="53A94EF9"/>
    <w:rsid w:val="53AE7D8C"/>
    <w:rsid w:val="53B22ABC"/>
    <w:rsid w:val="53BD4393"/>
    <w:rsid w:val="53C01AFE"/>
    <w:rsid w:val="53CD2154"/>
    <w:rsid w:val="53E040FB"/>
    <w:rsid w:val="53F566C3"/>
    <w:rsid w:val="53F67BA4"/>
    <w:rsid w:val="53F96535"/>
    <w:rsid w:val="53FD1596"/>
    <w:rsid w:val="54174CD5"/>
    <w:rsid w:val="541A240E"/>
    <w:rsid w:val="54220DB3"/>
    <w:rsid w:val="54312A35"/>
    <w:rsid w:val="54391D68"/>
    <w:rsid w:val="543B3913"/>
    <w:rsid w:val="543C6013"/>
    <w:rsid w:val="544D2D68"/>
    <w:rsid w:val="545B1A2B"/>
    <w:rsid w:val="54625C1A"/>
    <w:rsid w:val="54662733"/>
    <w:rsid w:val="5468676F"/>
    <w:rsid w:val="548D076D"/>
    <w:rsid w:val="549534E0"/>
    <w:rsid w:val="54954A2B"/>
    <w:rsid w:val="549D4F75"/>
    <w:rsid w:val="54DE70DC"/>
    <w:rsid w:val="54E57E04"/>
    <w:rsid w:val="54E75A74"/>
    <w:rsid w:val="54EE2971"/>
    <w:rsid w:val="54EE2FD2"/>
    <w:rsid w:val="54F038EC"/>
    <w:rsid w:val="54F26A98"/>
    <w:rsid w:val="54FB4DB6"/>
    <w:rsid w:val="54FC7C3F"/>
    <w:rsid w:val="54FD3584"/>
    <w:rsid w:val="55030DA2"/>
    <w:rsid w:val="55067C06"/>
    <w:rsid w:val="550C2F39"/>
    <w:rsid w:val="551F675A"/>
    <w:rsid w:val="55392A29"/>
    <w:rsid w:val="55397D23"/>
    <w:rsid w:val="55414615"/>
    <w:rsid w:val="554E6704"/>
    <w:rsid w:val="556A69D5"/>
    <w:rsid w:val="557038CB"/>
    <w:rsid w:val="557E2C2A"/>
    <w:rsid w:val="55AF1DB0"/>
    <w:rsid w:val="55B27EDA"/>
    <w:rsid w:val="55B6456F"/>
    <w:rsid w:val="55C253F5"/>
    <w:rsid w:val="55E10581"/>
    <w:rsid w:val="55E22637"/>
    <w:rsid w:val="55E94821"/>
    <w:rsid w:val="55F10063"/>
    <w:rsid w:val="56130A2E"/>
    <w:rsid w:val="561A6813"/>
    <w:rsid w:val="562079EB"/>
    <w:rsid w:val="562137FD"/>
    <w:rsid w:val="56296F47"/>
    <w:rsid w:val="56464857"/>
    <w:rsid w:val="56480562"/>
    <w:rsid w:val="56537B3C"/>
    <w:rsid w:val="565E0356"/>
    <w:rsid w:val="566028AD"/>
    <w:rsid w:val="567E3BA5"/>
    <w:rsid w:val="56827493"/>
    <w:rsid w:val="568D0772"/>
    <w:rsid w:val="568E6178"/>
    <w:rsid w:val="568F4908"/>
    <w:rsid w:val="56945A85"/>
    <w:rsid w:val="56A3039B"/>
    <w:rsid w:val="56AB2681"/>
    <w:rsid w:val="56C349CF"/>
    <w:rsid w:val="56C35590"/>
    <w:rsid w:val="56C63FA7"/>
    <w:rsid w:val="57030711"/>
    <w:rsid w:val="57074BB0"/>
    <w:rsid w:val="5710502E"/>
    <w:rsid w:val="571C1375"/>
    <w:rsid w:val="57240B79"/>
    <w:rsid w:val="5737165D"/>
    <w:rsid w:val="573F72D2"/>
    <w:rsid w:val="574A5BE0"/>
    <w:rsid w:val="5751377E"/>
    <w:rsid w:val="57547511"/>
    <w:rsid w:val="57567F3F"/>
    <w:rsid w:val="57594358"/>
    <w:rsid w:val="57656517"/>
    <w:rsid w:val="576839F2"/>
    <w:rsid w:val="576D604E"/>
    <w:rsid w:val="577671D5"/>
    <w:rsid w:val="57806B46"/>
    <w:rsid w:val="579655DD"/>
    <w:rsid w:val="57BC4DA2"/>
    <w:rsid w:val="57CF5884"/>
    <w:rsid w:val="57E31CBF"/>
    <w:rsid w:val="57EF5BB0"/>
    <w:rsid w:val="57F65970"/>
    <w:rsid w:val="580512E7"/>
    <w:rsid w:val="580C5AF4"/>
    <w:rsid w:val="580F0FC8"/>
    <w:rsid w:val="580F159E"/>
    <w:rsid w:val="58233EED"/>
    <w:rsid w:val="58316F2D"/>
    <w:rsid w:val="583B7BBF"/>
    <w:rsid w:val="583D6614"/>
    <w:rsid w:val="58472D43"/>
    <w:rsid w:val="584B17B7"/>
    <w:rsid w:val="58683D9E"/>
    <w:rsid w:val="587523B5"/>
    <w:rsid w:val="58824F2A"/>
    <w:rsid w:val="5896639A"/>
    <w:rsid w:val="589F799D"/>
    <w:rsid w:val="58A63187"/>
    <w:rsid w:val="58A746EB"/>
    <w:rsid w:val="58BB43C9"/>
    <w:rsid w:val="58BD5C91"/>
    <w:rsid w:val="58CC6FCE"/>
    <w:rsid w:val="58DF1EA5"/>
    <w:rsid w:val="58E66A0D"/>
    <w:rsid w:val="58E912E0"/>
    <w:rsid w:val="58F078AB"/>
    <w:rsid w:val="59007397"/>
    <w:rsid w:val="590F4DE8"/>
    <w:rsid w:val="592442EA"/>
    <w:rsid w:val="593C6FE3"/>
    <w:rsid w:val="59400E8E"/>
    <w:rsid w:val="594443D0"/>
    <w:rsid w:val="594E7E57"/>
    <w:rsid w:val="59525CB8"/>
    <w:rsid w:val="595A5DE7"/>
    <w:rsid w:val="595B4CF8"/>
    <w:rsid w:val="597C2983"/>
    <w:rsid w:val="597D2D1B"/>
    <w:rsid w:val="59860E6C"/>
    <w:rsid w:val="599E0097"/>
    <w:rsid w:val="59B22C20"/>
    <w:rsid w:val="59BD48CC"/>
    <w:rsid w:val="59BF7544"/>
    <w:rsid w:val="59C24E2B"/>
    <w:rsid w:val="59C44720"/>
    <w:rsid w:val="59D61600"/>
    <w:rsid w:val="59F11BC9"/>
    <w:rsid w:val="59F444B7"/>
    <w:rsid w:val="59FA105B"/>
    <w:rsid w:val="59FA1694"/>
    <w:rsid w:val="59FE7E79"/>
    <w:rsid w:val="5A0D485E"/>
    <w:rsid w:val="5A1C0BED"/>
    <w:rsid w:val="5A3410A5"/>
    <w:rsid w:val="5A34322A"/>
    <w:rsid w:val="5A3D7F5B"/>
    <w:rsid w:val="5A4011B3"/>
    <w:rsid w:val="5A437BFF"/>
    <w:rsid w:val="5A4730E6"/>
    <w:rsid w:val="5A4768D5"/>
    <w:rsid w:val="5A48722A"/>
    <w:rsid w:val="5A4D3577"/>
    <w:rsid w:val="5A524B01"/>
    <w:rsid w:val="5A581E08"/>
    <w:rsid w:val="5A5F5FB9"/>
    <w:rsid w:val="5A840E4C"/>
    <w:rsid w:val="5A8C68E5"/>
    <w:rsid w:val="5A8D6C64"/>
    <w:rsid w:val="5A8F2ED5"/>
    <w:rsid w:val="5AA738C7"/>
    <w:rsid w:val="5AAA2E72"/>
    <w:rsid w:val="5AB23153"/>
    <w:rsid w:val="5AB5194D"/>
    <w:rsid w:val="5ABE3675"/>
    <w:rsid w:val="5AC17B70"/>
    <w:rsid w:val="5ACF620B"/>
    <w:rsid w:val="5AD1390C"/>
    <w:rsid w:val="5AE64611"/>
    <w:rsid w:val="5AFE6F7A"/>
    <w:rsid w:val="5B00476D"/>
    <w:rsid w:val="5B046060"/>
    <w:rsid w:val="5B0B1382"/>
    <w:rsid w:val="5B0C5FCB"/>
    <w:rsid w:val="5B2F493F"/>
    <w:rsid w:val="5B3A6C86"/>
    <w:rsid w:val="5B401DCD"/>
    <w:rsid w:val="5B4A5CE3"/>
    <w:rsid w:val="5B621B18"/>
    <w:rsid w:val="5B84023B"/>
    <w:rsid w:val="5B8F7293"/>
    <w:rsid w:val="5B9E01E9"/>
    <w:rsid w:val="5BCD6524"/>
    <w:rsid w:val="5BD11654"/>
    <w:rsid w:val="5BDD3241"/>
    <w:rsid w:val="5BE44837"/>
    <w:rsid w:val="5BFD0207"/>
    <w:rsid w:val="5C016FBF"/>
    <w:rsid w:val="5C064069"/>
    <w:rsid w:val="5C180C7F"/>
    <w:rsid w:val="5C1831AD"/>
    <w:rsid w:val="5C257936"/>
    <w:rsid w:val="5C276B87"/>
    <w:rsid w:val="5C3076F3"/>
    <w:rsid w:val="5C436D84"/>
    <w:rsid w:val="5C5714D3"/>
    <w:rsid w:val="5C5B14D6"/>
    <w:rsid w:val="5C682BEF"/>
    <w:rsid w:val="5C6C5DC7"/>
    <w:rsid w:val="5C726D6B"/>
    <w:rsid w:val="5C776D1F"/>
    <w:rsid w:val="5C7B78BA"/>
    <w:rsid w:val="5C817183"/>
    <w:rsid w:val="5C875E81"/>
    <w:rsid w:val="5C96738A"/>
    <w:rsid w:val="5C9C0BF3"/>
    <w:rsid w:val="5CA53922"/>
    <w:rsid w:val="5CC873BD"/>
    <w:rsid w:val="5CD47654"/>
    <w:rsid w:val="5CDE4273"/>
    <w:rsid w:val="5CE76B04"/>
    <w:rsid w:val="5CEF127C"/>
    <w:rsid w:val="5CF5669D"/>
    <w:rsid w:val="5CFD39D8"/>
    <w:rsid w:val="5D183BDE"/>
    <w:rsid w:val="5D1D1149"/>
    <w:rsid w:val="5D3342FB"/>
    <w:rsid w:val="5D3437E3"/>
    <w:rsid w:val="5D3702D1"/>
    <w:rsid w:val="5D404606"/>
    <w:rsid w:val="5D465D9D"/>
    <w:rsid w:val="5D47018D"/>
    <w:rsid w:val="5D577BBB"/>
    <w:rsid w:val="5D6E2758"/>
    <w:rsid w:val="5D7B6C24"/>
    <w:rsid w:val="5D7D390D"/>
    <w:rsid w:val="5D8437C0"/>
    <w:rsid w:val="5D9D614E"/>
    <w:rsid w:val="5DB915C2"/>
    <w:rsid w:val="5DBF490C"/>
    <w:rsid w:val="5DC53F7E"/>
    <w:rsid w:val="5DCF1F20"/>
    <w:rsid w:val="5DD90E1A"/>
    <w:rsid w:val="5DEE3DAB"/>
    <w:rsid w:val="5DEF37E0"/>
    <w:rsid w:val="5DFB763C"/>
    <w:rsid w:val="5E06098E"/>
    <w:rsid w:val="5E1561DD"/>
    <w:rsid w:val="5E1E5767"/>
    <w:rsid w:val="5E287DDF"/>
    <w:rsid w:val="5E2B352D"/>
    <w:rsid w:val="5E2E131E"/>
    <w:rsid w:val="5E3D4479"/>
    <w:rsid w:val="5E4328AA"/>
    <w:rsid w:val="5E4E5866"/>
    <w:rsid w:val="5E9856E9"/>
    <w:rsid w:val="5EA43DA8"/>
    <w:rsid w:val="5EBB1C78"/>
    <w:rsid w:val="5EC754B4"/>
    <w:rsid w:val="5ED859A7"/>
    <w:rsid w:val="5EE16060"/>
    <w:rsid w:val="5EE230A8"/>
    <w:rsid w:val="5EE24202"/>
    <w:rsid w:val="5F010008"/>
    <w:rsid w:val="5F1C7247"/>
    <w:rsid w:val="5F1F4500"/>
    <w:rsid w:val="5F6A6D9A"/>
    <w:rsid w:val="5F8C6347"/>
    <w:rsid w:val="5F982C66"/>
    <w:rsid w:val="5FA0299C"/>
    <w:rsid w:val="5FA14E4E"/>
    <w:rsid w:val="5FA40D87"/>
    <w:rsid w:val="5FA61670"/>
    <w:rsid w:val="5FB10EFA"/>
    <w:rsid w:val="5FB8364B"/>
    <w:rsid w:val="5FB9762F"/>
    <w:rsid w:val="5FC10798"/>
    <w:rsid w:val="5FC96A16"/>
    <w:rsid w:val="5FCC24AC"/>
    <w:rsid w:val="5FD85DF7"/>
    <w:rsid w:val="5FEF5148"/>
    <w:rsid w:val="5FFA0F49"/>
    <w:rsid w:val="60077BDC"/>
    <w:rsid w:val="600A729D"/>
    <w:rsid w:val="60151106"/>
    <w:rsid w:val="601A5248"/>
    <w:rsid w:val="60242BCA"/>
    <w:rsid w:val="602F0A33"/>
    <w:rsid w:val="6034100C"/>
    <w:rsid w:val="6038596F"/>
    <w:rsid w:val="603A69CE"/>
    <w:rsid w:val="603D2EDA"/>
    <w:rsid w:val="603F4CFD"/>
    <w:rsid w:val="60432079"/>
    <w:rsid w:val="60590D89"/>
    <w:rsid w:val="60652DC5"/>
    <w:rsid w:val="606D58DB"/>
    <w:rsid w:val="606E16F4"/>
    <w:rsid w:val="60742B06"/>
    <w:rsid w:val="6079255D"/>
    <w:rsid w:val="60AA5BCB"/>
    <w:rsid w:val="60B00E37"/>
    <w:rsid w:val="60C226FD"/>
    <w:rsid w:val="60D76890"/>
    <w:rsid w:val="60F0680D"/>
    <w:rsid w:val="61063F8C"/>
    <w:rsid w:val="611058B7"/>
    <w:rsid w:val="61123122"/>
    <w:rsid w:val="6112494B"/>
    <w:rsid w:val="6124531A"/>
    <w:rsid w:val="6125289A"/>
    <w:rsid w:val="612A1152"/>
    <w:rsid w:val="612D01EB"/>
    <w:rsid w:val="61461D46"/>
    <w:rsid w:val="61503DE8"/>
    <w:rsid w:val="615347C6"/>
    <w:rsid w:val="6155737B"/>
    <w:rsid w:val="61562F1E"/>
    <w:rsid w:val="61564C57"/>
    <w:rsid w:val="616668D7"/>
    <w:rsid w:val="61681F13"/>
    <w:rsid w:val="616D2F27"/>
    <w:rsid w:val="61730FCA"/>
    <w:rsid w:val="617619C8"/>
    <w:rsid w:val="618A7614"/>
    <w:rsid w:val="618C60E8"/>
    <w:rsid w:val="618F7CF9"/>
    <w:rsid w:val="6197380D"/>
    <w:rsid w:val="61A37711"/>
    <w:rsid w:val="61C23F54"/>
    <w:rsid w:val="61DF240D"/>
    <w:rsid w:val="61DF5DD0"/>
    <w:rsid w:val="61E06322"/>
    <w:rsid w:val="61E31477"/>
    <w:rsid w:val="61E64959"/>
    <w:rsid w:val="61F97F91"/>
    <w:rsid w:val="620A59A6"/>
    <w:rsid w:val="62123F5B"/>
    <w:rsid w:val="62186F5E"/>
    <w:rsid w:val="6219593B"/>
    <w:rsid w:val="62243D54"/>
    <w:rsid w:val="6233048F"/>
    <w:rsid w:val="62485E7F"/>
    <w:rsid w:val="624B745F"/>
    <w:rsid w:val="624C02F1"/>
    <w:rsid w:val="624C7A00"/>
    <w:rsid w:val="62587770"/>
    <w:rsid w:val="625D67AD"/>
    <w:rsid w:val="625E0048"/>
    <w:rsid w:val="62653721"/>
    <w:rsid w:val="627204CF"/>
    <w:rsid w:val="62741076"/>
    <w:rsid w:val="62833FDC"/>
    <w:rsid w:val="628F2FF4"/>
    <w:rsid w:val="62A548F9"/>
    <w:rsid w:val="62AD45C4"/>
    <w:rsid w:val="62B17B68"/>
    <w:rsid w:val="62B55F69"/>
    <w:rsid w:val="62CB2FED"/>
    <w:rsid w:val="62D24F60"/>
    <w:rsid w:val="62D26710"/>
    <w:rsid w:val="62E32BDF"/>
    <w:rsid w:val="62F54D15"/>
    <w:rsid w:val="62F633F3"/>
    <w:rsid w:val="630A2694"/>
    <w:rsid w:val="631B09BB"/>
    <w:rsid w:val="631C54FD"/>
    <w:rsid w:val="6334782A"/>
    <w:rsid w:val="634125D2"/>
    <w:rsid w:val="634B40E4"/>
    <w:rsid w:val="635A4AE8"/>
    <w:rsid w:val="636C7D64"/>
    <w:rsid w:val="636F5728"/>
    <w:rsid w:val="637A4335"/>
    <w:rsid w:val="6384325B"/>
    <w:rsid w:val="638B0C40"/>
    <w:rsid w:val="638D18F1"/>
    <w:rsid w:val="63955A81"/>
    <w:rsid w:val="63963626"/>
    <w:rsid w:val="63A12C21"/>
    <w:rsid w:val="63A21CF0"/>
    <w:rsid w:val="63AB636D"/>
    <w:rsid w:val="63AD0B63"/>
    <w:rsid w:val="63C31924"/>
    <w:rsid w:val="63C478CB"/>
    <w:rsid w:val="63D37250"/>
    <w:rsid w:val="63D66B25"/>
    <w:rsid w:val="63DB42E5"/>
    <w:rsid w:val="63E1391B"/>
    <w:rsid w:val="63FC2C34"/>
    <w:rsid w:val="63FD337F"/>
    <w:rsid w:val="641560F1"/>
    <w:rsid w:val="641D6E91"/>
    <w:rsid w:val="642E59A4"/>
    <w:rsid w:val="642F23AC"/>
    <w:rsid w:val="643C43CE"/>
    <w:rsid w:val="644833BA"/>
    <w:rsid w:val="644852A0"/>
    <w:rsid w:val="6453404C"/>
    <w:rsid w:val="64572AA5"/>
    <w:rsid w:val="645836BE"/>
    <w:rsid w:val="646402B1"/>
    <w:rsid w:val="64670C4E"/>
    <w:rsid w:val="646D4AC2"/>
    <w:rsid w:val="64846327"/>
    <w:rsid w:val="649745DB"/>
    <w:rsid w:val="649E4544"/>
    <w:rsid w:val="649E4F03"/>
    <w:rsid w:val="64A1247E"/>
    <w:rsid w:val="64B32253"/>
    <w:rsid w:val="64B417FE"/>
    <w:rsid w:val="64C43F59"/>
    <w:rsid w:val="64C46112"/>
    <w:rsid w:val="64D4576E"/>
    <w:rsid w:val="64D75150"/>
    <w:rsid w:val="64E50463"/>
    <w:rsid w:val="64F0125C"/>
    <w:rsid w:val="650455C0"/>
    <w:rsid w:val="651C606D"/>
    <w:rsid w:val="651D76EC"/>
    <w:rsid w:val="652E0D0F"/>
    <w:rsid w:val="653154BD"/>
    <w:rsid w:val="653B1F75"/>
    <w:rsid w:val="654313EE"/>
    <w:rsid w:val="654777FF"/>
    <w:rsid w:val="65543E4A"/>
    <w:rsid w:val="6569217E"/>
    <w:rsid w:val="65996EE9"/>
    <w:rsid w:val="65A4293D"/>
    <w:rsid w:val="65B42E2E"/>
    <w:rsid w:val="65CB548E"/>
    <w:rsid w:val="65CE00F8"/>
    <w:rsid w:val="65DB1DB2"/>
    <w:rsid w:val="65F4194A"/>
    <w:rsid w:val="65F60374"/>
    <w:rsid w:val="65F6451B"/>
    <w:rsid w:val="65FE1379"/>
    <w:rsid w:val="661455C1"/>
    <w:rsid w:val="66331D1B"/>
    <w:rsid w:val="664201DF"/>
    <w:rsid w:val="66502FB3"/>
    <w:rsid w:val="66590A23"/>
    <w:rsid w:val="66650F64"/>
    <w:rsid w:val="6665450B"/>
    <w:rsid w:val="66721191"/>
    <w:rsid w:val="66941AEB"/>
    <w:rsid w:val="669444F1"/>
    <w:rsid w:val="66A228EC"/>
    <w:rsid w:val="66B11775"/>
    <w:rsid w:val="66B17BFC"/>
    <w:rsid w:val="66BF7D43"/>
    <w:rsid w:val="66C06039"/>
    <w:rsid w:val="66C25786"/>
    <w:rsid w:val="66C35FE4"/>
    <w:rsid w:val="66CD7522"/>
    <w:rsid w:val="66D33E7A"/>
    <w:rsid w:val="66D34955"/>
    <w:rsid w:val="66D6068D"/>
    <w:rsid w:val="66FE22ED"/>
    <w:rsid w:val="66FE364F"/>
    <w:rsid w:val="670230DD"/>
    <w:rsid w:val="6712495C"/>
    <w:rsid w:val="67157D6B"/>
    <w:rsid w:val="67245C3F"/>
    <w:rsid w:val="67341397"/>
    <w:rsid w:val="673B1BFF"/>
    <w:rsid w:val="673E73EE"/>
    <w:rsid w:val="674229A9"/>
    <w:rsid w:val="67470DD8"/>
    <w:rsid w:val="674E361B"/>
    <w:rsid w:val="67527182"/>
    <w:rsid w:val="67767F16"/>
    <w:rsid w:val="67791E74"/>
    <w:rsid w:val="679368CC"/>
    <w:rsid w:val="679956E0"/>
    <w:rsid w:val="67A409E4"/>
    <w:rsid w:val="67B21166"/>
    <w:rsid w:val="67C34E2E"/>
    <w:rsid w:val="67CB31CF"/>
    <w:rsid w:val="67D54CDA"/>
    <w:rsid w:val="67DA47CF"/>
    <w:rsid w:val="67F34364"/>
    <w:rsid w:val="67F36B99"/>
    <w:rsid w:val="67F66C31"/>
    <w:rsid w:val="68152DE7"/>
    <w:rsid w:val="6832131A"/>
    <w:rsid w:val="683C579E"/>
    <w:rsid w:val="68403177"/>
    <w:rsid w:val="68431DCF"/>
    <w:rsid w:val="68453C5E"/>
    <w:rsid w:val="68471CAD"/>
    <w:rsid w:val="684771A9"/>
    <w:rsid w:val="68515421"/>
    <w:rsid w:val="685200BE"/>
    <w:rsid w:val="685656E4"/>
    <w:rsid w:val="685766F8"/>
    <w:rsid w:val="686C0C4F"/>
    <w:rsid w:val="687F7E48"/>
    <w:rsid w:val="68823E9D"/>
    <w:rsid w:val="68834DD2"/>
    <w:rsid w:val="688D72D6"/>
    <w:rsid w:val="68950733"/>
    <w:rsid w:val="68952F3E"/>
    <w:rsid w:val="689B4386"/>
    <w:rsid w:val="68A44966"/>
    <w:rsid w:val="68DD4E78"/>
    <w:rsid w:val="68E93CA7"/>
    <w:rsid w:val="690056E6"/>
    <w:rsid w:val="690079D6"/>
    <w:rsid w:val="69027147"/>
    <w:rsid w:val="691323C1"/>
    <w:rsid w:val="69203A56"/>
    <w:rsid w:val="692631DD"/>
    <w:rsid w:val="692E3F3F"/>
    <w:rsid w:val="69303D1B"/>
    <w:rsid w:val="69322A41"/>
    <w:rsid w:val="6966330D"/>
    <w:rsid w:val="69756ED4"/>
    <w:rsid w:val="698C4A5A"/>
    <w:rsid w:val="69984810"/>
    <w:rsid w:val="699D0433"/>
    <w:rsid w:val="69B506DA"/>
    <w:rsid w:val="69C231F5"/>
    <w:rsid w:val="69CF777D"/>
    <w:rsid w:val="69EB025F"/>
    <w:rsid w:val="69EE4B12"/>
    <w:rsid w:val="69FF6477"/>
    <w:rsid w:val="6A023AFE"/>
    <w:rsid w:val="6A0655B7"/>
    <w:rsid w:val="6A074CEF"/>
    <w:rsid w:val="6A555739"/>
    <w:rsid w:val="6A5A4B1A"/>
    <w:rsid w:val="6A5D6BD1"/>
    <w:rsid w:val="6A656F38"/>
    <w:rsid w:val="6A837D5B"/>
    <w:rsid w:val="6A973C6D"/>
    <w:rsid w:val="6A98507B"/>
    <w:rsid w:val="6AA228BD"/>
    <w:rsid w:val="6AA42226"/>
    <w:rsid w:val="6AA57045"/>
    <w:rsid w:val="6AAD5C82"/>
    <w:rsid w:val="6AB0480B"/>
    <w:rsid w:val="6AB44931"/>
    <w:rsid w:val="6AD15B05"/>
    <w:rsid w:val="6AD74A9A"/>
    <w:rsid w:val="6ADF46F6"/>
    <w:rsid w:val="6AEA659D"/>
    <w:rsid w:val="6B0269CC"/>
    <w:rsid w:val="6B0D4156"/>
    <w:rsid w:val="6B1C03BA"/>
    <w:rsid w:val="6B2C014B"/>
    <w:rsid w:val="6B341548"/>
    <w:rsid w:val="6B5474AB"/>
    <w:rsid w:val="6B630265"/>
    <w:rsid w:val="6B695103"/>
    <w:rsid w:val="6B701174"/>
    <w:rsid w:val="6B7A5A02"/>
    <w:rsid w:val="6B7C232B"/>
    <w:rsid w:val="6B897167"/>
    <w:rsid w:val="6B8F46A7"/>
    <w:rsid w:val="6B9B0F84"/>
    <w:rsid w:val="6BB32C34"/>
    <w:rsid w:val="6BC43656"/>
    <w:rsid w:val="6BD22AEE"/>
    <w:rsid w:val="6BD45D4D"/>
    <w:rsid w:val="6BDE2362"/>
    <w:rsid w:val="6BF03D7E"/>
    <w:rsid w:val="6BF32293"/>
    <w:rsid w:val="6BFE5685"/>
    <w:rsid w:val="6C08439A"/>
    <w:rsid w:val="6C183638"/>
    <w:rsid w:val="6C42262C"/>
    <w:rsid w:val="6C570D98"/>
    <w:rsid w:val="6C633DCB"/>
    <w:rsid w:val="6C6917AC"/>
    <w:rsid w:val="6C7201D9"/>
    <w:rsid w:val="6C7260DB"/>
    <w:rsid w:val="6C744FCB"/>
    <w:rsid w:val="6C765779"/>
    <w:rsid w:val="6C767BC5"/>
    <w:rsid w:val="6C9C7267"/>
    <w:rsid w:val="6CA10961"/>
    <w:rsid w:val="6CA81AE2"/>
    <w:rsid w:val="6CBC4344"/>
    <w:rsid w:val="6CC94175"/>
    <w:rsid w:val="6CD71F7C"/>
    <w:rsid w:val="6CD800F4"/>
    <w:rsid w:val="6CEE077C"/>
    <w:rsid w:val="6CEE29E9"/>
    <w:rsid w:val="6D0C329A"/>
    <w:rsid w:val="6D1F51A6"/>
    <w:rsid w:val="6D2701DD"/>
    <w:rsid w:val="6D2E15B7"/>
    <w:rsid w:val="6D3224AB"/>
    <w:rsid w:val="6D3F011A"/>
    <w:rsid w:val="6D3F48F5"/>
    <w:rsid w:val="6D450ECD"/>
    <w:rsid w:val="6D4759BE"/>
    <w:rsid w:val="6D4861EE"/>
    <w:rsid w:val="6D49389E"/>
    <w:rsid w:val="6D4C7A02"/>
    <w:rsid w:val="6D571D07"/>
    <w:rsid w:val="6D6D3A84"/>
    <w:rsid w:val="6D6E4732"/>
    <w:rsid w:val="6D702A06"/>
    <w:rsid w:val="6D7E28CC"/>
    <w:rsid w:val="6D812C2B"/>
    <w:rsid w:val="6D872001"/>
    <w:rsid w:val="6D8F4B19"/>
    <w:rsid w:val="6D901512"/>
    <w:rsid w:val="6D901802"/>
    <w:rsid w:val="6D9C3511"/>
    <w:rsid w:val="6DB60096"/>
    <w:rsid w:val="6DDA1A72"/>
    <w:rsid w:val="6DDA6EB3"/>
    <w:rsid w:val="6DDC42C1"/>
    <w:rsid w:val="6DE8642C"/>
    <w:rsid w:val="6DED1680"/>
    <w:rsid w:val="6DEE2D52"/>
    <w:rsid w:val="6DFE00CA"/>
    <w:rsid w:val="6E074F16"/>
    <w:rsid w:val="6E0B0138"/>
    <w:rsid w:val="6E181C5D"/>
    <w:rsid w:val="6E1D16E0"/>
    <w:rsid w:val="6E375B72"/>
    <w:rsid w:val="6E550082"/>
    <w:rsid w:val="6E5E631E"/>
    <w:rsid w:val="6E621DC8"/>
    <w:rsid w:val="6E6468B1"/>
    <w:rsid w:val="6E711CE0"/>
    <w:rsid w:val="6E75354B"/>
    <w:rsid w:val="6E7A4581"/>
    <w:rsid w:val="6E850BB9"/>
    <w:rsid w:val="6E85228C"/>
    <w:rsid w:val="6E8C6F0A"/>
    <w:rsid w:val="6E90029A"/>
    <w:rsid w:val="6EA245E2"/>
    <w:rsid w:val="6EAC1D23"/>
    <w:rsid w:val="6EBC3261"/>
    <w:rsid w:val="6EBE33BA"/>
    <w:rsid w:val="6EC779DF"/>
    <w:rsid w:val="6ECB7205"/>
    <w:rsid w:val="6ED466A5"/>
    <w:rsid w:val="6EEF0B33"/>
    <w:rsid w:val="6EFC79A5"/>
    <w:rsid w:val="6F003678"/>
    <w:rsid w:val="6F01628A"/>
    <w:rsid w:val="6F017CBD"/>
    <w:rsid w:val="6F0570CC"/>
    <w:rsid w:val="6F092956"/>
    <w:rsid w:val="6F173CAF"/>
    <w:rsid w:val="6F1F1D7D"/>
    <w:rsid w:val="6F237BE5"/>
    <w:rsid w:val="6F2571DE"/>
    <w:rsid w:val="6F28587A"/>
    <w:rsid w:val="6F305391"/>
    <w:rsid w:val="6F32167B"/>
    <w:rsid w:val="6F33721F"/>
    <w:rsid w:val="6F467BEF"/>
    <w:rsid w:val="6F4750AF"/>
    <w:rsid w:val="6F481DC6"/>
    <w:rsid w:val="6F5C1821"/>
    <w:rsid w:val="6F633C99"/>
    <w:rsid w:val="6F69768F"/>
    <w:rsid w:val="6F6A4CE3"/>
    <w:rsid w:val="6F7B5F49"/>
    <w:rsid w:val="6F822E81"/>
    <w:rsid w:val="6F8834F2"/>
    <w:rsid w:val="6F93755E"/>
    <w:rsid w:val="6F953DBE"/>
    <w:rsid w:val="6F9D78B9"/>
    <w:rsid w:val="6FA936AC"/>
    <w:rsid w:val="6FAE5453"/>
    <w:rsid w:val="6FAF27E6"/>
    <w:rsid w:val="6FB71098"/>
    <w:rsid w:val="6FB817FA"/>
    <w:rsid w:val="6FBE351F"/>
    <w:rsid w:val="6FDB40F0"/>
    <w:rsid w:val="6FE32C8B"/>
    <w:rsid w:val="6FED5E32"/>
    <w:rsid w:val="6FEF22EA"/>
    <w:rsid w:val="6FF405A4"/>
    <w:rsid w:val="6FF567DA"/>
    <w:rsid w:val="6FF712D9"/>
    <w:rsid w:val="700712ED"/>
    <w:rsid w:val="701726AC"/>
    <w:rsid w:val="70222AEF"/>
    <w:rsid w:val="702466E8"/>
    <w:rsid w:val="703200CE"/>
    <w:rsid w:val="703E2F2A"/>
    <w:rsid w:val="703E53AD"/>
    <w:rsid w:val="70413CB2"/>
    <w:rsid w:val="704D0B2E"/>
    <w:rsid w:val="70506130"/>
    <w:rsid w:val="705E0AC6"/>
    <w:rsid w:val="706967C6"/>
    <w:rsid w:val="706E7690"/>
    <w:rsid w:val="707E0F03"/>
    <w:rsid w:val="70893601"/>
    <w:rsid w:val="708B61A5"/>
    <w:rsid w:val="708D0BC3"/>
    <w:rsid w:val="709A228E"/>
    <w:rsid w:val="70B27A7A"/>
    <w:rsid w:val="70BB0045"/>
    <w:rsid w:val="70BD4FCC"/>
    <w:rsid w:val="70C55F00"/>
    <w:rsid w:val="70DF4A49"/>
    <w:rsid w:val="70F47CBD"/>
    <w:rsid w:val="70FA61B1"/>
    <w:rsid w:val="710472E2"/>
    <w:rsid w:val="710627F9"/>
    <w:rsid w:val="710C5835"/>
    <w:rsid w:val="710F43AA"/>
    <w:rsid w:val="711938DC"/>
    <w:rsid w:val="711B3DD3"/>
    <w:rsid w:val="71344699"/>
    <w:rsid w:val="7137534A"/>
    <w:rsid w:val="71441A41"/>
    <w:rsid w:val="71544FFA"/>
    <w:rsid w:val="7161655E"/>
    <w:rsid w:val="716172DE"/>
    <w:rsid w:val="71673871"/>
    <w:rsid w:val="71725A79"/>
    <w:rsid w:val="718008B1"/>
    <w:rsid w:val="718037C1"/>
    <w:rsid w:val="718B586A"/>
    <w:rsid w:val="718D56CC"/>
    <w:rsid w:val="71A60683"/>
    <w:rsid w:val="71A87122"/>
    <w:rsid w:val="71A97C0E"/>
    <w:rsid w:val="71C30F1C"/>
    <w:rsid w:val="71C76556"/>
    <w:rsid w:val="71E72CBB"/>
    <w:rsid w:val="71E75087"/>
    <w:rsid w:val="71EB374C"/>
    <w:rsid w:val="71F31345"/>
    <w:rsid w:val="71F4502D"/>
    <w:rsid w:val="71F6379B"/>
    <w:rsid w:val="72067031"/>
    <w:rsid w:val="721A56F5"/>
    <w:rsid w:val="721C2223"/>
    <w:rsid w:val="72263979"/>
    <w:rsid w:val="723F6630"/>
    <w:rsid w:val="7249798C"/>
    <w:rsid w:val="725777C6"/>
    <w:rsid w:val="72587B25"/>
    <w:rsid w:val="725E69F7"/>
    <w:rsid w:val="726066C4"/>
    <w:rsid w:val="728138D4"/>
    <w:rsid w:val="729C73D2"/>
    <w:rsid w:val="729E5EE2"/>
    <w:rsid w:val="72A06119"/>
    <w:rsid w:val="72A5399A"/>
    <w:rsid w:val="72B21BE5"/>
    <w:rsid w:val="72B22D70"/>
    <w:rsid w:val="72B56D41"/>
    <w:rsid w:val="72BF55D8"/>
    <w:rsid w:val="72C421DF"/>
    <w:rsid w:val="72EC6929"/>
    <w:rsid w:val="72FF4061"/>
    <w:rsid w:val="731A1201"/>
    <w:rsid w:val="73254570"/>
    <w:rsid w:val="732F4D55"/>
    <w:rsid w:val="73341CA8"/>
    <w:rsid w:val="733F084A"/>
    <w:rsid w:val="733F5C5E"/>
    <w:rsid w:val="734563CB"/>
    <w:rsid w:val="73633713"/>
    <w:rsid w:val="73651863"/>
    <w:rsid w:val="73723F63"/>
    <w:rsid w:val="73980FFD"/>
    <w:rsid w:val="73A1474F"/>
    <w:rsid w:val="73A93F1C"/>
    <w:rsid w:val="73AB5109"/>
    <w:rsid w:val="73B465E9"/>
    <w:rsid w:val="73B52892"/>
    <w:rsid w:val="73BC21D7"/>
    <w:rsid w:val="73BD13BB"/>
    <w:rsid w:val="73CC268B"/>
    <w:rsid w:val="74035258"/>
    <w:rsid w:val="74044914"/>
    <w:rsid w:val="741048D5"/>
    <w:rsid w:val="741B7874"/>
    <w:rsid w:val="74201314"/>
    <w:rsid w:val="74293E34"/>
    <w:rsid w:val="743223A4"/>
    <w:rsid w:val="743C6C8A"/>
    <w:rsid w:val="74490928"/>
    <w:rsid w:val="744C0407"/>
    <w:rsid w:val="744D3615"/>
    <w:rsid w:val="74663D6B"/>
    <w:rsid w:val="746C0B33"/>
    <w:rsid w:val="747F7518"/>
    <w:rsid w:val="74834887"/>
    <w:rsid w:val="7487676C"/>
    <w:rsid w:val="74940C78"/>
    <w:rsid w:val="74A62419"/>
    <w:rsid w:val="74A902BD"/>
    <w:rsid w:val="74AF2E99"/>
    <w:rsid w:val="74AF3F80"/>
    <w:rsid w:val="74C22F4B"/>
    <w:rsid w:val="74D450A5"/>
    <w:rsid w:val="74D61684"/>
    <w:rsid w:val="74D62769"/>
    <w:rsid w:val="74EF7163"/>
    <w:rsid w:val="75077CFC"/>
    <w:rsid w:val="75113127"/>
    <w:rsid w:val="75132823"/>
    <w:rsid w:val="753B219F"/>
    <w:rsid w:val="753B271B"/>
    <w:rsid w:val="753F7CCA"/>
    <w:rsid w:val="75407907"/>
    <w:rsid w:val="75422134"/>
    <w:rsid w:val="75473BD9"/>
    <w:rsid w:val="755C313C"/>
    <w:rsid w:val="755C67EB"/>
    <w:rsid w:val="75621466"/>
    <w:rsid w:val="75646B9E"/>
    <w:rsid w:val="756A7821"/>
    <w:rsid w:val="756E6D42"/>
    <w:rsid w:val="757627C6"/>
    <w:rsid w:val="75787515"/>
    <w:rsid w:val="757F1474"/>
    <w:rsid w:val="75845DFA"/>
    <w:rsid w:val="759C450F"/>
    <w:rsid w:val="759E2D83"/>
    <w:rsid w:val="759F4D97"/>
    <w:rsid w:val="75AA27C7"/>
    <w:rsid w:val="75AD46D6"/>
    <w:rsid w:val="75B13F9B"/>
    <w:rsid w:val="75BB0B18"/>
    <w:rsid w:val="75C42907"/>
    <w:rsid w:val="75E5716D"/>
    <w:rsid w:val="75EA5530"/>
    <w:rsid w:val="75EB0A56"/>
    <w:rsid w:val="75EB0F80"/>
    <w:rsid w:val="75F25106"/>
    <w:rsid w:val="75F436A4"/>
    <w:rsid w:val="75F511DA"/>
    <w:rsid w:val="75FB48B4"/>
    <w:rsid w:val="76045AB6"/>
    <w:rsid w:val="76137C45"/>
    <w:rsid w:val="76242F80"/>
    <w:rsid w:val="76296B40"/>
    <w:rsid w:val="762D10AD"/>
    <w:rsid w:val="76304919"/>
    <w:rsid w:val="76356428"/>
    <w:rsid w:val="76366479"/>
    <w:rsid w:val="7646258B"/>
    <w:rsid w:val="766730A6"/>
    <w:rsid w:val="76694616"/>
    <w:rsid w:val="76746841"/>
    <w:rsid w:val="7690551A"/>
    <w:rsid w:val="76921B19"/>
    <w:rsid w:val="76B569D2"/>
    <w:rsid w:val="76BD256F"/>
    <w:rsid w:val="76C75D4D"/>
    <w:rsid w:val="76CD630B"/>
    <w:rsid w:val="76CF322A"/>
    <w:rsid w:val="76E16C52"/>
    <w:rsid w:val="770064F5"/>
    <w:rsid w:val="770775CA"/>
    <w:rsid w:val="771433BF"/>
    <w:rsid w:val="771807BD"/>
    <w:rsid w:val="771E2F8F"/>
    <w:rsid w:val="77253678"/>
    <w:rsid w:val="773D1432"/>
    <w:rsid w:val="773D4089"/>
    <w:rsid w:val="774200C1"/>
    <w:rsid w:val="77570150"/>
    <w:rsid w:val="776375D7"/>
    <w:rsid w:val="7778067E"/>
    <w:rsid w:val="7782469E"/>
    <w:rsid w:val="77911073"/>
    <w:rsid w:val="779300FA"/>
    <w:rsid w:val="77A82068"/>
    <w:rsid w:val="77AD6AEB"/>
    <w:rsid w:val="77B5631F"/>
    <w:rsid w:val="77B568EE"/>
    <w:rsid w:val="77C21BE5"/>
    <w:rsid w:val="77C77E7F"/>
    <w:rsid w:val="77CA4CFB"/>
    <w:rsid w:val="77D65AEC"/>
    <w:rsid w:val="77DE1337"/>
    <w:rsid w:val="77E60F75"/>
    <w:rsid w:val="77ED1A35"/>
    <w:rsid w:val="77F014B3"/>
    <w:rsid w:val="77F166A0"/>
    <w:rsid w:val="77F33A99"/>
    <w:rsid w:val="77FD34B6"/>
    <w:rsid w:val="78086621"/>
    <w:rsid w:val="780C2BDF"/>
    <w:rsid w:val="781531EB"/>
    <w:rsid w:val="781C2EA4"/>
    <w:rsid w:val="781D33A5"/>
    <w:rsid w:val="78223170"/>
    <w:rsid w:val="782521C2"/>
    <w:rsid w:val="782A34AD"/>
    <w:rsid w:val="78433689"/>
    <w:rsid w:val="785C2CBA"/>
    <w:rsid w:val="785E41E4"/>
    <w:rsid w:val="78794C7C"/>
    <w:rsid w:val="788D2398"/>
    <w:rsid w:val="7891311B"/>
    <w:rsid w:val="78944205"/>
    <w:rsid w:val="78B967D5"/>
    <w:rsid w:val="78E356EF"/>
    <w:rsid w:val="78E50EB6"/>
    <w:rsid w:val="78F932CA"/>
    <w:rsid w:val="790E1E55"/>
    <w:rsid w:val="790E3E17"/>
    <w:rsid w:val="79232D1C"/>
    <w:rsid w:val="79263EC8"/>
    <w:rsid w:val="793A0F65"/>
    <w:rsid w:val="79487E5D"/>
    <w:rsid w:val="79493CFE"/>
    <w:rsid w:val="794C0669"/>
    <w:rsid w:val="795A422B"/>
    <w:rsid w:val="79631CF3"/>
    <w:rsid w:val="79702373"/>
    <w:rsid w:val="79757E3B"/>
    <w:rsid w:val="79770E9E"/>
    <w:rsid w:val="798132A6"/>
    <w:rsid w:val="798354E5"/>
    <w:rsid w:val="79A7160A"/>
    <w:rsid w:val="79A945BD"/>
    <w:rsid w:val="79AB2A2D"/>
    <w:rsid w:val="79AB7804"/>
    <w:rsid w:val="79B920DE"/>
    <w:rsid w:val="79D365B0"/>
    <w:rsid w:val="79E4255A"/>
    <w:rsid w:val="79E655CD"/>
    <w:rsid w:val="79E755C5"/>
    <w:rsid w:val="79F12CC4"/>
    <w:rsid w:val="79F65BB9"/>
    <w:rsid w:val="79F96A70"/>
    <w:rsid w:val="7A013CEA"/>
    <w:rsid w:val="7A08371E"/>
    <w:rsid w:val="7A1A477D"/>
    <w:rsid w:val="7A1A76F3"/>
    <w:rsid w:val="7A1F3226"/>
    <w:rsid w:val="7A230109"/>
    <w:rsid w:val="7A233583"/>
    <w:rsid w:val="7A252031"/>
    <w:rsid w:val="7A332C2F"/>
    <w:rsid w:val="7A366364"/>
    <w:rsid w:val="7A3C4BBE"/>
    <w:rsid w:val="7A4127E3"/>
    <w:rsid w:val="7A4C127B"/>
    <w:rsid w:val="7A5A46E7"/>
    <w:rsid w:val="7A604E8D"/>
    <w:rsid w:val="7A7133EC"/>
    <w:rsid w:val="7A80110C"/>
    <w:rsid w:val="7A810BEF"/>
    <w:rsid w:val="7A8730C2"/>
    <w:rsid w:val="7A8E712B"/>
    <w:rsid w:val="7A985E40"/>
    <w:rsid w:val="7ACE3ABA"/>
    <w:rsid w:val="7ACE6C94"/>
    <w:rsid w:val="7ADD51E8"/>
    <w:rsid w:val="7AE032F8"/>
    <w:rsid w:val="7AFA545D"/>
    <w:rsid w:val="7AFE2D45"/>
    <w:rsid w:val="7AFE601D"/>
    <w:rsid w:val="7B097BCE"/>
    <w:rsid w:val="7B0E5665"/>
    <w:rsid w:val="7B120134"/>
    <w:rsid w:val="7B1237B7"/>
    <w:rsid w:val="7B1F0BCD"/>
    <w:rsid w:val="7B37415A"/>
    <w:rsid w:val="7B3E1751"/>
    <w:rsid w:val="7B4A566E"/>
    <w:rsid w:val="7B6933C2"/>
    <w:rsid w:val="7B711D02"/>
    <w:rsid w:val="7B78393C"/>
    <w:rsid w:val="7B812230"/>
    <w:rsid w:val="7B9B0295"/>
    <w:rsid w:val="7B9B0BC3"/>
    <w:rsid w:val="7BA30565"/>
    <w:rsid w:val="7BBB3930"/>
    <w:rsid w:val="7BC06926"/>
    <w:rsid w:val="7BC13164"/>
    <w:rsid w:val="7BC75A2B"/>
    <w:rsid w:val="7BD83CE0"/>
    <w:rsid w:val="7BE34699"/>
    <w:rsid w:val="7BEB160B"/>
    <w:rsid w:val="7BF6558E"/>
    <w:rsid w:val="7C012F3E"/>
    <w:rsid w:val="7C06693B"/>
    <w:rsid w:val="7C0D2252"/>
    <w:rsid w:val="7C2464AC"/>
    <w:rsid w:val="7C260674"/>
    <w:rsid w:val="7C3E3D60"/>
    <w:rsid w:val="7C442769"/>
    <w:rsid w:val="7C554A23"/>
    <w:rsid w:val="7C5935D6"/>
    <w:rsid w:val="7C5C25A1"/>
    <w:rsid w:val="7C5E5EB6"/>
    <w:rsid w:val="7C6908F9"/>
    <w:rsid w:val="7C6F0C3C"/>
    <w:rsid w:val="7C6F22CB"/>
    <w:rsid w:val="7C7667D7"/>
    <w:rsid w:val="7C8F44F0"/>
    <w:rsid w:val="7CB96882"/>
    <w:rsid w:val="7CC54110"/>
    <w:rsid w:val="7CDE2DDE"/>
    <w:rsid w:val="7CEE4CE7"/>
    <w:rsid w:val="7CEF5117"/>
    <w:rsid w:val="7CF028F3"/>
    <w:rsid w:val="7CF93DE4"/>
    <w:rsid w:val="7CFB0DC8"/>
    <w:rsid w:val="7D0A1B24"/>
    <w:rsid w:val="7D184D0C"/>
    <w:rsid w:val="7D195586"/>
    <w:rsid w:val="7D1D797E"/>
    <w:rsid w:val="7D25789B"/>
    <w:rsid w:val="7D4C0E5F"/>
    <w:rsid w:val="7D4C7F97"/>
    <w:rsid w:val="7D4E13D8"/>
    <w:rsid w:val="7D6D06E4"/>
    <w:rsid w:val="7D6E0288"/>
    <w:rsid w:val="7D7453DB"/>
    <w:rsid w:val="7D7E3E5B"/>
    <w:rsid w:val="7D8757AA"/>
    <w:rsid w:val="7D99325D"/>
    <w:rsid w:val="7DAF6276"/>
    <w:rsid w:val="7DB730AD"/>
    <w:rsid w:val="7DD45EE4"/>
    <w:rsid w:val="7DDD290B"/>
    <w:rsid w:val="7DE21F2D"/>
    <w:rsid w:val="7DE91ED1"/>
    <w:rsid w:val="7DFA271D"/>
    <w:rsid w:val="7E011429"/>
    <w:rsid w:val="7E0C1995"/>
    <w:rsid w:val="7E1562E9"/>
    <w:rsid w:val="7E2553F6"/>
    <w:rsid w:val="7E3B7898"/>
    <w:rsid w:val="7E454195"/>
    <w:rsid w:val="7E5C1A97"/>
    <w:rsid w:val="7E6560F2"/>
    <w:rsid w:val="7E69188D"/>
    <w:rsid w:val="7E6A30DB"/>
    <w:rsid w:val="7E846A77"/>
    <w:rsid w:val="7E862C8D"/>
    <w:rsid w:val="7E8720FE"/>
    <w:rsid w:val="7E901CCF"/>
    <w:rsid w:val="7E98198E"/>
    <w:rsid w:val="7EA604C8"/>
    <w:rsid w:val="7EB41EC7"/>
    <w:rsid w:val="7EB777BC"/>
    <w:rsid w:val="7EC20CD5"/>
    <w:rsid w:val="7EC24B76"/>
    <w:rsid w:val="7ECA4C93"/>
    <w:rsid w:val="7ED44120"/>
    <w:rsid w:val="7ED8242B"/>
    <w:rsid w:val="7EF1758E"/>
    <w:rsid w:val="7F022591"/>
    <w:rsid w:val="7F0C2FD9"/>
    <w:rsid w:val="7F15559F"/>
    <w:rsid w:val="7F191AAB"/>
    <w:rsid w:val="7F210C6E"/>
    <w:rsid w:val="7F2A74E0"/>
    <w:rsid w:val="7F3028BD"/>
    <w:rsid w:val="7F3E0494"/>
    <w:rsid w:val="7F5704A7"/>
    <w:rsid w:val="7F5F03F0"/>
    <w:rsid w:val="7F62753E"/>
    <w:rsid w:val="7F670EAD"/>
    <w:rsid w:val="7F866624"/>
    <w:rsid w:val="7F8A66F6"/>
    <w:rsid w:val="7F8A728E"/>
    <w:rsid w:val="7F8C1391"/>
    <w:rsid w:val="7F912FB9"/>
    <w:rsid w:val="7F9F3C13"/>
    <w:rsid w:val="7FA1558F"/>
    <w:rsid w:val="7FA6638E"/>
    <w:rsid w:val="7FAA787E"/>
    <w:rsid w:val="7FB2438A"/>
    <w:rsid w:val="7FC37C6E"/>
    <w:rsid w:val="7FD30B7E"/>
    <w:rsid w:val="7FE56233"/>
    <w:rsid w:val="7FE6743C"/>
    <w:rsid w:val="7FEA257A"/>
    <w:rsid w:val="7FF134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9"/>
    <w:pPr>
      <w:keepNext/>
      <w:keepLines/>
      <w:spacing w:line="440" w:lineRule="exact"/>
      <w:contextualSpacing/>
      <w:jc w:val="left"/>
      <w:outlineLvl w:val="0"/>
    </w:pPr>
    <w:rPr>
      <w:b/>
      <w:bCs/>
      <w:kern w:val="44"/>
      <w:szCs w:val="44"/>
    </w:rPr>
  </w:style>
  <w:style w:type="paragraph" w:styleId="3">
    <w:name w:val="heading 2"/>
    <w:basedOn w:val="1"/>
    <w:next w:val="1"/>
    <w:link w:val="57"/>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5"/>
    <w:link w:val="58"/>
    <w:qFormat/>
    <w:uiPriority w:val="9"/>
    <w:pPr>
      <w:keepNext/>
      <w:keepLines/>
      <w:spacing w:before="240" w:after="240" w:line="360" w:lineRule="auto"/>
      <w:outlineLvl w:val="2"/>
    </w:pPr>
    <w:rPr>
      <w:b/>
      <w:bCs/>
      <w:sz w:val="28"/>
      <w:szCs w:val="28"/>
    </w:rPr>
  </w:style>
  <w:style w:type="paragraph" w:styleId="6">
    <w:name w:val="heading 4"/>
    <w:basedOn w:val="1"/>
    <w:next w:val="7"/>
    <w:link w:val="60"/>
    <w:qFormat/>
    <w:uiPriority w:val="9"/>
    <w:pPr>
      <w:keepNext/>
      <w:keepLines/>
      <w:spacing w:before="120" w:after="120" w:line="360" w:lineRule="auto"/>
      <w:outlineLvl w:val="3"/>
    </w:pPr>
    <w:rPr>
      <w:rFonts w:eastAsia="黑体"/>
      <w:bCs/>
      <w:sz w:val="24"/>
      <w:szCs w:val="24"/>
    </w:rPr>
  </w:style>
  <w:style w:type="paragraph" w:styleId="8">
    <w:name w:val="heading 5"/>
    <w:basedOn w:val="1"/>
    <w:next w:val="1"/>
    <w:link w:val="61"/>
    <w:qFormat/>
    <w:uiPriority w:val="0"/>
    <w:pPr>
      <w:keepNext/>
      <w:keepLines/>
      <w:spacing w:before="280" w:after="290" w:line="376" w:lineRule="auto"/>
      <w:outlineLvl w:val="4"/>
    </w:pPr>
    <w:rPr>
      <w:b/>
      <w:bCs/>
      <w:sz w:val="28"/>
      <w:szCs w:val="28"/>
    </w:rPr>
  </w:style>
  <w:style w:type="paragraph" w:styleId="9">
    <w:name w:val="heading 6"/>
    <w:basedOn w:val="1"/>
    <w:next w:val="1"/>
    <w:link w:val="62"/>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63"/>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rPr>
  </w:style>
  <w:style w:type="paragraph" w:styleId="11">
    <w:name w:val="heading 8"/>
    <w:basedOn w:val="1"/>
    <w:next w:val="1"/>
    <w:link w:val="64"/>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rPr>
  </w:style>
  <w:style w:type="paragraph" w:styleId="12">
    <w:name w:val="heading 9"/>
    <w:basedOn w:val="1"/>
    <w:next w:val="1"/>
    <w:link w:val="65"/>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5">
    <w:name w:val="Normal Indent"/>
    <w:basedOn w:val="1"/>
    <w:link w:val="59"/>
    <w:qFormat/>
    <w:uiPriority w:val="0"/>
    <w:pPr>
      <w:ind w:firstLine="420"/>
    </w:pPr>
  </w:style>
  <w:style w:type="paragraph" w:customStyle="1" w:styleId="7">
    <w:name w:val="此正文"/>
    <w:basedOn w:val="1"/>
    <w:qFormat/>
    <w:uiPriority w:val="0"/>
    <w:pPr>
      <w:spacing w:line="360" w:lineRule="auto"/>
      <w:ind w:firstLine="200" w:firstLineChars="200"/>
    </w:pPr>
    <w:rPr>
      <w:sz w:val="24"/>
      <w:szCs w:val="24"/>
    </w:rPr>
  </w:style>
  <w:style w:type="paragraph" w:styleId="13">
    <w:name w:val="List Number"/>
    <w:basedOn w:val="1"/>
    <w:qFormat/>
    <w:uiPriority w:val="0"/>
    <w:pPr>
      <w:widowControl/>
      <w:numPr>
        <w:ilvl w:val="0"/>
        <w:numId w:val="2"/>
      </w:numPr>
      <w:tabs>
        <w:tab w:val="left" w:pos="454"/>
        <w:tab w:val="left" w:pos="720"/>
        <w:tab w:val="clear" w:pos="1275"/>
      </w:tabs>
      <w:spacing w:after="156" w:afterLines="50"/>
      <w:ind w:left="454" w:hanging="284"/>
      <w:jc w:val="left"/>
    </w:pPr>
    <w:rPr>
      <w:kern w:val="0"/>
      <w:sz w:val="24"/>
    </w:r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Document Map"/>
    <w:basedOn w:val="1"/>
    <w:link w:val="66"/>
    <w:qFormat/>
    <w:uiPriority w:val="99"/>
    <w:rPr>
      <w:rFonts w:ascii="宋体"/>
      <w:sz w:val="18"/>
      <w:szCs w:val="18"/>
    </w:rPr>
  </w:style>
  <w:style w:type="paragraph" w:styleId="16">
    <w:name w:val="annotation text"/>
    <w:basedOn w:val="1"/>
    <w:link w:val="67"/>
    <w:qFormat/>
    <w:uiPriority w:val="0"/>
    <w:pPr>
      <w:jc w:val="left"/>
    </w:pPr>
  </w:style>
  <w:style w:type="paragraph" w:styleId="17">
    <w:name w:val="Body Text 3"/>
    <w:basedOn w:val="1"/>
    <w:qFormat/>
    <w:uiPriority w:val="0"/>
    <w:pPr>
      <w:spacing w:after="120"/>
    </w:pPr>
    <w:rPr>
      <w:sz w:val="16"/>
      <w:szCs w:val="16"/>
    </w:rPr>
  </w:style>
  <w:style w:type="paragraph" w:styleId="18">
    <w:name w:val="Body Text"/>
    <w:basedOn w:val="1"/>
    <w:next w:val="19"/>
    <w:link w:val="68"/>
    <w:qFormat/>
    <w:uiPriority w:val="0"/>
    <w:pPr>
      <w:spacing w:after="120"/>
    </w:pPr>
  </w:style>
  <w:style w:type="paragraph" w:styleId="19">
    <w:name w:val="Body Text First Indent"/>
    <w:basedOn w:val="18"/>
    <w:next w:val="1"/>
    <w:link w:val="79"/>
    <w:qFormat/>
    <w:uiPriority w:val="0"/>
    <w:pPr>
      <w:ind w:firstLine="420" w:firstLineChars="100"/>
    </w:pPr>
    <w:rPr>
      <w:lang w:val="en-US" w:eastAsia="zh-CN"/>
    </w:rPr>
  </w:style>
  <w:style w:type="paragraph" w:styleId="20">
    <w:name w:val="Body Text Indent"/>
    <w:basedOn w:val="1"/>
    <w:link w:val="69"/>
    <w:qFormat/>
    <w:uiPriority w:val="0"/>
    <w:pPr>
      <w:spacing w:after="120"/>
      <w:ind w:left="420" w:leftChars="200"/>
    </w:pPr>
  </w:style>
  <w:style w:type="paragraph" w:styleId="21">
    <w:name w:val="List 2"/>
    <w:basedOn w:val="1"/>
    <w:qFormat/>
    <w:uiPriority w:val="0"/>
    <w:pPr>
      <w:ind w:left="100" w:leftChars="200" w:hanging="200" w:hangingChars="200"/>
    </w:pPr>
    <w:rPr>
      <w:szCs w:val="24"/>
    </w:rPr>
  </w:style>
  <w:style w:type="paragraph" w:styleId="22">
    <w:name w:val="List Bullet 2"/>
    <w:basedOn w:val="1"/>
    <w:qFormat/>
    <w:uiPriority w:val="0"/>
    <w:pPr>
      <w:numPr>
        <w:ilvl w:val="0"/>
        <w:numId w:val="3"/>
      </w:numPr>
      <w:tabs>
        <w:tab w:val="left" w:pos="1060"/>
        <w:tab w:val="clear" w:pos="1200"/>
      </w:tabs>
      <w:spacing w:line="360" w:lineRule="auto"/>
    </w:pPr>
    <w:rPr>
      <w:szCs w:val="24"/>
    </w:rPr>
  </w:style>
  <w:style w:type="paragraph" w:styleId="23">
    <w:name w:val="Plain Text"/>
    <w:basedOn w:val="1"/>
    <w:next w:val="24"/>
    <w:link w:val="70"/>
    <w:qFormat/>
    <w:uiPriority w:val="0"/>
    <w:pPr>
      <w:spacing w:before="156" w:beforeLines="50" w:after="156" w:afterLines="50" w:line="400" w:lineRule="exact"/>
    </w:pPr>
    <w:rPr>
      <w:rFonts w:ascii="宋体" w:hAnsi="Courier New"/>
      <w:sz w:val="24"/>
      <w:szCs w:val="24"/>
    </w:rPr>
  </w:style>
  <w:style w:type="paragraph" w:styleId="24">
    <w:name w:val="toc 2"/>
    <w:basedOn w:val="1"/>
    <w:next w:val="1"/>
    <w:qFormat/>
    <w:uiPriority w:val="99"/>
    <w:pPr>
      <w:ind w:left="420" w:leftChars="200"/>
    </w:pPr>
  </w:style>
  <w:style w:type="paragraph" w:styleId="25">
    <w:name w:val="Date"/>
    <w:basedOn w:val="1"/>
    <w:next w:val="1"/>
    <w:link w:val="71"/>
    <w:qFormat/>
    <w:uiPriority w:val="0"/>
    <w:pPr>
      <w:ind w:left="100" w:leftChars="2500"/>
    </w:pPr>
    <w:rPr>
      <w:szCs w:val="24"/>
    </w:rPr>
  </w:style>
  <w:style w:type="paragraph" w:styleId="26">
    <w:name w:val="Body Text Indent 2"/>
    <w:basedOn w:val="1"/>
    <w:link w:val="72"/>
    <w:qFormat/>
    <w:uiPriority w:val="0"/>
    <w:pPr>
      <w:snapToGrid w:val="0"/>
      <w:ind w:firstLine="542" w:firstLineChars="225"/>
    </w:pPr>
    <w:rPr>
      <w:rFonts w:ascii="仿宋_GB2312" w:hAnsi="宋体" w:cs="Arial"/>
      <w:b/>
      <w:bCs/>
      <w:color w:val="000000"/>
      <w:sz w:val="24"/>
    </w:rPr>
  </w:style>
  <w:style w:type="paragraph" w:styleId="27">
    <w:name w:val="Balloon Text"/>
    <w:basedOn w:val="1"/>
    <w:link w:val="73"/>
    <w:qFormat/>
    <w:uiPriority w:val="99"/>
    <w:rPr>
      <w:sz w:val="18"/>
      <w:szCs w:val="18"/>
    </w:rPr>
  </w:style>
  <w:style w:type="paragraph" w:styleId="28">
    <w:name w:val="footer"/>
    <w:basedOn w:val="1"/>
    <w:link w:val="74"/>
    <w:qFormat/>
    <w:uiPriority w:val="99"/>
    <w:pPr>
      <w:tabs>
        <w:tab w:val="center" w:pos="4153"/>
        <w:tab w:val="right" w:pos="8306"/>
      </w:tabs>
      <w:snapToGrid w:val="0"/>
      <w:jc w:val="left"/>
    </w:pPr>
    <w:rPr>
      <w:sz w:val="18"/>
    </w:rPr>
  </w:style>
  <w:style w:type="paragraph" w:styleId="29">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line="360" w:lineRule="auto"/>
      <w:jc w:val="left"/>
    </w:pPr>
    <w:rPr>
      <w:sz w:val="24"/>
    </w:rPr>
  </w:style>
  <w:style w:type="paragraph" w:styleId="31">
    <w:name w:val="List"/>
    <w:basedOn w:val="1"/>
    <w:qFormat/>
    <w:uiPriority w:val="0"/>
    <w:pPr>
      <w:ind w:left="200" w:hanging="200" w:hangingChars="200"/>
    </w:pPr>
    <w:rPr>
      <w:szCs w:val="24"/>
    </w:rPr>
  </w:style>
  <w:style w:type="paragraph" w:styleId="32">
    <w:name w:val="toc 6"/>
    <w:basedOn w:val="1"/>
    <w:next w:val="1"/>
    <w:semiHidden/>
    <w:qFormat/>
    <w:uiPriority w:val="0"/>
    <w:pPr>
      <w:ind w:left="1050"/>
      <w:jc w:val="left"/>
    </w:pPr>
    <w:rPr>
      <w:sz w:val="18"/>
      <w:szCs w:val="18"/>
    </w:rPr>
  </w:style>
  <w:style w:type="paragraph" w:styleId="33">
    <w:name w:val="Body Text Indent 3"/>
    <w:basedOn w:val="1"/>
    <w:link w:val="76"/>
    <w:qFormat/>
    <w:uiPriority w:val="0"/>
    <w:pPr>
      <w:spacing w:after="120"/>
      <w:ind w:left="420" w:leftChars="200"/>
    </w:pPr>
    <w:rPr>
      <w:sz w:val="16"/>
      <w:szCs w:val="16"/>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Title"/>
    <w:basedOn w:val="1"/>
    <w:next w:val="1"/>
    <w:link w:val="77"/>
    <w:qFormat/>
    <w:uiPriority w:val="0"/>
    <w:pPr>
      <w:spacing w:before="240" w:after="60"/>
      <w:jc w:val="center"/>
      <w:outlineLvl w:val="0"/>
    </w:pPr>
    <w:rPr>
      <w:rFonts w:ascii="Cambria" w:hAnsi="Cambria"/>
      <w:b/>
      <w:bCs/>
      <w:sz w:val="32"/>
      <w:szCs w:val="32"/>
    </w:rPr>
  </w:style>
  <w:style w:type="paragraph" w:styleId="36">
    <w:name w:val="annotation subject"/>
    <w:basedOn w:val="16"/>
    <w:next w:val="16"/>
    <w:link w:val="78"/>
    <w:qFormat/>
    <w:uiPriority w:val="0"/>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basedOn w:val="39"/>
    <w:qFormat/>
    <w:uiPriority w:val="0"/>
    <w:rPr>
      <w:color w:val="800080"/>
      <w:u w:val="none"/>
    </w:rPr>
  </w:style>
  <w:style w:type="character" w:styleId="43">
    <w:name w:val="Emphasis"/>
    <w:basedOn w:val="39"/>
    <w:qFormat/>
    <w:uiPriority w:val="99"/>
    <w:rPr>
      <w:rFonts w:cs="Times New Roman"/>
      <w:i/>
      <w:iCs/>
    </w:rPr>
  </w:style>
  <w:style w:type="character" w:styleId="44">
    <w:name w:val="HTML Definition"/>
    <w:basedOn w:val="39"/>
    <w:qFormat/>
    <w:uiPriority w:val="0"/>
  </w:style>
  <w:style w:type="character" w:styleId="45">
    <w:name w:val="HTML Typewriter"/>
    <w:basedOn w:val="39"/>
    <w:qFormat/>
    <w:uiPriority w:val="0"/>
    <w:rPr>
      <w:rFonts w:ascii="monospace" w:hAnsi="monospace" w:eastAsia="monospace" w:cs="monospace"/>
      <w:sz w:val="20"/>
    </w:rPr>
  </w:style>
  <w:style w:type="character" w:styleId="46">
    <w:name w:val="HTML Acronym"/>
    <w:basedOn w:val="39"/>
    <w:qFormat/>
    <w:uiPriority w:val="0"/>
  </w:style>
  <w:style w:type="character" w:styleId="47">
    <w:name w:val="HTML Variable"/>
    <w:basedOn w:val="39"/>
    <w:qFormat/>
    <w:uiPriority w:val="0"/>
  </w:style>
  <w:style w:type="character" w:styleId="48">
    <w:name w:val="Hyperlink"/>
    <w:basedOn w:val="39"/>
    <w:unhideWhenUsed/>
    <w:qFormat/>
    <w:uiPriority w:val="99"/>
    <w:rPr>
      <w:color w:val="0000FF"/>
      <w:u w:val="none"/>
    </w:rPr>
  </w:style>
  <w:style w:type="character" w:styleId="49">
    <w:name w:val="HTML Code"/>
    <w:basedOn w:val="39"/>
    <w:qFormat/>
    <w:uiPriority w:val="0"/>
    <w:rPr>
      <w:rFonts w:hint="default" w:ascii="monospace" w:hAnsi="monospace" w:eastAsia="monospace" w:cs="monospace"/>
      <w:sz w:val="20"/>
    </w:rPr>
  </w:style>
  <w:style w:type="character" w:styleId="50">
    <w:name w:val="annotation reference"/>
    <w:qFormat/>
    <w:uiPriority w:val="0"/>
    <w:rPr>
      <w:sz w:val="21"/>
      <w:szCs w:val="21"/>
    </w:rPr>
  </w:style>
  <w:style w:type="character" w:styleId="51">
    <w:name w:val="HTML Cite"/>
    <w:basedOn w:val="39"/>
    <w:qFormat/>
    <w:uiPriority w:val="0"/>
  </w:style>
  <w:style w:type="character" w:styleId="52">
    <w:name w:val="HTML Keyboard"/>
    <w:basedOn w:val="39"/>
    <w:qFormat/>
    <w:uiPriority w:val="0"/>
    <w:rPr>
      <w:rFonts w:hint="default" w:ascii="monospace" w:hAnsi="monospace" w:eastAsia="monospace" w:cs="monospace"/>
      <w:sz w:val="20"/>
    </w:rPr>
  </w:style>
  <w:style w:type="character" w:styleId="53">
    <w:name w:val="HTML Sample"/>
    <w:basedOn w:val="39"/>
    <w:qFormat/>
    <w:uiPriority w:val="0"/>
    <w:rPr>
      <w:rFonts w:hint="default" w:ascii="monospace" w:hAnsi="monospace" w:eastAsia="monospace" w:cs="monospace"/>
    </w:rPr>
  </w:style>
  <w:style w:type="paragraph" w:customStyle="1" w:styleId="54">
    <w:name w:val="表格文字"/>
    <w:basedOn w:val="23"/>
    <w:next w:val="18"/>
    <w:qFormat/>
    <w:uiPriority w:val="0"/>
    <w:pPr>
      <w:spacing w:before="80" w:after="80"/>
    </w:pPr>
    <w:rPr>
      <w:rFonts w:ascii="Arial" w:hAnsi="Arial" w:eastAsia="仿宋_GB2312"/>
      <w:spacing w:val="10"/>
      <w:sz w:val="28"/>
      <w:szCs w:val="24"/>
    </w:rPr>
  </w:style>
  <w:style w:type="paragraph" w:customStyle="1" w:styleId="55">
    <w:name w:val="章正文"/>
    <w:basedOn w:val="1"/>
    <w:qFormat/>
    <w:locked/>
    <w:uiPriority w:val="0"/>
    <w:pPr>
      <w:spacing w:before="156" w:beforeLines="50" w:after="120" w:line="300" w:lineRule="auto"/>
      <w:ind w:firstLine="480" w:firstLineChars="0"/>
    </w:pPr>
    <w:rPr>
      <w:rFonts w:ascii="Helvetica" w:hAnsi="Helvetica"/>
      <w:kern w:val="0"/>
    </w:rPr>
  </w:style>
  <w:style w:type="character" w:customStyle="1" w:styleId="56">
    <w:name w:val="标题 1 Char"/>
    <w:link w:val="2"/>
    <w:qFormat/>
    <w:uiPriority w:val="9"/>
    <w:rPr>
      <w:b/>
      <w:bCs/>
      <w:kern w:val="44"/>
      <w:sz w:val="21"/>
      <w:szCs w:val="44"/>
    </w:rPr>
  </w:style>
  <w:style w:type="character" w:customStyle="1" w:styleId="57">
    <w:name w:val="标题 2 Char"/>
    <w:link w:val="3"/>
    <w:qFormat/>
    <w:uiPriority w:val="0"/>
    <w:rPr>
      <w:rFonts w:ascii="Arial" w:hAnsi="Arial" w:eastAsia="黑体"/>
      <w:b/>
      <w:bCs/>
      <w:kern w:val="2"/>
      <w:sz w:val="32"/>
      <w:szCs w:val="32"/>
      <w:lang w:val="en-US" w:eastAsia="zh-CN" w:bidi="ar-SA"/>
    </w:rPr>
  </w:style>
  <w:style w:type="character" w:customStyle="1" w:styleId="58">
    <w:name w:val="标题 3 Char"/>
    <w:link w:val="4"/>
    <w:qFormat/>
    <w:uiPriority w:val="9"/>
    <w:rPr>
      <w:rFonts w:eastAsia="宋体"/>
      <w:b/>
      <w:bCs/>
      <w:kern w:val="2"/>
      <w:sz w:val="28"/>
      <w:szCs w:val="28"/>
      <w:lang w:val="en-US" w:eastAsia="zh-CN" w:bidi="ar-SA"/>
    </w:rPr>
  </w:style>
  <w:style w:type="character" w:customStyle="1" w:styleId="59">
    <w:name w:val="正文缩进 Char"/>
    <w:link w:val="5"/>
    <w:qFormat/>
    <w:uiPriority w:val="0"/>
    <w:rPr>
      <w:rFonts w:eastAsia="宋体"/>
      <w:kern w:val="2"/>
      <w:sz w:val="21"/>
      <w:lang w:val="en-US" w:eastAsia="zh-CN" w:bidi="ar-SA"/>
    </w:rPr>
  </w:style>
  <w:style w:type="character" w:customStyle="1" w:styleId="60">
    <w:name w:val="标题 4 Char"/>
    <w:link w:val="6"/>
    <w:qFormat/>
    <w:uiPriority w:val="9"/>
    <w:rPr>
      <w:rFonts w:eastAsia="黑体"/>
      <w:bCs/>
      <w:kern w:val="2"/>
      <w:sz w:val="24"/>
      <w:szCs w:val="24"/>
      <w:lang w:val="en-US" w:eastAsia="zh-CN" w:bidi="ar-SA"/>
    </w:rPr>
  </w:style>
  <w:style w:type="character" w:customStyle="1" w:styleId="61">
    <w:name w:val="标题 5 Char"/>
    <w:link w:val="8"/>
    <w:qFormat/>
    <w:uiPriority w:val="0"/>
    <w:rPr>
      <w:rFonts w:eastAsia="宋体"/>
      <w:b/>
      <w:bCs/>
      <w:kern w:val="2"/>
      <w:sz w:val="28"/>
      <w:szCs w:val="28"/>
      <w:lang w:val="en-US" w:eastAsia="zh-CN" w:bidi="ar-SA"/>
    </w:rPr>
  </w:style>
  <w:style w:type="character" w:customStyle="1" w:styleId="62">
    <w:name w:val="标题 6 Char"/>
    <w:link w:val="9"/>
    <w:qFormat/>
    <w:uiPriority w:val="0"/>
    <w:rPr>
      <w:rFonts w:ascii="Arial" w:hAnsi="Arial" w:eastAsia="黑体"/>
      <w:b/>
      <w:bCs/>
      <w:kern w:val="2"/>
      <w:sz w:val="24"/>
      <w:szCs w:val="24"/>
      <w:lang w:val="en-US" w:eastAsia="zh-CN" w:bidi="ar-SA"/>
    </w:rPr>
  </w:style>
  <w:style w:type="character" w:customStyle="1" w:styleId="63">
    <w:name w:val="标题 7 Char"/>
    <w:link w:val="10"/>
    <w:qFormat/>
    <w:uiPriority w:val="0"/>
    <w:rPr>
      <w:rFonts w:ascii="宋体" w:eastAsia="仿宋_GB2312"/>
      <w:b/>
      <w:sz w:val="24"/>
      <w:lang w:val="en-US" w:eastAsia="zh-CN" w:bidi="ar-SA"/>
    </w:rPr>
  </w:style>
  <w:style w:type="character" w:customStyle="1" w:styleId="64">
    <w:name w:val="标题 8 Char"/>
    <w:link w:val="11"/>
    <w:qFormat/>
    <w:uiPriority w:val="0"/>
    <w:rPr>
      <w:rFonts w:ascii="Arial" w:hAnsi="Arial" w:eastAsia="黑体"/>
      <w:sz w:val="24"/>
      <w:lang w:val="en-US" w:eastAsia="zh-CN" w:bidi="ar-SA"/>
    </w:rPr>
  </w:style>
  <w:style w:type="character" w:customStyle="1" w:styleId="65">
    <w:name w:val="标题 9 Char"/>
    <w:link w:val="12"/>
    <w:qFormat/>
    <w:uiPriority w:val="0"/>
    <w:rPr>
      <w:rFonts w:ascii="Arial" w:hAnsi="Arial" w:eastAsia="黑体"/>
      <w:sz w:val="28"/>
      <w:lang w:val="en-US" w:eastAsia="zh-CN" w:bidi="ar-SA"/>
    </w:rPr>
  </w:style>
  <w:style w:type="character" w:customStyle="1" w:styleId="66">
    <w:name w:val="文档结构图 Char"/>
    <w:link w:val="15"/>
    <w:qFormat/>
    <w:uiPriority w:val="99"/>
    <w:rPr>
      <w:rFonts w:ascii="宋体"/>
      <w:kern w:val="2"/>
      <w:sz w:val="18"/>
      <w:szCs w:val="18"/>
      <w:lang w:bidi="ar-SA"/>
    </w:rPr>
  </w:style>
  <w:style w:type="character" w:customStyle="1" w:styleId="67">
    <w:name w:val="批注文字 Char"/>
    <w:link w:val="16"/>
    <w:qFormat/>
    <w:uiPriority w:val="0"/>
    <w:rPr>
      <w:rFonts w:eastAsia="宋体"/>
      <w:kern w:val="2"/>
      <w:sz w:val="21"/>
      <w:lang w:val="en-US" w:eastAsia="zh-CN" w:bidi="ar-SA"/>
    </w:rPr>
  </w:style>
  <w:style w:type="character" w:customStyle="1" w:styleId="68">
    <w:name w:val="正文文本 Char"/>
    <w:link w:val="18"/>
    <w:qFormat/>
    <w:uiPriority w:val="0"/>
    <w:rPr>
      <w:kern w:val="2"/>
      <w:sz w:val="21"/>
    </w:rPr>
  </w:style>
  <w:style w:type="character" w:customStyle="1" w:styleId="69">
    <w:name w:val="正文文本缩进 Char"/>
    <w:link w:val="20"/>
    <w:qFormat/>
    <w:uiPriority w:val="0"/>
    <w:rPr>
      <w:rFonts w:eastAsia="宋体"/>
      <w:kern w:val="2"/>
      <w:sz w:val="21"/>
      <w:lang w:val="en-US" w:eastAsia="zh-CN" w:bidi="ar-SA"/>
    </w:rPr>
  </w:style>
  <w:style w:type="character" w:customStyle="1" w:styleId="70">
    <w:name w:val="纯文本 Char"/>
    <w:link w:val="23"/>
    <w:qFormat/>
    <w:uiPriority w:val="0"/>
    <w:rPr>
      <w:rFonts w:ascii="宋体" w:hAnsi="Courier New" w:eastAsia="宋体"/>
      <w:kern w:val="2"/>
      <w:sz w:val="24"/>
      <w:szCs w:val="24"/>
      <w:lang w:val="en-US" w:eastAsia="zh-CN" w:bidi="ar-SA"/>
    </w:rPr>
  </w:style>
  <w:style w:type="character" w:customStyle="1" w:styleId="71">
    <w:name w:val="日期 Char"/>
    <w:link w:val="25"/>
    <w:qFormat/>
    <w:uiPriority w:val="0"/>
    <w:rPr>
      <w:rFonts w:eastAsia="宋体"/>
      <w:kern w:val="2"/>
      <w:sz w:val="21"/>
      <w:szCs w:val="24"/>
      <w:lang w:val="en-US" w:eastAsia="zh-CN" w:bidi="ar-SA"/>
    </w:rPr>
  </w:style>
  <w:style w:type="character" w:customStyle="1" w:styleId="72">
    <w:name w:val="正文文本缩进 2 Char"/>
    <w:link w:val="26"/>
    <w:qFormat/>
    <w:locked/>
    <w:uiPriority w:val="0"/>
    <w:rPr>
      <w:rFonts w:ascii="仿宋_GB2312" w:hAnsi="宋体" w:eastAsia="宋体" w:cs="Arial"/>
      <w:b/>
      <w:bCs/>
      <w:color w:val="000000"/>
      <w:kern w:val="2"/>
      <w:sz w:val="24"/>
      <w:lang w:val="en-US" w:eastAsia="zh-CN" w:bidi="ar-SA"/>
    </w:rPr>
  </w:style>
  <w:style w:type="character" w:customStyle="1" w:styleId="73">
    <w:name w:val="批注框文本 Char"/>
    <w:link w:val="27"/>
    <w:qFormat/>
    <w:uiPriority w:val="99"/>
    <w:rPr>
      <w:kern w:val="2"/>
      <w:sz w:val="18"/>
      <w:szCs w:val="18"/>
    </w:rPr>
  </w:style>
  <w:style w:type="character" w:customStyle="1" w:styleId="74">
    <w:name w:val="页脚 Char"/>
    <w:link w:val="28"/>
    <w:qFormat/>
    <w:uiPriority w:val="99"/>
    <w:rPr>
      <w:rFonts w:eastAsia="宋体"/>
      <w:kern w:val="2"/>
      <w:sz w:val="18"/>
      <w:lang w:val="en-US" w:eastAsia="zh-CN" w:bidi="ar-SA"/>
    </w:rPr>
  </w:style>
  <w:style w:type="character" w:customStyle="1" w:styleId="75">
    <w:name w:val="页眉 Char"/>
    <w:link w:val="29"/>
    <w:qFormat/>
    <w:uiPriority w:val="99"/>
    <w:rPr>
      <w:rFonts w:eastAsia="宋体"/>
      <w:kern w:val="2"/>
      <w:sz w:val="18"/>
      <w:szCs w:val="18"/>
      <w:lang w:val="en-US" w:eastAsia="zh-CN" w:bidi="ar-SA"/>
    </w:rPr>
  </w:style>
  <w:style w:type="character" w:customStyle="1" w:styleId="76">
    <w:name w:val="正文文本缩进 3 Char1"/>
    <w:link w:val="33"/>
    <w:qFormat/>
    <w:uiPriority w:val="0"/>
    <w:rPr>
      <w:kern w:val="2"/>
      <w:sz w:val="16"/>
      <w:szCs w:val="16"/>
    </w:rPr>
  </w:style>
  <w:style w:type="character" w:customStyle="1" w:styleId="77">
    <w:name w:val="标题 Char"/>
    <w:link w:val="35"/>
    <w:qFormat/>
    <w:uiPriority w:val="0"/>
    <w:rPr>
      <w:rFonts w:ascii="Cambria" w:hAnsi="Cambria" w:cs="Times New Roman"/>
      <w:b/>
      <w:bCs/>
      <w:kern w:val="2"/>
      <w:sz w:val="32"/>
      <w:szCs w:val="32"/>
    </w:rPr>
  </w:style>
  <w:style w:type="character" w:customStyle="1" w:styleId="78">
    <w:name w:val="批注主题 Char"/>
    <w:link w:val="36"/>
    <w:qFormat/>
    <w:uiPriority w:val="0"/>
    <w:rPr>
      <w:rFonts w:eastAsia="宋体"/>
      <w:b/>
      <w:bCs/>
      <w:kern w:val="2"/>
      <w:sz w:val="21"/>
      <w:lang w:val="en-US" w:eastAsia="zh-CN" w:bidi="ar-SA"/>
    </w:rPr>
  </w:style>
  <w:style w:type="character" w:customStyle="1" w:styleId="79">
    <w:name w:val="正文首行缩进 Char"/>
    <w:link w:val="19"/>
    <w:qFormat/>
    <w:uiPriority w:val="0"/>
    <w:rPr>
      <w:rFonts w:eastAsia="宋体"/>
      <w:kern w:val="2"/>
      <w:sz w:val="21"/>
      <w:lang w:val="en-US" w:eastAsia="zh-CN" w:bidi="ar-SA"/>
    </w:rPr>
  </w:style>
  <w:style w:type="character" w:customStyle="1" w:styleId="80">
    <w:name w:val="正文段落 Char Char"/>
    <w:link w:val="81"/>
    <w:qFormat/>
    <w:uiPriority w:val="0"/>
    <w:rPr>
      <w:rFonts w:ascii="宋体" w:hAnsi="宋体" w:eastAsia="宋体"/>
      <w:kern w:val="2"/>
      <w:sz w:val="28"/>
      <w:lang w:bidi="ar-SA"/>
    </w:rPr>
  </w:style>
  <w:style w:type="paragraph" w:customStyle="1" w:styleId="81">
    <w:name w:val="正文段落"/>
    <w:basedOn w:val="1"/>
    <w:link w:val="80"/>
    <w:qFormat/>
    <w:uiPriority w:val="0"/>
    <w:pPr>
      <w:ind w:firstLine="560" w:firstLineChars="200"/>
    </w:pPr>
    <w:rPr>
      <w:rFonts w:ascii="宋体" w:hAnsi="宋体"/>
      <w:sz w:val="28"/>
    </w:rPr>
  </w:style>
  <w:style w:type="character" w:customStyle="1" w:styleId="82">
    <w:name w:val="标题 Char1"/>
    <w:qFormat/>
    <w:uiPriority w:val="0"/>
    <w:rPr>
      <w:rFonts w:ascii="Cambria" w:hAnsi="Cambria" w:eastAsia="宋体" w:cs="黑体"/>
      <w:b/>
      <w:bCs/>
      <w:sz w:val="32"/>
      <w:szCs w:val="32"/>
    </w:rPr>
  </w:style>
  <w:style w:type="character" w:customStyle="1" w:styleId="83">
    <w:name w:val="正文文本缩进 Char1"/>
    <w:basedOn w:val="39"/>
    <w:qFormat/>
    <w:uiPriority w:val="0"/>
  </w:style>
  <w:style w:type="character" w:customStyle="1" w:styleId="84">
    <w:name w:val="Char Char3"/>
    <w:qFormat/>
    <w:uiPriority w:val="0"/>
    <w:rPr>
      <w:rFonts w:eastAsia="宋体"/>
      <w:kern w:val="2"/>
      <w:sz w:val="21"/>
      <w:lang w:val="en-US" w:eastAsia="zh-CN"/>
    </w:rPr>
  </w:style>
  <w:style w:type="character" w:customStyle="1" w:styleId="85">
    <w:name w:val="Char Char16"/>
    <w:qFormat/>
    <w:uiPriority w:val="0"/>
    <w:rPr>
      <w:rFonts w:eastAsia="宋体"/>
      <w:b/>
      <w:bCs/>
      <w:kern w:val="44"/>
      <w:sz w:val="44"/>
      <w:szCs w:val="44"/>
      <w:lang w:val="en-US" w:eastAsia="zh-CN"/>
    </w:rPr>
  </w:style>
  <w:style w:type="character" w:customStyle="1" w:styleId="86">
    <w:name w:val="Char Char9"/>
    <w:qFormat/>
    <w:uiPriority w:val="0"/>
    <w:rPr>
      <w:rFonts w:ascii="Arial" w:hAnsi="Arial" w:eastAsia="黑体"/>
      <w:sz w:val="24"/>
      <w:lang w:val="en-US" w:eastAsia="zh-CN"/>
    </w:rPr>
  </w:style>
  <w:style w:type="character" w:customStyle="1" w:styleId="87">
    <w:name w:val="page number"/>
    <w:basedOn w:val="39"/>
    <w:qFormat/>
    <w:uiPriority w:val="0"/>
  </w:style>
  <w:style w:type="character" w:customStyle="1" w:styleId="88">
    <w:name w:val="newsitemtext1"/>
    <w:qFormat/>
    <w:uiPriority w:val="0"/>
    <w:rPr>
      <w:color w:val="000000"/>
      <w:spacing w:val="320"/>
      <w:sz w:val="21"/>
      <w:szCs w:val="21"/>
    </w:rPr>
  </w:style>
  <w:style w:type="character" w:customStyle="1" w:styleId="89">
    <w:name w:val="Char Char4"/>
    <w:qFormat/>
    <w:uiPriority w:val="0"/>
    <w:rPr>
      <w:rFonts w:ascii="宋体"/>
      <w:kern w:val="2"/>
      <w:sz w:val="18"/>
      <w:szCs w:val="18"/>
    </w:rPr>
  </w:style>
  <w:style w:type="character" w:customStyle="1" w:styleId="90">
    <w:name w:val="Char Char14"/>
    <w:qFormat/>
    <w:uiPriority w:val="0"/>
    <w:rPr>
      <w:rFonts w:eastAsia="宋体"/>
      <w:b/>
      <w:bCs/>
      <w:kern w:val="2"/>
      <w:sz w:val="28"/>
      <w:szCs w:val="28"/>
      <w:lang w:val="en-US" w:eastAsia="zh-CN"/>
    </w:rPr>
  </w:style>
  <w:style w:type="character" w:customStyle="1" w:styleId="91">
    <w:name w:val="Char Char Char Char Char Char"/>
    <w:qFormat/>
    <w:uiPriority w:val="0"/>
    <w:rPr>
      <w:rFonts w:ascii="宋体" w:hAnsi="Courier New" w:eastAsia="宋体"/>
      <w:kern w:val="2"/>
      <w:sz w:val="24"/>
      <w:szCs w:val="24"/>
      <w:lang w:val="en-US" w:eastAsia="zh-CN"/>
    </w:rPr>
  </w:style>
  <w:style w:type="character" w:customStyle="1" w:styleId="92">
    <w:name w:val="List Paragraph Char"/>
    <w:link w:val="93"/>
    <w:qFormat/>
    <w:locked/>
    <w:uiPriority w:val="0"/>
    <w:rPr>
      <w:rFonts w:eastAsia="宋体"/>
      <w:szCs w:val="24"/>
      <w:lang w:bidi="ar-SA"/>
    </w:rPr>
  </w:style>
  <w:style w:type="paragraph" w:customStyle="1" w:styleId="93">
    <w:name w:val="列出段落1"/>
    <w:basedOn w:val="1"/>
    <w:link w:val="92"/>
    <w:qFormat/>
    <w:uiPriority w:val="0"/>
    <w:pPr>
      <w:ind w:firstLine="420" w:firstLineChars="200"/>
    </w:pPr>
    <w:rPr>
      <w:kern w:val="0"/>
      <w:sz w:val="20"/>
      <w:szCs w:val="24"/>
    </w:rPr>
  </w:style>
  <w:style w:type="character" w:customStyle="1" w:styleId="94">
    <w:name w:val="Char Char5"/>
    <w:qFormat/>
    <w:uiPriority w:val="0"/>
    <w:rPr>
      <w:rFonts w:eastAsia="宋体"/>
      <w:kern w:val="2"/>
      <w:sz w:val="21"/>
      <w:lang w:val="en-US" w:eastAsia="zh-CN"/>
    </w:rPr>
  </w:style>
  <w:style w:type="character" w:customStyle="1" w:styleId="95">
    <w:name w:val="正文首行缩进 Char1"/>
    <w:basedOn w:val="68"/>
    <w:qFormat/>
    <w:uiPriority w:val="0"/>
  </w:style>
  <w:style w:type="character" w:customStyle="1" w:styleId="96">
    <w:name w:val="页脚 Char1"/>
    <w:qFormat/>
    <w:uiPriority w:val="99"/>
    <w:rPr>
      <w:sz w:val="18"/>
      <w:szCs w:val="18"/>
    </w:rPr>
  </w:style>
  <w:style w:type="character" w:customStyle="1" w:styleId="97">
    <w:name w:val="方案正文 Char"/>
    <w:link w:val="98"/>
    <w:qFormat/>
    <w:uiPriority w:val="0"/>
    <w:rPr>
      <w:rFonts w:ascii="宋体" w:hAnsi="宋体" w:eastAsia="宋体"/>
      <w:kern w:val="2"/>
      <w:sz w:val="24"/>
      <w:szCs w:val="24"/>
      <w:lang w:val="en-US" w:eastAsia="zh-CN" w:bidi="ar-SA"/>
    </w:rPr>
  </w:style>
  <w:style w:type="paragraph" w:customStyle="1" w:styleId="98">
    <w:name w:val="方案正文"/>
    <w:basedOn w:val="1"/>
    <w:link w:val="97"/>
    <w:qFormat/>
    <w:uiPriority w:val="0"/>
    <w:pPr>
      <w:spacing w:before="156" w:beforeLines="50" w:after="156" w:afterLines="50" w:line="360" w:lineRule="auto"/>
      <w:ind w:firstLine="480" w:firstLineChars="200"/>
    </w:pPr>
    <w:rPr>
      <w:rFonts w:ascii="宋体" w:hAnsi="宋体"/>
      <w:sz w:val="24"/>
      <w:szCs w:val="24"/>
    </w:rPr>
  </w:style>
  <w:style w:type="character" w:customStyle="1" w:styleId="99">
    <w:name w:val="font41"/>
    <w:qFormat/>
    <w:uiPriority w:val="0"/>
    <w:rPr>
      <w:rFonts w:ascii="宋体" w:hAnsi="宋体" w:eastAsia="宋体" w:cs="宋体"/>
      <w:color w:val="000000"/>
      <w:sz w:val="21"/>
      <w:szCs w:val="21"/>
      <w:u w:val="none"/>
    </w:rPr>
  </w:style>
  <w:style w:type="character" w:customStyle="1" w:styleId="100">
    <w:name w:val="Char Char11"/>
    <w:qFormat/>
    <w:uiPriority w:val="0"/>
    <w:rPr>
      <w:rFonts w:ascii="Arial" w:hAnsi="Arial" w:eastAsia="黑体"/>
      <w:b/>
      <w:bCs/>
      <w:kern w:val="2"/>
      <w:sz w:val="24"/>
      <w:szCs w:val="24"/>
      <w:lang w:val="en-US" w:eastAsia="zh-CN"/>
    </w:rPr>
  </w:style>
  <w:style w:type="character" w:customStyle="1" w:styleId="101">
    <w:name w:val="批注框文本 Char1"/>
    <w:qFormat/>
    <w:uiPriority w:val="0"/>
    <w:rPr>
      <w:sz w:val="18"/>
      <w:szCs w:val="18"/>
    </w:rPr>
  </w:style>
  <w:style w:type="character" w:customStyle="1" w:styleId="102">
    <w:name w:val="Char Char13"/>
    <w:qFormat/>
    <w:uiPriority w:val="0"/>
    <w:rPr>
      <w:rFonts w:eastAsia="黑体"/>
      <w:bCs/>
      <w:kern w:val="2"/>
      <w:sz w:val="24"/>
      <w:szCs w:val="24"/>
      <w:lang w:val="en-US" w:eastAsia="zh-CN"/>
    </w:rPr>
  </w:style>
  <w:style w:type="character" w:customStyle="1" w:styleId="103">
    <w:name w:val="font71"/>
    <w:qFormat/>
    <w:uiPriority w:val="0"/>
    <w:rPr>
      <w:rFonts w:ascii="宋体" w:hAnsi="宋体" w:eastAsia="宋体" w:cs="宋体"/>
      <w:color w:val="FF0000"/>
      <w:sz w:val="20"/>
      <w:szCs w:val="20"/>
      <w:u w:val="none"/>
    </w:rPr>
  </w:style>
  <w:style w:type="character" w:customStyle="1" w:styleId="104">
    <w:name w:val="font01"/>
    <w:qFormat/>
    <w:uiPriority w:val="0"/>
    <w:rPr>
      <w:rFonts w:hint="eastAsia" w:ascii="宋体" w:hAnsi="宋体" w:eastAsia="宋体" w:cs="宋体"/>
      <w:b/>
      <w:color w:val="000000"/>
      <w:sz w:val="21"/>
      <w:szCs w:val="21"/>
      <w:u w:val="none"/>
    </w:rPr>
  </w:style>
  <w:style w:type="character" w:customStyle="1" w:styleId="105">
    <w:name w:val="列出段落 Char"/>
    <w:link w:val="106"/>
    <w:qFormat/>
    <w:uiPriority w:val="0"/>
    <w:rPr>
      <w:szCs w:val="24"/>
    </w:rPr>
  </w:style>
  <w:style w:type="paragraph" w:customStyle="1" w:styleId="106">
    <w:name w:val="List Paragraph1"/>
    <w:basedOn w:val="1"/>
    <w:link w:val="105"/>
    <w:qFormat/>
    <w:uiPriority w:val="0"/>
    <w:pPr>
      <w:ind w:firstLine="420" w:firstLineChars="200"/>
    </w:pPr>
    <w:rPr>
      <w:szCs w:val="24"/>
    </w:rPr>
  </w:style>
  <w:style w:type="character" w:customStyle="1" w:styleId="107">
    <w:name w:val="普通文字 Char Char2"/>
    <w:qFormat/>
    <w:uiPriority w:val="0"/>
    <w:rPr>
      <w:rFonts w:ascii="宋体" w:hAnsi="Courier New" w:eastAsia="宋体"/>
      <w:sz w:val="24"/>
      <w:szCs w:val="24"/>
    </w:rPr>
  </w:style>
  <w:style w:type="character" w:customStyle="1" w:styleId="108">
    <w:name w:val="font21"/>
    <w:qFormat/>
    <w:uiPriority w:val="0"/>
    <w:rPr>
      <w:rFonts w:ascii="宋体" w:hAnsi="宋体" w:eastAsia="宋体" w:cs="宋体"/>
      <w:color w:val="000000"/>
      <w:sz w:val="20"/>
      <w:szCs w:val="20"/>
      <w:u w:val="none"/>
    </w:rPr>
  </w:style>
  <w:style w:type="character" w:customStyle="1" w:styleId="109">
    <w:name w:val="Char Char7"/>
    <w:qFormat/>
    <w:uiPriority w:val="0"/>
    <w:rPr>
      <w:rFonts w:eastAsia="宋体"/>
      <w:kern w:val="2"/>
      <w:sz w:val="18"/>
      <w:lang w:val="en-US" w:eastAsia="zh-CN"/>
    </w:rPr>
  </w:style>
  <w:style w:type="character" w:customStyle="1" w:styleId="110">
    <w:name w:val="font31"/>
    <w:qFormat/>
    <w:uiPriority w:val="99"/>
    <w:rPr>
      <w:rFonts w:ascii="宋体" w:hAnsi="宋体" w:eastAsia="宋体" w:cs="宋体"/>
      <w:color w:val="FF0000"/>
      <w:sz w:val="21"/>
      <w:szCs w:val="21"/>
      <w:u w:val="none"/>
    </w:rPr>
  </w:style>
  <w:style w:type="character" w:customStyle="1" w:styleId="111">
    <w:name w:val="font11"/>
    <w:qFormat/>
    <w:uiPriority w:val="0"/>
    <w:rPr>
      <w:rFonts w:hint="eastAsia" w:ascii="宋体" w:hAnsi="宋体" w:eastAsia="宋体" w:cs="宋体"/>
      <w:b/>
      <w:color w:val="000000"/>
      <w:sz w:val="18"/>
      <w:szCs w:val="18"/>
      <w:u w:val="none"/>
    </w:rPr>
  </w:style>
  <w:style w:type="character" w:customStyle="1" w:styleId="112">
    <w:name w:val="Char Char12"/>
    <w:qFormat/>
    <w:uiPriority w:val="0"/>
    <w:rPr>
      <w:rFonts w:eastAsia="宋体"/>
      <w:b/>
      <w:bCs/>
      <w:kern w:val="2"/>
      <w:sz w:val="28"/>
      <w:szCs w:val="28"/>
      <w:lang w:val="en-US" w:eastAsia="zh-CN"/>
    </w:rPr>
  </w:style>
  <w:style w:type="character" w:customStyle="1" w:styleId="113">
    <w:name w:val="正文文本缩进 3 Char"/>
    <w:link w:val="114"/>
    <w:qFormat/>
    <w:uiPriority w:val="0"/>
    <w:rPr>
      <w:sz w:val="16"/>
      <w:szCs w:val="16"/>
    </w:rPr>
  </w:style>
  <w:style w:type="paragraph" w:customStyle="1" w:styleId="114">
    <w:name w:val="Body Text Indent 3"/>
    <w:basedOn w:val="1"/>
    <w:link w:val="113"/>
    <w:qFormat/>
    <w:uiPriority w:val="0"/>
    <w:pPr>
      <w:spacing w:after="120"/>
      <w:ind w:left="420" w:leftChars="200"/>
    </w:pPr>
    <w:rPr>
      <w:kern w:val="0"/>
      <w:sz w:val="16"/>
      <w:szCs w:val="16"/>
    </w:rPr>
  </w:style>
  <w:style w:type="character" w:customStyle="1" w:styleId="115">
    <w:name w:val="font61"/>
    <w:qFormat/>
    <w:uiPriority w:val="0"/>
    <w:rPr>
      <w:rFonts w:hint="eastAsia" w:ascii="宋体" w:hAnsi="宋体" w:eastAsia="宋体" w:cs="宋体"/>
      <w:color w:val="000000"/>
      <w:sz w:val="21"/>
      <w:szCs w:val="21"/>
      <w:u w:val="none"/>
    </w:rPr>
  </w:style>
  <w:style w:type="character" w:customStyle="1" w:styleId="116">
    <w:name w:val="方案正文 Char Char"/>
    <w:qFormat/>
    <w:uiPriority w:val="0"/>
    <w:rPr>
      <w:rFonts w:ascii="宋体" w:hAnsi="宋体" w:eastAsia="宋体"/>
      <w:sz w:val="24"/>
      <w:szCs w:val="24"/>
    </w:rPr>
  </w:style>
  <w:style w:type="character" w:customStyle="1" w:styleId="117">
    <w:name w:val="正文文本 3 Char"/>
    <w:link w:val="118"/>
    <w:qFormat/>
    <w:uiPriority w:val="0"/>
    <w:rPr>
      <w:sz w:val="16"/>
      <w:szCs w:val="16"/>
    </w:rPr>
  </w:style>
  <w:style w:type="paragraph" w:customStyle="1" w:styleId="118">
    <w:name w:val="Body Text 3"/>
    <w:basedOn w:val="1"/>
    <w:link w:val="117"/>
    <w:qFormat/>
    <w:uiPriority w:val="0"/>
    <w:pPr>
      <w:spacing w:after="120"/>
    </w:pPr>
    <w:rPr>
      <w:kern w:val="0"/>
      <w:sz w:val="16"/>
      <w:szCs w:val="16"/>
    </w:rPr>
  </w:style>
  <w:style w:type="character" w:customStyle="1" w:styleId="119">
    <w:name w:val="fo Char"/>
    <w:qFormat/>
    <w:uiPriority w:val="0"/>
    <w:rPr>
      <w:rFonts w:ascii="Calibri" w:hAnsi="Calibri" w:eastAsia="宋体"/>
      <w:kern w:val="2"/>
      <w:sz w:val="18"/>
      <w:szCs w:val="18"/>
      <w:lang w:val="en-US" w:eastAsia="zh-CN"/>
    </w:rPr>
  </w:style>
  <w:style w:type="character" w:customStyle="1" w:styleId="120">
    <w:name w:val="批注文字 Char1"/>
    <w:basedOn w:val="39"/>
    <w:qFormat/>
    <w:uiPriority w:val="0"/>
  </w:style>
  <w:style w:type="character" w:customStyle="1" w:styleId="121">
    <w:name w:val="style9"/>
    <w:basedOn w:val="39"/>
    <w:qFormat/>
    <w:uiPriority w:val="0"/>
  </w:style>
  <w:style w:type="character" w:customStyle="1" w:styleId="122">
    <w:name w:val="Char Char6"/>
    <w:qFormat/>
    <w:uiPriority w:val="0"/>
    <w:rPr>
      <w:rFonts w:eastAsia="宋体"/>
      <w:kern w:val="2"/>
      <w:sz w:val="21"/>
      <w:lang w:val="en-US" w:eastAsia="zh-CN"/>
    </w:rPr>
  </w:style>
  <w:style w:type="character" w:customStyle="1" w:styleId="123">
    <w:name w:val="font51"/>
    <w:qFormat/>
    <w:uiPriority w:val="0"/>
    <w:rPr>
      <w:rFonts w:ascii="Times New Roman" w:hAnsi="Times New Roman" w:cs="Times New Roman"/>
      <w:color w:val="000000"/>
      <w:sz w:val="21"/>
      <w:szCs w:val="21"/>
      <w:u w:val="none"/>
    </w:rPr>
  </w:style>
  <w:style w:type="character" w:customStyle="1" w:styleId="124">
    <w:name w:val="标题 1 Char Char"/>
    <w:qFormat/>
    <w:uiPriority w:val="0"/>
    <w:rPr>
      <w:rFonts w:eastAsia="宋体"/>
      <w:b/>
      <w:spacing w:val="-2"/>
      <w:sz w:val="24"/>
      <w:lang w:val="en-US" w:eastAsia="zh-CN"/>
    </w:rPr>
  </w:style>
  <w:style w:type="character" w:customStyle="1" w:styleId="125">
    <w:name w:val="Char Char8"/>
    <w:qFormat/>
    <w:uiPriority w:val="0"/>
    <w:rPr>
      <w:rFonts w:ascii="Arial" w:hAnsi="Arial" w:eastAsia="黑体"/>
      <w:sz w:val="28"/>
      <w:lang w:val="en-US" w:eastAsia="zh-CN"/>
    </w:rPr>
  </w:style>
  <w:style w:type="character" w:customStyle="1" w:styleId="126">
    <w:name w:val="文档结构图 Char1"/>
    <w:qFormat/>
    <w:uiPriority w:val="0"/>
    <w:rPr>
      <w:rFonts w:ascii="宋体" w:eastAsia="宋体"/>
      <w:sz w:val="18"/>
      <w:szCs w:val="18"/>
    </w:rPr>
  </w:style>
  <w:style w:type="character" w:customStyle="1" w:styleId="127">
    <w:name w:val="bulletintext1"/>
    <w:qFormat/>
    <w:uiPriority w:val="0"/>
    <w:rPr>
      <w:color w:val="000000"/>
      <w:sz w:val="18"/>
      <w:szCs w:val="18"/>
    </w:rPr>
  </w:style>
  <w:style w:type="character" w:customStyle="1" w:styleId="128">
    <w:name w:val="A3"/>
    <w:qFormat/>
    <w:uiPriority w:val="0"/>
    <w:rPr>
      <w:color w:val="211D1E"/>
      <w:sz w:val="18"/>
    </w:rPr>
  </w:style>
  <w:style w:type="character" w:customStyle="1" w:styleId="129">
    <w:name w:val="日期 Char1"/>
    <w:basedOn w:val="39"/>
    <w:qFormat/>
    <w:uiPriority w:val="0"/>
  </w:style>
  <w:style w:type="character" w:customStyle="1" w:styleId="130">
    <w:name w:val="正文2 Char"/>
    <w:link w:val="131"/>
    <w:qFormat/>
    <w:uiPriority w:val="0"/>
    <w:rPr>
      <w:sz w:val="24"/>
    </w:rPr>
  </w:style>
  <w:style w:type="paragraph" w:customStyle="1" w:styleId="131">
    <w:name w:val="正文2"/>
    <w:basedOn w:val="1"/>
    <w:link w:val="130"/>
    <w:qFormat/>
    <w:uiPriority w:val="0"/>
    <w:pPr>
      <w:spacing w:before="156" w:line="360" w:lineRule="auto"/>
      <w:ind w:firstLine="510" w:firstLineChars="200"/>
    </w:pPr>
    <w:rPr>
      <w:kern w:val="0"/>
      <w:sz w:val="24"/>
    </w:rPr>
  </w:style>
  <w:style w:type="character" w:customStyle="1" w:styleId="132">
    <w:name w:val="Char Char10"/>
    <w:qFormat/>
    <w:uiPriority w:val="0"/>
    <w:rPr>
      <w:rFonts w:ascii="宋体" w:eastAsia="仿宋_GB2312"/>
      <w:b/>
      <w:sz w:val="24"/>
      <w:lang w:val="en-US" w:eastAsia="zh-CN"/>
    </w:rPr>
  </w:style>
  <w:style w:type="character" w:customStyle="1" w:styleId="133">
    <w:name w:val="Char Char15"/>
    <w:qFormat/>
    <w:uiPriority w:val="0"/>
    <w:rPr>
      <w:rFonts w:ascii="Arial" w:hAnsi="Arial" w:eastAsia="黑体"/>
      <w:b/>
      <w:bCs/>
      <w:kern w:val="2"/>
      <w:sz w:val="32"/>
      <w:szCs w:val="32"/>
      <w:lang w:val="en-US" w:eastAsia="zh-CN"/>
    </w:rPr>
  </w:style>
  <w:style w:type="character" w:customStyle="1" w:styleId="134">
    <w:name w:val="正文文本 2 Char"/>
    <w:link w:val="135"/>
    <w:qFormat/>
    <w:uiPriority w:val="0"/>
    <w:rPr>
      <w:szCs w:val="24"/>
    </w:rPr>
  </w:style>
  <w:style w:type="paragraph" w:customStyle="1" w:styleId="135">
    <w:name w:val="Body Text 2"/>
    <w:basedOn w:val="1"/>
    <w:link w:val="134"/>
    <w:qFormat/>
    <w:uiPriority w:val="0"/>
    <w:pPr>
      <w:spacing w:after="120" w:line="480" w:lineRule="auto"/>
    </w:pPr>
    <w:rPr>
      <w:kern w:val="0"/>
      <w:sz w:val="20"/>
      <w:szCs w:val="24"/>
    </w:rPr>
  </w:style>
  <w:style w:type="character" w:customStyle="1" w:styleId="136">
    <w:name w:val="页眉 Char1"/>
    <w:qFormat/>
    <w:uiPriority w:val="0"/>
    <w:rPr>
      <w:sz w:val="18"/>
      <w:szCs w:val="18"/>
    </w:rPr>
  </w:style>
  <w:style w:type="character" w:customStyle="1" w:styleId="137">
    <w:name w:val="表正文 Char1"/>
    <w:qFormat/>
    <w:uiPriority w:val="0"/>
    <w:rPr>
      <w:rFonts w:eastAsia="宋体"/>
      <w:kern w:val="2"/>
      <w:sz w:val="21"/>
      <w:lang w:val="en-US" w:eastAsia="zh-CN"/>
    </w:rPr>
  </w:style>
  <w:style w:type="character" w:customStyle="1" w:styleId="138">
    <w:name w:val="Table Text Char1"/>
    <w:link w:val="139"/>
    <w:qFormat/>
    <w:locked/>
    <w:uiPriority w:val="0"/>
    <w:rPr>
      <w:rFonts w:ascii="Arial" w:hAnsi="Arial" w:cs="Arial"/>
    </w:rPr>
  </w:style>
  <w:style w:type="paragraph" w:customStyle="1" w:styleId="139">
    <w:name w:val="Table Text"/>
    <w:basedOn w:val="1"/>
    <w:link w:val="138"/>
    <w:qFormat/>
    <w:uiPriority w:val="0"/>
    <w:pPr>
      <w:widowControl/>
      <w:snapToGrid w:val="0"/>
      <w:spacing w:before="80" w:after="80"/>
      <w:jc w:val="left"/>
    </w:pPr>
    <w:rPr>
      <w:rFonts w:ascii="Arial" w:hAnsi="Arial"/>
      <w:kern w:val="0"/>
      <w:sz w:val="20"/>
    </w:rPr>
  </w:style>
  <w:style w:type="character" w:customStyle="1" w:styleId="140">
    <w:name w:val="annotation reference"/>
    <w:qFormat/>
    <w:uiPriority w:val="0"/>
    <w:rPr>
      <w:sz w:val="21"/>
      <w:szCs w:val="21"/>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142">
    <w:name w:val="正文1"/>
    <w:basedOn w:val="1"/>
    <w:qFormat/>
    <w:uiPriority w:val="0"/>
    <w:pPr>
      <w:spacing w:before="156" w:beforeLines="50" w:line="360" w:lineRule="auto"/>
      <w:ind w:firstLine="420" w:firstLineChars="200"/>
    </w:pPr>
    <w:rPr>
      <w:rFonts w:ascii="宋体" w:hAnsi="宋体"/>
      <w:iCs/>
      <w:kern w:val="0"/>
      <w:sz w:val="24"/>
      <w:szCs w:val="21"/>
    </w:rPr>
  </w:style>
  <w:style w:type="paragraph" w:customStyle="1" w:styleId="14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4">
    <w:name w:val="Body Text Indent 2"/>
    <w:basedOn w:val="1"/>
    <w:qFormat/>
    <w:uiPriority w:val="0"/>
    <w:pPr>
      <w:snapToGrid w:val="0"/>
      <w:ind w:firstLine="542" w:firstLineChars="225"/>
    </w:pPr>
    <w:rPr>
      <w:rFonts w:ascii="仿宋_GB2312" w:hAnsi="宋体" w:cs="Arial"/>
      <w:b/>
      <w:bCs/>
      <w:color w:val="000000"/>
      <w:sz w:val="24"/>
    </w:rPr>
  </w:style>
  <w:style w:type="paragraph" w:customStyle="1" w:styleId="145">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146">
    <w:name w:val="Date"/>
    <w:basedOn w:val="1"/>
    <w:next w:val="1"/>
    <w:qFormat/>
    <w:uiPriority w:val="0"/>
    <w:pPr>
      <w:ind w:left="100" w:leftChars="2500"/>
    </w:pPr>
    <w:rPr>
      <w:rFonts w:ascii="Calibri" w:hAnsi="Calibri" w:cs="黑体"/>
      <w:szCs w:val="24"/>
    </w:rPr>
  </w:style>
  <w:style w:type="paragraph" w:customStyle="1" w:styleId="147">
    <w:name w:val="No Spacing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8">
    <w:name w:val="Body Text Indent"/>
    <w:basedOn w:val="1"/>
    <w:qFormat/>
    <w:uiPriority w:val="0"/>
    <w:pPr>
      <w:spacing w:after="120"/>
      <w:ind w:left="420" w:leftChars="200"/>
    </w:pPr>
    <w:rPr>
      <w:rFonts w:ascii="Calibri" w:hAnsi="Calibri" w:cs="黑体"/>
      <w:szCs w:val="22"/>
    </w:rPr>
  </w:style>
  <w:style w:type="paragraph" w:customStyle="1" w:styleId="149">
    <w:name w:val="样式 首行缩进:  0.85 厘米"/>
    <w:basedOn w:val="1"/>
    <w:qFormat/>
    <w:uiPriority w:val="0"/>
    <w:pPr>
      <w:spacing w:line="360" w:lineRule="auto"/>
      <w:ind w:firstLine="482"/>
    </w:pPr>
    <w:rPr>
      <w:rFonts w:cs="宋体"/>
      <w:sz w:val="24"/>
    </w:rPr>
  </w:style>
  <w:style w:type="paragraph" w:customStyle="1" w:styleId="150">
    <w:name w:val="_Style 19"/>
    <w:basedOn w:val="1"/>
    <w:qFormat/>
    <w:uiPriority w:val="0"/>
    <w:rPr>
      <w:rFonts w:ascii="仿宋_GB2312" w:hAnsi="宋体" w:eastAsia="仿宋_GB2312" w:cs="宋体"/>
      <w:b/>
      <w:bCs/>
      <w:color w:val="000000"/>
      <w:kern w:val="0"/>
      <w:szCs w:val="21"/>
    </w:rPr>
  </w:style>
  <w:style w:type="paragraph" w:styleId="151">
    <w:name w:val="List Paragraph"/>
    <w:basedOn w:val="1"/>
    <w:qFormat/>
    <w:uiPriority w:val="0"/>
    <w:pPr>
      <w:ind w:firstLine="420" w:firstLineChars="200"/>
    </w:pPr>
    <w:rPr>
      <w:rFonts w:ascii="Calibri" w:hAnsi="Calibri"/>
      <w:szCs w:val="22"/>
    </w:rPr>
  </w:style>
  <w:style w:type="paragraph" w:customStyle="1" w:styleId="15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53">
    <w:name w:val="List"/>
    <w:basedOn w:val="1"/>
    <w:qFormat/>
    <w:uiPriority w:val="0"/>
    <w:pPr>
      <w:ind w:left="200" w:hanging="200" w:hangingChars="200"/>
    </w:pPr>
    <w:rPr>
      <w:szCs w:val="24"/>
    </w:rPr>
  </w:style>
  <w:style w:type="paragraph" w:customStyle="1" w:styleId="154">
    <w:name w:val="*正文"/>
    <w:basedOn w:val="1"/>
    <w:qFormat/>
    <w:uiPriority w:val="0"/>
    <w:pPr>
      <w:spacing w:line="360" w:lineRule="auto"/>
      <w:ind w:firstLine="560" w:firstLineChars="200"/>
    </w:pPr>
    <w:rPr>
      <w:rFonts w:ascii="仿宋_GB2312" w:eastAsia="仿宋_GB2312"/>
      <w:sz w:val="28"/>
      <w:szCs w:val="28"/>
    </w:rPr>
  </w:style>
  <w:style w:type="paragraph" w:customStyle="1" w:styleId="155">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6">
    <w:name w:val="Body Text First Indent"/>
    <w:basedOn w:val="18"/>
    <w:qFormat/>
    <w:uiPriority w:val="0"/>
    <w:pPr>
      <w:ind w:firstLine="420" w:firstLineChars="100"/>
    </w:pPr>
    <w:rPr>
      <w:rFonts w:ascii="Calibri" w:hAnsi="Calibri" w:cs="黑体"/>
      <w:szCs w:val="22"/>
    </w:rPr>
  </w:style>
  <w:style w:type="paragraph" w:customStyle="1" w:styleId="157">
    <w:name w:val="Char Char Char Char1"/>
    <w:basedOn w:val="1"/>
    <w:qFormat/>
    <w:uiPriority w:val="0"/>
    <w:rPr>
      <w:rFonts w:ascii="Tahoma" w:hAnsi="Tahoma"/>
      <w:sz w:val="24"/>
    </w:rPr>
  </w:style>
  <w:style w:type="paragraph" w:customStyle="1" w:styleId="158">
    <w:name w:val="p0"/>
    <w:basedOn w:val="1"/>
    <w:qFormat/>
    <w:uiPriority w:val="0"/>
    <w:pPr>
      <w:widowControl/>
      <w:spacing w:line="420" w:lineRule="auto"/>
      <w:ind w:right="630"/>
    </w:pPr>
    <w:rPr>
      <w:rFonts w:ascii="Calibri" w:hAnsi="Calibri" w:cs="宋体"/>
      <w:kern w:val="0"/>
      <w:szCs w:val="21"/>
    </w:rPr>
  </w:style>
  <w:style w:type="paragraph" w:customStyle="1" w:styleId="159">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0">
    <w:name w:val="标题5 5-5"/>
    <w:basedOn w:val="8"/>
    <w:next w:val="19"/>
    <w:qFormat/>
    <w:uiPriority w:val="0"/>
    <w:pPr>
      <w:keepNext w:val="0"/>
      <w:keepLines w:val="0"/>
      <w:tabs>
        <w:tab w:val="left" w:pos="360"/>
        <w:tab w:val="left" w:pos="1025"/>
      </w:tabs>
      <w:spacing w:before="0" w:after="0" w:line="360" w:lineRule="auto"/>
    </w:pPr>
    <w:rPr>
      <w:rFonts w:ascii="Times New Roman" w:hAnsi="Times New Roman" w:eastAsia="仿宋_GB2312"/>
      <w:b w:val="0"/>
      <w:sz w:val="24"/>
    </w:rPr>
  </w:style>
  <w:style w:type="paragraph" w:customStyle="1" w:styleId="161">
    <w:name w:val="编号正文文本"/>
    <w:basedOn w:val="1"/>
    <w:qFormat/>
    <w:uiPriority w:val="0"/>
    <w:pPr>
      <w:widowControl/>
      <w:numPr>
        <w:ilvl w:val="0"/>
        <w:numId w:val="1"/>
      </w:numPr>
      <w:tabs>
        <w:tab w:val="left" w:pos="238"/>
      </w:tabs>
      <w:spacing w:before="100" w:beforeAutospacing="1" w:after="100" w:afterAutospacing="1" w:line="360" w:lineRule="auto"/>
      <w:jc w:val="left"/>
    </w:pPr>
    <w:rPr>
      <w:rFonts w:ascii="Verdana" w:hAnsi="Verdana" w:eastAsia="微软雅黑"/>
      <w:kern w:val="0"/>
      <w:sz w:val="24"/>
      <w:lang w:eastAsia="en-US"/>
    </w:rPr>
  </w:style>
  <w:style w:type="paragraph" w:customStyle="1" w:styleId="162">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63">
    <w:name w:val=" Char1"/>
    <w:basedOn w:val="1"/>
    <w:qFormat/>
    <w:uiPriority w:val="0"/>
    <w:pPr>
      <w:jc w:val="center"/>
    </w:pPr>
    <w:rPr>
      <w:rFonts w:ascii="仿宋_GB2312" w:eastAsia="仿宋_GB2312"/>
      <w:b/>
      <w:kern w:val="0"/>
      <w:sz w:val="32"/>
      <w:szCs w:val="32"/>
      <w:lang w:val="en-GB"/>
    </w:rPr>
  </w:style>
  <w:style w:type="paragraph" w:customStyle="1" w:styleId="164">
    <w:name w:val="默认段落字体 Para Char Char Char Char Char Char Char Char Char1 Char Char Char Char"/>
    <w:basedOn w:val="1"/>
    <w:qFormat/>
    <w:uiPriority w:val="0"/>
    <w:pPr>
      <w:numPr>
        <w:ilvl w:val="0"/>
        <w:numId w:val="3"/>
      </w:numPr>
      <w:tabs>
        <w:tab w:val="clear" w:pos="1200"/>
      </w:tabs>
      <w:ind w:left="0" w:firstLine="0"/>
    </w:pPr>
    <w:rPr>
      <w:rFonts w:ascii="Tahoma" w:hAnsi="Tahoma"/>
      <w:sz w:val="24"/>
    </w:rPr>
  </w:style>
  <w:style w:type="paragraph" w:customStyle="1" w:styleId="165">
    <w:name w:val="规范正文"/>
    <w:basedOn w:val="1"/>
    <w:qFormat/>
    <w:uiPriority w:val="0"/>
    <w:pPr>
      <w:adjustRightInd w:val="0"/>
      <w:spacing w:line="360" w:lineRule="auto"/>
      <w:ind w:left="480"/>
      <w:textAlignment w:val="baseline"/>
    </w:pPr>
    <w:rPr>
      <w:kern w:val="0"/>
      <w:sz w:val="24"/>
    </w:rPr>
  </w:style>
  <w:style w:type="paragraph" w:customStyle="1" w:styleId="166">
    <w:name w:val="标题6"/>
    <w:basedOn w:val="1"/>
    <w:next w:val="2"/>
    <w:qFormat/>
    <w:uiPriority w:val="0"/>
    <w:pPr>
      <w:widowControl/>
      <w:snapToGrid w:val="0"/>
      <w:spacing w:before="156" w:beforeLines="50" w:after="156" w:afterLines="50" w:line="520" w:lineRule="atLeast"/>
      <w:ind w:firstLine="200" w:firstLineChars="200"/>
    </w:pPr>
    <w:rPr>
      <w:rFonts w:cs="Arial"/>
      <w:b/>
      <w:sz w:val="24"/>
      <w:szCs w:val="24"/>
    </w:rPr>
  </w:style>
  <w:style w:type="paragraph" w:customStyle="1" w:styleId="167">
    <w:name w:val="样式3"/>
    <w:basedOn w:val="168"/>
    <w:qFormat/>
    <w:uiPriority w:val="0"/>
    <w:pPr>
      <w:spacing w:before="0" w:beforeLines="0" w:after="0" w:afterLines="0" w:line="0" w:lineRule="atLeast"/>
      <w:outlineLvl w:val="0"/>
    </w:pPr>
    <w:rPr>
      <w:sz w:val="28"/>
      <w:szCs w:val="20"/>
    </w:rPr>
  </w:style>
  <w:style w:type="paragraph" w:customStyle="1" w:styleId="168">
    <w:name w:val="Plain Text"/>
    <w:basedOn w:val="1"/>
    <w:qFormat/>
    <w:uiPriority w:val="0"/>
    <w:pPr>
      <w:spacing w:before="156" w:beforeLines="50" w:after="156" w:afterLines="50" w:line="400" w:lineRule="exact"/>
    </w:pPr>
    <w:rPr>
      <w:rFonts w:ascii="宋体" w:hAnsi="Courier New" w:cs="黑体"/>
      <w:sz w:val="24"/>
      <w:szCs w:val="24"/>
    </w:rPr>
  </w:style>
  <w:style w:type="paragraph" w:customStyle="1" w:styleId="169">
    <w:name w:val="样式 书籍标题3 + Arial 段前: 1 行 段后: 1 行"/>
    <w:basedOn w:val="1"/>
    <w:qFormat/>
    <w:uiPriority w:val="0"/>
    <w:pPr>
      <w:numPr>
        <w:ilvl w:val="2"/>
        <w:numId w:val="4"/>
      </w:numPr>
      <w:spacing w:before="312" w:beforeLines="100" w:after="312" w:afterLines="100"/>
      <w:jc w:val="left"/>
      <w:outlineLvl w:val="2"/>
    </w:pPr>
    <w:rPr>
      <w:rFonts w:ascii="Arial" w:hAnsi="Arial"/>
      <w:b/>
      <w:bCs/>
      <w:spacing w:val="20"/>
      <w:sz w:val="28"/>
      <w:szCs w:val="28"/>
    </w:rPr>
  </w:style>
  <w:style w:type="paragraph" w:customStyle="1" w:styleId="17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1">
    <w:name w:val="默认段落字体 Para Char Char Char Char"/>
    <w:basedOn w:val="1"/>
    <w:qFormat/>
    <w:uiPriority w:val="0"/>
    <w:rPr>
      <w:szCs w:val="24"/>
    </w:rPr>
  </w:style>
  <w:style w:type="paragraph" w:customStyle="1" w:styleId="172">
    <w:name w:val="彩色列表 - 着色 11"/>
    <w:basedOn w:val="1"/>
    <w:qFormat/>
    <w:uiPriority w:val="0"/>
    <w:pPr>
      <w:ind w:firstLine="420" w:firstLineChars="200"/>
    </w:pPr>
    <w:rPr>
      <w:szCs w:val="24"/>
    </w:rPr>
  </w:style>
  <w:style w:type="paragraph" w:customStyle="1" w:styleId="17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4">
    <w:name w:val="_Style 17"/>
    <w:basedOn w:val="1"/>
    <w:qFormat/>
    <w:uiPriority w:val="0"/>
    <w:pPr>
      <w:jc w:val="center"/>
    </w:pPr>
    <w:rPr>
      <w:rFonts w:ascii="仿宋_GB2312" w:eastAsia="仿宋_GB2312"/>
      <w:b/>
      <w:kern w:val="0"/>
      <w:sz w:val="32"/>
      <w:szCs w:val="32"/>
    </w:rPr>
  </w:style>
  <w:style w:type="paragraph" w:customStyle="1" w:styleId="175">
    <w:name w:val="正文首行缩进1"/>
    <w:basedOn w:val="1"/>
    <w:qFormat/>
    <w:uiPriority w:val="0"/>
    <w:pPr>
      <w:spacing w:after="120"/>
      <w:ind w:firstLine="420" w:firstLineChars="100"/>
    </w:pPr>
    <w:rPr>
      <w:rFonts w:ascii="Calibri" w:hAnsi="Calibri"/>
      <w:szCs w:val="24"/>
    </w:rPr>
  </w:style>
  <w:style w:type="paragraph" w:customStyle="1" w:styleId="176">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77">
    <w:name w:val="WPS Plain"/>
    <w:qFormat/>
    <w:uiPriority w:val="0"/>
    <w:rPr>
      <w:rFonts w:ascii="Times New Roman" w:hAnsi="Times New Roman" w:eastAsia="宋体" w:cs="Times New Roman"/>
      <w:lang w:val="en-US" w:eastAsia="zh-CN" w:bidi="ar-SA"/>
    </w:rPr>
  </w:style>
  <w:style w:type="paragraph" w:customStyle="1" w:styleId="17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9">
    <w:name w:val="Document Map"/>
    <w:basedOn w:val="1"/>
    <w:qFormat/>
    <w:uiPriority w:val="0"/>
    <w:rPr>
      <w:rFonts w:ascii="宋体" w:hAnsi="Calibri" w:cs="黑体"/>
      <w:sz w:val="18"/>
      <w:szCs w:val="18"/>
    </w:rPr>
  </w:style>
  <w:style w:type="paragraph" w:customStyle="1" w:styleId="180">
    <w:name w:val="文档正文"/>
    <w:basedOn w:val="1"/>
    <w:qFormat/>
    <w:uiPriority w:val="0"/>
    <w:pPr>
      <w:adjustRightInd w:val="0"/>
      <w:spacing w:line="312" w:lineRule="atLeast"/>
      <w:ind w:firstLine="567"/>
    </w:pPr>
    <w:rPr>
      <w:rFonts w:ascii="长城仿宋" w:eastAsia="长城仿宋"/>
      <w:kern w:val="0"/>
      <w:sz w:val="28"/>
      <w:szCs w:val="24"/>
    </w:rPr>
  </w:style>
  <w:style w:type="paragraph" w:customStyle="1" w:styleId="181">
    <w:name w:val="List 2"/>
    <w:basedOn w:val="1"/>
    <w:qFormat/>
    <w:uiPriority w:val="0"/>
    <w:pPr>
      <w:ind w:left="100" w:leftChars="200" w:hanging="200" w:hangingChars="200"/>
    </w:pPr>
    <w:rPr>
      <w:szCs w:val="24"/>
    </w:rPr>
  </w:style>
  <w:style w:type="paragraph" w:customStyle="1" w:styleId="182">
    <w:name w:val="正文段"/>
    <w:basedOn w:val="1"/>
    <w:qFormat/>
    <w:uiPriority w:val="0"/>
    <w:pPr>
      <w:widowControl/>
      <w:snapToGrid w:val="0"/>
      <w:spacing w:after="156" w:afterLines="50"/>
      <w:ind w:firstLine="200" w:firstLineChars="200"/>
    </w:pPr>
    <w:rPr>
      <w:kern w:val="0"/>
      <w:sz w:val="24"/>
    </w:rPr>
  </w:style>
  <w:style w:type="paragraph" w:customStyle="1" w:styleId="183">
    <w:name w:val="Char"/>
    <w:basedOn w:val="1"/>
    <w:qFormat/>
    <w:uiPriority w:val="0"/>
    <w:rPr>
      <w:rFonts w:ascii="仿宋_GB2312" w:eastAsia="仿宋_GB2312"/>
      <w:b/>
      <w:sz w:val="32"/>
      <w:szCs w:val="32"/>
    </w:rPr>
  </w:style>
  <w:style w:type="paragraph" w:customStyle="1" w:styleId="184">
    <w:name w:val="正文中文"/>
    <w:basedOn w:val="1"/>
    <w:qFormat/>
    <w:uiPriority w:val="0"/>
    <w:pPr>
      <w:spacing w:line="360" w:lineRule="auto"/>
      <w:ind w:firstLine="200" w:firstLineChars="200"/>
      <w:jc w:val="left"/>
    </w:pPr>
    <w:rPr>
      <w:sz w:val="24"/>
      <w:szCs w:val="22"/>
    </w:rPr>
  </w:style>
  <w:style w:type="paragraph" w:customStyle="1" w:styleId="185">
    <w:name w:val="Char Char23 Char Char Char Char Char Char"/>
    <w:basedOn w:val="1"/>
    <w:qFormat/>
    <w:uiPriority w:val="0"/>
    <w:pPr>
      <w:jc w:val="center"/>
    </w:pPr>
    <w:rPr>
      <w:rFonts w:ascii="仿宋_GB2312" w:eastAsia="仿宋_GB2312"/>
      <w:b/>
      <w:kern w:val="0"/>
      <w:sz w:val="32"/>
      <w:szCs w:val="32"/>
    </w:rPr>
  </w:style>
  <w:style w:type="paragraph" w:customStyle="1" w:styleId="186">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List Number 3"/>
    <w:basedOn w:val="1"/>
    <w:qFormat/>
    <w:uiPriority w:val="0"/>
    <w:pPr>
      <w:numPr>
        <w:ilvl w:val="0"/>
        <w:numId w:val="5"/>
      </w:numPr>
    </w:pPr>
    <w:rPr>
      <w:szCs w:val="24"/>
    </w:rPr>
  </w:style>
  <w:style w:type="paragraph" w:customStyle="1" w:styleId="188">
    <w:name w:val="Char1"/>
    <w:basedOn w:val="1"/>
    <w:qFormat/>
    <w:uiPriority w:val="0"/>
    <w:pPr>
      <w:jc w:val="center"/>
    </w:pPr>
    <w:rPr>
      <w:rFonts w:ascii="仿宋_GB2312" w:eastAsia="仿宋_GB2312"/>
      <w:b/>
      <w:kern w:val="0"/>
      <w:sz w:val="32"/>
      <w:szCs w:val="32"/>
    </w:rPr>
  </w:style>
  <w:style w:type="paragraph" w:customStyle="1" w:styleId="189">
    <w:name w:val="样式 样式1 + Arial"/>
    <w:basedOn w:val="1"/>
    <w:qFormat/>
    <w:uiPriority w:val="0"/>
    <w:pPr>
      <w:widowControl/>
      <w:tabs>
        <w:tab w:val="left" w:pos="1050"/>
      </w:tabs>
      <w:adjustRightInd w:val="0"/>
      <w:snapToGrid w:val="0"/>
      <w:spacing w:line="400" w:lineRule="exact"/>
      <w:ind w:firstLine="200" w:firstLineChars="200"/>
    </w:pPr>
    <w:rPr>
      <w:rFonts w:ascii="Arial" w:hAnsi="Arial"/>
      <w:szCs w:val="32"/>
    </w:rPr>
  </w:style>
  <w:style w:type="paragraph" w:customStyle="1" w:styleId="190">
    <w:name w:val="Normal Indent"/>
    <w:basedOn w:val="1"/>
    <w:qFormat/>
    <w:uiPriority w:val="0"/>
    <w:pPr>
      <w:ind w:firstLine="420"/>
    </w:pPr>
    <w:rPr>
      <w:rFonts w:ascii="Calibri" w:hAnsi="Calibri" w:cs="黑体"/>
      <w:szCs w:val="22"/>
    </w:rPr>
  </w:style>
  <w:style w:type="table" w:customStyle="1" w:styleId="191">
    <w:name w:val="Table Normal"/>
    <w:unhideWhenUsed/>
    <w:qFormat/>
    <w:uiPriority w:val="0"/>
    <w:tblPr>
      <w:tblCellMar>
        <w:top w:w="0" w:type="dxa"/>
        <w:left w:w="0" w:type="dxa"/>
        <w:bottom w:w="0" w:type="dxa"/>
        <w:right w:w="0" w:type="dxa"/>
      </w:tblCellMar>
    </w:tblPr>
  </w:style>
  <w:style w:type="paragraph" w:customStyle="1" w:styleId="192">
    <w:name w:val="正文内容"/>
    <w:basedOn w:val="1"/>
    <w:qFormat/>
    <w:uiPriority w:val="0"/>
    <w:pPr>
      <w:spacing w:before="163" w:beforeLines="50" w:after="163" w:afterLines="50"/>
      <w:ind w:firstLine="0" w:firstLineChars="0"/>
      <w:jc w:val="left"/>
    </w:pPr>
    <w:rPr>
      <w:rFonts w:cs="Times New Roman"/>
      <w:kern w:val="0"/>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35302</Words>
  <Characters>38809</Characters>
  <Lines>263</Lines>
  <Paragraphs>74</Paragraphs>
  <TotalTime>9</TotalTime>
  <ScaleCrop>false</ScaleCrop>
  <LinksUpToDate>false</LinksUpToDate>
  <CharactersWithSpaces>42205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2018-08-03T05:51:00Z</dcterms:created>
  <dc:creator>微软用户</dc:creator>
  <cp:keywords>No Restrictions</cp:keywords>
  <cp:lastModifiedBy>大潼小姌</cp:lastModifiedBy>
  <cp:lastPrinted>2022-05-16T02:05:00Z</cp:lastPrinted>
  <dcterms:modified xsi:type="dcterms:W3CDTF">2022-09-21T08:51:42Z</dcterms:modified>
  <cp:revision>2</cp:revision>
  <dc:title>安吉智城建设发展有限公司浙江科技学院安吉校区标准化监考系统和多媒体教室建设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9b2091af-7285-4640-a847-9c32b5330052</vt:lpwstr>
  </property>
  <property fmtid="{D5CDD505-2E9C-101B-9397-08002B2CF9AE}" pid="3" name="DellClassification">
    <vt:lpwstr>No Restrictions</vt:lpwstr>
  </property>
  <property fmtid="{D5CDD505-2E9C-101B-9397-08002B2CF9AE}" pid="4" name="DellSubLabels">
    <vt:lpwstr/>
  </property>
  <property fmtid="{D5CDD505-2E9C-101B-9397-08002B2CF9AE}" pid="5" name="KSOProductBuildVer">
    <vt:lpwstr>2052-11.1.0.12358</vt:lpwstr>
  </property>
  <property fmtid="{D5CDD505-2E9C-101B-9397-08002B2CF9AE}" pid="6" name="ICV">
    <vt:lpwstr>651ACD8E9F5343F38A0D09C35816C969</vt:lpwstr>
  </property>
  <property fmtid="{D5CDD505-2E9C-101B-9397-08002B2CF9AE}" pid="7" name="commondata">
    <vt:lpwstr>eyJoZGlkIjoiMzllZDlhNThhNjQ1M2RlNDg2YTkwNDIzYmRhZDM5Y2UifQ==</vt:lpwstr>
  </property>
</Properties>
</file>