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2A444">
      <w:pPr>
        <w:jc w:val="center"/>
        <w:rPr>
          <w:rFonts w:hint="eastAsia" w:ascii="仿宋" w:hAnsi="Times New Roman" w:eastAsia="仿宋" w:cs="Times New Roman"/>
          <w:b/>
          <w:color w:val="auto"/>
          <w:kern w:val="44"/>
          <w:sz w:val="48"/>
          <w:szCs w:val="48"/>
          <w:lang w:val="en-US" w:eastAsia="zh-CN" w:bidi="ar-SA"/>
        </w:rPr>
      </w:pPr>
      <w:r>
        <w:rPr>
          <w:rFonts w:hint="eastAsia" w:ascii="仿宋" w:hAnsi="Times New Roman" w:eastAsia="仿宋" w:cs="Times New Roman"/>
          <w:b/>
          <w:color w:val="auto"/>
          <w:kern w:val="44"/>
          <w:sz w:val="48"/>
          <w:szCs w:val="48"/>
          <w:lang w:val="en-US" w:eastAsia="zh-CN" w:bidi="ar-SA"/>
        </w:rPr>
        <w:t>滨海新区加装电梯智能化装置项目</w:t>
      </w:r>
    </w:p>
    <w:p w14:paraId="270270DD">
      <w:pPr>
        <w:rPr>
          <w:rFonts w:hint="eastAsia" w:ascii="仿宋" w:eastAsia="仿宋"/>
          <w:color w:val="auto"/>
          <w:sz w:val="36"/>
          <w:szCs w:val="36"/>
        </w:rPr>
      </w:pPr>
    </w:p>
    <w:p w14:paraId="482EBD62">
      <w:pPr>
        <w:rPr>
          <w:rFonts w:hint="eastAsia" w:ascii="仿宋" w:eastAsia="仿宋"/>
          <w:color w:val="auto"/>
          <w:sz w:val="36"/>
          <w:szCs w:val="36"/>
        </w:rPr>
      </w:pPr>
    </w:p>
    <w:p w14:paraId="420CD6C7">
      <w:pPr>
        <w:rPr>
          <w:rFonts w:hint="eastAsia" w:ascii="仿宋" w:eastAsia="仿宋"/>
          <w:color w:val="auto"/>
          <w:sz w:val="36"/>
          <w:szCs w:val="36"/>
        </w:rPr>
      </w:pPr>
    </w:p>
    <w:p w14:paraId="48EDC9F8">
      <w:pPr>
        <w:jc w:val="center"/>
        <w:rPr>
          <w:rFonts w:hint="eastAsia" w:ascii="仿宋" w:eastAsia="仿宋"/>
          <w:b/>
          <w:bCs/>
          <w:color w:val="auto"/>
          <w:sz w:val="72"/>
          <w:szCs w:val="72"/>
        </w:rPr>
      </w:pPr>
      <w:r>
        <w:rPr>
          <w:rFonts w:hint="eastAsia" w:ascii="仿宋" w:eastAsia="仿宋"/>
          <w:b/>
          <w:bCs/>
          <w:color w:val="auto"/>
          <w:sz w:val="72"/>
          <w:szCs w:val="72"/>
        </w:rPr>
        <w:t>采</w:t>
      </w:r>
    </w:p>
    <w:p w14:paraId="314437BC">
      <w:pPr>
        <w:jc w:val="center"/>
        <w:rPr>
          <w:rFonts w:hint="eastAsia" w:ascii="仿宋" w:eastAsia="仿宋"/>
          <w:b/>
          <w:bCs/>
          <w:color w:val="auto"/>
          <w:sz w:val="72"/>
          <w:szCs w:val="72"/>
        </w:rPr>
      </w:pPr>
      <w:r>
        <w:rPr>
          <w:rFonts w:hint="eastAsia" w:ascii="仿宋" w:eastAsia="仿宋"/>
          <w:b/>
          <w:bCs/>
          <w:color w:val="auto"/>
          <w:sz w:val="72"/>
          <w:szCs w:val="72"/>
        </w:rPr>
        <w:t>购</w:t>
      </w:r>
    </w:p>
    <w:p w14:paraId="65866FBD">
      <w:pPr>
        <w:jc w:val="center"/>
        <w:rPr>
          <w:rFonts w:hint="eastAsia" w:ascii="仿宋" w:eastAsia="仿宋"/>
          <w:b/>
          <w:bCs/>
          <w:color w:val="auto"/>
          <w:sz w:val="72"/>
          <w:szCs w:val="72"/>
        </w:rPr>
      </w:pPr>
      <w:r>
        <w:rPr>
          <w:rFonts w:hint="eastAsia" w:ascii="仿宋" w:eastAsia="仿宋"/>
          <w:b/>
          <w:bCs/>
          <w:color w:val="auto"/>
          <w:sz w:val="72"/>
          <w:szCs w:val="72"/>
        </w:rPr>
        <w:t>文</w:t>
      </w:r>
    </w:p>
    <w:p w14:paraId="3FCDC1EF">
      <w:pPr>
        <w:jc w:val="center"/>
        <w:rPr>
          <w:rFonts w:hint="eastAsia" w:ascii="仿宋" w:eastAsia="仿宋"/>
          <w:b/>
          <w:bCs/>
          <w:color w:val="auto"/>
          <w:sz w:val="72"/>
          <w:szCs w:val="72"/>
        </w:rPr>
      </w:pPr>
      <w:r>
        <w:rPr>
          <w:rFonts w:hint="eastAsia" w:ascii="仿宋" w:eastAsia="仿宋"/>
          <w:b/>
          <w:bCs/>
          <w:color w:val="auto"/>
          <w:sz w:val="72"/>
          <w:szCs w:val="72"/>
        </w:rPr>
        <w:t>件</w:t>
      </w:r>
    </w:p>
    <w:p w14:paraId="3ACA84B5">
      <w:pPr>
        <w:rPr>
          <w:rFonts w:hint="eastAsia" w:ascii="仿宋" w:eastAsia="仿宋"/>
          <w:b/>
          <w:bCs/>
          <w:color w:val="auto"/>
          <w:sz w:val="36"/>
          <w:szCs w:val="36"/>
        </w:rPr>
      </w:pPr>
    </w:p>
    <w:p w14:paraId="20B314E0">
      <w:pPr>
        <w:rPr>
          <w:rFonts w:hint="eastAsia" w:ascii="仿宋" w:eastAsia="仿宋"/>
          <w:color w:val="auto"/>
          <w:sz w:val="36"/>
          <w:szCs w:val="36"/>
        </w:rPr>
      </w:pPr>
    </w:p>
    <w:p w14:paraId="3344E213">
      <w:pPr>
        <w:rPr>
          <w:rFonts w:hint="eastAsia" w:ascii="仿宋" w:eastAsia="仿宋"/>
          <w:color w:val="auto"/>
          <w:sz w:val="36"/>
          <w:szCs w:val="36"/>
        </w:rPr>
      </w:pPr>
    </w:p>
    <w:tbl>
      <w:tblPr>
        <w:tblStyle w:val="30"/>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129E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A40B17D">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61178903">
            <w:pPr>
              <w:pBdr>
                <w:top w:val="none" w:color="auto" w:sz="0" w:space="0"/>
                <w:left w:val="none" w:color="auto" w:sz="0" w:space="0"/>
                <w:bottom w:val="none" w:color="auto" w:sz="0" w:space="0"/>
                <w:right w:val="none" w:color="auto" w:sz="0" w:space="0"/>
              </w:pBdr>
              <w:rPr>
                <w:rFonts w:hint="default" w:ascii="仿宋" w:eastAsia="仿宋"/>
                <w:color w:val="auto"/>
                <w:sz w:val="28"/>
                <w:u w:val="single"/>
                <w:lang w:val="en-US"/>
              </w:rPr>
            </w:pPr>
            <w:r>
              <w:rPr>
                <w:rFonts w:hint="eastAsia" w:ascii="仿宋" w:eastAsia="仿宋"/>
                <w:color w:val="auto"/>
                <w:sz w:val="28"/>
                <w:u w:val="single"/>
                <w:lang w:val="en-US" w:eastAsia="zh-CN"/>
              </w:rPr>
              <w:t>ZJZJCG2025-05-27</w:t>
            </w:r>
          </w:p>
        </w:tc>
      </w:tr>
      <w:tr w14:paraId="2FC5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C271EA3">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589BB71C">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highlight w:val="none"/>
                <w:lang w:val="en-US" w:eastAsia="zh-CN"/>
              </w:rPr>
              <w:t>绍兴滨海新区管理委员会</w:t>
            </w:r>
          </w:p>
        </w:tc>
      </w:tr>
      <w:tr w14:paraId="3EF5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60523FD">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11D9E15C">
            <w:pPr>
              <w:pBdr>
                <w:top w:val="none" w:color="auto" w:sz="0" w:space="0"/>
                <w:left w:val="none" w:color="auto" w:sz="0" w:space="0"/>
                <w:bottom w:val="none" w:color="auto" w:sz="0" w:space="0"/>
                <w:right w:val="none" w:color="auto" w:sz="0" w:space="0"/>
              </w:pBdr>
              <w:rPr>
                <w:rFonts w:hint="eastAsia" w:ascii="仿宋" w:eastAsia="仿宋"/>
                <w:color w:val="auto"/>
                <w:sz w:val="28"/>
                <w:lang w:val="en-US" w:eastAsia="zh-CN"/>
              </w:rPr>
            </w:pPr>
            <w:r>
              <w:rPr>
                <w:rFonts w:hint="eastAsia" w:ascii="仿宋" w:eastAsia="仿宋"/>
                <w:color w:val="auto"/>
                <w:sz w:val="28"/>
                <w:lang w:val="en-US" w:eastAsia="zh-CN"/>
              </w:rPr>
              <w:t>浙江中际工程项目管理有限公司</w:t>
            </w:r>
          </w:p>
        </w:tc>
      </w:tr>
      <w:tr w14:paraId="326E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23E0899">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3BF6C521">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kern w:val="2"/>
                <w:sz w:val="28"/>
                <w:szCs w:val="20"/>
                <w:lang w:val="en-US" w:eastAsia="zh-CN" w:bidi="ar-SA"/>
              </w:rPr>
            </w:pPr>
            <w:r>
              <w:rPr>
                <w:rFonts w:hint="eastAsia" w:ascii="仿宋" w:eastAsia="仿宋"/>
                <w:color w:val="auto"/>
                <w:sz w:val="28"/>
                <w:highlight w:val="none"/>
              </w:rPr>
              <w:t>绍兴</w:t>
            </w:r>
            <w:r>
              <w:rPr>
                <w:rFonts w:hint="eastAsia" w:ascii="仿宋" w:eastAsia="仿宋"/>
                <w:color w:val="auto"/>
                <w:sz w:val="28"/>
                <w:highlight w:val="none"/>
                <w:lang w:val="en-US" w:eastAsia="zh-CN"/>
              </w:rPr>
              <w:t>滨海新</w:t>
            </w:r>
            <w:r>
              <w:rPr>
                <w:rFonts w:hint="eastAsia" w:ascii="仿宋" w:eastAsia="仿宋"/>
                <w:color w:val="auto"/>
                <w:sz w:val="28"/>
                <w:highlight w:val="none"/>
              </w:rPr>
              <w:t>区</w:t>
            </w:r>
            <w:r>
              <w:rPr>
                <w:rFonts w:hint="eastAsia" w:ascii="仿宋" w:eastAsia="仿宋"/>
                <w:color w:val="auto"/>
                <w:sz w:val="28"/>
                <w:highlight w:val="none"/>
                <w:lang w:val="en-US" w:eastAsia="zh-CN"/>
              </w:rPr>
              <w:t>管委会</w:t>
            </w:r>
            <w:r>
              <w:rPr>
                <w:rFonts w:hint="eastAsia" w:ascii="仿宋" w:eastAsia="仿宋"/>
                <w:color w:val="auto"/>
                <w:sz w:val="28"/>
                <w:highlight w:val="none"/>
              </w:rPr>
              <w:t>财政局</w:t>
            </w:r>
          </w:p>
        </w:tc>
      </w:tr>
    </w:tbl>
    <w:p w14:paraId="020F58F4">
      <w:pPr>
        <w:jc w:val="center"/>
        <w:rPr>
          <w:rFonts w:hint="eastAsia" w:ascii="仿宋" w:eastAsia="仿宋"/>
          <w:color w:val="auto"/>
          <w:sz w:val="28"/>
        </w:rPr>
      </w:pPr>
    </w:p>
    <w:p w14:paraId="1193FF6E">
      <w:pPr>
        <w:jc w:val="center"/>
        <w:rPr>
          <w:rFonts w:hint="eastAsia" w:ascii="仿宋" w:eastAsia="仿宋"/>
          <w:color w:val="auto"/>
          <w:sz w:val="28"/>
        </w:rPr>
      </w:pPr>
    </w:p>
    <w:p w14:paraId="490321AA">
      <w:pPr>
        <w:jc w:val="center"/>
        <w:rPr>
          <w:rFonts w:hint="eastAsia" w:ascii="仿宋" w:eastAsia="仿宋"/>
          <w:color w:val="auto"/>
          <w:sz w:val="28"/>
        </w:rPr>
      </w:pPr>
      <w:r>
        <w:rPr>
          <w:rFonts w:hint="eastAsia" w:ascii="仿宋" w:eastAsia="仿宋"/>
          <w:color w:val="auto"/>
          <w:sz w:val="28"/>
          <w:u w:val="single" w:color="auto"/>
        </w:rPr>
        <w:t xml:space="preserve">  </w:t>
      </w:r>
      <w:r>
        <w:rPr>
          <w:rFonts w:hint="eastAsia" w:ascii="仿宋" w:eastAsia="仿宋"/>
          <w:color w:val="auto"/>
          <w:sz w:val="28"/>
          <w:u w:val="single" w:color="auto"/>
          <w:lang w:val="en-US" w:eastAsia="zh-CN"/>
        </w:rPr>
        <w:t>2025</w:t>
      </w:r>
      <w:r>
        <w:rPr>
          <w:rFonts w:hint="eastAsia" w:ascii="仿宋" w:eastAsia="仿宋"/>
          <w:color w:val="auto"/>
          <w:sz w:val="28"/>
          <w:u w:val="single" w:color="auto"/>
        </w:rPr>
        <w:t xml:space="preserve"> </w:t>
      </w:r>
      <w:r>
        <w:rPr>
          <w:rFonts w:hint="eastAsia" w:ascii="仿宋" w:eastAsia="仿宋"/>
          <w:color w:val="auto"/>
          <w:sz w:val="28"/>
        </w:rPr>
        <w:t>年</w:t>
      </w:r>
      <w:r>
        <w:rPr>
          <w:rFonts w:hint="eastAsia" w:ascii="仿宋" w:eastAsia="仿宋"/>
          <w:color w:val="auto"/>
          <w:sz w:val="28"/>
          <w:u w:val="single"/>
        </w:rPr>
        <w:t xml:space="preserve">  </w:t>
      </w:r>
      <w:r>
        <w:rPr>
          <w:rFonts w:hint="eastAsia" w:ascii="仿宋" w:eastAsia="仿宋"/>
          <w:color w:val="auto"/>
          <w:sz w:val="28"/>
          <w:u w:val="single"/>
          <w:lang w:val="en-US" w:eastAsia="zh-CN"/>
        </w:rPr>
        <w:t xml:space="preserve">07 </w:t>
      </w:r>
      <w:r>
        <w:rPr>
          <w:rFonts w:hint="eastAsia" w:ascii="仿宋" w:eastAsia="仿宋"/>
          <w:color w:val="auto"/>
          <w:sz w:val="28"/>
          <w:u w:val="single"/>
        </w:rPr>
        <w:t xml:space="preserve"> </w:t>
      </w:r>
      <w:r>
        <w:rPr>
          <w:rFonts w:hint="eastAsia" w:ascii="仿宋" w:eastAsia="仿宋"/>
          <w:color w:val="auto"/>
          <w:sz w:val="28"/>
        </w:rPr>
        <w:t>月</w:t>
      </w:r>
    </w:p>
    <w:p w14:paraId="3A4FA78B">
      <w:pPr>
        <w:rPr>
          <w:rFonts w:hint="eastAsia" w:ascii="仿宋" w:eastAsia="仿宋"/>
          <w:color w:val="auto"/>
          <w:sz w:val="28"/>
        </w:rPr>
      </w:pPr>
    </w:p>
    <w:p w14:paraId="2EDCD1C8">
      <w:pPr>
        <w:jc w:val="center"/>
        <w:rPr>
          <w:rFonts w:hint="eastAsia" w:ascii="仿宋" w:eastAsia="仿宋"/>
          <w:b/>
          <w:color w:val="auto"/>
          <w:sz w:val="44"/>
          <w:szCs w:val="44"/>
        </w:rPr>
        <w:sectPr>
          <w:footerReference r:id="rId5" w:type="default"/>
          <w:footerReference r:id="rId6" w:type="even"/>
          <w:pgSz w:w="11907" w:h="16840"/>
          <w:pgMar w:top="1440" w:right="1463" w:bottom="1440" w:left="1803" w:header="851" w:footer="992" w:gutter="0"/>
          <w:pgNumType w:fmt="decimal" w:start="1"/>
          <w:cols w:space="720" w:num="1"/>
          <w:docGrid w:type="lines" w:linePitch="312" w:charSpace="0"/>
        </w:sectPr>
      </w:pPr>
    </w:p>
    <w:p w14:paraId="21AC202E">
      <w:pPr>
        <w:jc w:val="center"/>
        <w:rPr>
          <w:rFonts w:hint="eastAsia" w:ascii="仿宋" w:eastAsia="仿宋"/>
          <w:color w:val="auto"/>
          <w:sz w:val="28"/>
        </w:rPr>
      </w:pPr>
      <w:r>
        <w:rPr>
          <w:rFonts w:hint="eastAsia" w:ascii="仿宋" w:eastAsia="仿宋"/>
          <w:b/>
          <w:color w:val="auto"/>
          <w:sz w:val="44"/>
          <w:szCs w:val="44"/>
        </w:rPr>
        <w:t>目录</w:t>
      </w:r>
    </w:p>
    <w:p w14:paraId="21F03A9C">
      <w:pPr>
        <w:jc w:val="center"/>
        <w:rPr>
          <w:rFonts w:hint="eastAsia" w:ascii="仿宋" w:eastAsia="仿宋"/>
          <w:b/>
          <w:color w:val="auto"/>
          <w:sz w:val="44"/>
          <w:szCs w:val="44"/>
        </w:rPr>
      </w:pPr>
    </w:p>
    <w:p w14:paraId="42E2ACD1">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_Toc25607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_Toc25607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31711FF">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_Toc13545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_Toc13545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F06AF2E">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_Toc5028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_Toc5028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AE5D279">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_Toc21572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_Toc21572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88005E0">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_Toc18718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_Toc18718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8F2AA48">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_Toc7885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EF052BE">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_Toc14262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D8666B0">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_Toc15113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B1F654C">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_Toc13080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_Toc13080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00E8AA5">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_Toc16453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_Toc16453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75213D9">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_Toc1639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_Toc1639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8B57A85">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_Toc16886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_Toc16886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B36BA47">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_Toc8345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_Toc8345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AACAD92">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_Toc24364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_Toc24364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5242789">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_Toc10413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_Toc10413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423EABC">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_Toc15985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_Toc15985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E3CC61A">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_Toc24698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_Toc24698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B5C23A1">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1869914E">
      <w:pPr>
        <w:rPr>
          <w:rFonts w:hint="eastAsia" w:ascii="仿宋" w:eastAsia="仿宋"/>
          <w:color w:val="auto"/>
          <w:sz w:val="28"/>
          <w:szCs w:val="28"/>
        </w:rPr>
      </w:pPr>
    </w:p>
    <w:p w14:paraId="7864061D">
      <w:pPr>
        <w:pStyle w:val="4"/>
        <w:rPr>
          <w:rFonts w:hint="eastAsia" w:ascii="仿宋"/>
          <w:color w:val="auto"/>
          <w:sz w:val="28"/>
          <w:szCs w:val="28"/>
        </w:rPr>
        <w:sectPr>
          <w:footerReference r:id="rId7" w:type="default"/>
          <w:pgSz w:w="11907" w:h="16840"/>
          <w:pgMar w:top="1440" w:right="1463" w:bottom="1440" w:left="1803" w:header="851" w:footer="992" w:gutter="0"/>
          <w:pgNumType w:fmt="decimal"/>
          <w:cols w:space="720" w:num="1"/>
          <w:docGrid w:type="lines" w:linePitch="312" w:charSpace="0"/>
        </w:sectPr>
      </w:pPr>
    </w:p>
    <w:p w14:paraId="3AB5592A">
      <w:pPr>
        <w:pStyle w:val="4"/>
        <w:rPr>
          <w:rFonts w:hint="eastAsia" w:ascii="仿宋"/>
          <w:color w:val="auto"/>
        </w:rPr>
      </w:pPr>
      <w:bookmarkStart w:id="0" w:name="_Toc25607"/>
      <w:r>
        <w:rPr>
          <w:rFonts w:hint="eastAsia" w:ascii="仿宋"/>
          <w:color w:val="auto"/>
        </w:rPr>
        <w:t>第一章  采购公告</w:t>
      </w:r>
      <w:bookmarkEnd w:id="0"/>
    </w:p>
    <w:p w14:paraId="288B2E1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770E384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bCs/>
          <w:color w:val="auto"/>
          <w:sz w:val="24"/>
          <w:szCs w:val="24"/>
          <w:u w:val="single"/>
        </w:rPr>
        <w:t xml:space="preserve">滨海新区加装电梯智能化装置项目  </w:t>
      </w:r>
      <w:r>
        <w:rPr>
          <w:rFonts w:hint="eastAsia" w:ascii="仿宋" w:eastAsia="仿宋"/>
          <w:color w:val="auto"/>
          <w:sz w:val="24"/>
          <w:szCs w:val="24"/>
        </w:rPr>
        <w:t>招标项目的潜在投标人应在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ascii="仿宋" w:eastAsia="仿宋"/>
          <w:color w:val="auto"/>
          <w:sz w:val="24"/>
          <w:szCs w:val="24"/>
          <w:u w:val="single"/>
        </w:rPr>
        <w:t xml:space="preserve"> </w:t>
      </w:r>
      <w:r>
        <w:rPr>
          <w:rFonts w:hint="eastAsia" w:ascii="仿宋" w:eastAsia="仿宋"/>
          <w:color w:val="auto"/>
          <w:sz w:val="24"/>
          <w:szCs w:val="24"/>
          <w:u w:val="single"/>
          <w:lang w:val="en-US" w:eastAsia="zh-CN"/>
        </w:rPr>
        <w:t>2025</w:t>
      </w:r>
      <w:r>
        <w:rPr>
          <w:rFonts w:ascii="仿宋" w:eastAsia="仿宋"/>
          <w:color w:val="auto"/>
          <w:sz w:val="24"/>
          <w:szCs w:val="24"/>
          <w:u w:val="single"/>
        </w:rPr>
        <w:t xml:space="preserve"> </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 xml:space="preserve">  7  </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 xml:space="preserve">  29  </w:t>
      </w:r>
      <w:r>
        <w:rPr>
          <w:rFonts w:hint="eastAsia" w:ascii="仿宋" w:eastAsia="仿宋"/>
          <w:bCs/>
          <w:color w:val="auto"/>
          <w:sz w:val="24"/>
          <w:szCs w:val="24"/>
          <w:u w:val="single"/>
        </w:rPr>
        <w:t>日</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09</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7354A986">
      <w:pPr>
        <w:rPr>
          <w:color w:val="auto"/>
          <w:sz w:val="24"/>
          <w:szCs w:val="24"/>
        </w:rPr>
      </w:pPr>
    </w:p>
    <w:p w14:paraId="0953367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 w:name="_Toc35393790"/>
      <w:bookmarkStart w:id="2" w:name="_Toc28359002"/>
      <w:bookmarkStart w:id="3" w:name="_Toc28359079"/>
      <w:bookmarkStart w:id="4" w:name="_Toc35393621"/>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6E7BC820">
      <w:pPr>
        <w:spacing w:line="360" w:lineRule="auto"/>
        <w:ind w:firstLine="540"/>
        <w:rPr>
          <w:rFonts w:hint="default" w:ascii="仿宋" w:eastAsia="仿宋" w:cs="宋体"/>
          <w:bCs/>
          <w:color w:val="auto"/>
          <w:sz w:val="24"/>
          <w:szCs w:val="24"/>
          <w:lang w:val="en-US"/>
        </w:rPr>
      </w:pPr>
      <w:r>
        <w:rPr>
          <w:rFonts w:hint="eastAsia" w:ascii="仿宋" w:eastAsia="仿宋" w:cs="宋体"/>
          <w:bCs/>
          <w:color w:val="auto"/>
          <w:sz w:val="24"/>
          <w:szCs w:val="24"/>
        </w:rPr>
        <w:t>项目编号：</w:t>
      </w:r>
      <w:r>
        <w:rPr>
          <w:rFonts w:hint="eastAsia"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ZJZJCG2025-05-27</w:t>
      </w:r>
    </w:p>
    <w:p w14:paraId="7A54D94A">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hint="eastAsia" w:ascii="仿宋" w:eastAsia="仿宋"/>
          <w:bCs/>
          <w:color w:val="auto"/>
          <w:sz w:val="24"/>
          <w:szCs w:val="24"/>
          <w:u w:val="single"/>
        </w:rPr>
        <w:t>滨海新区加装电梯智能化装置项目</w:t>
      </w:r>
    </w:p>
    <w:bookmarkEnd w:id="5"/>
    <w:p w14:paraId="30011AF0">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150000.00</w:t>
      </w:r>
      <w:r>
        <w:rPr>
          <w:rFonts w:ascii="仿宋" w:eastAsia="仿宋" w:cs="宋体"/>
          <w:bCs/>
          <w:color w:val="auto"/>
          <w:sz w:val="24"/>
          <w:szCs w:val="24"/>
          <w:u w:val="single"/>
        </w:rPr>
        <w:t xml:space="preserve"> </w:t>
      </w:r>
    </w:p>
    <w:p w14:paraId="08AE882F">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150000.00</w:t>
      </w:r>
      <w:r>
        <w:rPr>
          <w:rFonts w:ascii="仿宋" w:eastAsia="仿宋" w:cs="宋体"/>
          <w:bCs/>
          <w:color w:val="auto"/>
          <w:sz w:val="24"/>
          <w:szCs w:val="24"/>
          <w:u w:val="single"/>
        </w:rPr>
        <w:t xml:space="preserve"> </w:t>
      </w:r>
    </w:p>
    <w:p w14:paraId="7AAF0F6A">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1FC8AD80">
      <w:pPr>
        <w:spacing w:line="360" w:lineRule="auto"/>
        <w:ind w:firstLine="1020" w:firstLineChars="425"/>
        <w:rPr>
          <w:rFonts w:hint="eastAsia"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5192C8CC">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hint="eastAsia" w:ascii="仿宋" w:eastAsia="仿宋"/>
          <w:bCs/>
          <w:color w:val="auto"/>
          <w:sz w:val="24"/>
          <w:szCs w:val="24"/>
          <w:u w:val="single"/>
        </w:rPr>
        <w:t>滨海新区加装电梯智能化装置项目</w:t>
      </w:r>
    </w:p>
    <w:p w14:paraId="553F70D7">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1</w:t>
      </w:r>
      <w:r>
        <w:rPr>
          <w:rFonts w:ascii="仿宋" w:eastAsia="仿宋" w:cs="宋体"/>
          <w:bCs/>
          <w:color w:val="auto"/>
          <w:sz w:val="24"/>
          <w:szCs w:val="24"/>
          <w:u w:val="single"/>
        </w:rPr>
        <w:t xml:space="preserve">   </w:t>
      </w:r>
    </w:p>
    <w:p w14:paraId="6A6B864F">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hint="eastAsia" w:ascii="仿宋" w:eastAsia="仿宋" w:cs="宋体"/>
          <w:bCs/>
          <w:color w:val="auto"/>
          <w:sz w:val="24"/>
          <w:szCs w:val="24"/>
          <w:u w:val="single"/>
          <w:lang w:val="en-US" w:eastAsia="zh-CN"/>
        </w:rPr>
        <w:t>150000.00</w:t>
      </w:r>
      <w:r>
        <w:rPr>
          <w:rFonts w:ascii="仿宋" w:eastAsia="仿宋" w:cs="宋体"/>
          <w:bCs/>
          <w:color w:val="auto"/>
          <w:sz w:val="24"/>
          <w:szCs w:val="24"/>
          <w:u w:val="single"/>
        </w:rPr>
        <w:t xml:space="preserve">  </w:t>
      </w:r>
    </w:p>
    <w:p w14:paraId="52FFEF63">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2E540F7F">
      <w:pPr>
        <w:spacing w:line="360" w:lineRule="auto"/>
        <w:ind w:firstLine="540"/>
        <w:rPr>
          <w:rFonts w:hint="default" w:ascii="仿宋" w:eastAsia="仿宋" w:cs="宋体"/>
          <w:bCs/>
          <w:color w:val="auto"/>
          <w:sz w:val="24"/>
          <w:szCs w:val="24"/>
          <w:lang w:val="en-US"/>
        </w:rPr>
      </w:pPr>
      <w:r>
        <w:rPr>
          <w:rFonts w:hint="eastAsia" w:ascii="仿宋" w:eastAsia="仿宋" w:cs="宋体"/>
          <w:bCs/>
          <w:color w:val="auto"/>
          <w:sz w:val="24"/>
        </w:rPr>
        <w:t xml:space="preserve">    备注：</w:t>
      </w:r>
      <w:r>
        <w:rPr>
          <w:rFonts w:ascii="仿宋" w:eastAsia="仿宋" w:cs="宋体"/>
          <w:bCs/>
          <w:color w:val="auto"/>
          <w:sz w:val="24"/>
          <w:u w:val="single"/>
        </w:rPr>
        <w:t xml:space="preserve"> </w:t>
      </w:r>
      <w:r>
        <w:rPr>
          <w:rFonts w:hint="eastAsia" w:ascii="仿宋" w:eastAsia="仿宋" w:cs="宋体"/>
          <w:bCs/>
          <w:color w:val="auto"/>
          <w:sz w:val="24"/>
          <w:u w:val="single"/>
          <w:lang w:val="en-US" w:eastAsia="zh-CN"/>
        </w:rPr>
        <w:t xml:space="preserve">无 </w:t>
      </w:r>
    </w:p>
    <w:p w14:paraId="21DB5CE7">
      <w:pPr>
        <w:spacing w:line="360" w:lineRule="auto"/>
        <w:ind w:firstLine="540"/>
        <w:rPr>
          <w:rFonts w:hint="eastAsia" w:ascii="宋体" w:hAnsi="宋体" w:cs="宋体"/>
          <w:color w:val="auto"/>
          <w:sz w:val="24"/>
          <w:lang w:eastAsia="zh-CN"/>
        </w:rPr>
      </w:pPr>
      <w:r>
        <w:rPr>
          <w:rFonts w:hint="eastAsia" w:ascii="仿宋" w:eastAsia="仿宋" w:cs="宋体"/>
          <w:bCs/>
          <w:color w:val="auto"/>
          <w:sz w:val="24"/>
          <w:szCs w:val="24"/>
        </w:rPr>
        <w:t>合同履行期限：</w:t>
      </w:r>
      <w:r>
        <w:rPr>
          <w:rFonts w:ascii="仿宋" w:eastAsia="仿宋" w:cs="宋体"/>
          <w:bCs/>
          <w:color w:val="auto"/>
          <w:sz w:val="24"/>
          <w:u w:val="single"/>
        </w:rPr>
        <w:t>详见采购文件。</w:t>
      </w:r>
    </w:p>
    <w:p w14:paraId="14F09F3D">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lang w:val="en-US" w:eastAsia="zh-CN"/>
        </w:rPr>
        <w:t>否</w:t>
      </w:r>
      <w:r>
        <w:rPr>
          <w:rFonts w:hint="eastAsia" w:ascii="仿宋" w:eastAsia="仿宋" w:cs="宋体"/>
          <w:bCs/>
          <w:color w:val="auto"/>
          <w:sz w:val="24"/>
          <w:szCs w:val="24"/>
        </w:rPr>
        <w:t>）接受联合体投标</w:t>
      </w:r>
      <w:r>
        <w:rPr>
          <w:rFonts w:hint="eastAsia" w:ascii="仿宋" w:eastAsia="仿宋" w:cs="宋体"/>
          <w:bCs/>
          <w:color w:val="auto"/>
          <w:sz w:val="24"/>
          <w:szCs w:val="24"/>
          <w:lang w:val="en-US" w:eastAsia="zh-CN"/>
        </w:rPr>
        <w:t xml:space="preserve"> </w:t>
      </w:r>
      <w:r>
        <w:rPr>
          <w:rFonts w:hint="eastAsia" w:ascii="仿宋" w:eastAsia="仿宋" w:cs="宋体"/>
          <w:bCs/>
          <w:color w:val="auto"/>
          <w:sz w:val="24"/>
          <w:szCs w:val="24"/>
        </w:rPr>
        <w:t>。</w:t>
      </w:r>
    </w:p>
    <w:p w14:paraId="69B8DFB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lang w:val="en-US" w:eastAsia="zh-CN"/>
        </w:rPr>
      </w:pPr>
      <w:bookmarkStart w:id="6" w:name="_Toc28359080"/>
      <w:bookmarkStart w:id="7" w:name="_Toc28359003"/>
      <w:bookmarkStart w:id="8" w:name="_Toc35393791"/>
      <w:bookmarkStart w:id="9" w:name="_Toc35393622"/>
      <w:r>
        <w:rPr>
          <w:rFonts w:hint="eastAsia" w:ascii="仿宋" w:hAnsi="仿宋" w:eastAsia="仿宋" w:cs="仿宋"/>
          <w:b/>
          <w:bCs/>
          <w:color w:val="auto"/>
          <w:sz w:val="24"/>
          <w:szCs w:val="24"/>
        </w:rPr>
        <w:t>二、申请人的资格要求：</w:t>
      </w:r>
      <w:bookmarkEnd w:id="6"/>
      <w:bookmarkEnd w:id="7"/>
      <w:bookmarkEnd w:id="8"/>
      <w:bookmarkEnd w:id="9"/>
      <w:r>
        <w:rPr>
          <w:rFonts w:hint="eastAsia" w:ascii="仿宋" w:hAnsi="仿宋" w:eastAsia="仿宋" w:cs="仿宋"/>
          <w:b/>
          <w:bCs/>
          <w:color w:val="auto"/>
          <w:sz w:val="24"/>
          <w:szCs w:val="24"/>
          <w:lang w:val="en-US" w:eastAsia="zh-CN"/>
        </w:rPr>
        <w:t xml:space="preserve"> </w:t>
      </w:r>
    </w:p>
    <w:p w14:paraId="57F38735">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61330AA">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rPr>
        <w:t>2.落实政府采购政策需满足的资</w:t>
      </w:r>
      <w:r>
        <w:rPr>
          <w:rFonts w:hint="eastAsia" w:ascii="仿宋" w:eastAsia="仿宋" w:cs="宋体"/>
          <w:bCs/>
          <w:color w:val="auto"/>
          <w:sz w:val="24"/>
          <w:szCs w:val="24"/>
          <w:highlight w:val="none"/>
        </w:rPr>
        <w:t>格要求：</w:t>
      </w:r>
      <w:r>
        <w:rPr>
          <w:rFonts w:hint="eastAsia" w:ascii="仿宋" w:hAnsi="Times New Roman" w:eastAsia="仿宋" w:cs="宋体"/>
          <w:bCs/>
          <w:color w:val="auto"/>
          <w:sz w:val="24"/>
          <w:szCs w:val="24"/>
          <w:highlight w:val="none"/>
          <w:u w:val="single"/>
          <w:lang w:val="en-US" w:eastAsia="zh-CN"/>
        </w:rPr>
        <w:t xml:space="preserve"> </w:t>
      </w:r>
      <w:r>
        <w:rPr>
          <w:rFonts w:hint="eastAsia" w:ascii="仿宋" w:hAnsi="Times New Roman" w:eastAsia="仿宋" w:cs="宋体"/>
          <w:bCs/>
          <w:color w:val="auto"/>
          <w:sz w:val="24"/>
          <w:szCs w:val="24"/>
          <w:highlight w:val="none"/>
          <w:u w:val="single"/>
          <w:lang w:val="en-US" w:eastAsia="zh-CN"/>
        </w:rPr>
        <w:sym w:font="Wingdings" w:char="F0FE"/>
      </w:r>
      <w:r>
        <w:rPr>
          <w:rFonts w:hint="eastAsia" w:ascii="仿宋" w:hAnsi="Times New Roman" w:eastAsia="仿宋" w:cs="宋体"/>
          <w:bCs/>
          <w:color w:val="auto"/>
          <w:sz w:val="24"/>
          <w:szCs w:val="24"/>
          <w:highlight w:val="none"/>
          <w:u w:val="single"/>
          <w:lang w:val="en-US" w:eastAsia="zh-CN"/>
        </w:rPr>
        <w:t>专门面向中小企业采购。</w:t>
      </w:r>
    </w:p>
    <w:p w14:paraId="2AA59A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lang w:val="en-US" w:eastAsia="zh-CN"/>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u w:val="single"/>
          <w:lang w:val="en-US" w:eastAsia="zh-CN"/>
        </w:rPr>
        <w:t>/</w:t>
      </w:r>
    </w:p>
    <w:p w14:paraId="38A3434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2" w:name="_Toc35393792"/>
      <w:bookmarkStart w:id="13" w:name="_Toc35393623"/>
      <w:r>
        <w:rPr>
          <w:rFonts w:hint="eastAsia" w:ascii="仿宋" w:hAnsi="仿宋" w:eastAsia="仿宋" w:cs="仿宋"/>
          <w:b/>
          <w:bCs/>
          <w:color w:val="auto"/>
          <w:sz w:val="24"/>
          <w:szCs w:val="24"/>
        </w:rPr>
        <w:t>三、获取招标文件</w:t>
      </w:r>
      <w:bookmarkEnd w:id="10"/>
      <w:bookmarkEnd w:id="11"/>
      <w:bookmarkEnd w:id="12"/>
      <w:bookmarkEnd w:id="13"/>
    </w:p>
    <w:p w14:paraId="730010F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 xml:space="preserve">/至 </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 xml:space="preserve"> 7  </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 xml:space="preserve"> 29  </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6AD742B5">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650BF44C">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0B7686BC">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20A799B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5B267BC4">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 xml:space="preserve"> 7  </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 xml:space="preserve">  29 </w:t>
      </w:r>
      <w:r>
        <w:rPr>
          <w:rFonts w:hint="eastAsia" w:ascii="仿宋" w:eastAsia="仿宋"/>
          <w:bCs/>
          <w:color w:val="auto"/>
          <w:sz w:val="24"/>
          <w:szCs w:val="24"/>
          <w:highlight w:val="none"/>
          <w:u w:val="single"/>
        </w:rPr>
        <w:t>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14:paraId="4172539D">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09646C48">
      <w:pPr>
        <w:spacing w:line="360" w:lineRule="auto"/>
        <w:ind w:firstLine="480" w:firstLineChars="200"/>
        <w:rPr>
          <w:rFonts w:hint="default" w:ascii="仿宋" w:eastAsia="仿宋"/>
          <w:color w:val="auto"/>
          <w:sz w:val="24"/>
          <w:szCs w:val="24"/>
          <w:highlight w:val="none"/>
          <w:lang w:val="en-US" w:eastAsia="zh-CN"/>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 xml:space="preserve">  7  </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 xml:space="preserve">  29</w:t>
      </w:r>
      <w:bookmarkStart w:id="97" w:name="_GoBack"/>
      <w:bookmarkEnd w:id="97"/>
      <w:r>
        <w:rPr>
          <w:rFonts w:hint="eastAsia" w:ascii="仿宋" w:eastAsia="仿宋"/>
          <w:bCs/>
          <w:color w:val="auto"/>
          <w:sz w:val="24"/>
          <w:szCs w:val="24"/>
          <w:highlight w:val="none"/>
          <w:u w:val="single"/>
          <w:lang w:val="en-US" w:eastAsia="zh-CN"/>
        </w:rPr>
        <w:t xml:space="preserve">  </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p>
    <w:p w14:paraId="2CBB3FA3">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绍兴市越城区</w:t>
      </w:r>
      <w:r>
        <w:rPr>
          <w:rFonts w:hint="eastAsia" w:ascii="仿宋" w:eastAsia="仿宋"/>
          <w:b w:val="0"/>
          <w:bCs w:val="0"/>
          <w:i w:val="0"/>
          <w:iCs w:val="0"/>
          <w:caps w:val="0"/>
          <w:smallCaps w:val="0"/>
          <w:color w:val="auto"/>
          <w:spacing w:val="0"/>
          <w:sz w:val="24"/>
          <w:szCs w:val="24"/>
          <w:highlight w:val="none"/>
          <w:lang w:val="en-US" w:eastAsia="zh-CN"/>
        </w:rPr>
        <w:t>元城大厦10楼1004室浙江中际工程项目管理有限公司</w:t>
      </w:r>
      <w:r>
        <w:rPr>
          <w:rFonts w:hint="eastAsia" w:ascii="仿宋" w:eastAsia="仿宋"/>
          <w:b w:val="0"/>
          <w:bCs w:val="0"/>
          <w:i w:val="0"/>
          <w:iCs w:val="0"/>
          <w:caps w:val="0"/>
          <w:smallCaps w:val="0"/>
          <w:color w:val="auto"/>
          <w:spacing w:val="0"/>
          <w:sz w:val="24"/>
          <w:szCs w:val="24"/>
          <w:highlight w:val="none"/>
        </w:rPr>
        <w:t>开标室</w:t>
      </w:r>
      <w:r>
        <w:rPr>
          <w:rFonts w:ascii="仿宋" w:eastAsia="仿宋"/>
          <w:b w:val="0"/>
          <w:bCs w:val="0"/>
          <w:i w:val="0"/>
          <w:iCs w:val="0"/>
          <w:caps w:val="0"/>
          <w:smallCaps w:val="0"/>
          <w:color w:val="auto"/>
          <w:spacing w:val="0"/>
          <w:sz w:val="24"/>
          <w:szCs w:val="24"/>
          <w:highlight w:val="none"/>
        </w:rPr>
        <w:t>。</w:t>
      </w:r>
    </w:p>
    <w:p w14:paraId="3610B0B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84"/>
      <w:bookmarkStart w:id="19" w:name="_Toc28359007"/>
      <w:bookmarkStart w:id="20" w:name="_Toc3539379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14:paraId="0728964B">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7047C8A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0D50A8E5">
      <w:pPr>
        <w:ind w:left="0"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28521FE2">
      <w:pPr>
        <w:ind w:left="0"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125A092E">
      <w:pPr>
        <w:ind w:left="0" w:firstLine="480" w:firstLineChars="200"/>
        <w:rPr>
          <w:rFonts w:hint="eastAsia"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6A30598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6ADE34E5">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绍兴滨海新区管理委员会　　</w:t>
      </w:r>
    </w:p>
    <w:p w14:paraId="5FC52F53">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绍兴滨海新区南滨路98号</w:t>
      </w:r>
      <w:r>
        <w:rPr>
          <w:rFonts w:hint="eastAsia" w:ascii="仿宋" w:eastAsia="仿宋"/>
          <w:color w:val="auto"/>
          <w:sz w:val="24"/>
          <w:szCs w:val="24"/>
          <w:highlight w:val="none"/>
          <w:u w:val="single"/>
        </w:rPr>
        <w:t>　　</w:t>
      </w:r>
    </w:p>
    <w:p w14:paraId="77B3574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14:paraId="4E27C721">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张鸿瑞</w:t>
      </w:r>
      <w:r>
        <w:rPr>
          <w:rFonts w:hint="eastAsia" w:ascii="仿宋" w:eastAsia="仿宋"/>
          <w:color w:val="auto"/>
          <w:sz w:val="24"/>
          <w:szCs w:val="24"/>
          <w:highlight w:val="none"/>
          <w:u w:val="single"/>
        </w:rPr>
        <w:t xml:space="preserve">　 </w:t>
      </w:r>
    </w:p>
    <w:p w14:paraId="622CAC6C">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0575-89291834</w:t>
      </w:r>
      <w:r>
        <w:rPr>
          <w:rFonts w:hint="eastAsia" w:ascii="仿宋" w:eastAsia="仿宋"/>
          <w:color w:val="auto"/>
          <w:sz w:val="24"/>
          <w:szCs w:val="24"/>
          <w:highlight w:val="none"/>
          <w:u w:val="single"/>
        </w:rPr>
        <w:t>　</w:t>
      </w:r>
    </w:p>
    <w:p w14:paraId="1BCFA6D3">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赵乾栋　　</w:t>
      </w:r>
    </w:p>
    <w:p w14:paraId="31592E39">
      <w:pPr>
        <w:spacing w:line="360" w:lineRule="auto"/>
        <w:ind w:left="1079" w:leftChars="371" w:hanging="300" w:hangingChars="125"/>
        <w:jc w:val="left"/>
        <w:rPr>
          <w:rFonts w:hint="eastAsia"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0575—89292889 </w:t>
      </w:r>
      <w:r>
        <w:rPr>
          <w:rFonts w:hint="eastAsia" w:ascii="仿宋" w:eastAsia="仿宋"/>
          <w:color w:val="auto"/>
          <w:sz w:val="24"/>
          <w:szCs w:val="24"/>
          <w:highlight w:val="none"/>
          <w:u w:val="single"/>
        </w:rPr>
        <w:t>　</w:t>
      </w:r>
    </w:p>
    <w:p w14:paraId="3B50D260">
      <w:pPr>
        <w:pStyle w:val="3"/>
        <w:rPr>
          <w:color w:val="auto"/>
        </w:rPr>
      </w:pPr>
    </w:p>
    <w:bookmarkEnd w:id="28"/>
    <w:bookmarkEnd w:id="29"/>
    <w:p w14:paraId="25688547">
      <w:pPr>
        <w:spacing w:line="360" w:lineRule="auto"/>
        <w:ind w:left="1079" w:leftChars="371" w:hanging="300" w:hangingChars="125"/>
        <w:jc w:val="left"/>
        <w:rPr>
          <w:rFonts w:ascii="仿宋" w:eastAsia="仿宋"/>
          <w:color w:val="auto"/>
          <w:sz w:val="24"/>
          <w:szCs w:val="24"/>
        </w:rPr>
      </w:pPr>
      <w:bookmarkStart w:id="30" w:name="_Toc28359010"/>
      <w:bookmarkStart w:id="31" w:name="_Toc28359087"/>
      <w:r>
        <w:rPr>
          <w:rFonts w:hint="eastAsia" w:ascii="仿宋" w:eastAsia="仿宋" w:cs="宋体"/>
          <w:color w:val="auto"/>
          <w:sz w:val="24"/>
          <w:szCs w:val="24"/>
        </w:rPr>
        <w:t>2.采购代理机构信息</w:t>
      </w:r>
    </w:p>
    <w:p w14:paraId="4F8E511F">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浙江中际工程项目管理有限公司</w:t>
      </w:r>
      <w:r>
        <w:rPr>
          <w:rFonts w:hint="eastAsia" w:ascii="仿宋" w:eastAsia="仿宋"/>
          <w:color w:val="auto"/>
          <w:sz w:val="24"/>
          <w:szCs w:val="24"/>
          <w:u w:val="single"/>
        </w:rPr>
        <w:t>　　</w:t>
      </w:r>
    </w:p>
    <w:p w14:paraId="3DE21CBA">
      <w:pPr>
        <w:spacing w:line="360" w:lineRule="auto"/>
        <w:ind w:left="1079" w:leftChars="371" w:hanging="300" w:hangingChars="125"/>
        <w:jc w:val="left"/>
        <w:rPr>
          <w:rFonts w:hint="default" w:ascii="仿宋" w:eastAsia="仿宋"/>
          <w:color w:val="auto"/>
          <w:sz w:val="24"/>
          <w:szCs w:val="24"/>
          <w:lang w:val="en-US" w:eastAsia="zh-CN"/>
        </w:rPr>
      </w:pPr>
      <w:r>
        <w:rPr>
          <w:rFonts w:hint="eastAsia" w:ascii="仿宋" w:eastAsia="仿宋"/>
          <w:color w:val="auto"/>
          <w:sz w:val="24"/>
          <w:szCs w:val="24"/>
        </w:rPr>
        <w:t>地址：</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绍兴市越城区元城大厦10楼1004室 </w:t>
      </w:r>
    </w:p>
    <w:p w14:paraId="3761CE8F">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         </w:t>
      </w:r>
      <w:r>
        <w:rPr>
          <w:rFonts w:hint="eastAsia" w:ascii="仿宋" w:eastAsia="仿宋"/>
          <w:color w:val="auto"/>
          <w:sz w:val="24"/>
          <w:szCs w:val="24"/>
          <w:u w:val="single"/>
        </w:rPr>
        <w:t xml:space="preserve">　 </w:t>
      </w:r>
    </w:p>
    <w:p w14:paraId="4B436F19">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罗燕燕     </w:t>
      </w:r>
      <w:r>
        <w:rPr>
          <w:rFonts w:hint="eastAsia" w:ascii="仿宋" w:eastAsia="仿宋"/>
          <w:color w:val="auto"/>
          <w:sz w:val="24"/>
          <w:szCs w:val="24"/>
          <w:u w:val="single"/>
        </w:rPr>
        <w:t xml:space="preserve"> </w:t>
      </w:r>
    </w:p>
    <w:p w14:paraId="3FC167C4">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15157512144</w:t>
      </w:r>
      <w:r>
        <w:rPr>
          <w:rFonts w:hint="eastAsia" w:ascii="仿宋" w:eastAsia="仿宋"/>
          <w:color w:val="auto"/>
          <w:sz w:val="24"/>
          <w:szCs w:val="24"/>
          <w:u w:val="single"/>
        </w:rPr>
        <w:t>　　</w:t>
      </w:r>
    </w:p>
    <w:p w14:paraId="6DA8A3C4">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周俊其</w:t>
      </w:r>
      <w:r>
        <w:rPr>
          <w:rFonts w:hint="eastAsia" w:ascii="仿宋" w:eastAsia="仿宋"/>
          <w:color w:val="auto"/>
          <w:sz w:val="24"/>
          <w:szCs w:val="24"/>
          <w:u w:val="single"/>
        </w:rPr>
        <w:t>　　　　　　</w:t>
      </w:r>
    </w:p>
    <w:p w14:paraId="5D429DCD">
      <w:pPr>
        <w:spacing w:line="360" w:lineRule="auto"/>
        <w:ind w:left="1079" w:leftChars="371" w:hanging="300" w:hangingChars="125"/>
        <w:jc w:val="left"/>
        <w:rPr>
          <w:rFonts w:hint="eastAsia"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15005856334</w:t>
      </w:r>
      <w:r>
        <w:rPr>
          <w:rFonts w:hint="eastAsia" w:ascii="仿宋" w:eastAsia="仿宋"/>
          <w:color w:val="auto"/>
          <w:sz w:val="24"/>
          <w:szCs w:val="24"/>
          <w:u w:val="single"/>
        </w:rPr>
        <w:t xml:space="preserve">　　 </w:t>
      </w:r>
    </w:p>
    <w:p w14:paraId="7F387561">
      <w:pPr>
        <w:pStyle w:val="3"/>
        <w:rPr>
          <w:color w:val="auto"/>
        </w:rPr>
      </w:pPr>
    </w:p>
    <w:p w14:paraId="00E64F55">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3A0A9D9B">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绍兴滨海新区管委会财政局</w:t>
      </w:r>
      <w:r>
        <w:rPr>
          <w:rFonts w:hint="eastAsia" w:ascii="仿宋" w:eastAsia="仿宋"/>
          <w:color w:val="auto"/>
          <w:sz w:val="24"/>
          <w:szCs w:val="24"/>
          <w:highlight w:val="none"/>
          <w:u w:val="single"/>
        </w:rPr>
        <w:t>　</w:t>
      </w:r>
    </w:p>
    <w:p w14:paraId="5D9C094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绍兴滨海新区南滨路98号　　</w:t>
      </w:r>
    </w:p>
    <w:p w14:paraId="384B6671">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72E58842">
      <w:pPr>
        <w:pStyle w:val="17"/>
        <w:spacing w:line="360" w:lineRule="auto"/>
        <w:ind w:firstLine="720" w:firstLineChars="300"/>
        <w:rPr>
          <w:rFonts w:hint="default" w:ascii="仿宋" w:eastAsia="仿宋"/>
          <w:color w:val="auto"/>
          <w:sz w:val="24"/>
          <w:szCs w:val="24"/>
          <w:highlight w:val="none"/>
          <w:lang w:val="en-US" w:eastAsia="zh-CN"/>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lang w:val="en-US" w:eastAsia="zh-CN"/>
        </w:rPr>
        <w:t xml:space="preserve">   沈焱东   </w:t>
      </w:r>
    </w:p>
    <w:p w14:paraId="463F3B75">
      <w:pPr>
        <w:spacing w:line="360" w:lineRule="auto"/>
        <w:ind w:firstLine="720" w:firstLineChars="300"/>
        <w:rPr>
          <w:rFonts w:ascii="仿宋" w:eastAsia="仿宋"/>
          <w:color w:val="auto"/>
          <w:sz w:val="24"/>
          <w:szCs w:val="24"/>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0575-89181258</w:t>
      </w:r>
      <w:r>
        <w:rPr>
          <w:rFonts w:hint="eastAsia" w:ascii="仿宋" w:eastAsia="仿宋"/>
          <w:color w:val="auto"/>
          <w:sz w:val="24"/>
          <w:szCs w:val="24"/>
          <w:highlight w:val="none"/>
          <w:u w:val="single"/>
        </w:rPr>
        <w:t>　</w:t>
      </w:r>
    </w:p>
    <w:p w14:paraId="748EC4D0">
      <w:pPr>
        <w:widowControl/>
        <w:ind w:firstLine="420" w:firstLineChars="2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若对项目采购电子交易系统操作有疑问，可登录政采云（https://www.zcygov.cn/），点击右侧咨询小采，获取采小蜜智能服务管家帮助，或拨打政采云服务热线400-881-7190获取热线服务帮助。</w:t>
      </w:r>
    </w:p>
    <w:p w14:paraId="5AE088B0">
      <w:pPr>
        <w:widowControl/>
        <w:ind w:firstLine="420" w:firstLineChars="200"/>
        <w:jc w:val="left"/>
        <w:rPr>
          <w:rFonts w:ascii="仿宋" w:eastAsia="仿宋"/>
          <w:color w:val="auto"/>
          <w:szCs w:val="21"/>
        </w:rPr>
      </w:pPr>
      <w:r>
        <w:rPr>
          <w:rFonts w:ascii="仿宋" w:eastAsia="仿宋"/>
          <w:color w:val="auto"/>
          <w:szCs w:val="21"/>
        </w:rPr>
        <w:t>CA问题联系电话（人工）：汇信CA 400-888-4636；天谷CA 400-087-8198。</w:t>
      </w:r>
    </w:p>
    <w:p w14:paraId="3EE3911B">
      <w:pPr>
        <w:widowControl/>
        <w:jc w:val="center"/>
        <w:rPr>
          <w:rFonts w:hint="eastAsia" w:ascii="仿宋" w:eastAsia="仿宋"/>
          <w:b/>
          <w:bCs/>
          <w:color w:val="auto"/>
          <w:sz w:val="44"/>
          <w:szCs w:val="44"/>
        </w:rPr>
      </w:pPr>
    </w:p>
    <w:p w14:paraId="08654326">
      <w:pPr>
        <w:widowControl/>
        <w:jc w:val="center"/>
        <w:rPr>
          <w:rFonts w:hint="eastAsia" w:ascii="仿宋" w:eastAsia="仿宋"/>
          <w:b/>
          <w:bCs/>
          <w:color w:val="auto"/>
          <w:sz w:val="44"/>
          <w:szCs w:val="44"/>
        </w:rPr>
      </w:pPr>
    </w:p>
    <w:p w14:paraId="34195AA9">
      <w:pPr>
        <w:widowControl/>
        <w:jc w:val="center"/>
        <w:rPr>
          <w:rFonts w:hint="eastAsia" w:ascii="仿宋" w:eastAsia="仿宋"/>
          <w:b/>
          <w:bCs/>
          <w:color w:val="auto"/>
          <w:sz w:val="44"/>
          <w:szCs w:val="44"/>
        </w:rPr>
      </w:pPr>
      <w:r>
        <w:rPr>
          <w:rFonts w:hint="eastAsia" w:ascii="仿宋" w:eastAsia="仿宋"/>
          <w:b/>
          <w:bCs/>
          <w:color w:val="auto"/>
          <w:sz w:val="44"/>
          <w:szCs w:val="44"/>
        </w:rPr>
        <w:t>采购公告补充事项</w:t>
      </w:r>
    </w:p>
    <w:p w14:paraId="228900BA">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Cs/>
          <w:color w:val="auto"/>
          <w:sz w:val="24"/>
          <w:u w:val="single"/>
        </w:rPr>
        <w:t xml:space="preserve">  </w:t>
      </w:r>
      <w:r>
        <w:rPr>
          <w:rFonts w:hint="eastAsia" w:ascii="仿宋" w:eastAsia="仿宋" w:cs="Arial"/>
          <w:b/>
          <w:bCs w:val="0"/>
          <w:color w:val="auto"/>
          <w:sz w:val="24"/>
          <w:u w:val="single"/>
          <w:lang w:val="en-US" w:eastAsia="zh-CN"/>
        </w:rPr>
        <w:t>分散采购委托代理</w:t>
      </w:r>
      <w:r>
        <w:rPr>
          <w:rFonts w:ascii="仿宋" w:eastAsia="仿宋" w:cs="Arial"/>
          <w:b/>
          <w:bCs w:val="0"/>
          <w:color w:val="auto"/>
          <w:sz w:val="24"/>
          <w:u w:val="single"/>
        </w:rPr>
        <w:t xml:space="preserve"> </w:t>
      </w:r>
      <w:r>
        <w:rPr>
          <w:rFonts w:ascii="仿宋" w:eastAsia="仿宋" w:cs="Arial"/>
          <w:bCs/>
          <w:color w:val="auto"/>
          <w:sz w:val="24"/>
          <w:u w:val="single"/>
        </w:rPr>
        <w:t xml:space="preserve">   </w:t>
      </w:r>
    </w:p>
    <w:p w14:paraId="3C045B12">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ascii="仿宋" w:eastAsia="仿宋" w:cs="Arial"/>
          <w:b/>
          <w:bCs/>
          <w:color w:val="auto"/>
          <w:sz w:val="24"/>
          <w:u w:val="single"/>
        </w:rPr>
        <w:t xml:space="preserve">服务   </w:t>
      </w:r>
    </w:p>
    <w:p w14:paraId="4F852FFA">
      <w:pPr>
        <w:numPr>
          <w:ilvl w:val="0"/>
          <w:numId w:val="3"/>
        </w:numPr>
        <w:spacing w:line="360" w:lineRule="auto"/>
        <w:rPr>
          <w:rFonts w:hint="eastAsia"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0A81EA8B">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资格审查方式：资格后审。</w:t>
      </w:r>
    </w:p>
    <w:p w14:paraId="772485EF">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注意事项：</w:t>
      </w:r>
    </w:p>
    <w:p w14:paraId="2866D058">
      <w:pPr>
        <w:spacing w:line="360" w:lineRule="auto"/>
        <w:ind w:firstLine="480"/>
        <w:rPr>
          <w:rFonts w:hint="eastAsia"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00EAFFF3">
      <w:pPr>
        <w:spacing w:line="360" w:lineRule="exact"/>
        <w:ind w:left="0"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3B70D3ED">
      <w:pPr>
        <w:spacing w:line="440" w:lineRule="exact"/>
        <w:ind w:firstLine="464" w:firstLineChars="200"/>
        <w:rPr>
          <w:rFonts w:hint="eastAsia"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rStyle w:val="36"/>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6"/>
          <w:rFonts w:hint="eastAsia" w:ascii="仿宋" w:eastAsia="仿宋"/>
          <w:color w:val="auto"/>
          <w:spacing w:val="-4"/>
          <w:sz w:val="24"/>
        </w:rPr>
        <w:fldChar w:fldCharType="separate"/>
      </w:r>
      <w:r>
        <w:rPr>
          <w:rStyle w:val="36"/>
          <w:rFonts w:hint="eastAsia" w:ascii="仿宋" w:eastAsia="仿宋"/>
          <w:color w:val="auto"/>
          <w:spacing w:val="-4"/>
          <w:sz w:val="24"/>
        </w:rPr>
        <w:t>http://www.sxyc.gov.cn/art/2019/9/11/art_1559761_38044415.html</w:t>
      </w:r>
      <w:r>
        <w:rPr>
          <w:rStyle w:val="36"/>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3A3420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6"/>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color w:val="auto"/>
          <w:sz w:val="24"/>
        </w:rPr>
        <w:t>。</w:t>
      </w:r>
    </w:p>
    <w:p w14:paraId="76851499">
      <w:pPr>
        <w:spacing w:line="440" w:lineRule="exact"/>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203BC208">
      <w:pPr>
        <w:spacing w:line="360" w:lineRule="exact"/>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51CBA93A">
      <w:pPr>
        <w:spacing w:line="360" w:lineRule="exact"/>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4C92BD83">
      <w:pPr>
        <w:spacing w:line="360" w:lineRule="exact"/>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5A5F7AAD">
      <w:pPr>
        <w:spacing w:line="360" w:lineRule="auto"/>
        <w:ind w:left="0" w:firstLine="349" w:firstLineChars="150"/>
        <w:rPr>
          <w:rFonts w:hint="eastAsia"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20A8E265">
      <w:pPr>
        <w:spacing w:line="380" w:lineRule="exact"/>
        <w:rPr>
          <w:rFonts w:hint="eastAsia"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hint="eastAsia" w:ascii="仿宋" w:eastAsia="仿宋"/>
          <w:color w:val="auto"/>
          <w:sz w:val="24"/>
        </w:rPr>
        <w:t>（无需提交纸质资料现场审核）：</w:t>
      </w:r>
    </w:p>
    <w:p w14:paraId="3D5D2D50">
      <w:pPr>
        <w:spacing w:line="360" w:lineRule="exact"/>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67729F92">
      <w:pPr>
        <w:spacing w:line="360" w:lineRule="exact"/>
        <w:ind w:firstLine="482" w:firstLineChars="200"/>
        <w:rPr>
          <w:rFonts w:hint="eastAsia" w:ascii="仿宋" w:eastAsia="仿宋"/>
          <w:color w:val="auto"/>
          <w:sz w:val="24"/>
        </w:rPr>
      </w:pPr>
      <w:r>
        <w:rPr>
          <w:rFonts w:hint="eastAsia" w:ascii="仿宋" w:eastAsia="仿宋"/>
          <w:b/>
          <w:bCs/>
          <w:color w:val="auto"/>
          <w:sz w:val="24"/>
        </w:rPr>
        <w:t>供应商入驻操作指南：</w:t>
      </w:r>
    </w:p>
    <w:p w14:paraId="60CA1130">
      <w:pPr>
        <w:spacing w:line="380" w:lineRule="exact"/>
        <w:rPr>
          <w:rFonts w:hint="eastAsia" w:ascii="仿宋" w:eastAsia="仿宋"/>
          <w:color w:val="auto"/>
        </w:rPr>
      </w:pPr>
      <w:r>
        <w:rPr>
          <w:rFonts w:hint="eastAsia" w:ascii="仿宋" w:eastAsia="仿宋"/>
          <w:color w:val="auto"/>
        </w:rPr>
        <w:t>https://service.zcygov.cn/#/knowledges/cm2eqWwBFdiHxlNd_otq/w3Cd3GwBFdiHxlNd-BRD</w:t>
      </w:r>
    </w:p>
    <w:p w14:paraId="5779F35A">
      <w:pPr>
        <w:pStyle w:val="4"/>
        <w:rPr>
          <w:rFonts w:hint="eastAsia" w:ascii="仿宋"/>
          <w:color w:val="auto"/>
        </w:rPr>
      </w:pPr>
      <w:bookmarkStart w:id="34" w:name="_Toc13545"/>
    </w:p>
    <w:p w14:paraId="6E9985A0">
      <w:pPr>
        <w:pStyle w:val="4"/>
        <w:rPr>
          <w:rFonts w:hint="eastAsia" w:ascii="仿宋"/>
          <w:color w:val="auto"/>
        </w:rPr>
      </w:pPr>
    </w:p>
    <w:p w14:paraId="1CD5A3D9">
      <w:pPr>
        <w:pStyle w:val="4"/>
        <w:rPr>
          <w:rFonts w:hint="eastAsia" w:ascii="仿宋"/>
          <w:color w:val="auto"/>
        </w:rPr>
      </w:pPr>
    </w:p>
    <w:p w14:paraId="5CAA0C44">
      <w:pPr>
        <w:pStyle w:val="4"/>
        <w:rPr>
          <w:rFonts w:hint="eastAsia" w:ascii="仿宋"/>
          <w:color w:val="auto"/>
        </w:rPr>
      </w:pPr>
    </w:p>
    <w:p w14:paraId="0F18AE14">
      <w:pPr>
        <w:pStyle w:val="4"/>
        <w:rPr>
          <w:rFonts w:hint="eastAsia" w:ascii="仿宋"/>
          <w:color w:val="auto"/>
        </w:rPr>
      </w:pPr>
    </w:p>
    <w:p w14:paraId="03F0FF27">
      <w:pPr>
        <w:rPr>
          <w:rFonts w:hint="eastAsia" w:ascii="仿宋"/>
          <w:color w:val="auto"/>
        </w:rPr>
      </w:pPr>
    </w:p>
    <w:p w14:paraId="5D58F5B3">
      <w:pPr>
        <w:pStyle w:val="5"/>
        <w:rPr>
          <w:rFonts w:hint="eastAsia" w:ascii="仿宋"/>
          <w:color w:val="auto"/>
        </w:rPr>
      </w:pPr>
    </w:p>
    <w:p w14:paraId="76848375">
      <w:pPr>
        <w:pStyle w:val="3"/>
        <w:rPr>
          <w:rFonts w:hint="eastAsia" w:ascii="仿宋"/>
          <w:color w:val="auto"/>
        </w:rPr>
      </w:pPr>
    </w:p>
    <w:p w14:paraId="35876292">
      <w:pPr>
        <w:pStyle w:val="2"/>
        <w:rPr>
          <w:rFonts w:hint="eastAsia" w:ascii="仿宋"/>
          <w:color w:val="auto"/>
        </w:rPr>
      </w:pPr>
    </w:p>
    <w:p w14:paraId="525B807C">
      <w:pPr>
        <w:pStyle w:val="28"/>
        <w:rPr>
          <w:rFonts w:hint="eastAsia"/>
        </w:rPr>
      </w:pPr>
    </w:p>
    <w:p w14:paraId="01AB3D8E">
      <w:pPr>
        <w:pStyle w:val="3"/>
        <w:rPr>
          <w:rFonts w:hint="eastAsia" w:ascii="仿宋"/>
          <w:color w:val="auto"/>
        </w:rPr>
      </w:pPr>
    </w:p>
    <w:p w14:paraId="0E97EDAA">
      <w:pPr>
        <w:pStyle w:val="2"/>
        <w:rPr>
          <w:rFonts w:hint="eastAsia"/>
        </w:rPr>
      </w:pPr>
    </w:p>
    <w:p w14:paraId="014CFD9C">
      <w:pPr>
        <w:pStyle w:val="28"/>
        <w:rPr>
          <w:rFonts w:hint="eastAsia"/>
        </w:rPr>
      </w:pPr>
    </w:p>
    <w:p w14:paraId="651238E4">
      <w:pPr>
        <w:pStyle w:val="29"/>
        <w:rPr>
          <w:rFonts w:hint="eastAsia"/>
        </w:rPr>
      </w:pPr>
    </w:p>
    <w:p w14:paraId="2E8DC3FD">
      <w:pPr>
        <w:pStyle w:val="4"/>
        <w:jc w:val="center"/>
        <w:rPr>
          <w:rFonts w:hint="eastAsia" w:ascii="仿宋"/>
          <w:color w:val="auto"/>
        </w:rPr>
      </w:pPr>
      <w:r>
        <w:rPr>
          <w:rFonts w:hint="eastAsia" w:ascii="仿宋"/>
          <w:color w:val="auto"/>
        </w:rPr>
        <w:t>第二章  投标人须知</w:t>
      </w:r>
      <w:bookmarkEnd w:id="34"/>
    </w:p>
    <w:p w14:paraId="0D3DE9FE">
      <w:pPr>
        <w:pStyle w:val="5"/>
        <w:rPr>
          <w:rFonts w:hint="eastAsia" w:ascii="仿宋"/>
          <w:color w:val="auto"/>
        </w:rPr>
      </w:pPr>
      <w:bookmarkStart w:id="35" w:name="_Toc5028"/>
      <w:r>
        <w:rPr>
          <w:rFonts w:hint="eastAsia" w:ascii="仿宋"/>
          <w:color w:val="auto"/>
        </w:rPr>
        <w:t>一、前附表</w:t>
      </w:r>
      <w:bookmarkEnd w:id="35"/>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A31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BFBE6A">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099230">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14:paraId="243B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E11519">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857172">
            <w:pPr>
              <w:spacing w:line="500" w:lineRule="exact"/>
              <w:rPr>
                <w:rFonts w:hint="eastAsia"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bCs/>
                <w:color w:val="auto"/>
                <w:sz w:val="24"/>
                <w:szCs w:val="24"/>
                <w:u w:val="single"/>
              </w:rPr>
              <w:t>滨海新区加装电梯智能化装置项目</w:t>
            </w:r>
          </w:p>
        </w:tc>
      </w:tr>
      <w:tr w14:paraId="0379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6370E61">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90E1CA1">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3A0A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68E8CA">
            <w:pPr>
              <w:spacing w:line="340" w:lineRule="exact"/>
              <w:jc w:val="center"/>
              <w:rPr>
                <w:rFonts w:ascii="仿宋" w:eastAsia="仿宋"/>
                <w:color w:val="auto"/>
                <w:sz w:val="24"/>
              </w:rPr>
            </w:pPr>
            <w:r>
              <w:rPr>
                <w:rFonts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704F63B">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是否提供样品：</w:t>
            </w:r>
            <w:r>
              <w:rPr>
                <w:rFonts w:hint="eastAsia" w:ascii="仿宋" w:eastAsia="仿宋"/>
                <w:color w:val="auto"/>
                <w:sz w:val="24"/>
                <w:u w:val="single"/>
              </w:rPr>
              <w:t xml:space="preserve">    </w:t>
            </w:r>
            <w:r>
              <w:rPr>
                <w:rFonts w:hint="eastAsia" w:ascii="仿宋" w:eastAsia="仿宋"/>
                <w:color w:val="auto"/>
                <w:sz w:val="24"/>
                <w:u w:val="single"/>
                <w:lang w:val="en-US" w:eastAsia="zh-CN"/>
              </w:rPr>
              <w:t>否</w:t>
            </w:r>
            <w:r>
              <w:rPr>
                <w:rFonts w:hint="eastAsia" w:ascii="仿宋" w:eastAsia="仿宋"/>
                <w:color w:val="auto"/>
                <w:sz w:val="24"/>
                <w:u w:val="single"/>
              </w:rPr>
              <w:t xml:space="preserve">    </w:t>
            </w:r>
          </w:p>
        </w:tc>
      </w:tr>
      <w:tr w14:paraId="7B3E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2FA991">
            <w:pPr>
              <w:spacing w:line="340" w:lineRule="exact"/>
              <w:jc w:val="center"/>
              <w:rPr>
                <w:rFonts w:hint="eastAsia"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856294">
            <w:pPr>
              <w:autoSpaceDE w:val="0"/>
              <w:autoSpaceDN w:val="0"/>
              <w:spacing w:line="500" w:lineRule="exact"/>
              <w:textAlignment w:val="bottom"/>
              <w:rPr>
                <w:rFonts w:hint="eastAsia" w:ascii="仿宋" w:eastAsia="仿宋" w:cs="Arial"/>
                <w:b/>
                <w:color w:val="auto"/>
                <w:sz w:val="24"/>
                <w:u w:val="single"/>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eastAsia="仿宋"/>
                <w:color w:val="auto"/>
                <w:sz w:val="24"/>
                <w:u w:val="single"/>
                <w:lang w:val="en-US" w:eastAsia="zh-CN"/>
              </w:rPr>
              <w:t>否</w:t>
            </w:r>
            <w:r>
              <w:rPr>
                <w:rFonts w:hint="eastAsia" w:ascii="仿宋" w:eastAsia="仿宋"/>
                <w:color w:val="auto"/>
                <w:sz w:val="24"/>
                <w:u w:val="single"/>
              </w:rPr>
              <w:t xml:space="preserve">    </w:t>
            </w:r>
          </w:p>
        </w:tc>
      </w:tr>
      <w:tr w14:paraId="2198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7C4169">
            <w:pPr>
              <w:spacing w:line="340" w:lineRule="exact"/>
              <w:jc w:val="center"/>
              <w:rPr>
                <w:rFonts w:hint="eastAsia"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4CE3645">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是否组织现场踏勘：</w:t>
            </w:r>
            <w:r>
              <w:rPr>
                <w:rFonts w:hint="eastAsia" w:ascii="仿宋" w:eastAsia="仿宋"/>
                <w:color w:val="auto"/>
                <w:sz w:val="24"/>
                <w:u w:val="single"/>
              </w:rPr>
              <w:t xml:space="preserve">    </w:t>
            </w:r>
            <w:r>
              <w:rPr>
                <w:rFonts w:hint="eastAsia" w:ascii="仿宋" w:eastAsia="仿宋"/>
                <w:color w:val="auto"/>
                <w:sz w:val="24"/>
                <w:u w:val="single"/>
                <w:lang w:val="en-US" w:eastAsia="zh-CN"/>
              </w:rPr>
              <w:t>否</w:t>
            </w:r>
            <w:r>
              <w:rPr>
                <w:rFonts w:hint="eastAsia" w:ascii="仿宋" w:eastAsia="仿宋"/>
                <w:color w:val="auto"/>
                <w:sz w:val="24"/>
                <w:u w:val="single"/>
              </w:rPr>
              <w:t xml:space="preserve">  </w:t>
            </w:r>
          </w:p>
        </w:tc>
      </w:tr>
      <w:tr w14:paraId="7CCA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4D52BC3">
            <w:pPr>
              <w:spacing w:line="340" w:lineRule="exact"/>
              <w:jc w:val="center"/>
              <w:rPr>
                <w:rFonts w:hint="eastAsia"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4BD2875">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14:paraId="77A563B6">
            <w:pPr>
              <w:spacing w:line="500" w:lineRule="exact"/>
              <w:rPr>
                <w:rFonts w:hint="eastAsia"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74A2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BAF843F">
            <w:pPr>
              <w:spacing w:line="340" w:lineRule="exact"/>
              <w:jc w:val="center"/>
              <w:rPr>
                <w:rFonts w:hint="eastAsia"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68293EE">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履约保证金及缴退时间：</w:t>
            </w:r>
            <w:r>
              <w:rPr>
                <w:rFonts w:hint="eastAsia" w:ascii="仿宋" w:eastAsia="仿宋"/>
                <w:color w:val="auto"/>
                <w:sz w:val="24"/>
                <w:u w:val="single"/>
              </w:rPr>
              <w:t xml:space="preserve">   本项目不收取履约保证金    </w:t>
            </w:r>
          </w:p>
          <w:p w14:paraId="6D9EC988">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2DCB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FF70F0">
            <w:pPr>
              <w:spacing w:line="340" w:lineRule="exact"/>
              <w:jc w:val="center"/>
              <w:rPr>
                <w:rFonts w:hint="eastAsia"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A41F350">
            <w:pPr>
              <w:snapToGrid w:val="0"/>
              <w:jc w:val="left"/>
              <w:rPr>
                <w:rFonts w:hint="eastAsia" w:ascii="仿宋" w:eastAsia="仿宋"/>
                <w:color w:val="auto"/>
                <w:sz w:val="24"/>
                <w:lang w:eastAsia="zh-CN"/>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 </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 xml:space="preserve"> 不允许</w:t>
            </w:r>
            <w:r>
              <w:rPr>
                <w:rFonts w:hint="eastAsia" w:ascii="仿宋" w:eastAsia="仿宋"/>
                <w:color w:val="auto"/>
                <w:sz w:val="24"/>
                <w:u w:val="single"/>
                <w:lang w:val="en-US" w:eastAsia="zh-CN"/>
              </w:rPr>
              <w:t xml:space="preserve"> </w:t>
            </w:r>
            <w:r>
              <w:rPr>
                <w:rFonts w:hint="eastAsia" w:ascii="仿宋" w:eastAsia="仿宋"/>
                <w:color w:val="auto"/>
                <w:sz w:val="24"/>
                <w:u w:val="single"/>
              </w:rPr>
              <w:t xml:space="preserve"> </w:t>
            </w:r>
            <w:r>
              <w:rPr>
                <w:rFonts w:hint="eastAsia" w:ascii="仿宋" w:eastAsia="仿宋"/>
                <w:color w:val="auto"/>
                <w:sz w:val="24"/>
              </w:rPr>
              <w:t>转包</w:t>
            </w:r>
            <w:r>
              <w:rPr>
                <w:rFonts w:hint="eastAsia" w:ascii="仿宋" w:eastAsia="仿宋"/>
                <w:color w:val="auto"/>
                <w:sz w:val="24"/>
                <w:lang w:eastAsia="zh-CN"/>
              </w:rPr>
              <w:t>。</w:t>
            </w:r>
          </w:p>
        </w:tc>
      </w:tr>
      <w:tr w14:paraId="55A0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84DC85D">
            <w:pPr>
              <w:spacing w:line="340" w:lineRule="exact"/>
              <w:jc w:val="center"/>
              <w:rPr>
                <w:rFonts w:hint="eastAsia" w:ascii="仿宋" w:eastAsia="仿宋"/>
                <w:color w:val="auto"/>
                <w:sz w:val="24"/>
                <w:lang w:val="en-US" w:eastAsia="zh-CN"/>
              </w:rPr>
            </w:pPr>
            <w:r>
              <w:rPr>
                <w:rFonts w:hint="eastAsia" w:ascii="仿宋" w:eastAsia="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1EA5CF">
            <w:pPr>
              <w:snapToGrid w:val="0"/>
              <w:jc w:val="left"/>
              <w:rPr>
                <w:rFonts w:hint="default" w:ascii="仿宋" w:eastAsia="仿宋"/>
                <w:b/>
                <w:bCs/>
                <w:color w:val="auto"/>
                <w:sz w:val="24"/>
                <w:lang w:val="en-US" w:eastAsia="zh-CN"/>
              </w:rPr>
            </w:pPr>
            <w:r>
              <w:rPr>
                <w:rFonts w:hint="eastAsia" w:ascii="仿宋" w:eastAsia="仿宋"/>
                <w:b/>
                <w:bCs/>
                <w:color w:val="auto"/>
                <w:sz w:val="24"/>
                <w:lang w:val="en-US" w:eastAsia="zh-CN"/>
              </w:rPr>
              <w:t>本项目采购标的（服务部分）所属行业：</w:t>
            </w:r>
          </w:p>
          <w:tbl>
            <w:tblPr>
              <w:tblStyle w:val="31"/>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319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077" w:type="dxa"/>
                  <w:vAlign w:val="center"/>
                </w:tcPr>
                <w:p w14:paraId="58DD5152">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采购标的名称</w:t>
                  </w:r>
                </w:p>
              </w:tc>
              <w:tc>
                <w:tcPr>
                  <w:tcW w:w="4078" w:type="dxa"/>
                  <w:vAlign w:val="center"/>
                </w:tcPr>
                <w:p w14:paraId="43065FBD">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所属行业</w:t>
                  </w:r>
                </w:p>
              </w:tc>
            </w:tr>
            <w:tr w14:paraId="4E6E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6E5D122">
                  <w:pPr>
                    <w:snapToGrid w:val="0"/>
                    <w:jc w:val="center"/>
                    <w:rPr>
                      <w:rFonts w:hint="default" w:ascii="仿宋" w:eastAsia="仿宋"/>
                      <w:b w:val="0"/>
                      <w:bCs w:val="0"/>
                      <w:color w:val="auto"/>
                      <w:sz w:val="24"/>
                      <w:vertAlign w:val="baseline"/>
                      <w:lang w:val="en-US" w:eastAsia="zh-CN"/>
                    </w:rPr>
                  </w:pPr>
                  <w:r>
                    <w:rPr>
                      <w:rFonts w:hint="eastAsia" w:ascii="仿宋" w:eastAsia="仿宋"/>
                      <w:b w:val="0"/>
                      <w:bCs w:val="0"/>
                      <w:color w:val="auto"/>
                      <w:sz w:val="24"/>
                      <w:vertAlign w:val="baseline"/>
                      <w:lang w:val="en-US" w:eastAsia="zh-CN"/>
                    </w:rPr>
                    <w:t>滨海新区加装电梯智能化装置项目</w:t>
                  </w:r>
                </w:p>
              </w:tc>
              <w:tc>
                <w:tcPr>
                  <w:tcW w:w="4078" w:type="dxa"/>
                  <w:vAlign w:val="center"/>
                </w:tcPr>
                <w:p w14:paraId="35607FD0">
                  <w:pPr>
                    <w:snapToGrid w:val="0"/>
                    <w:jc w:val="center"/>
                    <w:rPr>
                      <w:rFonts w:hint="default" w:ascii="仿宋" w:eastAsia="仿宋"/>
                      <w:b w:val="0"/>
                      <w:bCs w:val="0"/>
                      <w:color w:val="auto"/>
                      <w:sz w:val="24"/>
                      <w:vertAlign w:val="baseline"/>
                      <w:lang w:val="en-US" w:eastAsia="zh-CN"/>
                    </w:rPr>
                  </w:pPr>
                  <w:r>
                    <w:rPr>
                      <w:rFonts w:hint="eastAsia" w:ascii="仿宋" w:eastAsia="仿宋"/>
                      <w:b w:val="0"/>
                      <w:bCs w:val="0"/>
                      <w:color w:val="auto"/>
                      <w:sz w:val="24"/>
                      <w:vertAlign w:val="baseline"/>
                      <w:lang w:val="en-US" w:eastAsia="zh-CN"/>
                    </w:rPr>
                    <w:t>其他未列明行业</w:t>
                  </w:r>
                </w:p>
              </w:tc>
            </w:tr>
          </w:tbl>
          <w:p w14:paraId="5BC2943C">
            <w:pPr>
              <w:snapToGrid w:val="0"/>
              <w:jc w:val="left"/>
              <w:rPr>
                <w:rFonts w:hint="default" w:ascii="仿宋" w:eastAsia="仿宋"/>
                <w:b/>
                <w:bCs/>
                <w:color w:val="auto"/>
                <w:sz w:val="24"/>
                <w:lang w:val="en-US" w:eastAsia="zh-CN"/>
              </w:rPr>
            </w:pPr>
          </w:p>
        </w:tc>
      </w:tr>
      <w:tr w14:paraId="5A64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78615A">
            <w:pPr>
              <w:spacing w:line="340" w:lineRule="exact"/>
              <w:jc w:val="center"/>
              <w:rPr>
                <w:rFonts w:hint="default" w:ascii="仿宋" w:eastAsia="仿宋"/>
                <w:color w:val="auto"/>
                <w:sz w:val="24"/>
                <w:lang w:val="en-US" w:eastAsia="zh-CN"/>
              </w:rPr>
            </w:pPr>
            <w:r>
              <w:rPr>
                <w:rFonts w:hint="eastAsia" w:ascii="仿宋" w:eastAsia="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E6E13C">
            <w:pPr>
              <w:spacing w:line="500" w:lineRule="exact"/>
              <w:rPr>
                <w:rFonts w:hint="eastAsia" w:ascii="仿宋" w:eastAsia="仿宋" w:cs="仿宋_GB2312"/>
                <w:b/>
                <w:bCs/>
                <w:color w:val="auto"/>
                <w:sz w:val="24"/>
              </w:rPr>
            </w:pPr>
            <w:r>
              <w:rPr>
                <w:rFonts w:hint="eastAsia" w:ascii="仿宋" w:eastAsia="仿宋" w:cs="仿宋_GB2312"/>
                <w:b/>
                <w:bCs/>
                <w:color w:val="auto"/>
                <w:sz w:val="24"/>
              </w:rPr>
              <w:t>采购代理服务费：</w:t>
            </w:r>
          </w:p>
          <w:p w14:paraId="437A4ACD">
            <w:pPr>
              <w:spacing w:line="500" w:lineRule="exact"/>
              <w:rPr>
                <w:rFonts w:ascii="仿宋" w:hAnsi="仿宋" w:eastAsia="仿宋"/>
                <w:color w:val="auto"/>
                <w:sz w:val="24"/>
                <w:highlight w:val="none"/>
              </w:rPr>
            </w:pPr>
            <w:r>
              <w:rPr>
                <w:rFonts w:hint="eastAsia" w:ascii="仿宋" w:hAnsi="仿宋" w:eastAsia="仿宋"/>
                <w:color w:val="auto"/>
                <w:sz w:val="24"/>
                <w:highlight w:val="none"/>
              </w:rPr>
              <w:t>（一）中标人须向招标代理机构参照如下标准和规定交纳采购代理服务费，并在投标报价中自行考虑：</w:t>
            </w:r>
          </w:p>
          <w:p w14:paraId="7B7DB692">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①</w:t>
            </w:r>
            <w:r>
              <w:rPr>
                <w:rFonts w:hint="eastAsia" w:ascii="仿宋_GB2312" w:hAnsi="宋体" w:eastAsia="仿宋_GB2312"/>
                <w:bCs/>
                <w:color w:val="000000" w:themeColor="text1"/>
                <w:sz w:val="24"/>
                <w14:textFill>
                  <w14:solidFill>
                    <w14:schemeClr w14:val="tx1"/>
                  </w14:solidFill>
                </w14:textFill>
              </w:rPr>
              <w:t>中标人须向招标代理机构交纳招标代理服务费，并在投标报价中自行考虑:①非进场招标有技术标的，评审时间在5小时内的，按照每只6500元收取；评审时间超过5小时的，每超过1小时，招标代理服务费在原基础上增加1000元。无技术标的按照每只4000元收取。</w:t>
            </w:r>
            <w:r>
              <w:rPr>
                <w:rFonts w:hint="eastAsia" w:ascii="仿宋_GB2312" w:hAnsi="宋体" w:eastAsia="仿宋_GB2312"/>
                <w:bCs/>
                <w:color w:val="000000" w:themeColor="text1"/>
                <w:sz w:val="24"/>
                <w:lang w:val="en-US" w:eastAsia="zh-CN"/>
                <w14:textFill>
                  <w14:solidFill>
                    <w14:schemeClr w14:val="tx1"/>
                  </w14:solidFill>
                </w14:textFill>
              </w:rPr>
              <w:t>开评标过程中的</w:t>
            </w:r>
            <w:r>
              <w:rPr>
                <w:rFonts w:hint="eastAsia" w:ascii="仿宋_GB2312" w:hAnsi="宋体" w:eastAsia="仿宋_GB2312"/>
                <w:bCs/>
                <w:color w:val="000000" w:themeColor="text1"/>
                <w:sz w:val="24"/>
                <w14:textFill>
                  <w14:solidFill>
                    <w14:schemeClr w14:val="tx1"/>
                  </w14:solidFill>
                </w14:textFill>
              </w:rPr>
              <w:t>一切跟项目招标有关的任何费用，由中标单位支付。</w:t>
            </w:r>
          </w:p>
          <w:p w14:paraId="637D84B2">
            <w:pPr>
              <w:spacing w:line="500" w:lineRule="exact"/>
              <w:rPr>
                <w:rFonts w:ascii="仿宋" w:hAnsi="仿宋" w:eastAsia="仿宋"/>
                <w:color w:val="auto"/>
                <w:sz w:val="24"/>
                <w:highlight w:val="none"/>
              </w:rPr>
            </w:pPr>
            <w:r>
              <w:rPr>
                <w:rFonts w:hint="eastAsia" w:ascii="仿宋" w:hAnsi="仿宋" w:eastAsia="仿宋"/>
                <w:color w:val="auto"/>
                <w:sz w:val="24"/>
                <w:highlight w:val="none"/>
              </w:rPr>
              <w:t>② 招标代理服务费的交纳方式：</w:t>
            </w:r>
          </w:p>
          <w:p w14:paraId="130A8B95">
            <w:pPr>
              <w:spacing w:line="500" w:lineRule="exact"/>
              <w:rPr>
                <w:rFonts w:ascii="仿宋" w:hAnsi="仿宋" w:eastAsia="仿宋"/>
                <w:color w:val="auto"/>
                <w:sz w:val="24"/>
                <w:highlight w:val="none"/>
              </w:rPr>
            </w:pPr>
            <w:r>
              <w:rPr>
                <w:rFonts w:hint="eastAsia" w:ascii="仿宋" w:hAnsi="仿宋" w:eastAsia="仿宋"/>
                <w:color w:val="auto"/>
                <w:sz w:val="24"/>
                <w:highlight w:val="none"/>
              </w:rPr>
              <w:t>用银行支票、汇票、电汇、现金等付款方式直接交纳代理服务费。</w:t>
            </w:r>
          </w:p>
          <w:p w14:paraId="6C177A58">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公司名称：浙江中际工程项目管理有限公司绍兴分公司</w:t>
            </w:r>
          </w:p>
          <w:p w14:paraId="124E9B08">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开户行：上海浦东发展银行绍兴分行</w:t>
            </w:r>
          </w:p>
          <w:p w14:paraId="23F9CFF6">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账  号：85010154740011163</w:t>
            </w:r>
          </w:p>
          <w:p w14:paraId="043F40B3">
            <w:pPr>
              <w:spacing w:line="360" w:lineRule="auto"/>
              <w:rPr>
                <w:rFonts w:hint="eastAsia" w:ascii="仿宋" w:eastAsia="仿宋" w:cs="仿宋_GB2312"/>
                <w:color w:val="auto"/>
                <w:sz w:val="24"/>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rPr>
              <w:t>）招标代理服务费的交纳时间：领取中标通知书前交纳。</w:t>
            </w:r>
          </w:p>
        </w:tc>
      </w:tr>
    </w:tbl>
    <w:p w14:paraId="1680FCF3">
      <w:pPr>
        <w:ind w:left="238"/>
        <w:jc w:val="center"/>
        <w:rPr>
          <w:rFonts w:hint="eastAsia" w:ascii="仿宋" w:eastAsia="仿宋"/>
          <w:color w:val="auto"/>
          <w:sz w:val="24"/>
        </w:rPr>
      </w:pPr>
    </w:p>
    <w:p w14:paraId="15428F79">
      <w:pPr>
        <w:ind w:left="238"/>
        <w:jc w:val="center"/>
        <w:rPr>
          <w:rFonts w:hint="eastAsia" w:ascii="仿宋" w:eastAsia="仿宋"/>
          <w:color w:val="auto"/>
          <w:sz w:val="24"/>
        </w:rPr>
      </w:pPr>
    </w:p>
    <w:p w14:paraId="6AC5D323">
      <w:pPr>
        <w:ind w:left="238"/>
        <w:jc w:val="center"/>
        <w:rPr>
          <w:rFonts w:hint="eastAsia" w:ascii="仿宋" w:eastAsia="仿宋"/>
          <w:color w:val="auto"/>
          <w:sz w:val="24"/>
        </w:rPr>
      </w:pPr>
    </w:p>
    <w:p w14:paraId="0657747F">
      <w:pPr>
        <w:pStyle w:val="5"/>
        <w:spacing w:line="415" w:lineRule="auto"/>
        <w:jc w:val="center"/>
        <w:rPr>
          <w:rFonts w:hint="eastAsia" w:ascii="仿宋"/>
          <w:color w:val="auto"/>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pPr>
      <w:bookmarkStart w:id="36" w:name="_Toc21572"/>
    </w:p>
    <w:p w14:paraId="7380059F">
      <w:pPr>
        <w:pStyle w:val="5"/>
        <w:spacing w:line="415" w:lineRule="auto"/>
        <w:jc w:val="center"/>
        <w:rPr>
          <w:rFonts w:hint="eastAsia" w:ascii="仿宋"/>
          <w:color w:val="auto"/>
        </w:rPr>
      </w:pPr>
      <w:r>
        <w:rPr>
          <w:rFonts w:hint="eastAsia" w:ascii="仿宋"/>
          <w:color w:val="auto"/>
        </w:rPr>
        <w:t>二、采购文件</w:t>
      </w:r>
      <w:bookmarkEnd w:id="36"/>
    </w:p>
    <w:p w14:paraId="27D61BE9">
      <w:pPr>
        <w:snapToGrid w:val="0"/>
        <w:spacing w:line="440" w:lineRule="exact"/>
        <w:jc w:val="left"/>
        <w:rPr>
          <w:rFonts w:hint="eastAsia" w:ascii="仿宋" w:eastAsia="仿宋"/>
          <w:b/>
          <w:color w:val="auto"/>
          <w:sz w:val="24"/>
        </w:rPr>
      </w:pPr>
      <w:r>
        <w:rPr>
          <w:rFonts w:hint="eastAsia" w:ascii="仿宋" w:eastAsia="仿宋"/>
          <w:b/>
          <w:color w:val="auto"/>
          <w:sz w:val="24"/>
        </w:rPr>
        <w:t>1. 采购文件效力</w:t>
      </w:r>
    </w:p>
    <w:p w14:paraId="29992BFB">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4D550FF2">
      <w:pPr>
        <w:snapToGrid w:val="0"/>
        <w:spacing w:line="440" w:lineRule="exact"/>
        <w:jc w:val="left"/>
        <w:rPr>
          <w:rFonts w:hint="eastAsia"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124C0C60">
      <w:pPr>
        <w:snapToGrid w:val="0"/>
        <w:spacing w:line="440" w:lineRule="exact"/>
        <w:jc w:val="left"/>
        <w:rPr>
          <w:rFonts w:hint="eastAsia" w:ascii="仿宋" w:eastAsia="仿宋"/>
          <w:b/>
          <w:bCs/>
          <w:color w:val="auto"/>
          <w:sz w:val="24"/>
        </w:rPr>
      </w:pPr>
      <w:r>
        <w:rPr>
          <w:rFonts w:hint="eastAsia" w:ascii="仿宋" w:eastAsia="仿宋"/>
          <w:b/>
          <w:bCs/>
          <w:color w:val="auto"/>
          <w:sz w:val="24"/>
        </w:rPr>
        <w:t>2、名词定义</w:t>
      </w:r>
    </w:p>
    <w:p w14:paraId="55B297C1">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6302581">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3DE9C923">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4754EF4B">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0422BB3E">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51AE7F2F">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w:t>
      </w:r>
      <w:r>
        <w:rPr>
          <w:rFonts w:hint="eastAsia" w:ascii="仿宋" w:eastAsia="仿宋" w:cs="Arial"/>
          <w:bCs/>
          <w:color w:val="auto"/>
          <w:sz w:val="24"/>
        </w:rPr>
        <w:t>。</w:t>
      </w:r>
      <w:r>
        <w:rPr>
          <w:rFonts w:hint="eastAsia" w:ascii="仿宋" w:eastAsia="仿宋"/>
          <w:color w:val="auto"/>
          <w:sz w:val="24"/>
        </w:rPr>
        <w:t>个体工商户参与投标的，经营者等同于法定代表人。</w:t>
      </w:r>
    </w:p>
    <w:p w14:paraId="05A69B49">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7D262F0E">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0E2D6D30">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410A9024">
      <w:pPr>
        <w:snapToGrid w:val="0"/>
        <w:spacing w:line="440" w:lineRule="exact"/>
        <w:jc w:val="left"/>
        <w:rPr>
          <w:rFonts w:hint="eastAsia" w:ascii="仿宋" w:eastAsia="仿宋"/>
          <w:b/>
          <w:bCs/>
          <w:color w:val="auto"/>
          <w:sz w:val="24"/>
        </w:rPr>
      </w:pPr>
      <w:r>
        <w:rPr>
          <w:rFonts w:hint="eastAsia" w:ascii="仿宋" w:eastAsia="仿宋"/>
          <w:b/>
          <w:bCs/>
          <w:color w:val="auto"/>
          <w:sz w:val="24"/>
        </w:rPr>
        <w:t>3、政府采购政策性规定</w:t>
      </w:r>
    </w:p>
    <w:p w14:paraId="0306A863">
      <w:pPr>
        <w:snapToGrid w:val="0"/>
        <w:spacing w:line="440" w:lineRule="exact"/>
        <w:jc w:val="left"/>
        <w:rPr>
          <w:rFonts w:hint="eastAsia" w:ascii="仿宋" w:eastAsia="仿宋"/>
          <w:color w:val="auto"/>
          <w:sz w:val="24"/>
        </w:rPr>
      </w:pPr>
      <w:r>
        <w:rPr>
          <w:rFonts w:hint="eastAsia" w:ascii="仿宋" w:eastAsia="仿宋"/>
          <w:b/>
          <w:bCs/>
          <w:color w:val="auto"/>
          <w:sz w:val="24"/>
        </w:rPr>
        <w:t>3.1采购国产</w:t>
      </w:r>
    </w:p>
    <w:p w14:paraId="6794AC69">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3C35C6ED">
      <w:pPr>
        <w:snapToGrid w:val="0"/>
        <w:spacing w:line="440" w:lineRule="exact"/>
        <w:jc w:val="left"/>
        <w:rPr>
          <w:rFonts w:hint="eastAsia"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00442869">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lang w:eastAsia="zh-CN"/>
        </w:rPr>
        <w:t>本项目依据</w:t>
      </w:r>
      <w:r>
        <w:rPr>
          <w:rFonts w:ascii="仿宋" w:eastAsia="仿宋" w:cs="仿宋_GB2312"/>
          <w:color w:val="auto"/>
          <w:sz w:val="24"/>
        </w:rPr>
        <w:t>《政府采购促进中小企业发展管理办法》（</w:t>
      </w:r>
      <w:r>
        <w:rPr>
          <w:rFonts w:hint="eastAsia" w:ascii="楷体" w:eastAsia="楷体"/>
          <w:b w:val="0"/>
          <w:bCs w:val="0"/>
          <w:i w:val="0"/>
          <w:iCs w:val="0"/>
          <w:caps w:val="0"/>
          <w:smallCaps w:val="0"/>
          <w:color w:val="auto"/>
          <w:spacing w:val="0"/>
          <w:sz w:val="24"/>
          <w:szCs w:val="24"/>
          <w:shd w:val="clear" w:color="auto" w:fill="FFFFFF"/>
        </w:rPr>
        <w:t>财库〔2020〕46号</w:t>
      </w:r>
      <w:r>
        <w:rPr>
          <w:rFonts w:ascii="仿宋" w:eastAsia="仿宋" w:cs="仿宋_GB2312"/>
          <w:color w:val="auto"/>
          <w:sz w:val="24"/>
        </w:rPr>
        <w:t>）、</w:t>
      </w:r>
      <w:r>
        <w:rPr>
          <w:rFonts w:ascii="仿宋" w:eastAsia="仿宋" w:cs="宋体"/>
          <w:color w:val="auto"/>
          <w:kern w:val="0"/>
          <w:sz w:val="24"/>
          <w:szCs w:val="24"/>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shd w:val="clear" w:color="auto" w:fill="FFFFFF"/>
        </w:rPr>
        <w:t>〔202</w:t>
      </w:r>
      <w:r>
        <w:rPr>
          <w:rFonts w:ascii="楷体" w:eastAsia="楷体"/>
          <w:b w:val="0"/>
          <w:bCs w:val="0"/>
          <w:i w:val="0"/>
          <w:iCs w:val="0"/>
          <w:caps w:val="0"/>
          <w:smallCaps w:val="0"/>
          <w:color w:val="auto"/>
          <w:spacing w:val="0"/>
          <w:sz w:val="24"/>
          <w:szCs w:val="24"/>
          <w:shd w:val="clear" w:color="auto" w:fill="FFFFFF"/>
        </w:rPr>
        <w:t>2</w:t>
      </w:r>
      <w:r>
        <w:rPr>
          <w:rFonts w:hint="eastAsia" w:ascii="楷体" w:eastAsia="楷体"/>
          <w:b w:val="0"/>
          <w:bCs w:val="0"/>
          <w:i w:val="0"/>
          <w:iCs w:val="0"/>
          <w:caps w:val="0"/>
          <w:smallCaps w:val="0"/>
          <w:color w:val="auto"/>
          <w:spacing w:val="0"/>
          <w:sz w:val="24"/>
          <w:szCs w:val="24"/>
          <w:shd w:val="clear" w:color="auto" w:fill="FFFFFF"/>
        </w:rPr>
        <w:t>〕</w:t>
      </w:r>
      <w:r>
        <w:rPr>
          <w:rFonts w:ascii="楷体" w:eastAsia="楷体"/>
          <w:b w:val="0"/>
          <w:bCs w:val="0"/>
          <w:i w:val="0"/>
          <w:iCs w:val="0"/>
          <w:caps w:val="0"/>
          <w:smallCaps w:val="0"/>
          <w:color w:val="auto"/>
          <w:spacing w:val="0"/>
          <w:sz w:val="24"/>
          <w:szCs w:val="24"/>
          <w:shd w:val="clear" w:color="auto" w:fill="FFFFFF"/>
        </w:rPr>
        <w:t>14</w:t>
      </w:r>
      <w:r>
        <w:rPr>
          <w:rFonts w:ascii="仿宋" w:eastAsia="仿宋" w:cs="宋体"/>
          <w:color w:val="auto"/>
          <w:kern w:val="0"/>
          <w:sz w:val="24"/>
          <w:szCs w:val="24"/>
        </w:rPr>
        <w:t>号）等</w:t>
      </w:r>
      <w:r>
        <w:rPr>
          <w:rFonts w:hint="eastAsia" w:ascii="仿宋" w:eastAsia="仿宋" w:cs="仿宋_GB2312"/>
          <w:color w:val="auto"/>
          <w:sz w:val="24"/>
        </w:rPr>
        <w:t>规定</w:t>
      </w:r>
      <w:r>
        <w:rPr>
          <w:rFonts w:hint="eastAsia" w:ascii="仿宋" w:eastAsia="仿宋" w:cs="仿宋_GB2312"/>
          <w:color w:val="auto"/>
          <w:sz w:val="24"/>
          <w:lang w:eastAsia="zh-CN"/>
        </w:rPr>
        <w:t>，</w:t>
      </w:r>
      <w:r>
        <w:rPr>
          <w:rFonts w:hint="eastAsia" w:ascii="仿宋" w:eastAsia="仿宋" w:cs="仿宋_GB2312"/>
          <w:b w:val="0"/>
          <w:bCs w:val="0"/>
          <w:color w:val="auto"/>
          <w:sz w:val="24"/>
          <w:lang w:eastAsia="zh-CN"/>
        </w:rPr>
        <w:t>投标供应商</w:t>
      </w:r>
      <w:r>
        <w:rPr>
          <w:rFonts w:hint="eastAsia" w:ascii="仿宋" w:eastAsia="仿宋" w:cs="仿宋_GB2312"/>
          <w:b w:val="0"/>
          <w:bCs w:val="0"/>
          <w:color w:val="auto"/>
          <w:sz w:val="24"/>
        </w:rPr>
        <w:t>提供</w:t>
      </w:r>
      <w:r>
        <w:rPr>
          <w:rFonts w:hint="eastAsia" w:ascii="仿宋" w:eastAsia="仿宋" w:cs="仿宋_GB2312"/>
          <w:b w:val="0"/>
          <w:bCs w:val="0"/>
          <w:color w:val="auto"/>
          <w:sz w:val="24"/>
          <w:lang w:eastAsia="zh-CN"/>
        </w:rPr>
        <w:t>的服务部分（不含货物部分，详见前附表）全部</w:t>
      </w:r>
      <w:r>
        <w:rPr>
          <w:rFonts w:hint="eastAsia" w:ascii="仿宋" w:eastAsia="仿宋" w:cs="仿宋_GB2312"/>
          <w:b w:val="0"/>
          <w:bCs w:val="0"/>
          <w:color w:val="auto"/>
          <w:sz w:val="24"/>
        </w:rPr>
        <w:t>为</w:t>
      </w:r>
      <w:r>
        <w:rPr>
          <w:rFonts w:hint="eastAsia" w:ascii="仿宋" w:eastAsia="仿宋" w:cs="仿宋_GB2312"/>
          <w:b w:val="0"/>
          <w:bCs w:val="0"/>
          <w:color w:val="auto"/>
          <w:sz w:val="24"/>
          <w:lang w:eastAsia="zh-CN"/>
        </w:rPr>
        <w:t>小微</w:t>
      </w:r>
      <w:r>
        <w:rPr>
          <w:rFonts w:hint="eastAsia" w:ascii="仿宋" w:eastAsia="仿宋" w:cs="仿宋_GB2312"/>
          <w:b w:val="0"/>
          <w:bCs w:val="0"/>
          <w:color w:val="auto"/>
          <w:sz w:val="24"/>
        </w:rPr>
        <w:t>企业</w:t>
      </w:r>
      <w:r>
        <w:rPr>
          <w:rFonts w:hint="eastAsia" w:ascii="仿宋" w:eastAsia="仿宋" w:cs="仿宋_GB2312"/>
          <w:b w:val="0"/>
          <w:bCs w:val="0"/>
          <w:color w:val="auto"/>
          <w:sz w:val="24"/>
          <w:lang w:eastAsia="zh-CN"/>
        </w:rPr>
        <w:t>承接的，</w:t>
      </w:r>
      <w:r>
        <w:rPr>
          <w:rFonts w:ascii="仿宋" w:eastAsia="仿宋" w:cs="仿宋_GB2312"/>
          <w:color w:val="auto"/>
          <w:sz w:val="24"/>
        </w:rPr>
        <w:t>对</w:t>
      </w:r>
      <w:r>
        <w:rPr>
          <w:rFonts w:hint="eastAsia" w:ascii="仿宋" w:eastAsia="仿宋" w:cs="仿宋_GB2312"/>
          <w:color w:val="auto"/>
          <w:sz w:val="24"/>
          <w:lang w:eastAsia="zh-CN"/>
        </w:rPr>
        <w:t>投标</w:t>
      </w:r>
      <w:r>
        <w:rPr>
          <w:rFonts w:hint="eastAsia" w:ascii="仿宋" w:eastAsia="仿宋" w:cs="仿宋_GB2312"/>
          <w:b w:val="0"/>
          <w:bCs w:val="0"/>
          <w:color w:val="auto"/>
          <w:sz w:val="24"/>
        </w:rPr>
        <w:t>报价给予</w:t>
      </w:r>
      <w:r>
        <w:rPr>
          <w:rFonts w:hint="eastAsia" w:ascii="仿宋" w:eastAsia="仿宋" w:cs="仿宋_GB2312"/>
          <w:b w:val="0"/>
          <w:bCs w:val="0"/>
          <w:color w:val="auto"/>
          <w:sz w:val="24"/>
          <w:lang w:val="en-US" w:eastAsia="zh-CN"/>
        </w:rPr>
        <w:t>1</w:t>
      </w:r>
      <w:r>
        <w:rPr>
          <w:rFonts w:ascii="仿宋" w:eastAsia="仿宋" w:cs="仿宋_GB2312"/>
          <w:b w:val="0"/>
          <w:bCs w:val="0"/>
          <w:color w:val="auto"/>
          <w:sz w:val="24"/>
        </w:rPr>
        <w:t>0</w:t>
      </w:r>
      <w:r>
        <w:rPr>
          <w:rFonts w:hint="eastAsia" w:ascii="仿宋" w:eastAsia="仿宋" w:cs="仿宋_GB2312"/>
          <w:b w:val="0"/>
          <w:bCs w:val="0"/>
          <w:color w:val="auto"/>
          <w:sz w:val="24"/>
        </w:rPr>
        <w:t>%</w:t>
      </w:r>
      <w:r>
        <w:rPr>
          <w:rFonts w:hint="eastAsia" w:ascii="仿宋" w:eastAsia="仿宋" w:cs="仿宋_GB2312"/>
          <w:color w:val="auto"/>
          <w:sz w:val="24"/>
        </w:rPr>
        <w:t>的扣除，用扣除后的价格参加评审。</w:t>
      </w:r>
    </w:p>
    <w:p w14:paraId="740A2CBC">
      <w:pPr>
        <w:snapToGrid w:val="0"/>
        <w:spacing w:line="420" w:lineRule="exact"/>
        <w:ind w:left="0" w:firstLine="360" w:firstLineChars="150"/>
        <w:rPr>
          <w:rFonts w:hint="eastAsia" w:ascii="仿宋" w:eastAsia="仿宋" w:cs="仿宋_GB2312"/>
          <w:b w:val="0"/>
          <w:bCs w:val="0"/>
          <w:color w:val="auto"/>
          <w:sz w:val="24"/>
        </w:rPr>
      </w:pPr>
      <w:r>
        <w:rPr>
          <w:rFonts w:hint="eastAsia" w:ascii="仿宋" w:eastAsia="仿宋" w:cs="仿宋_GB2312"/>
          <w:b w:val="0"/>
          <w:bCs w:val="0"/>
          <w:color w:val="auto"/>
          <w:sz w:val="24"/>
          <w:lang w:eastAsia="zh-CN"/>
        </w:rPr>
        <w:t>以</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或分包方式参与政府采购活动的，</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w:t>
      </w:r>
      <w:r>
        <w:rPr>
          <w:rFonts w:hint="eastAsia" w:ascii="仿宋" w:eastAsia="仿宋" w:cs="仿宋_GB2312"/>
          <w:b w:val="0"/>
          <w:bCs w:val="0"/>
          <w:color w:val="auto"/>
          <w:sz w:val="24"/>
        </w:rPr>
        <w:t>中</w:t>
      </w:r>
      <w:r>
        <w:rPr>
          <w:rFonts w:hint="eastAsia" w:ascii="仿宋" w:eastAsia="仿宋" w:cs="仿宋_GB2312"/>
          <w:b w:val="0"/>
          <w:bCs w:val="0"/>
          <w:color w:val="auto"/>
          <w:sz w:val="24"/>
          <w:lang w:eastAsia="zh-CN"/>
        </w:rPr>
        <w:t>任意</w:t>
      </w:r>
      <w:r>
        <w:rPr>
          <w:rFonts w:hint="eastAsia" w:ascii="仿宋" w:eastAsia="仿宋" w:cs="仿宋_GB2312"/>
          <w:b w:val="0"/>
          <w:bCs w:val="0"/>
          <w:color w:val="auto"/>
          <w:sz w:val="24"/>
        </w:rPr>
        <w:t>一方</w:t>
      </w:r>
      <w:r>
        <w:rPr>
          <w:rFonts w:hint="eastAsia" w:ascii="仿宋" w:eastAsia="仿宋" w:cs="仿宋_GB2312"/>
          <w:b w:val="0"/>
          <w:bCs w:val="0"/>
          <w:color w:val="auto"/>
          <w:sz w:val="24"/>
          <w:lang w:eastAsia="zh-CN"/>
        </w:rPr>
        <w:t>（或多方）所</w:t>
      </w:r>
      <w:r>
        <w:rPr>
          <w:rFonts w:hint="eastAsia" w:ascii="仿宋" w:eastAsia="仿宋" w:cs="仿宋_GB2312"/>
          <w:b w:val="0"/>
          <w:bCs w:val="0"/>
          <w:color w:val="auto"/>
          <w:sz w:val="24"/>
        </w:rPr>
        <w:t>提供的全部</w:t>
      </w:r>
      <w:r>
        <w:rPr>
          <w:rFonts w:hint="eastAsia" w:ascii="仿宋" w:eastAsia="仿宋" w:cs="仿宋_GB2312"/>
          <w:b w:val="0"/>
          <w:bCs w:val="0"/>
          <w:color w:val="auto"/>
          <w:sz w:val="24"/>
          <w:lang w:eastAsia="zh-CN"/>
        </w:rPr>
        <w:t>服务</w:t>
      </w:r>
      <w:r>
        <w:rPr>
          <w:rFonts w:hint="eastAsia" w:ascii="仿宋" w:eastAsia="仿宋" w:cs="仿宋_GB2312"/>
          <w:b w:val="0"/>
          <w:bCs w:val="0"/>
          <w:color w:val="auto"/>
          <w:sz w:val="24"/>
        </w:rPr>
        <w:t>为小微企业</w:t>
      </w:r>
      <w:r>
        <w:rPr>
          <w:rFonts w:hint="eastAsia" w:ascii="仿宋" w:eastAsia="仿宋" w:cs="仿宋_GB2312"/>
          <w:b w:val="0"/>
          <w:bCs w:val="0"/>
          <w:color w:val="auto"/>
          <w:sz w:val="24"/>
          <w:lang w:eastAsia="zh-CN"/>
        </w:rPr>
        <w:t>承接</w:t>
      </w:r>
      <w:r>
        <w:rPr>
          <w:rFonts w:hint="eastAsia" w:ascii="仿宋" w:eastAsia="仿宋" w:cs="仿宋_GB2312"/>
          <w:b w:val="0"/>
          <w:bCs w:val="0"/>
          <w:color w:val="auto"/>
          <w:sz w:val="24"/>
        </w:rPr>
        <w:t>，</w:t>
      </w:r>
      <w:r>
        <w:rPr>
          <w:rFonts w:hint="eastAsia" w:ascii="仿宋" w:eastAsia="仿宋" w:cs="仿宋_GB2312"/>
          <w:b w:val="0"/>
          <w:bCs w:val="0"/>
          <w:color w:val="auto"/>
          <w:sz w:val="24"/>
          <w:lang w:eastAsia="zh-CN"/>
        </w:rPr>
        <w:t>则这一方（或多方）视为小微企业，其在联合体协议或分包意向协议中约定的</w:t>
      </w:r>
      <w:r>
        <w:rPr>
          <w:rFonts w:hint="eastAsia" w:ascii="仿宋" w:eastAsia="仿宋" w:cs="仿宋_GB2312"/>
          <w:b w:val="0"/>
          <w:bCs w:val="0"/>
          <w:color w:val="auto"/>
          <w:sz w:val="24"/>
        </w:rPr>
        <w:t>合同份额占到合同总金额30%以上的，可按规定享受</w:t>
      </w:r>
      <w:r>
        <w:rPr>
          <w:rFonts w:hint="eastAsia" w:ascii="仿宋" w:eastAsia="仿宋" w:cs="仿宋_GB2312"/>
          <w:b w:val="0"/>
          <w:bCs w:val="0"/>
          <w:color w:val="auto"/>
          <w:sz w:val="24"/>
          <w:lang w:val="en-US" w:eastAsia="zh-CN"/>
        </w:rPr>
        <w:t>4</w:t>
      </w:r>
      <w:r>
        <w:rPr>
          <w:rFonts w:hint="eastAsia" w:ascii="仿宋" w:eastAsia="仿宋" w:cs="仿宋_GB2312"/>
          <w:b w:val="0"/>
          <w:bCs w:val="0"/>
          <w:color w:val="auto"/>
          <w:sz w:val="24"/>
        </w:rPr>
        <w:t>%的价格扣除。</w:t>
      </w:r>
    </w:p>
    <w:p w14:paraId="2CE535D3">
      <w:pPr>
        <w:snapToGrid w:val="0"/>
        <w:spacing w:line="420" w:lineRule="exact"/>
        <w:ind w:firstLine="480" w:firstLineChars="200"/>
        <w:rPr>
          <w:rFonts w:hint="eastAsia" w:ascii="仿宋" w:eastAsia="仿宋" w:cs="仿宋_GB2312"/>
          <w:b w:val="0"/>
          <w:bCs w:val="0"/>
          <w:color w:val="auto"/>
          <w:sz w:val="24"/>
        </w:rPr>
      </w:pPr>
      <w:r>
        <w:rPr>
          <w:rFonts w:hint="eastAsia" w:ascii="仿宋" w:eastAsia="仿宋" w:cs="仿宋_GB2312"/>
          <w:color w:val="auto"/>
          <w:sz w:val="24"/>
          <w:lang w:eastAsia="zh-CN"/>
        </w:rPr>
        <w:t>供应商</w:t>
      </w:r>
      <w:r>
        <w:rPr>
          <w:rFonts w:hint="eastAsia" w:ascii="仿宋" w:eastAsia="仿宋" w:cs="仿宋_GB2312"/>
          <w:b w:val="0"/>
          <w:bCs w:val="0"/>
          <w:color w:val="auto"/>
          <w:sz w:val="24"/>
        </w:rPr>
        <w:t>应当在</w:t>
      </w:r>
      <w:r>
        <w:rPr>
          <w:rFonts w:hint="eastAsia" w:ascii="仿宋" w:eastAsia="仿宋" w:cs="仿宋_GB2312"/>
          <w:b w:val="0"/>
          <w:bCs w:val="0"/>
          <w:color w:val="auto"/>
          <w:sz w:val="24"/>
          <w:lang w:eastAsia="zh-CN"/>
        </w:rPr>
        <w:t>联合体协议或分包意向协议中约定各方承担的货物和服务内容以及各方的合同份额，并在</w:t>
      </w:r>
      <w:r>
        <w:rPr>
          <w:rFonts w:hint="eastAsia" w:ascii="仿宋" w:eastAsia="仿宋" w:cs="仿宋_GB2312"/>
          <w:b w:val="0"/>
          <w:bCs w:val="0"/>
          <w:color w:val="auto"/>
          <w:sz w:val="24"/>
        </w:rPr>
        <w:t>《中小企业声明函》</w:t>
      </w:r>
      <w:r>
        <w:rPr>
          <w:rFonts w:hint="eastAsia" w:ascii="仿宋" w:eastAsia="仿宋" w:cs="仿宋_GB2312"/>
          <w:b w:val="0"/>
          <w:bCs w:val="0"/>
          <w:color w:val="auto"/>
          <w:sz w:val="24"/>
          <w:lang w:eastAsia="zh-CN"/>
        </w:rPr>
        <w:t>中</w:t>
      </w:r>
      <w:r>
        <w:rPr>
          <w:rFonts w:hint="eastAsia" w:ascii="仿宋" w:eastAsia="仿宋" w:cs="仿宋_GB2312"/>
          <w:b w:val="0"/>
          <w:bCs w:val="0"/>
          <w:color w:val="auto"/>
          <w:sz w:val="24"/>
        </w:rPr>
        <w:t>填写</w:t>
      </w:r>
      <w:r>
        <w:rPr>
          <w:rFonts w:hint="eastAsia" w:ascii="仿宋" w:eastAsia="仿宋" w:cs="仿宋_GB2312"/>
          <w:b w:val="0"/>
          <w:bCs w:val="0"/>
          <w:color w:val="auto"/>
          <w:sz w:val="24"/>
          <w:lang w:eastAsia="zh-CN"/>
        </w:rPr>
        <w:t>服务承接商</w:t>
      </w:r>
      <w:r>
        <w:rPr>
          <w:rFonts w:hint="eastAsia" w:ascii="仿宋" w:eastAsia="仿宋" w:cs="仿宋_GB2312"/>
          <w:b w:val="0"/>
          <w:bCs w:val="0"/>
          <w:color w:val="auto"/>
          <w:sz w:val="24"/>
        </w:rPr>
        <w:t>的小微企业相关信息</w:t>
      </w:r>
      <w:r>
        <w:rPr>
          <w:rFonts w:hint="eastAsia" w:ascii="仿宋" w:eastAsia="仿宋" w:cs="仿宋_GB2312"/>
          <w:b w:val="0"/>
          <w:bCs w:val="0"/>
          <w:color w:val="auto"/>
          <w:sz w:val="24"/>
          <w:lang w:eastAsia="zh-CN"/>
        </w:rPr>
        <w:t>，否则不予享受价格扣除</w:t>
      </w:r>
      <w:r>
        <w:rPr>
          <w:rFonts w:hint="eastAsia" w:ascii="仿宋" w:eastAsia="仿宋" w:cs="仿宋_GB2312"/>
          <w:b w:val="0"/>
          <w:bCs w:val="0"/>
          <w:color w:val="auto"/>
          <w:sz w:val="24"/>
        </w:rPr>
        <w:t>。</w:t>
      </w:r>
    </w:p>
    <w:p w14:paraId="5213A37A">
      <w:pPr>
        <w:snapToGrid w:val="0"/>
        <w:spacing w:line="420" w:lineRule="exact"/>
        <w:ind w:left="0" w:firstLine="480" w:firstLineChars="200"/>
        <w:rPr>
          <w:rFonts w:hint="eastAsia" w:ascii="仿宋" w:eastAsia="仿宋" w:cs="仿宋_GB2312"/>
          <w:color w:val="auto"/>
          <w:sz w:val="24"/>
        </w:rPr>
      </w:pPr>
      <w:r>
        <w:rPr>
          <w:rFonts w:ascii="仿宋" w:eastAsia="仿宋" w:cs="仿宋_GB2312"/>
          <w:color w:val="auto"/>
          <w:sz w:val="24"/>
        </w:rPr>
        <w:t>组成联合体或者接受分包的小微企业与联合体内其他企业、分包企业之间存在直接控股、管理关系的，不享受价格扣除优惠政策。</w:t>
      </w:r>
    </w:p>
    <w:p w14:paraId="2F51CFA8">
      <w:pPr>
        <w:snapToGrid w:val="0"/>
        <w:spacing w:line="440" w:lineRule="exact"/>
        <w:ind w:firstLine="480" w:firstLineChars="200"/>
        <w:jc w:val="left"/>
        <w:rPr>
          <w:rFonts w:hint="eastAsia" w:ascii="仿宋" w:eastAsia="仿宋" w:cs="仿宋_GB2312"/>
          <w:b w:val="0"/>
          <w:bCs w:val="0"/>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rPr>
        <w:t>残疾人福利性单位视同小型、微型企业。</w:t>
      </w:r>
      <w:r>
        <w:rPr>
          <w:rFonts w:ascii="仿宋" w:eastAsia="仿宋" w:cs="仿宋_GB2312"/>
          <w:b w:val="0"/>
          <w:bCs w:val="0"/>
          <w:color w:val="auto"/>
          <w:sz w:val="24"/>
        </w:rPr>
        <w:t>供应商</w:t>
      </w:r>
      <w:r>
        <w:rPr>
          <w:rFonts w:hint="eastAsia" w:ascii="仿宋" w:eastAsia="仿宋" w:cs="仿宋_GB2312"/>
          <w:b w:val="0"/>
          <w:bCs w:val="0"/>
          <w:color w:val="auto"/>
          <w:sz w:val="24"/>
        </w:rPr>
        <w:t>提供由省级以上监狱管理局、戒毒管理局（含新疆生产建设兵团）出具的属于监狱企业的证明文件（格式自拟），视同为小型和微型企业。</w:t>
      </w:r>
    </w:p>
    <w:p w14:paraId="567039D0">
      <w:pPr>
        <w:snapToGrid w:val="0"/>
        <w:spacing w:line="440" w:lineRule="exact"/>
        <w:jc w:val="left"/>
        <w:rPr>
          <w:rFonts w:hint="eastAsia" w:ascii="仿宋" w:eastAsia="仿宋" w:cs="仿宋_GB2312"/>
          <w:b/>
          <w:bCs/>
          <w:color w:val="auto"/>
          <w:sz w:val="24"/>
        </w:rPr>
      </w:pPr>
      <w:r>
        <w:rPr>
          <w:rFonts w:hint="eastAsia" w:ascii="仿宋" w:eastAsia="仿宋" w:cs="仿宋_GB2312"/>
          <w:b/>
          <w:bCs/>
          <w:color w:val="auto"/>
          <w:sz w:val="24"/>
        </w:rPr>
        <w:t>3.3节能环保政策</w:t>
      </w:r>
    </w:p>
    <w:p w14:paraId="58F55954">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w:t>
      </w:r>
      <w:r>
        <w:rPr>
          <w:rFonts w:hint="eastAsia" w:ascii="仿宋" w:eastAsia="仿宋"/>
          <w:b/>
          <w:bCs/>
          <w:color w:val="auto"/>
          <w:sz w:val="24"/>
          <w:lang w:eastAsia="zh-CN"/>
        </w:rPr>
        <w:t>中</w:t>
      </w:r>
      <w:r>
        <w:rPr>
          <w:rFonts w:hint="eastAsia" w:ascii="仿宋" w:eastAsia="仿宋"/>
          <w:b/>
          <w:bCs/>
          <w:color w:val="auto"/>
          <w:sz w:val="24"/>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rPr>
        <w:t>参与实施政府采购节能（环境标志）产品认证机构详见《市场监督总局关于发布参与实施政府采购节能产品、环境标志产品认证机构名录的公告》（2019第16号）；</w:t>
      </w:r>
    </w:p>
    <w:p w14:paraId="0CEB88FD">
      <w:pPr>
        <w:snapToGrid w:val="0"/>
        <w:spacing w:line="440" w:lineRule="exact"/>
        <w:ind w:left="0"/>
        <w:jc w:val="left"/>
        <w:rPr>
          <w:rFonts w:ascii="仿宋" w:eastAsia="仿宋"/>
          <w:b/>
          <w:bCs/>
          <w:color w:val="auto"/>
          <w:sz w:val="24"/>
        </w:rPr>
      </w:pPr>
      <w:r>
        <w:rPr>
          <w:rFonts w:ascii="仿宋" w:eastAsia="仿宋"/>
          <w:b/>
          <w:bCs/>
          <w:color w:val="auto"/>
          <w:sz w:val="24"/>
        </w:rPr>
        <w:t>3.4优先采购创新产品</w:t>
      </w:r>
    </w:p>
    <w:p w14:paraId="785EA828">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15B7B525">
      <w:pPr>
        <w:snapToGrid w:val="0"/>
        <w:spacing w:line="440" w:lineRule="exact"/>
        <w:jc w:val="left"/>
        <w:rPr>
          <w:rFonts w:hint="eastAsia" w:ascii="仿宋" w:eastAsia="仿宋"/>
          <w:b/>
          <w:bCs/>
          <w:color w:val="auto"/>
          <w:sz w:val="24"/>
        </w:rPr>
      </w:pPr>
      <w:r>
        <w:rPr>
          <w:rFonts w:hint="eastAsia" w:ascii="仿宋" w:eastAsia="仿宋"/>
          <w:b/>
          <w:bCs/>
          <w:color w:val="auto"/>
          <w:sz w:val="24"/>
        </w:rPr>
        <w:t>4.采购文件的澄清与修改</w:t>
      </w:r>
    </w:p>
    <w:p w14:paraId="4F80E595">
      <w:pPr>
        <w:pStyle w:val="10"/>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4E8A9C7">
      <w:pPr>
        <w:snapToGrid w:val="0"/>
        <w:spacing w:line="440" w:lineRule="exact"/>
        <w:jc w:val="left"/>
        <w:rPr>
          <w:rFonts w:hint="eastAsia"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7CD75BDA">
      <w:pPr>
        <w:snapToGrid w:val="0"/>
        <w:spacing w:line="440" w:lineRule="exact"/>
        <w:jc w:val="left"/>
        <w:rPr>
          <w:rFonts w:hint="eastAsia" w:ascii="仿宋" w:eastAsia="仿宋"/>
          <w:b/>
          <w:bCs/>
          <w:color w:val="auto"/>
          <w:sz w:val="24"/>
        </w:rPr>
      </w:pPr>
      <w:r>
        <w:rPr>
          <w:rFonts w:hint="eastAsia" w:ascii="仿宋" w:eastAsia="仿宋"/>
          <w:b/>
          <w:bCs/>
          <w:color w:val="auto"/>
          <w:sz w:val="24"/>
        </w:rPr>
        <w:t>5、参考品牌</w:t>
      </w:r>
    </w:p>
    <w:p w14:paraId="0A9EEA1D">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CA362AB">
      <w:pPr>
        <w:pStyle w:val="5"/>
        <w:spacing w:line="415" w:lineRule="auto"/>
        <w:jc w:val="center"/>
        <w:rPr>
          <w:rFonts w:hint="eastAsia" w:ascii="仿宋"/>
          <w:color w:val="auto"/>
        </w:rPr>
      </w:pPr>
      <w:bookmarkStart w:id="37" w:name="_Toc18718"/>
      <w:r>
        <w:rPr>
          <w:rFonts w:hint="eastAsia" w:ascii="仿宋"/>
          <w:color w:val="auto"/>
        </w:rPr>
        <w:t>三、投标文件</w:t>
      </w:r>
      <w:bookmarkEnd w:id="37"/>
    </w:p>
    <w:p w14:paraId="518C2AE7">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投标文件的语言及货币单位</w:t>
      </w:r>
    </w:p>
    <w:p w14:paraId="75894E38">
      <w:pPr>
        <w:snapToGrid w:val="0"/>
        <w:spacing w:line="440" w:lineRule="exact"/>
        <w:jc w:val="left"/>
        <w:rPr>
          <w:rFonts w:hint="eastAsia"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020D0AB5">
      <w:pPr>
        <w:snapToGrid w:val="0"/>
        <w:spacing w:line="440" w:lineRule="exact"/>
        <w:jc w:val="left"/>
        <w:rPr>
          <w:rFonts w:hint="eastAsia" w:ascii="仿宋" w:eastAsia="仿宋"/>
          <w:color w:val="auto"/>
          <w:sz w:val="24"/>
        </w:rPr>
      </w:pPr>
      <w:r>
        <w:rPr>
          <w:rFonts w:hint="eastAsia" w:ascii="仿宋" w:eastAsia="仿宋"/>
          <w:color w:val="auto"/>
          <w:sz w:val="24"/>
        </w:rPr>
        <w:t>1.2投标文件以人民币元报价或以下浮率（优惠率）报价，具体详见《开标一览表》。</w:t>
      </w:r>
    </w:p>
    <w:p w14:paraId="0D718415">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投标文件的组成</w:t>
      </w:r>
      <w:r>
        <w:rPr>
          <w:rFonts w:hint="eastAsia" w:ascii="仿宋" w:eastAsia="仿宋" w:cs="Arial"/>
          <w:bCs/>
          <w:color w:val="auto"/>
          <w:sz w:val="24"/>
          <w:lang w:bidi="ar-SA"/>
        </w:rPr>
        <w:t>（</w:t>
      </w:r>
      <w:r>
        <w:rPr>
          <w:rFonts w:ascii="仿宋" w:eastAsia="仿宋" w:cs="Arial"/>
          <w:b/>
          <w:bCs/>
          <w:color w:val="auto"/>
          <w:sz w:val="24"/>
          <w:lang w:bidi="ar-SA"/>
        </w:rPr>
        <w:t>格式详见第六章附件</w:t>
      </w:r>
      <w:r>
        <w:rPr>
          <w:rFonts w:hint="eastAsia" w:ascii="仿宋" w:eastAsia="仿宋" w:cs="Arial"/>
          <w:bCs/>
          <w:color w:val="auto"/>
          <w:sz w:val="24"/>
          <w:lang w:bidi="ar-SA"/>
        </w:rPr>
        <w:t>）</w:t>
      </w:r>
    </w:p>
    <w:p w14:paraId="708707C4">
      <w:pPr>
        <w:snapToGrid w:val="0"/>
        <w:spacing w:line="440" w:lineRule="exact"/>
        <w:ind w:firstLine="479"/>
        <w:jc w:val="left"/>
        <w:rPr>
          <w:rFonts w:hint="eastAsia" w:ascii="仿宋" w:eastAsia="仿宋"/>
          <w:color w:val="auto"/>
          <w:sz w:val="24"/>
        </w:rPr>
      </w:pPr>
      <w:r>
        <w:rPr>
          <w:rFonts w:hint="eastAsia" w:ascii="仿宋" w:eastAsia="仿宋"/>
          <w:color w:val="auto"/>
          <w:sz w:val="24"/>
        </w:rPr>
        <w:t>本项目投标文件由“资格文件”、“商务和技术文件”、“报价文件”三部分组成：</w:t>
      </w:r>
    </w:p>
    <w:p w14:paraId="69CAC7B4">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14:paraId="68DC7182">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14:paraId="59D73350">
      <w:pPr>
        <w:snapToGrid w:val="0"/>
        <w:spacing w:line="440" w:lineRule="exact"/>
        <w:ind w:left="0"/>
        <w:jc w:val="left"/>
        <w:rPr>
          <w:rFonts w:hint="eastAsia" w:ascii="仿宋" w:eastAsia="仿宋"/>
          <w:strike/>
          <w:dstrike w:val="0"/>
          <w:color w:val="auto"/>
          <w:sz w:val="24"/>
        </w:rPr>
      </w:pPr>
      <w:r>
        <w:rPr>
          <w:rFonts w:hint="eastAsia" w:ascii="仿宋" w:eastAsia="仿宋"/>
          <w:strike/>
          <w:dstrike w:val="0"/>
          <w:color w:val="auto"/>
          <w:sz w:val="24"/>
        </w:rPr>
        <w:t>2.1.2联合体协议书（如有）；</w:t>
      </w:r>
    </w:p>
    <w:p w14:paraId="7070DA7B">
      <w:pPr>
        <w:snapToGrid w:val="0"/>
        <w:spacing w:line="440" w:lineRule="exact"/>
        <w:ind w:left="0"/>
        <w:jc w:val="left"/>
        <w:rPr>
          <w:rFonts w:hint="eastAsia" w:ascii="仿宋" w:eastAsia="仿宋" w:cs="仿宋_GB2312"/>
          <w:strike/>
          <w:dstrike w:val="0"/>
          <w:color w:val="auto"/>
          <w:sz w:val="24"/>
          <w:szCs w:val="24"/>
          <w:lang w:eastAsia="zh-CN"/>
        </w:rPr>
      </w:pPr>
      <w:r>
        <w:rPr>
          <w:rFonts w:hint="eastAsia" w:ascii="仿宋" w:eastAsia="仿宋"/>
          <w:strike/>
          <w:dstrike w:val="0"/>
          <w:color w:val="auto"/>
          <w:sz w:val="24"/>
        </w:rPr>
        <w:t>2.1.3</w:t>
      </w:r>
      <w:r>
        <w:rPr>
          <w:rFonts w:hint="eastAsia" w:ascii="仿宋" w:eastAsia="仿宋" w:cs="仿宋_GB2312"/>
          <w:strike/>
          <w:dstrike w:val="0"/>
          <w:color w:val="auto"/>
          <w:sz w:val="24"/>
          <w:szCs w:val="24"/>
          <w:lang w:eastAsia="zh-CN"/>
        </w:rPr>
        <w:t>分包意向协议（如有）；</w:t>
      </w:r>
    </w:p>
    <w:p w14:paraId="7F742676">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4</w:t>
      </w:r>
      <w:r>
        <w:rPr>
          <w:rFonts w:hint="eastAsia" w:ascii="仿宋" w:eastAsia="仿宋"/>
          <w:color w:val="auto"/>
          <w:sz w:val="24"/>
        </w:rPr>
        <w:t>法定代表人授权委托书（个体工商户需经营者参与投标，不得授权）</w:t>
      </w:r>
      <w:r>
        <w:rPr>
          <w:rFonts w:hint="eastAsia" w:ascii="仿宋" w:eastAsia="仿宋" w:cs="Arial"/>
          <w:bCs/>
          <w:color w:val="auto"/>
          <w:sz w:val="24"/>
          <w:lang w:bidi="ar-SA"/>
        </w:rPr>
        <w:t>；</w:t>
      </w:r>
    </w:p>
    <w:p w14:paraId="58942341">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5</w:t>
      </w:r>
      <w:r>
        <w:rPr>
          <w:rFonts w:hint="eastAsia" w:ascii="仿宋" w:eastAsia="仿宋"/>
          <w:color w:val="auto"/>
          <w:sz w:val="24"/>
        </w:rPr>
        <w:t>法定代表人及其授权代表的身份证；</w:t>
      </w:r>
    </w:p>
    <w:p w14:paraId="4A8CF704">
      <w:pPr>
        <w:widowControl/>
        <w:snapToGrid w:val="0"/>
        <w:spacing w:line="440" w:lineRule="exact"/>
        <w:jc w:val="left"/>
        <w:rPr>
          <w:rFonts w:hint="eastAsia" w:ascii="仿宋" w:eastAsia="仿宋"/>
          <w:color w:val="auto"/>
          <w:sz w:val="24"/>
        </w:rPr>
      </w:pPr>
      <w:r>
        <w:rPr>
          <w:rFonts w:ascii="仿宋" w:eastAsia="仿宋"/>
          <w:color w:val="auto"/>
          <w:sz w:val="24"/>
        </w:rPr>
        <w:t>2.</w:t>
      </w:r>
      <w:r>
        <w:rPr>
          <w:rFonts w:hint="eastAsia" w:ascii="仿宋" w:eastAsia="仿宋"/>
          <w:color w:val="auto"/>
          <w:sz w:val="24"/>
          <w:lang w:val="en-US" w:eastAsia="zh-CN"/>
        </w:rPr>
        <w:t>1.6</w:t>
      </w:r>
      <w:r>
        <w:rPr>
          <w:rFonts w:hint="eastAsia" w:ascii="仿宋" w:eastAsia="仿宋"/>
          <w:color w:val="auto"/>
          <w:sz w:val="24"/>
        </w:rPr>
        <w:t>中小企业声明函；</w:t>
      </w:r>
    </w:p>
    <w:p w14:paraId="1529FEC3">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1.7</w:t>
      </w:r>
      <w:r>
        <w:rPr>
          <w:rFonts w:hint="eastAsia" w:ascii="仿宋" w:eastAsia="仿宋"/>
          <w:color w:val="auto"/>
          <w:sz w:val="24"/>
        </w:rPr>
        <w:t>残疾人福利性单位声明函（如有）；</w:t>
      </w:r>
    </w:p>
    <w:p w14:paraId="6F8EAE0F">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w:t>
      </w:r>
      <w:r>
        <w:rPr>
          <w:rFonts w:hint="eastAsia" w:ascii="仿宋" w:eastAsia="仿宋"/>
          <w:color w:val="auto"/>
          <w:sz w:val="24"/>
          <w:lang w:val="en-US" w:eastAsia="zh-CN"/>
        </w:rPr>
        <w:t>8</w:t>
      </w:r>
      <w:r>
        <w:rPr>
          <w:rFonts w:hint="eastAsia" w:ascii="仿宋" w:eastAsia="仿宋"/>
          <w:color w:val="auto"/>
          <w:sz w:val="24"/>
        </w:rPr>
        <w:t>资格条件证明材料：</w:t>
      </w:r>
    </w:p>
    <w:p w14:paraId="37CFA333">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8</w:t>
      </w:r>
      <w:r>
        <w:rPr>
          <w:rFonts w:hint="eastAsia" w:ascii="仿宋" w:eastAsia="仿宋"/>
          <w:color w:val="auto"/>
          <w:sz w:val="24"/>
        </w:rPr>
        <w:t>.1营业执照或事业单位法人登记证书；</w:t>
      </w:r>
    </w:p>
    <w:p w14:paraId="4C7735DF">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8</w:t>
      </w:r>
      <w:r>
        <w:rPr>
          <w:rFonts w:hint="eastAsia" w:ascii="仿宋" w:eastAsia="仿宋"/>
          <w:color w:val="auto"/>
          <w:sz w:val="24"/>
        </w:rPr>
        <w:t>.2特定资格条件证明材料（如有）。</w:t>
      </w:r>
    </w:p>
    <w:p w14:paraId="1E8C806E">
      <w:pPr>
        <w:snapToGrid w:val="0"/>
        <w:spacing w:line="440" w:lineRule="exact"/>
        <w:ind w:left="0"/>
        <w:jc w:val="left"/>
        <w:rPr>
          <w:rFonts w:hint="eastAsia"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5</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6</w:t>
      </w:r>
      <w:r>
        <w:rPr>
          <w:rFonts w:hint="eastAsia" w:ascii="仿宋" w:eastAsia="仿宋"/>
          <w:b/>
          <w:bCs/>
          <w:color w:val="auto"/>
          <w:sz w:val="32"/>
          <w:szCs w:val="32"/>
          <w:u w:val="single"/>
        </w:rPr>
        <w:t>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38A75DC0">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14:paraId="7F6E1D85">
      <w:pPr>
        <w:snapToGrid w:val="0"/>
        <w:spacing w:line="440" w:lineRule="exact"/>
        <w:ind w:left="0"/>
        <w:jc w:val="left"/>
        <w:rPr>
          <w:rFonts w:hint="eastAsia" w:ascii="仿宋" w:eastAsia="仿宋"/>
          <w:color w:val="auto"/>
          <w:sz w:val="24"/>
        </w:rPr>
      </w:pPr>
      <w:r>
        <w:rPr>
          <w:rFonts w:hint="eastAsia" w:ascii="仿宋" w:eastAsia="仿宋"/>
          <w:color w:val="auto"/>
          <w:sz w:val="24"/>
        </w:rPr>
        <w:t>2.2.1项目明细清单；</w:t>
      </w:r>
    </w:p>
    <w:p w14:paraId="0F59F4A9">
      <w:pPr>
        <w:snapToGrid w:val="0"/>
        <w:spacing w:line="440" w:lineRule="exact"/>
        <w:ind w:left="0"/>
        <w:jc w:val="left"/>
        <w:rPr>
          <w:rFonts w:hint="eastAsia"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484093E8">
      <w:pPr>
        <w:snapToGrid w:val="0"/>
        <w:spacing w:line="440" w:lineRule="exact"/>
        <w:ind w:left="0"/>
        <w:jc w:val="left"/>
        <w:rPr>
          <w:rFonts w:hint="eastAsia" w:ascii="仿宋" w:eastAsia="仿宋"/>
          <w:color w:val="auto"/>
          <w:sz w:val="24"/>
        </w:rPr>
      </w:pPr>
      <w:r>
        <w:rPr>
          <w:rFonts w:hint="eastAsia" w:ascii="仿宋" w:eastAsia="仿宋"/>
          <w:color w:val="auto"/>
          <w:sz w:val="24"/>
        </w:rPr>
        <w:t>2.2.3商务响应表（需对采购文件中付款方式、</w:t>
      </w:r>
      <w:r>
        <w:rPr>
          <w:rFonts w:ascii="仿宋" w:eastAsia="仿宋"/>
          <w:color w:val="auto"/>
          <w:sz w:val="24"/>
        </w:rPr>
        <w:t>服务</w:t>
      </w:r>
      <w:r>
        <w:rPr>
          <w:rFonts w:hint="eastAsia" w:ascii="仿宋" w:eastAsia="仿宋"/>
          <w:color w:val="auto"/>
          <w:sz w:val="24"/>
        </w:rPr>
        <w:t>期限等商务要求进行逐一答复、说明和解释，</w:t>
      </w:r>
      <w:r>
        <w:rPr>
          <w:rFonts w:hint="eastAsia" w:ascii="仿宋" w:eastAsia="仿宋" w:cs="仿宋_GB2312"/>
          <w:color w:val="auto"/>
          <w:kern w:val="0"/>
          <w:sz w:val="24"/>
          <w:lang w:val="zh-CN"/>
        </w:rPr>
        <w:t>正偏离的需详细说明）；</w:t>
      </w:r>
    </w:p>
    <w:p w14:paraId="402F69D9">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2.2.4项目实施方案；</w:t>
      </w:r>
    </w:p>
    <w:p w14:paraId="196FD80A">
      <w:pPr>
        <w:snapToGrid w:val="0"/>
        <w:spacing w:line="440" w:lineRule="exact"/>
        <w:ind w:left="0"/>
        <w:jc w:val="left"/>
        <w:rPr>
          <w:rFonts w:hint="eastAsia" w:ascii="仿宋" w:eastAsia="仿宋"/>
          <w:color w:val="auto"/>
          <w:sz w:val="24"/>
        </w:rPr>
      </w:pPr>
      <w:r>
        <w:rPr>
          <w:rFonts w:hint="eastAsia" w:ascii="仿宋" w:eastAsia="仿宋"/>
          <w:color w:val="auto"/>
          <w:sz w:val="24"/>
        </w:rPr>
        <w:t>2.2.5项目实施人员清单；</w:t>
      </w:r>
    </w:p>
    <w:p w14:paraId="11F54037">
      <w:pPr>
        <w:pStyle w:val="42"/>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2.2.6类似业绩一览表（附业绩证明材料）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40D4664D">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lang w:val="en-US" w:eastAsia="zh-CN"/>
        </w:rPr>
        <w:t>2</w:t>
      </w:r>
      <w:r>
        <w:rPr>
          <w:rFonts w:hint="eastAsia" w:ascii="仿宋" w:eastAsia="仿宋"/>
          <w:color w:val="auto"/>
          <w:sz w:val="24"/>
        </w:rPr>
        <w:t>.</w:t>
      </w:r>
      <w:r>
        <w:rPr>
          <w:rFonts w:ascii="仿宋" w:eastAsia="仿宋"/>
          <w:color w:val="auto"/>
          <w:sz w:val="24"/>
        </w:rPr>
        <w:t>7</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2557B1D1">
      <w:pPr>
        <w:pStyle w:val="42"/>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ascii="仿宋" w:eastAsia="仿宋" w:cs="仿宋_GB2312"/>
          <w:color w:val="auto"/>
          <w:szCs w:val="20"/>
          <w:lang w:val="zh-CN"/>
        </w:rPr>
        <w:t>8</w:t>
      </w:r>
      <w:r>
        <w:rPr>
          <w:rFonts w:hint="eastAsia" w:ascii="仿宋" w:eastAsia="仿宋" w:cs="仿宋_GB2312"/>
          <w:color w:val="auto"/>
          <w:szCs w:val="20"/>
          <w:lang w:val="zh-CN"/>
        </w:rPr>
        <w:t>优惠条件及其他额外承诺；</w:t>
      </w:r>
    </w:p>
    <w:p w14:paraId="51A23EEB">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w:t>
      </w:r>
      <w:r>
        <w:rPr>
          <w:rFonts w:ascii="仿宋" w:eastAsia="仿宋" w:cs="仿宋_GB2312"/>
          <w:b/>
          <w:bCs/>
          <w:color w:val="auto"/>
          <w:kern w:val="0"/>
          <w:sz w:val="24"/>
          <w:lang w:val="zh-CN"/>
        </w:rPr>
        <w:t>9</w:t>
      </w:r>
      <w:r>
        <w:rPr>
          <w:rFonts w:hint="eastAsia" w:ascii="仿宋" w:eastAsia="仿宋" w:cs="仿宋_GB2312"/>
          <w:b/>
          <w:bCs/>
          <w:color w:val="auto"/>
          <w:kern w:val="0"/>
          <w:sz w:val="24"/>
          <w:lang w:val="zh-CN"/>
        </w:rPr>
        <w:t>按评分细则中要求提供的其他资料（重要）；</w:t>
      </w:r>
    </w:p>
    <w:p w14:paraId="20DB5265">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10</w:t>
      </w:r>
      <w:r>
        <w:rPr>
          <w:rFonts w:hint="eastAsia" w:ascii="仿宋" w:eastAsia="仿宋"/>
          <w:color w:val="auto"/>
          <w:sz w:val="24"/>
        </w:rPr>
        <w:t>其他投标人认为需要提供的材料，如投标人简介等，格式自拟。</w:t>
      </w:r>
    </w:p>
    <w:p w14:paraId="2EB52B96">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w:t>
      </w:r>
      <w:r>
        <w:rPr>
          <w:rFonts w:hint="eastAsia" w:ascii="仿宋" w:eastAsia="仿宋"/>
          <w:b/>
          <w:bCs/>
          <w:color w:val="auto"/>
          <w:sz w:val="32"/>
          <w:szCs w:val="32"/>
          <w:u w:val="single"/>
          <w:lang w:val="en-US" w:eastAsia="zh-CN"/>
        </w:rPr>
        <w:t>供应商可对上述内容的</w:t>
      </w:r>
      <w:r>
        <w:rPr>
          <w:rFonts w:hint="eastAsia" w:ascii="仿宋" w:eastAsia="仿宋"/>
          <w:b/>
          <w:bCs/>
          <w:color w:val="auto"/>
          <w:sz w:val="32"/>
          <w:szCs w:val="32"/>
          <w:u w:val="single"/>
        </w:rPr>
        <w:t>格式</w:t>
      </w:r>
      <w:r>
        <w:rPr>
          <w:rFonts w:hint="eastAsia" w:ascii="仿宋" w:eastAsia="仿宋"/>
          <w:b/>
          <w:bCs/>
          <w:color w:val="auto"/>
          <w:sz w:val="32"/>
          <w:szCs w:val="32"/>
          <w:u w:val="single"/>
          <w:lang w:val="en-US" w:eastAsia="zh-CN"/>
        </w:rPr>
        <w:t>和内容</w:t>
      </w:r>
      <w:r>
        <w:rPr>
          <w:rFonts w:hint="eastAsia" w:ascii="仿宋" w:eastAsia="仿宋"/>
          <w:b/>
          <w:bCs/>
          <w:color w:val="auto"/>
          <w:sz w:val="32"/>
          <w:szCs w:val="32"/>
          <w:u w:val="single"/>
          <w:lang w:eastAsia="zh-CN"/>
        </w:rPr>
        <w:t>进行调整</w:t>
      </w:r>
      <w:r>
        <w:rPr>
          <w:rFonts w:hint="eastAsia" w:ascii="仿宋" w:eastAsia="仿宋"/>
          <w:b/>
          <w:bCs/>
          <w:color w:val="auto"/>
          <w:sz w:val="32"/>
          <w:szCs w:val="32"/>
          <w:u w:val="single"/>
        </w:rPr>
        <w:t>，以使“商务和技术文件”内容更加完备。供应商自有的各类证书、业绩等证明材料均为原件彩色扫描件或图片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09A5E417">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3</w:t>
      </w:r>
      <w:r>
        <w:rPr>
          <w:rFonts w:hint="eastAsia" w:ascii="仿宋" w:eastAsia="仿宋"/>
          <w:b/>
          <w:bCs/>
          <w:color w:val="auto"/>
          <w:sz w:val="24"/>
        </w:rPr>
        <w:t>“报价文件”包括以下内容：</w:t>
      </w:r>
    </w:p>
    <w:p w14:paraId="1084EF0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.1开标一览表；</w:t>
      </w:r>
    </w:p>
    <w:p w14:paraId="4076F852">
      <w:pPr>
        <w:widowControl/>
        <w:snapToGrid w:val="0"/>
        <w:spacing w:line="440" w:lineRule="exact"/>
        <w:jc w:val="left"/>
        <w:rPr>
          <w:rFonts w:hint="eastAsia" w:ascii="仿宋" w:eastAsia="仿宋"/>
          <w:color w:val="auto"/>
          <w:sz w:val="24"/>
        </w:rPr>
      </w:pPr>
      <w:r>
        <w:rPr>
          <w:rFonts w:ascii="仿宋" w:eastAsia="仿宋"/>
          <w:color w:val="auto"/>
          <w:sz w:val="24"/>
        </w:rPr>
        <w:t>2.</w:t>
      </w:r>
      <w:r>
        <w:rPr>
          <w:rFonts w:hint="eastAsia" w:ascii="仿宋" w:eastAsia="仿宋"/>
          <w:color w:val="auto"/>
          <w:sz w:val="24"/>
          <w:lang w:val="en-US" w:eastAsia="zh-CN"/>
        </w:rPr>
        <w:t>3.2</w:t>
      </w:r>
      <w:r>
        <w:rPr>
          <w:rFonts w:hint="eastAsia" w:ascii="仿宋" w:eastAsia="仿宋"/>
          <w:color w:val="auto"/>
          <w:sz w:val="24"/>
        </w:rPr>
        <w:t>中小企业声明函（如有）；</w:t>
      </w:r>
    </w:p>
    <w:p w14:paraId="7C76649E">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3.3</w:t>
      </w:r>
      <w:r>
        <w:rPr>
          <w:rFonts w:hint="eastAsia" w:ascii="仿宋" w:eastAsia="仿宋"/>
          <w:color w:val="auto"/>
          <w:sz w:val="24"/>
        </w:rPr>
        <w:t>残疾人福利性单位声明函（如有）；</w:t>
      </w:r>
    </w:p>
    <w:p w14:paraId="704BA2AD">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w:t>
      </w:r>
      <w:r>
        <w:rPr>
          <w:rFonts w:hint="eastAsia" w:ascii="仿宋" w:eastAsia="仿宋"/>
          <w:color w:val="auto"/>
          <w:sz w:val="24"/>
          <w:lang w:val="en-US" w:eastAsia="zh-CN"/>
        </w:rPr>
        <w:t>4</w:t>
      </w:r>
      <w:r>
        <w:rPr>
          <w:rFonts w:hint="eastAsia" w:ascii="仿宋" w:eastAsia="仿宋"/>
          <w:color w:val="auto"/>
          <w:sz w:val="24"/>
        </w:rPr>
        <w:t>关于报价的其他说明（如有，格式自拟）。</w:t>
      </w:r>
    </w:p>
    <w:p w14:paraId="4E16BA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hint="eastAsia" w:ascii="仿宋" w:eastAsia="仿宋"/>
          <w:b/>
          <w:bCs/>
          <w:color w:val="auto"/>
          <w:sz w:val="32"/>
          <w:szCs w:val="32"/>
          <w:u w:val="single"/>
          <w:lang w:eastAsia="zh-CN"/>
        </w:rPr>
        <w:t>开标一览表</w:t>
      </w:r>
      <w:r>
        <w:rPr>
          <w:rFonts w:hint="eastAsia" w:ascii="仿宋" w:eastAsia="仿宋"/>
          <w:b/>
          <w:bCs/>
          <w:color w:val="auto"/>
          <w:sz w:val="32"/>
          <w:szCs w:val="32"/>
          <w:u w:val="single"/>
        </w:rPr>
        <w:t>”需按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aps w:val="0"/>
          <w:smallCaps w:val="0"/>
          <w:vanish w:val="0"/>
          <w:color w:val="auto"/>
          <w:sz w:val="32"/>
          <w:szCs w:val="32"/>
          <w:u w:val="single"/>
          <w:vertAlign w:val="baseline"/>
        </w:rPr>
        <w:t>作无效投标处理</w:t>
      </w:r>
      <w:r>
        <w:rPr>
          <w:rFonts w:hint="eastAsia" w:ascii="仿宋" w:eastAsia="仿宋"/>
          <w:b/>
          <w:bCs/>
          <w:color w:val="auto"/>
          <w:sz w:val="32"/>
          <w:szCs w:val="32"/>
          <w:u w:val="single"/>
        </w:rPr>
        <w:t>。</w:t>
      </w:r>
    </w:p>
    <w:p w14:paraId="22B34E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u w:val="single"/>
        </w:rPr>
      </w:pPr>
      <w:r>
        <w:rPr>
          <w:rFonts w:hint="eastAsia" w:ascii="仿宋" w:eastAsia="仿宋"/>
          <w:b/>
          <w:bCs/>
          <w:caps w:val="0"/>
          <w:smallCaps w:val="0"/>
          <w:vanish w:val="0"/>
          <w:color w:val="auto"/>
          <w:sz w:val="32"/>
          <w:szCs w:val="32"/>
          <w:u w:val="single"/>
          <w:vertAlign w:val="baseline"/>
        </w:rPr>
        <w:t>注：如联合体投标的，“资格文件”、“商务技术文件”、“报价文件”中除联合体协议外，所有盖章、签字部分仅需联合体牵头人盖章和签字。</w:t>
      </w:r>
    </w:p>
    <w:p w14:paraId="3B84A9F4">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投标文件的制作要求</w:t>
      </w:r>
    </w:p>
    <w:p w14:paraId="651E5E90">
      <w:pPr>
        <w:snapToGrid w:val="0"/>
        <w:spacing w:line="440" w:lineRule="exact"/>
        <w:jc w:val="left"/>
        <w:rPr>
          <w:rFonts w:hint="eastAsia"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396BFE46">
      <w:pPr>
        <w:snapToGrid w:val="0"/>
        <w:spacing w:line="440" w:lineRule="exact"/>
        <w:jc w:val="left"/>
        <w:rPr>
          <w:rFonts w:hint="eastAsia" w:ascii="仿宋" w:eastAsia="仿宋"/>
          <w:b/>
          <w:color w:val="auto"/>
          <w:sz w:val="24"/>
        </w:rPr>
      </w:pPr>
      <w:r>
        <w:rPr>
          <w:rFonts w:hint="eastAsia" w:ascii="仿宋" w:eastAsia="仿宋"/>
          <w:b/>
          <w:color w:val="auto"/>
          <w:sz w:val="24"/>
        </w:rPr>
        <w:t>3.2投标文件须为PDF格式文档。</w:t>
      </w:r>
    </w:p>
    <w:p w14:paraId="64BBCE77">
      <w:pPr>
        <w:snapToGrid w:val="0"/>
        <w:spacing w:line="440" w:lineRule="exact"/>
        <w:jc w:val="left"/>
        <w:rPr>
          <w:rFonts w:hint="eastAsia" w:ascii="仿宋" w:eastAsia="仿宋"/>
          <w:b/>
          <w:color w:val="auto"/>
          <w:sz w:val="24"/>
        </w:rPr>
      </w:pPr>
      <w:r>
        <w:rPr>
          <w:rFonts w:hint="eastAsia" w:ascii="仿宋" w:eastAsia="仿宋"/>
          <w:b/>
          <w:color w:val="auto"/>
          <w:sz w:val="24"/>
        </w:rPr>
        <w:t>3.3投标文件需做好“标书关联”（即设置关联点），未设置关联点而导致失分或作无效投标处理的风险由投标人承担。</w:t>
      </w:r>
    </w:p>
    <w:p w14:paraId="4E4DBF95">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E36E922">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1A1D0421">
      <w:pPr>
        <w:snapToGrid w:val="0"/>
        <w:spacing w:line="440" w:lineRule="exact"/>
        <w:jc w:val="left"/>
        <w:rPr>
          <w:rFonts w:hint="eastAsia"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友情提醒：在生成加密电子标书过程中，花费时间较长，预计需要10-20分钟时间，请供应商耐心等待，不要关闭电子交易客户端。</w:t>
      </w:r>
    </w:p>
    <w:p w14:paraId="4CCAE799">
      <w:pPr>
        <w:widowControl/>
        <w:snapToGrid w:val="0"/>
        <w:spacing w:line="440" w:lineRule="exact"/>
        <w:rPr>
          <w:rFonts w:hint="eastAsia"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75EC790E">
      <w:pPr>
        <w:widowControl/>
        <w:snapToGrid w:val="0"/>
        <w:spacing w:line="440" w:lineRule="exact"/>
        <w:ind w:firstLine="480" w:firstLineChars="200"/>
        <w:rPr>
          <w:rFonts w:hint="eastAsia"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305771B2">
      <w:pPr>
        <w:pStyle w:val="10"/>
        <w:numPr>
          <w:ilvl w:val="0"/>
          <w:numId w:val="0"/>
        </w:numPr>
        <w:spacing w:after="0" w:afterLines="0" w:line="440" w:lineRule="atLeast"/>
        <w:rPr>
          <w:rFonts w:hint="eastAsia" w:ascii="仿宋" w:eastAsia="仿宋"/>
          <w:b/>
          <w:color w:val="auto"/>
          <w:szCs w:val="24"/>
        </w:rPr>
      </w:pPr>
      <w:r>
        <w:rPr>
          <w:rFonts w:hint="eastAsia" w:ascii="仿宋" w:eastAsia="仿宋"/>
          <w:b/>
          <w:color w:val="auto"/>
          <w:szCs w:val="24"/>
        </w:rPr>
        <w:t>5.投标文件的有效期</w:t>
      </w:r>
    </w:p>
    <w:p w14:paraId="0BDF5B48">
      <w:pPr>
        <w:pStyle w:val="10"/>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09E665C5">
      <w:pPr>
        <w:pStyle w:val="10"/>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7726B8BC">
      <w:pPr>
        <w:pStyle w:val="10"/>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7C125C19">
      <w:pPr>
        <w:pStyle w:val="10"/>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5.4投标文件不予退还。</w:t>
      </w:r>
    </w:p>
    <w:p w14:paraId="3D980F5E">
      <w:pPr>
        <w:pStyle w:val="10"/>
        <w:numPr>
          <w:ilvl w:val="0"/>
          <w:numId w:val="0"/>
        </w:numPr>
        <w:spacing w:after="0" w:afterLines="0" w:line="440" w:lineRule="atLeast"/>
        <w:rPr>
          <w:rFonts w:hint="eastAsia" w:ascii="仿宋" w:eastAsia="仿宋"/>
          <w:b/>
          <w:bCs/>
          <w:color w:val="auto"/>
          <w:szCs w:val="24"/>
        </w:rPr>
      </w:pPr>
      <w:r>
        <w:rPr>
          <w:rFonts w:hint="eastAsia" w:ascii="仿宋" w:eastAsia="仿宋"/>
          <w:b/>
          <w:bCs/>
          <w:color w:val="auto"/>
          <w:szCs w:val="24"/>
        </w:rPr>
        <w:t>6.投标文件的保密</w:t>
      </w:r>
    </w:p>
    <w:p w14:paraId="3155594A">
      <w:pPr>
        <w:pStyle w:val="10"/>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6.1备份电子投标文件在解密前处于保密状态。</w:t>
      </w:r>
    </w:p>
    <w:p w14:paraId="7D0C31F7">
      <w:pPr>
        <w:pStyle w:val="10"/>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6.2解密成功后，“资格文件”、“商务和技术文件”、“报价文件”各自处于数据隔离状态，各部分信息只有在相关环节评审时可见，不受解密影响。</w:t>
      </w:r>
    </w:p>
    <w:p w14:paraId="3921BE17">
      <w:pPr>
        <w:pStyle w:val="5"/>
        <w:spacing w:line="415" w:lineRule="auto"/>
        <w:jc w:val="center"/>
        <w:rPr>
          <w:rFonts w:hint="eastAsia" w:ascii="仿宋"/>
          <w:color w:val="auto"/>
        </w:rPr>
      </w:pPr>
      <w:bookmarkStart w:id="38" w:name="_Toc7885"/>
      <w:r>
        <w:rPr>
          <w:rFonts w:hint="eastAsia" w:ascii="仿宋"/>
          <w:color w:val="auto"/>
        </w:rPr>
        <w:t>四、开标评标</w:t>
      </w:r>
      <w:bookmarkEnd w:id="38"/>
    </w:p>
    <w:p w14:paraId="2B23AEB5">
      <w:pPr>
        <w:snapToGrid w:val="0"/>
        <w:spacing w:line="440" w:lineRule="exact"/>
        <w:jc w:val="left"/>
        <w:rPr>
          <w:rFonts w:hint="eastAsia" w:ascii="仿宋" w:eastAsia="仿宋"/>
          <w:b/>
          <w:bCs/>
          <w:color w:val="auto"/>
          <w:sz w:val="24"/>
        </w:rPr>
      </w:pPr>
      <w:r>
        <w:rPr>
          <w:rFonts w:hint="eastAsia" w:ascii="仿宋" w:eastAsia="仿宋"/>
          <w:b/>
          <w:bCs/>
          <w:color w:val="auto"/>
          <w:sz w:val="24"/>
        </w:rPr>
        <w:t>1．开标出席</w:t>
      </w:r>
    </w:p>
    <w:p w14:paraId="564DE20C">
      <w:pPr>
        <w:snapToGrid w:val="0"/>
        <w:spacing w:line="480" w:lineRule="exact"/>
        <w:jc w:val="left"/>
        <w:rPr>
          <w:rFonts w:hint="eastAsia"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04BA5E49">
      <w:pPr>
        <w:snapToGrid w:val="0"/>
        <w:spacing w:line="480" w:lineRule="exact"/>
        <w:jc w:val="left"/>
        <w:rPr>
          <w:rFonts w:hint="eastAsia"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65B4852C">
      <w:pPr>
        <w:snapToGrid w:val="0"/>
        <w:spacing w:line="440" w:lineRule="exact"/>
        <w:jc w:val="left"/>
        <w:rPr>
          <w:rFonts w:hint="eastAsia" w:ascii="仿宋" w:eastAsia="仿宋"/>
          <w:b/>
          <w:color w:val="auto"/>
          <w:sz w:val="24"/>
        </w:rPr>
      </w:pPr>
      <w:r>
        <w:rPr>
          <w:rFonts w:hint="eastAsia" w:ascii="仿宋" w:eastAsia="仿宋"/>
          <w:b/>
          <w:color w:val="auto"/>
          <w:sz w:val="24"/>
        </w:rPr>
        <w:t>2．开标大会程序</w:t>
      </w:r>
    </w:p>
    <w:p w14:paraId="2B1764A8">
      <w:pPr>
        <w:snapToGrid w:val="0"/>
        <w:spacing w:line="440" w:lineRule="exact"/>
        <w:jc w:val="left"/>
        <w:rPr>
          <w:rFonts w:hint="eastAsia" w:ascii="仿宋" w:eastAsia="仿宋"/>
          <w:color w:val="auto"/>
          <w:sz w:val="24"/>
          <w:u w:val="none"/>
        </w:rPr>
      </w:pPr>
      <w:r>
        <w:rPr>
          <w:rFonts w:hint="eastAsia" w:ascii="仿宋" w:eastAsia="仿宋"/>
          <w:b w:val="0"/>
          <w:bCs w:val="0"/>
          <w:color w:val="auto"/>
          <w:sz w:val="24"/>
          <w:u w:val="none" w:color="auto"/>
        </w:rPr>
        <w:t>开标大会由采购代理机构主持：</w:t>
      </w:r>
    </w:p>
    <w:p w14:paraId="6AA06F99">
      <w:pPr>
        <w:snapToGrid w:val="0"/>
        <w:spacing w:line="480" w:lineRule="exact"/>
        <w:jc w:val="left"/>
        <w:rPr>
          <w:rFonts w:hint="eastAsia" w:ascii="仿宋" w:eastAsia="仿宋"/>
          <w:color w:val="auto"/>
          <w:sz w:val="24"/>
        </w:rPr>
      </w:pPr>
      <w:r>
        <w:rPr>
          <w:rFonts w:hint="eastAsia" w:ascii="仿宋" w:eastAsia="仿宋"/>
          <w:color w:val="auto"/>
          <w:sz w:val="24"/>
        </w:rPr>
        <w:t>2.1主持人宣布开标会开始，介绍到会单位和人员。</w:t>
      </w:r>
    </w:p>
    <w:p w14:paraId="034ED405">
      <w:pPr>
        <w:snapToGrid w:val="0"/>
        <w:spacing w:line="480" w:lineRule="exact"/>
        <w:jc w:val="left"/>
        <w:rPr>
          <w:rFonts w:hint="eastAsia" w:ascii="仿宋" w:eastAsia="仿宋"/>
          <w:color w:val="auto"/>
          <w:sz w:val="24"/>
        </w:rPr>
      </w:pPr>
      <w:r>
        <w:rPr>
          <w:rFonts w:hint="eastAsia" w:ascii="仿宋" w:eastAsia="仿宋"/>
          <w:color w:val="auto"/>
          <w:sz w:val="24"/>
        </w:rPr>
        <w:t>2.2宣读完成加密电子投标文件上传的供应商名单。</w:t>
      </w:r>
    </w:p>
    <w:p w14:paraId="4F5AA304">
      <w:pPr>
        <w:snapToGrid w:val="0"/>
        <w:spacing w:line="480" w:lineRule="exact"/>
        <w:jc w:val="left"/>
        <w:rPr>
          <w:rFonts w:hint="eastAsia"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5436D98D">
      <w:pPr>
        <w:snapToGrid w:val="0"/>
        <w:spacing w:line="480" w:lineRule="exact"/>
        <w:jc w:val="left"/>
        <w:rPr>
          <w:rFonts w:hint="eastAsia"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w:t>
      </w:r>
      <w:r>
        <w:rPr>
          <w:rFonts w:hint="eastAsia" w:ascii="仿宋" w:eastAsia="仿宋"/>
          <w:color w:val="auto"/>
          <w:sz w:val="24"/>
          <w:lang w:eastAsia="zh-CN"/>
        </w:rPr>
        <w:t>在系统规定时间内</w:t>
      </w:r>
      <w:r>
        <w:rPr>
          <w:rFonts w:hint="eastAsia" w:ascii="仿宋" w:eastAsia="仿宋"/>
          <w:color w:val="auto"/>
          <w:sz w:val="24"/>
        </w:rPr>
        <w:t>解密电子投标文件</w:t>
      </w:r>
      <w:r>
        <w:rPr>
          <w:rFonts w:hint="eastAsia" w:ascii="仿宋" w:eastAsia="仿宋"/>
          <w:color w:val="auto"/>
          <w:sz w:val="24"/>
          <w:lang w:eastAsia="zh-CN"/>
        </w:rPr>
        <w:t>，</w:t>
      </w:r>
      <w:r>
        <w:rPr>
          <w:rFonts w:hint="eastAsia" w:ascii="仿宋" w:eastAsia="仿宋"/>
          <w:color w:val="auto"/>
          <w:sz w:val="24"/>
        </w:rPr>
        <w:t>解密成功的，备份加密电子投标文件自动失效。若在规定时间内无法解密或解密失败，上传备份电子加密投标文件并解密。</w:t>
      </w:r>
    </w:p>
    <w:p w14:paraId="18156C3C">
      <w:pPr>
        <w:snapToGrid w:val="0"/>
        <w:spacing w:line="480" w:lineRule="exact"/>
        <w:jc w:val="left"/>
        <w:rPr>
          <w:rFonts w:hint="eastAsia"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5AFCC4B3">
      <w:pPr>
        <w:snapToGrid w:val="0"/>
        <w:spacing w:line="480" w:lineRule="exact"/>
        <w:jc w:val="left"/>
        <w:rPr>
          <w:rFonts w:hint="eastAsia"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43559C26">
      <w:pPr>
        <w:snapToGrid w:val="0"/>
        <w:spacing w:line="480" w:lineRule="exact"/>
        <w:jc w:val="left"/>
        <w:rPr>
          <w:rFonts w:hint="eastAsia" w:ascii="仿宋" w:eastAsia="仿宋"/>
          <w:color w:val="auto"/>
          <w:sz w:val="24"/>
        </w:rPr>
      </w:pPr>
      <w:r>
        <w:rPr>
          <w:rFonts w:hint="eastAsia" w:ascii="仿宋" w:eastAsia="仿宋"/>
          <w:color w:val="auto"/>
          <w:sz w:val="24"/>
        </w:rPr>
        <w:t>2.6评审委员会对“商务和技术文件”进行评审，发布评审结果。</w:t>
      </w:r>
    </w:p>
    <w:p w14:paraId="4A2F1887">
      <w:pPr>
        <w:snapToGrid w:val="0"/>
        <w:spacing w:line="480" w:lineRule="exact"/>
        <w:jc w:val="left"/>
        <w:rPr>
          <w:rFonts w:hint="eastAsia" w:ascii="仿宋" w:eastAsia="仿宋"/>
          <w:color w:val="auto"/>
          <w:sz w:val="24"/>
        </w:rPr>
      </w:pPr>
      <w:r>
        <w:rPr>
          <w:rFonts w:hint="eastAsia" w:ascii="仿宋" w:eastAsia="仿宋"/>
          <w:color w:val="auto"/>
          <w:sz w:val="24"/>
        </w:rPr>
        <w:t>注：评审期间的询标、澄清都将在政采云平台上进行。</w:t>
      </w:r>
    </w:p>
    <w:p w14:paraId="1FAA89FE">
      <w:pPr>
        <w:snapToGrid w:val="0"/>
        <w:spacing w:line="480" w:lineRule="exact"/>
        <w:jc w:val="left"/>
        <w:rPr>
          <w:rFonts w:hint="eastAsia" w:ascii="仿宋" w:eastAsia="仿宋"/>
          <w:color w:val="auto"/>
          <w:sz w:val="24"/>
        </w:rPr>
      </w:pPr>
      <w:r>
        <w:rPr>
          <w:rFonts w:hint="eastAsia" w:ascii="仿宋" w:eastAsia="仿宋"/>
          <w:color w:val="auto"/>
          <w:sz w:val="24"/>
        </w:rPr>
        <w:t>2.7评审委员会对报价文件进行评审，计算价格分。</w:t>
      </w:r>
    </w:p>
    <w:p w14:paraId="1C45E2C0">
      <w:pPr>
        <w:snapToGrid w:val="0"/>
        <w:spacing w:line="480" w:lineRule="exact"/>
        <w:jc w:val="left"/>
        <w:rPr>
          <w:rFonts w:hint="eastAsia" w:ascii="仿宋" w:eastAsia="仿宋"/>
          <w:color w:val="auto"/>
          <w:sz w:val="24"/>
        </w:rPr>
      </w:pPr>
      <w:r>
        <w:rPr>
          <w:rFonts w:hint="eastAsia" w:ascii="仿宋" w:eastAsia="仿宋"/>
          <w:color w:val="auto"/>
          <w:sz w:val="24"/>
        </w:rPr>
        <w:t>2.8汇总技术商务分、价格分，根据总得分排序确定中标候选人，公布评审结果。</w:t>
      </w:r>
    </w:p>
    <w:p w14:paraId="0900DA7F">
      <w:pPr>
        <w:spacing w:line="480" w:lineRule="exact"/>
        <w:jc w:val="left"/>
        <w:rPr>
          <w:rFonts w:hint="eastAsia" w:ascii="仿宋" w:eastAsia="仿宋"/>
          <w:b/>
          <w:bCs/>
          <w:color w:val="auto"/>
          <w:sz w:val="24"/>
        </w:rPr>
      </w:pPr>
      <w:r>
        <w:rPr>
          <w:rFonts w:hint="eastAsia" w:ascii="仿宋" w:eastAsia="仿宋"/>
          <w:b/>
          <w:bCs/>
          <w:color w:val="auto"/>
          <w:sz w:val="24"/>
        </w:rPr>
        <w:t>3.评审委员会的组成</w:t>
      </w:r>
    </w:p>
    <w:p w14:paraId="1E539611">
      <w:pPr>
        <w:spacing w:line="480" w:lineRule="exact"/>
        <w:jc w:val="left"/>
        <w:rPr>
          <w:rFonts w:hint="eastAsia"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1DB82A37">
      <w:pPr>
        <w:spacing w:line="480" w:lineRule="exact"/>
        <w:jc w:val="left"/>
        <w:rPr>
          <w:rFonts w:hint="eastAsia"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48043BA9">
      <w:pPr>
        <w:spacing w:line="480" w:lineRule="exact"/>
        <w:jc w:val="left"/>
        <w:rPr>
          <w:rFonts w:hint="eastAsia" w:ascii="仿宋" w:eastAsia="仿宋" w:cs="宋体"/>
          <w:color w:val="auto"/>
          <w:sz w:val="24"/>
        </w:rPr>
      </w:pPr>
      <w:r>
        <w:rPr>
          <w:rFonts w:hint="eastAsia" w:ascii="仿宋" w:eastAsia="仿宋" w:cs="宋体"/>
          <w:color w:val="auto"/>
          <w:sz w:val="24"/>
        </w:rPr>
        <w:t>3.3采购人代表不担任评审组长。</w:t>
      </w:r>
    </w:p>
    <w:p w14:paraId="524A842E">
      <w:pPr>
        <w:spacing w:line="480" w:lineRule="exact"/>
        <w:jc w:val="left"/>
        <w:rPr>
          <w:rFonts w:hint="eastAsia"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3B53D777">
      <w:pPr>
        <w:spacing w:line="480" w:lineRule="exact"/>
        <w:jc w:val="left"/>
        <w:rPr>
          <w:rFonts w:hint="eastAsia" w:ascii="仿宋" w:eastAsia="仿宋" w:cs="宋体"/>
          <w:b/>
          <w:bCs/>
          <w:color w:val="auto"/>
          <w:sz w:val="24"/>
        </w:rPr>
      </w:pPr>
      <w:r>
        <w:rPr>
          <w:rFonts w:hint="eastAsia" w:ascii="仿宋" w:eastAsia="仿宋" w:cs="宋体"/>
          <w:b/>
          <w:bCs/>
          <w:color w:val="auto"/>
          <w:sz w:val="24"/>
        </w:rPr>
        <w:t>4.评审</w:t>
      </w:r>
    </w:p>
    <w:p w14:paraId="2BE8837A">
      <w:pPr>
        <w:spacing w:line="480" w:lineRule="exact"/>
        <w:jc w:val="left"/>
        <w:rPr>
          <w:rFonts w:hint="eastAsia" w:ascii="仿宋" w:eastAsia="仿宋" w:cs="宋体"/>
          <w:color w:val="auto"/>
          <w:sz w:val="24"/>
        </w:rPr>
      </w:pPr>
      <w:r>
        <w:rPr>
          <w:rFonts w:hint="eastAsia" w:ascii="仿宋" w:eastAsia="仿宋" w:cs="宋体"/>
          <w:color w:val="auto"/>
          <w:sz w:val="24"/>
        </w:rPr>
        <w:t>4.1评审程序：</w:t>
      </w:r>
    </w:p>
    <w:p w14:paraId="6FE9E937">
      <w:pPr>
        <w:spacing w:line="480" w:lineRule="exact"/>
        <w:ind w:firstLine="480" w:firstLineChars="200"/>
        <w:jc w:val="left"/>
        <w:rPr>
          <w:rFonts w:hint="eastAsia"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p>
    <w:p w14:paraId="5DDCA341">
      <w:pPr>
        <w:spacing w:line="480" w:lineRule="exact"/>
        <w:ind w:firstLine="480" w:firstLineChars="200"/>
        <w:jc w:val="left"/>
        <w:rPr>
          <w:rFonts w:hint="eastAsia"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1F8E831C">
      <w:pPr>
        <w:spacing w:line="480" w:lineRule="exact"/>
        <w:ind w:firstLine="480" w:firstLineChars="200"/>
        <w:jc w:val="left"/>
        <w:rPr>
          <w:rFonts w:hint="eastAsia"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05612588">
      <w:pPr>
        <w:spacing w:line="480" w:lineRule="exact"/>
        <w:ind w:firstLine="480" w:firstLineChars="200"/>
        <w:jc w:val="left"/>
        <w:rPr>
          <w:rFonts w:hint="eastAsia"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4B09237F">
      <w:pPr>
        <w:spacing w:line="480" w:lineRule="exact"/>
        <w:ind w:firstLine="480" w:firstLineChars="200"/>
        <w:jc w:val="left"/>
        <w:rPr>
          <w:rFonts w:hint="eastAsia"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2467D4F2">
      <w:pPr>
        <w:spacing w:line="480" w:lineRule="exact"/>
        <w:jc w:val="left"/>
        <w:rPr>
          <w:rFonts w:hint="eastAsia" w:ascii="仿宋" w:eastAsia="仿宋" w:cs="宋体"/>
          <w:color w:val="auto"/>
          <w:sz w:val="24"/>
        </w:rPr>
      </w:pPr>
      <w:r>
        <w:rPr>
          <w:rFonts w:hint="eastAsia" w:ascii="仿宋" w:eastAsia="仿宋" w:cs="宋体"/>
          <w:color w:val="auto"/>
          <w:sz w:val="24"/>
        </w:rPr>
        <w:t>4.2评审委员会不负责解释投标人的得分高低和失分情况。</w:t>
      </w:r>
    </w:p>
    <w:p w14:paraId="47C26F8B">
      <w:pPr>
        <w:spacing w:line="480" w:lineRule="exact"/>
        <w:jc w:val="left"/>
        <w:rPr>
          <w:rFonts w:hint="eastAsia"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066B1857">
      <w:pPr>
        <w:spacing w:line="480" w:lineRule="exact"/>
        <w:jc w:val="left"/>
        <w:rPr>
          <w:rFonts w:hint="eastAsia"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71661104">
      <w:pPr>
        <w:widowControl/>
        <w:snapToGrid w:val="0"/>
        <w:spacing w:line="480" w:lineRule="exact"/>
        <w:rPr>
          <w:rFonts w:hint="eastAsia" w:ascii="仿宋" w:eastAsia="仿宋" w:cs="宋体"/>
          <w:color w:val="auto"/>
          <w:sz w:val="24"/>
        </w:rPr>
      </w:pPr>
      <w:r>
        <w:rPr>
          <w:rFonts w:hint="eastAsia" w:ascii="仿宋" w:eastAsia="仿宋" w:cs="宋体"/>
          <w:color w:val="auto"/>
          <w:sz w:val="24"/>
        </w:rPr>
        <w:t>4.5评审委员会不向落标方解释落标的原因，不退还投标文件。</w:t>
      </w:r>
    </w:p>
    <w:p w14:paraId="3CFB6AC0">
      <w:pPr>
        <w:spacing w:line="440" w:lineRule="exact"/>
        <w:jc w:val="left"/>
        <w:rPr>
          <w:rFonts w:hint="eastAsia" w:ascii="仿宋" w:eastAsia="仿宋" w:cs="宋体"/>
          <w:b/>
          <w:bCs/>
          <w:color w:val="auto"/>
          <w:sz w:val="24"/>
        </w:rPr>
      </w:pPr>
      <w:r>
        <w:rPr>
          <w:rFonts w:hint="eastAsia" w:ascii="仿宋" w:eastAsia="仿宋" w:cs="宋体"/>
          <w:b/>
          <w:bCs/>
          <w:color w:val="auto"/>
          <w:sz w:val="24"/>
        </w:rPr>
        <w:t>5.报价修正规则</w:t>
      </w:r>
    </w:p>
    <w:p w14:paraId="48ABABBD">
      <w:pPr>
        <w:spacing w:line="440" w:lineRule="exact"/>
        <w:jc w:val="left"/>
        <w:rPr>
          <w:rFonts w:hint="eastAsia"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2C8492F7">
      <w:pPr>
        <w:spacing w:line="440" w:lineRule="exact"/>
        <w:jc w:val="left"/>
        <w:rPr>
          <w:rFonts w:hint="eastAsia" w:ascii="仿宋" w:eastAsia="仿宋" w:cs="宋体"/>
          <w:color w:val="auto"/>
          <w:sz w:val="24"/>
        </w:rPr>
      </w:pPr>
      <w:r>
        <w:rPr>
          <w:rFonts w:hint="eastAsia" w:ascii="仿宋" w:eastAsia="仿宋" w:cs="宋体"/>
          <w:color w:val="auto"/>
          <w:sz w:val="24"/>
        </w:rPr>
        <w:t>5.2大写金额和小写金额不一致的，以大写金额为准；</w:t>
      </w:r>
    </w:p>
    <w:p w14:paraId="26380385">
      <w:pPr>
        <w:spacing w:line="440" w:lineRule="exact"/>
        <w:jc w:val="left"/>
        <w:rPr>
          <w:rFonts w:hint="eastAsia"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357E9498">
      <w:pPr>
        <w:spacing w:line="440" w:lineRule="exact"/>
        <w:jc w:val="left"/>
        <w:rPr>
          <w:rFonts w:hint="eastAsia"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7EA2A192">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524EC327">
      <w:pPr>
        <w:pStyle w:val="17"/>
        <w:snapToGrid w:val="0"/>
        <w:spacing w:line="440" w:lineRule="exact"/>
        <w:jc w:val="left"/>
        <w:rPr>
          <w:rFonts w:hint="eastAsia" w:ascii="仿宋" w:eastAsia="仿宋"/>
          <w:b/>
          <w:color w:val="auto"/>
          <w:sz w:val="24"/>
          <w:szCs w:val="24"/>
        </w:rPr>
      </w:pPr>
      <w:r>
        <w:rPr>
          <w:rFonts w:hint="eastAsia" w:ascii="仿宋" w:eastAsia="仿宋"/>
          <w:b/>
          <w:color w:val="auto"/>
          <w:sz w:val="24"/>
          <w:szCs w:val="24"/>
        </w:rPr>
        <w:t>6．无效投标的情形</w:t>
      </w:r>
    </w:p>
    <w:p w14:paraId="3D4714B5">
      <w:pPr>
        <w:tabs>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投标响应文件有下列情形之一的作无效投标处理：</w:t>
      </w:r>
    </w:p>
    <w:p w14:paraId="2EF6898F">
      <w:pPr>
        <w:snapToGrid w:val="0"/>
        <w:spacing w:line="440" w:lineRule="exact"/>
        <w:jc w:val="left"/>
        <w:rPr>
          <w:rFonts w:hint="eastAsia"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643368F3">
      <w:pPr>
        <w:snapToGrid w:val="0"/>
        <w:spacing w:line="440" w:lineRule="exact"/>
        <w:jc w:val="left"/>
        <w:rPr>
          <w:rFonts w:hint="eastAsia"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424740DC">
      <w:pPr>
        <w:snapToGrid w:val="0"/>
        <w:spacing w:line="440" w:lineRule="exact"/>
        <w:jc w:val="left"/>
        <w:rPr>
          <w:rFonts w:hint="eastAsia"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3DD850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rPr>
      </w:pPr>
      <w:r>
        <w:rPr>
          <w:rFonts w:hint="eastAsia" w:ascii="仿宋" w:eastAsia="仿宋"/>
          <w:b/>
          <w:color w:val="auto"/>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color w:val="auto"/>
          <w:kern w:val="0"/>
          <w:sz w:val="24"/>
        </w:rPr>
        <w:t>；</w:t>
      </w:r>
    </w:p>
    <w:p w14:paraId="3A4F1ED9">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6.5投标文件制作出现如下情况：</w:t>
      </w:r>
    </w:p>
    <w:p w14:paraId="7281E956">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kern w:val="0"/>
          <w:sz w:val="24"/>
        </w:rPr>
        <w:t>6.5.1未按采购文件要求制作“资格文件”的；</w:t>
      </w:r>
    </w:p>
    <w:p w14:paraId="10D3A7A5">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73A54FDF">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4D78DDE2">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szCs w:val="20"/>
        </w:rPr>
        <w:t>6.5.4对招标</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14:paraId="0A27B11D">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52102925">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6.5.6未按采购文件规定要求签署盖章的。</w:t>
      </w:r>
    </w:p>
    <w:p w14:paraId="7D36811E">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lang w:val="en-US" w:eastAsia="zh-CN"/>
        </w:rPr>
        <w:t>6</w:t>
      </w:r>
      <w:r>
        <w:rPr>
          <w:rFonts w:hint="eastAsia" w:ascii="仿宋" w:eastAsia="仿宋"/>
          <w:color w:val="auto"/>
          <w:sz w:val="24"/>
        </w:rPr>
        <w:t>.5.</w:t>
      </w:r>
      <w:r>
        <w:rPr>
          <w:rFonts w:hint="eastAsia" w:ascii="仿宋" w:eastAsia="仿宋"/>
          <w:color w:val="auto"/>
          <w:sz w:val="24"/>
          <w:lang w:val="en-US" w:eastAsia="zh-CN"/>
        </w:rPr>
        <w:t>7</w:t>
      </w:r>
      <w:r>
        <w:rPr>
          <w:rFonts w:hint="eastAsia" w:ascii="仿宋" w:eastAsia="仿宋"/>
          <w:color w:val="auto"/>
          <w:sz w:val="24"/>
        </w:rPr>
        <w:t>在</w:t>
      </w:r>
      <w:r>
        <w:rPr>
          <w:rFonts w:hint="eastAsia" w:ascii="仿宋" w:eastAsia="仿宋"/>
          <w:color w:val="auto"/>
          <w:sz w:val="24"/>
          <w:lang w:eastAsia="zh-CN"/>
        </w:rPr>
        <w:t>《开标一览表》</w:t>
      </w:r>
      <w:r>
        <w:rPr>
          <w:rFonts w:hint="eastAsia" w:ascii="仿宋" w:eastAsia="仿宋"/>
          <w:color w:val="auto"/>
          <w:sz w:val="24"/>
        </w:rPr>
        <w:t>中有2个（含）以上的报价或方案</w:t>
      </w:r>
      <w:r>
        <w:rPr>
          <w:rFonts w:hint="eastAsia" w:ascii="仿宋" w:eastAsia="仿宋"/>
          <w:color w:val="auto"/>
          <w:sz w:val="24"/>
          <w:lang w:eastAsia="zh-CN"/>
        </w:rPr>
        <w:t>的。</w:t>
      </w:r>
    </w:p>
    <w:p w14:paraId="20B9CDE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094F1447">
      <w:pPr>
        <w:pStyle w:val="17"/>
        <w:snapToGrid w:val="0"/>
        <w:spacing w:line="440" w:lineRule="exact"/>
        <w:jc w:val="left"/>
        <w:rPr>
          <w:rFonts w:hint="eastAsia"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24794E96">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5C2AB1EF">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供应商的报价低于项目预算50%</w:t>
      </w:r>
      <w:r>
        <w:rPr>
          <w:rFonts w:hint="eastAsia" w:ascii="仿宋" w:eastAsia="仿宋"/>
          <w:color w:val="auto"/>
          <w:sz w:val="24"/>
          <w:lang w:eastAsia="zh-CN"/>
        </w:rPr>
        <w:t>，但未能在报价文件中详细阐述不影响产品质量或者诚信履约的具体原因或具体原因未被评审委员会认可的；</w:t>
      </w:r>
    </w:p>
    <w:p w14:paraId="1373BE1F">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23753324">
      <w:pPr>
        <w:tabs>
          <w:tab w:val="left" w:pos="3870"/>
          <w:tab w:val="left" w:pos="4085"/>
        </w:tabs>
        <w:snapToGrid w:val="0"/>
        <w:spacing w:line="440" w:lineRule="exact"/>
        <w:jc w:val="left"/>
        <w:rPr>
          <w:rFonts w:hint="eastAsia" w:ascii="仿宋" w:eastAsia="仿宋" w:cs="仿宋_GB2312"/>
          <w:color w:val="auto"/>
          <w:sz w:val="24"/>
          <w:szCs w:val="21"/>
        </w:rPr>
      </w:pPr>
      <w:r>
        <w:rPr>
          <w:rFonts w:hint="eastAsia" w:ascii="仿宋" w:eastAsia="仿宋" w:cs="仿宋_GB2312"/>
          <w:color w:val="auto"/>
          <w:sz w:val="24"/>
          <w:szCs w:val="21"/>
        </w:rPr>
        <w:t>6.11</w:t>
      </w:r>
      <w:r>
        <w:rPr>
          <w:rFonts w:hint="eastAsia" w:ascii="仿宋" w:eastAsia="仿宋"/>
          <w:color w:val="auto"/>
          <w:sz w:val="24"/>
          <w:lang w:val="en-US" w:eastAsia="zh-CN"/>
        </w:rPr>
        <w:t>电子响应文件解密失败，且未在规定时间内提交备份响应文件或备份响应文件无法读取的；</w:t>
      </w:r>
    </w:p>
    <w:p w14:paraId="6BBA49B1">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68F009D3">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6.13投标人对根据修正原则修正后的报价不确认的；</w:t>
      </w:r>
    </w:p>
    <w:p w14:paraId="19825F9C">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6.14投标人提供虚假材料投标的（包括但不限于以下情节）：</w:t>
      </w:r>
    </w:p>
    <w:p w14:paraId="21DF89F0">
      <w:pPr>
        <w:tabs>
          <w:tab w:val="left" w:pos="3870"/>
          <w:tab w:val="left" w:pos="4085"/>
        </w:tabs>
        <w:snapToGrid w:val="0"/>
        <w:spacing w:line="440" w:lineRule="exact"/>
        <w:ind w:firstLine="470" w:firstLineChars="196"/>
        <w:jc w:val="left"/>
        <w:rPr>
          <w:rFonts w:hint="eastAsia" w:ascii="仿宋" w:eastAsia="仿宋"/>
          <w:color w:val="auto"/>
          <w:sz w:val="24"/>
        </w:rPr>
      </w:pPr>
      <w:r>
        <w:rPr>
          <w:rFonts w:hint="eastAsia" w:ascii="仿宋" w:eastAsia="仿宋"/>
          <w:color w:val="auto"/>
          <w:sz w:val="24"/>
        </w:rPr>
        <w:t>6.14.1使用伪造、变造的许可证件、资质证书；</w:t>
      </w:r>
    </w:p>
    <w:p w14:paraId="2B28761D">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6.14.2提供虚假的财务状况或者业绩；</w:t>
      </w:r>
    </w:p>
    <w:p w14:paraId="6954B11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52DDA2BB">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6.14.4提供虚假的信用状况；</w:t>
      </w:r>
    </w:p>
    <w:p w14:paraId="7DDD4160">
      <w:pPr>
        <w:tabs>
          <w:tab w:val="left" w:pos="3870"/>
          <w:tab w:val="left" w:pos="4085"/>
        </w:tabs>
        <w:snapToGrid w:val="0"/>
        <w:spacing w:line="440" w:lineRule="exact"/>
        <w:ind w:firstLine="480"/>
        <w:jc w:val="left"/>
        <w:rPr>
          <w:rFonts w:hint="eastAsia" w:ascii="仿宋" w:eastAsia="仿宋"/>
          <w:color w:val="auto"/>
          <w:sz w:val="24"/>
        </w:rPr>
      </w:pPr>
      <w:r>
        <w:rPr>
          <w:rFonts w:hint="eastAsia" w:ascii="仿宋" w:eastAsia="仿宋"/>
          <w:color w:val="auto"/>
          <w:sz w:val="24"/>
        </w:rPr>
        <w:t>6.14.5其他弄虚作假的行为。</w:t>
      </w:r>
    </w:p>
    <w:p w14:paraId="2043264F">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6.15投标人串通投标的。</w:t>
      </w:r>
    </w:p>
    <w:p w14:paraId="171778E9">
      <w:pPr>
        <w:tabs>
          <w:tab w:val="left" w:pos="3870"/>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有下列情形之一的，视为投标人串通投标，其投标无效：</w:t>
      </w:r>
    </w:p>
    <w:p w14:paraId="6C019670">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6.15.1不同投标人的投标文件由同一单位或者个人编制；</w:t>
      </w:r>
    </w:p>
    <w:p w14:paraId="1CD77ACA">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6.15.2不同投标人委托同一单位或者个人办理投标事宜；</w:t>
      </w:r>
    </w:p>
    <w:p w14:paraId="4B15B832">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6.15.3不同投标人的投标文件载明的项目管理成员或者联系人员为同一人；</w:t>
      </w:r>
    </w:p>
    <w:p w14:paraId="1D04E6F4">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6.15.4不同投标人的投标文件异常一致或者投标报价呈规律性差异；</w:t>
      </w:r>
    </w:p>
    <w:p w14:paraId="5A69555F">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6.15.5不同投标人的投标文件相互混装；</w:t>
      </w:r>
    </w:p>
    <w:p w14:paraId="07D71824">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6.15.6法律规定的其他串通投标情形。</w:t>
      </w:r>
    </w:p>
    <w:p w14:paraId="70C5683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0468C410">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7F3EB28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6.18供应商违反政府采购</w:t>
      </w:r>
      <w:r>
        <w:rPr>
          <w:rFonts w:hint="eastAsia" w:ascii="仿宋" w:eastAsia="仿宋"/>
          <w:color w:val="auto"/>
          <w:sz w:val="24"/>
          <w:lang w:eastAsia="zh-CN"/>
        </w:rPr>
        <w:t>强制执行的</w:t>
      </w:r>
      <w:r>
        <w:rPr>
          <w:rFonts w:hint="eastAsia" w:ascii="仿宋" w:eastAsia="仿宋"/>
          <w:color w:val="auto"/>
          <w:sz w:val="24"/>
        </w:rPr>
        <w:t>政策性规定</w:t>
      </w:r>
      <w:r>
        <w:rPr>
          <w:rFonts w:hint="eastAsia" w:ascii="仿宋" w:eastAsia="仿宋"/>
          <w:color w:val="auto"/>
          <w:sz w:val="24"/>
          <w:lang w:eastAsia="zh-CN"/>
        </w:rPr>
        <w:t>的</w:t>
      </w:r>
      <w:r>
        <w:rPr>
          <w:rFonts w:hint="eastAsia" w:ascii="仿宋" w:eastAsia="仿宋"/>
          <w:color w:val="auto"/>
          <w:sz w:val="24"/>
        </w:rPr>
        <w:t>；</w:t>
      </w:r>
    </w:p>
    <w:p w14:paraId="2784640E">
      <w:pPr>
        <w:tabs>
          <w:tab w:val="left" w:pos="3870"/>
          <w:tab w:val="left" w:pos="4085"/>
        </w:tabs>
        <w:snapToGrid w:val="0"/>
        <w:spacing w:line="440" w:lineRule="exact"/>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6.19未提供样品或提供的样品不满足采购需求实质性要求的；</w:t>
      </w:r>
    </w:p>
    <w:p w14:paraId="75A17499">
      <w:pPr>
        <w:snapToGrid w:val="0"/>
        <w:spacing w:line="440" w:lineRule="exact"/>
        <w:rPr>
          <w:rFonts w:hint="eastAsia" w:ascii="仿宋" w:eastAsia="仿宋"/>
          <w:color w:val="auto"/>
          <w:sz w:val="24"/>
        </w:rPr>
      </w:pPr>
      <w:r>
        <w:rPr>
          <w:rFonts w:hint="eastAsia" w:ascii="仿宋" w:eastAsia="仿宋"/>
          <w:color w:val="auto"/>
          <w:sz w:val="24"/>
        </w:rPr>
        <w:t>6.</w:t>
      </w:r>
      <w:r>
        <w:rPr>
          <w:rFonts w:hint="eastAsia" w:ascii="仿宋" w:eastAsia="仿宋"/>
          <w:color w:val="auto"/>
          <w:sz w:val="24"/>
          <w:lang w:val="en-US" w:eastAsia="zh-CN"/>
        </w:rPr>
        <w:t>20</w:t>
      </w:r>
      <w:r>
        <w:rPr>
          <w:rFonts w:hint="eastAsia" w:ascii="仿宋" w:eastAsia="仿宋"/>
          <w:color w:val="auto"/>
          <w:sz w:val="24"/>
        </w:rPr>
        <w:t>违反法律、法规及本磋商文件规定的其他无效磋商情形。</w:t>
      </w:r>
    </w:p>
    <w:p w14:paraId="6AABAE10">
      <w:pPr>
        <w:spacing w:line="480" w:lineRule="exact"/>
        <w:jc w:val="left"/>
        <w:rPr>
          <w:rFonts w:hint="eastAsia" w:ascii="仿宋" w:eastAsia="仿宋" w:cs="宋体"/>
          <w:b/>
          <w:bCs/>
          <w:color w:val="auto"/>
          <w:sz w:val="24"/>
        </w:rPr>
      </w:pPr>
      <w:r>
        <w:rPr>
          <w:rFonts w:hint="eastAsia" w:ascii="仿宋" w:eastAsia="仿宋" w:cs="宋体"/>
          <w:b/>
          <w:bCs/>
          <w:color w:val="auto"/>
          <w:sz w:val="24"/>
        </w:rPr>
        <w:t>7.定标</w:t>
      </w:r>
    </w:p>
    <w:p w14:paraId="23F84A92">
      <w:pPr>
        <w:widowControl/>
        <w:snapToGrid w:val="0"/>
        <w:spacing w:line="480" w:lineRule="exact"/>
        <w:ind w:left="0"/>
        <w:rPr>
          <w:rFonts w:hint="eastAsia"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15B7B854">
      <w:pPr>
        <w:widowControl/>
        <w:snapToGrid w:val="0"/>
        <w:spacing w:line="480" w:lineRule="exact"/>
        <w:ind w:left="0"/>
        <w:rPr>
          <w:rFonts w:hint="eastAsia"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4AB8F245">
      <w:pPr>
        <w:spacing w:line="480" w:lineRule="exact"/>
        <w:jc w:val="left"/>
        <w:rPr>
          <w:rFonts w:hint="eastAsia" w:ascii="仿宋" w:eastAsia="仿宋" w:cs="宋体"/>
          <w:b/>
          <w:bCs/>
          <w:color w:val="auto"/>
          <w:sz w:val="24"/>
        </w:rPr>
      </w:pPr>
      <w:r>
        <w:rPr>
          <w:rFonts w:hint="eastAsia" w:ascii="仿宋" w:eastAsia="仿宋" w:cs="宋体"/>
          <w:b/>
          <w:bCs/>
          <w:color w:val="auto"/>
          <w:sz w:val="24"/>
        </w:rPr>
        <w:t>8.中标通知书的申领</w:t>
      </w:r>
    </w:p>
    <w:p w14:paraId="2557D39B">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109C2FEF">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8.2中标通知书在中标公告发布的同时发出。</w:t>
      </w:r>
    </w:p>
    <w:p w14:paraId="0257DC5A">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74C8BB31">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767841DC">
      <w:pPr>
        <w:snapToGrid w:val="0"/>
        <w:spacing w:line="480" w:lineRule="exact"/>
        <w:jc w:val="left"/>
        <w:rPr>
          <w:rFonts w:hint="eastAsia" w:ascii="仿宋" w:eastAsia="仿宋"/>
          <w:b/>
          <w:color w:val="auto"/>
          <w:sz w:val="24"/>
        </w:rPr>
      </w:pPr>
      <w:r>
        <w:rPr>
          <w:rFonts w:hint="eastAsia" w:ascii="仿宋" w:eastAsia="仿宋"/>
          <w:b/>
          <w:color w:val="auto"/>
          <w:sz w:val="24"/>
        </w:rPr>
        <w:t>9、中止电子交易的情形</w:t>
      </w:r>
    </w:p>
    <w:p w14:paraId="59888C7B">
      <w:pPr>
        <w:snapToGrid w:val="0"/>
        <w:spacing w:line="480" w:lineRule="exact"/>
        <w:ind w:firstLine="480" w:firstLineChars="200"/>
        <w:jc w:val="left"/>
        <w:rPr>
          <w:rFonts w:hint="eastAsia"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2D617EBD">
      <w:pPr>
        <w:snapToGrid w:val="0"/>
        <w:spacing w:line="480" w:lineRule="exact"/>
        <w:jc w:val="left"/>
        <w:rPr>
          <w:rFonts w:hint="eastAsia" w:ascii="仿宋" w:eastAsia="仿宋"/>
          <w:color w:val="auto"/>
          <w:sz w:val="24"/>
        </w:rPr>
      </w:pPr>
      <w:r>
        <w:rPr>
          <w:rFonts w:hint="eastAsia" w:ascii="仿宋" w:eastAsia="仿宋"/>
          <w:color w:val="auto"/>
          <w:sz w:val="24"/>
        </w:rPr>
        <w:t xml:space="preserve">9.1电子交易平台发生故障而无法完成采购活动的； </w:t>
      </w:r>
    </w:p>
    <w:p w14:paraId="5BE78928">
      <w:pPr>
        <w:snapToGrid w:val="0"/>
        <w:spacing w:line="480" w:lineRule="exact"/>
        <w:jc w:val="left"/>
        <w:rPr>
          <w:rFonts w:hint="eastAsia" w:ascii="仿宋" w:eastAsia="仿宋"/>
          <w:color w:val="auto"/>
          <w:sz w:val="24"/>
        </w:rPr>
      </w:pPr>
      <w:r>
        <w:rPr>
          <w:rFonts w:hint="eastAsia" w:ascii="仿宋" w:eastAsia="仿宋"/>
          <w:color w:val="auto"/>
          <w:sz w:val="24"/>
        </w:rPr>
        <w:t>9.2电子交易平台应用或数据库出现错误，不能进行正常操作的；</w:t>
      </w:r>
    </w:p>
    <w:p w14:paraId="2E71F6B8">
      <w:pPr>
        <w:snapToGrid w:val="0"/>
        <w:spacing w:line="480" w:lineRule="exact"/>
        <w:jc w:val="left"/>
        <w:rPr>
          <w:rFonts w:hint="eastAsia" w:ascii="仿宋" w:eastAsia="仿宋"/>
          <w:color w:val="auto"/>
          <w:sz w:val="24"/>
        </w:rPr>
      </w:pPr>
      <w:r>
        <w:rPr>
          <w:rFonts w:hint="eastAsia" w:ascii="仿宋" w:eastAsia="仿宋"/>
          <w:color w:val="auto"/>
          <w:sz w:val="24"/>
        </w:rPr>
        <w:t>9.3电子交易平台发现严重安全漏洞，有潜在泄密危险的；</w:t>
      </w:r>
    </w:p>
    <w:p w14:paraId="6D1EE9A4">
      <w:pPr>
        <w:snapToGrid w:val="0"/>
        <w:spacing w:line="480" w:lineRule="exact"/>
        <w:jc w:val="left"/>
        <w:rPr>
          <w:rFonts w:hint="eastAsia" w:ascii="仿宋" w:eastAsia="仿宋"/>
          <w:color w:val="auto"/>
          <w:sz w:val="24"/>
        </w:rPr>
      </w:pPr>
      <w:r>
        <w:rPr>
          <w:rFonts w:hint="eastAsia" w:ascii="仿宋" w:eastAsia="仿宋"/>
          <w:color w:val="auto"/>
          <w:sz w:val="24"/>
        </w:rPr>
        <w:t xml:space="preserve">9.4病毒发作导致不能进行正常操作的； </w:t>
      </w:r>
    </w:p>
    <w:p w14:paraId="2DAC540D">
      <w:pPr>
        <w:snapToGrid w:val="0"/>
        <w:spacing w:line="480" w:lineRule="exact"/>
        <w:jc w:val="left"/>
        <w:rPr>
          <w:rFonts w:hint="eastAsia" w:ascii="仿宋" w:eastAsia="仿宋"/>
          <w:color w:val="auto"/>
          <w:sz w:val="24"/>
        </w:rPr>
      </w:pPr>
      <w:r>
        <w:rPr>
          <w:rFonts w:hint="eastAsia" w:ascii="仿宋" w:eastAsia="仿宋"/>
          <w:color w:val="auto"/>
          <w:sz w:val="24"/>
        </w:rPr>
        <w:t>9.5其他无法保证电子交易的公平、公正和安全的情况。</w:t>
      </w:r>
    </w:p>
    <w:p w14:paraId="4B7E6024">
      <w:pPr>
        <w:widowControl/>
        <w:snapToGrid w:val="0"/>
        <w:spacing w:line="480" w:lineRule="exact"/>
        <w:ind w:firstLine="488"/>
        <w:rPr>
          <w:rFonts w:hint="eastAsia" w:ascii="仿宋" w:eastAsia="仿宋"/>
          <w:color w:val="auto"/>
          <w:sz w:val="24"/>
        </w:rPr>
      </w:pPr>
      <w:r>
        <w:rPr>
          <w:rFonts w:hint="eastAsia" w:ascii="仿宋" w:eastAsia="仿宋"/>
          <w:color w:val="auto"/>
          <w:sz w:val="24"/>
        </w:rPr>
        <w:t>出现上述情形的，采购组织机构可以待上述情形消除后继续组织电子交易活动，也可以决定某些环节以纸质形式进行；影响或可能影响采购的公开、公平、公正的，应当重新采购。</w:t>
      </w:r>
    </w:p>
    <w:p w14:paraId="166F78B9">
      <w:pPr>
        <w:widowControl/>
        <w:snapToGrid w:val="0"/>
        <w:spacing w:line="480" w:lineRule="exact"/>
        <w:ind w:firstLine="488"/>
        <w:rPr>
          <w:rFonts w:hint="eastAsia" w:ascii="仿宋" w:eastAsia="仿宋"/>
          <w:color w:val="auto"/>
          <w:kern w:val="0"/>
          <w:sz w:val="24"/>
        </w:rPr>
      </w:pPr>
    </w:p>
    <w:p w14:paraId="32D576F4">
      <w:pPr>
        <w:pStyle w:val="5"/>
        <w:spacing w:line="415" w:lineRule="auto"/>
        <w:jc w:val="center"/>
        <w:rPr>
          <w:rFonts w:hint="eastAsia" w:ascii="仿宋"/>
          <w:color w:val="auto"/>
        </w:rPr>
      </w:pPr>
      <w:bookmarkStart w:id="39" w:name="_Toc14262"/>
      <w:r>
        <w:rPr>
          <w:rFonts w:hint="eastAsia" w:ascii="仿宋"/>
          <w:color w:val="auto"/>
        </w:rPr>
        <w:t>五、合同签订及履约</w:t>
      </w:r>
      <w:bookmarkEnd w:id="39"/>
    </w:p>
    <w:p w14:paraId="70E5FBA2">
      <w:pPr>
        <w:spacing w:line="480" w:lineRule="exact"/>
        <w:jc w:val="left"/>
        <w:rPr>
          <w:rFonts w:hint="eastAsia" w:ascii="仿宋" w:eastAsia="仿宋" w:cs="宋体"/>
          <w:b/>
          <w:bCs/>
          <w:color w:val="auto"/>
          <w:sz w:val="24"/>
        </w:rPr>
      </w:pPr>
      <w:r>
        <w:rPr>
          <w:rFonts w:hint="eastAsia" w:ascii="仿宋" w:eastAsia="仿宋" w:cs="宋体"/>
          <w:b/>
          <w:bCs/>
          <w:color w:val="auto"/>
          <w:sz w:val="24"/>
        </w:rPr>
        <w:t>1.合同签订</w:t>
      </w:r>
    </w:p>
    <w:p w14:paraId="76D49E72">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B5D6A26">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344E6B0B">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40D81628">
      <w:pPr>
        <w:spacing w:line="440" w:lineRule="exact"/>
        <w:jc w:val="left"/>
        <w:rPr>
          <w:rFonts w:hint="eastAsia" w:ascii="仿宋" w:eastAsia="仿宋"/>
          <w:b/>
          <w:color w:val="auto"/>
          <w:sz w:val="24"/>
        </w:rPr>
      </w:pPr>
      <w:r>
        <w:rPr>
          <w:rFonts w:hint="eastAsia" w:ascii="仿宋" w:eastAsia="仿宋"/>
          <w:b/>
          <w:color w:val="auto"/>
          <w:sz w:val="24"/>
        </w:rPr>
        <w:t>2．履约保证金</w:t>
      </w:r>
    </w:p>
    <w:p w14:paraId="568CCD16">
      <w:pPr>
        <w:spacing w:line="440" w:lineRule="exact"/>
        <w:jc w:val="left"/>
        <w:rPr>
          <w:rFonts w:hint="eastAsia"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14:paraId="0AF59BDC">
      <w:pPr>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_GB2312" w:eastAsia="仿宋_GB2312"/>
          <w:color w:val="auto"/>
          <w:sz w:val="24"/>
        </w:rPr>
        <w:t>供应商在履行完合同约定事项后，采购人应及时退还履约保证金</w:t>
      </w:r>
      <w:r>
        <w:rPr>
          <w:rFonts w:hint="eastAsia" w:ascii="仿宋" w:eastAsia="仿宋"/>
          <w:color w:val="auto"/>
          <w:sz w:val="24"/>
          <w:lang w:eastAsia="zh-CN"/>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7C37CC74">
      <w:pPr>
        <w:spacing w:line="440" w:lineRule="exact"/>
        <w:jc w:val="left"/>
        <w:rPr>
          <w:rFonts w:hint="eastAsia" w:ascii="仿宋" w:eastAsia="仿宋"/>
          <w:color w:val="auto"/>
          <w:sz w:val="24"/>
        </w:rPr>
      </w:pPr>
      <w:r>
        <w:rPr>
          <w:rFonts w:hint="eastAsia" w:ascii="仿宋" w:eastAsia="仿宋"/>
          <w:color w:val="auto"/>
          <w:sz w:val="24"/>
        </w:rPr>
        <w:t>2.3供应商以银行、保险公司出具保函形式提交履约保证金的，采购人不得拒收。</w:t>
      </w:r>
    </w:p>
    <w:p w14:paraId="1CBFAFAC">
      <w:pPr>
        <w:spacing w:line="440" w:lineRule="exact"/>
        <w:jc w:val="left"/>
        <w:rPr>
          <w:rFonts w:hint="eastAsia" w:ascii="仿宋" w:eastAsia="仿宋"/>
          <w:b/>
          <w:color w:val="auto"/>
          <w:sz w:val="24"/>
        </w:rPr>
      </w:pPr>
      <w:r>
        <w:rPr>
          <w:rFonts w:hint="eastAsia" w:ascii="仿宋" w:eastAsia="仿宋"/>
          <w:b/>
          <w:color w:val="auto"/>
          <w:sz w:val="24"/>
        </w:rPr>
        <w:t>3．合同备案</w:t>
      </w:r>
    </w:p>
    <w:p w14:paraId="58A6AF6A">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241BF809">
      <w:pPr>
        <w:spacing w:line="440" w:lineRule="exact"/>
        <w:jc w:val="left"/>
        <w:rPr>
          <w:rFonts w:hint="eastAsia" w:ascii="仿宋" w:eastAsia="仿宋"/>
          <w:b/>
          <w:color w:val="auto"/>
          <w:sz w:val="24"/>
        </w:rPr>
      </w:pPr>
      <w:r>
        <w:rPr>
          <w:rFonts w:hint="eastAsia" w:ascii="仿宋" w:eastAsia="仿宋"/>
          <w:b/>
          <w:color w:val="auto"/>
          <w:sz w:val="24"/>
        </w:rPr>
        <w:t>4.履约验收</w:t>
      </w:r>
    </w:p>
    <w:p w14:paraId="6F2A2EBD">
      <w:pPr>
        <w:spacing w:line="440" w:lineRule="exact"/>
        <w:jc w:val="left"/>
        <w:rPr>
          <w:rFonts w:hint="eastAsia"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1E6F4AFD">
      <w:pPr>
        <w:spacing w:line="440" w:lineRule="exact"/>
        <w:jc w:val="left"/>
        <w:rPr>
          <w:rFonts w:hint="eastAsia"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3C4B5797">
      <w:pPr>
        <w:spacing w:line="440" w:lineRule="exact"/>
        <w:jc w:val="left"/>
        <w:rPr>
          <w:rFonts w:hint="eastAsia"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49A6BDD6">
      <w:pPr>
        <w:spacing w:line="440" w:lineRule="exact"/>
        <w:jc w:val="left"/>
        <w:rPr>
          <w:rFonts w:hint="eastAsia"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3F18F6E7">
      <w:pPr>
        <w:spacing w:line="440" w:lineRule="exact"/>
        <w:jc w:val="left"/>
        <w:rPr>
          <w:rFonts w:hint="eastAsia"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6871D01A">
      <w:pPr>
        <w:spacing w:line="440" w:lineRule="exact"/>
        <w:jc w:val="left"/>
        <w:rPr>
          <w:rFonts w:hint="eastAsia"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612620BB">
      <w:pPr>
        <w:snapToGrid w:val="0"/>
        <w:spacing w:line="440" w:lineRule="exact"/>
        <w:jc w:val="left"/>
        <w:rPr>
          <w:rFonts w:hint="eastAsia"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6D7DBC66">
      <w:pPr>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4B773936">
      <w:pPr>
        <w:pStyle w:val="4"/>
        <w:jc w:val="center"/>
        <w:rPr>
          <w:rFonts w:hint="eastAsia" w:ascii="仿宋"/>
          <w:color w:val="auto"/>
        </w:rPr>
        <w:sectPr>
          <w:pgSz w:w="11906" w:h="16838"/>
          <w:pgMar w:top="1440" w:right="1800" w:bottom="1440" w:left="1800" w:header="851" w:footer="992" w:gutter="0"/>
          <w:cols w:space="425" w:num="1"/>
          <w:docGrid w:type="lines" w:linePitch="312" w:charSpace="0"/>
        </w:sectPr>
      </w:pPr>
      <w:bookmarkStart w:id="40" w:name="_Toc15113"/>
    </w:p>
    <w:p w14:paraId="1F6CE81F">
      <w:pPr>
        <w:pStyle w:val="4"/>
        <w:jc w:val="center"/>
        <w:rPr>
          <w:rFonts w:hint="eastAsia" w:ascii="仿宋"/>
          <w:color w:val="auto"/>
        </w:rPr>
      </w:pPr>
      <w:r>
        <w:rPr>
          <w:rFonts w:hint="eastAsia" w:ascii="仿宋"/>
          <w:color w:val="auto"/>
        </w:rPr>
        <w:t>第三章  采购需求</w:t>
      </w:r>
      <w:bookmarkEnd w:id="40"/>
    </w:p>
    <w:p w14:paraId="0C070D15">
      <w:pPr>
        <w:pStyle w:val="5"/>
        <w:keepNext/>
        <w:keepLines/>
        <w:pageBreakBefore w:val="0"/>
        <w:widowControl w:val="0"/>
        <w:suppressLineNumbers w:val="0"/>
        <w:suppressAutoHyphens w:val="0"/>
        <w:spacing w:line="415" w:lineRule="auto"/>
        <w:rPr>
          <w:rFonts w:hint="eastAsia" w:ascii="仿宋"/>
          <w:color w:val="auto"/>
        </w:rPr>
      </w:pPr>
      <w:bookmarkStart w:id="41" w:name="_Toc13080"/>
      <w:r>
        <w:rPr>
          <w:rFonts w:hint="eastAsia" w:ascii="仿宋"/>
          <w:color w:val="auto"/>
        </w:rPr>
        <w:t>一、服务清单及要求</w:t>
      </w:r>
      <w:bookmarkEnd w:id="41"/>
    </w:p>
    <w:p w14:paraId="4D2C9063">
      <w:pPr>
        <w:snapToGrid w:val="0"/>
        <w:spacing w:line="360" w:lineRule="auto"/>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val="en-US" w:eastAsia="zh-CN"/>
        </w:rPr>
        <w:t>1.</w:t>
      </w:r>
      <w:r>
        <w:rPr>
          <w:rFonts w:hint="eastAsia" w:ascii="仿宋_GB2312" w:hAnsi="宋体" w:eastAsia="仿宋_GB2312"/>
          <w:b/>
          <w:color w:val="auto"/>
          <w:sz w:val="24"/>
          <w:highlight w:val="none"/>
        </w:rPr>
        <w:t>招标项目名称及数量：</w:t>
      </w:r>
    </w:p>
    <w:p w14:paraId="7BE71E34">
      <w:pPr>
        <w:rPr>
          <w:rFonts w:ascii="仿宋_GB2312" w:eastAsia="仿宋_GB2312"/>
          <w:b/>
          <w:color w:val="auto"/>
          <w:sz w:val="24"/>
          <w:highlight w:val="none"/>
        </w:rPr>
      </w:pPr>
      <w:r>
        <w:rPr>
          <w:rFonts w:hint="eastAsia" w:ascii="仿宋_GB2312" w:eastAsia="仿宋_GB2312"/>
          <w:b/>
          <w:color w:val="auto"/>
          <w:sz w:val="24"/>
          <w:highlight w:val="none"/>
          <w:bdr w:val="single" w:color="auto" w:sz="4" w:space="0"/>
        </w:rPr>
        <w:t>01标</w:t>
      </w:r>
      <w:r>
        <w:rPr>
          <w:rFonts w:hint="eastAsia" w:ascii="仿宋_GB2312" w:eastAsia="仿宋_GB2312"/>
          <w:b/>
          <w:color w:val="auto"/>
          <w:sz w:val="24"/>
          <w:highlight w:val="none"/>
        </w:rPr>
        <w:t xml:space="preserve"> 滨海新区住宅小区加装电梯智能化装置项目</w:t>
      </w:r>
    </w:p>
    <w:tbl>
      <w:tblPr>
        <w:tblStyle w:val="31"/>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5595"/>
        <w:gridCol w:w="1004"/>
        <w:gridCol w:w="1556"/>
      </w:tblGrid>
      <w:tr w14:paraId="67A3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4" w:type="dxa"/>
            <w:noWrap w:val="0"/>
            <w:vAlign w:val="center"/>
          </w:tcPr>
          <w:p w14:paraId="045585F7">
            <w:pPr>
              <w:keepNext w:val="0"/>
              <w:keepLines w:val="0"/>
              <w:pageBreakBefore w:val="0"/>
              <w:widowControl/>
              <w:suppressLineNumbers w:val="0"/>
              <w:kinsoku/>
              <w:wordWrap/>
              <w:overflowPunct/>
              <w:topLinePunct w:val="0"/>
              <w:autoSpaceDE/>
              <w:autoSpaceDN/>
              <w:bidi w:val="0"/>
              <w:snapToGrid w:val="0"/>
              <w:spacing w:beforeAutospacing="0" w:afterAutospacing="0" w:line="336"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5595" w:type="dxa"/>
            <w:noWrap w:val="0"/>
            <w:vAlign w:val="center"/>
          </w:tcPr>
          <w:p w14:paraId="4C93BC5D">
            <w:pPr>
              <w:keepNext w:val="0"/>
              <w:keepLines w:val="0"/>
              <w:pageBreakBefore w:val="0"/>
              <w:widowControl/>
              <w:suppressLineNumbers w:val="0"/>
              <w:kinsoku/>
              <w:wordWrap/>
              <w:overflowPunct/>
              <w:topLinePunct w:val="0"/>
              <w:autoSpaceDE/>
              <w:autoSpaceDN/>
              <w:bidi w:val="0"/>
              <w:snapToGrid w:val="0"/>
              <w:spacing w:beforeAutospacing="0" w:afterAutospacing="0" w:line="336"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服务内容</w:t>
            </w:r>
          </w:p>
        </w:tc>
        <w:tc>
          <w:tcPr>
            <w:tcW w:w="1004" w:type="dxa"/>
            <w:noWrap w:val="0"/>
            <w:vAlign w:val="center"/>
          </w:tcPr>
          <w:p w14:paraId="6FEBFB54">
            <w:pPr>
              <w:keepNext w:val="0"/>
              <w:keepLines w:val="0"/>
              <w:pageBreakBefore w:val="0"/>
              <w:widowControl/>
              <w:suppressLineNumbers w:val="0"/>
              <w:kinsoku/>
              <w:wordWrap/>
              <w:overflowPunct/>
              <w:topLinePunct w:val="0"/>
              <w:autoSpaceDE/>
              <w:autoSpaceDN/>
              <w:bidi w:val="0"/>
              <w:snapToGrid w:val="0"/>
              <w:spacing w:beforeAutospacing="0" w:afterAutospacing="0" w:line="336"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数量</w:t>
            </w:r>
          </w:p>
        </w:tc>
        <w:tc>
          <w:tcPr>
            <w:tcW w:w="1556" w:type="dxa"/>
            <w:noWrap w:val="0"/>
            <w:vAlign w:val="center"/>
          </w:tcPr>
          <w:p w14:paraId="5941DE08">
            <w:pPr>
              <w:keepNext w:val="0"/>
              <w:keepLines w:val="0"/>
              <w:pageBreakBefore w:val="0"/>
              <w:widowControl/>
              <w:suppressLineNumbers w:val="0"/>
              <w:kinsoku/>
              <w:wordWrap/>
              <w:overflowPunct/>
              <w:topLinePunct w:val="0"/>
              <w:autoSpaceDE/>
              <w:autoSpaceDN/>
              <w:bidi w:val="0"/>
              <w:snapToGrid w:val="0"/>
              <w:spacing w:beforeAutospacing="0" w:afterAutospacing="0" w:line="336"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服务地点</w:t>
            </w:r>
          </w:p>
        </w:tc>
      </w:tr>
      <w:tr w14:paraId="2F89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744" w:type="dxa"/>
            <w:noWrap w:val="0"/>
            <w:vAlign w:val="center"/>
          </w:tcPr>
          <w:p w14:paraId="0398A474">
            <w:pPr>
              <w:keepNext w:val="0"/>
              <w:keepLines w:val="0"/>
              <w:pageBreakBefore w:val="0"/>
              <w:widowControl/>
              <w:suppressLineNumbers w:val="0"/>
              <w:kinsoku/>
              <w:wordWrap/>
              <w:overflowPunct/>
              <w:topLinePunct w:val="0"/>
              <w:autoSpaceDE/>
              <w:autoSpaceDN/>
              <w:bidi w:val="0"/>
              <w:snapToGrid w:val="0"/>
              <w:spacing w:beforeAutospacing="0" w:afterAutospacing="0" w:line="336"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p>
        </w:tc>
        <w:tc>
          <w:tcPr>
            <w:tcW w:w="5595" w:type="dxa"/>
            <w:noWrap w:val="0"/>
            <w:vAlign w:val="center"/>
          </w:tcPr>
          <w:p w14:paraId="6A786F41">
            <w:pPr>
              <w:keepNext w:val="0"/>
              <w:keepLines w:val="0"/>
              <w:pageBreakBefore w:val="0"/>
              <w:widowControl/>
              <w:kinsoku/>
              <w:wordWrap/>
              <w:overflowPunct/>
              <w:topLinePunct w:val="0"/>
              <w:autoSpaceDE/>
              <w:autoSpaceDN/>
              <w:bidi w:val="0"/>
              <w:snapToGrid w:val="0"/>
              <w:spacing w:line="336" w:lineRule="auto"/>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对住宅小区电梯加装智能化装置，并接入“绍兴智慧电梯”平台，浙江特种设备在线，</w:t>
            </w:r>
            <w:r>
              <w:rPr>
                <w:rFonts w:hint="eastAsia" w:ascii="仿宋" w:hAnsi="仿宋" w:eastAsia="仿宋" w:cs="仿宋"/>
                <w:color w:val="auto"/>
                <w:kern w:val="0"/>
                <w:sz w:val="24"/>
                <w:szCs w:val="24"/>
                <w:highlight w:val="none"/>
                <w:lang w:eastAsia="zh-CN"/>
              </w:rPr>
              <w:t>实现运行参数采集、视频监控、网络传输、自动报警、电动自行车阻梯等功能，提升电梯安全预测、预判、预警和快速响应能力。</w:t>
            </w:r>
          </w:p>
        </w:tc>
        <w:tc>
          <w:tcPr>
            <w:tcW w:w="1004" w:type="dxa"/>
            <w:noWrap w:val="0"/>
            <w:vAlign w:val="center"/>
          </w:tcPr>
          <w:p w14:paraId="556C9AA2">
            <w:pPr>
              <w:keepNext w:val="0"/>
              <w:keepLines w:val="0"/>
              <w:pageBreakBefore w:val="0"/>
              <w:widowControl/>
              <w:suppressLineNumbers w:val="0"/>
              <w:kinsoku/>
              <w:wordWrap/>
              <w:overflowPunct/>
              <w:topLinePunct w:val="0"/>
              <w:autoSpaceDE/>
              <w:autoSpaceDN/>
              <w:bidi w:val="0"/>
              <w:snapToGrid w:val="0"/>
              <w:spacing w:beforeAutospacing="0" w:afterAutospacing="0" w:line="336"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100</w:t>
            </w:r>
            <w:r>
              <w:rPr>
                <w:rFonts w:hint="eastAsia" w:ascii="仿宋" w:hAnsi="仿宋" w:eastAsia="仿宋" w:cs="仿宋"/>
                <w:color w:val="auto"/>
                <w:kern w:val="0"/>
                <w:sz w:val="24"/>
                <w:szCs w:val="24"/>
                <w:highlight w:val="none"/>
                <w:lang w:eastAsia="zh-CN"/>
              </w:rPr>
              <w:t>台</w:t>
            </w:r>
          </w:p>
        </w:tc>
        <w:tc>
          <w:tcPr>
            <w:tcW w:w="1556" w:type="dxa"/>
            <w:noWrap w:val="0"/>
            <w:vAlign w:val="center"/>
          </w:tcPr>
          <w:p w14:paraId="1EB15D11">
            <w:pPr>
              <w:keepNext w:val="0"/>
              <w:keepLines w:val="0"/>
              <w:pageBreakBefore w:val="0"/>
              <w:widowControl/>
              <w:suppressLineNumbers w:val="0"/>
              <w:kinsoku/>
              <w:wordWrap/>
              <w:overflowPunct/>
              <w:topLinePunct w:val="0"/>
              <w:autoSpaceDE/>
              <w:autoSpaceDN/>
              <w:bidi w:val="0"/>
              <w:snapToGrid w:val="0"/>
              <w:spacing w:beforeAutospacing="0" w:afterAutospacing="0" w:line="336" w:lineRule="auto"/>
              <w:ind w:left="0" w:leftChars="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滨海新区</w:t>
            </w:r>
          </w:p>
        </w:tc>
      </w:tr>
    </w:tbl>
    <w:p w14:paraId="3E61595B">
      <w:pPr>
        <w:keepNext w:val="0"/>
        <w:keepLines w:val="0"/>
        <w:pageBreakBefore w:val="0"/>
        <w:kinsoku/>
        <w:wordWrap/>
        <w:overflowPunct/>
        <w:topLinePunct w:val="0"/>
        <w:autoSpaceDE/>
        <w:autoSpaceDN/>
        <w:bidi w:val="0"/>
        <w:spacing w:line="336" w:lineRule="auto"/>
        <w:ind w:left="0" w:leftChars="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注：实际金额根据实施数量结算。</w:t>
      </w:r>
    </w:p>
    <w:p w14:paraId="1FB9A76C">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 w:hAnsi="仿宋" w:eastAsia="仿宋"/>
          <w:b/>
          <w:bCs/>
          <w:color w:val="auto"/>
          <w:sz w:val="24"/>
          <w:highlight w:val="none"/>
          <w:lang w:eastAsia="zh-CN"/>
        </w:rPr>
      </w:pPr>
      <w:r>
        <w:rPr>
          <w:rFonts w:hint="eastAsia" w:ascii="仿宋" w:hAnsi="仿宋" w:eastAsia="仿宋"/>
          <w:b/>
          <w:bCs/>
          <w:color w:val="auto"/>
          <w:sz w:val="24"/>
          <w:highlight w:val="none"/>
        </w:rPr>
        <w:t>2</w:t>
      </w:r>
      <w:r>
        <w:rPr>
          <w:rFonts w:ascii="仿宋" w:hAnsi="仿宋" w:eastAsia="仿宋"/>
          <w:b/>
          <w:bCs/>
          <w:color w:val="auto"/>
          <w:sz w:val="24"/>
          <w:highlight w:val="none"/>
        </w:rPr>
        <w:t>.</w:t>
      </w:r>
      <w:r>
        <w:rPr>
          <w:rFonts w:hint="eastAsia" w:ascii="仿宋" w:hAnsi="仿宋" w:eastAsia="仿宋"/>
          <w:b/>
          <w:bCs/>
          <w:color w:val="auto"/>
          <w:sz w:val="24"/>
          <w:highlight w:val="none"/>
          <w:lang w:val="en-US" w:eastAsia="zh-CN"/>
        </w:rPr>
        <w:t>总体</w:t>
      </w:r>
      <w:r>
        <w:rPr>
          <w:rFonts w:hint="eastAsia" w:ascii="仿宋" w:hAnsi="仿宋" w:eastAsia="仿宋"/>
          <w:b/>
          <w:bCs/>
          <w:color w:val="auto"/>
          <w:sz w:val="24"/>
          <w:highlight w:val="none"/>
        </w:rPr>
        <w:t>要求</w:t>
      </w:r>
      <w:r>
        <w:rPr>
          <w:rFonts w:hint="eastAsia" w:ascii="仿宋" w:hAnsi="仿宋" w:eastAsia="仿宋"/>
          <w:b/>
          <w:bCs/>
          <w:color w:val="auto"/>
          <w:sz w:val="24"/>
          <w:highlight w:val="none"/>
          <w:lang w:eastAsia="zh-CN"/>
        </w:rPr>
        <w:t>：</w:t>
      </w:r>
    </w:p>
    <w:p w14:paraId="405CA66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设备</w:t>
      </w:r>
      <w:r>
        <w:rPr>
          <w:rFonts w:hint="eastAsia" w:ascii="仿宋" w:hAnsi="仿宋" w:eastAsia="仿宋"/>
          <w:color w:val="auto"/>
          <w:sz w:val="24"/>
          <w:highlight w:val="none"/>
        </w:rPr>
        <w:t>在线率</w:t>
      </w:r>
      <w:r>
        <w:rPr>
          <w:rFonts w:hint="eastAsia" w:ascii="仿宋" w:hAnsi="仿宋" w:eastAsia="仿宋"/>
          <w:color w:val="auto"/>
          <w:sz w:val="24"/>
          <w:highlight w:val="none"/>
          <w:lang w:eastAsia="zh-CN"/>
        </w:rPr>
        <w:t>高于</w:t>
      </w:r>
      <w:r>
        <w:rPr>
          <w:rFonts w:ascii="仿宋" w:hAnsi="仿宋" w:eastAsia="仿宋"/>
          <w:color w:val="auto"/>
          <w:sz w:val="24"/>
          <w:highlight w:val="none"/>
        </w:rPr>
        <w:t>9</w:t>
      </w:r>
      <w:r>
        <w:rPr>
          <w:rFonts w:hint="eastAsia" w:ascii="仿宋" w:hAnsi="仿宋" w:eastAsia="仿宋"/>
          <w:color w:val="auto"/>
          <w:sz w:val="24"/>
          <w:highlight w:val="none"/>
        </w:rPr>
        <w:t>6</w:t>
      </w:r>
      <w:r>
        <w:rPr>
          <w:rFonts w:ascii="仿宋" w:hAnsi="仿宋" w:eastAsia="仿宋"/>
          <w:color w:val="auto"/>
          <w:sz w:val="24"/>
          <w:highlight w:val="none"/>
        </w:rPr>
        <w:t>%</w:t>
      </w:r>
      <w:r>
        <w:rPr>
          <w:rFonts w:hint="eastAsia" w:ascii="仿宋" w:hAnsi="仿宋" w:eastAsia="仿宋"/>
          <w:color w:val="auto"/>
          <w:sz w:val="24"/>
          <w:highlight w:val="none"/>
          <w:lang w:eastAsia="zh-CN"/>
        </w:rPr>
        <w:t>（含）</w:t>
      </w:r>
      <w:r>
        <w:rPr>
          <w:rFonts w:ascii="仿宋" w:hAnsi="仿宋" w:eastAsia="仿宋"/>
          <w:color w:val="auto"/>
          <w:sz w:val="24"/>
          <w:highlight w:val="none"/>
        </w:rPr>
        <w:t>，</w:t>
      </w:r>
      <w:r>
        <w:rPr>
          <w:rFonts w:hint="eastAsia" w:ascii="仿宋" w:hAnsi="仿宋" w:eastAsia="仿宋"/>
          <w:color w:val="auto"/>
          <w:sz w:val="24"/>
          <w:highlight w:val="none"/>
        </w:rPr>
        <w:t>进行故障核实，避免误报、漏报，要求年误报、漏报率不得高于5%，且采取有效措施逐年降低误报、漏报率。如出现设备掉线问题，应在48小时内解决。若系非实施单位原因引起的，可根据实际情况报备市场监督管理局。</w:t>
      </w:r>
    </w:p>
    <w:p w14:paraId="53482A8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)供应商必须为运行期线下物联网设备接入提供网络、兼容性等技术支持，支持主流的硬件平台和操作系统，出于系统安全性考量所投产品需具有电梯智慧管理系统信息系统安全等级保护备案证明。</w:t>
      </w:r>
    </w:p>
    <w:p w14:paraId="29AFD6F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）系统采购方享有最高权限，线下使用单位、维保单位享有使用权，供应商按采购方要求提供相应技术支持。</w:t>
      </w:r>
    </w:p>
    <w:p w14:paraId="6293617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)供应商按采购方要求施行具体线下物联网系统运营维护服务</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服务期不少于3年</w:t>
      </w:r>
      <w:r>
        <w:rPr>
          <w:rFonts w:hint="eastAsia" w:ascii="仿宋" w:hAnsi="仿宋" w:eastAsia="仿宋"/>
          <w:color w:val="auto"/>
          <w:sz w:val="24"/>
          <w:highlight w:val="none"/>
        </w:rPr>
        <w:t>。</w:t>
      </w:r>
    </w:p>
    <w:p w14:paraId="4A22D33B">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 w:hAnsi="仿宋" w:eastAsia="仿宋"/>
          <w:b/>
          <w:bCs/>
          <w:color w:val="auto"/>
          <w:sz w:val="24"/>
          <w:highlight w:val="none"/>
          <w:lang w:eastAsia="zh-CN"/>
        </w:rPr>
      </w:pPr>
      <w:bookmarkStart w:id="42" w:name="_Toc1674813660"/>
      <w:r>
        <w:rPr>
          <w:rFonts w:hint="eastAsia" w:ascii="仿宋" w:hAnsi="仿宋" w:eastAsia="仿宋"/>
          <w:b/>
          <w:bCs/>
          <w:color w:val="auto"/>
          <w:sz w:val="24"/>
          <w:highlight w:val="none"/>
          <w:lang w:val="en-US" w:eastAsia="zh-CN"/>
        </w:rPr>
        <w:t>3.</w:t>
      </w:r>
      <w:r>
        <w:rPr>
          <w:rFonts w:hint="eastAsia" w:ascii="仿宋" w:hAnsi="仿宋" w:eastAsia="仿宋"/>
          <w:b/>
          <w:bCs/>
          <w:color w:val="auto"/>
          <w:sz w:val="24"/>
          <w:highlight w:val="none"/>
        </w:rPr>
        <w:t>监控终端功能要求</w:t>
      </w:r>
      <w:bookmarkEnd w:id="42"/>
      <w:r>
        <w:rPr>
          <w:rFonts w:hint="eastAsia" w:ascii="仿宋" w:hAnsi="仿宋" w:eastAsia="仿宋"/>
          <w:b/>
          <w:bCs/>
          <w:color w:val="auto"/>
          <w:sz w:val="24"/>
          <w:highlight w:val="none"/>
          <w:lang w:eastAsia="zh-CN"/>
        </w:rPr>
        <w:t>：</w:t>
      </w:r>
    </w:p>
    <w:p w14:paraId="25FCF4D7">
      <w:pPr>
        <w:spacing w:line="336" w:lineRule="auto"/>
        <w:ind w:firstLine="480" w:firstLineChars="200"/>
        <w:rPr>
          <w:rFonts w:hint="eastAsia" w:ascii="仿宋" w:hAnsi="仿宋" w:eastAsia="仿宋"/>
          <w:sz w:val="24"/>
        </w:rPr>
      </w:pPr>
      <w:bookmarkStart w:id="43" w:name="_Toc1525022391"/>
      <w:bookmarkStart w:id="44" w:name="_Toc828"/>
      <w:bookmarkStart w:id="45" w:name="_Toc12343"/>
      <w:bookmarkStart w:id="46" w:name="_Toc18639"/>
      <w:r>
        <w:rPr>
          <w:rFonts w:hint="eastAsia" w:ascii="仿宋" w:hAnsi="仿宋" w:eastAsia="仿宋"/>
          <w:sz w:val="24"/>
        </w:rPr>
        <w:t>1）故障告警：采集电梯的实时信号，分析电梯的实时运行情况，判断电梯是否出现故障并告警。</w:t>
      </w:r>
    </w:p>
    <w:p w14:paraId="730E5BA3">
      <w:pPr>
        <w:spacing w:line="336" w:lineRule="auto"/>
        <w:ind w:firstLine="480" w:firstLineChars="200"/>
        <w:rPr>
          <w:rFonts w:hint="eastAsia" w:ascii="仿宋" w:hAnsi="仿宋" w:eastAsia="仿宋"/>
          <w:sz w:val="24"/>
        </w:rPr>
      </w:pPr>
      <w:r>
        <w:rPr>
          <w:rFonts w:hint="eastAsia" w:ascii="仿宋" w:hAnsi="仿宋" w:eastAsia="仿宋"/>
          <w:sz w:val="24"/>
        </w:rPr>
        <w:t>通过物联网设备能判断困人故障，电梯监管困人救援准确率≥95%。</w:t>
      </w:r>
    </w:p>
    <w:p w14:paraId="49F0BA79">
      <w:pPr>
        <w:spacing w:line="336" w:lineRule="auto"/>
        <w:ind w:left="479" w:leftChars="228"/>
        <w:rPr>
          <w:rFonts w:hint="eastAsia" w:ascii="仿宋" w:hAnsi="仿宋" w:eastAsia="仿宋"/>
          <w:sz w:val="24"/>
        </w:rPr>
      </w:pPr>
      <w:r>
        <w:rPr>
          <w:rFonts w:hint="eastAsia" w:ascii="仿宋" w:hAnsi="仿宋" w:eastAsia="仿宋"/>
          <w:sz w:val="24"/>
        </w:rPr>
        <w:t>电瓶车及液化气瓶入梯识别率≥ 90%；</w:t>
      </w:r>
    </w:p>
    <w:p w14:paraId="47A78C51">
      <w:pPr>
        <w:spacing w:line="336" w:lineRule="auto"/>
        <w:ind w:left="479" w:leftChars="228"/>
        <w:rPr>
          <w:rFonts w:hint="eastAsia" w:ascii="仿宋" w:hAnsi="仿宋" w:eastAsia="仿宋"/>
          <w:sz w:val="24"/>
        </w:rPr>
      </w:pPr>
      <w:r>
        <w:rPr>
          <w:rFonts w:hint="eastAsia" w:ascii="仿宋" w:hAnsi="仿宋" w:eastAsia="仿宋"/>
          <w:sz w:val="24"/>
        </w:rPr>
        <w:t>其它不文明乘梯 （遮挡门、反复开关门）劝阻率≥95%；</w:t>
      </w:r>
    </w:p>
    <w:p w14:paraId="0EABB811">
      <w:pPr>
        <w:spacing w:line="336" w:lineRule="auto"/>
        <w:ind w:firstLine="480" w:firstLineChars="200"/>
        <w:rPr>
          <w:rFonts w:hint="eastAsia" w:ascii="仿宋" w:hAnsi="仿宋" w:eastAsia="仿宋"/>
          <w:sz w:val="24"/>
        </w:rPr>
      </w:pPr>
      <w:r>
        <w:rPr>
          <w:rFonts w:hint="eastAsia" w:ascii="仿宋" w:hAnsi="仿宋" w:eastAsia="仿宋"/>
          <w:sz w:val="24"/>
        </w:rPr>
        <w:t>2)运行数据采集：实时上传电梯的开关门、运行方向、运行速度、楼层、运行次数、运行距离等信息。</w:t>
      </w:r>
    </w:p>
    <w:p w14:paraId="0029B221">
      <w:pPr>
        <w:spacing w:line="336" w:lineRule="auto"/>
        <w:ind w:firstLine="480" w:firstLineChars="200"/>
        <w:rPr>
          <w:rFonts w:hint="eastAsia" w:ascii="仿宋" w:hAnsi="仿宋" w:eastAsia="仿宋"/>
          <w:sz w:val="24"/>
        </w:rPr>
      </w:pPr>
      <w:r>
        <w:rPr>
          <w:rFonts w:hint="eastAsia" w:ascii="仿宋" w:hAnsi="仿宋" w:eastAsia="仿宋"/>
          <w:sz w:val="24"/>
        </w:rPr>
        <w:t>3)视频分类存储：电梯出现困人故障及不文明乘梯行为后，实时上传相应的时间、电梯当前楼层以及电梯的基本信息，并对相关视频进行分类存储。</w:t>
      </w:r>
    </w:p>
    <w:p w14:paraId="3E7E0526">
      <w:pPr>
        <w:spacing w:line="336" w:lineRule="auto"/>
        <w:ind w:firstLine="480" w:firstLineChars="200"/>
        <w:rPr>
          <w:rFonts w:hint="eastAsia" w:ascii="仿宋" w:hAnsi="仿宋" w:eastAsia="仿宋"/>
          <w:sz w:val="24"/>
          <w:highlight w:val="none"/>
        </w:rPr>
      </w:pPr>
      <w:r>
        <w:rPr>
          <w:rFonts w:hint="eastAsia" w:ascii="仿宋" w:hAnsi="仿宋" w:eastAsia="仿宋"/>
          <w:sz w:val="24"/>
        </w:rPr>
        <w:t>▲</w:t>
      </w:r>
      <w:r>
        <w:rPr>
          <w:rFonts w:hint="eastAsia" w:ascii="仿宋" w:hAnsi="仿宋" w:eastAsia="仿宋"/>
          <w:sz w:val="24"/>
          <w:highlight w:val="none"/>
        </w:rPr>
        <w:t>监测终端与应用平台之间的数据传输和存储宜有安全策略，对数据进行加密，对数据的远程读取应有权限管理。</w:t>
      </w:r>
    </w:p>
    <w:p w14:paraId="5681035C">
      <w:pPr>
        <w:spacing w:line="336" w:lineRule="auto"/>
        <w:ind w:firstLine="480" w:firstLineChars="200"/>
        <w:rPr>
          <w:rFonts w:hint="eastAsia" w:ascii="仿宋" w:hAnsi="仿宋" w:eastAsia="仿宋"/>
          <w:sz w:val="24"/>
        </w:rPr>
      </w:pPr>
      <w:r>
        <w:rPr>
          <w:rFonts w:hint="eastAsia" w:ascii="仿宋" w:hAnsi="仿宋" w:eastAsia="仿宋"/>
          <w:sz w:val="24"/>
        </w:rPr>
        <w:t>4)设备在线巡检：具有设备自身的实时在线诊断功能，对所用的各种感应器具有实时在线诊断功能，在故障时可以在系统端提示。</w:t>
      </w:r>
    </w:p>
    <w:p w14:paraId="3D9F691D">
      <w:pPr>
        <w:spacing w:line="336" w:lineRule="auto"/>
        <w:ind w:firstLine="480" w:firstLineChars="200"/>
        <w:rPr>
          <w:rFonts w:hint="eastAsia" w:ascii="仿宋" w:hAnsi="仿宋" w:eastAsia="仿宋"/>
          <w:sz w:val="24"/>
          <w:highlight w:val="none"/>
        </w:rPr>
      </w:pPr>
      <w:r>
        <w:rPr>
          <w:rFonts w:hint="eastAsia" w:ascii="仿宋" w:hAnsi="仿宋" w:eastAsia="仿宋"/>
          <w:sz w:val="24"/>
        </w:rPr>
        <w:t>▲</w:t>
      </w:r>
      <w:r>
        <w:rPr>
          <w:rFonts w:hint="eastAsia" w:ascii="仿宋" w:hAnsi="仿宋" w:eastAsia="仿宋"/>
          <w:sz w:val="24"/>
          <w:highlight w:val="none"/>
        </w:rPr>
        <w:t>供应商可以对监测终端进行巡检，对在线时长、离线时长进行采集；</w:t>
      </w:r>
    </w:p>
    <w:p w14:paraId="4BD571F5">
      <w:pPr>
        <w:spacing w:line="336" w:lineRule="auto"/>
        <w:ind w:firstLine="480" w:firstLineChars="200"/>
        <w:rPr>
          <w:rFonts w:hint="eastAsia" w:ascii="仿宋" w:hAnsi="仿宋" w:eastAsia="仿宋"/>
          <w:sz w:val="24"/>
        </w:rPr>
      </w:pPr>
      <w:r>
        <w:rPr>
          <w:rFonts w:hint="eastAsia" w:ascii="仿宋" w:hAnsi="仿宋" w:eastAsia="仿宋"/>
          <w:sz w:val="24"/>
        </w:rPr>
        <w:t>5）视频数据监控：直观的显示电梯当前的状态、监控视频；实时视频：实时视频画面上需叠加展示电梯注册代码、楼层、速度、方向等信息，便于工作人员快速确认告警发生的地点及楼层等信息。</w:t>
      </w:r>
    </w:p>
    <w:p w14:paraId="6B731C70">
      <w:pPr>
        <w:spacing w:line="336" w:lineRule="auto"/>
        <w:ind w:firstLine="480" w:firstLineChars="200"/>
        <w:rPr>
          <w:rFonts w:hint="eastAsia" w:ascii="仿宋" w:hAnsi="仿宋" w:eastAsia="仿宋"/>
          <w:sz w:val="24"/>
        </w:rPr>
      </w:pPr>
      <w:r>
        <w:rPr>
          <w:rFonts w:hint="eastAsia" w:ascii="仿宋" w:hAnsi="仿宋" w:eastAsia="仿宋"/>
          <w:sz w:val="24"/>
        </w:rPr>
        <w:t>▲对于电梯轿厢内相关图像信息的现场采集应覆盖开关门、轿内登记指令、楼层显示信息及不少于 80%地板面积区域；</w:t>
      </w:r>
    </w:p>
    <w:p w14:paraId="2EFFA77D">
      <w:pPr>
        <w:spacing w:line="336" w:lineRule="auto"/>
        <w:ind w:firstLine="480" w:firstLineChars="200"/>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cs="仿宋"/>
          <w:color w:val="000000"/>
          <w:kern w:val="0"/>
          <w:sz w:val="24"/>
          <w:highlight w:val="none"/>
          <w:lang w:bidi="ar"/>
        </w:rPr>
        <w:t>监测设备及传感器的安装，与电梯原有设备本身的电气线路无任何连接，不应影响设备原有的性能及运行安全。电源应符合《电梯物联网 监测终端技术规范》（GBT 42616-2023）</w:t>
      </w:r>
      <w:r>
        <w:rPr>
          <w:rFonts w:hint="eastAsia" w:ascii="仿宋" w:hAnsi="仿宋" w:eastAsia="仿宋"/>
          <w:sz w:val="24"/>
          <w:highlight w:val="none"/>
        </w:rPr>
        <w:t>5.3.1条的要求。</w:t>
      </w:r>
    </w:p>
    <w:p w14:paraId="7E686CE0">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 w:hAnsi="仿宋" w:eastAsia="仿宋"/>
          <w:b/>
          <w:bCs/>
          <w:color w:val="auto"/>
          <w:sz w:val="24"/>
          <w:highlight w:val="none"/>
          <w:lang w:eastAsia="zh-CN"/>
        </w:rPr>
      </w:pPr>
      <w:r>
        <w:rPr>
          <w:rFonts w:hint="eastAsia" w:ascii="仿宋" w:hAnsi="仿宋" w:eastAsia="仿宋"/>
          <w:b/>
          <w:bCs/>
          <w:color w:val="auto"/>
          <w:sz w:val="24"/>
          <w:highlight w:val="none"/>
          <w:lang w:val="en-US" w:eastAsia="zh-CN"/>
        </w:rPr>
        <w:t>4.</w:t>
      </w:r>
      <w:r>
        <w:rPr>
          <w:rFonts w:hint="eastAsia" w:ascii="仿宋" w:hAnsi="仿宋" w:eastAsia="仿宋"/>
          <w:b/>
          <w:bCs/>
          <w:color w:val="auto"/>
          <w:sz w:val="24"/>
          <w:highlight w:val="none"/>
        </w:rPr>
        <w:t>视频录像要求</w:t>
      </w:r>
      <w:bookmarkEnd w:id="43"/>
      <w:bookmarkEnd w:id="44"/>
      <w:bookmarkEnd w:id="45"/>
      <w:bookmarkEnd w:id="46"/>
      <w:r>
        <w:rPr>
          <w:rFonts w:hint="eastAsia" w:ascii="仿宋" w:hAnsi="仿宋" w:eastAsia="仿宋"/>
          <w:b/>
          <w:bCs/>
          <w:color w:val="auto"/>
          <w:sz w:val="24"/>
          <w:highlight w:val="none"/>
          <w:lang w:eastAsia="zh-CN"/>
        </w:rPr>
        <w:t>：</w:t>
      </w:r>
    </w:p>
    <w:p w14:paraId="0D4F6FCD">
      <w:pPr>
        <w:spacing w:line="336" w:lineRule="auto"/>
        <w:ind w:firstLine="480" w:firstLineChars="200"/>
        <w:rPr>
          <w:rFonts w:hint="eastAsia" w:ascii="仿宋" w:hAnsi="仿宋" w:eastAsia="仿宋"/>
          <w:sz w:val="24"/>
        </w:rPr>
      </w:pPr>
      <w:r>
        <w:rPr>
          <w:rFonts w:hint="eastAsia" w:ascii="仿宋" w:hAnsi="仿宋" w:eastAsia="仿宋"/>
          <w:sz w:val="24"/>
        </w:rPr>
        <w:t>设备应采用带夜视功能的录像方式。录像数据可采用摄像机本地存储或通过硬盘录像机集中存储。存储的视频分辨率应支持1080P、720P、4CIF，高清图像回放应达到 25 帧/秒以上，所有录像数据至少应保存 1 天以上，涉及故障告警类视频需进行录制并进行自动分类存储，非困人故障告警存储时间不低于</w:t>
      </w:r>
      <w:r>
        <w:rPr>
          <w:rFonts w:ascii="仿宋" w:hAnsi="仿宋" w:eastAsia="仿宋"/>
          <w:sz w:val="24"/>
        </w:rPr>
        <w:t>30</w:t>
      </w:r>
      <w:r>
        <w:rPr>
          <w:rFonts w:hint="eastAsia" w:ascii="仿宋" w:hAnsi="仿宋" w:eastAsia="仿宋"/>
          <w:sz w:val="24"/>
        </w:rPr>
        <w:t>天</w:t>
      </w:r>
      <w:r>
        <w:rPr>
          <w:rFonts w:ascii="仿宋" w:hAnsi="仿宋" w:eastAsia="仿宋"/>
          <w:sz w:val="24"/>
        </w:rPr>
        <w:t>，</w:t>
      </w:r>
      <w:r>
        <w:rPr>
          <w:rFonts w:hint="eastAsia" w:ascii="仿宋" w:hAnsi="仿宋" w:eastAsia="仿宋"/>
          <w:sz w:val="24"/>
        </w:rPr>
        <w:t>困人故障告警存储时间不低于1年。</w:t>
      </w:r>
    </w:p>
    <w:p w14:paraId="0F2C12E4">
      <w:pPr>
        <w:spacing w:line="336" w:lineRule="auto"/>
        <w:ind w:firstLine="480" w:firstLineChars="200"/>
        <w:rPr>
          <w:rFonts w:hint="eastAsia" w:ascii="仿宋" w:hAnsi="仿宋" w:eastAsia="仿宋"/>
          <w:sz w:val="24"/>
        </w:rPr>
      </w:pPr>
      <w:r>
        <w:rPr>
          <w:rFonts w:hint="eastAsia" w:ascii="仿宋" w:hAnsi="仿宋" w:eastAsia="仿宋"/>
          <w:sz w:val="24"/>
        </w:rPr>
        <w:t>使用单位可远程主动调取传输存储相关视频记录，亦可本地下载相关视频记录。</w:t>
      </w:r>
    </w:p>
    <w:p w14:paraId="0ACADCC4">
      <w:pPr>
        <w:spacing w:line="336" w:lineRule="auto"/>
        <w:ind w:firstLine="480" w:firstLineChars="200"/>
        <w:rPr>
          <w:rFonts w:ascii="仿宋" w:hAnsi="仿宋" w:eastAsia="仿宋"/>
          <w:color w:val="auto"/>
          <w:sz w:val="24"/>
          <w:highlight w:val="none"/>
        </w:rPr>
      </w:pPr>
      <w:r>
        <w:rPr>
          <w:rFonts w:hint="eastAsia" w:ascii="仿宋" w:hAnsi="仿宋" w:eastAsia="仿宋"/>
          <w:sz w:val="24"/>
        </w:rPr>
        <w:t>存储的图像数据通过网络传输，并以时间、电梯、故障告警类型等选项进行检索，允许多用户同时检索、调用录像。</w:t>
      </w:r>
    </w:p>
    <w:p w14:paraId="2C7F979A">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 w:hAnsi="仿宋" w:eastAsia="仿宋"/>
          <w:b/>
          <w:bCs/>
          <w:color w:val="auto"/>
          <w:sz w:val="24"/>
          <w:highlight w:val="none"/>
          <w:lang w:eastAsia="zh-CN"/>
        </w:rPr>
      </w:pPr>
      <w:bookmarkStart w:id="47" w:name="_Toc18715"/>
      <w:bookmarkStart w:id="48" w:name="_Toc30542"/>
      <w:bookmarkStart w:id="49" w:name="_Toc21012"/>
      <w:bookmarkStart w:id="50" w:name="_Toc833998592"/>
      <w:r>
        <w:rPr>
          <w:rFonts w:hint="eastAsia" w:ascii="仿宋" w:hAnsi="仿宋" w:eastAsia="仿宋"/>
          <w:b/>
          <w:bCs/>
          <w:color w:val="auto"/>
          <w:sz w:val="24"/>
          <w:highlight w:val="none"/>
          <w:lang w:val="en-US" w:eastAsia="zh-CN"/>
        </w:rPr>
        <w:t>5.</w:t>
      </w:r>
      <w:r>
        <w:rPr>
          <w:rFonts w:hint="eastAsia" w:ascii="仿宋" w:hAnsi="仿宋" w:eastAsia="仿宋"/>
          <w:b/>
          <w:bCs/>
          <w:color w:val="auto"/>
          <w:sz w:val="24"/>
          <w:highlight w:val="none"/>
        </w:rPr>
        <w:t>视频传输要求</w:t>
      </w:r>
      <w:bookmarkEnd w:id="47"/>
      <w:bookmarkEnd w:id="48"/>
      <w:bookmarkEnd w:id="49"/>
      <w:bookmarkEnd w:id="50"/>
      <w:r>
        <w:rPr>
          <w:rFonts w:hint="eastAsia" w:ascii="仿宋" w:hAnsi="仿宋" w:eastAsia="仿宋"/>
          <w:b/>
          <w:bCs/>
          <w:color w:val="auto"/>
          <w:sz w:val="24"/>
          <w:highlight w:val="none"/>
          <w:lang w:eastAsia="zh-CN"/>
        </w:rPr>
        <w:t>：</w:t>
      </w:r>
    </w:p>
    <w:p w14:paraId="285C6EAB">
      <w:pPr>
        <w:spacing w:line="336" w:lineRule="auto"/>
        <w:ind w:firstLine="480" w:firstLineChars="200"/>
        <w:rPr>
          <w:rFonts w:ascii="仿宋" w:hAnsi="仿宋" w:eastAsia="仿宋"/>
          <w:color w:val="auto"/>
          <w:sz w:val="24"/>
          <w:highlight w:val="none"/>
        </w:rPr>
      </w:pPr>
      <w:r>
        <w:rPr>
          <w:rFonts w:hint="eastAsia" w:ascii="仿宋" w:hAnsi="仿宋" w:eastAsia="仿宋"/>
          <w:sz w:val="24"/>
        </w:rPr>
        <w:t>数字传输通道采用IP以太网协议，支持图像组播、网络流量平衡控制等功能，数字视频编解码采用 MPEG4/H.264标准，实时数字图像传输的控制响应时间≤1 秒，数字图像编解码延时＜0.4秒。进行有线/无线组网，建立数据传输专用通道，保障数据传输安全。</w:t>
      </w:r>
    </w:p>
    <w:p w14:paraId="6A0ED5DE">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仿宋" w:hAnsi="仿宋" w:eastAsia="仿宋"/>
          <w:b/>
          <w:bCs/>
          <w:color w:val="auto"/>
          <w:sz w:val="24"/>
          <w:highlight w:val="none"/>
          <w:lang w:eastAsia="zh-CN"/>
        </w:rPr>
      </w:pPr>
      <w:bookmarkStart w:id="51" w:name="_Toc2144"/>
      <w:bookmarkStart w:id="52" w:name="_Toc5082"/>
      <w:bookmarkStart w:id="53" w:name="_Toc25342"/>
      <w:bookmarkStart w:id="54" w:name="_Toc388571775"/>
      <w:r>
        <w:rPr>
          <w:rFonts w:hint="eastAsia" w:ascii="仿宋" w:hAnsi="仿宋" w:eastAsia="仿宋"/>
          <w:b/>
          <w:bCs/>
          <w:color w:val="auto"/>
          <w:sz w:val="24"/>
          <w:highlight w:val="none"/>
          <w:lang w:val="en-US" w:eastAsia="zh-CN"/>
        </w:rPr>
        <w:t>6.</w:t>
      </w:r>
      <w:r>
        <w:rPr>
          <w:rFonts w:hint="eastAsia" w:ascii="仿宋" w:hAnsi="仿宋" w:eastAsia="仿宋"/>
          <w:b/>
          <w:bCs/>
          <w:color w:val="auto"/>
          <w:sz w:val="24"/>
          <w:highlight w:val="none"/>
        </w:rPr>
        <w:t>硬件基本参数</w:t>
      </w:r>
      <w:bookmarkEnd w:id="51"/>
      <w:r>
        <w:rPr>
          <w:rFonts w:hint="eastAsia" w:ascii="仿宋" w:hAnsi="仿宋" w:eastAsia="仿宋"/>
          <w:b/>
          <w:bCs/>
          <w:color w:val="auto"/>
          <w:sz w:val="24"/>
          <w:highlight w:val="none"/>
        </w:rPr>
        <w:t>要求</w:t>
      </w:r>
      <w:bookmarkEnd w:id="52"/>
      <w:bookmarkEnd w:id="53"/>
      <w:bookmarkEnd w:id="54"/>
      <w:r>
        <w:rPr>
          <w:rFonts w:hint="eastAsia" w:ascii="仿宋" w:hAnsi="仿宋" w:eastAsia="仿宋"/>
          <w:b/>
          <w:bCs/>
          <w:color w:val="auto"/>
          <w:sz w:val="24"/>
          <w:highlight w:val="none"/>
          <w:lang w:eastAsia="zh-CN"/>
        </w:rPr>
        <w:t>：</w:t>
      </w:r>
    </w:p>
    <w:p w14:paraId="4708A59C">
      <w:pPr>
        <w:spacing w:line="336" w:lineRule="auto"/>
        <w:ind w:firstLine="480" w:firstLineChars="200"/>
        <w:rPr>
          <w:rFonts w:hint="eastAsia" w:ascii="仿宋" w:hAnsi="仿宋" w:eastAsia="仿宋"/>
          <w:sz w:val="24"/>
        </w:rPr>
      </w:pPr>
      <w:r>
        <w:rPr>
          <w:rFonts w:hint="eastAsia" w:ascii="仿宋" w:hAnsi="仿宋" w:eastAsia="仿宋"/>
          <w:sz w:val="24"/>
        </w:rPr>
        <w:t>1）合规及安全性要求</w:t>
      </w:r>
    </w:p>
    <w:p w14:paraId="32ACEC87">
      <w:pPr>
        <w:spacing w:line="336" w:lineRule="auto"/>
        <w:ind w:firstLine="480" w:firstLineChars="200"/>
        <w:rPr>
          <w:rFonts w:hint="eastAsia" w:ascii="仿宋" w:hAnsi="仿宋" w:eastAsia="仿宋"/>
          <w:sz w:val="24"/>
          <w:highlight w:val="none"/>
        </w:rPr>
      </w:pPr>
      <w:r>
        <w:rPr>
          <w:rFonts w:hint="eastAsia" w:ascii="仿宋" w:hAnsi="仿宋" w:eastAsia="仿宋"/>
          <w:sz w:val="24"/>
          <w:highlight w:val="none"/>
        </w:rPr>
        <w:t>为了避免在电梯门及相关部件上加装传感器减低物联网系统对电梯本身的破坏，避免增加门系统故障点，根据《电梯、自动扶梯和自动人行道物联网的技术规范》的相关要求，系统需采用独立的传感器避免对电梯原有系统造成干扰。</w:t>
      </w:r>
    </w:p>
    <w:p w14:paraId="63EF2C3A">
      <w:pPr>
        <w:spacing w:line="336" w:lineRule="auto"/>
        <w:ind w:firstLine="480" w:firstLineChars="200"/>
        <w:rPr>
          <w:rFonts w:hint="eastAsia" w:ascii="仿宋" w:hAnsi="仿宋" w:eastAsia="仿宋"/>
          <w:sz w:val="24"/>
        </w:rPr>
      </w:pPr>
      <w:r>
        <w:rPr>
          <w:rFonts w:hint="eastAsia" w:ascii="仿宋" w:hAnsi="仿宋" w:eastAsia="仿宋"/>
          <w:sz w:val="24"/>
        </w:rPr>
        <w:t>工作温度：-</w:t>
      </w:r>
      <w:r>
        <w:rPr>
          <w:rFonts w:ascii="仿宋" w:hAnsi="仿宋" w:eastAsia="仿宋"/>
          <w:sz w:val="24"/>
        </w:rPr>
        <w:t>10</w:t>
      </w:r>
      <w:r>
        <w:rPr>
          <w:rFonts w:hint="eastAsia" w:ascii="仿宋" w:hAnsi="仿宋" w:eastAsia="仿宋"/>
          <w:sz w:val="24"/>
        </w:rPr>
        <w:t>℃</w:t>
      </w:r>
      <w:r>
        <w:rPr>
          <w:rFonts w:ascii="仿宋" w:hAnsi="仿宋" w:eastAsia="仿宋"/>
          <w:sz w:val="24"/>
        </w:rPr>
        <w:t>～</w:t>
      </w:r>
      <w:r>
        <w:rPr>
          <w:rFonts w:hint="eastAsia" w:ascii="仿宋" w:hAnsi="仿宋" w:eastAsia="仿宋"/>
          <w:color w:val="auto"/>
          <w:sz w:val="24"/>
        </w:rPr>
        <w:t>+70℃</w:t>
      </w:r>
      <w:r>
        <w:rPr>
          <w:rFonts w:hint="eastAsia" w:ascii="仿宋" w:hAnsi="仿宋" w:eastAsia="仿宋"/>
          <w:sz w:val="24"/>
        </w:rPr>
        <w:t>。</w:t>
      </w:r>
    </w:p>
    <w:p w14:paraId="099228E2">
      <w:pPr>
        <w:spacing w:line="336" w:lineRule="auto"/>
        <w:ind w:firstLine="480" w:firstLineChars="200"/>
        <w:rPr>
          <w:rFonts w:hint="eastAsia" w:ascii="仿宋" w:hAnsi="仿宋" w:eastAsia="仿宋"/>
          <w:sz w:val="24"/>
        </w:rPr>
      </w:pPr>
      <w:r>
        <w:rPr>
          <w:rFonts w:hint="eastAsia" w:ascii="仿宋" w:hAnsi="仿宋" w:eastAsia="仿宋"/>
          <w:sz w:val="24"/>
        </w:rPr>
        <w:t>振动测试：在10Hz</w:t>
      </w:r>
      <w:r>
        <w:rPr>
          <w:rFonts w:ascii="仿宋" w:hAnsi="仿宋" w:eastAsia="仿宋"/>
          <w:sz w:val="24"/>
        </w:rPr>
        <w:t>～</w:t>
      </w:r>
      <w:r>
        <w:rPr>
          <w:rFonts w:hint="eastAsia" w:ascii="仿宋" w:hAnsi="仿宋" w:eastAsia="仿宋"/>
          <w:sz w:val="24"/>
        </w:rPr>
        <w:t>55Hz</w:t>
      </w:r>
      <w:r>
        <w:rPr>
          <w:rFonts w:ascii="仿宋" w:hAnsi="仿宋" w:eastAsia="仿宋"/>
          <w:sz w:val="24"/>
        </w:rPr>
        <w:t>～10</w:t>
      </w:r>
      <w:r>
        <w:rPr>
          <w:rFonts w:hint="eastAsia" w:ascii="仿宋" w:hAnsi="仿宋" w:eastAsia="仿宋"/>
          <w:sz w:val="24"/>
        </w:rPr>
        <w:t>Hz、0.75mm的振幅条件下，使用X、Y、Z三个方振动</w:t>
      </w:r>
      <w:r>
        <w:rPr>
          <w:rFonts w:ascii="仿宋" w:hAnsi="仿宋" w:eastAsia="仿宋"/>
          <w:sz w:val="24"/>
        </w:rPr>
        <w:t>2</w:t>
      </w:r>
      <w:r>
        <w:rPr>
          <w:rFonts w:hint="eastAsia" w:ascii="仿宋" w:hAnsi="仿宋" w:eastAsia="仿宋"/>
          <w:sz w:val="24"/>
        </w:rPr>
        <w:t>小时能正常工作。</w:t>
      </w:r>
    </w:p>
    <w:p w14:paraId="74160F66">
      <w:pPr>
        <w:spacing w:line="336" w:lineRule="auto"/>
        <w:ind w:firstLine="480" w:firstLineChars="200"/>
        <w:rPr>
          <w:rFonts w:hint="eastAsia" w:ascii="仿宋" w:hAnsi="仿宋" w:eastAsia="仿宋"/>
          <w:sz w:val="24"/>
        </w:rPr>
      </w:pPr>
      <w:r>
        <w:rPr>
          <w:rFonts w:hint="eastAsia" w:ascii="仿宋" w:hAnsi="仿宋" w:eastAsia="仿宋"/>
          <w:sz w:val="24"/>
        </w:rPr>
        <w:t>满足以下要求：</w:t>
      </w:r>
    </w:p>
    <w:p w14:paraId="38F0DD3B">
      <w:pPr>
        <w:spacing w:line="336" w:lineRule="auto"/>
        <w:ind w:firstLine="480" w:firstLineChars="200"/>
        <w:rPr>
          <w:rFonts w:hint="eastAsia" w:ascii="仿宋" w:hAnsi="仿宋" w:eastAsia="仿宋"/>
          <w:sz w:val="24"/>
        </w:rPr>
      </w:pPr>
      <w:r>
        <w:rPr>
          <w:rFonts w:hint="eastAsia" w:ascii="仿宋" w:hAnsi="仿宋" w:eastAsia="仿宋"/>
          <w:sz w:val="24"/>
        </w:rPr>
        <w:t>GB4943.1-2011《信息技术设备 安全 第 1 部分：通用要求》</w:t>
      </w:r>
    </w:p>
    <w:p w14:paraId="359A0DEE">
      <w:pPr>
        <w:spacing w:line="336" w:lineRule="auto"/>
        <w:ind w:firstLine="480" w:firstLineChars="200"/>
        <w:rPr>
          <w:rFonts w:hint="eastAsia" w:ascii="仿宋" w:hAnsi="仿宋" w:eastAsia="仿宋"/>
          <w:sz w:val="24"/>
        </w:rPr>
      </w:pPr>
      <w:r>
        <w:rPr>
          <w:rFonts w:hint="eastAsia" w:ascii="仿宋" w:hAnsi="仿宋" w:eastAsia="仿宋"/>
          <w:sz w:val="24"/>
        </w:rPr>
        <w:t>GB17799.3-2012《电磁兼容 通用标准 居住、商业和轻工业环境中的发射》</w:t>
      </w:r>
    </w:p>
    <w:p w14:paraId="2FBD447B">
      <w:pPr>
        <w:spacing w:line="336" w:lineRule="auto"/>
        <w:ind w:firstLine="480" w:firstLineChars="200"/>
        <w:rPr>
          <w:rFonts w:hint="eastAsia" w:ascii="仿宋" w:hAnsi="仿宋" w:eastAsia="仿宋"/>
          <w:sz w:val="24"/>
        </w:rPr>
      </w:pPr>
      <w:r>
        <w:rPr>
          <w:rFonts w:hint="eastAsia" w:ascii="仿宋" w:hAnsi="仿宋" w:eastAsia="仿宋"/>
          <w:sz w:val="24"/>
        </w:rPr>
        <w:t>GB/T17799.1-2017《电磁兼容 通用标准 居住、商业和轻工业环境中的抗扰度》</w:t>
      </w:r>
    </w:p>
    <w:p w14:paraId="7205F9C3">
      <w:pPr>
        <w:spacing w:line="336" w:lineRule="auto"/>
        <w:ind w:firstLine="480" w:firstLineChars="200"/>
        <w:rPr>
          <w:rFonts w:hint="eastAsia" w:ascii="仿宋" w:hAnsi="仿宋" w:eastAsia="仿宋"/>
          <w:sz w:val="24"/>
        </w:rPr>
      </w:pPr>
      <w:r>
        <w:rPr>
          <w:rFonts w:hint="eastAsia" w:ascii="仿宋" w:hAnsi="仿宋" w:eastAsia="仿宋"/>
          <w:sz w:val="24"/>
        </w:rPr>
        <w:t>网络传输接口应支持无线通信、有线通信或通过 Intermet 代理的专网通信。</w:t>
      </w:r>
    </w:p>
    <w:p w14:paraId="15C49730">
      <w:pPr>
        <w:spacing w:line="336" w:lineRule="auto"/>
        <w:ind w:firstLine="480" w:firstLineChars="200"/>
        <w:rPr>
          <w:rFonts w:hint="eastAsia" w:ascii="仿宋" w:hAnsi="仿宋" w:eastAsia="仿宋"/>
          <w:sz w:val="24"/>
        </w:rPr>
      </w:pPr>
      <w:r>
        <w:rPr>
          <w:rFonts w:hint="eastAsia" w:ascii="仿宋" w:hAnsi="仿宋" w:eastAsia="仿宋"/>
          <w:sz w:val="24"/>
        </w:rPr>
        <w:t>2）远程监测视频设备(摄像头)要求</w:t>
      </w:r>
    </w:p>
    <w:p w14:paraId="624CEBCE">
      <w:pPr>
        <w:spacing w:line="336" w:lineRule="auto"/>
        <w:ind w:firstLine="480" w:firstLineChars="200"/>
        <w:rPr>
          <w:rFonts w:hint="eastAsia" w:ascii="仿宋" w:hAnsi="仿宋" w:eastAsia="仿宋"/>
          <w:sz w:val="24"/>
        </w:rPr>
      </w:pPr>
      <w:r>
        <w:rPr>
          <w:rFonts w:hint="eastAsia" w:ascii="仿宋" w:hAnsi="仿宋" w:eastAsia="仿宋"/>
          <w:sz w:val="24"/>
        </w:rPr>
        <w:t>实时监测电梯运行状态，采集记录电梯运行信息，进行故障报警，远程监测视频设备即在轿厢安装的摄像头，采用高集成度产品避免在电梯多处加装相关设备，减低系统复杂度，同时降低物联网设备给电梯造成的破坏；为方便后续运维工作的开展及避免产权纠纷，所投产品拥有相关知识产权及较高的研发、生产、运维能力。</w:t>
      </w:r>
    </w:p>
    <w:p w14:paraId="4D31CB90">
      <w:pPr>
        <w:spacing w:line="336" w:lineRule="auto"/>
        <w:ind w:firstLine="480" w:firstLineChars="200"/>
        <w:rPr>
          <w:rFonts w:hint="eastAsia" w:ascii="仿宋" w:hAnsi="仿宋" w:eastAsia="仿宋"/>
          <w:color w:val="auto"/>
          <w:sz w:val="24"/>
          <w:highlight w:val="none"/>
        </w:rPr>
      </w:pPr>
      <w:r>
        <w:rPr>
          <w:rFonts w:hint="eastAsia" w:ascii="仿宋" w:hAnsi="仿宋" w:eastAsia="仿宋"/>
          <w:sz w:val="24"/>
        </w:rPr>
        <w:t>电梯困人故障关乎人民群众生命财产安全，尤其针对电梯困人自动检测技术能力，所采用的技术方案需提供相应的证明；电梯数据的准确采集关乎后续故障判断、数据分析的准确性。</w:t>
      </w:r>
    </w:p>
    <w:p w14:paraId="79F19145">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ascii="仿宋" w:hAnsi="仿宋" w:eastAsia="仿宋"/>
          <w:color w:val="auto"/>
          <w:sz w:val="24"/>
          <w:highlight w:val="none"/>
        </w:rPr>
      </w:pPr>
      <w:r>
        <w:rPr>
          <w:rFonts w:hint="eastAsia" w:ascii="仿宋" w:hAnsi="仿宋" w:eastAsia="仿宋"/>
          <w:color w:val="auto"/>
          <w:sz w:val="24"/>
          <w:highlight w:val="none"/>
        </w:rPr>
        <w:t>技术规格要求：</w:t>
      </w:r>
    </w:p>
    <w:tbl>
      <w:tblPr>
        <w:tblStyle w:val="30"/>
        <w:tblW w:w="5058" w:type="pct"/>
        <w:tblInd w:w="0" w:type="dxa"/>
        <w:tblLayout w:type="fixed"/>
        <w:tblCellMar>
          <w:top w:w="0" w:type="dxa"/>
          <w:left w:w="108" w:type="dxa"/>
          <w:bottom w:w="0" w:type="dxa"/>
          <w:right w:w="108" w:type="dxa"/>
        </w:tblCellMar>
      </w:tblPr>
      <w:tblGrid>
        <w:gridCol w:w="1157"/>
        <w:gridCol w:w="7803"/>
      </w:tblGrid>
      <w:tr w14:paraId="1075BB9D">
        <w:tblPrEx>
          <w:tblCellMar>
            <w:top w:w="0" w:type="dxa"/>
            <w:left w:w="108" w:type="dxa"/>
            <w:bottom w:w="0" w:type="dxa"/>
            <w:right w:w="108" w:type="dxa"/>
          </w:tblCellMar>
        </w:tblPrEx>
        <w:trPr>
          <w:trHeight w:val="560" w:hRule="atLeast"/>
          <w:tblHeader/>
        </w:trPr>
        <w:tc>
          <w:tcPr>
            <w:tcW w:w="646" w:type="pct"/>
            <w:tcBorders>
              <w:top w:val="single" w:color="auto" w:sz="4" w:space="0"/>
              <w:left w:val="single" w:color="auto" w:sz="4" w:space="0"/>
              <w:bottom w:val="single" w:color="auto" w:sz="4" w:space="0"/>
              <w:right w:val="single" w:color="auto" w:sz="4" w:space="0"/>
            </w:tcBorders>
            <w:shd w:val="clear" w:color="auto" w:fill="FFFFFF"/>
            <w:vAlign w:val="center"/>
          </w:tcPr>
          <w:p w14:paraId="29324EA5">
            <w:pPr>
              <w:widowControl/>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rPr>
              <w:t>服务</w:t>
            </w:r>
          </w:p>
        </w:tc>
        <w:tc>
          <w:tcPr>
            <w:tcW w:w="4353" w:type="pct"/>
            <w:tcBorders>
              <w:top w:val="single" w:color="auto" w:sz="4" w:space="0"/>
              <w:left w:val="single" w:color="auto" w:sz="4" w:space="0"/>
              <w:bottom w:val="single" w:color="auto" w:sz="4" w:space="0"/>
              <w:right w:val="single" w:color="auto" w:sz="4" w:space="0"/>
            </w:tcBorders>
            <w:shd w:val="clear" w:color="auto" w:fill="FFFFFF"/>
            <w:vAlign w:val="center"/>
          </w:tcPr>
          <w:p w14:paraId="5D009BCF">
            <w:pPr>
              <w:widowControl/>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规格</w:t>
            </w:r>
          </w:p>
        </w:tc>
      </w:tr>
      <w:tr w14:paraId="2A1BE85A">
        <w:tblPrEx>
          <w:tblCellMar>
            <w:top w:w="0" w:type="dxa"/>
            <w:left w:w="108" w:type="dxa"/>
            <w:bottom w:w="0" w:type="dxa"/>
            <w:right w:w="108" w:type="dxa"/>
          </w:tblCellMar>
        </w:tblPrEx>
        <w:trPr>
          <w:trHeight w:val="560" w:hRule="atLeast"/>
          <w:tblHeader/>
        </w:trPr>
        <w:tc>
          <w:tcPr>
            <w:tcW w:w="646" w:type="pct"/>
            <w:vMerge w:val="restart"/>
            <w:tcBorders>
              <w:top w:val="single" w:color="auto" w:sz="4" w:space="0"/>
              <w:left w:val="single" w:color="auto" w:sz="4" w:space="0"/>
              <w:right w:val="single" w:color="auto" w:sz="4" w:space="0"/>
            </w:tcBorders>
            <w:shd w:val="clear" w:color="auto" w:fill="FFFFFF"/>
            <w:vAlign w:val="center"/>
          </w:tcPr>
          <w:p w14:paraId="24D60194">
            <w:pPr>
              <w:widowControl/>
              <w:spacing w:line="360" w:lineRule="auto"/>
              <w:jc w:val="center"/>
              <w:textAlignment w:val="center"/>
              <w:rPr>
                <w:rFonts w:hint="eastAsia" w:ascii="仿宋" w:hAnsi="仿宋" w:eastAsia="仿宋"/>
                <w:sz w:val="24"/>
                <w:highlight w:val="yellow"/>
              </w:rPr>
            </w:pPr>
            <w:r>
              <w:rPr>
                <w:rFonts w:hint="eastAsia" w:ascii="仿宋" w:hAnsi="仿宋" w:eastAsia="仿宋"/>
                <w:sz w:val="24"/>
                <w:highlight w:val="none"/>
              </w:rPr>
              <w:t>▲</w:t>
            </w:r>
            <w:r>
              <w:rPr>
                <w:rFonts w:hint="eastAsia" w:ascii="仿宋" w:hAnsi="仿宋" w:eastAsia="仿宋" w:cs="仿宋"/>
                <w:b/>
                <w:bCs/>
                <w:color w:val="000000"/>
                <w:sz w:val="24"/>
              </w:rPr>
              <w:t>电梯智能化建设服务（有一项不符合不得分）</w:t>
            </w:r>
          </w:p>
          <w:p w14:paraId="1F33D0AE"/>
          <w:p w14:paraId="0220FB2B">
            <w:pPr>
              <w:widowControl/>
              <w:spacing w:line="360" w:lineRule="auto"/>
              <w:jc w:val="center"/>
              <w:textAlignment w:val="center"/>
              <w:rPr>
                <w:rFonts w:hint="eastAsia" w:ascii="仿宋" w:hAnsi="仿宋" w:eastAsia="仿宋" w:cs="仿宋"/>
                <w:b/>
                <w:bCs/>
                <w:color w:val="000000"/>
                <w:sz w:val="24"/>
              </w:rPr>
            </w:pPr>
          </w:p>
        </w:tc>
        <w:tc>
          <w:tcPr>
            <w:tcW w:w="4353" w:type="pct"/>
            <w:tcBorders>
              <w:top w:val="single" w:color="auto" w:sz="4" w:space="0"/>
              <w:left w:val="single" w:color="auto" w:sz="4" w:space="0"/>
              <w:bottom w:val="single" w:color="auto" w:sz="4" w:space="0"/>
              <w:right w:val="single" w:color="auto" w:sz="4" w:space="0"/>
            </w:tcBorders>
            <w:shd w:val="clear" w:color="auto" w:fill="FFFFFF"/>
            <w:vAlign w:val="center"/>
          </w:tcPr>
          <w:p w14:paraId="24535D8C">
            <w:pPr>
              <w:widowControl/>
              <w:numPr>
                <w:ilvl w:val="0"/>
                <w:numId w:val="5"/>
              </w:numPr>
              <w:adjustRightInd/>
              <w:spacing w:line="360" w:lineRule="auto"/>
              <w:ind w:left="0"/>
              <w:jc w:val="left"/>
              <w:textAlignment w:val="center"/>
              <w:rPr>
                <w:rFonts w:hint="eastAsia" w:ascii="仿宋" w:hAnsi="仿宋" w:eastAsia="仿宋" w:cs="仿宋"/>
                <w:sz w:val="24"/>
              </w:rPr>
            </w:pPr>
            <w:r>
              <w:rPr>
                <w:rFonts w:hint="eastAsia" w:ascii="仿宋" w:hAnsi="仿宋" w:eastAsia="仿宋" w:cs="仿宋"/>
                <w:sz w:val="24"/>
              </w:rPr>
              <w:t>1.工作电压：小于36V；</w:t>
            </w:r>
          </w:p>
          <w:p w14:paraId="24DB55C9">
            <w:pPr>
              <w:widowControl/>
              <w:numPr>
                <w:ilvl w:val="0"/>
                <w:numId w:val="5"/>
              </w:numPr>
              <w:adjustRightInd/>
              <w:spacing w:line="360" w:lineRule="auto"/>
              <w:ind w:left="0"/>
              <w:jc w:val="left"/>
              <w:textAlignment w:val="center"/>
              <w:rPr>
                <w:rFonts w:hint="eastAsia" w:ascii="仿宋" w:hAnsi="仿宋" w:eastAsia="仿宋" w:cs="仿宋"/>
                <w:sz w:val="24"/>
              </w:rPr>
            </w:pPr>
            <w:r>
              <w:rPr>
                <w:rFonts w:hint="eastAsia" w:ascii="仿宋" w:hAnsi="仿宋" w:eastAsia="仿宋" w:cs="仿宋"/>
                <w:sz w:val="24"/>
              </w:rPr>
              <w:t>2.工作温度：-10℃~+70℃；</w:t>
            </w:r>
          </w:p>
          <w:p w14:paraId="4F660CD7">
            <w:pPr>
              <w:widowControl/>
              <w:numPr>
                <w:ilvl w:val="0"/>
                <w:numId w:val="5"/>
              </w:numPr>
              <w:adjustRightInd/>
              <w:spacing w:line="360" w:lineRule="auto"/>
              <w:ind w:left="0"/>
              <w:jc w:val="left"/>
              <w:textAlignment w:val="center"/>
              <w:rPr>
                <w:rFonts w:hint="eastAsia" w:ascii="仿宋" w:hAnsi="仿宋" w:eastAsia="仿宋" w:cs="仿宋"/>
                <w:sz w:val="24"/>
              </w:rPr>
            </w:pPr>
            <w:r>
              <w:rPr>
                <w:rFonts w:hint="eastAsia" w:ascii="仿宋" w:hAnsi="仿宋" w:eastAsia="仿宋" w:cs="仿宋"/>
                <w:sz w:val="24"/>
              </w:rPr>
              <w:t>3.环境湿度：5~95%（无凝露）；</w:t>
            </w:r>
          </w:p>
          <w:p w14:paraId="33BD1944">
            <w:pPr>
              <w:widowControl/>
              <w:numPr>
                <w:ilvl w:val="0"/>
                <w:numId w:val="5"/>
              </w:numPr>
              <w:spacing w:line="360" w:lineRule="auto"/>
              <w:ind w:left="0"/>
              <w:jc w:val="left"/>
              <w:textAlignment w:val="center"/>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color w:val="000000"/>
                <w:kern w:val="0"/>
                <w:sz w:val="24"/>
                <w:lang w:bidi="ar"/>
              </w:rPr>
              <w:t>双网口：10/100M自适应；支持路由功能；</w:t>
            </w:r>
          </w:p>
          <w:p w14:paraId="12944673">
            <w:pPr>
              <w:widowControl/>
              <w:numPr>
                <w:ilvl w:val="0"/>
                <w:numId w:val="5"/>
              </w:numPr>
              <w:adjustRightInd/>
              <w:spacing w:line="360" w:lineRule="auto"/>
              <w:ind w:left="0"/>
              <w:jc w:val="left"/>
              <w:textAlignment w:val="center"/>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rPr>
              <w:t>外壳防护等级：满足IP67标准</w:t>
            </w:r>
            <w:r>
              <w:rPr>
                <w:rFonts w:hint="eastAsia" w:ascii="仿宋" w:hAnsi="仿宋" w:eastAsia="仿宋" w:cs="仿宋"/>
                <w:sz w:val="24"/>
                <w:highlight w:val="none"/>
              </w:rPr>
              <w:t>；</w:t>
            </w:r>
          </w:p>
          <w:p w14:paraId="43ABD587">
            <w:pPr>
              <w:widowControl/>
              <w:numPr>
                <w:ilvl w:val="0"/>
                <w:numId w:val="5"/>
              </w:numPr>
              <w:adjustRightInd/>
              <w:spacing w:line="360" w:lineRule="auto"/>
              <w:ind w:left="0"/>
              <w:jc w:val="left"/>
              <w:textAlignment w:val="center"/>
              <w:rPr>
                <w:rFonts w:hint="eastAsia" w:ascii="仿宋" w:hAnsi="仿宋" w:eastAsia="仿宋" w:cs="仿宋"/>
                <w:sz w:val="24"/>
              </w:rPr>
            </w:pPr>
            <w:r>
              <w:rPr>
                <w:rFonts w:hint="eastAsia" w:ascii="仿宋" w:hAnsi="仿宋" w:eastAsia="仿宋" w:cs="仿宋"/>
                <w:sz w:val="24"/>
              </w:rPr>
              <w:t>6.具有开启、关闭维保模式；</w:t>
            </w:r>
          </w:p>
          <w:p w14:paraId="2B585434">
            <w:pPr>
              <w:widowControl/>
              <w:numPr>
                <w:ilvl w:val="-1"/>
                <w:numId w:val="0"/>
              </w:numPr>
              <w:spacing w:line="360" w:lineRule="auto"/>
              <w:ind w:left="0" w:firstLine="0"/>
              <w:jc w:val="left"/>
              <w:textAlignment w:val="center"/>
              <w:rPr>
                <w:rFonts w:hint="eastAsia" w:ascii="仿宋" w:hAnsi="仿宋" w:eastAsia="仿宋" w:cs="仿宋"/>
                <w:sz w:val="24"/>
                <w:highlight w:val="yellow"/>
                <w:lang w:bidi="ar"/>
              </w:rPr>
            </w:pPr>
            <w:r>
              <w:rPr>
                <w:rFonts w:hint="eastAsia" w:ascii="仿宋" w:hAnsi="仿宋" w:eastAsia="仿宋" w:cs="仿宋"/>
                <w:sz w:val="24"/>
                <w:lang w:bidi="ar"/>
              </w:rPr>
              <w:t>7.无线模块：4G或5G通讯模块</w:t>
            </w:r>
            <w:r>
              <w:rPr>
                <w:rFonts w:hint="eastAsia" w:ascii="仿宋" w:hAnsi="仿宋" w:eastAsia="仿宋" w:cs="仿宋"/>
                <w:color w:val="FF0000"/>
                <w:sz w:val="24"/>
                <w:lang w:bidi="ar"/>
              </w:rPr>
              <w:t>，要求外置，以便适应不同的网络环境；</w:t>
            </w:r>
          </w:p>
          <w:p w14:paraId="2EDC6992">
            <w:pPr>
              <w:widowControl/>
              <w:numPr>
                <w:ilvl w:val="0"/>
                <w:numId w:val="5"/>
              </w:numPr>
              <w:adjustRightInd/>
              <w:spacing w:line="360" w:lineRule="auto"/>
              <w:ind w:left="0"/>
              <w:jc w:val="left"/>
              <w:textAlignment w:val="center"/>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color w:val="000000"/>
                <w:kern w:val="0"/>
                <w:sz w:val="24"/>
                <w:lang w:bidi="ar"/>
              </w:rPr>
              <w:t>功耗：不大于5W</w:t>
            </w:r>
            <w:r>
              <w:rPr>
                <w:rFonts w:hint="eastAsia" w:ascii="仿宋" w:hAnsi="仿宋" w:eastAsia="仿宋" w:cs="仿宋"/>
                <w:sz w:val="24"/>
              </w:rPr>
              <w:t>；</w:t>
            </w:r>
          </w:p>
          <w:p w14:paraId="73C04FA2">
            <w:pPr>
              <w:widowControl/>
              <w:numPr>
                <w:ilvl w:val="0"/>
                <w:numId w:val="5"/>
              </w:numPr>
              <w:adjustRightInd/>
              <w:spacing w:line="360" w:lineRule="auto"/>
              <w:ind w:left="0"/>
              <w:jc w:val="left"/>
              <w:textAlignment w:val="center"/>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.视频监控：支持；</w:t>
            </w:r>
          </w:p>
          <w:p w14:paraId="606F7599">
            <w:pPr>
              <w:widowControl/>
              <w:numPr>
                <w:ilvl w:val="0"/>
                <w:numId w:val="5"/>
              </w:numPr>
              <w:spacing w:line="360" w:lineRule="auto"/>
              <w:ind w:left="0"/>
              <w:jc w:val="left"/>
              <w:textAlignment w:val="center"/>
              <w:rPr>
                <w:rFonts w:hint="eastAsia" w:ascii="仿宋" w:hAnsi="仿宋" w:eastAsia="仿宋" w:cs="仿宋"/>
                <w:color w:val="000000"/>
                <w:kern w:val="0"/>
                <w:sz w:val="24"/>
                <w:lang w:bidi="ar"/>
              </w:rPr>
            </w:pP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color w:val="000000"/>
                <w:kern w:val="0"/>
                <w:sz w:val="24"/>
                <w:lang w:bidi="ar"/>
              </w:rPr>
              <w:t>串行通讯口：1路RS485；具备音频及人体传感器接口；</w:t>
            </w:r>
          </w:p>
          <w:p w14:paraId="34935A2F">
            <w:pPr>
              <w:widowControl/>
              <w:numPr>
                <w:ilvl w:val="0"/>
                <w:numId w:val="5"/>
              </w:numPr>
              <w:spacing w:line="360" w:lineRule="auto"/>
              <w:ind w:left="0"/>
              <w:jc w:val="left"/>
              <w:textAlignment w:val="center"/>
              <w:rPr>
                <w:rFonts w:hint="eastAsia" w:ascii="仿宋" w:hAnsi="仿宋" w:eastAsia="仿宋" w:cs="仿宋"/>
                <w:color w:val="000000"/>
                <w:kern w:val="0"/>
                <w:sz w:val="24"/>
                <w:lang w:bidi="ar"/>
              </w:rPr>
            </w:pPr>
            <w:r>
              <w:rPr>
                <w:rFonts w:hint="eastAsia" w:ascii="仿宋" w:hAnsi="仿宋" w:eastAsia="仿宋" w:cs="仿宋"/>
                <w:sz w:val="24"/>
                <w:lang w:val="en-US" w:eastAsia="zh-CN"/>
              </w:rPr>
              <w:t>11</w:t>
            </w:r>
            <w:r>
              <w:rPr>
                <w:rFonts w:hint="eastAsia" w:ascii="仿宋" w:hAnsi="仿宋" w:eastAsia="仿宋" w:cs="仿宋"/>
                <w:sz w:val="24"/>
              </w:rPr>
              <w:t>.</w:t>
            </w:r>
            <w:r>
              <w:rPr>
                <w:rFonts w:hint="eastAsia" w:ascii="仿宋" w:hAnsi="仿宋" w:eastAsia="仿宋" w:cs="仿宋"/>
                <w:color w:val="000000"/>
                <w:kern w:val="0"/>
                <w:sz w:val="24"/>
                <w:lang w:bidi="ar"/>
              </w:rPr>
              <w:t>传感器接口：4路信号输入，兼容电平和干触点等方式；</w:t>
            </w:r>
          </w:p>
          <w:p w14:paraId="72047CC9">
            <w:pPr>
              <w:widowControl/>
              <w:numPr>
                <w:ilvl w:val="0"/>
                <w:numId w:val="5"/>
              </w:numPr>
              <w:adjustRightInd/>
              <w:spacing w:line="360" w:lineRule="auto"/>
              <w:ind w:left="0"/>
              <w:jc w:val="left"/>
              <w:textAlignment w:val="center"/>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.困人告警视频存储时间≥1年，电动自行车梯控告警视频存储时间≥7天</w:t>
            </w:r>
          </w:p>
          <w:p w14:paraId="6D44D5C1">
            <w:pPr>
              <w:widowControl/>
              <w:numPr>
                <w:ilvl w:val="0"/>
                <w:numId w:val="5"/>
              </w:numPr>
              <w:adjustRightInd/>
              <w:spacing w:line="360" w:lineRule="auto"/>
              <w:ind w:left="0"/>
              <w:jc w:val="left"/>
              <w:textAlignment w:val="center"/>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w:t>
            </w:r>
            <w:r>
              <w:rPr>
                <w:rFonts w:hint="eastAsia" w:ascii="仿宋" w:hAnsi="仿宋" w:eastAsia="仿宋" w:cs="仿宋"/>
                <w:color w:val="000000"/>
                <w:kern w:val="0"/>
                <w:sz w:val="24"/>
                <w:lang w:bidi="ar"/>
              </w:rPr>
              <w:t>监测精准度：报警准确度大于95%；</w:t>
            </w:r>
          </w:p>
          <w:p w14:paraId="5DBB662F">
            <w:pPr>
              <w:widowControl/>
              <w:numPr>
                <w:ilvl w:val="0"/>
                <w:numId w:val="5"/>
              </w:numPr>
              <w:spacing w:line="360" w:lineRule="auto"/>
              <w:ind w:left="0"/>
              <w:jc w:val="left"/>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14</w:t>
            </w:r>
            <w:r>
              <w:rPr>
                <w:rFonts w:hint="eastAsia" w:ascii="仿宋" w:hAnsi="仿宋" w:eastAsia="仿宋" w:cs="仿宋"/>
                <w:kern w:val="0"/>
                <w:sz w:val="24"/>
              </w:rPr>
              <w:t>.升级：支持在线、离线升级；</w:t>
            </w:r>
          </w:p>
          <w:p w14:paraId="450D7442">
            <w:pPr>
              <w:widowControl/>
              <w:numPr>
                <w:ilvl w:val="0"/>
                <w:numId w:val="5"/>
              </w:numPr>
              <w:spacing w:line="360" w:lineRule="auto"/>
              <w:ind w:left="0"/>
              <w:jc w:val="left"/>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rPr>
              <w:t>.支持平台</w:t>
            </w:r>
            <w:r>
              <w:rPr>
                <w:rFonts w:hint="eastAsia" w:ascii="仿宋" w:hAnsi="仿宋" w:eastAsia="仿宋"/>
                <w:sz w:val="24"/>
              </w:rPr>
              <w:t>远程调取下载相关视频记录；</w:t>
            </w:r>
          </w:p>
        </w:tc>
      </w:tr>
      <w:tr w14:paraId="5385208E">
        <w:tblPrEx>
          <w:tblCellMar>
            <w:top w:w="0" w:type="dxa"/>
            <w:left w:w="108" w:type="dxa"/>
            <w:bottom w:w="0" w:type="dxa"/>
            <w:right w:w="108" w:type="dxa"/>
          </w:tblCellMar>
        </w:tblPrEx>
        <w:trPr>
          <w:trHeight w:val="560" w:hRule="atLeast"/>
          <w:tblHeader/>
        </w:trPr>
        <w:tc>
          <w:tcPr>
            <w:tcW w:w="646" w:type="pct"/>
            <w:vMerge w:val="continue"/>
            <w:tcBorders>
              <w:left w:val="single" w:color="auto" w:sz="4" w:space="0"/>
              <w:right w:val="single" w:color="auto" w:sz="4" w:space="0"/>
            </w:tcBorders>
            <w:shd w:val="clear" w:color="auto" w:fill="FFFFFF"/>
            <w:vAlign w:val="center"/>
          </w:tcPr>
          <w:p w14:paraId="69AE9277">
            <w:pPr>
              <w:widowControl/>
              <w:spacing w:line="360" w:lineRule="auto"/>
              <w:jc w:val="center"/>
              <w:textAlignment w:val="center"/>
              <w:rPr>
                <w:rFonts w:hint="eastAsia" w:ascii="仿宋" w:hAnsi="仿宋" w:eastAsia="仿宋" w:cs="仿宋"/>
                <w:b/>
                <w:bCs/>
                <w:color w:val="000000"/>
                <w:sz w:val="24"/>
              </w:rPr>
            </w:pPr>
          </w:p>
        </w:tc>
        <w:tc>
          <w:tcPr>
            <w:tcW w:w="4353" w:type="pct"/>
            <w:tcBorders>
              <w:top w:val="single" w:color="auto" w:sz="4" w:space="0"/>
              <w:left w:val="single" w:color="auto" w:sz="4" w:space="0"/>
              <w:bottom w:val="single" w:color="auto" w:sz="4" w:space="0"/>
              <w:right w:val="single" w:color="auto" w:sz="4" w:space="0"/>
            </w:tcBorders>
            <w:shd w:val="clear" w:color="auto" w:fill="FFFFFF"/>
            <w:vAlign w:val="center"/>
          </w:tcPr>
          <w:p w14:paraId="3920D536">
            <w:pPr>
              <w:adjustRightInd/>
              <w:spacing w:line="360" w:lineRule="auto"/>
              <w:rPr>
                <w:rFonts w:hint="eastAsia" w:ascii="仿宋" w:hAnsi="仿宋" w:eastAsia="仿宋" w:cs="仿宋"/>
                <w:sz w:val="24"/>
                <w:lang w:bidi="ar"/>
              </w:rPr>
            </w:pPr>
            <w:r>
              <w:rPr>
                <w:rFonts w:hint="eastAsia" w:ascii="仿宋" w:hAnsi="仿宋" w:eastAsia="仿宋" w:cs="仿宋"/>
                <w:sz w:val="24"/>
                <w:lang w:bidi="ar"/>
              </w:rPr>
              <w:t>1.当检测到困人后，支持平台发起音视频通话请求，并进行音视频通话；</w:t>
            </w:r>
          </w:p>
          <w:p w14:paraId="65142189">
            <w:pPr>
              <w:pStyle w:val="48"/>
              <w:tabs>
                <w:tab w:val="clear" w:pos="1080"/>
                <w:tab w:val="clear" w:pos="9060"/>
              </w:tabs>
              <w:spacing w:line="360" w:lineRule="auto"/>
              <w:ind w:firstLine="0" w:firstLineChars="0"/>
              <w:rPr>
                <w:rFonts w:hint="eastAsia" w:ascii="仿宋" w:hAnsi="仿宋" w:eastAsia="仿宋" w:cs="仿宋"/>
                <w:lang w:bidi="ar"/>
              </w:rPr>
            </w:pPr>
            <w:r>
              <w:rPr>
                <w:rFonts w:hint="eastAsia" w:ascii="仿宋" w:hAnsi="仿宋" w:eastAsia="仿宋" w:cs="仿宋"/>
                <w:lang w:bidi="ar"/>
              </w:rPr>
              <w:t>2.支持音视频通话，远端平台能看到轿厢画面；</w:t>
            </w:r>
          </w:p>
          <w:p w14:paraId="5283803F">
            <w:pPr>
              <w:spacing w:line="360" w:lineRule="auto"/>
              <w:rPr>
                <w:rFonts w:hint="eastAsia" w:ascii="仿宋" w:hAnsi="仿宋" w:eastAsia="仿宋" w:cs="仿宋"/>
                <w:kern w:val="0"/>
                <w:sz w:val="24"/>
                <w:lang w:bidi="ar"/>
              </w:rPr>
            </w:pPr>
            <w:r>
              <w:rPr>
                <w:rFonts w:hint="eastAsia" w:ascii="仿宋" w:hAnsi="仿宋" w:eastAsia="仿宋" w:cs="仿宋"/>
                <w:sz w:val="24"/>
                <w:lang w:bidi="ar"/>
              </w:rPr>
              <w:t>3.确保</w:t>
            </w:r>
            <w:r>
              <w:rPr>
                <w:rFonts w:hint="eastAsia" w:ascii="仿宋" w:hAnsi="仿宋" w:eastAsia="仿宋" w:cs="仿宋"/>
                <w:kern w:val="0"/>
                <w:sz w:val="24"/>
                <w:lang w:bidi="ar"/>
              </w:rPr>
              <w:t>轿厢内平台声音确保清晰；</w:t>
            </w:r>
          </w:p>
          <w:p w14:paraId="531BD343">
            <w:pPr>
              <w:pStyle w:val="48"/>
              <w:tabs>
                <w:tab w:val="clear" w:pos="1080"/>
                <w:tab w:val="clear" w:pos="9060"/>
              </w:tabs>
              <w:spacing w:line="360" w:lineRule="auto"/>
              <w:ind w:firstLine="0" w:firstLineChars="0"/>
              <w:rPr>
                <w:rFonts w:hint="eastAsia" w:ascii="仿宋" w:hAnsi="仿宋" w:eastAsia="仿宋" w:cs="仿宋"/>
                <w:lang w:bidi="ar"/>
              </w:rPr>
            </w:pPr>
            <w:r>
              <w:rPr>
                <w:rFonts w:hint="eastAsia" w:ascii="仿宋" w:hAnsi="仿宋" w:eastAsia="仿宋" w:cs="仿宋"/>
                <w:lang w:bidi="ar"/>
              </w:rPr>
              <w:t>4.困人时自动播放安抚语音；</w:t>
            </w:r>
          </w:p>
          <w:p w14:paraId="4781CF0D">
            <w:pPr>
              <w:rPr>
                <w:rFonts w:eastAsia="仿宋"/>
              </w:rPr>
            </w:pPr>
          </w:p>
        </w:tc>
      </w:tr>
      <w:tr w14:paraId="1DC78FCB">
        <w:tblPrEx>
          <w:tblCellMar>
            <w:top w:w="0" w:type="dxa"/>
            <w:left w:w="108" w:type="dxa"/>
            <w:bottom w:w="0" w:type="dxa"/>
            <w:right w:w="108" w:type="dxa"/>
          </w:tblCellMar>
        </w:tblPrEx>
        <w:trPr>
          <w:trHeight w:val="560" w:hRule="atLeast"/>
          <w:tblHeader/>
        </w:trPr>
        <w:tc>
          <w:tcPr>
            <w:tcW w:w="646" w:type="pct"/>
            <w:vMerge w:val="continue"/>
            <w:tcBorders>
              <w:left w:val="single" w:color="auto" w:sz="4" w:space="0"/>
              <w:bottom w:val="single" w:color="auto" w:sz="4" w:space="0"/>
              <w:right w:val="single" w:color="auto" w:sz="4" w:space="0"/>
            </w:tcBorders>
            <w:shd w:val="clear" w:color="auto" w:fill="FFFFFF"/>
            <w:vAlign w:val="center"/>
          </w:tcPr>
          <w:p w14:paraId="5455008D">
            <w:pPr>
              <w:widowControl/>
              <w:spacing w:line="360" w:lineRule="auto"/>
              <w:jc w:val="center"/>
              <w:textAlignment w:val="center"/>
              <w:rPr>
                <w:rFonts w:hint="eastAsia" w:ascii="仿宋" w:hAnsi="仿宋" w:eastAsia="仿宋" w:cs="仿宋"/>
                <w:b/>
                <w:bCs/>
                <w:color w:val="000000"/>
                <w:sz w:val="24"/>
              </w:rPr>
            </w:pPr>
          </w:p>
        </w:tc>
        <w:tc>
          <w:tcPr>
            <w:tcW w:w="4353" w:type="pct"/>
            <w:tcBorders>
              <w:top w:val="single" w:color="auto" w:sz="4" w:space="0"/>
              <w:left w:val="single" w:color="auto" w:sz="4" w:space="0"/>
              <w:bottom w:val="single" w:color="auto" w:sz="4" w:space="0"/>
              <w:right w:val="single" w:color="auto" w:sz="4" w:space="0"/>
            </w:tcBorders>
            <w:shd w:val="clear" w:color="auto" w:fill="FFFFFF"/>
            <w:vAlign w:val="center"/>
          </w:tcPr>
          <w:p w14:paraId="0E7601ED">
            <w:pPr>
              <w:adjustRightInd/>
              <w:spacing w:line="360" w:lineRule="auto"/>
              <w:rPr>
                <w:rFonts w:hint="eastAsia" w:ascii="仿宋" w:hAnsi="仿宋" w:eastAsia="仿宋" w:cs="仿宋"/>
                <w:sz w:val="24"/>
              </w:rPr>
            </w:pPr>
            <w:r>
              <w:rPr>
                <w:rFonts w:hint="eastAsia" w:ascii="仿宋" w:hAnsi="仿宋" w:eastAsia="仿宋" w:cs="仿宋"/>
                <w:sz w:val="24"/>
              </w:rPr>
              <w:t>1.图像分辨率： ≥ 2560×1920，</w:t>
            </w:r>
            <w:r>
              <w:rPr>
                <w:rFonts w:hint="eastAsia"/>
                <w:color w:val="000000"/>
                <w:szCs w:val="21"/>
              </w:rPr>
              <w:t>1/2.9"200万逐行扫描CMOS</w:t>
            </w:r>
          </w:p>
          <w:p w14:paraId="14F5C936">
            <w:pPr>
              <w:adjustRightInd/>
              <w:spacing w:line="360" w:lineRule="auto"/>
              <w:rPr>
                <w:rFonts w:hint="eastAsia" w:ascii="仿宋" w:hAnsi="仿宋" w:eastAsia="仿宋" w:cs="仿宋"/>
                <w:sz w:val="24"/>
              </w:rPr>
            </w:pPr>
            <w:r>
              <w:rPr>
                <w:rFonts w:hint="eastAsia" w:ascii="仿宋" w:hAnsi="仿宋" w:eastAsia="仿宋" w:cs="仿宋"/>
                <w:sz w:val="24"/>
              </w:rPr>
              <w:t>2.焦距：2.8mm/3.6mm</w:t>
            </w:r>
          </w:p>
          <w:p w14:paraId="2A17E6E1">
            <w:pPr>
              <w:adjustRightInd/>
              <w:spacing w:line="360" w:lineRule="auto"/>
              <w:rPr>
                <w:rFonts w:hint="eastAsia" w:ascii="仿宋" w:hAnsi="仿宋" w:eastAsia="仿宋" w:cs="仿宋"/>
                <w:sz w:val="24"/>
              </w:rPr>
            </w:pPr>
            <w:r>
              <w:rPr>
                <w:rFonts w:hint="eastAsia" w:ascii="仿宋" w:hAnsi="仿宋" w:eastAsia="仿宋" w:cs="仿宋"/>
                <w:sz w:val="24"/>
              </w:rPr>
              <w:t>3.存储：支持MicroSD/SDHC/SDXC卡本地存储</w:t>
            </w:r>
          </w:p>
          <w:p w14:paraId="6DBC2116">
            <w:pPr>
              <w:adjustRightInd/>
              <w:spacing w:line="360" w:lineRule="auto"/>
              <w:rPr>
                <w:rFonts w:hint="eastAsia" w:ascii="仿宋" w:hAnsi="仿宋" w:eastAsia="仿宋" w:cs="仿宋"/>
                <w:sz w:val="24"/>
              </w:rPr>
            </w:pPr>
            <w:r>
              <w:rPr>
                <w:rFonts w:hint="eastAsia" w:ascii="仿宋" w:hAnsi="仿宋" w:eastAsia="仿宋" w:cs="仿宋"/>
                <w:sz w:val="24"/>
              </w:rPr>
              <w:t>4.视频压缩标准：H.265/H.264/MJPEG</w:t>
            </w:r>
          </w:p>
          <w:p w14:paraId="16641F50">
            <w:pPr>
              <w:adjustRightInd/>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5. </w:t>
            </w:r>
            <w:r>
              <w:rPr>
                <w:rFonts w:hint="eastAsia" w:ascii="仿宋" w:hAnsi="仿宋" w:eastAsia="仿宋" w:cs="仿宋"/>
                <w:sz w:val="24"/>
              </w:rPr>
              <w:t>单台配置流量≥</w:t>
            </w:r>
            <w:r>
              <w:rPr>
                <w:rFonts w:hint="eastAsia" w:ascii="仿宋" w:hAnsi="仿宋" w:eastAsia="仿宋" w:cs="仿宋"/>
                <w:sz w:val="24"/>
                <w:highlight w:val="none"/>
              </w:rPr>
              <w:t>5G/月</w:t>
            </w:r>
            <w:r>
              <w:rPr>
                <w:rFonts w:hint="eastAsia" w:ascii="仿宋" w:hAnsi="仿宋" w:eastAsia="仿宋" w:cs="仿宋"/>
                <w:sz w:val="24"/>
              </w:rPr>
              <w:t>/台</w:t>
            </w:r>
            <w:r>
              <w:rPr>
                <w:rFonts w:hint="eastAsia" w:ascii="仿宋" w:hAnsi="仿宋" w:eastAsia="仿宋" w:cs="仿宋"/>
                <w:sz w:val="24"/>
                <w:highlight w:val="none"/>
              </w:rPr>
              <w:t>，按年计费</w:t>
            </w:r>
          </w:p>
          <w:p w14:paraId="0DFCA46C">
            <w:pPr>
              <w:adjustRightInd/>
              <w:spacing w:line="360" w:lineRule="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.静电放电抗扰度：接触放电：±8kV；空气放电：±15kV</w:t>
            </w:r>
          </w:p>
          <w:p w14:paraId="1E3789B8">
            <w:pPr>
              <w:adjustRightInd/>
              <w:spacing w:line="360" w:lineRule="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.智能分析：具有智能分析功能（如：区域入侵检测、越线检测、视频遮挡、场景变更、虚焦检测、移动侦测、区域进入／离开、电瓶车检测）， 支持将智能分析结果传递至客户端；</w:t>
            </w:r>
          </w:p>
        </w:tc>
      </w:tr>
    </w:tbl>
    <w:p w14:paraId="22954B3A">
      <w:pPr>
        <w:pStyle w:val="49"/>
        <w:spacing w:beforeLines="0" w:after="0" w:line="336" w:lineRule="auto"/>
        <w:ind w:firstLine="0" w:firstLineChars="0"/>
        <w:rPr>
          <w:rFonts w:hint="eastAsia" w:ascii="仿宋" w:hAnsi="仿宋" w:eastAsia="仿宋" w:cs="仿宋"/>
          <w:b/>
          <w:bCs/>
        </w:rPr>
      </w:pPr>
      <w:r>
        <w:rPr>
          <w:rFonts w:hint="eastAsia" w:ascii="仿宋" w:hAnsi="仿宋" w:eastAsia="仿宋" w:cs="仿宋"/>
          <w:b/>
          <w:bCs/>
        </w:rPr>
        <w:t>注：以上参数仅供参考，供应商可选用相当于或优于以上技术需求的产品。</w:t>
      </w:r>
    </w:p>
    <w:p w14:paraId="6F9561B6">
      <w:pPr>
        <w:keepNext w:val="0"/>
        <w:keepLines w:val="0"/>
        <w:pageBreakBefore w:val="0"/>
        <w:kinsoku/>
        <w:wordWrap/>
        <w:overflowPunct/>
        <w:topLinePunct w:val="0"/>
        <w:autoSpaceDE/>
        <w:autoSpaceDN/>
        <w:bidi w:val="0"/>
        <w:spacing w:line="336" w:lineRule="auto"/>
        <w:ind w:left="0" w:leftChars="0"/>
        <w:textAlignment w:val="auto"/>
        <w:rPr>
          <w:rFonts w:ascii="仿宋" w:hAnsi="仿宋" w:eastAsia="仿宋"/>
          <w:color w:val="auto"/>
          <w:sz w:val="24"/>
          <w:highlight w:val="none"/>
        </w:rPr>
      </w:pPr>
      <w:r>
        <w:rPr>
          <w:rFonts w:hint="eastAsia" w:ascii="仿宋" w:hAnsi="仿宋" w:eastAsia="仿宋"/>
          <w:color w:val="auto"/>
          <w:sz w:val="24"/>
          <w:highlight w:val="none"/>
        </w:rPr>
        <w:t>具体功能列表：</w:t>
      </w:r>
    </w:p>
    <w:tbl>
      <w:tblPr>
        <w:tblStyle w:val="3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6095"/>
      </w:tblGrid>
      <w:tr w14:paraId="52AA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noWrap/>
            <w:vAlign w:val="center"/>
          </w:tcPr>
          <w:p w14:paraId="70B29D10">
            <w:pPr>
              <w:spacing w:line="336" w:lineRule="auto"/>
              <w:jc w:val="center"/>
              <w:rPr>
                <w:rFonts w:hint="eastAsia" w:ascii="仿宋" w:hAnsi="仿宋" w:eastAsia="仿宋"/>
                <w:sz w:val="24"/>
              </w:rPr>
            </w:pPr>
            <w:r>
              <w:rPr>
                <w:rFonts w:hint="eastAsia" w:ascii="仿宋" w:hAnsi="仿宋" w:eastAsia="仿宋"/>
                <w:sz w:val="24"/>
              </w:rPr>
              <w:t>序号</w:t>
            </w:r>
          </w:p>
        </w:tc>
        <w:tc>
          <w:tcPr>
            <w:tcW w:w="2410" w:type="dxa"/>
            <w:noWrap/>
            <w:vAlign w:val="center"/>
          </w:tcPr>
          <w:p w14:paraId="5389A008">
            <w:pPr>
              <w:spacing w:line="336" w:lineRule="auto"/>
              <w:jc w:val="center"/>
              <w:rPr>
                <w:rFonts w:hint="eastAsia" w:ascii="仿宋" w:hAnsi="仿宋" w:eastAsia="仿宋"/>
                <w:sz w:val="24"/>
              </w:rPr>
            </w:pPr>
            <w:r>
              <w:rPr>
                <w:rFonts w:hint="eastAsia" w:ascii="仿宋" w:hAnsi="仿宋" w:eastAsia="仿宋"/>
                <w:sz w:val="24"/>
              </w:rPr>
              <w:t>类别</w:t>
            </w:r>
          </w:p>
        </w:tc>
        <w:tc>
          <w:tcPr>
            <w:tcW w:w="6095" w:type="dxa"/>
            <w:noWrap/>
            <w:vAlign w:val="center"/>
          </w:tcPr>
          <w:p w14:paraId="31FB7CE9">
            <w:pPr>
              <w:spacing w:line="336" w:lineRule="auto"/>
              <w:jc w:val="center"/>
              <w:rPr>
                <w:rFonts w:hint="eastAsia" w:ascii="仿宋" w:hAnsi="仿宋" w:eastAsia="仿宋"/>
                <w:sz w:val="24"/>
              </w:rPr>
            </w:pPr>
            <w:r>
              <w:rPr>
                <w:rFonts w:hint="eastAsia" w:ascii="仿宋" w:hAnsi="仿宋" w:eastAsia="仿宋"/>
                <w:sz w:val="24"/>
              </w:rPr>
              <w:t>技术要求</w:t>
            </w:r>
          </w:p>
        </w:tc>
      </w:tr>
      <w:tr w14:paraId="2547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04" w:type="dxa"/>
            <w:noWrap/>
            <w:vAlign w:val="center"/>
          </w:tcPr>
          <w:p w14:paraId="495DAA6A">
            <w:pPr>
              <w:spacing w:line="336" w:lineRule="auto"/>
              <w:jc w:val="center"/>
              <w:rPr>
                <w:rFonts w:hint="eastAsia" w:ascii="仿宋" w:hAnsi="仿宋" w:eastAsia="仿宋"/>
                <w:sz w:val="24"/>
              </w:rPr>
            </w:pPr>
            <w:r>
              <w:rPr>
                <w:rFonts w:hint="eastAsia" w:ascii="仿宋" w:hAnsi="仿宋" w:eastAsia="仿宋"/>
                <w:sz w:val="24"/>
              </w:rPr>
              <w:t>1</w:t>
            </w:r>
          </w:p>
        </w:tc>
        <w:tc>
          <w:tcPr>
            <w:tcW w:w="2410" w:type="dxa"/>
            <w:vAlign w:val="center"/>
          </w:tcPr>
          <w:p w14:paraId="7F4188E9">
            <w:pPr>
              <w:spacing w:line="336" w:lineRule="auto"/>
              <w:jc w:val="center"/>
              <w:rPr>
                <w:rFonts w:hint="eastAsia" w:ascii="仿宋" w:hAnsi="仿宋" w:eastAsia="仿宋"/>
                <w:sz w:val="24"/>
              </w:rPr>
            </w:pPr>
            <w:r>
              <w:rPr>
                <w:rFonts w:hint="eastAsia" w:ascii="仿宋" w:hAnsi="仿宋" w:eastAsia="仿宋"/>
                <w:sz w:val="24"/>
              </w:rPr>
              <w:t>电梯状态数据采集</w:t>
            </w:r>
          </w:p>
        </w:tc>
        <w:tc>
          <w:tcPr>
            <w:tcW w:w="6095" w:type="dxa"/>
            <w:vAlign w:val="center"/>
          </w:tcPr>
          <w:p w14:paraId="71FB3B2F">
            <w:pPr>
              <w:spacing w:line="336" w:lineRule="auto"/>
              <w:rPr>
                <w:rFonts w:hint="eastAsia" w:ascii="仿宋" w:hAnsi="仿宋" w:eastAsia="仿宋"/>
                <w:sz w:val="24"/>
              </w:rPr>
            </w:pPr>
            <w:r>
              <w:rPr>
                <w:rFonts w:hint="eastAsia" w:ascii="仿宋" w:hAnsi="仿宋" w:eastAsia="仿宋"/>
                <w:sz w:val="24"/>
              </w:rPr>
              <w:t>系统实时采集电梯数据，采集电梯状态数据要求如下：</w:t>
            </w:r>
          </w:p>
          <w:p w14:paraId="794661A5">
            <w:pPr>
              <w:spacing w:line="336" w:lineRule="auto"/>
              <w:rPr>
                <w:rFonts w:hint="eastAsia" w:ascii="仿宋" w:hAnsi="仿宋" w:eastAsia="仿宋"/>
                <w:sz w:val="24"/>
              </w:rPr>
            </w:pPr>
            <w:r>
              <w:rPr>
                <w:rFonts w:hint="eastAsia" w:ascii="仿宋" w:hAnsi="仿宋" w:eastAsia="仿宋"/>
                <w:sz w:val="24"/>
              </w:rPr>
              <w:t>1 ）轿厢人体感应检测：采集电梯轿厢是否有人信息；</w:t>
            </w:r>
          </w:p>
          <w:p w14:paraId="12B6A936">
            <w:pPr>
              <w:spacing w:line="336" w:lineRule="auto"/>
              <w:rPr>
                <w:rFonts w:hint="eastAsia" w:ascii="仿宋" w:hAnsi="仿宋" w:eastAsia="仿宋"/>
                <w:sz w:val="24"/>
              </w:rPr>
            </w:pPr>
            <w:r>
              <w:rPr>
                <w:rFonts w:hint="eastAsia" w:ascii="仿宋" w:hAnsi="仿宋" w:eastAsia="仿宋"/>
                <w:sz w:val="24"/>
              </w:rPr>
              <w:t>2 ）轿厢楼层检测</w:t>
            </w:r>
          </w:p>
          <w:p w14:paraId="4DBBD92E">
            <w:pPr>
              <w:spacing w:line="336" w:lineRule="auto"/>
              <w:rPr>
                <w:rFonts w:hint="eastAsia" w:ascii="仿宋" w:hAnsi="仿宋" w:eastAsia="仿宋"/>
                <w:sz w:val="24"/>
              </w:rPr>
            </w:pPr>
            <w:r>
              <w:rPr>
                <w:rFonts w:hint="eastAsia" w:ascii="仿宋" w:hAnsi="仿宋" w:eastAsia="仿宋"/>
                <w:sz w:val="24"/>
              </w:rPr>
              <w:t>3 ）电梯运行速度采集</w:t>
            </w:r>
          </w:p>
          <w:p w14:paraId="6F0DDD8A">
            <w:pPr>
              <w:spacing w:line="336" w:lineRule="auto"/>
              <w:rPr>
                <w:rFonts w:hint="eastAsia" w:ascii="仿宋" w:hAnsi="仿宋" w:eastAsia="仿宋"/>
                <w:sz w:val="24"/>
              </w:rPr>
            </w:pPr>
            <w:r>
              <w:rPr>
                <w:rFonts w:hint="eastAsia" w:ascii="仿宋" w:hAnsi="仿宋" w:eastAsia="仿宋"/>
                <w:sz w:val="24"/>
              </w:rPr>
              <w:t>4 ）电梯运行方向采集</w:t>
            </w:r>
          </w:p>
          <w:p w14:paraId="18B8B101">
            <w:pPr>
              <w:spacing w:line="336" w:lineRule="auto"/>
              <w:rPr>
                <w:rFonts w:hint="eastAsia" w:ascii="仿宋" w:hAnsi="仿宋" w:eastAsia="仿宋"/>
                <w:sz w:val="24"/>
              </w:rPr>
            </w:pPr>
            <w:r>
              <w:rPr>
                <w:rFonts w:hint="eastAsia" w:ascii="仿宋" w:hAnsi="仿宋" w:eastAsia="仿宋"/>
                <w:sz w:val="24"/>
              </w:rPr>
              <w:t>5 ）轿门开闭状态采集</w:t>
            </w:r>
          </w:p>
          <w:p w14:paraId="1BAFDAD3">
            <w:pPr>
              <w:spacing w:line="336" w:lineRule="auto"/>
              <w:rPr>
                <w:rFonts w:hint="eastAsia" w:ascii="仿宋" w:hAnsi="仿宋" w:eastAsia="仿宋"/>
                <w:sz w:val="24"/>
              </w:rPr>
            </w:pPr>
            <w:r>
              <w:rPr>
                <w:rFonts w:hint="eastAsia" w:ascii="仿宋" w:hAnsi="仿宋" w:eastAsia="仿宋"/>
                <w:sz w:val="24"/>
              </w:rPr>
              <w:t>6 ）电梯的运行距离</w:t>
            </w:r>
          </w:p>
          <w:p w14:paraId="67152360">
            <w:pPr>
              <w:spacing w:line="336" w:lineRule="auto"/>
              <w:rPr>
                <w:rFonts w:hint="eastAsia" w:ascii="仿宋" w:hAnsi="仿宋" w:eastAsia="仿宋"/>
                <w:sz w:val="24"/>
              </w:rPr>
            </w:pPr>
            <w:r>
              <w:rPr>
                <w:rFonts w:hint="eastAsia" w:ascii="仿宋" w:hAnsi="仿宋" w:eastAsia="仿宋"/>
                <w:sz w:val="24"/>
              </w:rPr>
              <w:t>7 ）电梯的运行次数</w:t>
            </w:r>
          </w:p>
          <w:p w14:paraId="6FDFD533">
            <w:pPr>
              <w:spacing w:line="336" w:lineRule="auto"/>
              <w:rPr>
                <w:rFonts w:hint="eastAsia" w:ascii="仿宋" w:hAnsi="仿宋" w:eastAsia="仿宋"/>
                <w:sz w:val="24"/>
              </w:rPr>
            </w:pPr>
            <w:r>
              <w:rPr>
                <w:rFonts w:hint="eastAsia" w:ascii="仿宋" w:hAnsi="仿宋" w:eastAsia="仿宋"/>
                <w:sz w:val="24"/>
              </w:rPr>
              <w:t>8 ）电梯的运行时长</w:t>
            </w:r>
          </w:p>
        </w:tc>
      </w:tr>
      <w:tr w14:paraId="57A1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4" w:type="dxa"/>
            <w:noWrap/>
            <w:vAlign w:val="center"/>
          </w:tcPr>
          <w:p w14:paraId="4D281E1B">
            <w:pPr>
              <w:spacing w:line="336" w:lineRule="auto"/>
              <w:jc w:val="center"/>
              <w:rPr>
                <w:rFonts w:hint="eastAsia" w:ascii="仿宋" w:hAnsi="仿宋" w:eastAsia="仿宋"/>
                <w:sz w:val="24"/>
              </w:rPr>
            </w:pPr>
            <w:r>
              <w:rPr>
                <w:rFonts w:hint="eastAsia" w:ascii="仿宋" w:hAnsi="仿宋" w:eastAsia="仿宋"/>
                <w:sz w:val="24"/>
              </w:rPr>
              <w:t>2</w:t>
            </w:r>
          </w:p>
        </w:tc>
        <w:tc>
          <w:tcPr>
            <w:tcW w:w="2410" w:type="dxa"/>
            <w:noWrap/>
            <w:vAlign w:val="center"/>
          </w:tcPr>
          <w:p w14:paraId="2268C0D2">
            <w:pPr>
              <w:spacing w:line="336" w:lineRule="auto"/>
              <w:jc w:val="center"/>
              <w:rPr>
                <w:rFonts w:hint="eastAsia" w:ascii="仿宋" w:hAnsi="仿宋" w:eastAsia="仿宋"/>
                <w:sz w:val="24"/>
              </w:rPr>
            </w:pPr>
            <w:r>
              <w:rPr>
                <w:rFonts w:hint="eastAsia" w:ascii="仿宋" w:hAnsi="仿宋" w:eastAsia="仿宋"/>
                <w:sz w:val="24"/>
              </w:rPr>
              <w:t>困人报警数据采集</w:t>
            </w:r>
          </w:p>
        </w:tc>
        <w:tc>
          <w:tcPr>
            <w:tcW w:w="6095" w:type="dxa"/>
            <w:vAlign w:val="center"/>
          </w:tcPr>
          <w:p w14:paraId="22E9E1F3">
            <w:pPr>
              <w:spacing w:line="336" w:lineRule="auto"/>
              <w:rPr>
                <w:rFonts w:hint="eastAsia" w:ascii="仿宋" w:hAnsi="仿宋" w:eastAsia="仿宋"/>
                <w:sz w:val="24"/>
              </w:rPr>
            </w:pPr>
            <w:r>
              <w:rPr>
                <w:rFonts w:hint="eastAsia" w:ascii="仿宋" w:hAnsi="仿宋" w:eastAsia="仿宋"/>
                <w:sz w:val="24"/>
              </w:rPr>
              <w:t>▲通过物联网设备能判断困人故障，电梯监管困人救援准确率≥95%；</w:t>
            </w:r>
          </w:p>
          <w:p w14:paraId="7912594B">
            <w:pPr>
              <w:spacing w:line="336" w:lineRule="auto"/>
              <w:rPr>
                <w:rFonts w:hint="eastAsia" w:ascii="仿宋" w:hAnsi="仿宋" w:eastAsia="仿宋"/>
                <w:sz w:val="24"/>
              </w:rPr>
            </w:pPr>
            <w:r>
              <w:rPr>
                <w:rFonts w:hint="eastAsia" w:ascii="仿宋" w:hAnsi="仿宋" w:eastAsia="仿宋"/>
                <w:sz w:val="24"/>
              </w:rPr>
              <w:t>困人报警数据支持同步推送；</w:t>
            </w:r>
          </w:p>
          <w:p w14:paraId="08EFE9A2">
            <w:pPr>
              <w:spacing w:line="336" w:lineRule="auto"/>
              <w:rPr>
                <w:rFonts w:hint="eastAsia" w:ascii="仿宋" w:hAnsi="仿宋" w:eastAsia="仿宋"/>
                <w:sz w:val="24"/>
              </w:rPr>
            </w:pPr>
            <w:r>
              <w:rPr>
                <w:rFonts w:hint="eastAsia" w:ascii="仿宋" w:hAnsi="仿宋" w:eastAsia="仿宋"/>
                <w:sz w:val="24"/>
              </w:rPr>
              <w:t>报警信息支持语音、APP、WEB等方式接收；</w:t>
            </w:r>
          </w:p>
          <w:p w14:paraId="34DA81AC">
            <w:pPr>
              <w:spacing w:line="336" w:lineRule="auto"/>
              <w:rPr>
                <w:rFonts w:hint="eastAsia" w:ascii="仿宋" w:hAnsi="仿宋" w:eastAsia="仿宋"/>
                <w:sz w:val="24"/>
              </w:rPr>
            </w:pPr>
            <w:r>
              <w:rPr>
                <w:rFonts w:hint="eastAsia" w:ascii="仿宋" w:hAnsi="仿宋" w:eastAsia="仿宋"/>
                <w:sz w:val="24"/>
              </w:rPr>
              <w:t xml:space="preserve">救援过程节点有记录，支持救援报告上传； </w:t>
            </w:r>
          </w:p>
          <w:p w14:paraId="156DC9D0">
            <w:pPr>
              <w:spacing w:line="336" w:lineRule="auto"/>
              <w:rPr>
                <w:rFonts w:hint="eastAsia" w:ascii="仿宋" w:hAnsi="仿宋" w:eastAsia="仿宋"/>
                <w:sz w:val="24"/>
              </w:rPr>
            </w:pPr>
            <w:r>
              <w:rPr>
                <w:rFonts w:hint="eastAsia" w:ascii="仿宋" w:hAnsi="仿宋" w:eastAsia="仿宋"/>
                <w:sz w:val="24"/>
              </w:rPr>
              <w:t>本地存储应至少包含电梯发生报警或困人时的图像，该图像为发生报警或困人前 30s 至解困完成后 30s总时长不超过 2 小时，同时通过接口供绍兴市</w:t>
            </w:r>
            <w:r>
              <w:rPr>
                <w:rFonts w:ascii="仿宋" w:hAnsi="仿宋" w:eastAsia="仿宋"/>
                <w:sz w:val="24"/>
              </w:rPr>
              <w:t>96333</w:t>
            </w:r>
            <w:r>
              <w:rPr>
                <w:rFonts w:hint="eastAsia" w:ascii="仿宋" w:hAnsi="仿宋" w:eastAsia="仿宋"/>
                <w:sz w:val="24"/>
              </w:rPr>
              <w:t>应急处置平台调取。</w:t>
            </w:r>
          </w:p>
        </w:tc>
      </w:tr>
      <w:tr w14:paraId="003C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04" w:type="dxa"/>
            <w:noWrap/>
            <w:vAlign w:val="center"/>
          </w:tcPr>
          <w:p w14:paraId="4802EF54">
            <w:pPr>
              <w:spacing w:line="336" w:lineRule="auto"/>
              <w:jc w:val="center"/>
              <w:rPr>
                <w:rFonts w:hint="eastAsia" w:ascii="仿宋" w:hAnsi="仿宋" w:eastAsia="仿宋"/>
                <w:sz w:val="24"/>
              </w:rPr>
            </w:pPr>
            <w:r>
              <w:rPr>
                <w:rFonts w:hint="eastAsia" w:ascii="仿宋" w:hAnsi="仿宋" w:eastAsia="仿宋"/>
                <w:sz w:val="24"/>
              </w:rPr>
              <w:t>3</w:t>
            </w:r>
          </w:p>
        </w:tc>
        <w:tc>
          <w:tcPr>
            <w:tcW w:w="2410" w:type="dxa"/>
            <w:noWrap/>
            <w:vAlign w:val="center"/>
          </w:tcPr>
          <w:p w14:paraId="43CE35D2">
            <w:pPr>
              <w:spacing w:line="336" w:lineRule="auto"/>
              <w:jc w:val="center"/>
              <w:rPr>
                <w:rFonts w:hint="eastAsia" w:ascii="仿宋" w:hAnsi="仿宋" w:eastAsia="仿宋"/>
                <w:sz w:val="24"/>
              </w:rPr>
            </w:pPr>
            <w:r>
              <w:rPr>
                <w:rFonts w:hint="eastAsia" w:ascii="仿宋" w:hAnsi="仿宋" w:eastAsia="仿宋"/>
                <w:sz w:val="24"/>
              </w:rPr>
              <w:t>提示性数据采集</w:t>
            </w:r>
          </w:p>
        </w:tc>
        <w:tc>
          <w:tcPr>
            <w:tcW w:w="6095" w:type="dxa"/>
            <w:vAlign w:val="center"/>
          </w:tcPr>
          <w:p w14:paraId="19BB79EE">
            <w:pPr>
              <w:spacing w:line="336" w:lineRule="auto"/>
              <w:rPr>
                <w:rFonts w:hint="eastAsia" w:ascii="仿宋" w:hAnsi="仿宋" w:eastAsia="仿宋"/>
                <w:sz w:val="24"/>
              </w:rPr>
            </w:pPr>
            <w:r>
              <w:rPr>
                <w:rFonts w:hint="eastAsia" w:ascii="仿宋" w:hAnsi="仿宋" w:eastAsia="仿宋"/>
                <w:sz w:val="24"/>
              </w:rPr>
              <w:t>支持分析轿厢内不文明乘梯行为（遮挡门、反复开关门、电瓶车及液化气瓶入梯）并可采集上传；</w:t>
            </w:r>
          </w:p>
          <w:p w14:paraId="2D94F993">
            <w:pPr>
              <w:spacing w:line="336" w:lineRule="auto"/>
              <w:rPr>
                <w:rFonts w:hint="eastAsia" w:ascii="仿宋" w:hAnsi="仿宋" w:eastAsia="仿宋"/>
                <w:sz w:val="24"/>
              </w:rPr>
            </w:pPr>
            <w:r>
              <w:rPr>
                <w:rFonts w:hint="eastAsia" w:ascii="仿宋" w:hAnsi="仿宋" w:eastAsia="仿宋"/>
                <w:sz w:val="24"/>
              </w:rPr>
              <w:t>▲电瓶车及液化气瓶入梯识别率≥ 95%；</w:t>
            </w:r>
          </w:p>
          <w:p w14:paraId="20B7495C">
            <w:pPr>
              <w:spacing w:line="336" w:lineRule="auto"/>
              <w:rPr>
                <w:rFonts w:hint="eastAsia" w:ascii="仿宋" w:hAnsi="仿宋" w:eastAsia="仿宋"/>
                <w:sz w:val="24"/>
              </w:rPr>
            </w:pPr>
            <w:r>
              <w:rPr>
                <w:rFonts w:hint="eastAsia" w:ascii="仿宋" w:hAnsi="仿宋" w:eastAsia="仿宋"/>
                <w:sz w:val="24"/>
              </w:rPr>
              <w:t>▲其它不文明乘梯 （遮挡门、反复开关门）劝阻率≥95%；</w:t>
            </w:r>
          </w:p>
        </w:tc>
      </w:tr>
      <w:tr w14:paraId="1197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ign w:val="center"/>
          </w:tcPr>
          <w:p w14:paraId="17A06722">
            <w:pPr>
              <w:spacing w:line="336" w:lineRule="auto"/>
              <w:jc w:val="center"/>
              <w:rPr>
                <w:rFonts w:hint="eastAsia" w:ascii="仿宋" w:hAnsi="仿宋" w:eastAsia="仿宋"/>
                <w:sz w:val="24"/>
              </w:rPr>
            </w:pPr>
            <w:r>
              <w:rPr>
                <w:rFonts w:hint="eastAsia" w:ascii="仿宋" w:hAnsi="仿宋" w:eastAsia="仿宋"/>
                <w:sz w:val="24"/>
              </w:rPr>
              <w:t>4</w:t>
            </w:r>
          </w:p>
        </w:tc>
        <w:tc>
          <w:tcPr>
            <w:tcW w:w="2410" w:type="dxa"/>
            <w:noWrap/>
            <w:vAlign w:val="center"/>
          </w:tcPr>
          <w:p w14:paraId="68EB1B22">
            <w:pPr>
              <w:spacing w:line="336" w:lineRule="auto"/>
              <w:jc w:val="center"/>
              <w:rPr>
                <w:rFonts w:hint="eastAsia" w:ascii="仿宋" w:hAnsi="仿宋" w:eastAsia="仿宋"/>
                <w:sz w:val="24"/>
              </w:rPr>
            </w:pPr>
            <w:r>
              <w:rPr>
                <w:rFonts w:hint="eastAsia" w:ascii="仿宋" w:hAnsi="仿宋" w:eastAsia="仿宋"/>
                <w:sz w:val="24"/>
              </w:rPr>
              <w:t>系统性数据采集</w:t>
            </w:r>
          </w:p>
        </w:tc>
        <w:tc>
          <w:tcPr>
            <w:tcW w:w="6095" w:type="dxa"/>
            <w:vAlign w:val="center"/>
          </w:tcPr>
          <w:p w14:paraId="4655FC95">
            <w:pPr>
              <w:spacing w:line="336" w:lineRule="auto"/>
              <w:rPr>
                <w:rFonts w:hint="eastAsia" w:ascii="仿宋" w:hAnsi="仿宋" w:eastAsia="仿宋"/>
                <w:sz w:val="24"/>
              </w:rPr>
            </w:pPr>
            <w:r>
              <w:rPr>
                <w:rFonts w:hint="eastAsia" w:ascii="仿宋" w:hAnsi="仿宋" w:eastAsia="仿宋"/>
                <w:sz w:val="24"/>
              </w:rPr>
              <w:t>电梯远程监管采集装置，在线时长、离线时长采集；</w:t>
            </w:r>
          </w:p>
          <w:p w14:paraId="7F2DA83E">
            <w:pPr>
              <w:spacing w:line="336" w:lineRule="auto"/>
              <w:rPr>
                <w:rFonts w:hint="eastAsia" w:ascii="仿宋" w:hAnsi="仿宋" w:eastAsia="仿宋"/>
                <w:sz w:val="24"/>
              </w:rPr>
            </w:pPr>
            <w:r>
              <w:rPr>
                <w:rFonts w:hint="eastAsia" w:ascii="仿宋" w:hAnsi="仿宋" w:eastAsia="仿宋"/>
                <w:sz w:val="24"/>
              </w:rPr>
              <w:t>电梯远程监管采集装置，设备负载状态采集；</w:t>
            </w:r>
          </w:p>
          <w:p w14:paraId="7FAEDBA6">
            <w:pPr>
              <w:spacing w:line="336" w:lineRule="auto"/>
              <w:rPr>
                <w:rFonts w:hint="eastAsia" w:ascii="仿宋" w:hAnsi="仿宋" w:eastAsia="仿宋"/>
                <w:sz w:val="24"/>
              </w:rPr>
            </w:pPr>
            <w:r>
              <w:rPr>
                <w:rFonts w:hint="eastAsia" w:ascii="仿宋" w:hAnsi="仿宋" w:eastAsia="仿宋"/>
                <w:sz w:val="24"/>
              </w:rPr>
              <w:t>电梯远程监管采集过程中，数据传输线路质量分析；</w:t>
            </w:r>
          </w:p>
          <w:p w14:paraId="4F9EA9F7">
            <w:pPr>
              <w:spacing w:line="336" w:lineRule="auto"/>
              <w:rPr>
                <w:rFonts w:hint="eastAsia" w:ascii="仿宋" w:hAnsi="仿宋" w:eastAsia="仿宋"/>
                <w:sz w:val="24"/>
              </w:rPr>
            </w:pPr>
            <w:r>
              <w:rPr>
                <w:rFonts w:hint="eastAsia" w:ascii="仿宋" w:hAnsi="仿宋" w:eastAsia="仿宋"/>
                <w:sz w:val="24"/>
              </w:rPr>
              <w:t>采集设备部件，配套软件版本信息采集（查询、升级）。</w:t>
            </w:r>
          </w:p>
        </w:tc>
      </w:tr>
      <w:tr w14:paraId="1C5E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04" w:type="dxa"/>
            <w:noWrap/>
            <w:vAlign w:val="center"/>
          </w:tcPr>
          <w:p w14:paraId="5F15C6D7">
            <w:pPr>
              <w:spacing w:line="336" w:lineRule="auto"/>
              <w:jc w:val="center"/>
              <w:rPr>
                <w:rFonts w:hint="eastAsia" w:ascii="仿宋" w:hAnsi="仿宋" w:eastAsia="仿宋"/>
                <w:sz w:val="24"/>
              </w:rPr>
            </w:pPr>
            <w:r>
              <w:rPr>
                <w:rFonts w:hint="eastAsia" w:ascii="仿宋" w:hAnsi="仿宋" w:eastAsia="仿宋"/>
                <w:sz w:val="24"/>
              </w:rPr>
              <w:t>5</w:t>
            </w:r>
          </w:p>
        </w:tc>
        <w:tc>
          <w:tcPr>
            <w:tcW w:w="2410" w:type="dxa"/>
            <w:noWrap/>
            <w:vAlign w:val="center"/>
          </w:tcPr>
          <w:p w14:paraId="68352727">
            <w:pPr>
              <w:spacing w:line="336" w:lineRule="auto"/>
              <w:jc w:val="center"/>
              <w:rPr>
                <w:rFonts w:hint="eastAsia" w:ascii="仿宋" w:hAnsi="仿宋" w:eastAsia="仿宋"/>
                <w:sz w:val="24"/>
              </w:rPr>
            </w:pPr>
            <w:r>
              <w:rPr>
                <w:rFonts w:hint="eastAsia" w:ascii="仿宋" w:hAnsi="仿宋" w:eastAsia="仿宋"/>
                <w:sz w:val="24"/>
                <w:highlight w:val="none"/>
              </w:rPr>
              <w:t>音视频数据采集</w:t>
            </w:r>
          </w:p>
        </w:tc>
        <w:tc>
          <w:tcPr>
            <w:tcW w:w="6095" w:type="dxa"/>
            <w:vAlign w:val="center"/>
          </w:tcPr>
          <w:p w14:paraId="7310B2B1">
            <w:pPr>
              <w:spacing w:line="336" w:lineRule="auto"/>
              <w:rPr>
                <w:rFonts w:hint="eastAsia" w:ascii="仿宋" w:hAnsi="仿宋" w:eastAsia="仿宋"/>
                <w:sz w:val="24"/>
              </w:rPr>
            </w:pPr>
            <w:r>
              <w:rPr>
                <w:rFonts w:hint="eastAsia" w:ascii="仿宋" w:hAnsi="仿宋" w:eastAsia="仿宋"/>
                <w:sz w:val="24"/>
              </w:rPr>
              <w:t>采集范围要求：视场角/镜头的垂直方向可视角＞90°；</w:t>
            </w:r>
          </w:p>
          <w:p w14:paraId="14562A50">
            <w:pPr>
              <w:spacing w:line="336" w:lineRule="auto"/>
              <w:rPr>
                <w:rFonts w:hint="eastAsia" w:ascii="仿宋" w:hAnsi="仿宋" w:eastAsia="仿宋"/>
                <w:sz w:val="24"/>
              </w:rPr>
            </w:pPr>
            <w:r>
              <w:rPr>
                <w:rFonts w:hint="eastAsia" w:ascii="仿宋" w:hAnsi="仿宋" w:eastAsia="仿宋"/>
                <w:sz w:val="24"/>
              </w:rPr>
              <w:t>▲对于电梯轿厢内相关图像信息的现场采集应覆盖开关门、轿内登记指令、楼层显示信息及不少于 80%地板面积区域；</w:t>
            </w:r>
          </w:p>
          <w:p w14:paraId="519A8FED">
            <w:pPr>
              <w:spacing w:line="336" w:lineRule="auto"/>
              <w:rPr>
                <w:rFonts w:hint="eastAsia" w:ascii="仿宋" w:hAnsi="仿宋" w:eastAsia="仿宋"/>
                <w:sz w:val="24"/>
              </w:rPr>
            </w:pPr>
            <w:r>
              <w:rPr>
                <w:rFonts w:hint="eastAsia" w:ascii="仿宋" w:hAnsi="仿宋" w:eastAsia="仿宋"/>
                <w:sz w:val="24"/>
              </w:rPr>
              <w:t>远程传输的图片像素不小于640×480 ，清晰度不低于72dpi；</w:t>
            </w:r>
          </w:p>
          <w:p w14:paraId="21D6EF56">
            <w:pPr>
              <w:spacing w:line="336" w:lineRule="auto"/>
              <w:rPr>
                <w:rFonts w:hint="eastAsia" w:ascii="仿宋" w:hAnsi="仿宋" w:eastAsia="仿宋"/>
                <w:sz w:val="24"/>
              </w:rPr>
            </w:pPr>
            <w:r>
              <w:rPr>
                <w:rFonts w:hint="eastAsia" w:ascii="仿宋" w:hAnsi="仿宋" w:eastAsia="仿宋"/>
                <w:sz w:val="24"/>
              </w:rPr>
              <w:t>支持语音对讲、可视对讲功能。</w:t>
            </w:r>
          </w:p>
          <w:p w14:paraId="09D012C7">
            <w:pPr>
              <w:spacing w:line="336" w:lineRule="auto"/>
              <w:rPr>
                <w:rFonts w:hint="eastAsia" w:ascii="仿宋" w:hAnsi="仿宋" w:eastAsia="仿宋"/>
                <w:sz w:val="24"/>
              </w:rPr>
            </w:pPr>
            <w:r>
              <w:rPr>
                <w:rFonts w:hint="eastAsia" w:ascii="仿宋" w:hAnsi="仿宋" w:eastAsia="仿宋"/>
                <w:sz w:val="24"/>
              </w:rPr>
              <w:t>轿厢内实时监控视频影像（需叠加展示电梯注册代码、楼层、速度、方向等信息）；</w:t>
            </w:r>
          </w:p>
          <w:p w14:paraId="54A81BF4">
            <w:pPr>
              <w:spacing w:line="336" w:lineRule="auto"/>
              <w:rPr>
                <w:rFonts w:hint="eastAsia" w:ascii="仿宋" w:hAnsi="仿宋" w:eastAsia="仿宋"/>
                <w:sz w:val="24"/>
              </w:rPr>
            </w:pPr>
            <w:r>
              <w:rPr>
                <w:rFonts w:hint="eastAsia" w:ascii="仿宋" w:hAnsi="仿宋" w:eastAsia="仿宋"/>
                <w:sz w:val="24"/>
              </w:rPr>
              <w:t>▲支持视频界面根据权限设置正色/反色功能</w:t>
            </w:r>
          </w:p>
        </w:tc>
      </w:tr>
      <w:tr w14:paraId="602C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4" w:type="dxa"/>
            <w:noWrap/>
            <w:vAlign w:val="center"/>
          </w:tcPr>
          <w:p w14:paraId="43EE6691">
            <w:pPr>
              <w:spacing w:line="336" w:lineRule="auto"/>
              <w:jc w:val="center"/>
              <w:rPr>
                <w:rFonts w:hint="eastAsia" w:ascii="仿宋" w:hAnsi="仿宋" w:eastAsia="仿宋"/>
                <w:sz w:val="24"/>
              </w:rPr>
            </w:pPr>
            <w:r>
              <w:rPr>
                <w:rFonts w:hint="eastAsia" w:ascii="仿宋" w:hAnsi="仿宋" w:eastAsia="仿宋"/>
                <w:sz w:val="24"/>
              </w:rPr>
              <w:t>6</w:t>
            </w:r>
          </w:p>
        </w:tc>
        <w:tc>
          <w:tcPr>
            <w:tcW w:w="2410" w:type="dxa"/>
            <w:noWrap/>
            <w:vAlign w:val="center"/>
          </w:tcPr>
          <w:p w14:paraId="4D29365F">
            <w:pPr>
              <w:spacing w:line="336" w:lineRule="auto"/>
              <w:jc w:val="center"/>
              <w:rPr>
                <w:rFonts w:hint="eastAsia" w:ascii="仿宋" w:hAnsi="仿宋" w:eastAsia="仿宋"/>
                <w:sz w:val="24"/>
              </w:rPr>
            </w:pPr>
            <w:r>
              <w:rPr>
                <w:rFonts w:hint="eastAsia" w:ascii="仿宋" w:hAnsi="仿宋" w:eastAsia="仿宋"/>
                <w:sz w:val="24"/>
              </w:rPr>
              <w:t>采集设备功能性要求</w:t>
            </w:r>
          </w:p>
        </w:tc>
        <w:tc>
          <w:tcPr>
            <w:tcW w:w="6095" w:type="dxa"/>
            <w:vAlign w:val="center"/>
          </w:tcPr>
          <w:p w14:paraId="65307702">
            <w:pPr>
              <w:spacing w:line="336" w:lineRule="auto"/>
              <w:rPr>
                <w:rFonts w:hint="eastAsia" w:ascii="仿宋" w:hAnsi="仿宋" w:eastAsia="仿宋"/>
                <w:sz w:val="24"/>
              </w:rPr>
            </w:pPr>
            <w:r>
              <w:rPr>
                <w:rFonts w:hint="eastAsia" w:ascii="仿宋" w:hAnsi="仿宋" w:eastAsia="仿宋"/>
                <w:sz w:val="24"/>
              </w:rPr>
              <w:t>▲有对采集的图像文件防篡改或确保文件完整性的相关保护措施；</w:t>
            </w:r>
          </w:p>
          <w:p w14:paraId="301D7C10">
            <w:pPr>
              <w:spacing w:line="336" w:lineRule="auto"/>
              <w:rPr>
                <w:rFonts w:hint="eastAsia" w:ascii="仿宋" w:hAnsi="仿宋" w:eastAsia="仿宋"/>
                <w:sz w:val="24"/>
              </w:rPr>
            </w:pPr>
            <w:r>
              <w:rPr>
                <w:rFonts w:hint="eastAsia" w:ascii="仿宋" w:hAnsi="仿宋" w:eastAsia="仿宋"/>
                <w:sz w:val="24"/>
              </w:rPr>
              <w:t>设备的状态仅接受应用平台的查询，实时运行状态信息的间隙不大于 1s；</w:t>
            </w:r>
          </w:p>
          <w:p w14:paraId="38EE19A9">
            <w:pPr>
              <w:spacing w:line="336" w:lineRule="auto"/>
              <w:rPr>
                <w:rFonts w:hint="eastAsia" w:ascii="仿宋" w:hAnsi="仿宋" w:eastAsia="仿宋"/>
                <w:sz w:val="24"/>
              </w:rPr>
            </w:pPr>
            <w:r>
              <w:rPr>
                <w:rFonts w:hint="eastAsia" w:ascii="仿宋" w:hAnsi="仿宋" w:eastAsia="仿宋"/>
                <w:sz w:val="24"/>
              </w:rPr>
              <w:t>▲监测终端与应用平台之间的数据传输和存储宜有安全策略，对数据进行加密，对数据的远程读取应有权限管理。</w:t>
            </w:r>
          </w:p>
        </w:tc>
      </w:tr>
      <w:tr w14:paraId="1D1C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04" w:type="dxa"/>
            <w:noWrap/>
            <w:vAlign w:val="center"/>
          </w:tcPr>
          <w:p w14:paraId="0138F574">
            <w:pPr>
              <w:spacing w:line="336" w:lineRule="auto"/>
              <w:jc w:val="center"/>
              <w:rPr>
                <w:rFonts w:hint="eastAsia" w:ascii="仿宋" w:hAnsi="仿宋" w:eastAsia="仿宋"/>
                <w:sz w:val="24"/>
              </w:rPr>
            </w:pPr>
            <w:r>
              <w:rPr>
                <w:rFonts w:hint="eastAsia" w:ascii="仿宋" w:hAnsi="仿宋" w:eastAsia="仿宋"/>
                <w:sz w:val="24"/>
              </w:rPr>
              <w:t>7</w:t>
            </w:r>
          </w:p>
        </w:tc>
        <w:tc>
          <w:tcPr>
            <w:tcW w:w="2410" w:type="dxa"/>
            <w:noWrap/>
            <w:vAlign w:val="center"/>
          </w:tcPr>
          <w:p w14:paraId="0F3D6052">
            <w:pPr>
              <w:spacing w:line="336" w:lineRule="auto"/>
              <w:rPr>
                <w:rFonts w:hint="eastAsia" w:ascii="仿宋" w:hAnsi="仿宋" w:eastAsia="仿宋"/>
                <w:sz w:val="24"/>
              </w:rPr>
            </w:pPr>
            <w:r>
              <w:rPr>
                <w:rFonts w:hint="eastAsia" w:ascii="仿宋" w:hAnsi="仿宋" w:eastAsia="仿宋"/>
                <w:sz w:val="24"/>
              </w:rPr>
              <w:t>电动自行车管理</w:t>
            </w:r>
          </w:p>
        </w:tc>
        <w:tc>
          <w:tcPr>
            <w:tcW w:w="6095" w:type="dxa"/>
            <w:vAlign w:val="center"/>
          </w:tcPr>
          <w:p w14:paraId="0DE62450">
            <w:pPr>
              <w:spacing w:line="336" w:lineRule="auto"/>
              <w:rPr>
                <w:rFonts w:hint="eastAsia" w:ascii="仿宋" w:hAnsi="仿宋" w:eastAsia="仿宋"/>
                <w:sz w:val="24"/>
              </w:rPr>
            </w:pPr>
            <w:r>
              <w:rPr>
                <w:rFonts w:hint="eastAsia" w:ascii="仿宋" w:hAnsi="仿宋" w:eastAsia="仿宋"/>
                <w:sz w:val="24"/>
              </w:rPr>
              <w:t>支持电动自行车检测；可实现阻止电动自行车乘梯</w:t>
            </w:r>
          </w:p>
          <w:p w14:paraId="24CF3F05">
            <w:pPr>
              <w:spacing w:line="336" w:lineRule="auto"/>
              <w:rPr>
                <w:rFonts w:hint="eastAsia" w:ascii="仿宋" w:hAnsi="仿宋" w:eastAsia="仿宋"/>
                <w:sz w:val="24"/>
              </w:rPr>
            </w:pPr>
            <w:r>
              <w:rPr>
                <w:rFonts w:hint="eastAsia" w:ascii="仿宋" w:hAnsi="仿宋" w:eastAsia="仿宋"/>
                <w:sz w:val="24"/>
              </w:rPr>
              <w:t>支持对电动自行车电池的入梯检测</w:t>
            </w:r>
          </w:p>
          <w:p w14:paraId="7FF23801">
            <w:pPr>
              <w:spacing w:line="336" w:lineRule="auto"/>
              <w:rPr>
                <w:rFonts w:hint="eastAsia" w:ascii="仿宋" w:hAnsi="仿宋" w:eastAsia="仿宋"/>
                <w:sz w:val="24"/>
              </w:rPr>
            </w:pPr>
            <w:r>
              <w:rPr>
                <w:rFonts w:hint="eastAsia" w:ascii="仿宋" w:hAnsi="仿宋" w:eastAsia="仿宋"/>
                <w:sz w:val="24"/>
              </w:rPr>
              <w:t>▲梯控功能的在系统侧的远程开启/关闭</w:t>
            </w:r>
          </w:p>
          <w:p w14:paraId="6F2C5D87">
            <w:pPr>
              <w:spacing w:line="336" w:lineRule="auto"/>
              <w:rPr>
                <w:rFonts w:hint="eastAsia" w:ascii="仿宋" w:hAnsi="仿宋" w:eastAsia="仿宋"/>
                <w:sz w:val="24"/>
              </w:rPr>
            </w:pPr>
            <w:r>
              <w:rPr>
                <w:rFonts w:hint="eastAsia" w:ascii="仿宋" w:hAnsi="仿宋" w:eastAsia="仿宋"/>
                <w:sz w:val="24"/>
              </w:rPr>
              <w:t>支持系统侧远程强制梯控消警</w:t>
            </w:r>
          </w:p>
          <w:p w14:paraId="1BE53E23">
            <w:pPr>
              <w:spacing w:line="336" w:lineRule="auto"/>
              <w:rPr>
                <w:rFonts w:hint="eastAsia" w:ascii="仿宋" w:hAnsi="仿宋" w:eastAsia="仿宋"/>
                <w:sz w:val="24"/>
              </w:rPr>
            </w:pPr>
            <w:r>
              <w:rPr>
                <w:rFonts w:hint="eastAsia" w:ascii="仿宋" w:hAnsi="仿宋" w:eastAsia="仿宋"/>
                <w:sz w:val="24"/>
              </w:rPr>
              <w:t>在系统侧对梯控时间设置</w:t>
            </w:r>
          </w:p>
          <w:p w14:paraId="1E9DC395">
            <w:pPr>
              <w:spacing w:line="336" w:lineRule="auto"/>
              <w:rPr>
                <w:rFonts w:hint="eastAsia" w:ascii="仿宋" w:hAnsi="仿宋" w:eastAsia="仿宋"/>
                <w:sz w:val="24"/>
              </w:rPr>
            </w:pPr>
            <w:r>
              <w:rPr>
                <w:rFonts w:hint="eastAsia" w:ascii="仿宋" w:hAnsi="仿宋" w:eastAsia="仿宋"/>
                <w:sz w:val="24"/>
              </w:rPr>
              <w:t>支持系统侧对梯控楼层设置</w:t>
            </w:r>
          </w:p>
          <w:p w14:paraId="73D16912">
            <w:pPr>
              <w:spacing w:line="336" w:lineRule="auto"/>
              <w:rPr>
                <w:rFonts w:hint="eastAsia" w:ascii="仿宋" w:hAnsi="仿宋" w:eastAsia="仿宋"/>
                <w:sz w:val="24"/>
              </w:rPr>
            </w:pPr>
            <w:r>
              <w:rPr>
                <w:rFonts w:hint="eastAsia" w:ascii="仿宋" w:hAnsi="仿宋" w:eastAsia="仿宋"/>
                <w:sz w:val="24"/>
              </w:rPr>
              <w:t>支持系统侧对梯控车型配置：可选择支持自行车检测</w:t>
            </w:r>
          </w:p>
          <w:p w14:paraId="25EE3588">
            <w:pPr>
              <w:spacing w:line="336" w:lineRule="auto"/>
              <w:rPr>
                <w:rFonts w:hint="eastAsia" w:ascii="仿宋" w:hAnsi="仿宋" w:eastAsia="仿宋"/>
                <w:sz w:val="24"/>
              </w:rPr>
            </w:pPr>
            <w:r>
              <w:rPr>
                <w:rFonts w:hint="eastAsia" w:ascii="仿宋" w:hAnsi="仿宋" w:eastAsia="仿宋"/>
                <w:sz w:val="24"/>
              </w:rPr>
              <w:t>支持电动自行车阻梯信息、阻车前后相关视频、电梯信息等信息向系统后台的汇总与分析，为后续监管工作提供数据支持。</w:t>
            </w:r>
          </w:p>
        </w:tc>
      </w:tr>
    </w:tbl>
    <w:p w14:paraId="5869EE83">
      <w:pPr>
        <w:spacing w:line="336" w:lineRule="auto"/>
        <w:ind w:firstLine="480" w:firstLineChars="200"/>
        <w:rPr>
          <w:rFonts w:hint="eastAsia" w:ascii="仿宋" w:hAnsi="仿宋" w:eastAsia="仿宋"/>
          <w:sz w:val="24"/>
        </w:rPr>
      </w:pPr>
      <w:r>
        <w:rPr>
          <w:rFonts w:hint="eastAsia" w:ascii="仿宋" w:hAnsi="仿宋" w:eastAsia="仿宋"/>
          <w:sz w:val="24"/>
        </w:rPr>
        <w:t>系统端预览视频应采用流媒体转发技术，可实现单电梯多路同时并发取流，以保证电梯困人或故障时，物业、维保、政府端能同时流畅预览视频画面。</w:t>
      </w:r>
    </w:p>
    <w:p w14:paraId="42B32094">
      <w:pPr>
        <w:spacing w:line="336" w:lineRule="auto"/>
        <w:ind w:firstLine="480" w:firstLineChars="200"/>
        <w:rPr>
          <w:rFonts w:hint="eastAsia" w:ascii="仿宋" w:hAnsi="仿宋" w:eastAsia="仿宋"/>
          <w:sz w:val="24"/>
        </w:rPr>
      </w:pPr>
      <w:r>
        <w:rPr>
          <w:rFonts w:hint="eastAsia" w:ascii="仿宋" w:hAnsi="仿宋" w:eastAsia="仿宋"/>
          <w:sz w:val="24"/>
        </w:rPr>
        <w:t>可通过系统与轿厢内人员进行可视对讲。</w:t>
      </w:r>
    </w:p>
    <w:p w14:paraId="1B1A0674">
      <w:pPr>
        <w:spacing w:line="336" w:lineRule="auto"/>
        <w:ind w:firstLine="480" w:firstLineChars="200"/>
        <w:rPr>
          <w:rFonts w:hint="eastAsia" w:ascii="仿宋" w:hAnsi="仿宋" w:eastAsia="仿宋"/>
          <w:sz w:val="24"/>
        </w:rPr>
      </w:pPr>
      <w:r>
        <w:rPr>
          <w:rFonts w:hint="eastAsia" w:ascii="仿宋" w:hAnsi="仿宋" w:eastAsia="仿宋"/>
          <w:sz w:val="24"/>
        </w:rPr>
        <w:t>电梯困人故障情况下故障前、中、后时间段的视频1年内的查阅，支持对1年内电梯历史困人救援视频、救援情况等信息的实时查阅，以便监管单位查阅。</w:t>
      </w:r>
    </w:p>
    <w:p w14:paraId="4F0C5322">
      <w:pPr>
        <w:spacing w:line="336" w:lineRule="auto"/>
        <w:ind w:firstLine="480" w:firstLineChars="200"/>
        <w:rPr>
          <w:rFonts w:hint="eastAsia" w:ascii="仿宋" w:hAnsi="仿宋" w:eastAsia="仿宋"/>
          <w:sz w:val="24"/>
          <w:highlight w:val="none"/>
        </w:rPr>
      </w:pPr>
      <w:r>
        <w:rPr>
          <w:rFonts w:hint="eastAsia" w:ascii="仿宋" w:hAnsi="仿宋" w:eastAsia="仿宋"/>
          <w:sz w:val="24"/>
          <w:highlight w:val="none"/>
        </w:rPr>
        <w:t>电梯作为垂直交通工具，出于消防安全考虑，根据消防部门的要求，本项目应具备电动自行车管理功能：</w:t>
      </w:r>
    </w:p>
    <w:p w14:paraId="03461869">
      <w:pPr>
        <w:spacing w:line="336" w:lineRule="auto"/>
        <w:ind w:firstLine="480" w:firstLineChars="200"/>
        <w:rPr>
          <w:rFonts w:hint="eastAsia" w:ascii="仿宋" w:hAnsi="仿宋" w:eastAsia="仿宋"/>
          <w:sz w:val="24"/>
          <w:highlight w:val="none"/>
        </w:rPr>
      </w:pPr>
      <w:r>
        <w:rPr>
          <w:rFonts w:hint="eastAsia" w:ascii="仿宋" w:hAnsi="仿宋" w:eastAsia="仿宋"/>
          <w:sz w:val="24"/>
          <w:highlight w:val="none"/>
        </w:rPr>
        <w:t>1、摄像头可自动识别电动车入梯并告警。</w:t>
      </w:r>
    </w:p>
    <w:p w14:paraId="25758DD0">
      <w:pPr>
        <w:spacing w:line="336" w:lineRule="auto"/>
        <w:ind w:firstLine="480" w:firstLineChars="200"/>
        <w:rPr>
          <w:rFonts w:hint="eastAsia" w:ascii="仿宋" w:hAnsi="仿宋" w:eastAsia="仿宋"/>
          <w:sz w:val="24"/>
          <w:highlight w:val="none"/>
        </w:rPr>
      </w:pPr>
      <w:r>
        <w:rPr>
          <w:rFonts w:hint="eastAsia" w:ascii="仿宋" w:hAnsi="仿宋" w:eastAsia="仿宋"/>
          <w:sz w:val="24"/>
          <w:highlight w:val="none"/>
        </w:rPr>
        <w:t>2、电动车推出电梯后，入梯告警消警。</w:t>
      </w:r>
    </w:p>
    <w:p w14:paraId="3D1D0CA5">
      <w:pPr>
        <w:spacing w:line="336" w:lineRule="auto"/>
        <w:ind w:firstLine="480" w:firstLineChars="200"/>
        <w:rPr>
          <w:rFonts w:hint="eastAsia" w:ascii="仿宋" w:hAnsi="仿宋" w:eastAsia="仿宋"/>
          <w:sz w:val="24"/>
          <w:highlight w:val="none"/>
        </w:rPr>
      </w:pPr>
      <w:r>
        <w:rPr>
          <w:rFonts w:hint="eastAsia" w:ascii="仿宋" w:hAnsi="仿宋" w:eastAsia="仿宋"/>
          <w:sz w:val="24"/>
          <w:highlight w:val="none"/>
        </w:rPr>
        <w:t>3、产生电动车告警后会有提醒语音并带有灯光闪烁。</w:t>
      </w:r>
    </w:p>
    <w:p w14:paraId="01A1775A">
      <w:pPr>
        <w:spacing w:line="336" w:lineRule="auto"/>
        <w:ind w:firstLine="480" w:firstLineChars="200"/>
        <w:rPr>
          <w:rFonts w:hint="eastAsia" w:ascii="仿宋" w:hAnsi="仿宋" w:eastAsia="仿宋"/>
          <w:sz w:val="24"/>
          <w:highlight w:val="none"/>
        </w:rPr>
      </w:pPr>
      <w:r>
        <w:rPr>
          <w:rFonts w:hint="eastAsia" w:ascii="仿宋" w:hAnsi="仿宋" w:eastAsia="仿宋"/>
          <w:sz w:val="24"/>
          <w:highlight w:val="none"/>
        </w:rPr>
        <w:t>4、支持查询电动车入梯告警记录、告警视频。</w:t>
      </w:r>
    </w:p>
    <w:p w14:paraId="05B01622">
      <w:pPr>
        <w:keepNext w:val="0"/>
        <w:keepLines w:val="0"/>
        <w:pageBreakBefore w:val="0"/>
        <w:kinsoku/>
        <w:wordWrap/>
        <w:overflowPunct/>
        <w:topLinePunct w:val="0"/>
        <w:autoSpaceDE/>
        <w:autoSpaceDN/>
        <w:bidi w:val="0"/>
        <w:spacing w:line="336" w:lineRule="auto"/>
        <w:ind w:left="0" w:leftChars="0"/>
        <w:textAlignment w:val="auto"/>
        <w:rPr>
          <w:rFonts w:hint="eastAsia" w:ascii="仿宋" w:hAnsi="仿宋" w:eastAsia="仿宋"/>
          <w:b/>
          <w:bCs/>
          <w:color w:val="auto"/>
          <w:sz w:val="24"/>
          <w:highlight w:val="none"/>
          <w:lang w:eastAsia="zh-CN"/>
        </w:rPr>
      </w:pPr>
      <w:r>
        <w:rPr>
          <w:rFonts w:hint="eastAsia" w:ascii="仿宋" w:hAnsi="仿宋" w:eastAsia="仿宋"/>
          <w:b/>
          <w:bCs/>
          <w:color w:val="auto"/>
          <w:sz w:val="24"/>
          <w:highlight w:val="none"/>
          <w:lang w:val="en-US" w:eastAsia="zh-CN"/>
        </w:rPr>
        <w:t>7.</w:t>
      </w:r>
      <w:r>
        <w:rPr>
          <w:rFonts w:hint="eastAsia" w:ascii="仿宋" w:hAnsi="仿宋" w:eastAsia="仿宋"/>
          <w:b/>
          <w:bCs/>
          <w:color w:val="auto"/>
          <w:sz w:val="24"/>
          <w:highlight w:val="none"/>
        </w:rPr>
        <w:t>服务要求</w:t>
      </w:r>
      <w:r>
        <w:rPr>
          <w:rFonts w:hint="eastAsia" w:ascii="仿宋" w:hAnsi="仿宋" w:eastAsia="仿宋"/>
          <w:b/>
          <w:bCs/>
          <w:color w:val="auto"/>
          <w:sz w:val="24"/>
          <w:highlight w:val="none"/>
          <w:lang w:eastAsia="zh-CN"/>
        </w:rPr>
        <w:t>：</w:t>
      </w:r>
    </w:p>
    <w:p w14:paraId="06104820">
      <w:pPr>
        <w:spacing w:line="336" w:lineRule="auto"/>
        <w:ind w:firstLine="480" w:firstLineChars="200"/>
        <w:rPr>
          <w:rFonts w:hint="eastAsia" w:ascii="仿宋" w:hAnsi="仿宋" w:eastAsia="仿宋"/>
          <w:sz w:val="24"/>
        </w:rPr>
      </w:pPr>
      <w:r>
        <w:rPr>
          <w:rFonts w:hint="eastAsia" w:ascii="仿宋" w:hAnsi="仿宋" w:eastAsia="仿宋"/>
          <w:sz w:val="24"/>
        </w:rPr>
        <w:t>1、对总体在线率的考核要求：在合同期内要求电梯电梯智能化装置每月平均在线率达到96%以上(含)，达不到要求的每降低一个百分点，扣除合同费用1%；遇部分点位因自然原因或其他不可抗拒力或征得采购人同意的及采购人要求暂停、移机、变动等情况出现不在线的，由供应商负责梳理报送采购人。</w:t>
      </w:r>
    </w:p>
    <w:p w14:paraId="11ADAC80">
      <w:pPr>
        <w:spacing w:line="336" w:lineRule="auto"/>
        <w:ind w:firstLine="480" w:firstLineChars="200"/>
        <w:rPr>
          <w:rFonts w:hint="eastAsia" w:ascii="仿宋" w:hAnsi="仿宋" w:eastAsia="仿宋"/>
          <w:sz w:val="24"/>
        </w:rPr>
      </w:pPr>
      <w:r>
        <w:rPr>
          <w:rFonts w:hint="eastAsia" w:ascii="仿宋" w:hAnsi="仿宋" w:eastAsia="仿宋"/>
          <w:sz w:val="24"/>
        </w:rPr>
        <w:t>2、对单点故障运维情况的考核要求：在合同期内单点故障48小时内无法排除故障，不在线的或30天内间断出现合计72小时不在线情况，扣除本月该点点位的合同费。遇部分点位因自然原因或其他不可抗拒力或征得采购人同意的及采购人要求暂停、移机、变动等情况出现不在线的，由供应商负责梳理报送采购人，由采购人确认后不计入在线率考核中。单点故障不在线连续及累计时间、单点录像缺失情况，由采购人综合评定。有出现无视频图像、无录像存储、画面有雪花、画面模糊、画面抖动、控制失灵等影响采购人日常工作的，即视为单点故障。</w:t>
      </w:r>
    </w:p>
    <w:p w14:paraId="7B44395A">
      <w:pPr>
        <w:spacing w:line="336" w:lineRule="auto"/>
        <w:ind w:firstLine="480" w:firstLineChars="200"/>
        <w:rPr>
          <w:rFonts w:hint="eastAsia" w:ascii="仿宋" w:hAnsi="仿宋" w:eastAsia="仿宋"/>
          <w:sz w:val="24"/>
        </w:rPr>
      </w:pPr>
      <w:r>
        <w:rPr>
          <w:rFonts w:hint="eastAsia" w:ascii="仿宋" w:hAnsi="仿宋" w:eastAsia="仿宋"/>
          <w:sz w:val="24"/>
        </w:rPr>
        <w:t>3、对录像存储的考核要求:在监控在线情况下要求满足24小时不间断的实时监测，确保发生电梯困人等电梯故障告警前后3分钟时段的录像存储。</w:t>
      </w:r>
    </w:p>
    <w:p w14:paraId="67A9382A">
      <w:pPr>
        <w:spacing w:line="336" w:lineRule="auto"/>
        <w:ind w:firstLine="480" w:firstLineChars="200"/>
        <w:rPr>
          <w:rFonts w:hint="eastAsia" w:ascii="仿宋" w:hAnsi="仿宋" w:eastAsia="仿宋" w:cs="仿宋"/>
          <w:b/>
          <w:bCs/>
          <w:sz w:val="24"/>
        </w:rPr>
      </w:pPr>
      <w:r>
        <w:rPr>
          <w:rFonts w:hint="eastAsia" w:ascii="仿宋" w:hAnsi="仿宋" w:eastAsia="仿宋"/>
          <w:sz w:val="24"/>
        </w:rPr>
        <w:t>4、点位移机要求：本次项目为合同服务项目，在系统建设完成后，采购人根据自身需求可以要求供应商进行监测点位移机，由此产生的费用包含在此次招标中，采购人不需再支付任何费用。供应商根据采购人移机要求完成移机。遇部分点位因自然原因或其他不可抗拒力或征得采购人同意的及采购人要求暂停、移机、变动等情况不能按时完成移机的，由供应商负责梳理报送采购人确认。</w:t>
      </w:r>
    </w:p>
    <w:p w14:paraId="6EF1CE58">
      <w:pPr>
        <w:pageBreakBefore w:val="0"/>
        <w:kinsoku/>
        <w:overflowPunct/>
        <w:topLinePunct w:val="0"/>
        <w:bidi w:val="0"/>
        <w:spacing w:line="360" w:lineRule="auto"/>
        <w:ind w:left="0"/>
        <w:rPr>
          <w:rFonts w:hint="eastAsia" w:ascii="仿宋" w:hAnsi="仿宋" w:eastAsia="仿宋" w:cs="仿宋"/>
          <w:b/>
          <w:bCs/>
          <w:color w:val="auto"/>
          <w:sz w:val="24"/>
          <w:szCs w:val="24"/>
          <w:highlight w:val="green"/>
          <w:lang w:eastAsia="zh-CN"/>
        </w:rPr>
      </w:pPr>
      <w:r>
        <w:rPr>
          <w:rFonts w:hint="eastAsia" w:ascii="仿宋" w:hAnsi="仿宋" w:eastAsia="仿宋" w:cs="仿宋"/>
          <w:b/>
          <w:bCs/>
          <w:color w:val="auto"/>
          <w:sz w:val="24"/>
          <w:szCs w:val="24"/>
          <w:highlight w:val="green"/>
          <w:lang w:val="en-US" w:eastAsia="zh-CN"/>
        </w:rPr>
        <w:t>8.</w:t>
      </w:r>
      <w:r>
        <w:rPr>
          <w:rFonts w:hint="eastAsia" w:ascii="仿宋" w:hAnsi="仿宋" w:eastAsia="仿宋" w:cs="仿宋"/>
          <w:b/>
          <w:bCs/>
          <w:color w:val="auto"/>
          <w:sz w:val="24"/>
          <w:szCs w:val="24"/>
          <w:highlight w:val="green"/>
        </w:rPr>
        <w:t>相关的标准技术规范</w:t>
      </w:r>
      <w:r>
        <w:rPr>
          <w:rFonts w:hint="eastAsia" w:ascii="仿宋" w:hAnsi="仿宋" w:eastAsia="仿宋" w:cs="仿宋"/>
          <w:b/>
          <w:bCs/>
          <w:color w:val="auto"/>
          <w:sz w:val="24"/>
          <w:szCs w:val="24"/>
          <w:highlight w:val="green"/>
          <w:lang w:eastAsia="zh-CN"/>
        </w:rPr>
        <w:t>：</w:t>
      </w:r>
    </w:p>
    <w:p w14:paraId="036D8BD6">
      <w:pPr>
        <w:pageBreakBefore w:val="0"/>
        <w:widowControl/>
        <w:kinsoku/>
        <w:overflowPunct/>
        <w:topLinePunct w:val="0"/>
        <w:bidi w:val="0"/>
        <w:spacing w:line="360" w:lineRule="auto"/>
        <w:ind w:left="0" w:firstLine="480" w:firstLineChars="200"/>
        <w:rPr>
          <w:rFonts w:hint="eastAsia" w:ascii="仿宋" w:hAnsi="仿宋" w:eastAsia="仿宋" w:cs="仿宋"/>
          <w:b w:val="0"/>
          <w:bCs/>
          <w:color w:val="auto"/>
          <w:kern w:val="0"/>
          <w:sz w:val="24"/>
          <w:szCs w:val="24"/>
          <w:highlight w:val="green"/>
          <w:lang w:val="en-US" w:eastAsia="zh-CN" w:bidi="ar-SA"/>
        </w:rPr>
      </w:pPr>
      <w:r>
        <w:rPr>
          <w:rFonts w:hint="eastAsia" w:ascii="仿宋" w:hAnsi="仿宋" w:eastAsia="仿宋" w:cs="仿宋"/>
          <w:b w:val="0"/>
          <w:bCs/>
          <w:color w:val="auto"/>
          <w:kern w:val="0"/>
          <w:sz w:val="24"/>
          <w:szCs w:val="24"/>
          <w:highlight w:val="green"/>
        </w:rPr>
        <w:t>按照《GB/T25000.51-2016系统与软件工程系统与软件质量要求和评价（SQuaRE）第51部分：就绪可用软件产品（RUSP）的质量要求和测试细则》要求对价格平台进行用户文档集要求、功能性进行检测。</w:t>
      </w:r>
    </w:p>
    <w:p w14:paraId="630F925E">
      <w:pPr>
        <w:pageBreakBefore w:val="0"/>
        <w:kinsoku/>
        <w:overflowPunct/>
        <w:topLinePunct w:val="0"/>
        <w:bidi w:val="0"/>
        <w:spacing w:line="360" w:lineRule="auto"/>
        <w:ind w:left="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9.实施要求：</w:t>
      </w:r>
    </w:p>
    <w:p w14:paraId="6143B07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按照项目实施的要求，必须配置相应的项目管理、系统设计、开发、测试、集成、质量保证、安装等人员，在项目组织中应明确各岗位的职责，确保工程顺利实施，采购人有权根据实际情况要求供应商对实施方案进行综合优化、调整和修改。</w:t>
      </w:r>
    </w:p>
    <w:p w14:paraId="6F6596D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2.文档管理</w:t>
      </w:r>
    </w:p>
    <w:p w14:paraId="3DF4BC9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在项目实施过程中，由于项目实施的复杂性，双方人员参加以及时间跨度等因素，所以有关需求、建议、解决方案和结论都必须文档化、标准化，以便查阅和引用。实施文档应作为项目成果的一个组成部分。</w:t>
      </w:r>
    </w:p>
    <w:p w14:paraId="10CBCBF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3.培训要求</w:t>
      </w:r>
    </w:p>
    <w:p w14:paraId="4E2394F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项目上线后，需对业务经办人员与系统管理人员进行免费培训指导，培训内容包含且不限于本项目涉及的所有系统、设备的安装、升级、维护、数据备份与恢复等，使用户管理人员能进行系统管理、故障处理、日常维护等。</w:t>
      </w:r>
    </w:p>
    <w:p w14:paraId="2D58288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4.知识产权要求</w:t>
      </w:r>
    </w:p>
    <w:p w14:paraId="6317B9E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本项目完整源代码属采购人所有，中标方须针完整提交系统完整源代码及建设实施方案过程的相关文档给采购人，并将系统完整源代码安装在采购人指定服务器上。</w:t>
      </w:r>
    </w:p>
    <w:p w14:paraId="161094A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本项目技术成果的知识产权归属采购方所有，未经采购方同意，成交单位不得擅自将成果以自己的名义发表或进行其他学术活动。</w:t>
      </w:r>
    </w:p>
    <w:p w14:paraId="1AE72E2D">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5.保密要求</w:t>
      </w:r>
    </w:p>
    <w:p w14:paraId="3B32D42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建立严格的保密制度，供应商应当加强对工作人员的保密管理及保密知识教育。供应商须承担与此有关的技术情报和数据资料的保密责任。与本项目有关的资料及数据成果中涉及国家秘密的内容，均要求按照《国家保密法》及相关法律法规执行。</w:t>
      </w:r>
    </w:p>
    <w:p w14:paraId="2B18DC37">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6.等保适配等要求</w:t>
      </w:r>
    </w:p>
    <w:p w14:paraId="5ADBB250">
      <w:pPr>
        <w:adjustRightInd/>
        <w:spacing w:line="360" w:lineRule="auto"/>
        <w:ind w:firstLine="566" w:firstLineChars="236"/>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1</w:t>
      </w:r>
      <w:r>
        <w:rPr>
          <w:rFonts w:hint="eastAsia" w:ascii="仿宋" w:hAnsi="仿宋" w:eastAsia="仿宋" w:cs="仿宋"/>
          <w:sz w:val="24"/>
        </w:rPr>
        <w:t>软件系统需满足国产化适配要求；</w:t>
      </w:r>
    </w:p>
    <w:p w14:paraId="381BA246">
      <w:pPr>
        <w:adjustRightInd/>
        <w:spacing w:line="360" w:lineRule="auto"/>
        <w:ind w:firstLine="566" w:firstLineChars="236"/>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2</w:t>
      </w:r>
      <w:r>
        <w:rPr>
          <w:rFonts w:hint="eastAsia" w:ascii="仿宋" w:hAnsi="仿宋" w:eastAsia="仿宋" w:cs="仿宋"/>
          <w:sz w:val="24"/>
        </w:rPr>
        <w:t>投标人需提供软件系统产生数据的归集服务，在规定要求内配合大数据局、市场监督管理局进行数据归集；</w:t>
      </w:r>
    </w:p>
    <w:p w14:paraId="04E4D6DA">
      <w:pPr>
        <w:adjustRightInd/>
        <w:spacing w:line="360" w:lineRule="auto"/>
        <w:ind w:firstLine="566" w:firstLineChars="236"/>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3</w:t>
      </w:r>
      <w:r>
        <w:rPr>
          <w:rFonts w:hint="eastAsia" w:ascii="仿宋" w:hAnsi="仿宋" w:eastAsia="仿宋" w:cs="仿宋"/>
          <w:sz w:val="24"/>
        </w:rPr>
        <w:t>投标人需确保本系统的数据安全。</w:t>
      </w:r>
    </w:p>
    <w:p w14:paraId="53C81564">
      <w:pPr>
        <w:pageBreakBefore w:val="0"/>
        <w:kinsoku/>
        <w:wordWrap w:val="0"/>
        <w:overflowPunct/>
        <w:topLinePunct w:val="0"/>
        <w:bidi w:val="0"/>
        <w:spacing w:before="0" w:beforeLines="0" w:after="0" w:line="360" w:lineRule="auto"/>
        <w:ind w:left="0"/>
        <w:jc w:val="both"/>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10.验收及售后服务：</w:t>
      </w:r>
    </w:p>
    <w:p w14:paraId="6CD5BB2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1.建设及服务期限</w:t>
      </w:r>
    </w:p>
    <w:p w14:paraId="4C32B4E7">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合同签订后一个月内完成包括电梯物联网前端感知设备安装和调试，电梯运行监测系统上线试运行。试运行</w:t>
      </w:r>
      <w:r>
        <w:rPr>
          <w:rFonts w:ascii="仿宋" w:hAnsi="仿宋" w:eastAsia="仿宋" w:cs="仿宋"/>
          <w:sz w:val="24"/>
        </w:rPr>
        <w:t>3</w:t>
      </w:r>
      <w:r>
        <w:rPr>
          <w:rFonts w:hint="eastAsia" w:ascii="仿宋" w:hAnsi="仿宋" w:eastAsia="仿宋" w:cs="仿宋"/>
          <w:sz w:val="24"/>
        </w:rPr>
        <w:t>个月后系统正式交付和验收，服务期限自合格之日起3年。</w:t>
      </w:r>
    </w:p>
    <w:p w14:paraId="45BFA95A">
      <w:pPr>
        <w:wordWrap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2.质保期</w:t>
      </w:r>
    </w:p>
    <w:p w14:paraId="30EE2A0B">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2.1项目自验收合格之日起3年内为免费质保期。</w:t>
      </w:r>
    </w:p>
    <w:p w14:paraId="580B728B">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2.2质保期内所有的服务均为包含7*24免费电话和上门服务。投标人在投标书中必须明确承诺达到采购人的服务响应要求：7×24小时电话或电子邮件服务及其它方式。投标人须提供专用电话技术咨询，在接到采购人维修要求电话后，应在2个小时内响应，如果电话技术支持不能解决问题，具有解决故障能力的工程师应在24小时内到达现场解决，费用由中标人负责。在项目质保期，无条件配合采购人、软件开发商或其他集成商定位相关问题，问题不仅限于网络硬件平台、操作系统、数据库等，包括应用层的综合性问题，协同软件开发商、其他集成商共同定位和解决问题。</w:t>
      </w:r>
    </w:p>
    <w:p w14:paraId="47F9B838">
      <w:pPr>
        <w:pageBreakBefore w:val="0"/>
        <w:numPr>
          <w:ilvl w:val="0"/>
          <w:numId w:val="0"/>
        </w:numPr>
        <w:kinsoku/>
        <w:wordWrap w:val="0"/>
        <w:overflowPunct/>
        <w:topLinePunct w:val="0"/>
        <w:bidi w:val="0"/>
        <w:spacing w:before="0" w:beforeLines="0" w:after="0" w:line="360" w:lineRule="auto"/>
        <w:ind w:left="0"/>
        <w:jc w:val="both"/>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11.质量标准和系统验收要求</w:t>
      </w:r>
    </w:p>
    <w:p w14:paraId="423DACE4">
      <w:pPr>
        <w:wordWrap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1.质量标准</w:t>
      </w:r>
    </w:p>
    <w:p w14:paraId="5A18244E">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中标人提供的产品及服务必须是经合法途径取得的。</w:t>
      </w:r>
    </w:p>
    <w:p w14:paraId="6B40EC3C">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中标人应按现行的国家或行业技术及验收标准和招标文件的规定提供工程、货物或服务，因中标人提供的工程、货物或服务达不到约定的质量标准，中标人承担违约责任。</w:t>
      </w:r>
    </w:p>
    <w:p w14:paraId="5C4CA098">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双方对工程、货物或服务的质量有争议的，由双方同意的专业检测机构鉴定，所需费及因此造成的损失由责任方承担，双方均有责任的，双方根据其责任分别承担。</w:t>
      </w:r>
    </w:p>
    <w:p w14:paraId="12700EED">
      <w:pPr>
        <w:wordWrap w:val="0"/>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2.验收要求</w:t>
      </w:r>
    </w:p>
    <w:p w14:paraId="22750F7B">
      <w:pPr>
        <w:adjustRightInd/>
        <w:spacing w:line="360" w:lineRule="auto"/>
        <w:ind w:firstLine="566" w:firstLineChars="236"/>
        <w:rPr>
          <w:rFonts w:hint="eastAsia" w:ascii="仿宋" w:hAnsi="仿宋" w:eastAsia="仿宋" w:cs="仿宋"/>
          <w:sz w:val="24"/>
          <w:highlight w:val="yellow"/>
        </w:rPr>
      </w:pPr>
      <w:r>
        <w:rPr>
          <w:rFonts w:hint="eastAsia" w:ascii="仿宋" w:hAnsi="仿宋" w:eastAsia="仿宋" w:cs="仿宋"/>
          <w:sz w:val="24"/>
        </w:rPr>
        <w:t>根据中华人民共和国现行技术标准，按招投标文件以及合同规定的验收评定标准等组织验收。中标方必须书面通知采购方所完成的工作和准备进行验收的项目种类及验收开始时间，此通知书需经采购方认定后方可执行。</w:t>
      </w:r>
    </w:p>
    <w:p w14:paraId="7FD768C8">
      <w:pPr>
        <w:adjustRightInd/>
        <w:spacing w:line="360" w:lineRule="auto"/>
        <w:ind w:firstLine="566" w:firstLineChars="236"/>
        <w:rPr>
          <w:rFonts w:hint="eastAsia" w:ascii="仿宋" w:hAnsi="仿宋" w:eastAsia="仿宋" w:cs="仿宋"/>
          <w:color w:val="auto"/>
          <w:sz w:val="24"/>
          <w:szCs w:val="24"/>
          <w:highlight w:val="none"/>
          <w:lang w:eastAsia="zh-CN"/>
        </w:rPr>
      </w:pPr>
      <w:r>
        <w:rPr>
          <w:rFonts w:hint="eastAsia" w:ascii="仿宋" w:hAnsi="仿宋" w:eastAsia="仿宋" w:cs="仿宋"/>
          <w:sz w:val="24"/>
        </w:rPr>
        <w:t>验收时，中标方应向采购方移交项目成果及所涉及的一切资料。</w:t>
      </w:r>
    </w:p>
    <w:p w14:paraId="33166048">
      <w:pPr>
        <w:pageBreakBefore w:val="0"/>
        <w:widowControl/>
        <w:kinsoku/>
        <w:overflowPunct/>
        <w:topLinePunct w:val="0"/>
        <w:bidi w:val="0"/>
        <w:adjustRightInd/>
        <w:snapToGrid w:val="0"/>
        <w:spacing w:line="360" w:lineRule="auto"/>
        <w:ind w:left="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数量调整</w:t>
      </w:r>
      <w:r>
        <w:rPr>
          <w:rFonts w:hint="eastAsia" w:ascii="仿宋" w:hAnsi="仿宋" w:eastAsia="仿宋" w:cs="仿宋"/>
          <w:b/>
          <w:bCs/>
          <w:color w:val="auto"/>
          <w:sz w:val="24"/>
          <w:szCs w:val="24"/>
          <w:highlight w:val="none"/>
          <w:lang w:eastAsia="zh-CN"/>
        </w:rPr>
        <w:t>：</w:t>
      </w:r>
    </w:p>
    <w:p w14:paraId="4AA73E3C">
      <w:pPr>
        <w:widowControl/>
        <w:adjustRightInd/>
        <w:snapToGrid w:val="0"/>
        <w:spacing w:line="360" w:lineRule="auto"/>
        <w:ind w:firstLine="479"/>
        <w:rPr>
          <w:rFonts w:hint="eastAsia" w:ascii="仿宋" w:hAnsi="仿宋" w:eastAsia="仿宋" w:cs="仿宋"/>
          <w:kern w:val="0"/>
          <w:sz w:val="24"/>
        </w:rPr>
      </w:pPr>
      <w:r>
        <w:rPr>
          <w:rFonts w:hint="eastAsia" w:ascii="仿宋" w:hAnsi="仿宋" w:eastAsia="仿宋" w:cs="仿宋"/>
          <w:kern w:val="0"/>
          <w:sz w:val="24"/>
        </w:rPr>
        <w:t>采购人保留在签约时微调部分服务的权力，供应商应对服务类别明细报价，按响应单价不变的前提下进行调整，双方不得拒绝。如遇本次采购没有涉及的设备或服务时，由成交供应商提供申请，采购人确认后实施。政府采购合同履行中追加与合同标的相同的货物、工程或者服务的采购金额不得超过原合同采购金额10%且不高于</w:t>
      </w:r>
      <w:r>
        <w:rPr>
          <w:rFonts w:hint="eastAsia" w:ascii="仿宋" w:hAnsi="仿宋" w:eastAsia="仿宋" w:cs="仿宋"/>
          <w:sz w:val="24"/>
        </w:rPr>
        <w:t>分散采购限额标准</w:t>
      </w:r>
      <w:r>
        <w:rPr>
          <w:rFonts w:hint="eastAsia" w:ascii="仿宋" w:hAnsi="仿宋" w:eastAsia="仿宋" w:cs="仿宋"/>
          <w:kern w:val="0"/>
          <w:sz w:val="24"/>
        </w:rPr>
        <w:t>。</w:t>
      </w:r>
    </w:p>
    <w:p w14:paraId="0D27D518">
      <w:pPr>
        <w:pageBreakBefore w:val="0"/>
        <w:widowControl/>
        <w:numPr>
          <w:ilvl w:val="0"/>
          <w:numId w:val="0"/>
        </w:numPr>
        <w:kinsoku/>
        <w:overflowPunct/>
        <w:topLinePunct w:val="0"/>
        <w:bidi w:val="0"/>
        <w:adjustRightInd/>
        <w:snapToGrid w:val="0"/>
        <w:spacing w:line="360" w:lineRule="auto"/>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13.</w:t>
      </w:r>
      <w:r>
        <w:rPr>
          <w:rFonts w:hint="eastAsia" w:ascii="仿宋" w:hAnsi="仿宋" w:eastAsia="仿宋" w:cs="仿宋"/>
          <w:b/>
          <w:bCs/>
          <w:color w:val="auto"/>
          <w:kern w:val="0"/>
          <w:sz w:val="24"/>
          <w:szCs w:val="24"/>
          <w:highlight w:val="none"/>
          <w:u w:val="none"/>
        </w:rPr>
        <w:t>付款方式</w:t>
      </w:r>
      <w:r>
        <w:rPr>
          <w:rFonts w:hint="eastAsia" w:ascii="仿宋" w:hAnsi="仿宋" w:eastAsia="仿宋" w:cs="仿宋"/>
          <w:b/>
          <w:bCs/>
          <w:color w:val="auto"/>
          <w:kern w:val="0"/>
          <w:sz w:val="24"/>
          <w:szCs w:val="24"/>
          <w:highlight w:val="none"/>
          <w:u w:val="none"/>
          <w:lang w:val="en-US" w:eastAsia="zh-CN"/>
        </w:rPr>
        <w:t>:</w:t>
      </w:r>
    </w:p>
    <w:p w14:paraId="76603126">
      <w:pPr>
        <w:pStyle w:val="27"/>
        <w:ind w:firstLine="241"/>
        <w:rPr>
          <w:rFonts w:hint="eastAsia" w:ascii="仿宋" w:hAnsi="仿宋" w:eastAsia="仿宋" w:cs="仿宋"/>
          <w:b/>
          <w:bCs/>
          <w:color w:val="auto"/>
          <w:sz w:val="24"/>
          <w:highlight w:val="none"/>
        </w:rPr>
      </w:pPr>
      <w:r>
        <w:rPr>
          <w:rFonts w:hint="eastAsia" w:ascii="仿宋" w:hAnsi="仿宋" w:eastAsia="仿宋" w:cs="仿宋"/>
          <w:sz w:val="24"/>
        </w:rPr>
        <w:t>按《浙江省财政厅关于进一步发挥政府采购政策 功能全力推动经济稳进提质的通知》（浙财采监〔2022〕3号）等文件要求执行，具体付款方式由双方协商后在合同中明确。不得把履约保证金转为质量保证金或收取质量保证金。本项目招标结束后由绍兴滨海新区管理委员会、绍兴市柯桥区市场监督管理局分别与中标人签定合同，并对签定的合同承担相应的权利义务。</w:t>
      </w:r>
    </w:p>
    <w:p w14:paraId="0AE27115">
      <w:pPr>
        <w:widowControl/>
        <w:snapToGrid w:val="0"/>
        <w:spacing w:line="480" w:lineRule="exact"/>
        <w:ind w:firstLine="0"/>
        <w:rPr>
          <w:rFonts w:ascii="仿宋" w:eastAsia="仿宋"/>
          <w:color w:val="auto"/>
          <w:kern w:val="0"/>
          <w:sz w:val="24"/>
        </w:rPr>
      </w:pPr>
    </w:p>
    <w:p w14:paraId="1504B562">
      <w:pPr>
        <w:widowControl/>
        <w:snapToGrid w:val="0"/>
        <w:spacing w:line="480" w:lineRule="exact"/>
        <w:ind w:firstLine="0"/>
        <w:rPr>
          <w:rFonts w:ascii="仿宋" w:eastAsia="仿宋"/>
          <w:color w:val="auto"/>
          <w:kern w:val="0"/>
          <w:sz w:val="24"/>
        </w:rPr>
      </w:pPr>
    </w:p>
    <w:p w14:paraId="318DC177">
      <w:pPr>
        <w:widowControl/>
        <w:snapToGrid w:val="0"/>
        <w:spacing w:line="480" w:lineRule="exact"/>
        <w:ind w:firstLine="0"/>
        <w:rPr>
          <w:rFonts w:ascii="仿宋" w:eastAsia="仿宋"/>
          <w:color w:val="auto"/>
          <w:kern w:val="0"/>
          <w:sz w:val="24"/>
        </w:rPr>
      </w:pPr>
    </w:p>
    <w:p w14:paraId="2C65EC4D">
      <w:pPr>
        <w:widowControl/>
        <w:snapToGrid w:val="0"/>
        <w:spacing w:line="480" w:lineRule="exact"/>
        <w:ind w:firstLine="0"/>
        <w:rPr>
          <w:rFonts w:ascii="仿宋" w:eastAsia="仿宋"/>
          <w:color w:val="auto"/>
          <w:kern w:val="0"/>
          <w:sz w:val="24"/>
        </w:rPr>
      </w:pPr>
    </w:p>
    <w:p w14:paraId="7C2EE351">
      <w:pPr>
        <w:widowControl/>
        <w:snapToGrid w:val="0"/>
        <w:spacing w:line="480" w:lineRule="exact"/>
        <w:ind w:firstLine="0"/>
        <w:rPr>
          <w:rFonts w:ascii="仿宋" w:eastAsia="仿宋"/>
          <w:color w:val="auto"/>
          <w:kern w:val="0"/>
          <w:sz w:val="24"/>
        </w:rPr>
      </w:pPr>
    </w:p>
    <w:p w14:paraId="6A62EB60">
      <w:pPr>
        <w:widowControl/>
        <w:snapToGrid w:val="0"/>
        <w:spacing w:line="480" w:lineRule="exact"/>
        <w:ind w:firstLine="0"/>
        <w:rPr>
          <w:rFonts w:ascii="仿宋" w:eastAsia="仿宋"/>
          <w:color w:val="auto"/>
          <w:kern w:val="0"/>
          <w:sz w:val="24"/>
        </w:rPr>
      </w:pPr>
    </w:p>
    <w:p w14:paraId="2EA3DD16">
      <w:pPr>
        <w:widowControl/>
        <w:snapToGrid w:val="0"/>
        <w:spacing w:line="480" w:lineRule="exact"/>
        <w:ind w:firstLine="0"/>
        <w:rPr>
          <w:rFonts w:ascii="仿宋" w:eastAsia="仿宋"/>
          <w:color w:val="auto"/>
          <w:kern w:val="0"/>
          <w:sz w:val="24"/>
        </w:rPr>
      </w:pPr>
    </w:p>
    <w:p w14:paraId="240D7F52">
      <w:pPr>
        <w:widowControl/>
        <w:snapToGrid w:val="0"/>
        <w:spacing w:line="480" w:lineRule="exact"/>
        <w:ind w:firstLine="0"/>
        <w:rPr>
          <w:rFonts w:ascii="仿宋" w:eastAsia="仿宋"/>
          <w:color w:val="auto"/>
          <w:kern w:val="0"/>
          <w:sz w:val="24"/>
        </w:rPr>
      </w:pPr>
    </w:p>
    <w:p w14:paraId="3AA9E097">
      <w:pPr>
        <w:pStyle w:val="4"/>
        <w:keepNext/>
        <w:keepLines/>
        <w:pageBreakBefore w:val="0"/>
        <w:widowControl w:val="0"/>
        <w:suppressLineNumbers w:val="0"/>
        <w:suppressAutoHyphens w:val="0"/>
        <w:spacing w:line="578" w:lineRule="auto"/>
        <w:jc w:val="center"/>
        <w:rPr>
          <w:rFonts w:hint="eastAsia" w:ascii="仿宋"/>
          <w:color w:val="auto"/>
        </w:rPr>
        <w:sectPr>
          <w:footerReference r:id="rId14" w:type="default"/>
          <w:pgSz w:w="11907" w:h="16840"/>
          <w:pgMar w:top="1440" w:right="1463" w:bottom="1440" w:left="1803" w:header="851" w:footer="992" w:gutter="0"/>
          <w:pgNumType w:fmt="decimal"/>
          <w:cols w:space="720" w:num="1"/>
          <w:docGrid w:type="lines" w:linePitch="312" w:charSpace="0"/>
        </w:sectPr>
      </w:pPr>
      <w:bookmarkStart w:id="55" w:name="_Toc1639"/>
    </w:p>
    <w:p w14:paraId="299E4D25">
      <w:pPr>
        <w:pStyle w:val="4"/>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第四章  拟签订合同的主要条款</w:t>
      </w:r>
      <w:bookmarkEnd w:id="55"/>
    </w:p>
    <w:p w14:paraId="2C6FDED8">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1517171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14:paraId="75B799D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14:paraId="1873DED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14:paraId="14D43C3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14:paraId="5CB263F6">
      <w:pPr>
        <w:widowControl/>
        <w:snapToGrid w:val="0"/>
        <w:spacing w:line="480" w:lineRule="exact"/>
        <w:ind w:firstLine="480" w:firstLineChars="200"/>
        <w:rPr>
          <w:rFonts w:hint="eastAsia" w:ascii="仿宋" w:eastAsia="仿宋"/>
          <w:color w:val="auto"/>
          <w:kern w:val="0"/>
          <w:sz w:val="24"/>
          <w:u w:val="none"/>
        </w:rPr>
      </w:pPr>
    </w:p>
    <w:p w14:paraId="386BA9A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项目编号为</w:t>
      </w:r>
      <w:r>
        <w:rPr>
          <w:rFonts w:hint="eastAsia" w:ascii="仿宋" w:eastAsia="仿宋"/>
          <w:color w:val="auto"/>
          <w:kern w:val="0"/>
          <w:sz w:val="24"/>
          <w:u w:val="single"/>
        </w:rPr>
        <w:t xml:space="preserve">      </w:t>
      </w:r>
      <w:r>
        <w:rPr>
          <w:rFonts w:hint="eastAsia" w:ascii="仿宋" w:eastAsia="仿宋"/>
          <w:color w:val="auto"/>
          <w:kern w:val="0"/>
          <w:sz w:val="24"/>
          <w:u w:val="none"/>
        </w:rPr>
        <w:t>的</w:t>
      </w:r>
      <w:r>
        <w:rPr>
          <w:rFonts w:hint="eastAsia" w:ascii="仿宋" w:eastAsia="仿宋"/>
          <w:color w:val="auto"/>
          <w:kern w:val="0"/>
          <w:sz w:val="24"/>
          <w:u w:val="single"/>
        </w:rPr>
        <w:t>（标项及名称）</w:t>
      </w:r>
      <w:r>
        <w:rPr>
          <w:rFonts w:hint="eastAsia" w:ascii="仿宋" w:eastAsia="仿宋"/>
          <w:color w:val="auto"/>
          <w:kern w:val="0"/>
          <w:sz w:val="24"/>
          <w:u w:val="none"/>
        </w:rPr>
        <w:t>项目的政府采购交易结果，签署本合同。</w:t>
      </w:r>
    </w:p>
    <w:p w14:paraId="5288AB8A">
      <w:pPr>
        <w:widowControl/>
        <w:numPr>
          <w:ilvl w:val="0"/>
          <w:numId w:val="6"/>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服务内容及标准</w:t>
      </w:r>
    </w:p>
    <w:p w14:paraId="6F53D55E">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（按采购需求及投标文件的内容填写）</w:t>
      </w:r>
    </w:p>
    <w:p w14:paraId="658F9164">
      <w:pPr>
        <w:widowControl/>
        <w:numPr>
          <w:ilvl w:val="0"/>
          <w:numId w:val="6"/>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服务价格</w:t>
      </w:r>
    </w:p>
    <w:p w14:paraId="33EA37CF">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（有服务分项的，需报分项价格和总价）</w:t>
      </w:r>
    </w:p>
    <w:p w14:paraId="7ADC2F39">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三、技术资料</w:t>
      </w:r>
    </w:p>
    <w:p w14:paraId="597960E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1.乙方应按采购文件规定的时间向甲方提供与本项目有关的技术资料。</w:t>
      </w:r>
    </w:p>
    <w:p w14:paraId="6525C8C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1C3D1E">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四、知识产权</w:t>
      </w:r>
    </w:p>
    <w:p w14:paraId="3D5AE8F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1、乙方应保证所提供的货物与服务均不会侵犯任何第三方的知识产权。</w:t>
      </w:r>
    </w:p>
    <w:p w14:paraId="1E65867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2、乙方保证所交付的服务的所有权完全属于乙方且无任何抵押、查封等产权瑕疵。</w:t>
      </w:r>
    </w:p>
    <w:p w14:paraId="17041F29">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14:paraId="665D0EB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14:paraId="11D77CE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14:paraId="59248BC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14:paraId="5EA2A428">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六、履约保证金</w:t>
      </w:r>
    </w:p>
    <w:p w14:paraId="1AE644B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元。[履约保证金交至采购人处，服务完成</w:t>
      </w:r>
      <w:r>
        <w:rPr>
          <w:rFonts w:ascii="仿宋" w:eastAsia="仿宋"/>
          <w:color w:val="auto"/>
          <w:kern w:val="0"/>
          <w:sz w:val="24"/>
          <w:u w:val="none"/>
        </w:rPr>
        <w:t>并验收通过</w:t>
      </w:r>
      <w:r>
        <w:rPr>
          <w:rFonts w:hint="eastAsia" w:ascii="仿宋" w:eastAsia="仿宋"/>
          <w:color w:val="auto"/>
          <w:kern w:val="0"/>
          <w:sz w:val="24"/>
          <w:u w:val="none"/>
        </w:rPr>
        <w:t>后（   ）个工作日内无息退还</w:t>
      </w:r>
      <w:r>
        <w:rPr>
          <w:rFonts w:ascii="仿宋" w:eastAsia="仿宋"/>
          <w:color w:val="auto"/>
          <w:kern w:val="0"/>
          <w:sz w:val="24"/>
          <w:u w:val="none"/>
        </w:rPr>
        <w:t>。</w:t>
      </w:r>
      <w:r>
        <w:rPr>
          <w:rFonts w:hint="eastAsia" w:ascii="仿宋" w:eastAsia="仿宋"/>
          <w:color w:val="auto"/>
          <w:kern w:val="0"/>
          <w:sz w:val="24"/>
          <w:u w:val="none"/>
        </w:rPr>
        <w:t>]</w:t>
      </w:r>
    </w:p>
    <w:p w14:paraId="40CAC3F9">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七、项目服务期限及实施地点</w:t>
      </w:r>
    </w:p>
    <w:p w14:paraId="6C2614C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1.服务期限：</w:t>
      </w:r>
    </w:p>
    <w:p w14:paraId="2703897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14:paraId="561C1CC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八、付款</w:t>
      </w:r>
    </w:p>
    <w:p w14:paraId="4280DF9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14:paraId="7ACD4802">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73615012">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5C03A3EB">
      <w:pPr>
        <w:widowControl/>
        <w:snapToGrid w:val="0"/>
        <w:spacing w:line="480" w:lineRule="exact"/>
        <w:ind w:firstLine="482" w:firstLineChars="200"/>
        <w:rPr>
          <w:rFonts w:hint="eastAsia" w:ascii="仿宋" w:eastAsia="仿宋"/>
          <w:b/>
          <w:bCs/>
          <w:color w:val="auto"/>
          <w:kern w:val="0"/>
          <w:sz w:val="24"/>
          <w:u w:val="none"/>
        </w:rPr>
      </w:pPr>
      <w:r>
        <w:rPr>
          <w:rFonts w:ascii="仿宋" w:eastAsia="仿宋"/>
          <w:b/>
          <w:bCs/>
          <w:color w:val="auto"/>
          <w:kern w:val="0"/>
          <w:sz w:val="24"/>
          <w:u w:val="none"/>
        </w:rPr>
        <w:t>十</w:t>
      </w:r>
      <w:r>
        <w:rPr>
          <w:rFonts w:hint="eastAsia" w:ascii="仿宋" w:eastAsia="仿宋"/>
          <w:b/>
          <w:bCs/>
          <w:color w:val="auto"/>
          <w:kern w:val="0"/>
          <w:sz w:val="24"/>
          <w:u w:val="none"/>
        </w:rPr>
        <w:t>、税费</w:t>
      </w:r>
    </w:p>
    <w:p w14:paraId="755FBBD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14:paraId="6B2CE31D">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一</w:t>
      </w:r>
      <w:r>
        <w:rPr>
          <w:rFonts w:hint="eastAsia" w:ascii="仿宋" w:eastAsia="仿宋"/>
          <w:b/>
          <w:bCs/>
          <w:color w:val="auto"/>
          <w:kern w:val="0"/>
          <w:sz w:val="24"/>
          <w:u w:val="none"/>
        </w:rPr>
        <w:t>、违约责任</w:t>
      </w:r>
    </w:p>
    <w:p w14:paraId="6102496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1.甲方无正当理由拒绝验收项目的，甲方向乙方偿付拒收合同总价的百分之五违约金。</w:t>
      </w:r>
    </w:p>
    <w:p w14:paraId="619E1D8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14:paraId="4CC6467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7F070E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4.乙方所履行的服务质量或服务数量不符合合同规定及采购文件规定的，甲方有权中止接受服务，单方面解除合同，且相关损失由乙方承担。</w:t>
      </w:r>
    </w:p>
    <w:p w14:paraId="06C292F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5.解除合同应向财政备案。</w:t>
      </w:r>
    </w:p>
    <w:p w14:paraId="5A8BE448">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二</w:t>
      </w:r>
      <w:r>
        <w:rPr>
          <w:rFonts w:hint="eastAsia" w:ascii="仿宋" w:eastAsia="仿宋"/>
          <w:b/>
          <w:bCs/>
          <w:color w:val="auto"/>
          <w:kern w:val="0"/>
          <w:sz w:val="24"/>
          <w:u w:val="none"/>
        </w:rPr>
        <w:t>、不可抗力事件处理</w:t>
      </w:r>
    </w:p>
    <w:p w14:paraId="3373E8A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14:paraId="0FA2BED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14:paraId="412CE9F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14:paraId="6014D1B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三</w:t>
      </w:r>
      <w:r>
        <w:rPr>
          <w:rFonts w:hint="eastAsia" w:ascii="仿宋" w:eastAsia="仿宋"/>
          <w:b/>
          <w:bCs/>
          <w:color w:val="auto"/>
          <w:kern w:val="0"/>
          <w:sz w:val="24"/>
          <w:u w:val="none"/>
        </w:rPr>
        <w:t>、诉讼</w:t>
      </w:r>
    </w:p>
    <w:p w14:paraId="6019553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14:paraId="4CEDF59D">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四</w:t>
      </w:r>
      <w:r>
        <w:rPr>
          <w:rFonts w:hint="eastAsia" w:ascii="仿宋" w:eastAsia="仿宋"/>
          <w:b/>
          <w:bCs/>
          <w:color w:val="auto"/>
          <w:kern w:val="0"/>
          <w:sz w:val="24"/>
          <w:u w:val="none"/>
        </w:rPr>
        <w:t>、合同生效及其他</w:t>
      </w:r>
    </w:p>
    <w:p w14:paraId="1776B7F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14:paraId="026FE77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2.合同执行中涉及采购资金和采购内容修改或补充的，须经财政部门审批，并签书面补充协议，经报政府采购监督管理部门备案后，方可作为主合同不可分割的一部分。</w:t>
      </w:r>
    </w:p>
    <w:p w14:paraId="2C07168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14:paraId="6DDDE29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4.本合同未尽事宜，遵照《民法典》有关条文执行。</w:t>
      </w:r>
    </w:p>
    <w:p w14:paraId="6E05E38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w:t>
      </w:r>
      <w:r>
        <w:rPr>
          <w:rFonts w:hint="eastAsia" w:ascii="仿宋" w:eastAsia="仿宋"/>
          <w:color w:val="auto"/>
          <w:kern w:val="0"/>
          <w:sz w:val="24"/>
          <w:u w:val="none"/>
          <w:lang w:val="en-US" w:eastAsia="zh-CN"/>
        </w:rPr>
        <w:t>柒</w:t>
      </w:r>
      <w:r>
        <w:rPr>
          <w:rFonts w:hint="eastAsia" w:ascii="仿宋" w:eastAsia="仿宋"/>
          <w:color w:val="auto"/>
          <w:kern w:val="0"/>
          <w:sz w:val="24"/>
          <w:u w:val="none"/>
        </w:rPr>
        <w:t>份，具有同等法律效力，甲、乙双方各执</w:t>
      </w:r>
      <w:r>
        <w:rPr>
          <w:rFonts w:hint="eastAsia" w:ascii="仿宋" w:eastAsia="仿宋"/>
          <w:color w:val="auto"/>
          <w:kern w:val="0"/>
          <w:sz w:val="24"/>
          <w:u w:val="none"/>
          <w:lang w:val="en-US" w:eastAsia="zh-CN"/>
        </w:rPr>
        <w:t>叁</w:t>
      </w:r>
      <w:r>
        <w:rPr>
          <w:rFonts w:hint="eastAsia" w:ascii="仿宋" w:eastAsia="仿宋"/>
          <w:color w:val="auto"/>
          <w:kern w:val="0"/>
          <w:sz w:val="24"/>
          <w:u w:val="none"/>
        </w:rPr>
        <w:t>份，采购代理机构</w:t>
      </w:r>
      <w:r>
        <w:rPr>
          <w:rFonts w:hint="eastAsia" w:ascii="仿宋" w:eastAsia="仿宋"/>
          <w:color w:val="auto"/>
          <w:kern w:val="0"/>
          <w:sz w:val="24"/>
          <w:u w:val="none"/>
          <w:lang w:val="en-US" w:eastAsia="zh-CN"/>
        </w:rPr>
        <w:t>壹</w:t>
      </w:r>
      <w:r>
        <w:rPr>
          <w:rFonts w:hint="eastAsia" w:ascii="仿宋" w:eastAsia="仿宋"/>
          <w:color w:val="auto"/>
          <w:kern w:val="0"/>
          <w:sz w:val="24"/>
          <w:u w:val="none"/>
        </w:rPr>
        <w:t>份。</w:t>
      </w:r>
    </w:p>
    <w:p w14:paraId="3A889648">
      <w:pPr>
        <w:widowControl/>
        <w:snapToGrid w:val="0"/>
        <w:spacing w:line="480" w:lineRule="exact"/>
        <w:ind w:firstLine="480" w:firstLineChars="200"/>
        <w:rPr>
          <w:rFonts w:hint="eastAsia" w:ascii="仿宋" w:eastAsia="仿宋"/>
          <w:color w:val="auto"/>
          <w:kern w:val="0"/>
          <w:sz w:val="24"/>
          <w:u w:val="none"/>
        </w:rPr>
      </w:pPr>
    </w:p>
    <w:p w14:paraId="6B3BA46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14:paraId="799997D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4B13386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14:paraId="19EE9CD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14:paraId="7B4ACABC">
      <w:pPr>
        <w:widowControl/>
        <w:snapToGrid w:val="0"/>
        <w:spacing w:line="480" w:lineRule="exact"/>
        <w:ind w:firstLine="480" w:firstLineChars="200"/>
        <w:rPr>
          <w:rFonts w:hint="eastAsia" w:ascii="仿宋" w:eastAsia="仿宋"/>
          <w:color w:val="auto"/>
          <w:kern w:val="0"/>
          <w:sz w:val="24"/>
          <w:u w:val="none"/>
        </w:rPr>
      </w:pPr>
    </w:p>
    <w:p w14:paraId="7331664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14:paraId="3D2A0E7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27282D1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14:paraId="60977A8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14:paraId="11F7DCC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14:paraId="325587E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14:paraId="183FF514">
      <w:pPr>
        <w:pStyle w:val="4"/>
        <w:keepNext/>
        <w:keepLines/>
        <w:pageBreakBefore w:val="0"/>
        <w:widowControl w:val="0"/>
        <w:suppressLineNumbers w:val="0"/>
        <w:suppressAutoHyphens w:val="0"/>
        <w:spacing w:line="578" w:lineRule="auto"/>
        <w:jc w:val="center"/>
        <w:rPr>
          <w:rFonts w:hint="eastAsia" w:ascii="仿宋"/>
          <w:color w:val="auto"/>
        </w:rPr>
      </w:pPr>
      <w:bookmarkStart w:id="56" w:name="_Toc16886"/>
      <w:r>
        <w:rPr>
          <w:rFonts w:hint="eastAsia" w:ascii="仿宋"/>
          <w:color w:val="auto"/>
        </w:rPr>
        <w:t>第五章  评标办法及标准</w:t>
      </w:r>
      <w:bookmarkEnd w:id="56"/>
    </w:p>
    <w:p w14:paraId="37FE1EEC">
      <w:pPr>
        <w:spacing w:line="440" w:lineRule="exact"/>
        <w:jc w:val="left"/>
        <w:rPr>
          <w:rFonts w:hint="eastAsia" w:ascii="仿宋" w:eastAsia="仿宋"/>
          <w:b/>
          <w:color w:val="auto"/>
          <w:sz w:val="24"/>
        </w:rPr>
      </w:pPr>
      <w:r>
        <w:rPr>
          <w:rFonts w:hint="eastAsia" w:ascii="仿宋" w:eastAsia="仿宋"/>
          <w:b/>
          <w:color w:val="auto"/>
          <w:sz w:val="24"/>
        </w:rPr>
        <w:t>特别条款：</w:t>
      </w:r>
    </w:p>
    <w:p w14:paraId="73CFE72B">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DB64E6F">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7B7C3B16">
      <w:pPr>
        <w:spacing w:line="440" w:lineRule="exact"/>
        <w:jc w:val="left"/>
        <w:rPr>
          <w:rFonts w:hint="eastAsia" w:ascii="仿宋" w:eastAsia="仿宋"/>
          <w:b/>
          <w:color w:val="auto"/>
          <w:sz w:val="24"/>
        </w:rPr>
      </w:pPr>
      <w:r>
        <w:rPr>
          <w:rFonts w:hint="eastAsia" w:ascii="仿宋" w:eastAsia="仿宋"/>
          <w:b/>
          <w:color w:val="auto"/>
          <w:sz w:val="24"/>
        </w:rPr>
        <w:t>1、评标方法：</w:t>
      </w:r>
    </w:p>
    <w:p w14:paraId="70A28C9D">
      <w:pPr>
        <w:spacing w:line="440" w:lineRule="exact"/>
        <w:ind w:firstLine="480" w:firstLineChars="200"/>
        <w:jc w:val="left"/>
        <w:rPr>
          <w:rFonts w:hint="eastAsia"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265CD4E5">
      <w:pPr>
        <w:widowControl/>
        <w:snapToGrid w:val="0"/>
        <w:spacing w:line="480" w:lineRule="exact"/>
        <w:ind w:left="0"/>
        <w:rPr>
          <w:rFonts w:hint="eastAsia" w:ascii="仿宋" w:eastAsia="仿宋"/>
          <w:color w:val="auto"/>
          <w:kern w:val="0"/>
          <w:sz w:val="24"/>
          <w:u w:val="none"/>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rPr>
        <w:t xml:space="preserve"> </w:t>
      </w:r>
      <w:r>
        <w:rPr>
          <w:rFonts w:hint="eastAsia" w:ascii="仿宋" w:eastAsia="仿宋"/>
          <w:color w:val="auto"/>
          <w:sz w:val="24"/>
          <w:u w:val="single"/>
          <w:lang w:val="en-US" w:eastAsia="zh-CN"/>
        </w:rPr>
        <w:t>90</w:t>
      </w:r>
      <w:r>
        <w:rPr>
          <w:rFonts w:hint="eastAsia" w:ascii="仿宋" w:eastAsia="仿宋"/>
          <w:color w:val="auto"/>
          <w:sz w:val="24"/>
          <w:u w:val="single"/>
        </w:rPr>
        <w:t xml:space="preserve"> </w:t>
      </w:r>
      <w:r>
        <w:rPr>
          <w:rFonts w:hint="eastAsia" w:ascii="仿宋" w:eastAsia="仿宋"/>
          <w:color w:val="auto"/>
          <w:sz w:val="24"/>
        </w:rPr>
        <w:t>分，价格分</w:t>
      </w:r>
      <w:r>
        <w:rPr>
          <w:rFonts w:hint="eastAsia" w:ascii="仿宋" w:eastAsia="仿宋"/>
          <w:color w:val="auto"/>
          <w:sz w:val="24"/>
          <w:u w:val="single"/>
        </w:rPr>
        <w:t xml:space="preserve"> </w:t>
      </w:r>
      <w:r>
        <w:rPr>
          <w:rFonts w:hint="eastAsia" w:ascii="仿宋" w:eastAsia="仿宋"/>
          <w:color w:val="auto"/>
          <w:sz w:val="24"/>
          <w:u w:val="single"/>
          <w:lang w:val="en-US" w:eastAsia="zh-CN"/>
        </w:rPr>
        <w:t>10</w:t>
      </w:r>
      <w:r>
        <w:rPr>
          <w:rFonts w:hint="eastAsia" w:ascii="仿宋" w:eastAsia="仿宋"/>
          <w:color w:val="auto"/>
          <w:sz w:val="24"/>
          <w:u w:val="single"/>
        </w:rPr>
        <w:t xml:space="preserve"> </w:t>
      </w:r>
      <w:r>
        <w:rPr>
          <w:rFonts w:hint="eastAsia" w:ascii="仿宋" w:eastAsia="仿宋"/>
          <w:color w:val="auto"/>
          <w:sz w:val="24"/>
        </w:rPr>
        <w:t>分。下述所列为评分依据，分值如下（计算分值时，按其算术平均值保留小数2位）。</w:t>
      </w:r>
    </w:p>
    <w:p w14:paraId="71183EB0">
      <w:pPr>
        <w:widowControl/>
        <w:snapToGrid w:val="0"/>
        <w:spacing w:line="480" w:lineRule="exact"/>
        <w:ind w:left="0"/>
        <w:rPr>
          <w:rFonts w:hint="eastAsia" w:ascii="仿宋" w:eastAsia="仿宋"/>
          <w:b/>
          <w:bCs/>
          <w:iCs/>
          <w:color w:val="auto"/>
          <w:sz w:val="24"/>
        </w:rPr>
      </w:pPr>
      <w:r>
        <w:rPr>
          <w:rFonts w:hint="eastAsia" w:ascii="仿宋" w:eastAsia="仿宋"/>
          <w:b/>
          <w:bCs/>
          <w:color w:val="auto"/>
          <w:sz w:val="24"/>
          <w:bdr w:val="single" w:color="auto" w:sz="4" w:space="0"/>
        </w:rPr>
        <w:t>01标</w:t>
      </w:r>
      <w:r>
        <w:rPr>
          <w:rFonts w:hint="eastAsia" w:ascii="仿宋" w:eastAsia="仿宋"/>
          <w:b/>
          <w:bCs/>
          <w:color w:val="auto"/>
          <w:kern w:val="0"/>
          <w:sz w:val="24"/>
          <w:u w:val="none"/>
        </w:rPr>
        <w:t>商务技术分</w:t>
      </w:r>
      <w:r>
        <w:rPr>
          <w:rFonts w:hint="eastAsia" w:ascii="仿宋" w:eastAsia="仿宋"/>
          <w:b/>
          <w:bCs/>
          <w:color w:val="auto"/>
          <w:kern w:val="0"/>
          <w:sz w:val="24"/>
          <w:u w:val="none"/>
          <w:lang w:eastAsia="zh-CN"/>
        </w:rPr>
        <w:t>（</w:t>
      </w:r>
      <w:r>
        <w:rPr>
          <w:rFonts w:hint="eastAsia" w:ascii="仿宋" w:eastAsia="仿宋"/>
          <w:b/>
          <w:bCs/>
          <w:color w:val="auto"/>
          <w:kern w:val="0"/>
          <w:sz w:val="24"/>
          <w:u w:val="none"/>
          <w:lang w:val="en-US" w:eastAsia="zh-CN"/>
        </w:rPr>
        <w:t>90分</w:t>
      </w:r>
      <w:r>
        <w:rPr>
          <w:rFonts w:hint="eastAsia" w:ascii="仿宋" w:eastAsia="仿宋"/>
          <w:b/>
          <w:bCs/>
          <w:color w:val="auto"/>
          <w:kern w:val="0"/>
          <w:sz w:val="24"/>
          <w:u w:val="none"/>
          <w:lang w:eastAsia="zh-CN"/>
        </w:rPr>
        <w:t>）</w:t>
      </w:r>
      <w:r>
        <w:rPr>
          <w:rFonts w:hint="eastAsia" w:ascii="仿宋" w:eastAsia="仿宋"/>
          <w:b/>
          <w:bCs/>
          <w:color w:val="auto"/>
          <w:kern w:val="0"/>
          <w:sz w:val="24"/>
          <w:u w:val="none"/>
        </w:rPr>
        <w:t>：</w:t>
      </w:r>
    </w:p>
    <w:tbl>
      <w:tblPr>
        <w:tblStyle w:val="30"/>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192"/>
        <w:gridCol w:w="6847"/>
        <w:gridCol w:w="930"/>
      </w:tblGrid>
      <w:tr w14:paraId="2BFA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927" w:type="dxa"/>
            <w:vAlign w:val="center"/>
          </w:tcPr>
          <w:p w14:paraId="072F0100">
            <w:pPr>
              <w:widowControl/>
              <w:spacing w:line="240" w:lineRule="auto"/>
              <w:jc w:val="center"/>
              <w:rPr>
                <w:rFonts w:ascii="宋体" w:hAnsi="宋体" w:eastAsia="宋体" w:cs="仿宋_GB2312"/>
                <w:szCs w:val="21"/>
              </w:rPr>
            </w:pPr>
            <w:bookmarkStart w:id="57" w:name="_Toc8345"/>
            <w:r>
              <w:rPr>
                <w:rFonts w:ascii="宋体" w:hAnsi="宋体" w:eastAsia="宋体" w:cs="仿宋_GB2312"/>
                <w:szCs w:val="21"/>
              </w:rPr>
              <w:t>类别</w:t>
            </w:r>
          </w:p>
        </w:tc>
        <w:tc>
          <w:tcPr>
            <w:tcW w:w="1192" w:type="dxa"/>
            <w:vAlign w:val="center"/>
          </w:tcPr>
          <w:p w14:paraId="07AC2A37">
            <w:pPr>
              <w:spacing w:line="240" w:lineRule="auto"/>
              <w:jc w:val="center"/>
              <w:rPr>
                <w:rFonts w:ascii="宋体" w:hAnsi="宋体" w:eastAsia="宋体" w:cs="仿宋_GB2312"/>
                <w:szCs w:val="21"/>
              </w:rPr>
            </w:pPr>
            <w:r>
              <w:rPr>
                <w:rFonts w:ascii="宋体" w:hAnsi="宋体" w:eastAsia="宋体" w:cs="仿宋_GB2312"/>
                <w:szCs w:val="21"/>
              </w:rPr>
              <w:t>项目</w:t>
            </w:r>
          </w:p>
        </w:tc>
        <w:tc>
          <w:tcPr>
            <w:tcW w:w="6847" w:type="dxa"/>
            <w:vAlign w:val="center"/>
          </w:tcPr>
          <w:p w14:paraId="39993F47">
            <w:pPr>
              <w:spacing w:line="240" w:lineRule="auto"/>
              <w:ind w:firstLine="420" w:firstLineChars="200"/>
              <w:jc w:val="center"/>
              <w:rPr>
                <w:rFonts w:ascii="宋体" w:hAnsi="宋体" w:eastAsia="宋体" w:cs="仿宋_GB2312"/>
                <w:szCs w:val="21"/>
              </w:rPr>
            </w:pPr>
            <w:r>
              <w:rPr>
                <w:rFonts w:ascii="宋体" w:hAnsi="宋体" w:eastAsia="宋体" w:cs="仿宋_GB2312"/>
                <w:szCs w:val="21"/>
              </w:rPr>
              <w:t>评分细则</w:t>
            </w:r>
          </w:p>
        </w:tc>
        <w:tc>
          <w:tcPr>
            <w:tcW w:w="930" w:type="dxa"/>
            <w:vAlign w:val="center"/>
          </w:tcPr>
          <w:p w14:paraId="5DD518D7">
            <w:pPr>
              <w:widowControl/>
              <w:spacing w:line="240" w:lineRule="auto"/>
              <w:jc w:val="center"/>
              <w:rPr>
                <w:rFonts w:ascii="宋体" w:hAnsi="宋体" w:eastAsia="宋体" w:cs="仿宋_GB2312"/>
                <w:szCs w:val="21"/>
              </w:rPr>
            </w:pPr>
            <w:r>
              <w:rPr>
                <w:rFonts w:ascii="宋体" w:hAnsi="宋体" w:eastAsia="宋体" w:cs="仿宋_GB2312"/>
                <w:szCs w:val="21"/>
              </w:rPr>
              <w:t>分值</w:t>
            </w:r>
          </w:p>
        </w:tc>
      </w:tr>
      <w:tr w14:paraId="3D66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27" w:type="dxa"/>
            <w:vMerge w:val="restart"/>
            <w:vAlign w:val="center"/>
          </w:tcPr>
          <w:p w14:paraId="31D8975D">
            <w:pPr>
              <w:widowControl/>
              <w:spacing w:line="240" w:lineRule="auto"/>
              <w:jc w:val="center"/>
              <w:rPr>
                <w:rFonts w:ascii="宋体" w:hAnsi="宋体" w:eastAsia="宋体" w:cs="仿宋_GB2312"/>
                <w:szCs w:val="21"/>
              </w:rPr>
            </w:pPr>
            <w:r>
              <w:rPr>
                <w:rFonts w:ascii="宋体" w:hAnsi="宋体" w:eastAsia="宋体" w:cs="仿宋_GB2312"/>
                <w:szCs w:val="21"/>
              </w:rPr>
              <w:t>商务资信</w:t>
            </w:r>
          </w:p>
        </w:tc>
        <w:tc>
          <w:tcPr>
            <w:tcW w:w="1192" w:type="dxa"/>
            <w:vAlign w:val="center"/>
          </w:tcPr>
          <w:p w14:paraId="3E78596F">
            <w:pPr>
              <w:spacing w:line="240" w:lineRule="auto"/>
              <w:jc w:val="center"/>
              <w:rPr>
                <w:rFonts w:ascii="宋体" w:hAnsi="宋体" w:eastAsia="宋体" w:cs="仿宋_GB2312"/>
                <w:szCs w:val="21"/>
              </w:rPr>
            </w:pPr>
            <w:r>
              <w:rPr>
                <w:rFonts w:ascii="宋体" w:hAnsi="宋体" w:eastAsia="宋体" w:cs="仿宋_GB2312"/>
                <w:szCs w:val="21"/>
              </w:rPr>
              <w:t>业绩</w:t>
            </w:r>
          </w:p>
          <w:p w14:paraId="270DF4F8">
            <w:pPr>
              <w:spacing w:line="240" w:lineRule="auto"/>
              <w:jc w:val="center"/>
              <w:rPr>
                <w:rFonts w:ascii="宋体" w:hAnsi="宋体" w:eastAsia="宋体" w:cs="仿宋_GB2312"/>
                <w:szCs w:val="21"/>
              </w:rPr>
            </w:pPr>
            <w:r>
              <w:rPr>
                <w:rFonts w:ascii="宋体" w:hAnsi="宋体" w:eastAsia="宋体" w:cs="仿宋_GB2312"/>
                <w:szCs w:val="21"/>
              </w:rPr>
              <w:t>情况</w:t>
            </w:r>
          </w:p>
        </w:tc>
        <w:tc>
          <w:tcPr>
            <w:tcW w:w="6847" w:type="dxa"/>
            <w:vAlign w:val="center"/>
          </w:tcPr>
          <w:p w14:paraId="7C050E21">
            <w:pPr>
              <w:pStyle w:val="50"/>
              <w:snapToGrid w:val="0"/>
              <w:spacing w:line="240" w:lineRule="auto"/>
              <w:ind w:firstLine="0"/>
              <w:jc w:val="left"/>
              <w:rPr>
                <w:rFonts w:ascii="宋体" w:hAnsi="宋体" w:eastAsia="宋体" w:cs="仿宋_GB2312"/>
                <w:sz w:val="21"/>
                <w:szCs w:val="21"/>
              </w:rPr>
            </w:pPr>
            <w:r>
              <w:rPr>
                <w:rFonts w:ascii="宋体" w:hAnsi="宋体" w:eastAsia="宋体" w:cs="仿宋_GB2312"/>
                <w:sz w:val="21"/>
                <w:szCs w:val="21"/>
              </w:rPr>
              <w:t>投标供应商</w:t>
            </w:r>
            <w:r>
              <w:rPr>
                <w:rFonts w:hint="eastAsia" w:hAnsi="宋体"/>
                <w:sz w:val="21"/>
                <w:szCs w:val="21"/>
              </w:rPr>
              <w:t>近三年</w:t>
            </w:r>
            <w:r>
              <w:rPr>
                <w:rFonts w:ascii="宋体" w:hAnsi="宋体" w:eastAsia="宋体" w:cs="仿宋_GB2312"/>
                <w:sz w:val="21"/>
                <w:szCs w:val="21"/>
              </w:rPr>
              <w:t>承接过类似项目业绩的，每</w:t>
            </w:r>
            <w:r>
              <w:rPr>
                <w:rFonts w:hint="eastAsia" w:hAnsi="宋体"/>
                <w:sz w:val="21"/>
                <w:szCs w:val="21"/>
              </w:rPr>
              <w:t>提供1个</w:t>
            </w:r>
            <w:r>
              <w:rPr>
                <w:rFonts w:ascii="宋体" w:hAnsi="宋体" w:eastAsia="宋体" w:cs="仿宋_GB2312"/>
                <w:sz w:val="21"/>
                <w:szCs w:val="21"/>
              </w:rPr>
              <w:t>得0.5分，最多得1分。</w:t>
            </w:r>
          </w:p>
          <w:p w14:paraId="5F0FF66C">
            <w:pPr>
              <w:pStyle w:val="50"/>
              <w:snapToGrid w:val="0"/>
              <w:spacing w:line="240" w:lineRule="auto"/>
              <w:ind w:firstLine="0"/>
              <w:jc w:val="left"/>
              <w:rPr>
                <w:rFonts w:ascii="宋体" w:hAnsi="宋体" w:eastAsia="宋体" w:cs="仿宋_GB2312"/>
                <w:b/>
                <w:sz w:val="21"/>
                <w:szCs w:val="21"/>
              </w:rPr>
            </w:pPr>
            <w:r>
              <w:rPr>
                <w:rFonts w:ascii="宋体" w:hAnsi="宋体" w:eastAsia="宋体" w:cs="仿宋_GB2312"/>
                <w:b/>
                <w:sz w:val="21"/>
                <w:szCs w:val="21"/>
              </w:rPr>
              <w:t>（投标文件中提供合同复印件或扫描件并加盖投标供应商公章，不提供不得分。）</w:t>
            </w:r>
          </w:p>
        </w:tc>
        <w:tc>
          <w:tcPr>
            <w:tcW w:w="930" w:type="dxa"/>
            <w:vAlign w:val="center"/>
          </w:tcPr>
          <w:p w14:paraId="6D86C38E">
            <w:pPr>
              <w:widowControl/>
              <w:spacing w:line="240" w:lineRule="auto"/>
              <w:jc w:val="center"/>
              <w:rPr>
                <w:rFonts w:ascii="宋体" w:hAnsi="宋体" w:eastAsia="宋体" w:cs="仿宋_GB2312"/>
                <w:szCs w:val="21"/>
              </w:rPr>
            </w:pPr>
            <w:r>
              <w:rPr>
                <w:rFonts w:ascii="宋体" w:hAnsi="宋体" w:eastAsia="宋体" w:cs="仿宋_GB2312"/>
                <w:szCs w:val="21"/>
              </w:rPr>
              <w:t>1</w:t>
            </w:r>
          </w:p>
        </w:tc>
      </w:tr>
      <w:tr w14:paraId="30D2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927" w:type="dxa"/>
            <w:vMerge w:val="continue"/>
            <w:vAlign w:val="center"/>
          </w:tcPr>
          <w:p w14:paraId="43C61AE5">
            <w:pPr>
              <w:widowControl/>
              <w:spacing w:line="240" w:lineRule="auto"/>
              <w:jc w:val="center"/>
              <w:rPr>
                <w:rFonts w:ascii="宋体" w:hAnsi="宋体" w:eastAsia="宋体" w:cs="仿宋_GB2312"/>
                <w:szCs w:val="21"/>
              </w:rPr>
            </w:pPr>
          </w:p>
        </w:tc>
        <w:tc>
          <w:tcPr>
            <w:tcW w:w="1192" w:type="dxa"/>
            <w:vAlign w:val="center"/>
          </w:tcPr>
          <w:p w14:paraId="1B91AF74">
            <w:pPr>
              <w:spacing w:line="240" w:lineRule="auto"/>
              <w:jc w:val="center"/>
              <w:rPr>
                <w:rFonts w:ascii="宋体" w:hAnsi="宋体" w:eastAsia="宋体" w:cs="仿宋_GB2312"/>
                <w:szCs w:val="21"/>
              </w:rPr>
            </w:pPr>
            <w:r>
              <w:rPr>
                <w:rFonts w:ascii="宋体" w:hAnsi="宋体" w:eastAsia="宋体" w:cs="仿宋_GB2312"/>
                <w:szCs w:val="21"/>
              </w:rPr>
              <w:t>体系</w:t>
            </w:r>
          </w:p>
          <w:p w14:paraId="32E29AF2">
            <w:pPr>
              <w:spacing w:line="240" w:lineRule="auto"/>
              <w:jc w:val="center"/>
              <w:rPr>
                <w:rFonts w:ascii="宋体" w:hAnsi="宋体" w:eastAsia="宋体" w:cs="仿宋_GB2312"/>
                <w:szCs w:val="21"/>
              </w:rPr>
            </w:pPr>
            <w:r>
              <w:rPr>
                <w:rFonts w:ascii="宋体" w:hAnsi="宋体" w:eastAsia="宋体" w:cs="仿宋_GB2312"/>
                <w:szCs w:val="21"/>
              </w:rPr>
              <w:t>认证</w:t>
            </w:r>
          </w:p>
        </w:tc>
        <w:tc>
          <w:tcPr>
            <w:tcW w:w="6847" w:type="dxa"/>
            <w:vAlign w:val="center"/>
          </w:tcPr>
          <w:p w14:paraId="29C48344">
            <w:pPr>
              <w:pStyle w:val="51"/>
              <w:rPr>
                <w:rFonts w:hint="eastAsia" w:ascii="宋体" w:hAnsi="宋体" w:eastAsia="宋体" w:cs="仿宋"/>
                <w:sz w:val="21"/>
                <w:szCs w:val="21"/>
              </w:rPr>
            </w:pPr>
            <w:r>
              <w:rPr>
                <w:rFonts w:hint="eastAsia" w:ascii="宋体" w:hAnsi="宋体" w:eastAsia="宋体" w:cs="仿宋"/>
                <w:sz w:val="21"/>
                <w:szCs w:val="21"/>
              </w:rPr>
              <w:t>（1）信息安全管理体系认证证书</w:t>
            </w:r>
          </w:p>
          <w:p w14:paraId="6C9C78F0">
            <w:pPr>
              <w:pStyle w:val="51"/>
              <w:rPr>
                <w:rFonts w:hint="eastAsia" w:ascii="宋体" w:hAnsi="宋体" w:eastAsia="宋体" w:cs="仿宋"/>
                <w:sz w:val="21"/>
                <w:szCs w:val="21"/>
              </w:rPr>
            </w:pPr>
            <w:r>
              <w:rPr>
                <w:rFonts w:hint="eastAsia" w:ascii="宋体" w:hAnsi="宋体" w:eastAsia="宋体" w:cs="仿宋"/>
                <w:sz w:val="21"/>
                <w:szCs w:val="21"/>
              </w:rPr>
              <w:t>（2）信息技术服务管理体系认证证书</w:t>
            </w:r>
          </w:p>
          <w:p w14:paraId="0E7D3947">
            <w:pPr>
              <w:pStyle w:val="51"/>
              <w:rPr>
                <w:rFonts w:hint="eastAsia" w:ascii="宋体" w:hAnsi="宋体" w:eastAsia="宋体" w:cs="仿宋"/>
                <w:sz w:val="21"/>
                <w:szCs w:val="21"/>
              </w:rPr>
            </w:pPr>
            <w:r>
              <w:rPr>
                <w:rFonts w:hint="eastAsia" w:ascii="宋体" w:hAnsi="宋体" w:eastAsia="宋体" w:cs="仿宋"/>
                <w:sz w:val="21"/>
                <w:szCs w:val="21"/>
              </w:rPr>
              <w:t>（3）知识产权管理体系认证证书</w:t>
            </w:r>
          </w:p>
          <w:p w14:paraId="7ED6C709">
            <w:pPr>
              <w:pStyle w:val="51"/>
              <w:rPr>
                <w:rFonts w:hint="eastAsia" w:ascii="宋体" w:hAnsi="宋体" w:eastAsia="宋体" w:cs="仿宋"/>
                <w:sz w:val="21"/>
                <w:szCs w:val="21"/>
              </w:rPr>
            </w:pPr>
            <w:r>
              <w:rPr>
                <w:rFonts w:hint="eastAsia" w:ascii="宋体" w:hAnsi="宋体" w:eastAsia="宋体" w:cs="仿宋"/>
                <w:sz w:val="21"/>
                <w:szCs w:val="21"/>
              </w:rPr>
              <w:t>（4）隐私信息管理体系认证证书</w:t>
            </w:r>
          </w:p>
          <w:p w14:paraId="5AD57E81">
            <w:pPr>
              <w:pStyle w:val="51"/>
              <w:rPr>
                <w:rFonts w:hint="eastAsia" w:ascii="宋体" w:hAnsi="宋体" w:eastAsia="宋体" w:cs="仿宋"/>
                <w:sz w:val="21"/>
                <w:szCs w:val="21"/>
              </w:rPr>
            </w:pPr>
            <w:r>
              <w:rPr>
                <w:rFonts w:hint="eastAsia" w:ascii="宋体" w:hAnsi="宋体" w:eastAsia="宋体" w:cs="仿宋"/>
                <w:sz w:val="21"/>
                <w:szCs w:val="21"/>
              </w:rPr>
              <w:t>（5）云服务信息安全管理体系认证证书</w:t>
            </w:r>
          </w:p>
          <w:p w14:paraId="09BE4F6F">
            <w:pPr>
              <w:pStyle w:val="50"/>
              <w:snapToGrid w:val="0"/>
              <w:spacing w:line="240" w:lineRule="auto"/>
              <w:ind w:firstLine="0"/>
              <w:jc w:val="left"/>
              <w:rPr>
                <w:rFonts w:ascii="宋体" w:hAnsi="宋体" w:eastAsia="宋体" w:cs="仿宋_GB2312"/>
                <w:sz w:val="21"/>
                <w:szCs w:val="21"/>
              </w:rPr>
            </w:pPr>
            <w:r>
              <w:rPr>
                <w:rFonts w:ascii="宋体" w:hAnsi="宋体" w:eastAsia="宋体" w:cs="仿宋_GB2312"/>
                <w:iCs/>
                <w:sz w:val="21"/>
                <w:szCs w:val="21"/>
              </w:rPr>
              <w:t>（投标文件中须提供相应证书复印件加盖投标人公章且在有效期范围内，每提供1项得1分，未提供不得分，本项最多得5分）</w:t>
            </w:r>
          </w:p>
        </w:tc>
        <w:tc>
          <w:tcPr>
            <w:tcW w:w="930" w:type="dxa"/>
            <w:vAlign w:val="center"/>
          </w:tcPr>
          <w:p w14:paraId="377CDE8E">
            <w:pPr>
              <w:widowControl/>
              <w:spacing w:line="240" w:lineRule="auto"/>
              <w:jc w:val="center"/>
              <w:rPr>
                <w:rFonts w:ascii="宋体" w:hAnsi="宋体" w:eastAsia="宋体" w:cs="仿宋_GB2312"/>
                <w:szCs w:val="21"/>
              </w:rPr>
            </w:pPr>
            <w:r>
              <w:rPr>
                <w:rFonts w:ascii="宋体" w:hAnsi="宋体" w:eastAsia="宋体" w:cs="仿宋_GB2312"/>
                <w:szCs w:val="21"/>
              </w:rPr>
              <w:t>5</w:t>
            </w:r>
          </w:p>
        </w:tc>
      </w:tr>
      <w:tr w14:paraId="359E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27" w:type="dxa"/>
            <w:vMerge w:val="continue"/>
            <w:vAlign w:val="center"/>
          </w:tcPr>
          <w:p w14:paraId="7AA69304">
            <w:pPr>
              <w:widowControl/>
              <w:spacing w:line="240" w:lineRule="auto"/>
              <w:jc w:val="center"/>
              <w:rPr>
                <w:rFonts w:ascii="宋体" w:hAnsi="宋体" w:eastAsia="宋体" w:cs="仿宋_GB2312"/>
                <w:szCs w:val="21"/>
              </w:rPr>
            </w:pPr>
          </w:p>
        </w:tc>
        <w:tc>
          <w:tcPr>
            <w:tcW w:w="1192" w:type="dxa"/>
            <w:vAlign w:val="center"/>
          </w:tcPr>
          <w:p w14:paraId="60E6D93A">
            <w:pPr>
              <w:spacing w:line="240" w:lineRule="auto"/>
              <w:jc w:val="center"/>
              <w:rPr>
                <w:rFonts w:ascii="宋体" w:hAnsi="宋体" w:eastAsia="宋体" w:cs="仿宋_GB2312"/>
                <w:szCs w:val="21"/>
              </w:rPr>
            </w:pPr>
            <w:r>
              <w:rPr>
                <w:rFonts w:ascii="宋体" w:hAnsi="宋体" w:eastAsia="宋体" w:cs="仿宋_GB2312"/>
                <w:szCs w:val="21"/>
              </w:rPr>
              <w:t>人员</w:t>
            </w:r>
          </w:p>
          <w:p w14:paraId="7EA8275A">
            <w:pPr>
              <w:spacing w:line="240" w:lineRule="auto"/>
              <w:jc w:val="center"/>
              <w:rPr>
                <w:rFonts w:ascii="宋体" w:hAnsi="宋体" w:eastAsia="宋体" w:cs="仿宋_GB2312"/>
                <w:szCs w:val="21"/>
              </w:rPr>
            </w:pPr>
            <w:r>
              <w:rPr>
                <w:rFonts w:ascii="宋体" w:hAnsi="宋体" w:eastAsia="宋体" w:cs="仿宋_GB2312"/>
                <w:szCs w:val="21"/>
              </w:rPr>
              <w:t>组成</w:t>
            </w:r>
          </w:p>
        </w:tc>
        <w:tc>
          <w:tcPr>
            <w:tcW w:w="6847" w:type="dxa"/>
            <w:vAlign w:val="center"/>
          </w:tcPr>
          <w:p w14:paraId="5094643E">
            <w:pPr>
              <w:pStyle w:val="51"/>
              <w:rPr>
                <w:rFonts w:hint="eastAsia" w:ascii="宋体" w:hAnsi="宋体" w:eastAsia="宋体" w:cs="仿宋"/>
                <w:sz w:val="21"/>
                <w:szCs w:val="21"/>
              </w:rPr>
            </w:pPr>
            <w:r>
              <w:rPr>
                <w:rFonts w:hint="eastAsia" w:ascii="宋体" w:hAnsi="宋体" w:eastAsia="宋体" w:cs="仿宋"/>
                <w:sz w:val="21"/>
                <w:szCs w:val="21"/>
              </w:rPr>
              <w:t>（1）项目经理：供应商拟派本项目项目经理同时具备信息系统项目管理师及PMP证书的得2分。</w:t>
            </w:r>
          </w:p>
          <w:p w14:paraId="7513CB9D">
            <w:pPr>
              <w:pStyle w:val="51"/>
              <w:rPr>
                <w:rFonts w:hint="eastAsia" w:ascii="宋体" w:hAnsi="宋体" w:eastAsia="宋体" w:cs="仿宋"/>
                <w:sz w:val="21"/>
                <w:szCs w:val="21"/>
              </w:rPr>
            </w:pPr>
            <w:r>
              <w:rPr>
                <w:rFonts w:hint="eastAsia" w:ascii="宋体" w:hAnsi="宋体" w:eastAsia="宋体" w:cs="仿宋"/>
                <w:sz w:val="21"/>
                <w:szCs w:val="21"/>
              </w:rPr>
              <w:t>（2）实施人员：项目实施人员同时具备中级及以上工程师证书及电梯操作证的每有1人得1分，最多得2分</w:t>
            </w:r>
          </w:p>
          <w:p w14:paraId="715CB146">
            <w:pPr>
              <w:pStyle w:val="50"/>
              <w:snapToGrid w:val="0"/>
              <w:spacing w:line="240" w:lineRule="auto"/>
              <w:ind w:firstLine="0"/>
              <w:jc w:val="left"/>
              <w:rPr>
                <w:rFonts w:ascii="宋体" w:hAnsi="宋体" w:eastAsia="宋体" w:cs="仿宋_GB2312"/>
                <w:sz w:val="21"/>
                <w:szCs w:val="21"/>
              </w:rPr>
            </w:pPr>
            <w:r>
              <w:rPr>
                <w:rFonts w:hint="eastAsia" w:ascii="宋体" w:hAnsi="宋体" w:eastAsia="宋体" w:cs="仿宋"/>
                <w:sz w:val="21"/>
                <w:szCs w:val="21"/>
              </w:rPr>
              <w:t>备注：提供上述人员的职称证书、资格证书等复印件及投标截止时间前开具的单位参保证明材料，不提供或其他情况不得分。</w:t>
            </w:r>
          </w:p>
        </w:tc>
        <w:tc>
          <w:tcPr>
            <w:tcW w:w="930" w:type="dxa"/>
            <w:vAlign w:val="center"/>
          </w:tcPr>
          <w:p w14:paraId="31F6C3CB">
            <w:pPr>
              <w:widowControl/>
              <w:spacing w:line="240" w:lineRule="auto"/>
              <w:jc w:val="center"/>
              <w:rPr>
                <w:rFonts w:ascii="宋体" w:hAnsi="宋体" w:eastAsia="宋体" w:cs="仿宋_GB2312"/>
                <w:szCs w:val="21"/>
              </w:rPr>
            </w:pPr>
            <w:r>
              <w:rPr>
                <w:rFonts w:ascii="宋体" w:hAnsi="宋体" w:eastAsia="宋体" w:cs="仿宋_GB2312"/>
                <w:szCs w:val="21"/>
              </w:rPr>
              <w:t>4</w:t>
            </w:r>
          </w:p>
        </w:tc>
      </w:tr>
      <w:tr w14:paraId="1EE0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927" w:type="dxa"/>
            <w:vMerge w:val="continue"/>
            <w:vAlign w:val="center"/>
          </w:tcPr>
          <w:p w14:paraId="40304147">
            <w:pPr>
              <w:widowControl/>
              <w:spacing w:line="240" w:lineRule="auto"/>
              <w:jc w:val="center"/>
              <w:rPr>
                <w:rFonts w:ascii="宋体" w:hAnsi="宋体" w:eastAsia="宋体" w:cs="仿宋_GB2312"/>
                <w:szCs w:val="21"/>
              </w:rPr>
            </w:pPr>
          </w:p>
        </w:tc>
        <w:tc>
          <w:tcPr>
            <w:tcW w:w="1192" w:type="dxa"/>
            <w:vAlign w:val="center"/>
          </w:tcPr>
          <w:p w14:paraId="1FE37665">
            <w:pPr>
              <w:pStyle w:val="50"/>
              <w:snapToGrid w:val="0"/>
              <w:spacing w:line="240" w:lineRule="auto"/>
              <w:rPr>
                <w:rFonts w:ascii="宋体" w:hAnsi="宋体" w:eastAsia="宋体" w:cs="仿宋_GB2312"/>
                <w:sz w:val="21"/>
                <w:szCs w:val="21"/>
              </w:rPr>
            </w:pPr>
            <w:r>
              <w:rPr>
                <w:rFonts w:ascii="宋体" w:hAnsi="宋体" w:eastAsia="宋体" w:cs="仿宋_GB2312"/>
                <w:sz w:val="21"/>
                <w:szCs w:val="21"/>
              </w:rPr>
              <w:t>所投产品性能</w:t>
            </w:r>
          </w:p>
        </w:tc>
        <w:tc>
          <w:tcPr>
            <w:tcW w:w="6847" w:type="dxa"/>
            <w:vAlign w:val="center"/>
          </w:tcPr>
          <w:p w14:paraId="5EC807AC">
            <w:pPr>
              <w:widowControl/>
              <w:spacing w:line="240" w:lineRule="auto"/>
              <w:rPr>
                <w:rFonts w:ascii="宋体" w:hAnsi="宋体" w:eastAsia="宋体" w:cs="仿宋_GB2312"/>
                <w:szCs w:val="21"/>
              </w:rPr>
            </w:pPr>
            <w:r>
              <w:rPr>
                <w:rFonts w:ascii="宋体" w:hAnsi="宋体" w:eastAsia="宋体" w:cs="仿宋_GB2312"/>
                <w:szCs w:val="21"/>
              </w:rPr>
              <w:t>所投电梯智慧管理系统具有第三方电梯质量检测检验机构出具的检验报告的，得2分。</w:t>
            </w:r>
          </w:p>
          <w:p w14:paraId="57E83C36">
            <w:pPr>
              <w:widowControl/>
              <w:spacing w:line="240" w:lineRule="auto"/>
              <w:rPr>
                <w:rFonts w:ascii="宋体" w:hAnsi="宋体" w:eastAsia="宋体" w:cs="仿宋_GB2312"/>
                <w:szCs w:val="21"/>
              </w:rPr>
            </w:pPr>
            <w:r>
              <w:rPr>
                <w:rFonts w:ascii="宋体" w:hAnsi="宋体" w:eastAsia="宋体" w:cs="仿宋_GB2312"/>
                <w:szCs w:val="21"/>
              </w:rPr>
              <w:t>所投电梯智慧管理系统具有信息系统安全等级保护备案证明，三级及以上得2分，二级得1分，提供相关证明文件，其他不得分。</w:t>
            </w:r>
          </w:p>
          <w:p w14:paraId="3DFCB363">
            <w:pPr>
              <w:pStyle w:val="50"/>
              <w:snapToGrid w:val="0"/>
              <w:spacing w:line="240" w:lineRule="auto"/>
              <w:jc w:val="left"/>
              <w:rPr>
                <w:rFonts w:ascii="宋体" w:hAnsi="宋体" w:eastAsia="宋体" w:cs="仿宋_GB2312"/>
                <w:b/>
                <w:sz w:val="21"/>
                <w:szCs w:val="21"/>
              </w:rPr>
            </w:pPr>
            <w:r>
              <w:rPr>
                <w:rFonts w:ascii="宋体" w:hAnsi="宋体" w:eastAsia="宋体" w:cs="仿宋_GB2312"/>
                <w:b/>
                <w:sz w:val="21"/>
                <w:szCs w:val="21"/>
              </w:rPr>
              <w:t>（根据上述内容，投标文件中提供相应证明材料复印件或扫描件并加盖投标供应商公章，不提供不得分。）</w:t>
            </w:r>
          </w:p>
        </w:tc>
        <w:tc>
          <w:tcPr>
            <w:tcW w:w="930" w:type="dxa"/>
            <w:vAlign w:val="center"/>
          </w:tcPr>
          <w:p w14:paraId="50F41D54">
            <w:pPr>
              <w:widowControl/>
              <w:spacing w:line="240" w:lineRule="auto"/>
              <w:jc w:val="center"/>
              <w:rPr>
                <w:rFonts w:ascii="宋体" w:hAnsi="宋体" w:eastAsia="宋体" w:cs="仿宋_GB2312"/>
                <w:szCs w:val="21"/>
              </w:rPr>
            </w:pPr>
            <w:r>
              <w:rPr>
                <w:rFonts w:ascii="宋体" w:hAnsi="宋体" w:eastAsia="宋体" w:cs="仿宋_GB2312"/>
                <w:szCs w:val="21"/>
              </w:rPr>
              <w:t>4</w:t>
            </w:r>
          </w:p>
        </w:tc>
      </w:tr>
      <w:tr w14:paraId="61EC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27" w:type="dxa"/>
            <w:vMerge w:val="continue"/>
            <w:vAlign w:val="center"/>
          </w:tcPr>
          <w:p w14:paraId="5781B49A">
            <w:pPr>
              <w:widowControl/>
              <w:spacing w:line="240" w:lineRule="auto"/>
              <w:ind w:firstLine="420" w:firstLineChars="200"/>
              <w:rPr>
                <w:rFonts w:ascii="宋体" w:hAnsi="宋体" w:eastAsia="宋体" w:cs="仿宋_GB2312"/>
                <w:szCs w:val="21"/>
              </w:rPr>
            </w:pPr>
          </w:p>
        </w:tc>
        <w:tc>
          <w:tcPr>
            <w:tcW w:w="1192" w:type="dxa"/>
            <w:vAlign w:val="center"/>
          </w:tcPr>
          <w:p w14:paraId="4C4D2F12">
            <w:pPr>
              <w:pStyle w:val="50"/>
              <w:snapToGrid w:val="0"/>
              <w:spacing w:line="240" w:lineRule="auto"/>
              <w:jc w:val="center"/>
              <w:rPr>
                <w:rFonts w:ascii="宋体" w:hAnsi="宋体" w:eastAsia="宋体" w:cs="仿宋_GB2312"/>
                <w:sz w:val="21"/>
                <w:szCs w:val="21"/>
              </w:rPr>
            </w:pPr>
            <w:r>
              <w:rPr>
                <w:rFonts w:ascii="宋体" w:hAnsi="宋体" w:eastAsia="宋体" w:cs="仿宋_GB2312"/>
                <w:sz w:val="21"/>
                <w:szCs w:val="21"/>
              </w:rPr>
              <w:t>厂商荣誉</w:t>
            </w:r>
          </w:p>
        </w:tc>
        <w:tc>
          <w:tcPr>
            <w:tcW w:w="6847" w:type="dxa"/>
            <w:vAlign w:val="center"/>
          </w:tcPr>
          <w:p w14:paraId="1768B99B">
            <w:pPr>
              <w:pStyle w:val="12"/>
              <w:spacing w:line="240" w:lineRule="auto"/>
              <w:rPr>
                <w:rFonts w:ascii="宋体" w:hAnsi="宋体" w:eastAsia="宋体" w:cs="仿宋_GB2312"/>
                <w:sz w:val="21"/>
                <w:szCs w:val="21"/>
              </w:rPr>
            </w:pPr>
            <w:r>
              <w:rPr>
                <w:rFonts w:ascii="宋体" w:hAnsi="宋体" w:eastAsia="宋体" w:cs="仿宋_GB2312"/>
                <w:sz w:val="21"/>
                <w:szCs w:val="21"/>
              </w:rPr>
              <w:t>所投产品厂商2022年1月1日（证书上的日期或官网查询截图为准）以来荣获过政府单位颁发的电梯监测方面的奖项，省级及以上单位颁发的每提供1份证明材料得2分，地市级单位颁发的每提供1份证明材料得1分，本项最高2分（最多计取一个荣誉），不提供或提供证明材料不符合要求均不得分。</w:t>
            </w:r>
          </w:p>
        </w:tc>
        <w:tc>
          <w:tcPr>
            <w:tcW w:w="930" w:type="dxa"/>
            <w:vAlign w:val="center"/>
          </w:tcPr>
          <w:p w14:paraId="2DACFD67">
            <w:pPr>
              <w:pStyle w:val="50"/>
              <w:snapToGrid w:val="0"/>
              <w:spacing w:line="240" w:lineRule="auto"/>
              <w:jc w:val="center"/>
              <w:rPr>
                <w:rFonts w:ascii="宋体" w:hAnsi="宋体" w:eastAsia="宋体" w:cs="仿宋_GB2312"/>
                <w:sz w:val="21"/>
                <w:szCs w:val="21"/>
              </w:rPr>
            </w:pPr>
            <w:r>
              <w:rPr>
                <w:rFonts w:ascii="宋体" w:hAnsi="宋体" w:eastAsia="宋体" w:cs="仿宋_GB2312"/>
                <w:sz w:val="21"/>
                <w:szCs w:val="21"/>
              </w:rPr>
              <w:t>2</w:t>
            </w:r>
          </w:p>
        </w:tc>
      </w:tr>
      <w:tr w14:paraId="2414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27" w:type="dxa"/>
            <w:vAlign w:val="center"/>
          </w:tcPr>
          <w:p w14:paraId="056FB4DC">
            <w:pPr>
              <w:widowControl/>
              <w:spacing w:line="240" w:lineRule="auto"/>
              <w:ind w:firstLine="420" w:firstLineChars="200"/>
              <w:rPr>
                <w:rFonts w:ascii="宋体" w:hAnsi="宋体" w:eastAsia="宋体" w:cs="仿宋_GB2312"/>
                <w:szCs w:val="21"/>
              </w:rPr>
            </w:pPr>
          </w:p>
        </w:tc>
        <w:tc>
          <w:tcPr>
            <w:tcW w:w="1192" w:type="dxa"/>
            <w:vAlign w:val="center"/>
          </w:tcPr>
          <w:p w14:paraId="3FAB9428">
            <w:pPr>
              <w:pStyle w:val="50"/>
              <w:snapToGrid w:val="0"/>
              <w:spacing w:line="240" w:lineRule="auto"/>
              <w:rPr>
                <w:rFonts w:ascii="宋体" w:hAnsi="宋体" w:eastAsia="宋体" w:cs="仿宋_GB2312"/>
                <w:sz w:val="21"/>
                <w:szCs w:val="21"/>
              </w:rPr>
            </w:pPr>
            <w:r>
              <w:rPr>
                <w:rFonts w:ascii="宋体" w:hAnsi="宋体" w:eastAsia="宋体" w:cs="仿宋_GB2312"/>
                <w:sz w:val="21"/>
                <w:szCs w:val="21"/>
              </w:rPr>
              <w:t>所投产品技术优势</w:t>
            </w:r>
          </w:p>
        </w:tc>
        <w:tc>
          <w:tcPr>
            <w:tcW w:w="6847" w:type="dxa"/>
            <w:vAlign w:val="center"/>
          </w:tcPr>
          <w:p w14:paraId="6D99700A">
            <w:pPr>
              <w:widowControl/>
              <w:spacing w:line="240" w:lineRule="auto"/>
              <w:rPr>
                <w:rFonts w:ascii="宋体" w:hAnsi="宋体" w:eastAsia="宋体" w:cs="仿宋_GB2312"/>
                <w:szCs w:val="21"/>
              </w:rPr>
            </w:pPr>
            <w:r>
              <w:rPr>
                <w:rFonts w:ascii="宋体" w:hAnsi="宋体" w:eastAsia="宋体" w:cs="仿宋_GB2312"/>
                <w:szCs w:val="21"/>
              </w:rPr>
              <w:t>1、所投电梯智慧管理系统需具有基于多源物联网数据的电梯维保实时识别能力，提供相应</w:t>
            </w:r>
            <w:r>
              <w:rPr>
                <w:rFonts w:hint="eastAsia" w:ascii="宋体" w:hAnsi="宋体" w:cs="仿宋_GB2312"/>
                <w:szCs w:val="21"/>
              </w:rPr>
              <w:t>知识产权证明</w:t>
            </w:r>
            <w:r>
              <w:rPr>
                <w:rFonts w:ascii="宋体" w:hAnsi="宋体" w:eastAsia="宋体" w:cs="仿宋_GB2312"/>
                <w:szCs w:val="21"/>
              </w:rPr>
              <w:t>的得2分；提供其他第三方证明的得1分，没有不得分。</w:t>
            </w:r>
          </w:p>
          <w:p w14:paraId="643B83A6">
            <w:pPr>
              <w:widowControl/>
              <w:spacing w:line="240" w:lineRule="auto"/>
              <w:rPr>
                <w:rFonts w:ascii="宋体" w:hAnsi="宋体" w:eastAsia="宋体" w:cs="仿宋_GB2312"/>
                <w:szCs w:val="21"/>
              </w:rPr>
            </w:pPr>
            <w:r>
              <w:rPr>
                <w:rFonts w:ascii="宋体" w:hAnsi="宋体" w:eastAsia="宋体" w:cs="仿宋_GB2312"/>
                <w:szCs w:val="21"/>
              </w:rPr>
              <w:t>2、所投电梯智慧管理系统需具有电梯复位运行识别技术能力，提供相应</w:t>
            </w:r>
            <w:r>
              <w:rPr>
                <w:rFonts w:hint="eastAsia" w:ascii="宋体" w:hAnsi="宋体" w:cs="仿宋_GB2312"/>
                <w:szCs w:val="21"/>
              </w:rPr>
              <w:t>知识产权证明</w:t>
            </w:r>
            <w:r>
              <w:rPr>
                <w:rFonts w:ascii="宋体" w:hAnsi="宋体" w:eastAsia="宋体" w:cs="仿宋_GB2312"/>
                <w:szCs w:val="21"/>
              </w:rPr>
              <w:t>的得2分；提供其他第三方证明的得1分，没有不得分。</w:t>
            </w:r>
          </w:p>
          <w:p w14:paraId="3D05F62C">
            <w:pPr>
              <w:widowControl/>
              <w:spacing w:line="240" w:lineRule="auto"/>
              <w:rPr>
                <w:rFonts w:ascii="宋体" w:hAnsi="宋体" w:eastAsia="宋体" w:cs="仿宋_GB2312"/>
                <w:szCs w:val="21"/>
              </w:rPr>
            </w:pPr>
            <w:r>
              <w:rPr>
                <w:rFonts w:ascii="宋体" w:hAnsi="宋体" w:eastAsia="宋体" w:cs="仿宋_GB2312"/>
                <w:szCs w:val="21"/>
              </w:rPr>
              <w:t>3、所投电梯智慧管理系统需具有电梯故障识别技术能力，提供相应</w:t>
            </w:r>
            <w:r>
              <w:rPr>
                <w:rFonts w:hint="eastAsia" w:ascii="宋体" w:hAnsi="宋体" w:cs="仿宋_GB2312"/>
                <w:szCs w:val="21"/>
              </w:rPr>
              <w:t>知识产权证明</w:t>
            </w:r>
            <w:r>
              <w:rPr>
                <w:rFonts w:ascii="宋体" w:hAnsi="宋体" w:eastAsia="宋体" w:cs="仿宋_GB2312"/>
                <w:szCs w:val="21"/>
              </w:rPr>
              <w:t>的得2分；提供其他第三方证明的得1分，没有不得分。</w:t>
            </w:r>
          </w:p>
          <w:p w14:paraId="58A6774F">
            <w:pPr>
              <w:widowControl/>
              <w:spacing w:line="240" w:lineRule="auto"/>
              <w:rPr>
                <w:rFonts w:ascii="宋体" w:hAnsi="宋体" w:eastAsia="宋体" w:cs="仿宋_GB2312"/>
                <w:szCs w:val="21"/>
              </w:rPr>
            </w:pPr>
            <w:r>
              <w:rPr>
                <w:rFonts w:ascii="宋体" w:hAnsi="宋体" w:eastAsia="宋体" w:cs="仿宋_GB2312"/>
                <w:szCs w:val="21"/>
              </w:rPr>
              <w:t>4、所投电梯智慧管理系统需具有电梯状态监控显示技术能力，提供相应</w:t>
            </w:r>
            <w:r>
              <w:rPr>
                <w:rFonts w:hint="eastAsia" w:ascii="宋体" w:hAnsi="宋体" w:cs="仿宋_GB2312"/>
                <w:szCs w:val="21"/>
              </w:rPr>
              <w:t>知识产权证明</w:t>
            </w:r>
            <w:r>
              <w:rPr>
                <w:rFonts w:ascii="宋体" w:hAnsi="宋体" w:eastAsia="宋体" w:cs="仿宋_GB2312"/>
                <w:szCs w:val="21"/>
              </w:rPr>
              <w:t>的得2分；提供其他第三方证明的得1分，没有不得分。</w:t>
            </w:r>
          </w:p>
          <w:p w14:paraId="1594CF2C">
            <w:pPr>
              <w:widowControl/>
              <w:spacing w:line="240" w:lineRule="auto"/>
              <w:rPr>
                <w:rFonts w:ascii="宋体" w:hAnsi="宋体" w:eastAsia="宋体" w:cs="仿宋_GB2312"/>
                <w:szCs w:val="21"/>
              </w:rPr>
            </w:pPr>
            <w:r>
              <w:rPr>
                <w:rFonts w:ascii="宋体" w:hAnsi="宋体" w:eastAsia="宋体" w:cs="仿宋_GB2312"/>
                <w:szCs w:val="21"/>
              </w:rPr>
              <w:t>5、所投电梯智慧管理系统需具有数据传输相关通信的技术能力，提供相应</w:t>
            </w:r>
            <w:r>
              <w:rPr>
                <w:rFonts w:hint="eastAsia" w:ascii="宋体" w:hAnsi="宋体" w:cs="仿宋_GB2312"/>
                <w:szCs w:val="21"/>
              </w:rPr>
              <w:t>知识产权证明</w:t>
            </w:r>
            <w:r>
              <w:rPr>
                <w:rFonts w:ascii="宋体" w:hAnsi="宋体" w:eastAsia="宋体" w:cs="仿宋_GB2312"/>
                <w:szCs w:val="21"/>
              </w:rPr>
              <w:t>的得2分；提供其他第三方证明的得1分，没有不得分。</w:t>
            </w:r>
          </w:p>
          <w:p w14:paraId="45096DB5">
            <w:pPr>
              <w:widowControl/>
              <w:spacing w:line="240" w:lineRule="auto"/>
              <w:rPr>
                <w:rFonts w:ascii="宋体" w:hAnsi="宋体" w:eastAsia="宋体" w:cs="仿宋_GB2312"/>
                <w:szCs w:val="21"/>
              </w:rPr>
            </w:pPr>
            <w:r>
              <w:rPr>
                <w:rFonts w:ascii="宋体" w:hAnsi="宋体" w:eastAsia="宋体" w:cs="仿宋_GB2312"/>
                <w:b/>
                <w:szCs w:val="21"/>
              </w:rPr>
              <w:t>（投标文件中提供相应证明材料复印件或扫描件并加盖投标供应商公章，不提供不得分。）</w:t>
            </w:r>
          </w:p>
        </w:tc>
        <w:tc>
          <w:tcPr>
            <w:tcW w:w="930" w:type="dxa"/>
            <w:vAlign w:val="center"/>
          </w:tcPr>
          <w:p w14:paraId="030AC289">
            <w:pPr>
              <w:pStyle w:val="50"/>
              <w:snapToGrid w:val="0"/>
              <w:spacing w:line="240" w:lineRule="auto"/>
              <w:jc w:val="center"/>
              <w:rPr>
                <w:rFonts w:ascii="宋体" w:hAnsi="宋体" w:eastAsia="宋体" w:cs="仿宋_GB2312"/>
                <w:sz w:val="21"/>
                <w:szCs w:val="21"/>
              </w:rPr>
            </w:pPr>
            <w:r>
              <w:rPr>
                <w:rFonts w:ascii="宋体" w:hAnsi="宋体" w:eastAsia="宋体" w:cs="仿宋_GB2312"/>
                <w:sz w:val="21"/>
                <w:szCs w:val="21"/>
              </w:rPr>
              <w:t>10</w:t>
            </w:r>
          </w:p>
        </w:tc>
      </w:tr>
      <w:tr w14:paraId="4069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927" w:type="dxa"/>
            <w:vMerge w:val="restart"/>
            <w:vAlign w:val="center"/>
          </w:tcPr>
          <w:p w14:paraId="029EB1E7">
            <w:pPr>
              <w:spacing w:line="240" w:lineRule="auto"/>
              <w:jc w:val="center"/>
              <w:rPr>
                <w:rFonts w:ascii="宋体" w:hAnsi="宋体" w:eastAsia="宋体" w:cs="仿宋_GB2312"/>
                <w:szCs w:val="21"/>
              </w:rPr>
            </w:pPr>
            <w:r>
              <w:rPr>
                <w:rFonts w:ascii="宋体" w:hAnsi="宋体" w:eastAsia="宋体" w:cs="仿宋_GB2312"/>
                <w:szCs w:val="21"/>
              </w:rPr>
              <w:t>技术</w:t>
            </w:r>
          </w:p>
        </w:tc>
        <w:tc>
          <w:tcPr>
            <w:tcW w:w="1192" w:type="dxa"/>
            <w:vAlign w:val="center"/>
          </w:tcPr>
          <w:p w14:paraId="56846A2A">
            <w:pPr>
              <w:spacing w:line="240" w:lineRule="auto"/>
              <w:jc w:val="center"/>
              <w:rPr>
                <w:rFonts w:ascii="宋体" w:hAnsi="宋体" w:eastAsia="宋体" w:cs="仿宋_GB2312"/>
                <w:szCs w:val="21"/>
              </w:rPr>
            </w:pPr>
            <w:r>
              <w:rPr>
                <w:rFonts w:ascii="宋体" w:hAnsi="宋体" w:eastAsia="宋体" w:cs="仿宋_GB2312"/>
                <w:szCs w:val="21"/>
              </w:rPr>
              <w:t>技术响应程度</w:t>
            </w:r>
          </w:p>
        </w:tc>
        <w:tc>
          <w:tcPr>
            <w:tcW w:w="6847" w:type="dxa"/>
            <w:vAlign w:val="center"/>
          </w:tcPr>
          <w:p w14:paraId="661091AB">
            <w:pPr>
              <w:widowControl/>
              <w:spacing w:line="240" w:lineRule="auto"/>
              <w:rPr>
                <w:rFonts w:hint="eastAsia" w:ascii="宋体" w:hAnsi="宋体" w:eastAsia="宋体" w:cs="仿宋_GB2312"/>
                <w:szCs w:val="21"/>
              </w:rPr>
            </w:pPr>
            <w:r>
              <w:rPr>
                <w:rFonts w:ascii="宋体" w:hAnsi="宋体" w:eastAsia="宋体" w:cs="仿宋_GB2312"/>
                <w:szCs w:val="21"/>
              </w:rPr>
              <w:t>不符合（负偏离）技术要求中注“</w:t>
            </w:r>
            <w:r>
              <w:rPr>
                <w:rFonts w:hint="eastAsia" w:ascii="宋体" w:hAnsi="宋体" w:cs="仿宋_GB2312"/>
                <w:szCs w:val="21"/>
              </w:rPr>
              <w:t>★</w:t>
            </w:r>
            <w:r>
              <w:rPr>
                <w:rFonts w:ascii="宋体" w:hAnsi="宋体" w:eastAsia="宋体" w:cs="仿宋_GB2312"/>
                <w:szCs w:val="21"/>
              </w:rPr>
              <w:t>”条款（不可偏离）的投标无效；满足招标文件明确的全部技术条款</w:t>
            </w:r>
            <w:r>
              <w:rPr>
                <w:rFonts w:hint="eastAsia" w:ascii="宋体" w:hAnsi="宋体" w:cs="仿宋_GB2312"/>
                <w:szCs w:val="21"/>
              </w:rPr>
              <w:t>（注“▲”条款）</w:t>
            </w:r>
            <w:r>
              <w:rPr>
                <w:rFonts w:ascii="宋体" w:hAnsi="宋体" w:eastAsia="宋体" w:cs="仿宋_GB2312"/>
                <w:szCs w:val="21"/>
              </w:rPr>
              <w:t>要求的该项得满分</w:t>
            </w:r>
            <w:r>
              <w:rPr>
                <w:rFonts w:hint="eastAsia" w:ascii="宋体" w:hAnsi="宋体" w:cs="仿宋_GB2312"/>
                <w:szCs w:val="21"/>
              </w:rPr>
              <w:t>，</w:t>
            </w:r>
            <w:r>
              <w:rPr>
                <w:rFonts w:ascii="宋体" w:hAnsi="宋体" w:eastAsia="宋体" w:cs="仿宋_GB2312"/>
                <w:szCs w:val="21"/>
              </w:rPr>
              <w:t>负偏离或缺漏项的或未按招标要求提供相应证明材料的每项扣</w:t>
            </w:r>
            <w:r>
              <w:rPr>
                <w:rFonts w:hint="eastAsia" w:ascii="宋体" w:hAnsi="宋体" w:cs="仿宋_GB2312"/>
                <w:szCs w:val="21"/>
              </w:rPr>
              <w:t>2</w:t>
            </w:r>
            <w:r>
              <w:rPr>
                <w:rFonts w:ascii="宋体" w:hAnsi="宋体" w:eastAsia="宋体" w:cs="仿宋_GB2312"/>
                <w:szCs w:val="21"/>
              </w:rPr>
              <w:t>分</w:t>
            </w:r>
            <w:r>
              <w:rPr>
                <w:rFonts w:hint="eastAsia" w:ascii="宋体" w:hAnsi="宋体" w:cs="仿宋_GB2312"/>
                <w:szCs w:val="21"/>
              </w:rPr>
              <w:t>，扣完为。</w:t>
            </w:r>
          </w:p>
        </w:tc>
        <w:tc>
          <w:tcPr>
            <w:tcW w:w="930" w:type="dxa"/>
            <w:vAlign w:val="center"/>
          </w:tcPr>
          <w:p w14:paraId="68826FAC">
            <w:pPr>
              <w:widowControl/>
              <w:spacing w:line="240" w:lineRule="auto"/>
              <w:jc w:val="center"/>
              <w:rPr>
                <w:rFonts w:hint="eastAsia" w:ascii="宋体" w:hAnsi="宋体" w:eastAsia="宋体" w:cs="仿宋_GB2312"/>
                <w:szCs w:val="21"/>
              </w:rPr>
            </w:pPr>
            <w:r>
              <w:rPr>
                <w:rFonts w:hint="eastAsia" w:ascii="宋体" w:hAnsi="宋体" w:cs="仿宋_GB2312"/>
                <w:szCs w:val="21"/>
              </w:rPr>
              <w:t>24</w:t>
            </w:r>
          </w:p>
        </w:tc>
      </w:tr>
      <w:tr w14:paraId="7155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927" w:type="dxa"/>
            <w:vMerge w:val="continue"/>
            <w:vAlign w:val="center"/>
          </w:tcPr>
          <w:p w14:paraId="13C20C82">
            <w:pPr>
              <w:widowControl/>
              <w:spacing w:line="240" w:lineRule="auto"/>
              <w:rPr>
                <w:rFonts w:ascii="宋体" w:hAnsi="宋体" w:eastAsia="宋体" w:cs="仿宋_GB2312"/>
                <w:szCs w:val="21"/>
              </w:rPr>
            </w:pPr>
          </w:p>
        </w:tc>
        <w:tc>
          <w:tcPr>
            <w:tcW w:w="1192" w:type="dxa"/>
            <w:vAlign w:val="center"/>
          </w:tcPr>
          <w:p w14:paraId="11930DB5">
            <w:pPr>
              <w:widowControl/>
              <w:spacing w:line="240" w:lineRule="auto"/>
              <w:jc w:val="center"/>
              <w:rPr>
                <w:rFonts w:ascii="宋体" w:hAnsi="宋体" w:eastAsia="宋体" w:cs="仿宋_GB2312"/>
                <w:szCs w:val="21"/>
              </w:rPr>
            </w:pPr>
            <w:r>
              <w:rPr>
                <w:rFonts w:ascii="宋体" w:hAnsi="宋体" w:eastAsia="宋体" w:cs="仿宋_GB2312"/>
                <w:szCs w:val="21"/>
              </w:rPr>
              <w:t>系统设计方案</w:t>
            </w:r>
          </w:p>
        </w:tc>
        <w:tc>
          <w:tcPr>
            <w:tcW w:w="6847" w:type="dxa"/>
            <w:vAlign w:val="center"/>
          </w:tcPr>
          <w:p w14:paraId="2118D8FE">
            <w:pPr>
              <w:widowControl/>
              <w:spacing w:line="240" w:lineRule="auto"/>
              <w:rPr>
                <w:rFonts w:ascii="宋体" w:hAnsi="宋体" w:eastAsia="宋体" w:cs="仿宋_GB2312"/>
                <w:szCs w:val="21"/>
              </w:rPr>
            </w:pPr>
            <w:r>
              <w:rPr>
                <w:rFonts w:ascii="宋体" w:hAnsi="宋体" w:eastAsia="宋体" w:cs="仿宋_GB2312"/>
                <w:szCs w:val="21"/>
              </w:rPr>
              <w:t>对投标人提供的系统设计方案进行综合评定，方案架构完整合理、可行性、适用性、合理性和先进性进行打分</w:t>
            </w:r>
          </w:p>
          <w:p w14:paraId="2E6E9E00">
            <w:pPr>
              <w:widowControl/>
              <w:spacing w:line="240" w:lineRule="auto"/>
              <w:rPr>
                <w:rFonts w:ascii="宋体" w:hAnsi="宋体" w:eastAsia="宋体" w:cs="仿宋_GB2312"/>
                <w:szCs w:val="21"/>
              </w:rPr>
            </w:pPr>
            <w:r>
              <w:rPr>
                <w:rFonts w:ascii="宋体" w:hAnsi="宋体" w:eastAsia="宋体" w:cs="仿宋_GB2312"/>
                <w:szCs w:val="21"/>
              </w:rPr>
              <w:t>1细阐述电梯急停困人检测、电瓶车入梯告警实现思路，实现思路条理清晰并可提供相关证明材料的得5</w:t>
            </w:r>
            <w:r>
              <w:rPr>
                <w:rFonts w:hint="eastAsia" w:ascii="宋体" w:hAnsi="宋体" w:cs="仿宋_GB2312"/>
                <w:szCs w:val="21"/>
                <w:lang w:val="en-US" w:eastAsia="zh-CN"/>
              </w:rPr>
              <w:t>-3.1</w:t>
            </w:r>
            <w:r>
              <w:rPr>
                <w:rFonts w:ascii="宋体" w:hAnsi="宋体" w:eastAsia="宋体" w:cs="仿宋_GB2312"/>
                <w:szCs w:val="21"/>
              </w:rPr>
              <w:t>分，条理较清晰并可提供相关证明的得3</w:t>
            </w:r>
            <w:r>
              <w:rPr>
                <w:rFonts w:hint="eastAsia" w:ascii="宋体" w:hAnsi="宋体" w:cs="仿宋_GB2312"/>
                <w:szCs w:val="21"/>
                <w:lang w:val="en-US" w:eastAsia="zh-CN"/>
              </w:rPr>
              <w:t>-1.1</w:t>
            </w:r>
            <w:r>
              <w:rPr>
                <w:rFonts w:ascii="宋体" w:hAnsi="宋体" w:eastAsia="宋体" w:cs="仿宋_GB2312"/>
                <w:szCs w:val="21"/>
              </w:rPr>
              <w:t>分，条理不清晰并无证明材料的得1</w:t>
            </w:r>
            <w:r>
              <w:rPr>
                <w:rFonts w:hint="eastAsia" w:ascii="宋体" w:hAnsi="宋体" w:cs="仿宋_GB2312"/>
                <w:szCs w:val="21"/>
                <w:lang w:val="en-US" w:eastAsia="zh-CN"/>
              </w:rPr>
              <w:t>-0.1</w:t>
            </w:r>
            <w:r>
              <w:rPr>
                <w:rFonts w:ascii="宋体" w:hAnsi="宋体" w:eastAsia="宋体" w:cs="仿宋_GB2312"/>
                <w:szCs w:val="21"/>
              </w:rPr>
              <w:t>分，未做说明的不得分</w:t>
            </w:r>
          </w:p>
          <w:p w14:paraId="23471271">
            <w:pPr>
              <w:widowControl/>
              <w:spacing w:line="240" w:lineRule="auto"/>
              <w:rPr>
                <w:rFonts w:ascii="宋体" w:hAnsi="宋体" w:eastAsia="宋体" w:cs="仿宋_GB2312"/>
                <w:szCs w:val="21"/>
              </w:rPr>
            </w:pPr>
            <w:r>
              <w:rPr>
                <w:rFonts w:ascii="宋体" w:hAnsi="宋体" w:eastAsia="宋体" w:cs="仿宋_GB2312"/>
                <w:szCs w:val="21"/>
              </w:rPr>
              <w:t>2详细阐述电梯门状态检测、电梯位置检测、电梯异常振动检测实现思路，实现思路条理清晰并可提供相关证明材料的得5</w:t>
            </w:r>
            <w:r>
              <w:rPr>
                <w:rFonts w:hint="eastAsia" w:ascii="宋体" w:hAnsi="宋体" w:cs="仿宋_GB2312"/>
                <w:szCs w:val="21"/>
                <w:lang w:val="en-US" w:eastAsia="zh-CN"/>
              </w:rPr>
              <w:t>-3.1</w:t>
            </w:r>
            <w:r>
              <w:rPr>
                <w:rFonts w:ascii="宋体" w:hAnsi="宋体" w:eastAsia="宋体" w:cs="仿宋_GB2312"/>
                <w:szCs w:val="21"/>
              </w:rPr>
              <w:t>分，条理较清晰并可提供相关证明的得3</w:t>
            </w:r>
            <w:r>
              <w:rPr>
                <w:rFonts w:hint="eastAsia" w:ascii="宋体" w:hAnsi="宋体" w:cs="仿宋_GB2312"/>
                <w:szCs w:val="21"/>
                <w:lang w:val="en-US" w:eastAsia="zh-CN"/>
              </w:rPr>
              <w:t>-1.1</w:t>
            </w:r>
            <w:r>
              <w:rPr>
                <w:rFonts w:ascii="宋体" w:hAnsi="宋体" w:eastAsia="宋体" w:cs="仿宋_GB2312"/>
                <w:szCs w:val="21"/>
              </w:rPr>
              <w:t>分，条理不清晰并无证明材料的得1</w:t>
            </w:r>
            <w:r>
              <w:rPr>
                <w:rFonts w:hint="eastAsia" w:ascii="宋体" w:hAnsi="宋体" w:cs="仿宋_GB2312"/>
                <w:szCs w:val="21"/>
                <w:lang w:val="en-US" w:eastAsia="zh-CN"/>
              </w:rPr>
              <w:t>-0.1</w:t>
            </w:r>
            <w:r>
              <w:rPr>
                <w:rFonts w:ascii="宋体" w:hAnsi="宋体" w:eastAsia="宋体" w:cs="仿宋_GB2312"/>
                <w:szCs w:val="21"/>
              </w:rPr>
              <w:t>分，未做说明的不得分。</w:t>
            </w:r>
          </w:p>
        </w:tc>
        <w:tc>
          <w:tcPr>
            <w:tcW w:w="930" w:type="dxa"/>
            <w:vAlign w:val="center"/>
          </w:tcPr>
          <w:p w14:paraId="118238D0">
            <w:pPr>
              <w:widowControl/>
              <w:spacing w:line="240" w:lineRule="auto"/>
              <w:jc w:val="center"/>
              <w:rPr>
                <w:rFonts w:ascii="宋体" w:hAnsi="宋体" w:eastAsia="宋体" w:cs="仿宋_GB2312"/>
                <w:szCs w:val="21"/>
              </w:rPr>
            </w:pPr>
            <w:r>
              <w:rPr>
                <w:rFonts w:ascii="宋体" w:hAnsi="宋体" w:eastAsia="宋体" w:cs="仿宋_GB2312"/>
                <w:szCs w:val="21"/>
              </w:rPr>
              <w:t>10</w:t>
            </w:r>
          </w:p>
        </w:tc>
      </w:tr>
      <w:tr w14:paraId="752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27" w:type="dxa"/>
            <w:vMerge w:val="continue"/>
            <w:vAlign w:val="center"/>
          </w:tcPr>
          <w:p w14:paraId="41F20666">
            <w:pPr>
              <w:widowControl/>
              <w:spacing w:line="240" w:lineRule="auto"/>
              <w:rPr>
                <w:rFonts w:ascii="宋体" w:hAnsi="宋体" w:eastAsia="宋体" w:cs="仿宋_GB2312"/>
                <w:szCs w:val="21"/>
              </w:rPr>
            </w:pPr>
          </w:p>
        </w:tc>
        <w:tc>
          <w:tcPr>
            <w:tcW w:w="1192" w:type="dxa"/>
            <w:vAlign w:val="center"/>
          </w:tcPr>
          <w:p w14:paraId="76769ACF">
            <w:pPr>
              <w:widowControl/>
              <w:spacing w:line="240" w:lineRule="auto"/>
              <w:jc w:val="center"/>
              <w:rPr>
                <w:rFonts w:ascii="宋体" w:hAnsi="宋体" w:eastAsia="宋体" w:cs="仿宋_GB2312"/>
                <w:szCs w:val="21"/>
              </w:rPr>
            </w:pPr>
            <w:r>
              <w:rPr>
                <w:rFonts w:ascii="宋体" w:hAnsi="宋体" w:eastAsia="宋体" w:cs="仿宋_GB2312"/>
                <w:szCs w:val="21"/>
              </w:rPr>
              <w:t>应急服务方案</w:t>
            </w:r>
          </w:p>
        </w:tc>
        <w:tc>
          <w:tcPr>
            <w:tcW w:w="6847" w:type="dxa"/>
            <w:vAlign w:val="center"/>
          </w:tcPr>
          <w:p w14:paraId="66633D28">
            <w:pPr>
              <w:widowControl/>
              <w:spacing w:line="240" w:lineRule="auto"/>
              <w:rPr>
                <w:rFonts w:ascii="宋体" w:hAnsi="宋体" w:eastAsia="宋体" w:cs="仿宋_GB2312"/>
                <w:szCs w:val="21"/>
              </w:rPr>
            </w:pPr>
            <w:r>
              <w:rPr>
                <w:rFonts w:ascii="宋体" w:hAnsi="宋体" w:eastAsia="宋体" w:cs="仿宋_GB2312"/>
                <w:szCs w:val="21"/>
              </w:rPr>
              <w:t>根据投标人提供应急服务方案进行进行打分，针对本项目中可能发生的各种突发事件（如电瓶车识别误报、困人等）制定的应急保障措施进行综合评定，方案全面、内容合理、条理清晰的得10</w:t>
            </w:r>
            <w:r>
              <w:rPr>
                <w:rFonts w:hint="eastAsia" w:ascii="宋体" w:hAnsi="宋体" w:cs="仿宋_GB2312"/>
                <w:szCs w:val="21"/>
                <w:lang w:val="en-US" w:eastAsia="zh-CN"/>
              </w:rPr>
              <w:t>-5.1</w:t>
            </w:r>
            <w:r>
              <w:rPr>
                <w:rFonts w:ascii="宋体" w:hAnsi="宋体" w:eastAsia="宋体" w:cs="仿宋_GB2312"/>
                <w:szCs w:val="21"/>
              </w:rPr>
              <w:t>分；方案内容基本合理、可行的得5</w:t>
            </w:r>
            <w:r>
              <w:rPr>
                <w:rFonts w:hint="eastAsia" w:ascii="宋体" w:hAnsi="宋体" w:cs="仿宋_GB2312"/>
                <w:szCs w:val="21"/>
                <w:lang w:val="en-US" w:eastAsia="zh-CN"/>
              </w:rPr>
              <w:t>-1.1</w:t>
            </w:r>
            <w:r>
              <w:rPr>
                <w:rFonts w:ascii="宋体" w:hAnsi="宋体" w:eastAsia="宋体" w:cs="仿宋_GB2312"/>
                <w:szCs w:val="21"/>
              </w:rPr>
              <w:t>分；方案内容表达不完整、有缺陷或方案内容不齐全的得1</w:t>
            </w:r>
            <w:r>
              <w:rPr>
                <w:rFonts w:hint="eastAsia" w:ascii="宋体" w:hAnsi="宋体" w:cs="仿宋_GB2312"/>
                <w:szCs w:val="21"/>
                <w:lang w:val="en-US" w:eastAsia="zh-CN"/>
              </w:rPr>
              <w:t>-0.1</w:t>
            </w:r>
            <w:r>
              <w:rPr>
                <w:rFonts w:ascii="宋体" w:hAnsi="宋体" w:eastAsia="宋体" w:cs="仿宋_GB2312"/>
                <w:szCs w:val="21"/>
              </w:rPr>
              <w:t>分，未提及此项不得分。</w:t>
            </w:r>
          </w:p>
        </w:tc>
        <w:tc>
          <w:tcPr>
            <w:tcW w:w="930" w:type="dxa"/>
            <w:vAlign w:val="center"/>
          </w:tcPr>
          <w:p w14:paraId="44D66658">
            <w:pPr>
              <w:widowControl/>
              <w:spacing w:line="240" w:lineRule="auto"/>
              <w:jc w:val="center"/>
              <w:rPr>
                <w:rFonts w:ascii="宋体" w:hAnsi="宋体" w:eastAsia="宋体" w:cs="仿宋_GB2312"/>
                <w:szCs w:val="21"/>
              </w:rPr>
            </w:pPr>
            <w:r>
              <w:rPr>
                <w:rFonts w:ascii="宋体" w:hAnsi="宋体" w:eastAsia="宋体" w:cs="仿宋_GB2312"/>
                <w:szCs w:val="21"/>
              </w:rPr>
              <w:t>10</w:t>
            </w:r>
          </w:p>
        </w:tc>
      </w:tr>
      <w:tr w14:paraId="7B0D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927" w:type="dxa"/>
            <w:vMerge w:val="continue"/>
            <w:vAlign w:val="center"/>
          </w:tcPr>
          <w:p w14:paraId="5B175B64">
            <w:pPr>
              <w:widowControl/>
              <w:spacing w:line="240" w:lineRule="auto"/>
              <w:rPr>
                <w:rFonts w:ascii="宋体" w:hAnsi="宋体" w:eastAsia="宋体" w:cs="仿宋_GB2312"/>
                <w:szCs w:val="21"/>
              </w:rPr>
            </w:pPr>
          </w:p>
        </w:tc>
        <w:tc>
          <w:tcPr>
            <w:tcW w:w="1192" w:type="dxa"/>
            <w:vAlign w:val="center"/>
          </w:tcPr>
          <w:p w14:paraId="46261D30">
            <w:pPr>
              <w:widowControl/>
              <w:spacing w:line="240" w:lineRule="auto"/>
              <w:jc w:val="center"/>
              <w:rPr>
                <w:rFonts w:ascii="宋体" w:hAnsi="宋体" w:eastAsia="宋体" w:cs="仿宋_GB2312"/>
                <w:szCs w:val="21"/>
              </w:rPr>
            </w:pPr>
            <w:r>
              <w:rPr>
                <w:rFonts w:ascii="宋体" w:hAnsi="宋体" w:eastAsia="宋体" w:cs="仿宋_GB2312"/>
                <w:szCs w:val="21"/>
              </w:rPr>
              <w:t>售后服务方案</w:t>
            </w:r>
          </w:p>
        </w:tc>
        <w:tc>
          <w:tcPr>
            <w:tcW w:w="6847" w:type="dxa"/>
            <w:vAlign w:val="center"/>
          </w:tcPr>
          <w:p w14:paraId="084DB80C">
            <w:pPr>
              <w:rPr>
                <w:rFonts w:ascii="宋体" w:hAnsi="宋体" w:eastAsia="宋体" w:cs="仿宋_GB2312"/>
                <w:szCs w:val="21"/>
              </w:rPr>
            </w:pPr>
            <w:r>
              <w:rPr>
                <w:rFonts w:ascii="宋体" w:hAnsi="宋体" w:eastAsia="宋体" w:cs="仿宋_GB2312"/>
                <w:szCs w:val="21"/>
              </w:rPr>
              <w:t>对投标人提供的售后服务方案进行打分，售后服务方案全面合理，服务流程及内容具体，响应时间迅速，服务人员齐备，得10</w:t>
            </w:r>
            <w:r>
              <w:rPr>
                <w:rFonts w:hint="eastAsia" w:ascii="宋体" w:hAnsi="宋体" w:cs="仿宋_GB2312"/>
                <w:szCs w:val="21"/>
                <w:lang w:val="en-US" w:eastAsia="zh-CN"/>
              </w:rPr>
              <w:t>-5.1</w:t>
            </w:r>
            <w:r>
              <w:rPr>
                <w:rFonts w:ascii="宋体" w:hAnsi="宋体" w:eastAsia="宋体" w:cs="仿宋_GB2312"/>
                <w:szCs w:val="21"/>
              </w:rPr>
              <w:t>分；售后服务方案较全面，有基本服务流程及内容，响应时间较为迅速，服务人员匹配基本满足需求，得5</w:t>
            </w:r>
            <w:r>
              <w:rPr>
                <w:rFonts w:hint="eastAsia" w:ascii="宋体" w:hAnsi="宋体" w:cs="仿宋_GB2312"/>
                <w:szCs w:val="21"/>
                <w:lang w:val="en-US" w:eastAsia="zh-CN"/>
              </w:rPr>
              <w:t>-1.1</w:t>
            </w:r>
            <w:r>
              <w:rPr>
                <w:rFonts w:ascii="宋体" w:hAnsi="宋体" w:eastAsia="宋体" w:cs="仿宋_GB2312"/>
                <w:szCs w:val="21"/>
              </w:rPr>
              <w:t>分；售后服务方案一般得1</w:t>
            </w:r>
            <w:r>
              <w:rPr>
                <w:rFonts w:hint="eastAsia" w:ascii="宋体" w:hAnsi="宋体" w:cs="仿宋_GB2312"/>
                <w:szCs w:val="21"/>
                <w:lang w:val="en-US" w:eastAsia="zh-CN"/>
              </w:rPr>
              <w:t>-0.1</w:t>
            </w:r>
            <w:r>
              <w:rPr>
                <w:rFonts w:ascii="宋体" w:hAnsi="宋体" w:eastAsia="宋体" w:cs="仿宋_GB2312"/>
                <w:szCs w:val="21"/>
              </w:rPr>
              <w:t>分，无此项描述不得分。</w:t>
            </w:r>
          </w:p>
        </w:tc>
        <w:tc>
          <w:tcPr>
            <w:tcW w:w="930" w:type="dxa"/>
            <w:vAlign w:val="center"/>
          </w:tcPr>
          <w:p w14:paraId="4A3B7D59">
            <w:pPr>
              <w:widowControl/>
              <w:spacing w:line="240" w:lineRule="auto"/>
              <w:jc w:val="center"/>
              <w:rPr>
                <w:rFonts w:ascii="宋体" w:hAnsi="宋体" w:eastAsia="宋体" w:cs="仿宋_GB2312"/>
                <w:szCs w:val="21"/>
              </w:rPr>
            </w:pPr>
            <w:r>
              <w:rPr>
                <w:rFonts w:ascii="宋体" w:hAnsi="宋体" w:eastAsia="宋体" w:cs="仿宋_GB2312"/>
                <w:szCs w:val="21"/>
              </w:rPr>
              <w:t>10</w:t>
            </w:r>
          </w:p>
        </w:tc>
      </w:tr>
      <w:tr w14:paraId="1C16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27" w:type="dxa"/>
            <w:vMerge w:val="continue"/>
            <w:vAlign w:val="center"/>
          </w:tcPr>
          <w:p w14:paraId="4603D67C">
            <w:pPr>
              <w:widowControl/>
              <w:spacing w:line="240" w:lineRule="auto"/>
              <w:rPr>
                <w:rFonts w:ascii="宋体" w:hAnsi="宋体" w:eastAsia="宋体" w:cs="仿宋_GB2312"/>
                <w:szCs w:val="21"/>
              </w:rPr>
            </w:pPr>
          </w:p>
        </w:tc>
        <w:tc>
          <w:tcPr>
            <w:tcW w:w="1192" w:type="dxa"/>
            <w:vAlign w:val="center"/>
          </w:tcPr>
          <w:p w14:paraId="6045356A">
            <w:pPr>
              <w:widowControl/>
              <w:spacing w:line="240" w:lineRule="auto"/>
              <w:jc w:val="center"/>
              <w:rPr>
                <w:rFonts w:ascii="宋体" w:hAnsi="宋体" w:eastAsia="宋体" w:cs="仿宋_GB2312"/>
                <w:szCs w:val="21"/>
              </w:rPr>
            </w:pPr>
            <w:r>
              <w:rPr>
                <w:rFonts w:ascii="宋体" w:hAnsi="宋体" w:eastAsia="宋体" w:cs="仿宋_GB2312"/>
                <w:szCs w:val="21"/>
              </w:rPr>
              <w:t>培训方案</w:t>
            </w:r>
          </w:p>
        </w:tc>
        <w:tc>
          <w:tcPr>
            <w:tcW w:w="6847" w:type="dxa"/>
            <w:vAlign w:val="center"/>
          </w:tcPr>
          <w:p w14:paraId="721448D5">
            <w:pPr>
              <w:widowControl/>
              <w:spacing w:line="240" w:lineRule="auto"/>
              <w:rPr>
                <w:rFonts w:ascii="宋体" w:hAnsi="宋体" w:eastAsia="宋体" w:cs="仿宋_GB2312"/>
                <w:szCs w:val="21"/>
              </w:rPr>
            </w:pPr>
            <w:r>
              <w:rPr>
                <w:rFonts w:ascii="宋体" w:hAnsi="宋体" w:eastAsia="宋体" w:cs="仿宋_GB2312"/>
                <w:szCs w:val="21"/>
              </w:rPr>
              <w:t>对投标人提供的培训方案进行打分。培训方案全面合理有效，具有详细的培训计划、培训师资力量、培训内容，得10</w:t>
            </w:r>
            <w:r>
              <w:rPr>
                <w:rFonts w:hint="eastAsia" w:ascii="宋体" w:hAnsi="宋体" w:cs="仿宋_GB2312"/>
                <w:szCs w:val="21"/>
                <w:lang w:val="en-US" w:eastAsia="zh-CN"/>
              </w:rPr>
              <w:t>-5.1</w:t>
            </w:r>
            <w:r>
              <w:rPr>
                <w:rFonts w:ascii="宋体" w:hAnsi="宋体" w:eastAsia="宋体" w:cs="仿宋_GB2312"/>
                <w:szCs w:val="21"/>
              </w:rPr>
              <w:t>分；培训方案不够全面，有效性欠缺，培训计划、培训师资力量、培训内容不够详细，得5</w:t>
            </w:r>
            <w:r>
              <w:rPr>
                <w:rFonts w:hint="eastAsia" w:ascii="宋体" w:hAnsi="宋体" w:cs="仿宋_GB2312"/>
                <w:szCs w:val="21"/>
                <w:lang w:val="en-US" w:eastAsia="zh-CN"/>
              </w:rPr>
              <w:t>-1.1</w:t>
            </w:r>
            <w:r>
              <w:rPr>
                <w:rFonts w:ascii="宋体" w:hAnsi="宋体" w:eastAsia="宋体" w:cs="仿宋_GB2312"/>
                <w:szCs w:val="21"/>
              </w:rPr>
              <w:t>分；培训方案片面，内容一般得1</w:t>
            </w:r>
            <w:r>
              <w:rPr>
                <w:rFonts w:hint="eastAsia" w:ascii="宋体" w:hAnsi="宋体" w:cs="仿宋_GB2312"/>
                <w:szCs w:val="21"/>
                <w:lang w:val="en-US" w:eastAsia="zh-CN"/>
              </w:rPr>
              <w:t>-0.1</w:t>
            </w:r>
            <w:r>
              <w:rPr>
                <w:rFonts w:ascii="宋体" w:hAnsi="宋体" w:eastAsia="宋体" w:cs="仿宋_GB2312"/>
                <w:szCs w:val="21"/>
              </w:rPr>
              <w:t>分，无此项描述不得分。</w:t>
            </w:r>
          </w:p>
        </w:tc>
        <w:tc>
          <w:tcPr>
            <w:tcW w:w="930" w:type="dxa"/>
            <w:vAlign w:val="center"/>
          </w:tcPr>
          <w:p w14:paraId="3FF9A974">
            <w:pPr>
              <w:widowControl/>
              <w:spacing w:line="240" w:lineRule="auto"/>
              <w:jc w:val="center"/>
              <w:rPr>
                <w:rFonts w:ascii="宋体" w:hAnsi="宋体" w:eastAsia="宋体" w:cs="仿宋_GB2312"/>
                <w:szCs w:val="21"/>
              </w:rPr>
            </w:pPr>
            <w:r>
              <w:rPr>
                <w:rFonts w:ascii="宋体" w:hAnsi="宋体" w:eastAsia="宋体" w:cs="仿宋_GB2312"/>
                <w:szCs w:val="21"/>
              </w:rPr>
              <w:t>10</w:t>
            </w:r>
          </w:p>
        </w:tc>
      </w:tr>
    </w:tbl>
    <w:p w14:paraId="5E8E192F">
      <w:pPr>
        <w:pStyle w:val="2"/>
      </w:pPr>
    </w:p>
    <w:p w14:paraId="783EA613">
      <w:pPr>
        <w:spacing w:line="440" w:lineRule="exact"/>
        <w:rPr>
          <w:rFonts w:ascii="仿宋_GB2312" w:hAnsi="宋体" w:eastAsia="仿宋_GB2312"/>
          <w:b/>
          <w:bCs/>
          <w:iCs/>
          <w:sz w:val="24"/>
        </w:rPr>
      </w:pPr>
      <w:r>
        <w:rPr>
          <w:rFonts w:hint="eastAsia" w:ascii="仿宋_GB2312" w:hAnsi="宋体" w:eastAsia="仿宋_GB2312"/>
          <w:b/>
          <w:bCs/>
          <w:iCs/>
          <w:sz w:val="24"/>
        </w:rPr>
        <w:t>注：对省级以上主管部门认定的首台套产品，自纳入《省推广应用指导目录》起三年内参加政府采购活动，视同已具备相应销售业绩，业绩分为满分。</w:t>
      </w:r>
    </w:p>
    <w:p w14:paraId="6EAE4E0D">
      <w:pPr>
        <w:spacing w:line="440" w:lineRule="exact"/>
        <w:outlineLvl w:val="2"/>
        <w:rPr>
          <w:rFonts w:ascii="仿宋_GB2312" w:hAnsi="宋体" w:eastAsia="仿宋_GB2312"/>
          <w:b/>
          <w:bCs/>
          <w:iCs/>
          <w:sz w:val="24"/>
        </w:rPr>
      </w:pPr>
      <w:r>
        <w:rPr>
          <w:rFonts w:hint="eastAsia" w:ascii="仿宋_GB2312" w:hAnsi="宋体" w:eastAsia="仿宋_GB2312"/>
          <w:b/>
          <w:bCs/>
          <w:iCs/>
          <w:sz w:val="24"/>
        </w:rPr>
        <w:t>2.2价格分（10分）</w:t>
      </w:r>
    </w:p>
    <w:p w14:paraId="31225289">
      <w:pPr>
        <w:spacing w:line="440" w:lineRule="exact"/>
        <w:rPr>
          <w:rFonts w:ascii="仿宋_GB2312" w:hAnsi="宋体" w:eastAsia="仿宋_GB2312"/>
          <w:bCs/>
          <w:iCs/>
          <w:sz w:val="24"/>
        </w:rPr>
      </w:pPr>
      <w:r>
        <w:rPr>
          <w:rFonts w:hint="eastAsia" w:ascii="仿宋_GB2312" w:hAnsi="宋体" w:eastAsia="仿宋_GB2312"/>
          <w:bCs/>
          <w:iCs/>
          <w:sz w:val="24"/>
        </w:rPr>
        <w:t>2.2.1评标基准价：即满足招标文件要求且投标折扣最低的投标报价为评标基准价，其价格分为满分。</w:t>
      </w:r>
    </w:p>
    <w:p w14:paraId="17E47867">
      <w:pPr>
        <w:spacing w:line="440" w:lineRule="exact"/>
        <w:outlineLvl w:val="3"/>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14:paraId="31F6C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_GB2312" w:hAnsi="宋体" w:eastAsia="仿宋_GB2312"/>
          <w:bCs/>
          <w:iCs/>
          <w:sz w:val="24"/>
        </w:rPr>
      </w:pPr>
      <w:r>
        <w:rPr>
          <w:rFonts w:hint="eastAsia" w:ascii="仿宋_GB2312" w:hAnsi="宋体" w:eastAsia="仿宋_GB2312"/>
          <w:bCs/>
          <w:iCs/>
          <w:sz w:val="24"/>
        </w:rPr>
        <w:t>投标报价得分=(评标基准价／投标报价)×价格权值×100</w:t>
      </w:r>
    </w:p>
    <w:p w14:paraId="2282D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_GB2312" w:hAnsi="宋体" w:eastAsia="仿宋_GB2312"/>
          <w:bCs/>
          <w:iCs/>
          <w:sz w:val="24"/>
        </w:rPr>
      </w:pPr>
      <w:r>
        <w:rPr>
          <w:rFonts w:hint="eastAsia" w:ascii="仿宋_GB2312" w:hAnsi="宋体" w:eastAsia="仿宋_GB2312"/>
          <w:bCs/>
          <w:iCs/>
          <w:sz w:val="24"/>
        </w:rPr>
        <w:t>即：投标报价得分=(评标基准价／投标报价)×10</w:t>
      </w:r>
    </w:p>
    <w:p w14:paraId="27229BDA">
      <w:pPr>
        <w:pStyle w:val="4"/>
        <w:keepNext/>
        <w:keepLines/>
        <w:pageBreakBefore w:val="0"/>
        <w:widowControl w:val="0"/>
        <w:suppressLineNumbers w:val="0"/>
        <w:suppressAutoHyphens w:val="0"/>
        <w:spacing w:line="578" w:lineRule="auto"/>
        <w:jc w:val="center"/>
        <w:rPr>
          <w:rFonts w:hint="eastAsia" w:ascii="仿宋_GB2312" w:hAnsi="宋体" w:eastAsia="仿宋_GB2312"/>
          <w:bCs/>
          <w:iCs/>
          <w:sz w:val="24"/>
        </w:rPr>
      </w:pPr>
    </w:p>
    <w:p w14:paraId="221D1646">
      <w:pPr>
        <w:pStyle w:val="4"/>
        <w:keepNext/>
        <w:keepLines/>
        <w:pageBreakBefore w:val="0"/>
        <w:widowControl w:val="0"/>
        <w:suppressLineNumbers w:val="0"/>
        <w:suppressAutoHyphens w:val="0"/>
        <w:spacing w:line="578" w:lineRule="auto"/>
        <w:jc w:val="center"/>
        <w:rPr>
          <w:rFonts w:hint="eastAsia" w:ascii="仿宋_GB2312" w:hAnsi="宋体" w:eastAsia="仿宋_GB2312"/>
          <w:bCs/>
          <w:iCs/>
          <w:sz w:val="24"/>
        </w:rPr>
      </w:pPr>
    </w:p>
    <w:p w14:paraId="72FF20DB">
      <w:pPr>
        <w:pStyle w:val="4"/>
        <w:keepNext/>
        <w:keepLines/>
        <w:pageBreakBefore w:val="0"/>
        <w:widowControl w:val="0"/>
        <w:suppressLineNumbers w:val="0"/>
        <w:suppressAutoHyphens w:val="0"/>
        <w:spacing w:line="578" w:lineRule="auto"/>
        <w:jc w:val="center"/>
        <w:rPr>
          <w:rFonts w:hint="eastAsia" w:ascii="仿宋_GB2312" w:hAnsi="宋体" w:eastAsia="仿宋_GB2312"/>
          <w:bCs/>
          <w:iCs/>
          <w:sz w:val="24"/>
        </w:rPr>
      </w:pPr>
    </w:p>
    <w:p w14:paraId="566C8E58">
      <w:pPr>
        <w:rPr>
          <w:rFonts w:hint="eastAsia"/>
        </w:rPr>
      </w:pPr>
    </w:p>
    <w:p w14:paraId="5CC2E0A8">
      <w:pPr>
        <w:pStyle w:val="4"/>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第六章  投标文件格式附件</w:t>
      </w:r>
      <w:bookmarkEnd w:id="57"/>
    </w:p>
    <w:p w14:paraId="27372E9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投标文件制作请按照本采购文件“第二章 投标人须知”第三部分“投标文件”的规定制作，有关格式附件如下：</w:t>
      </w:r>
    </w:p>
    <w:p w14:paraId="65B1F802">
      <w:pPr>
        <w:widowControl/>
        <w:snapToGrid w:val="0"/>
        <w:spacing w:line="480" w:lineRule="exact"/>
        <w:ind w:firstLine="480" w:firstLineChars="200"/>
        <w:rPr>
          <w:rFonts w:hint="eastAsia" w:ascii="仿宋" w:eastAsia="仿宋"/>
          <w:color w:val="auto"/>
          <w:kern w:val="0"/>
          <w:sz w:val="24"/>
          <w:u w:val="none"/>
        </w:rPr>
      </w:pPr>
    </w:p>
    <w:p w14:paraId="5939A45F">
      <w:pPr>
        <w:widowControl/>
        <w:snapToGrid w:val="0"/>
        <w:spacing w:line="480" w:lineRule="exact"/>
        <w:ind w:firstLine="480" w:firstLineChars="200"/>
        <w:rPr>
          <w:rFonts w:hint="eastAsia" w:ascii="仿宋" w:eastAsia="仿宋"/>
          <w:color w:val="auto"/>
          <w:kern w:val="0"/>
          <w:sz w:val="24"/>
          <w:u w:val="none"/>
        </w:rPr>
      </w:pPr>
    </w:p>
    <w:p w14:paraId="4592D54E">
      <w:pPr>
        <w:widowControl/>
        <w:snapToGrid w:val="0"/>
        <w:spacing w:line="480" w:lineRule="exact"/>
        <w:ind w:firstLine="480" w:firstLineChars="200"/>
        <w:rPr>
          <w:rFonts w:hint="eastAsia" w:ascii="仿宋" w:eastAsia="仿宋"/>
          <w:color w:val="auto"/>
          <w:kern w:val="0"/>
          <w:sz w:val="24"/>
          <w:u w:val="none"/>
        </w:rPr>
      </w:pPr>
    </w:p>
    <w:p w14:paraId="64AB2C5D">
      <w:pPr>
        <w:widowControl/>
        <w:snapToGrid w:val="0"/>
        <w:spacing w:line="480" w:lineRule="exact"/>
        <w:ind w:firstLine="480" w:firstLineChars="200"/>
        <w:rPr>
          <w:rFonts w:hint="eastAsia" w:ascii="仿宋" w:eastAsia="仿宋"/>
          <w:color w:val="auto"/>
          <w:kern w:val="0"/>
          <w:sz w:val="24"/>
          <w:u w:val="none"/>
        </w:rPr>
      </w:pPr>
    </w:p>
    <w:p w14:paraId="1C98D450">
      <w:pPr>
        <w:widowControl/>
        <w:snapToGrid w:val="0"/>
        <w:spacing w:line="480" w:lineRule="exact"/>
        <w:ind w:firstLine="480" w:firstLineChars="200"/>
        <w:rPr>
          <w:rFonts w:hint="eastAsia" w:ascii="仿宋" w:eastAsia="仿宋"/>
          <w:color w:val="auto"/>
          <w:kern w:val="0"/>
          <w:sz w:val="24"/>
          <w:u w:val="none"/>
        </w:rPr>
      </w:pPr>
    </w:p>
    <w:p w14:paraId="0FEC9FD9">
      <w:pPr>
        <w:widowControl/>
        <w:snapToGrid w:val="0"/>
        <w:spacing w:line="480" w:lineRule="exact"/>
        <w:ind w:firstLine="480" w:firstLineChars="200"/>
        <w:rPr>
          <w:rFonts w:ascii="仿宋" w:eastAsia="仿宋"/>
          <w:color w:val="auto"/>
          <w:kern w:val="0"/>
          <w:sz w:val="24"/>
          <w:u w:val="none"/>
        </w:rPr>
      </w:pPr>
    </w:p>
    <w:p w14:paraId="0C3DB841">
      <w:pPr>
        <w:widowControl/>
        <w:snapToGrid w:val="0"/>
        <w:spacing w:line="480" w:lineRule="exact"/>
        <w:ind w:firstLine="480" w:firstLineChars="200"/>
        <w:rPr>
          <w:rFonts w:ascii="仿宋" w:eastAsia="仿宋"/>
          <w:color w:val="auto"/>
          <w:kern w:val="0"/>
          <w:sz w:val="24"/>
          <w:u w:val="none"/>
        </w:rPr>
      </w:pPr>
    </w:p>
    <w:p w14:paraId="57504D6A">
      <w:pPr>
        <w:widowControl/>
        <w:snapToGrid w:val="0"/>
        <w:spacing w:line="480" w:lineRule="exact"/>
        <w:ind w:firstLine="480" w:firstLineChars="200"/>
        <w:rPr>
          <w:rFonts w:ascii="仿宋" w:eastAsia="仿宋"/>
          <w:color w:val="auto"/>
          <w:kern w:val="0"/>
          <w:sz w:val="24"/>
          <w:u w:val="none"/>
        </w:rPr>
      </w:pPr>
    </w:p>
    <w:p w14:paraId="7907CD6B">
      <w:pPr>
        <w:widowControl/>
        <w:snapToGrid w:val="0"/>
        <w:spacing w:line="480" w:lineRule="exact"/>
        <w:ind w:firstLine="480" w:firstLineChars="200"/>
        <w:rPr>
          <w:rFonts w:ascii="仿宋" w:eastAsia="仿宋"/>
          <w:color w:val="auto"/>
          <w:kern w:val="0"/>
          <w:sz w:val="24"/>
          <w:u w:val="none"/>
        </w:rPr>
      </w:pPr>
    </w:p>
    <w:p w14:paraId="61256E63">
      <w:pPr>
        <w:widowControl/>
        <w:snapToGrid w:val="0"/>
        <w:spacing w:line="480" w:lineRule="exact"/>
        <w:ind w:firstLine="480" w:firstLineChars="200"/>
        <w:rPr>
          <w:rFonts w:ascii="仿宋" w:eastAsia="仿宋"/>
          <w:color w:val="auto"/>
          <w:kern w:val="0"/>
          <w:sz w:val="24"/>
          <w:u w:val="none"/>
        </w:rPr>
      </w:pPr>
    </w:p>
    <w:p w14:paraId="4B75ACB0">
      <w:pPr>
        <w:widowControl/>
        <w:snapToGrid w:val="0"/>
        <w:spacing w:line="480" w:lineRule="exact"/>
        <w:ind w:firstLine="480" w:firstLineChars="200"/>
        <w:rPr>
          <w:rFonts w:ascii="仿宋" w:eastAsia="仿宋"/>
          <w:color w:val="auto"/>
          <w:kern w:val="0"/>
          <w:sz w:val="24"/>
          <w:u w:val="none"/>
        </w:rPr>
      </w:pPr>
    </w:p>
    <w:p w14:paraId="0C455209">
      <w:pPr>
        <w:widowControl/>
        <w:snapToGrid w:val="0"/>
        <w:spacing w:line="480" w:lineRule="exact"/>
        <w:ind w:firstLine="480" w:firstLineChars="200"/>
        <w:rPr>
          <w:rFonts w:ascii="仿宋" w:eastAsia="仿宋"/>
          <w:color w:val="auto"/>
          <w:kern w:val="0"/>
          <w:sz w:val="24"/>
          <w:u w:val="none"/>
        </w:rPr>
      </w:pPr>
    </w:p>
    <w:p w14:paraId="2FEFEB71">
      <w:pPr>
        <w:widowControl/>
        <w:snapToGrid w:val="0"/>
        <w:spacing w:line="480" w:lineRule="exact"/>
        <w:ind w:firstLine="480" w:firstLineChars="200"/>
        <w:rPr>
          <w:rFonts w:ascii="仿宋" w:eastAsia="仿宋"/>
          <w:color w:val="auto"/>
          <w:kern w:val="0"/>
          <w:sz w:val="24"/>
          <w:u w:val="none"/>
        </w:rPr>
      </w:pPr>
    </w:p>
    <w:p w14:paraId="79FF1C17">
      <w:pPr>
        <w:widowControl/>
        <w:snapToGrid w:val="0"/>
        <w:spacing w:line="480" w:lineRule="exact"/>
        <w:ind w:firstLine="480" w:firstLineChars="200"/>
        <w:rPr>
          <w:rFonts w:ascii="仿宋" w:eastAsia="仿宋"/>
          <w:color w:val="auto"/>
          <w:kern w:val="0"/>
          <w:sz w:val="24"/>
          <w:u w:val="none"/>
        </w:rPr>
      </w:pPr>
    </w:p>
    <w:p w14:paraId="621611DA">
      <w:pPr>
        <w:widowControl/>
        <w:snapToGrid w:val="0"/>
        <w:spacing w:line="480" w:lineRule="exact"/>
        <w:ind w:firstLine="480" w:firstLineChars="200"/>
        <w:rPr>
          <w:rFonts w:ascii="仿宋" w:eastAsia="仿宋"/>
          <w:color w:val="auto"/>
          <w:kern w:val="0"/>
          <w:sz w:val="24"/>
          <w:u w:val="none"/>
        </w:rPr>
      </w:pPr>
    </w:p>
    <w:p w14:paraId="4BA86381">
      <w:pPr>
        <w:widowControl/>
        <w:snapToGrid w:val="0"/>
        <w:spacing w:line="480" w:lineRule="exact"/>
        <w:ind w:firstLine="480" w:firstLineChars="200"/>
        <w:rPr>
          <w:rFonts w:ascii="仿宋" w:eastAsia="仿宋"/>
          <w:color w:val="auto"/>
          <w:kern w:val="0"/>
          <w:sz w:val="24"/>
          <w:u w:val="none"/>
        </w:rPr>
      </w:pPr>
    </w:p>
    <w:p w14:paraId="41935ED5">
      <w:pPr>
        <w:widowControl/>
        <w:snapToGrid w:val="0"/>
        <w:spacing w:line="480" w:lineRule="exact"/>
        <w:ind w:firstLine="480" w:firstLineChars="200"/>
        <w:rPr>
          <w:rFonts w:ascii="仿宋" w:eastAsia="仿宋"/>
          <w:color w:val="auto"/>
          <w:kern w:val="0"/>
          <w:sz w:val="24"/>
          <w:u w:val="none"/>
        </w:rPr>
      </w:pPr>
    </w:p>
    <w:p w14:paraId="17041007">
      <w:pPr>
        <w:widowControl/>
        <w:snapToGrid w:val="0"/>
        <w:spacing w:line="480" w:lineRule="exact"/>
        <w:ind w:firstLine="480" w:firstLineChars="200"/>
        <w:rPr>
          <w:rFonts w:ascii="仿宋" w:eastAsia="仿宋"/>
          <w:color w:val="auto"/>
          <w:kern w:val="0"/>
          <w:sz w:val="24"/>
          <w:u w:val="none"/>
        </w:rPr>
      </w:pPr>
    </w:p>
    <w:p w14:paraId="5A3E4936">
      <w:pPr>
        <w:widowControl/>
        <w:snapToGrid w:val="0"/>
        <w:spacing w:line="480" w:lineRule="exact"/>
        <w:ind w:firstLine="480" w:firstLineChars="200"/>
        <w:rPr>
          <w:rFonts w:ascii="仿宋" w:eastAsia="仿宋"/>
          <w:color w:val="auto"/>
          <w:kern w:val="0"/>
          <w:sz w:val="24"/>
          <w:u w:val="none"/>
        </w:rPr>
      </w:pPr>
    </w:p>
    <w:p w14:paraId="3DC62754">
      <w:pPr>
        <w:snapToGrid w:val="0"/>
        <w:spacing w:before="156" w:beforeLines="50" w:after="50"/>
        <w:jc w:val="left"/>
        <w:rPr>
          <w:rFonts w:hint="eastAsia" w:ascii="仿宋" w:eastAsia="仿宋"/>
          <w:b/>
          <w:bCs/>
          <w:color w:val="auto"/>
          <w:sz w:val="30"/>
          <w:szCs w:val="30"/>
        </w:rPr>
        <w:sectPr>
          <w:pgSz w:w="11907" w:h="16840"/>
          <w:pgMar w:top="1440" w:right="1463" w:bottom="1440" w:left="1803" w:header="851" w:footer="992" w:gutter="0"/>
          <w:pgNumType w:fmt="decimal"/>
          <w:cols w:space="720" w:num="1"/>
          <w:docGrid w:type="lines" w:linePitch="312" w:charSpace="0"/>
        </w:sectPr>
      </w:pPr>
    </w:p>
    <w:p w14:paraId="0649B871">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56F1B305">
      <w:pPr>
        <w:snapToGrid w:val="0"/>
        <w:spacing w:before="156" w:beforeLines="50" w:after="50"/>
        <w:jc w:val="right"/>
        <w:rPr>
          <w:rFonts w:hint="eastAsia" w:ascii="仿宋" w:eastAsia="仿宋"/>
          <w:b/>
          <w:color w:val="auto"/>
          <w:sz w:val="30"/>
          <w:szCs w:val="30"/>
        </w:rPr>
      </w:pPr>
    </w:p>
    <w:p w14:paraId="133FF4B7">
      <w:pPr>
        <w:snapToGrid w:val="0"/>
        <w:spacing w:before="156" w:beforeLines="50" w:after="50"/>
        <w:jc w:val="right"/>
        <w:rPr>
          <w:rFonts w:hint="eastAsia" w:ascii="仿宋" w:eastAsia="仿宋"/>
          <w:bCs/>
          <w:color w:val="auto"/>
          <w:sz w:val="30"/>
          <w:szCs w:val="30"/>
        </w:rPr>
      </w:pPr>
    </w:p>
    <w:p w14:paraId="3AEFC169">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020800C8">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330A9EF3">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2BF4F1F8">
      <w:pPr>
        <w:spacing w:line="1200" w:lineRule="exact"/>
        <w:ind w:right="6"/>
        <w:jc w:val="both"/>
        <w:rPr>
          <w:rFonts w:hint="eastAsia" w:ascii="仿宋" w:eastAsia="仿宋"/>
          <w:color w:val="auto"/>
          <w:sz w:val="72"/>
          <w:szCs w:val="72"/>
        </w:rPr>
      </w:pPr>
    </w:p>
    <w:p w14:paraId="414B409B">
      <w:pPr>
        <w:spacing w:line="1200" w:lineRule="exact"/>
        <w:ind w:right="6"/>
        <w:jc w:val="center"/>
        <w:rPr>
          <w:rFonts w:hint="eastAsia" w:ascii="仿宋" w:eastAsia="仿宋"/>
          <w:color w:val="auto"/>
          <w:sz w:val="72"/>
          <w:szCs w:val="72"/>
        </w:rPr>
      </w:pPr>
    </w:p>
    <w:p w14:paraId="2D14853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14:paraId="1F299319">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14:paraId="3FE6C078">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63631D3B">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30922626">
      <w:pPr>
        <w:spacing w:line="500" w:lineRule="exact"/>
        <w:ind w:right="7"/>
        <w:jc w:val="both"/>
        <w:rPr>
          <w:rFonts w:hint="eastAsia" w:ascii="仿宋" w:eastAsia="仿宋"/>
          <w:color w:val="auto"/>
          <w:sz w:val="36"/>
          <w:szCs w:val="36"/>
        </w:rPr>
      </w:pPr>
    </w:p>
    <w:p w14:paraId="614E82A4">
      <w:pPr>
        <w:spacing w:line="500" w:lineRule="exact"/>
        <w:ind w:right="7"/>
        <w:jc w:val="center"/>
        <w:rPr>
          <w:rFonts w:hint="eastAsia" w:ascii="仿宋" w:eastAsia="仿宋"/>
          <w:color w:val="auto"/>
          <w:sz w:val="36"/>
          <w:szCs w:val="36"/>
        </w:rPr>
      </w:pPr>
    </w:p>
    <w:p w14:paraId="149F1CC2">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147AA109">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24969AAA">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6E58ADB3">
      <w:pPr>
        <w:snapToGrid w:val="0"/>
        <w:spacing w:before="156" w:beforeLines="50" w:after="50"/>
        <w:jc w:val="left"/>
        <w:rPr>
          <w:rFonts w:hint="eastAsia" w:ascii="仿宋" w:eastAsia="仿宋"/>
          <w:b/>
          <w:bCs/>
          <w:color w:val="auto"/>
          <w:sz w:val="30"/>
          <w:szCs w:val="30"/>
        </w:rPr>
      </w:pPr>
    </w:p>
    <w:p w14:paraId="2E834E2A">
      <w:pPr>
        <w:snapToGrid w:val="0"/>
        <w:spacing w:before="156" w:beforeLines="50" w:after="50"/>
        <w:jc w:val="left"/>
        <w:rPr>
          <w:rFonts w:hint="eastAsia" w:ascii="仿宋" w:eastAsia="仿宋"/>
          <w:b/>
          <w:bCs/>
          <w:color w:val="auto"/>
          <w:sz w:val="30"/>
          <w:szCs w:val="30"/>
        </w:rPr>
      </w:pPr>
    </w:p>
    <w:p w14:paraId="554F4D34">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14:paraId="408292BA">
      <w:pPr>
        <w:snapToGrid w:val="0"/>
        <w:spacing w:before="156" w:beforeLines="50" w:after="50"/>
        <w:jc w:val="center"/>
        <w:rPr>
          <w:rFonts w:hint="eastAsia" w:ascii="仿宋" w:eastAsia="仿宋" w:cs="仿宋_GB2312"/>
          <w:color w:val="auto"/>
          <w:sz w:val="30"/>
          <w:szCs w:val="30"/>
        </w:rPr>
      </w:pPr>
      <w:bookmarkStart w:id="58" w:name="_Toc64369786"/>
      <w:r>
        <w:rPr>
          <w:rFonts w:hint="eastAsia" w:ascii="仿宋" w:eastAsia="仿宋" w:cs="仿宋_GB2312"/>
          <w:color w:val="auto"/>
          <w:sz w:val="30"/>
          <w:szCs w:val="30"/>
        </w:rPr>
        <w:t>目 录</w:t>
      </w:r>
      <w:bookmarkEnd w:id="58"/>
    </w:p>
    <w:p w14:paraId="17F0B4B2">
      <w:pPr>
        <w:pStyle w:val="42"/>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14:paraId="723D0846">
      <w:pPr>
        <w:pStyle w:val="42"/>
        <w:spacing w:line="360" w:lineRule="auto"/>
        <w:ind w:firstLine="0" w:firstLineChars="0"/>
        <w:jc w:val="left"/>
        <w:rPr>
          <w:rFonts w:hint="eastAsia" w:ascii="仿宋" w:eastAsia="仿宋" w:cs="仿宋_GB2312"/>
          <w:color w:val="auto"/>
        </w:rPr>
      </w:pPr>
      <w:r>
        <w:rPr>
          <w:rFonts w:hint="eastAsia" w:ascii="仿宋" w:eastAsia="仿宋" w:cs="仿宋_GB2312"/>
          <w:color w:val="auto"/>
          <w:sz w:val="24"/>
          <w:szCs w:val="24"/>
        </w:rPr>
        <w:t>2.联合体协议书（如有）</w:t>
      </w:r>
      <w:r>
        <w:rPr>
          <w:rFonts w:hint="eastAsia" w:ascii="仿宋" w:eastAsia="仿宋" w:cs="仿宋_GB2312"/>
          <w:color w:val="auto"/>
        </w:rPr>
        <w:t>……………………………………………………（页码）</w:t>
      </w:r>
    </w:p>
    <w:p w14:paraId="64B782BF">
      <w:pPr>
        <w:pStyle w:val="42"/>
        <w:spacing w:line="360" w:lineRule="auto"/>
        <w:ind w:firstLine="0" w:firstLineChars="0"/>
        <w:jc w:val="left"/>
        <w:rPr>
          <w:rFonts w:hint="eastAsia" w:ascii="仿宋" w:eastAsia="仿宋" w:cs="仿宋_GB2312"/>
          <w:color w:val="auto"/>
          <w:sz w:val="24"/>
          <w:szCs w:val="24"/>
          <w:lang w:eastAsia="zh-CN"/>
        </w:rPr>
      </w:pPr>
      <w:r>
        <w:rPr>
          <w:rFonts w:hint="eastAsia" w:ascii="仿宋" w:eastAsia="仿宋" w:cs="仿宋_GB2312"/>
          <w:color w:val="auto"/>
        </w:rPr>
        <w:t>3.</w:t>
      </w:r>
      <w:r>
        <w:rPr>
          <w:rFonts w:hint="eastAsia" w:ascii="仿宋" w:eastAsia="仿宋" w:cs="仿宋_GB2312"/>
          <w:color w:val="auto"/>
          <w:sz w:val="24"/>
          <w:szCs w:val="24"/>
          <w:lang w:eastAsia="zh-CN"/>
        </w:rPr>
        <w:t>分包意向协议（如有）………………………………………………………（页码）</w:t>
      </w:r>
    </w:p>
    <w:p w14:paraId="74D06D2B">
      <w:pPr>
        <w:pStyle w:val="42"/>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.法定代表人授权委托书……………………………………………………（页码）</w:t>
      </w:r>
    </w:p>
    <w:p w14:paraId="658E99FE">
      <w:pPr>
        <w:pStyle w:val="42"/>
        <w:spacing w:line="360" w:lineRule="auto"/>
        <w:ind w:firstLine="0" w:firstLineChars="0"/>
        <w:jc w:val="left"/>
        <w:rPr>
          <w:rFonts w:ascii="仿宋" w:eastAsia="仿宋" w:cs="仿宋_GB2312"/>
          <w:color w:val="auto"/>
        </w:rPr>
      </w:pPr>
      <w:r>
        <w:rPr>
          <w:rFonts w:hint="eastAsia" w:ascii="仿宋" w:eastAsia="仿宋" w:cs="仿宋_GB2312"/>
          <w:color w:val="auto"/>
          <w:lang w:val="en-US" w:eastAsia="zh-CN"/>
        </w:rPr>
        <w:t>5</w:t>
      </w:r>
      <w:r>
        <w:rPr>
          <w:rFonts w:hint="eastAsia" w:ascii="仿宋" w:eastAsia="仿宋" w:cs="仿宋_GB2312"/>
          <w:color w:val="auto"/>
        </w:rPr>
        <w:t>.法定代表人及其授权代表身份证…………………………………………（页码）</w:t>
      </w:r>
    </w:p>
    <w:p w14:paraId="5BBA6673">
      <w:pPr>
        <w:widowControl/>
        <w:snapToGrid w:val="0"/>
        <w:spacing w:line="440" w:lineRule="exact"/>
        <w:jc w:val="left"/>
        <w:rPr>
          <w:rFonts w:hint="eastAsia" w:ascii="仿宋" w:eastAsia="仿宋"/>
          <w:color w:val="auto"/>
          <w:sz w:val="24"/>
        </w:rPr>
      </w:pPr>
      <w:r>
        <w:rPr>
          <w:rFonts w:hint="eastAsia" w:ascii="仿宋" w:eastAsia="仿宋"/>
          <w:color w:val="auto"/>
          <w:sz w:val="24"/>
          <w:lang w:val="en-US" w:eastAsia="zh-CN"/>
        </w:rPr>
        <w:t>6.</w:t>
      </w:r>
      <w:r>
        <w:rPr>
          <w:rFonts w:hint="eastAsia" w:ascii="仿宋" w:eastAsia="仿宋"/>
          <w:color w:val="auto"/>
          <w:sz w:val="24"/>
        </w:rPr>
        <w:t>中小企业声明函</w:t>
      </w:r>
      <w:r>
        <w:rPr>
          <w:rFonts w:hint="eastAsia" w:ascii="仿宋" w:eastAsia="仿宋" w:cs="仿宋_GB2312"/>
          <w:color w:val="auto"/>
        </w:rPr>
        <w:t>………………………………………………………………………（页码）</w:t>
      </w:r>
    </w:p>
    <w:p w14:paraId="61876CA7">
      <w:pPr>
        <w:widowControl/>
        <w:snapToGrid w:val="0"/>
        <w:spacing w:line="440" w:lineRule="exact"/>
        <w:jc w:val="left"/>
        <w:rPr>
          <w:rFonts w:hint="eastAsia" w:ascii="仿宋" w:eastAsia="仿宋"/>
          <w:color w:val="auto"/>
          <w:sz w:val="24"/>
        </w:rPr>
      </w:pPr>
      <w:r>
        <w:rPr>
          <w:rFonts w:hint="eastAsia" w:ascii="仿宋" w:eastAsia="仿宋"/>
          <w:color w:val="auto"/>
          <w:sz w:val="24"/>
          <w:lang w:val="en-US" w:eastAsia="zh-CN"/>
        </w:rPr>
        <w:t>7.</w:t>
      </w:r>
      <w:r>
        <w:rPr>
          <w:rFonts w:hint="eastAsia" w:ascii="仿宋" w:eastAsia="仿宋"/>
          <w:color w:val="auto"/>
          <w:sz w:val="24"/>
        </w:rPr>
        <w:t>残疾人福利性单位声明函</w:t>
      </w:r>
      <w:r>
        <w:rPr>
          <w:rFonts w:hint="eastAsia" w:ascii="仿宋" w:eastAsia="仿宋" w:cs="仿宋_GB2312"/>
          <w:color w:val="auto"/>
        </w:rPr>
        <w:t>…………………………………………………………（页码）</w:t>
      </w:r>
    </w:p>
    <w:p w14:paraId="58E1953B">
      <w:pPr>
        <w:pStyle w:val="42"/>
        <w:spacing w:line="360" w:lineRule="auto"/>
        <w:ind w:firstLine="0" w:firstLineChars="0"/>
        <w:jc w:val="left"/>
        <w:rPr>
          <w:rFonts w:hint="eastAsia" w:ascii="仿宋" w:eastAsia="仿宋" w:cs="仿宋_GB2312"/>
          <w:color w:val="auto"/>
          <w:sz w:val="24"/>
          <w:szCs w:val="24"/>
        </w:rPr>
      </w:pPr>
      <w:r>
        <w:rPr>
          <w:rFonts w:hint="eastAsia" w:ascii="仿宋" w:eastAsia="仿宋" w:cs="仿宋_GB2312"/>
          <w:color w:val="auto"/>
          <w:sz w:val="24"/>
          <w:szCs w:val="24"/>
          <w:lang w:val="en-US" w:eastAsia="zh-CN"/>
        </w:rPr>
        <w:t>8</w:t>
      </w:r>
      <w:r>
        <w:rPr>
          <w:rFonts w:hint="eastAsia" w:ascii="仿宋" w:eastAsia="仿宋" w:cs="仿宋_GB2312"/>
          <w:color w:val="auto"/>
          <w:sz w:val="24"/>
          <w:szCs w:val="24"/>
        </w:rPr>
        <w:t>.资格条件证明材料</w:t>
      </w:r>
    </w:p>
    <w:p w14:paraId="758B4410">
      <w:pPr>
        <w:pStyle w:val="42"/>
        <w:spacing w:line="360" w:lineRule="auto"/>
        <w:ind w:firstLine="240" w:firstLineChars="100"/>
        <w:jc w:val="left"/>
        <w:rPr>
          <w:rFonts w:hint="eastAsia" w:ascii="仿宋" w:eastAsia="仿宋" w:cs="仿宋_GB2312"/>
          <w:color w:val="auto"/>
        </w:rPr>
      </w:pPr>
      <w:bookmarkStart w:id="59" w:name="_Toc64369787"/>
      <w:r>
        <w:rPr>
          <w:rFonts w:hint="eastAsia" w:ascii="仿宋" w:eastAsia="仿宋" w:cs="仿宋_GB2312"/>
          <w:color w:val="auto"/>
          <w:lang w:val="en-US" w:eastAsia="zh-CN"/>
        </w:rPr>
        <w:t>8</w:t>
      </w:r>
      <w:r>
        <w:rPr>
          <w:rFonts w:hint="eastAsia" w:ascii="仿宋" w:eastAsia="仿宋" w:cs="仿宋_GB2312"/>
          <w:color w:val="auto"/>
        </w:rPr>
        <w:t>.1营业执照(或事业法人登记证书)………………………………………（页码）</w:t>
      </w:r>
      <w:bookmarkEnd w:id="59"/>
    </w:p>
    <w:p w14:paraId="62AABDDB">
      <w:pPr>
        <w:pStyle w:val="42"/>
        <w:spacing w:line="360" w:lineRule="auto"/>
        <w:ind w:firstLine="240" w:firstLineChars="100"/>
        <w:jc w:val="left"/>
        <w:rPr>
          <w:rFonts w:hint="eastAsia" w:ascii="仿宋" w:eastAsia="仿宋" w:cs="仿宋_GB2312"/>
          <w:color w:val="auto"/>
        </w:rPr>
      </w:pPr>
      <w:r>
        <w:rPr>
          <w:rFonts w:hint="eastAsia" w:ascii="仿宋" w:eastAsia="仿宋" w:cs="仿宋_GB2312"/>
          <w:color w:val="auto"/>
          <w:lang w:val="en-US" w:eastAsia="zh-CN"/>
        </w:rPr>
        <w:t>8</w:t>
      </w:r>
      <w:r>
        <w:rPr>
          <w:rFonts w:hint="eastAsia" w:ascii="仿宋" w:eastAsia="仿宋" w:cs="仿宋_GB2312"/>
          <w:color w:val="auto"/>
        </w:rPr>
        <w:t>.2</w:t>
      </w:r>
      <w:bookmarkStart w:id="60" w:name="_Toc64369788"/>
      <w:r>
        <w:rPr>
          <w:rFonts w:hint="eastAsia" w:ascii="仿宋" w:eastAsia="仿宋" w:cs="仿宋_GB2312"/>
          <w:color w:val="auto"/>
        </w:rPr>
        <w:t>特定资格条件的有关证明材料（如有）………………………………（页码）</w:t>
      </w:r>
      <w:bookmarkEnd w:id="60"/>
    </w:p>
    <w:p w14:paraId="12432060">
      <w:pPr>
        <w:spacing w:line="360" w:lineRule="auto"/>
        <w:jc w:val="left"/>
        <w:rPr>
          <w:rFonts w:hint="eastAsia" w:ascii="仿宋" w:eastAsia="仿宋" w:cs="仿宋_GB2312"/>
          <w:b/>
          <w:bCs/>
          <w:color w:val="auto"/>
          <w:sz w:val="24"/>
        </w:rPr>
      </w:pPr>
    </w:p>
    <w:p w14:paraId="193D68E6">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0F42C9F5">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14:paraId="038E17F1">
      <w:pPr>
        <w:pStyle w:val="37"/>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308EA008">
      <w:pPr>
        <w:pStyle w:val="37"/>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579F3C9E">
      <w:pPr>
        <w:pStyle w:val="37"/>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14:paraId="39D495D2">
      <w:pPr>
        <w:pStyle w:val="9"/>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14:paraId="4F3E0D49">
      <w:pPr>
        <w:pStyle w:val="37"/>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w:t>
      </w:r>
      <w:r>
        <w:rPr>
          <w:rFonts w:hint="eastAsia" w:ascii="仿宋" w:eastAsia="仿宋" w:cs="仿宋_GB2312"/>
          <w:b/>
          <w:bCs/>
          <w:color w:val="auto"/>
          <w:sz w:val="24"/>
          <w:szCs w:val="20"/>
        </w:rPr>
        <w:t>。我方通过“信用中国”网站（www.creditchina.gov.cn）、中国政府采购网（www.ccgp.gov.cn）查询，未被列入失信被执行人、重大税收违法案件当事人名单、政府采购严重违法失信行为记录名单。</w:t>
      </w:r>
    </w:p>
    <w:p w14:paraId="4FDF2AAC">
      <w:pPr>
        <w:pStyle w:val="37"/>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15D9C4D">
      <w:pPr>
        <w:pStyle w:val="37"/>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3B42E5DF">
      <w:pPr>
        <w:pStyle w:val="9"/>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65418EFA">
      <w:pPr>
        <w:pStyle w:val="37"/>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29537DC9">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52012118">
      <w:pPr>
        <w:pStyle w:val="37"/>
        <w:spacing w:after="50" w:afterLines="0" w:line="440" w:lineRule="exact"/>
        <w:rPr>
          <w:rFonts w:hint="eastAsia" w:ascii="仿宋" w:eastAsia="仿宋"/>
          <w:color w:val="auto"/>
          <w:szCs w:val="24"/>
        </w:rPr>
      </w:pPr>
    </w:p>
    <w:p w14:paraId="57C87B05">
      <w:pPr>
        <w:pStyle w:val="37"/>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法定代表人或其授权代表(签字或签章)：</w:t>
      </w:r>
    </w:p>
    <w:p w14:paraId="31B73FDC">
      <w:pPr>
        <w:pStyle w:val="37"/>
        <w:spacing w:after="50" w:afterLines="0" w:line="440" w:lineRule="exact"/>
        <w:rPr>
          <w:rFonts w:hint="eastAsia" w:ascii="仿宋" w:eastAsia="仿宋"/>
          <w:color w:val="auto"/>
          <w:szCs w:val="24"/>
        </w:rPr>
      </w:pPr>
    </w:p>
    <w:p w14:paraId="0B871076">
      <w:pPr>
        <w:pStyle w:val="37"/>
        <w:spacing w:after="50" w:afterLines="0" w:line="440" w:lineRule="exact"/>
        <w:rPr>
          <w:rFonts w:hint="eastAsia" w:ascii="仿宋" w:eastAsia="仿宋"/>
          <w:color w:val="auto"/>
          <w:szCs w:val="24"/>
        </w:rPr>
      </w:pPr>
      <w:r>
        <w:rPr>
          <w:rFonts w:hint="eastAsia" w:ascii="仿宋" w:eastAsia="仿宋"/>
          <w:color w:val="auto"/>
          <w:szCs w:val="24"/>
        </w:rPr>
        <w:t xml:space="preserve">投标人(盖章)：　　　　　　　　　　　　　　　　　　　　日期：     </w:t>
      </w:r>
    </w:p>
    <w:p w14:paraId="6CE95605">
      <w:pPr>
        <w:pStyle w:val="37"/>
        <w:spacing w:after="50" w:afterLines="0" w:line="440" w:lineRule="exact"/>
        <w:rPr>
          <w:rFonts w:hint="eastAsia" w:ascii="仿宋" w:eastAsia="仿宋"/>
          <w:color w:val="auto"/>
          <w:szCs w:val="24"/>
        </w:rPr>
      </w:pPr>
    </w:p>
    <w:p w14:paraId="68A3861D">
      <w:pPr>
        <w:pStyle w:val="37"/>
        <w:spacing w:after="50" w:afterLines="0" w:line="440" w:lineRule="exact"/>
        <w:rPr>
          <w:rFonts w:hint="eastAsia" w:ascii="仿宋" w:eastAsia="仿宋"/>
          <w:color w:val="auto"/>
          <w:szCs w:val="24"/>
        </w:rPr>
      </w:pPr>
    </w:p>
    <w:p w14:paraId="62584B00">
      <w:pPr>
        <w:pStyle w:val="37"/>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附件4：联合体协议书（如有）</w:t>
      </w:r>
    </w:p>
    <w:p w14:paraId="6CBB8AAD">
      <w:pPr>
        <w:pStyle w:val="3"/>
        <w:overflowPunct w:val="0"/>
        <w:spacing w:line="360" w:lineRule="auto"/>
        <w:ind w:firstLine="0"/>
        <w:jc w:val="center"/>
        <w:rPr>
          <w:rFonts w:hint="eastAsia"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37A7A02D">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w:t>
      </w:r>
    </w:p>
    <w:p w14:paraId="06A7942C">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w:t>
      </w:r>
    </w:p>
    <w:p w14:paraId="4DA7F122">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（如果有的话，可按甲、乙、丙、丁…序列增加）</w:t>
      </w:r>
    </w:p>
    <w:p w14:paraId="0DC5BE9F">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4FE49BB7">
      <w:pPr>
        <w:pStyle w:val="3"/>
        <w:numPr>
          <w:ilvl w:val="0"/>
          <w:numId w:val="7"/>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27711561">
      <w:pPr>
        <w:pStyle w:val="3"/>
        <w:numPr>
          <w:ilvl w:val="0"/>
          <w:numId w:val="7"/>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5AAE9C60">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152BB26D">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746FD84B">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4C1A7AF8">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六、如果中标，联合体各方在项目实施过程中承担的</w:t>
      </w:r>
      <w:r>
        <w:rPr>
          <w:rFonts w:hint="eastAsia" w:ascii="仿宋" w:eastAsia="仿宋"/>
          <w:color w:val="auto"/>
          <w:sz w:val="24"/>
          <w:szCs w:val="24"/>
          <w:lang w:eastAsia="zh-CN"/>
        </w:rPr>
        <w:t>货物和服务</w:t>
      </w:r>
      <w:r>
        <w:rPr>
          <w:rFonts w:hint="eastAsia" w:ascii="仿宋" w:eastAsia="仿宋"/>
          <w:color w:val="auto"/>
          <w:sz w:val="24"/>
          <w:szCs w:val="24"/>
        </w:rPr>
        <w:t>为：</w:t>
      </w:r>
    </w:p>
    <w:p w14:paraId="70B57344">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3D8698EA">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52439350">
      <w:pPr>
        <w:pStyle w:val="3"/>
        <w:overflowPunct w:val="0"/>
        <w:spacing w:line="460" w:lineRule="exact"/>
        <w:ind w:firstLine="513" w:firstLineChars="214"/>
        <w:rPr>
          <w:rFonts w:hint="eastAsia"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675E236C">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3CB73AE4">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58EB9453">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八、本协议签约各方各持一份，并作为投标文件的一部分。</w:t>
      </w:r>
    </w:p>
    <w:p w14:paraId="1F79F4DE">
      <w:pPr>
        <w:pStyle w:val="3"/>
        <w:overflowPunct w:val="0"/>
        <w:spacing w:line="460" w:lineRule="exact"/>
        <w:ind w:firstLine="513" w:firstLineChars="214"/>
        <w:rPr>
          <w:rFonts w:hint="eastAsia" w:ascii="仿宋" w:eastAsia="仿宋"/>
          <w:color w:val="auto"/>
          <w:sz w:val="24"/>
          <w:szCs w:val="24"/>
        </w:rPr>
      </w:pPr>
    </w:p>
    <w:p w14:paraId="56B70D86">
      <w:pPr>
        <w:pStyle w:val="3"/>
        <w:overflowPunct w:val="0"/>
        <w:spacing w:line="460" w:lineRule="exact"/>
        <w:ind w:firstLine="513" w:firstLineChars="214"/>
        <w:rPr>
          <w:rFonts w:hint="eastAsia" w:ascii="仿宋" w:eastAsia="仿宋"/>
          <w:color w:val="auto"/>
          <w:sz w:val="24"/>
          <w:szCs w:val="24"/>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C7C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F8FD3D3">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甲方单位：       （公章）</w:t>
            </w:r>
          </w:p>
          <w:p w14:paraId="32EFA241">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697EEAF3">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1EAA8123">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乙方单位：       （公章）</w:t>
            </w:r>
          </w:p>
          <w:p w14:paraId="14BC8101">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3DF59B09">
            <w:pPr>
              <w:pStyle w:val="3"/>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r>
    </w:tbl>
    <w:p w14:paraId="3F619B04">
      <w:pPr>
        <w:pStyle w:val="37"/>
        <w:snapToGrid w:val="0"/>
        <w:spacing w:after="50" w:afterLines="0" w:line="440" w:lineRule="exact"/>
        <w:ind w:firstLine="0" w:firstLineChars="0"/>
        <w:rPr>
          <w:rFonts w:hint="eastAsia" w:ascii="仿宋" w:hAnsi="Calibri" w:eastAsia="仿宋"/>
          <w:b/>
          <w:bCs/>
          <w:color w:val="auto"/>
          <w:sz w:val="28"/>
          <w:szCs w:val="28"/>
        </w:rPr>
      </w:pPr>
      <w:r>
        <w:rPr>
          <w:rFonts w:hint="eastAsia" w:ascii="仿宋" w:hAnsi="Calibri" w:eastAsia="仿宋"/>
          <w:b/>
          <w:bCs/>
          <w:color w:val="auto"/>
          <w:sz w:val="28"/>
          <w:szCs w:val="28"/>
        </w:rPr>
        <w:t>附件</w:t>
      </w:r>
      <w:r>
        <w:rPr>
          <w:rFonts w:hint="eastAsia" w:ascii="仿宋" w:eastAsia="仿宋"/>
          <w:b/>
          <w:bCs/>
          <w:color w:val="auto"/>
          <w:sz w:val="28"/>
          <w:szCs w:val="28"/>
          <w:lang w:eastAsia="zh-CN"/>
        </w:rPr>
        <w:t>5</w:t>
      </w:r>
      <w:r>
        <w:rPr>
          <w:rFonts w:hint="eastAsia" w:ascii="仿宋" w:hAnsi="Calibri" w:eastAsia="仿宋"/>
          <w:b/>
          <w:bCs/>
          <w:color w:val="auto"/>
          <w:sz w:val="28"/>
          <w:szCs w:val="28"/>
        </w:rPr>
        <w:t>：</w:t>
      </w:r>
      <w:r>
        <w:rPr>
          <w:rFonts w:hint="eastAsia" w:ascii="仿宋" w:eastAsia="仿宋"/>
          <w:b/>
          <w:bCs/>
          <w:color w:val="auto"/>
          <w:sz w:val="28"/>
          <w:szCs w:val="28"/>
          <w:lang w:eastAsia="zh-CN"/>
        </w:rPr>
        <w:t>分包意向协议（如有）</w:t>
      </w:r>
    </w:p>
    <w:p w14:paraId="52104941">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713C150F">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若成为</w:t>
      </w:r>
      <w:r>
        <w:rPr>
          <w:rFonts w:hint="eastAsia" w:ascii="仿宋" w:hAnsi="Calibri" w:eastAsia="仿宋"/>
          <w:color w:val="auto"/>
          <w:sz w:val="24"/>
          <w:szCs w:val="24"/>
          <w:u w:val="single"/>
        </w:rPr>
        <w:t>（项目名称     ）(</w:t>
      </w:r>
      <w:r>
        <w:rPr>
          <w:rFonts w:hint="eastAsia" w:ascii="仿宋" w:eastAsia="仿宋"/>
          <w:color w:val="auto"/>
          <w:sz w:val="24"/>
          <w:szCs w:val="24"/>
          <w:u w:val="single"/>
          <w:lang w:eastAsia="zh-CN"/>
        </w:rPr>
        <w:t>项目</w:t>
      </w:r>
      <w:r>
        <w:rPr>
          <w:rFonts w:hint="eastAsia" w:ascii="仿宋" w:hAnsi="Calibri" w:eastAsia="仿宋"/>
          <w:color w:val="auto"/>
          <w:sz w:val="24"/>
          <w:szCs w:val="24"/>
          <w:u w:val="single"/>
        </w:rPr>
        <w:t>编号：   ）</w:t>
      </w:r>
      <w:r>
        <w:rPr>
          <w:rFonts w:hint="eastAsia" w:ascii="仿宋" w:hAnsi="Calibri" w:eastAsia="仿宋"/>
          <w:color w:val="auto"/>
          <w:sz w:val="24"/>
          <w:szCs w:val="24"/>
          <w:lang w:val="zh-CN"/>
        </w:rPr>
        <w:t>的中标</w:t>
      </w:r>
      <w:r>
        <w:rPr>
          <w:rFonts w:hint="eastAsia" w:ascii="仿宋" w:eastAsia="仿宋"/>
          <w:color w:val="auto"/>
          <w:sz w:val="24"/>
          <w:szCs w:val="24"/>
          <w:lang w:val="zh-CN"/>
        </w:rPr>
        <w:t>（成交）</w:t>
      </w:r>
      <w:r>
        <w:rPr>
          <w:rFonts w:hint="eastAsia" w:ascii="仿宋" w:hAnsi="Calibri" w:eastAsia="仿宋"/>
          <w:color w:val="auto"/>
          <w:sz w:val="24"/>
          <w:szCs w:val="24"/>
          <w:lang w:val="zh-CN"/>
        </w:rPr>
        <w:t>供应商，将依法采取分包方式履行合同。</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与</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达成分包意向协议</w:t>
      </w:r>
      <w:r>
        <w:rPr>
          <w:rFonts w:hint="eastAsia" w:ascii="仿宋" w:hAnsi="Calibri" w:eastAsia="仿宋"/>
          <w:color w:val="auto"/>
          <w:sz w:val="24"/>
          <w:szCs w:val="24"/>
          <w:lang w:val="zh-CN"/>
        </w:rPr>
        <w:t xml:space="preserve">。 </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负责签署投标文件，</w:t>
      </w:r>
      <w:r>
        <w:rPr>
          <w:rFonts w:hint="eastAsia" w:ascii="仿宋" w:eastAsia="仿宋"/>
          <w:color w:val="auto"/>
          <w:sz w:val="24"/>
          <w:szCs w:val="24"/>
          <w:lang w:eastAsia="zh-CN"/>
        </w:rPr>
        <w:t>其</w:t>
      </w:r>
      <w:r>
        <w:rPr>
          <w:rFonts w:hint="eastAsia" w:ascii="仿宋" w:hAnsi="Calibri" w:eastAsia="仿宋"/>
          <w:color w:val="auto"/>
          <w:sz w:val="24"/>
          <w:szCs w:val="24"/>
        </w:rPr>
        <w:t>所有承诺均认为代表了</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意愿。</w:t>
      </w:r>
    </w:p>
    <w:p w14:paraId="5785534E">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一、分包内容在采购文件分包要求的范围内，并符合相关法律规定等</w:t>
      </w:r>
    </w:p>
    <w:p w14:paraId="53580BE8">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二、分包标的</w:t>
      </w:r>
      <w:r>
        <w:rPr>
          <w:rFonts w:hint="eastAsia" w:ascii="仿宋" w:eastAsia="仿宋"/>
          <w:color w:val="auto"/>
          <w:sz w:val="24"/>
          <w:szCs w:val="24"/>
          <w:lang w:val="zh-CN"/>
        </w:rPr>
        <w:t>及合同占比</w:t>
      </w:r>
    </w:p>
    <w:p w14:paraId="1706E2FA">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1</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3EC3B54D">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 xml:space="preserve"> </w:t>
      </w: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2</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578219EA">
      <w:pPr>
        <w:pStyle w:val="3"/>
        <w:overflowPunct w:val="0"/>
        <w:spacing w:line="460" w:lineRule="exact"/>
        <w:ind w:left="479" w:leftChars="228" w:firstLine="31" w:firstLineChars="13"/>
        <w:jc w:val="left"/>
        <w:rPr>
          <w:rFonts w:hint="eastAsia" w:ascii="仿宋" w:hAnsi="Calibri" w:eastAsia="仿宋"/>
          <w:color w:val="auto"/>
          <w:sz w:val="24"/>
          <w:szCs w:val="24"/>
        </w:rPr>
      </w:pPr>
      <w:r>
        <w:rPr>
          <w:rFonts w:hint="eastAsia" w:ascii="仿宋" w:hAnsi="Calibri" w:eastAsia="仿宋"/>
          <w:color w:val="auto"/>
          <w:sz w:val="24"/>
          <w:szCs w:val="24"/>
          <w:lang w:val="zh-CN"/>
        </w:rPr>
        <w:t>……</w:t>
      </w:r>
      <w:r>
        <w:rPr>
          <w:rFonts w:hint="eastAsia" w:ascii="仿宋" w:hAnsi="Calibri" w:eastAsia="仿宋"/>
          <w:color w:val="auto"/>
          <w:sz w:val="24"/>
          <w:szCs w:val="24"/>
        </w:rPr>
        <w:t xml:space="preserve">   </w:t>
      </w:r>
    </w:p>
    <w:p w14:paraId="5439B339">
      <w:pPr>
        <w:pStyle w:val="3"/>
        <w:overflowPunct w:val="0"/>
        <w:spacing w:line="460" w:lineRule="exact"/>
        <w:ind w:left="479" w:leftChars="228" w:firstLine="31" w:firstLineChars="13"/>
        <w:jc w:val="left"/>
        <w:rPr>
          <w:rFonts w:hint="eastAsia" w:ascii="仿宋" w:hAnsi="Calibri" w:eastAsia="仿宋"/>
          <w:color w:val="auto"/>
          <w:sz w:val="24"/>
          <w:szCs w:val="24"/>
          <w:lang w:eastAsia="zh-CN"/>
        </w:rPr>
      </w:pPr>
      <w:r>
        <w:rPr>
          <w:rFonts w:hint="eastAsia" w:ascii="仿宋" w:eastAsia="仿宋"/>
          <w:color w:val="auto"/>
          <w:sz w:val="24"/>
          <w:szCs w:val="24"/>
          <w:lang w:eastAsia="zh-CN"/>
        </w:rPr>
        <w:t>以上所有分包合同份额合计占到合同总金额的</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p>
    <w:p w14:paraId="42CA8372">
      <w:pPr>
        <w:pStyle w:val="3"/>
        <w:overflowPunct w:val="0"/>
        <w:spacing w:line="460" w:lineRule="exact"/>
        <w:ind w:left="479" w:leftChars="228" w:firstLine="31" w:firstLineChars="13"/>
        <w:jc w:val="left"/>
        <w:rPr>
          <w:rFonts w:hint="eastAsia" w:ascii="仿宋" w:eastAsia="仿宋"/>
          <w:color w:val="auto"/>
          <w:sz w:val="24"/>
          <w:szCs w:val="24"/>
          <w:lang w:val="zh-CN"/>
        </w:rPr>
      </w:pPr>
      <w:r>
        <w:rPr>
          <w:rFonts w:hint="eastAsia" w:ascii="仿宋" w:eastAsia="仿宋"/>
          <w:color w:val="auto"/>
          <w:sz w:val="24"/>
          <w:szCs w:val="24"/>
          <w:lang w:val="zh-CN"/>
        </w:rPr>
        <w:t>三、特别约定</w:t>
      </w:r>
    </w:p>
    <w:p w14:paraId="31C3D36C">
      <w:pPr>
        <w:pStyle w:val="3"/>
        <w:numPr>
          <w:ilvl w:val="0"/>
          <w:numId w:val="0"/>
        </w:numPr>
        <w:overflowPunct w:val="0"/>
        <w:spacing w:line="460" w:lineRule="exact"/>
        <w:rPr>
          <w:rFonts w:hint="default" w:ascii="仿宋" w:eastAsia="仿宋"/>
          <w:color w:val="auto"/>
          <w:sz w:val="24"/>
          <w:szCs w:val="24"/>
          <w:lang w:val="en-US" w:eastAsia="zh-CN"/>
        </w:rPr>
      </w:pPr>
      <w:r>
        <w:rPr>
          <w:rFonts w:hint="eastAsia" w:ascii="仿宋" w:eastAsia="仿宋"/>
          <w:color w:val="auto"/>
          <w:sz w:val="24"/>
          <w:szCs w:val="24"/>
          <w:lang w:val="en-US" w:eastAsia="zh-CN"/>
        </w:rPr>
        <w:t xml:space="preserve">    本协议为意向协议，正式协议待中标（成交）后签署，正式协议不再对分包标的和合同占比进行调整。</w:t>
      </w:r>
    </w:p>
    <w:p w14:paraId="57C44F48">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 xml:space="preserve">   </w:t>
      </w:r>
    </w:p>
    <w:p w14:paraId="49D0AB3E">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投标</w:t>
      </w:r>
      <w:r>
        <w:rPr>
          <w:rFonts w:hint="eastAsia" w:ascii="仿宋" w:eastAsia="仿宋"/>
          <w:color w:val="auto"/>
          <w:sz w:val="24"/>
          <w:szCs w:val="24"/>
          <w:lang w:eastAsia="zh-CN"/>
        </w:rPr>
        <w:t>供应商</w:t>
      </w:r>
      <w:r>
        <w:rPr>
          <w:rFonts w:hint="eastAsia" w:ascii="仿宋" w:hAnsi="Calibri" w:eastAsia="仿宋"/>
          <w:color w:val="auto"/>
          <w:sz w:val="24"/>
          <w:szCs w:val="24"/>
        </w:rPr>
        <w:t>名称</w:t>
      </w:r>
      <w:r>
        <w:rPr>
          <w:rFonts w:hint="eastAsia" w:ascii="仿宋" w:hAnsi="Calibri" w:eastAsia="仿宋"/>
          <w:color w:val="auto"/>
          <w:sz w:val="24"/>
          <w:szCs w:val="24"/>
          <w:lang w:val="zh-CN"/>
        </w:rPr>
        <w:t>(</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5FEB38D7">
      <w:pPr>
        <w:pStyle w:val="3"/>
        <w:overflowPunct w:val="0"/>
        <w:spacing w:line="460" w:lineRule="exact"/>
        <w:ind w:firstLine="513" w:firstLineChars="214"/>
        <w:rPr>
          <w:rFonts w:hint="eastAsia" w:ascii="仿宋" w:hAnsi="Calibri" w:eastAsia="仿宋"/>
          <w:color w:val="auto"/>
          <w:sz w:val="24"/>
          <w:szCs w:val="24"/>
          <w:lang w:val="zh-CN"/>
        </w:rPr>
      </w:pPr>
    </w:p>
    <w:p w14:paraId="24B1DBB0">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1</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2812A06C">
      <w:pPr>
        <w:pStyle w:val="3"/>
        <w:overflowPunct w:val="0"/>
        <w:spacing w:line="460" w:lineRule="exact"/>
        <w:ind w:firstLine="513" w:firstLineChars="214"/>
        <w:rPr>
          <w:rFonts w:hint="eastAsia" w:ascii="仿宋" w:hAnsi="Calibri" w:eastAsia="仿宋"/>
          <w:color w:val="auto"/>
          <w:sz w:val="24"/>
          <w:szCs w:val="24"/>
          <w:lang w:val="zh-CN"/>
        </w:rPr>
      </w:pPr>
    </w:p>
    <w:p w14:paraId="2B0B4FA5">
      <w:pPr>
        <w:pStyle w:val="3"/>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2</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241E3740">
      <w:pPr>
        <w:pStyle w:val="3"/>
        <w:overflowPunct w:val="0"/>
        <w:spacing w:line="460" w:lineRule="exact"/>
        <w:ind w:firstLine="513" w:firstLineChars="214"/>
        <w:rPr>
          <w:rFonts w:hint="eastAsia" w:ascii="仿宋" w:hAnsi="Calibri" w:eastAsia="仿宋"/>
          <w:color w:val="auto"/>
          <w:sz w:val="24"/>
          <w:szCs w:val="24"/>
        </w:rPr>
      </w:pPr>
      <w:r>
        <w:rPr>
          <w:rFonts w:hint="eastAsia" w:ascii="仿宋" w:hAnsi="Calibri" w:eastAsia="仿宋"/>
          <w:color w:val="auto"/>
          <w:sz w:val="24"/>
          <w:szCs w:val="24"/>
          <w:lang w:val="zh-CN"/>
        </w:rPr>
        <w:t>…………</w:t>
      </w:r>
    </w:p>
    <w:p w14:paraId="36057AFB">
      <w:pPr>
        <w:pStyle w:val="3"/>
        <w:overflowPunct w:val="0"/>
        <w:spacing w:line="460" w:lineRule="exact"/>
        <w:ind w:firstLine="513" w:firstLineChars="214"/>
        <w:rPr>
          <w:rFonts w:hint="eastAsia" w:ascii="仿宋" w:hAnsi="Calibri" w:eastAsia="仿宋"/>
          <w:color w:val="auto"/>
          <w:sz w:val="24"/>
          <w:szCs w:val="24"/>
          <w:u w:val="none"/>
          <w:lang w:val="zh-CN"/>
        </w:rPr>
      </w:pPr>
      <w:r>
        <w:rPr>
          <w:rFonts w:hint="eastAsia" w:ascii="仿宋" w:hAnsi="Calibri" w:eastAsia="仿宋"/>
          <w:color w:val="auto"/>
          <w:sz w:val="24"/>
          <w:szCs w:val="24"/>
          <w:lang w:val="zh-CN"/>
        </w:rPr>
        <w:t xml:space="preserve">                                 日期：</w:t>
      </w:r>
      <w:r>
        <w:rPr>
          <w:rFonts w:hint="eastAsia" w:ascii="仿宋" w:hAnsi="Calibri" w:eastAsia="仿宋"/>
          <w:color w:val="auto"/>
          <w:sz w:val="24"/>
          <w:szCs w:val="24"/>
          <w:u w:val="none"/>
          <w:lang w:val="zh-CN"/>
        </w:rPr>
        <w:t xml:space="preserve">  年  月   日</w:t>
      </w:r>
    </w:p>
    <w:p w14:paraId="06F75495">
      <w:pPr>
        <w:pStyle w:val="3"/>
        <w:overflowPunct w:val="0"/>
        <w:spacing w:line="460" w:lineRule="exact"/>
        <w:ind w:firstLine="513" w:firstLineChars="214"/>
        <w:rPr>
          <w:rFonts w:hint="eastAsia" w:ascii="仿宋" w:hAnsi="Calibri" w:eastAsia="仿宋"/>
          <w:color w:val="auto"/>
          <w:sz w:val="24"/>
          <w:szCs w:val="24"/>
          <w:u w:val="none"/>
          <w:lang w:val="zh-CN"/>
        </w:rPr>
      </w:pPr>
    </w:p>
    <w:p w14:paraId="507E6463">
      <w:pPr>
        <w:pStyle w:val="3"/>
        <w:overflowPunct w:val="0"/>
        <w:spacing w:line="460" w:lineRule="exact"/>
        <w:ind w:firstLine="513" w:firstLineChars="214"/>
        <w:rPr>
          <w:rFonts w:hint="eastAsia" w:ascii="仿宋" w:hAnsi="Calibri" w:eastAsia="仿宋"/>
          <w:color w:val="auto"/>
          <w:sz w:val="24"/>
          <w:szCs w:val="24"/>
          <w:u w:val="none"/>
          <w:lang w:val="zh-CN"/>
        </w:rPr>
      </w:pPr>
    </w:p>
    <w:p w14:paraId="6D8C4E5B">
      <w:pPr>
        <w:pStyle w:val="37"/>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6</w:t>
      </w:r>
      <w:r>
        <w:rPr>
          <w:rFonts w:hint="eastAsia" w:ascii="仿宋" w:eastAsia="仿宋"/>
          <w:b/>
          <w:bCs/>
          <w:color w:val="auto"/>
          <w:sz w:val="28"/>
          <w:szCs w:val="28"/>
        </w:rPr>
        <w:t>：法定代表人授权委托书</w:t>
      </w:r>
    </w:p>
    <w:p w14:paraId="75865016">
      <w:pPr>
        <w:snapToGrid w:val="0"/>
        <w:spacing w:before="50" w:after="50"/>
        <w:jc w:val="center"/>
        <w:rPr>
          <w:rFonts w:hint="eastAsia" w:ascii="仿宋" w:eastAsia="仿宋"/>
          <w:b/>
          <w:color w:val="auto"/>
          <w:sz w:val="36"/>
          <w:szCs w:val="36"/>
        </w:rPr>
      </w:pPr>
    </w:p>
    <w:p w14:paraId="2970F4C4">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14:paraId="4CEC46D4">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（采购代理机构或采购人名称）</w:t>
      </w:r>
      <w:r>
        <w:rPr>
          <w:rFonts w:hint="eastAsia" w:ascii="仿宋" w:eastAsia="仿宋"/>
          <w:bCs/>
          <w:color w:val="auto"/>
          <w:sz w:val="24"/>
          <w:szCs w:val="24"/>
        </w:rPr>
        <w:t>：</w:t>
      </w:r>
    </w:p>
    <w:p w14:paraId="5B441881">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67BB7CE7">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7D83E991">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14:paraId="66DF002D">
      <w:pPr>
        <w:snapToGrid w:val="0"/>
        <w:spacing w:before="156" w:beforeLines="50" w:after="50" w:line="460" w:lineRule="exact"/>
        <w:ind w:firstLine="480"/>
        <w:rPr>
          <w:rFonts w:hint="eastAsia" w:ascii="仿宋" w:eastAsia="仿宋"/>
          <w:color w:val="auto"/>
          <w:sz w:val="24"/>
          <w:szCs w:val="24"/>
        </w:rPr>
      </w:pPr>
    </w:p>
    <w:p w14:paraId="06C52F74">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14:paraId="07E8F436">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35934E7C">
      <w:pPr>
        <w:snapToGrid w:val="0"/>
        <w:spacing w:before="156" w:beforeLines="50" w:after="50" w:line="460" w:lineRule="exact"/>
        <w:rPr>
          <w:rFonts w:hint="eastAsia" w:ascii="仿宋" w:eastAsia="仿宋"/>
          <w:color w:val="auto"/>
          <w:sz w:val="24"/>
          <w:szCs w:val="24"/>
        </w:rPr>
      </w:pPr>
    </w:p>
    <w:p w14:paraId="77951D14">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14:paraId="0E115D55">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0ED3BD7A">
      <w:pPr>
        <w:snapToGrid w:val="0"/>
        <w:spacing w:before="156" w:beforeLines="50" w:after="50" w:line="460" w:lineRule="exact"/>
        <w:rPr>
          <w:rFonts w:hint="eastAsia" w:ascii="仿宋" w:eastAsia="仿宋"/>
          <w:color w:val="auto"/>
          <w:sz w:val="24"/>
          <w:szCs w:val="24"/>
        </w:rPr>
      </w:pPr>
    </w:p>
    <w:p w14:paraId="6871E508">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14:paraId="6B4E9602">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651F9083">
      <w:pPr>
        <w:widowControl/>
        <w:jc w:val="left"/>
        <w:rPr>
          <w:rFonts w:hint="eastAsia" w:ascii="仿宋" w:eastAsia="仿宋"/>
          <w:color w:val="auto"/>
          <w:sz w:val="24"/>
          <w:szCs w:val="24"/>
          <w:u w:val="single"/>
        </w:rPr>
      </w:pPr>
    </w:p>
    <w:p w14:paraId="5BD80293">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6C86496A">
      <w:pPr>
        <w:snapToGrid w:val="0"/>
        <w:spacing w:before="50" w:after="50"/>
        <w:ind w:left="1558" w:leftChars="570" w:hanging="361" w:hangingChars="150"/>
        <w:jc w:val="left"/>
        <w:rPr>
          <w:rFonts w:hint="eastAsia"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4F13929F">
      <w:pPr>
        <w:snapToGrid w:val="0"/>
        <w:spacing w:before="50" w:after="50"/>
        <w:jc w:val="left"/>
        <w:rPr>
          <w:rFonts w:ascii="仿宋" w:eastAsia="仿宋"/>
          <w:b/>
          <w:color w:val="auto"/>
          <w:sz w:val="36"/>
          <w:szCs w:val="36"/>
        </w:rPr>
      </w:pPr>
    </w:p>
    <w:p w14:paraId="5963989E">
      <w:pPr>
        <w:snapToGrid w:val="0"/>
        <w:spacing w:before="50" w:after="50"/>
        <w:jc w:val="left"/>
        <w:rPr>
          <w:rFonts w:hint="eastAsia" w:ascii="仿宋" w:eastAsia="仿宋"/>
          <w:b/>
          <w:color w:val="auto"/>
          <w:sz w:val="36"/>
          <w:szCs w:val="36"/>
        </w:rPr>
      </w:pPr>
    </w:p>
    <w:p w14:paraId="6D04AA3C">
      <w:pPr>
        <w:pStyle w:val="37"/>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7</w:t>
      </w:r>
      <w:r>
        <w:rPr>
          <w:rFonts w:hint="eastAsia" w:ascii="仿宋" w:eastAsia="仿宋"/>
          <w:b/>
          <w:bCs/>
          <w:color w:val="auto"/>
          <w:sz w:val="28"/>
          <w:szCs w:val="28"/>
        </w:rPr>
        <w:t>：法定代表人及其授权代表身份证</w:t>
      </w:r>
    </w:p>
    <w:p w14:paraId="4B289EA4">
      <w:pPr>
        <w:pStyle w:val="37"/>
        <w:spacing w:after="50" w:afterLines="0" w:line="440" w:lineRule="exact"/>
        <w:ind w:left="0" w:firstLine="0" w:firstLineChars="0"/>
        <w:rPr>
          <w:rFonts w:hint="eastAsia" w:ascii="仿宋" w:eastAsia="仿宋"/>
          <w:b/>
          <w:bCs/>
          <w:color w:val="auto"/>
          <w:sz w:val="28"/>
          <w:szCs w:val="28"/>
        </w:rPr>
      </w:pPr>
    </w:p>
    <w:p w14:paraId="1E875443">
      <w:pPr>
        <w:pStyle w:val="37"/>
        <w:spacing w:after="50" w:afterLines="0" w:line="440" w:lineRule="exact"/>
        <w:ind w:left="0" w:firstLine="0" w:firstLineChars="0"/>
        <w:rPr>
          <w:rFonts w:hint="eastAsia" w:ascii="仿宋" w:eastAsia="仿宋"/>
          <w:b/>
          <w:bCs/>
          <w:color w:val="auto"/>
          <w:sz w:val="28"/>
          <w:szCs w:val="28"/>
        </w:rPr>
      </w:pPr>
    </w:p>
    <w:p w14:paraId="54010BD4">
      <w:pPr>
        <w:pStyle w:val="37"/>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14:paraId="431742CD">
      <w:pPr>
        <w:pStyle w:val="37"/>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791569DC">
      <w:pPr>
        <w:pStyle w:val="37"/>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0C58C866">
      <w:pPr>
        <w:pStyle w:val="37"/>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14:paraId="1FAD5016">
      <w:pPr>
        <w:pStyle w:val="37"/>
        <w:spacing w:after="50" w:afterLines="0" w:line="440" w:lineRule="exact"/>
        <w:ind w:left="0" w:firstLine="0" w:firstLineChars="0"/>
        <w:rPr>
          <w:rFonts w:hint="eastAsia" w:ascii="仿宋" w:eastAsia="仿宋"/>
          <w:color w:val="auto"/>
          <w:sz w:val="28"/>
          <w:szCs w:val="28"/>
        </w:rPr>
      </w:pPr>
    </w:p>
    <w:p w14:paraId="07030BDC">
      <w:pPr>
        <w:snapToGrid w:val="0"/>
        <w:spacing w:before="50" w:after="50" w:line="480" w:lineRule="auto"/>
        <w:jc w:val="center"/>
        <w:rPr>
          <w:rFonts w:hint="eastAsia" w:ascii="仿宋" w:eastAsia="仿宋"/>
          <w:b/>
          <w:color w:val="auto"/>
          <w:sz w:val="32"/>
          <w:szCs w:val="32"/>
        </w:rPr>
      </w:pPr>
    </w:p>
    <w:p w14:paraId="3FA68774">
      <w:pPr>
        <w:snapToGrid w:val="0"/>
        <w:spacing w:before="50" w:after="50" w:line="480" w:lineRule="auto"/>
        <w:jc w:val="center"/>
        <w:rPr>
          <w:rFonts w:hint="eastAsia" w:ascii="仿宋" w:eastAsia="仿宋"/>
          <w:b/>
          <w:color w:val="auto"/>
          <w:sz w:val="32"/>
          <w:szCs w:val="32"/>
        </w:rPr>
      </w:pPr>
    </w:p>
    <w:p w14:paraId="3D21E0AC">
      <w:pPr>
        <w:snapToGrid w:val="0"/>
        <w:spacing w:before="50" w:after="50" w:line="480" w:lineRule="auto"/>
        <w:jc w:val="center"/>
        <w:rPr>
          <w:rFonts w:hint="eastAsia" w:ascii="仿宋" w:eastAsia="仿宋"/>
          <w:b/>
          <w:color w:val="auto"/>
          <w:sz w:val="32"/>
          <w:szCs w:val="32"/>
        </w:rPr>
      </w:pPr>
    </w:p>
    <w:p w14:paraId="056B334E">
      <w:pPr>
        <w:snapToGrid w:val="0"/>
        <w:spacing w:before="50" w:after="50" w:line="480" w:lineRule="auto"/>
        <w:jc w:val="center"/>
        <w:rPr>
          <w:rFonts w:hint="eastAsia" w:ascii="仿宋" w:eastAsia="仿宋"/>
          <w:b/>
          <w:color w:val="auto"/>
          <w:sz w:val="32"/>
          <w:szCs w:val="32"/>
        </w:rPr>
      </w:pPr>
    </w:p>
    <w:p w14:paraId="3BAD8C61">
      <w:pPr>
        <w:snapToGrid w:val="0"/>
        <w:spacing w:before="50" w:after="50" w:line="480" w:lineRule="auto"/>
        <w:jc w:val="center"/>
        <w:rPr>
          <w:rFonts w:hint="eastAsia" w:ascii="仿宋" w:eastAsia="仿宋"/>
          <w:b/>
          <w:color w:val="auto"/>
          <w:sz w:val="32"/>
          <w:szCs w:val="32"/>
        </w:rPr>
      </w:pPr>
    </w:p>
    <w:p w14:paraId="0E5D8D47">
      <w:pPr>
        <w:snapToGrid w:val="0"/>
        <w:spacing w:before="50" w:after="50" w:line="480" w:lineRule="auto"/>
        <w:jc w:val="center"/>
        <w:rPr>
          <w:rFonts w:hint="eastAsia" w:ascii="仿宋" w:eastAsia="仿宋"/>
          <w:b/>
          <w:color w:val="auto"/>
          <w:sz w:val="32"/>
          <w:szCs w:val="32"/>
        </w:rPr>
      </w:pPr>
    </w:p>
    <w:p w14:paraId="72597CE8">
      <w:pPr>
        <w:snapToGrid w:val="0"/>
        <w:spacing w:before="50" w:after="50" w:line="480" w:lineRule="auto"/>
        <w:jc w:val="center"/>
        <w:rPr>
          <w:rFonts w:hint="eastAsia" w:ascii="仿宋" w:eastAsia="仿宋"/>
          <w:b/>
          <w:color w:val="auto"/>
          <w:sz w:val="32"/>
          <w:szCs w:val="32"/>
        </w:rPr>
      </w:pPr>
    </w:p>
    <w:p w14:paraId="56875FFD">
      <w:pPr>
        <w:snapToGrid w:val="0"/>
        <w:spacing w:before="50" w:after="50" w:line="480" w:lineRule="auto"/>
        <w:jc w:val="center"/>
        <w:rPr>
          <w:rFonts w:hint="eastAsia" w:ascii="仿宋" w:eastAsia="仿宋"/>
          <w:b/>
          <w:color w:val="auto"/>
          <w:sz w:val="32"/>
          <w:szCs w:val="32"/>
        </w:rPr>
      </w:pPr>
    </w:p>
    <w:p w14:paraId="610EDBB9">
      <w:pPr>
        <w:snapToGrid w:val="0"/>
        <w:spacing w:before="50" w:after="50" w:line="480" w:lineRule="auto"/>
        <w:jc w:val="center"/>
        <w:rPr>
          <w:rFonts w:hint="eastAsia" w:ascii="仿宋" w:eastAsia="仿宋"/>
          <w:b/>
          <w:color w:val="auto"/>
          <w:sz w:val="32"/>
          <w:szCs w:val="32"/>
        </w:rPr>
      </w:pPr>
    </w:p>
    <w:p w14:paraId="2EE436A9">
      <w:pPr>
        <w:snapToGrid w:val="0"/>
        <w:spacing w:before="50" w:after="50" w:line="480" w:lineRule="auto"/>
        <w:jc w:val="center"/>
        <w:rPr>
          <w:rFonts w:hint="eastAsia" w:ascii="仿宋" w:eastAsia="仿宋"/>
          <w:b/>
          <w:color w:val="auto"/>
          <w:sz w:val="32"/>
          <w:szCs w:val="32"/>
        </w:rPr>
      </w:pPr>
    </w:p>
    <w:p w14:paraId="0A32192C">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38B0FA42">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1F0F7A8D">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17996E44">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4BF87C5A">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w:t>
      </w:r>
    </w:p>
    <w:p w14:paraId="437C8A1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1938379B">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751961B8">
      <w:pPr>
        <w:snapToGrid w:val="0"/>
        <w:spacing w:before="50" w:after="50" w:line="360" w:lineRule="auto"/>
        <w:ind w:firstLine="480" w:firstLineChars="200"/>
        <w:jc w:val="left"/>
        <w:rPr>
          <w:rFonts w:ascii="仿宋" w:eastAsia="仿宋"/>
          <w:color w:val="auto"/>
          <w:sz w:val="24"/>
          <w:szCs w:val="24"/>
        </w:rPr>
      </w:pPr>
    </w:p>
    <w:p w14:paraId="61A52437">
      <w:pPr>
        <w:snapToGrid w:val="0"/>
        <w:spacing w:before="50" w:after="50" w:line="360" w:lineRule="auto"/>
        <w:ind w:firstLine="480" w:firstLineChars="200"/>
        <w:jc w:val="left"/>
        <w:rPr>
          <w:rFonts w:ascii="仿宋" w:eastAsia="仿宋"/>
          <w:color w:val="auto"/>
          <w:sz w:val="24"/>
          <w:szCs w:val="24"/>
        </w:rPr>
      </w:pPr>
    </w:p>
    <w:p w14:paraId="40667896">
      <w:pPr>
        <w:snapToGrid w:val="0"/>
        <w:spacing w:before="50" w:after="50" w:line="360" w:lineRule="auto"/>
        <w:ind w:firstLine="480" w:firstLineChars="200"/>
        <w:jc w:val="left"/>
        <w:rPr>
          <w:rFonts w:ascii="仿宋" w:eastAsia="仿宋"/>
          <w:color w:val="auto"/>
          <w:sz w:val="24"/>
          <w:szCs w:val="24"/>
        </w:rPr>
      </w:pPr>
    </w:p>
    <w:p w14:paraId="0C421EAC">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0998F8F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1D042741">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58DCCE05">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18FCA411">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2E53F3DD">
      <w:pPr>
        <w:numPr>
          <w:ilvl w:val="0"/>
          <w:numId w:val="9"/>
        </w:numPr>
        <w:snapToGrid w:val="0"/>
        <w:spacing w:before="50" w:after="50" w:line="240" w:lineRule="auto"/>
        <w:jc w:val="left"/>
        <w:rPr>
          <w:rFonts w:ascii="仿宋" w:eastAsia="仿宋"/>
          <w:b/>
          <w:color w:val="auto"/>
          <w:sz w:val="24"/>
        </w:rPr>
      </w:pPr>
      <w:r>
        <w:rPr>
          <w:rFonts w:hint="eastAsia" w:ascii="仿宋" w:eastAsia="仿宋" w:cs="仿宋_GB2312"/>
          <w:b/>
          <w:bCs/>
          <w:color w:val="auto"/>
          <w:sz w:val="24"/>
          <w:u w:val="single"/>
          <w:lang w:eastAsia="zh-CN"/>
        </w:rPr>
        <w:t>“标的名称”、“所属行业”按前附表所列填写，有实质性偏离的将不予享受价格扣除。</w:t>
      </w:r>
    </w:p>
    <w:p w14:paraId="71606530">
      <w:pPr>
        <w:numPr>
          <w:ilvl w:val="0"/>
          <w:numId w:val="9"/>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1A4F0A3E">
      <w:pPr>
        <w:spacing w:line="588" w:lineRule="exact"/>
        <w:ind w:firstLine="667"/>
        <w:jc w:val="center"/>
        <w:rPr>
          <w:rFonts w:hint="eastAsia" w:ascii="仿宋" w:eastAsia="仿宋"/>
          <w:b/>
          <w:color w:val="auto"/>
          <w:spacing w:val="6"/>
          <w:sz w:val="32"/>
          <w:szCs w:val="32"/>
        </w:rPr>
      </w:pPr>
    </w:p>
    <w:p w14:paraId="0375C02B">
      <w:pPr>
        <w:pStyle w:val="2"/>
        <w:rPr>
          <w:rFonts w:hint="eastAsia"/>
        </w:rPr>
      </w:pPr>
    </w:p>
    <w:p w14:paraId="49EB49C7">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14:paraId="68143A05">
      <w:pPr>
        <w:spacing w:line="588" w:lineRule="exact"/>
        <w:ind w:firstLine="626"/>
        <w:rPr>
          <w:rFonts w:hint="eastAsia" w:ascii="仿宋" w:eastAsia="仿宋"/>
          <w:b/>
          <w:color w:val="auto"/>
          <w:spacing w:val="6"/>
          <w:sz w:val="30"/>
          <w:szCs w:val="30"/>
        </w:rPr>
      </w:pPr>
    </w:p>
    <w:p w14:paraId="6477BA32">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5A870B2F">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533CD7C8">
      <w:pPr>
        <w:spacing w:line="588" w:lineRule="exact"/>
        <w:ind w:firstLine="480"/>
        <w:rPr>
          <w:rFonts w:hint="eastAsia" w:ascii="仿宋" w:eastAsia="仿宋" w:cs="仿宋_GB2312"/>
          <w:color w:val="auto"/>
          <w:sz w:val="24"/>
        </w:rPr>
      </w:pPr>
    </w:p>
    <w:p w14:paraId="43A462DE">
      <w:pPr>
        <w:spacing w:line="588" w:lineRule="exact"/>
        <w:ind w:firstLine="480"/>
        <w:rPr>
          <w:rFonts w:hint="eastAsia" w:ascii="仿宋" w:eastAsia="仿宋" w:cs="仿宋_GB2312"/>
          <w:color w:val="auto"/>
          <w:sz w:val="24"/>
        </w:rPr>
      </w:pPr>
    </w:p>
    <w:p w14:paraId="53BA01F3">
      <w:pPr>
        <w:spacing w:line="588" w:lineRule="exact"/>
        <w:ind w:firstLine="480"/>
        <w:rPr>
          <w:rFonts w:hint="eastAsia" w:ascii="仿宋" w:eastAsia="仿宋" w:cs="仿宋_GB2312"/>
          <w:color w:val="auto"/>
          <w:sz w:val="24"/>
        </w:rPr>
      </w:pPr>
    </w:p>
    <w:p w14:paraId="111B6F81">
      <w:pPr>
        <w:spacing w:line="588" w:lineRule="exact"/>
        <w:ind w:firstLine="480"/>
        <w:rPr>
          <w:rFonts w:hint="eastAsia" w:ascii="仿宋" w:eastAsia="仿宋" w:cs="仿宋_GB2312"/>
          <w:color w:val="auto"/>
          <w:sz w:val="24"/>
        </w:rPr>
      </w:pPr>
    </w:p>
    <w:p w14:paraId="36714FEF">
      <w:pPr>
        <w:spacing w:line="588" w:lineRule="exact"/>
        <w:ind w:firstLine="480"/>
        <w:rPr>
          <w:rFonts w:hint="eastAsia" w:ascii="仿宋" w:eastAsia="仿宋" w:cs="仿宋_GB2312"/>
          <w:color w:val="auto"/>
          <w:sz w:val="24"/>
        </w:rPr>
      </w:pPr>
    </w:p>
    <w:p w14:paraId="6BFF04E3">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单位名称（盖章）：</w:t>
      </w:r>
    </w:p>
    <w:p w14:paraId="12749C35">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14:paraId="6C396DA8">
      <w:pPr>
        <w:ind w:firstLine="480"/>
        <w:rPr>
          <w:rFonts w:hint="eastAsia" w:ascii="仿宋" w:eastAsia="仿宋" w:cs="仿宋_GB2312"/>
          <w:color w:val="auto"/>
          <w:sz w:val="24"/>
        </w:rPr>
      </w:pPr>
    </w:p>
    <w:p w14:paraId="06596A85">
      <w:pPr>
        <w:ind w:firstLine="420"/>
        <w:rPr>
          <w:rFonts w:hint="eastAsia" w:ascii="仿宋" w:eastAsia="仿宋"/>
          <w:color w:val="auto"/>
        </w:rPr>
      </w:pPr>
    </w:p>
    <w:p w14:paraId="1F8662E2">
      <w:pPr>
        <w:ind w:firstLine="420"/>
        <w:rPr>
          <w:rFonts w:hint="eastAsia" w:ascii="仿宋" w:eastAsia="仿宋"/>
          <w:color w:val="auto"/>
        </w:rPr>
      </w:pPr>
    </w:p>
    <w:p w14:paraId="6A4D0469">
      <w:pPr>
        <w:ind w:firstLine="420"/>
        <w:rPr>
          <w:rFonts w:hint="eastAsia" w:ascii="仿宋" w:eastAsia="仿宋"/>
          <w:color w:val="auto"/>
        </w:rPr>
      </w:pPr>
    </w:p>
    <w:p w14:paraId="229802AA">
      <w:pPr>
        <w:ind w:firstLine="420"/>
        <w:rPr>
          <w:rFonts w:hint="eastAsia" w:ascii="仿宋" w:eastAsia="仿宋"/>
          <w:color w:val="auto"/>
        </w:rPr>
      </w:pPr>
    </w:p>
    <w:p w14:paraId="453D6BD7">
      <w:pPr>
        <w:ind w:firstLine="420"/>
        <w:rPr>
          <w:rFonts w:hint="eastAsia" w:ascii="仿宋" w:eastAsia="仿宋"/>
          <w:color w:val="auto"/>
        </w:rPr>
      </w:pPr>
    </w:p>
    <w:p w14:paraId="33176762">
      <w:pPr>
        <w:ind w:firstLine="420"/>
        <w:rPr>
          <w:rFonts w:hint="eastAsia" w:ascii="仿宋" w:eastAsia="仿宋"/>
          <w:color w:val="auto"/>
        </w:rPr>
      </w:pPr>
    </w:p>
    <w:p w14:paraId="17F13B4E">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2BA7BEFE">
      <w:pPr>
        <w:pStyle w:val="37"/>
        <w:spacing w:after="50" w:afterLines="0" w:line="440" w:lineRule="exact"/>
        <w:ind w:left="0" w:firstLine="0" w:firstLineChars="0"/>
        <w:rPr>
          <w:rFonts w:hint="eastAsia" w:ascii="仿宋" w:eastAsia="仿宋"/>
          <w:color w:val="auto"/>
          <w:sz w:val="28"/>
          <w:szCs w:val="28"/>
        </w:rPr>
      </w:pPr>
    </w:p>
    <w:p w14:paraId="4BA0040B">
      <w:pPr>
        <w:pStyle w:val="37"/>
        <w:spacing w:after="50" w:afterLines="0" w:line="440" w:lineRule="exact"/>
        <w:ind w:left="0" w:firstLine="0" w:firstLineChars="0"/>
        <w:rPr>
          <w:rFonts w:hint="eastAsia" w:ascii="仿宋" w:eastAsia="仿宋"/>
          <w:color w:val="auto"/>
          <w:sz w:val="28"/>
          <w:szCs w:val="28"/>
        </w:rPr>
      </w:pPr>
    </w:p>
    <w:p w14:paraId="0F345B60">
      <w:pPr>
        <w:pStyle w:val="37"/>
        <w:spacing w:after="50" w:afterLines="0" w:line="440" w:lineRule="exact"/>
        <w:ind w:left="0" w:firstLine="0" w:firstLineChars="0"/>
        <w:rPr>
          <w:rFonts w:hint="eastAsia" w:ascii="仿宋" w:eastAsia="仿宋"/>
          <w:color w:val="auto"/>
          <w:sz w:val="28"/>
          <w:szCs w:val="28"/>
        </w:rPr>
      </w:pPr>
    </w:p>
    <w:p w14:paraId="5E6FAEC2">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8</w:t>
      </w:r>
      <w:r>
        <w:rPr>
          <w:rFonts w:hint="eastAsia" w:ascii="仿宋" w:eastAsia="仿宋"/>
          <w:b/>
          <w:color w:val="auto"/>
          <w:sz w:val="30"/>
          <w:szCs w:val="30"/>
        </w:rPr>
        <w:t>：商务和技术文件封面</w:t>
      </w:r>
    </w:p>
    <w:p w14:paraId="0999272B">
      <w:pPr>
        <w:snapToGrid w:val="0"/>
        <w:spacing w:before="156" w:beforeLines="50" w:after="50"/>
        <w:jc w:val="center"/>
        <w:rPr>
          <w:rFonts w:hint="eastAsia" w:ascii="仿宋" w:eastAsia="仿宋"/>
          <w:b/>
          <w:color w:val="auto"/>
          <w:sz w:val="30"/>
          <w:szCs w:val="30"/>
        </w:rPr>
      </w:pPr>
    </w:p>
    <w:p w14:paraId="0151F548">
      <w:pPr>
        <w:snapToGrid w:val="0"/>
        <w:spacing w:before="156" w:beforeLines="50" w:after="50"/>
        <w:jc w:val="right"/>
        <w:rPr>
          <w:rFonts w:hint="eastAsia" w:ascii="仿宋" w:eastAsia="仿宋"/>
          <w:bCs/>
          <w:color w:val="auto"/>
          <w:sz w:val="30"/>
          <w:szCs w:val="30"/>
        </w:rPr>
      </w:pPr>
    </w:p>
    <w:p w14:paraId="1CBFEFC5">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p>
    <w:p w14:paraId="1F1867BC">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p>
    <w:p w14:paraId="27BD19CE">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p>
    <w:p w14:paraId="6FAE135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商</w:t>
      </w:r>
    </w:p>
    <w:p w14:paraId="79D60B50">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务</w:t>
      </w:r>
    </w:p>
    <w:p w14:paraId="15DA758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和</w:t>
      </w:r>
    </w:p>
    <w:p w14:paraId="78058026">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技</w:t>
      </w:r>
    </w:p>
    <w:p w14:paraId="540A9C3B">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术</w:t>
      </w:r>
    </w:p>
    <w:p w14:paraId="2E8A6EA9">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0A8A58C2">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3CC69275">
      <w:pPr>
        <w:spacing w:line="500" w:lineRule="exact"/>
        <w:ind w:right="7"/>
        <w:jc w:val="center"/>
        <w:rPr>
          <w:rFonts w:hint="eastAsia" w:ascii="仿宋" w:eastAsia="仿宋"/>
          <w:color w:val="auto"/>
          <w:sz w:val="36"/>
          <w:szCs w:val="36"/>
        </w:rPr>
      </w:pPr>
    </w:p>
    <w:p w14:paraId="0D42C72B">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35F87D20">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4A028AE5">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日期：</w:t>
      </w:r>
    </w:p>
    <w:p w14:paraId="3030F7BB">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9</w:t>
      </w:r>
      <w:r>
        <w:rPr>
          <w:rFonts w:hint="eastAsia" w:ascii="仿宋" w:eastAsia="仿宋"/>
          <w:b/>
          <w:bCs/>
          <w:color w:val="auto"/>
          <w:sz w:val="30"/>
          <w:szCs w:val="30"/>
        </w:rPr>
        <w:t>：商务和技术文件目录</w:t>
      </w:r>
    </w:p>
    <w:p w14:paraId="3F14B9AF">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14:paraId="30765B14">
      <w:pPr>
        <w:pStyle w:val="42"/>
        <w:spacing w:line="360" w:lineRule="auto"/>
        <w:ind w:firstLine="0" w:firstLineChars="0"/>
        <w:jc w:val="left"/>
        <w:rPr>
          <w:rFonts w:hint="eastAsia" w:ascii="仿宋" w:eastAsia="仿宋" w:cs="仿宋_GB2312"/>
          <w:color w:val="auto"/>
        </w:rPr>
      </w:pPr>
      <w:bookmarkStart w:id="61"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61"/>
    </w:p>
    <w:p w14:paraId="3AC04C93">
      <w:pPr>
        <w:pStyle w:val="42"/>
        <w:spacing w:line="360" w:lineRule="auto"/>
        <w:ind w:firstLine="0" w:firstLineChars="0"/>
        <w:jc w:val="left"/>
        <w:rPr>
          <w:rFonts w:hint="eastAsia" w:ascii="仿宋" w:eastAsia="仿宋" w:cs="仿宋_GB2312"/>
          <w:color w:val="auto"/>
        </w:rPr>
      </w:pPr>
      <w:bookmarkStart w:id="62" w:name="_Toc64369790"/>
      <w:r>
        <w:rPr>
          <w:rFonts w:hint="eastAsia" w:ascii="仿宋" w:eastAsia="仿宋" w:cs="仿宋_GB2312"/>
          <w:color w:val="auto"/>
        </w:rPr>
        <w:t>2.技术响应表…………………………………………………………………（页码）</w:t>
      </w:r>
      <w:bookmarkEnd w:id="62"/>
    </w:p>
    <w:p w14:paraId="3BE287EE">
      <w:pPr>
        <w:pStyle w:val="42"/>
        <w:spacing w:line="360" w:lineRule="auto"/>
        <w:ind w:firstLine="0" w:firstLineChars="0"/>
        <w:jc w:val="left"/>
        <w:rPr>
          <w:rFonts w:hint="eastAsia" w:ascii="仿宋" w:eastAsia="仿宋" w:cs="仿宋_GB2312"/>
          <w:color w:val="auto"/>
        </w:rPr>
      </w:pPr>
      <w:bookmarkStart w:id="63" w:name="_Toc64369791"/>
      <w:r>
        <w:rPr>
          <w:rFonts w:hint="eastAsia" w:ascii="仿宋" w:eastAsia="仿宋" w:cs="仿宋_GB2312"/>
          <w:color w:val="auto"/>
        </w:rPr>
        <w:t>3.商务响应表…………………………………………………………………（页码）</w:t>
      </w:r>
      <w:bookmarkEnd w:id="63"/>
    </w:p>
    <w:p w14:paraId="7C140FCD">
      <w:pPr>
        <w:pStyle w:val="42"/>
        <w:spacing w:line="360" w:lineRule="auto"/>
        <w:ind w:firstLine="0" w:firstLineChars="0"/>
        <w:jc w:val="left"/>
        <w:rPr>
          <w:rFonts w:hint="eastAsia" w:ascii="仿宋" w:eastAsia="仿宋" w:cs="仿宋_GB2312"/>
          <w:color w:val="auto"/>
        </w:rPr>
      </w:pPr>
      <w:bookmarkStart w:id="64"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64"/>
    </w:p>
    <w:p w14:paraId="33B01307">
      <w:pPr>
        <w:pStyle w:val="42"/>
        <w:spacing w:line="360" w:lineRule="auto"/>
        <w:ind w:firstLine="0" w:firstLineChars="0"/>
        <w:jc w:val="left"/>
        <w:rPr>
          <w:rFonts w:hint="eastAsia" w:ascii="仿宋" w:eastAsia="仿宋" w:cs="仿宋_GB2312"/>
          <w:color w:val="auto"/>
        </w:rPr>
      </w:pPr>
      <w:bookmarkStart w:id="65"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65"/>
    </w:p>
    <w:p w14:paraId="6FE21D0C">
      <w:pPr>
        <w:pStyle w:val="42"/>
        <w:spacing w:line="360" w:lineRule="auto"/>
        <w:ind w:firstLine="0" w:firstLineChars="0"/>
        <w:jc w:val="left"/>
        <w:rPr>
          <w:rFonts w:ascii="仿宋" w:eastAsia="仿宋" w:cs="仿宋_GB2312"/>
          <w:color w:val="auto"/>
        </w:rPr>
      </w:pPr>
      <w:bookmarkStart w:id="66" w:name="_Toc64369796"/>
      <w:r>
        <w:rPr>
          <w:rFonts w:hint="eastAsia" w:ascii="仿宋" w:eastAsia="仿宋" w:cs="仿宋_GB2312"/>
          <w:color w:val="auto"/>
        </w:rPr>
        <w:t>6.类似业绩一览表（附业绩证明材料）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66"/>
    </w:p>
    <w:p w14:paraId="52304EED">
      <w:pPr>
        <w:pStyle w:val="40"/>
        <w:numPr>
          <w:ilvl w:val="0"/>
          <w:numId w:val="0"/>
        </w:numPr>
        <w:ind w:left="0" w:firstLine="0"/>
        <w:rPr>
          <w:rFonts w:hint="eastAsia" w:ascii="仿宋" w:eastAsia="仿宋" w:cs="仿宋_GB2312"/>
          <w:color w:val="auto"/>
          <w:sz w:val="24"/>
          <w:szCs w:val="24"/>
        </w:rPr>
      </w:pPr>
      <w:r>
        <w:rPr>
          <w:rFonts w:ascii="仿宋" w:eastAsia="仿宋" w:cs="仿宋_GB2312"/>
          <w:color w:val="auto"/>
          <w:sz w:val="24"/>
          <w:szCs w:val="24"/>
        </w:rPr>
        <w:t>7</w:t>
      </w:r>
      <w:r>
        <w:rPr>
          <w:rFonts w:hint="eastAsia" w:ascii="仿宋" w:eastAsia="仿宋" w:cs="仿宋_GB2312"/>
          <w:color w:val="auto"/>
          <w:sz w:val="24"/>
          <w:szCs w:val="24"/>
        </w:rPr>
        <w:t>.享受政府采购政策性规定情况表（如有）……………………………………（页码）</w:t>
      </w:r>
    </w:p>
    <w:p w14:paraId="4831EFFC">
      <w:pPr>
        <w:pStyle w:val="42"/>
        <w:spacing w:line="360" w:lineRule="auto"/>
        <w:ind w:firstLine="0" w:firstLineChars="0"/>
        <w:jc w:val="left"/>
        <w:rPr>
          <w:rFonts w:hint="eastAsia" w:ascii="仿宋" w:eastAsia="仿宋" w:cs="仿宋_GB2312"/>
          <w:color w:val="auto"/>
        </w:rPr>
      </w:pPr>
      <w:bookmarkStart w:id="67" w:name="_Toc64369797"/>
      <w:r>
        <w:rPr>
          <w:rFonts w:ascii="仿宋" w:eastAsia="仿宋" w:cs="仿宋_GB2312"/>
          <w:color w:val="auto"/>
          <w:lang w:val="zh-CN"/>
        </w:rPr>
        <w:t>8</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67"/>
    </w:p>
    <w:p w14:paraId="5B15BC7D">
      <w:pPr>
        <w:pStyle w:val="42"/>
        <w:spacing w:line="360" w:lineRule="auto"/>
        <w:ind w:firstLine="0" w:firstLineChars="0"/>
        <w:jc w:val="left"/>
        <w:rPr>
          <w:rFonts w:hint="eastAsia" w:ascii="仿宋" w:eastAsia="仿宋" w:cs="仿宋_GB2312"/>
          <w:color w:val="auto"/>
          <w:sz w:val="24"/>
          <w:szCs w:val="24"/>
          <w:lang w:val="zh-CN"/>
        </w:rPr>
      </w:pPr>
      <w:r>
        <w:rPr>
          <w:rFonts w:ascii="仿宋" w:eastAsia="仿宋" w:cs="仿宋_GB2312"/>
          <w:color w:val="auto"/>
          <w:sz w:val="24"/>
          <w:szCs w:val="24"/>
          <w:lang w:val="zh-CN"/>
        </w:rPr>
        <w:t>9</w:t>
      </w:r>
      <w:r>
        <w:rPr>
          <w:rFonts w:hint="eastAsia" w:ascii="仿宋" w:eastAsia="仿宋" w:cs="仿宋_GB2312"/>
          <w:color w:val="auto"/>
          <w:sz w:val="24"/>
          <w:szCs w:val="24"/>
          <w:lang w:val="zh-CN"/>
        </w:rPr>
        <w:t>.</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1AE1445C">
      <w:pPr>
        <w:pStyle w:val="42"/>
        <w:spacing w:line="360" w:lineRule="auto"/>
        <w:ind w:firstLine="0" w:firstLineChars="0"/>
        <w:jc w:val="left"/>
        <w:rPr>
          <w:rFonts w:hint="eastAsia" w:ascii="仿宋" w:eastAsia="仿宋" w:cs="仿宋_GB2312"/>
          <w:color w:val="auto"/>
        </w:rPr>
      </w:pPr>
      <w:bookmarkStart w:id="68" w:name="_Toc64369798"/>
      <w:r>
        <w:rPr>
          <w:rFonts w:ascii="仿宋" w:eastAsia="仿宋" w:cs="仿宋_GB2312"/>
          <w:color w:val="auto"/>
          <w:lang w:val="zh-CN"/>
        </w:rPr>
        <w:t>10</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68"/>
    </w:p>
    <w:p w14:paraId="40B544A6">
      <w:pPr>
        <w:pStyle w:val="40"/>
        <w:numPr>
          <w:ilvl w:val="0"/>
          <w:numId w:val="0"/>
        </w:numPr>
        <w:spacing w:line="240" w:lineRule="auto"/>
        <w:ind w:left="0" w:firstLine="0"/>
        <w:rPr>
          <w:rFonts w:hint="eastAsia" w:ascii="仿宋" w:eastAsia="仿宋"/>
          <w:color w:val="auto"/>
        </w:rPr>
      </w:pPr>
    </w:p>
    <w:p w14:paraId="7BEEA326">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7EA4515F">
      <w:pPr>
        <w:rPr>
          <w:rFonts w:hint="eastAsia" w:ascii="仿宋" w:eastAsia="仿宋"/>
          <w:color w:val="auto"/>
        </w:rPr>
      </w:pPr>
    </w:p>
    <w:p w14:paraId="534A5BA4">
      <w:pPr>
        <w:rPr>
          <w:rFonts w:hint="eastAsia" w:ascii="仿宋" w:eastAsia="仿宋"/>
          <w:color w:val="auto"/>
        </w:rPr>
      </w:pPr>
    </w:p>
    <w:p w14:paraId="4CE32DB0">
      <w:pPr>
        <w:rPr>
          <w:rFonts w:hint="eastAsia" w:ascii="仿宋" w:eastAsia="仿宋"/>
          <w:color w:val="auto"/>
        </w:rPr>
      </w:pPr>
    </w:p>
    <w:p w14:paraId="5C9653F5">
      <w:pPr>
        <w:rPr>
          <w:rFonts w:hint="eastAsia" w:ascii="仿宋" w:eastAsia="仿宋"/>
          <w:color w:val="auto"/>
        </w:rPr>
      </w:pPr>
    </w:p>
    <w:p w14:paraId="4FFA0435">
      <w:pPr>
        <w:rPr>
          <w:rFonts w:hint="eastAsia" w:ascii="仿宋" w:eastAsia="仿宋"/>
          <w:color w:val="auto"/>
        </w:rPr>
      </w:pPr>
    </w:p>
    <w:p w14:paraId="0851424E">
      <w:pPr>
        <w:rPr>
          <w:rFonts w:hint="eastAsia" w:ascii="仿宋" w:eastAsia="仿宋"/>
          <w:color w:val="auto"/>
        </w:rPr>
      </w:pPr>
    </w:p>
    <w:p w14:paraId="7D26A3A1">
      <w:pPr>
        <w:rPr>
          <w:rFonts w:hint="eastAsia" w:ascii="仿宋" w:eastAsia="仿宋"/>
          <w:color w:val="auto"/>
        </w:rPr>
      </w:pPr>
    </w:p>
    <w:p w14:paraId="04323F23">
      <w:pPr>
        <w:rPr>
          <w:rFonts w:hint="eastAsia" w:ascii="仿宋" w:eastAsia="仿宋"/>
          <w:color w:val="auto"/>
        </w:rPr>
      </w:pPr>
    </w:p>
    <w:p w14:paraId="6F01E3C9">
      <w:pPr>
        <w:rPr>
          <w:rFonts w:hint="eastAsia" w:ascii="仿宋" w:eastAsia="仿宋"/>
          <w:color w:val="auto"/>
        </w:rPr>
      </w:pPr>
    </w:p>
    <w:p w14:paraId="7FE80DED">
      <w:pPr>
        <w:rPr>
          <w:rFonts w:hint="eastAsia" w:ascii="仿宋" w:eastAsia="仿宋"/>
          <w:color w:val="auto"/>
        </w:rPr>
      </w:pPr>
    </w:p>
    <w:p w14:paraId="77CC2906">
      <w:pPr>
        <w:rPr>
          <w:rFonts w:hint="eastAsia" w:ascii="仿宋" w:eastAsia="仿宋"/>
          <w:color w:val="auto"/>
        </w:rPr>
      </w:pPr>
    </w:p>
    <w:p w14:paraId="5F97DEEF">
      <w:pPr>
        <w:rPr>
          <w:rFonts w:hint="eastAsia" w:ascii="仿宋" w:eastAsia="仿宋"/>
          <w:color w:val="auto"/>
        </w:rPr>
      </w:pPr>
    </w:p>
    <w:p w14:paraId="131CD964">
      <w:pPr>
        <w:rPr>
          <w:rFonts w:hint="eastAsia" w:ascii="仿宋" w:eastAsia="仿宋"/>
          <w:color w:val="auto"/>
        </w:rPr>
      </w:pPr>
    </w:p>
    <w:p w14:paraId="7C29BB0C">
      <w:pPr>
        <w:rPr>
          <w:rFonts w:hint="eastAsia" w:ascii="仿宋" w:eastAsia="仿宋"/>
          <w:color w:val="auto"/>
        </w:rPr>
      </w:pPr>
    </w:p>
    <w:p w14:paraId="101B4BC8">
      <w:pPr>
        <w:rPr>
          <w:rFonts w:hint="eastAsia" w:ascii="仿宋" w:eastAsia="仿宋"/>
          <w:color w:val="auto"/>
        </w:rPr>
      </w:pPr>
    </w:p>
    <w:p w14:paraId="258A57BC">
      <w:pPr>
        <w:rPr>
          <w:rFonts w:hint="eastAsia" w:ascii="仿宋" w:eastAsia="仿宋"/>
          <w:color w:val="auto"/>
        </w:rPr>
      </w:pPr>
    </w:p>
    <w:p w14:paraId="4472C718">
      <w:pPr>
        <w:rPr>
          <w:rFonts w:hint="eastAsia" w:ascii="仿宋" w:eastAsia="仿宋"/>
          <w:color w:val="auto"/>
        </w:rPr>
      </w:pPr>
    </w:p>
    <w:p w14:paraId="49CCFDF6">
      <w:pPr>
        <w:rPr>
          <w:rFonts w:hint="eastAsia" w:ascii="仿宋" w:eastAsia="仿宋"/>
          <w:color w:val="auto"/>
        </w:rPr>
      </w:pPr>
    </w:p>
    <w:p w14:paraId="388BFC6E">
      <w:pPr>
        <w:rPr>
          <w:rFonts w:hint="eastAsia" w:ascii="仿宋" w:eastAsia="仿宋"/>
          <w:color w:val="auto"/>
        </w:rPr>
      </w:pPr>
    </w:p>
    <w:p w14:paraId="3775508C">
      <w:pPr>
        <w:rPr>
          <w:rFonts w:hint="eastAsia" w:ascii="仿宋" w:eastAsia="仿宋"/>
          <w:color w:val="auto"/>
        </w:rPr>
      </w:pPr>
    </w:p>
    <w:p w14:paraId="6AAE65F9">
      <w:pPr>
        <w:rPr>
          <w:rFonts w:hint="eastAsia" w:ascii="仿宋" w:eastAsia="仿宋"/>
          <w:color w:val="auto"/>
        </w:rPr>
      </w:pPr>
    </w:p>
    <w:p w14:paraId="48A0AFE8">
      <w:pPr>
        <w:rPr>
          <w:rFonts w:hint="eastAsia" w:ascii="仿宋" w:eastAsia="仿宋"/>
          <w:color w:val="auto"/>
        </w:rPr>
      </w:pPr>
    </w:p>
    <w:p w14:paraId="0ADE0263">
      <w:pPr>
        <w:rPr>
          <w:rFonts w:hint="eastAsia" w:ascii="仿宋" w:eastAsia="仿宋"/>
          <w:color w:val="auto"/>
        </w:rPr>
      </w:pPr>
    </w:p>
    <w:p w14:paraId="0B6403D1">
      <w:pPr>
        <w:rPr>
          <w:rFonts w:hint="eastAsia" w:ascii="仿宋" w:eastAsia="仿宋"/>
          <w:color w:val="auto"/>
        </w:rPr>
      </w:pPr>
    </w:p>
    <w:p w14:paraId="67A2DCDA">
      <w:pPr>
        <w:pStyle w:val="37"/>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10</w:t>
      </w:r>
      <w:r>
        <w:rPr>
          <w:rFonts w:hint="eastAsia" w:ascii="仿宋" w:eastAsia="仿宋"/>
          <w:b/>
          <w:bCs/>
          <w:color w:val="auto"/>
          <w:sz w:val="28"/>
          <w:szCs w:val="28"/>
        </w:rPr>
        <w:t>：项目明细清单</w:t>
      </w:r>
    </w:p>
    <w:p w14:paraId="0A4417AC">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4D3FDCDF">
      <w:pPr>
        <w:snapToGrid w:val="0"/>
        <w:spacing w:before="50" w:after="156" w:afterLines="50"/>
        <w:jc w:val="center"/>
        <w:rPr>
          <w:rFonts w:hint="eastAsia" w:ascii="仿宋" w:eastAsia="仿宋"/>
          <w:b/>
          <w:color w:val="auto"/>
          <w:spacing w:val="40"/>
          <w:kern w:val="0"/>
          <w:sz w:val="36"/>
          <w:szCs w:val="36"/>
        </w:rPr>
      </w:pPr>
    </w:p>
    <w:p w14:paraId="607F2941">
      <w:pPr>
        <w:pStyle w:val="11"/>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14:paraId="27F07D28">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67438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F3D4CAC">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D558B4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11569A5F">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14:paraId="1E26D86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1ABE6CB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r>
      <w:tr w14:paraId="13F99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6A3A7E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F150B98">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F334264">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1FD11D7">
            <w:pPr>
              <w:snapToGrid w:val="0"/>
              <w:spacing w:before="50" w:after="50"/>
              <w:jc w:val="center"/>
              <w:rPr>
                <w:rFonts w:hint="eastAsia" w:ascii="仿宋" w:eastAsia="仿宋"/>
                <w:color w:val="auto"/>
                <w:sz w:val="30"/>
                <w:szCs w:val="30"/>
              </w:rPr>
            </w:pPr>
          </w:p>
        </w:tc>
      </w:tr>
      <w:tr w14:paraId="1B092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DC419E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557DA3DA">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A33C952">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249FD15">
            <w:pPr>
              <w:snapToGrid w:val="0"/>
              <w:spacing w:before="50" w:after="50"/>
              <w:jc w:val="center"/>
              <w:rPr>
                <w:rFonts w:hint="eastAsia" w:ascii="仿宋" w:eastAsia="仿宋"/>
                <w:color w:val="auto"/>
                <w:sz w:val="30"/>
                <w:szCs w:val="30"/>
              </w:rPr>
            </w:pPr>
          </w:p>
        </w:tc>
      </w:tr>
      <w:tr w14:paraId="68C6D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A3C6FF1">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9B35B44">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5C61B21">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9ABAAE8">
            <w:pPr>
              <w:snapToGrid w:val="0"/>
              <w:spacing w:before="50" w:after="50"/>
              <w:jc w:val="center"/>
              <w:rPr>
                <w:rFonts w:hint="eastAsia" w:ascii="仿宋" w:eastAsia="仿宋"/>
                <w:color w:val="auto"/>
                <w:sz w:val="30"/>
                <w:szCs w:val="30"/>
              </w:rPr>
            </w:pPr>
          </w:p>
        </w:tc>
      </w:tr>
    </w:tbl>
    <w:p w14:paraId="2704EC0D">
      <w:pPr>
        <w:pStyle w:val="11"/>
        <w:snapToGrid w:val="0"/>
        <w:rPr>
          <w:rFonts w:hint="eastAsia" w:ascii="仿宋" w:eastAsia="仿宋"/>
          <w:color w:val="auto"/>
          <w:sz w:val="30"/>
          <w:szCs w:val="30"/>
        </w:rPr>
      </w:pPr>
      <w:r>
        <w:rPr>
          <w:rFonts w:hint="eastAsia" w:ascii="仿宋" w:eastAsia="仿宋"/>
          <w:color w:val="auto"/>
          <w:sz w:val="30"/>
          <w:szCs w:val="30"/>
        </w:rPr>
        <w:t>货物部分（如有）</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D321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A5C1D8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34F84DB">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7B8E69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17F955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14:paraId="0A76828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C50769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14:paraId="17169B5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E37CBF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99D1640">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14:paraId="6D3EB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173F51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7A48DDEF">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BC7C160">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010FEC5">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E5880D1">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7E86952">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040A5A2">
            <w:pPr>
              <w:snapToGrid w:val="0"/>
              <w:spacing w:before="50" w:after="50"/>
              <w:jc w:val="center"/>
              <w:rPr>
                <w:rFonts w:hint="eastAsia" w:ascii="仿宋" w:eastAsia="仿宋"/>
                <w:color w:val="auto"/>
                <w:sz w:val="30"/>
                <w:szCs w:val="30"/>
              </w:rPr>
            </w:pPr>
          </w:p>
        </w:tc>
      </w:tr>
      <w:tr w14:paraId="601E4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6E170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34B320B">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A1429DF">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1F207DD">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D6F5FE1">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8910F37">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33FF351">
            <w:pPr>
              <w:snapToGrid w:val="0"/>
              <w:spacing w:before="50" w:after="50"/>
              <w:jc w:val="center"/>
              <w:rPr>
                <w:rFonts w:hint="eastAsia" w:ascii="仿宋" w:eastAsia="仿宋"/>
                <w:color w:val="auto"/>
                <w:sz w:val="30"/>
                <w:szCs w:val="30"/>
              </w:rPr>
            </w:pPr>
          </w:p>
        </w:tc>
      </w:tr>
      <w:tr w14:paraId="19196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A4EFC57">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C2D8627">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3E47CA1">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F48B2B4">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68DC061">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DAA5910">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7455E9A">
            <w:pPr>
              <w:snapToGrid w:val="0"/>
              <w:spacing w:before="50" w:after="50"/>
              <w:jc w:val="center"/>
              <w:rPr>
                <w:rFonts w:hint="eastAsia" w:ascii="仿宋" w:eastAsia="仿宋"/>
                <w:color w:val="auto"/>
                <w:sz w:val="30"/>
                <w:szCs w:val="30"/>
              </w:rPr>
            </w:pPr>
          </w:p>
        </w:tc>
      </w:tr>
    </w:tbl>
    <w:p w14:paraId="26355A82">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6B25403F">
      <w:pPr>
        <w:snapToGrid w:val="0"/>
        <w:spacing w:before="156" w:beforeLines="50"/>
        <w:rPr>
          <w:rFonts w:hint="eastAsia" w:ascii="仿宋" w:eastAsia="仿宋"/>
          <w:color w:val="auto"/>
          <w:sz w:val="30"/>
          <w:szCs w:val="30"/>
        </w:rPr>
      </w:pPr>
    </w:p>
    <w:p w14:paraId="7D2F736C">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法定代表人或其授权代表（签字或盖章）：          </w:t>
      </w:r>
    </w:p>
    <w:p w14:paraId="24F6F317">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日期： </w:t>
      </w:r>
    </w:p>
    <w:p w14:paraId="7BD0D0FB">
      <w:pPr>
        <w:snapToGrid w:val="0"/>
        <w:spacing w:before="50" w:after="50"/>
        <w:rPr>
          <w:rFonts w:hint="eastAsia" w:ascii="仿宋" w:eastAsia="仿宋"/>
          <w:color w:val="auto"/>
          <w:spacing w:val="20"/>
          <w:sz w:val="30"/>
          <w:szCs w:val="30"/>
        </w:rPr>
      </w:pPr>
    </w:p>
    <w:p w14:paraId="0424385A">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1</w:t>
      </w:r>
      <w:r>
        <w:rPr>
          <w:rFonts w:hint="eastAsia" w:ascii="仿宋" w:eastAsia="仿宋"/>
          <w:b/>
          <w:bCs/>
          <w:color w:val="auto"/>
          <w:sz w:val="30"/>
          <w:szCs w:val="30"/>
        </w:rPr>
        <w:t>：技术响应表</w:t>
      </w:r>
    </w:p>
    <w:p w14:paraId="27347BBC">
      <w:pPr>
        <w:snapToGrid w:val="0"/>
        <w:spacing w:before="50" w:after="50"/>
        <w:rPr>
          <w:rFonts w:hint="eastAsia" w:ascii="仿宋" w:eastAsia="仿宋"/>
          <w:b/>
          <w:bCs/>
          <w:color w:val="auto"/>
          <w:sz w:val="30"/>
          <w:szCs w:val="30"/>
        </w:rPr>
      </w:pPr>
    </w:p>
    <w:p w14:paraId="3A18E836">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390B4296">
      <w:pPr>
        <w:snapToGrid w:val="0"/>
        <w:spacing w:before="50" w:after="156" w:afterLines="50"/>
        <w:jc w:val="center"/>
        <w:rPr>
          <w:rFonts w:hint="eastAsia" w:ascii="仿宋" w:eastAsia="仿宋"/>
          <w:b/>
          <w:color w:val="auto"/>
          <w:spacing w:val="40"/>
          <w:kern w:val="0"/>
          <w:sz w:val="36"/>
          <w:szCs w:val="36"/>
        </w:rPr>
      </w:pPr>
    </w:p>
    <w:p w14:paraId="18880900">
      <w:pPr>
        <w:pStyle w:val="11"/>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5E4C2FA6">
      <w:pPr>
        <w:pStyle w:val="11"/>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30"/>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3D0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9F9FE48">
            <w:pPr>
              <w:snapToGrid w:val="0"/>
              <w:spacing w:before="50" w:after="50"/>
              <w:rPr>
                <w:rFonts w:hint="eastAsia" w:ascii="仿宋" w:eastAsia="仿宋"/>
                <w:color w:val="auto"/>
                <w:spacing w:val="20"/>
                <w:sz w:val="24"/>
                <w:szCs w:val="24"/>
              </w:rPr>
            </w:pPr>
            <w:bookmarkStart w:id="69" w:name="_Toc64369807"/>
            <w:r>
              <w:rPr>
                <w:rFonts w:hint="eastAsia" w:ascii="仿宋" w:eastAsia="仿宋"/>
                <w:color w:val="auto"/>
                <w:spacing w:val="20"/>
                <w:sz w:val="24"/>
                <w:szCs w:val="24"/>
              </w:rPr>
              <w:t>服务部分</w:t>
            </w:r>
            <w:bookmarkEnd w:id="69"/>
          </w:p>
        </w:tc>
      </w:tr>
      <w:tr w14:paraId="3628D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417D03">
            <w:pPr>
              <w:snapToGrid w:val="0"/>
              <w:spacing w:before="50" w:after="50"/>
              <w:jc w:val="center"/>
              <w:rPr>
                <w:rFonts w:hint="eastAsia" w:ascii="仿宋" w:eastAsia="仿宋"/>
                <w:color w:val="auto"/>
                <w:spacing w:val="20"/>
                <w:sz w:val="24"/>
                <w:szCs w:val="24"/>
              </w:rPr>
            </w:pPr>
            <w:bookmarkStart w:id="70" w:name="_Toc64369800"/>
            <w:r>
              <w:rPr>
                <w:rFonts w:hint="eastAsia" w:ascii="仿宋" w:eastAsia="仿宋"/>
                <w:color w:val="auto"/>
                <w:spacing w:val="20"/>
                <w:sz w:val="24"/>
                <w:szCs w:val="24"/>
              </w:rPr>
              <w:t>序号</w:t>
            </w:r>
            <w:bookmarkEnd w:id="70"/>
          </w:p>
        </w:tc>
        <w:tc>
          <w:tcPr>
            <w:tcW w:w="1861" w:type="dxa"/>
            <w:tcBorders>
              <w:top w:val="single" w:color="auto" w:sz="4" w:space="0"/>
              <w:left w:val="single" w:color="auto" w:sz="4" w:space="0"/>
              <w:bottom w:val="single" w:color="auto" w:sz="4" w:space="0"/>
              <w:right w:val="single" w:color="auto" w:sz="4" w:space="0"/>
            </w:tcBorders>
            <w:noWrap/>
            <w:vAlign w:val="center"/>
          </w:tcPr>
          <w:p w14:paraId="44F19976">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172D368">
            <w:pPr>
              <w:snapToGrid w:val="0"/>
              <w:spacing w:before="50" w:after="50"/>
              <w:jc w:val="center"/>
              <w:rPr>
                <w:rFonts w:hint="eastAsia" w:ascii="仿宋" w:eastAsia="仿宋"/>
                <w:color w:val="auto"/>
                <w:spacing w:val="20"/>
                <w:sz w:val="24"/>
                <w:szCs w:val="24"/>
              </w:rPr>
            </w:pPr>
            <w:bookmarkStart w:id="71" w:name="_Toc64369801"/>
            <w:bookmarkStart w:id="72" w:name="_Toc64369802"/>
            <w:r>
              <w:rPr>
                <w:rFonts w:hint="eastAsia" w:ascii="仿宋" w:eastAsia="仿宋"/>
                <w:color w:val="auto"/>
                <w:spacing w:val="20"/>
                <w:sz w:val="24"/>
                <w:szCs w:val="24"/>
              </w:rPr>
              <w:t>采购文件</w:t>
            </w:r>
          </w:p>
          <w:p w14:paraId="4F8AB6D6">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71"/>
          </w:p>
        </w:tc>
        <w:tc>
          <w:tcPr>
            <w:tcW w:w="2105" w:type="dxa"/>
            <w:tcBorders>
              <w:top w:val="single" w:color="auto" w:sz="4" w:space="0"/>
              <w:left w:val="single" w:color="auto" w:sz="4" w:space="0"/>
              <w:bottom w:val="single" w:color="auto" w:sz="4" w:space="0"/>
              <w:right w:val="single" w:color="auto" w:sz="4" w:space="0"/>
            </w:tcBorders>
            <w:noWrap/>
            <w:vAlign w:val="center"/>
          </w:tcPr>
          <w:p w14:paraId="315846C5">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0F1EDF21">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72"/>
          </w:p>
        </w:tc>
        <w:tc>
          <w:tcPr>
            <w:tcW w:w="1396" w:type="dxa"/>
            <w:tcBorders>
              <w:top w:val="single" w:color="auto" w:sz="4" w:space="0"/>
              <w:left w:val="single" w:color="auto" w:sz="4" w:space="0"/>
              <w:bottom w:val="single" w:color="auto" w:sz="4" w:space="0"/>
              <w:right w:val="single" w:color="auto" w:sz="4" w:space="0"/>
            </w:tcBorders>
            <w:noWrap/>
            <w:vAlign w:val="center"/>
          </w:tcPr>
          <w:p w14:paraId="7C2DE527">
            <w:pPr>
              <w:snapToGrid w:val="0"/>
              <w:spacing w:before="50" w:after="50"/>
              <w:jc w:val="center"/>
              <w:rPr>
                <w:rFonts w:hint="eastAsia" w:ascii="仿宋" w:eastAsia="仿宋"/>
                <w:color w:val="auto"/>
                <w:spacing w:val="20"/>
                <w:sz w:val="24"/>
                <w:szCs w:val="24"/>
              </w:rPr>
            </w:pPr>
            <w:bookmarkStart w:id="73" w:name="_Toc64369803"/>
            <w:r>
              <w:rPr>
                <w:rFonts w:hint="eastAsia" w:ascii="仿宋" w:eastAsia="仿宋"/>
                <w:color w:val="auto"/>
                <w:spacing w:val="20"/>
                <w:sz w:val="24"/>
                <w:szCs w:val="24"/>
              </w:rPr>
              <w:t>偏离</w:t>
            </w:r>
          </w:p>
          <w:p w14:paraId="1CBCC6E4">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73"/>
          </w:p>
        </w:tc>
      </w:tr>
      <w:tr w14:paraId="1C789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67F838E">
            <w:pPr>
              <w:snapToGrid w:val="0"/>
              <w:spacing w:before="50" w:after="50"/>
              <w:rPr>
                <w:rFonts w:hint="eastAsia" w:ascii="仿宋" w:eastAsia="仿宋"/>
                <w:color w:val="auto"/>
                <w:spacing w:val="20"/>
                <w:sz w:val="24"/>
                <w:szCs w:val="24"/>
              </w:rPr>
            </w:pPr>
            <w:bookmarkStart w:id="74" w:name="_Toc64369804"/>
            <w:r>
              <w:rPr>
                <w:rFonts w:hint="eastAsia" w:ascii="仿宋" w:eastAsia="仿宋"/>
                <w:color w:val="auto"/>
                <w:spacing w:val="20"/>
                <w:sz w:val="24"/>
                <w:szCs w:val="24"/>
              </w:rPr>
              <w:t>1</w:t>
            </w:r>
            <w:bookmarkEnd w:id="7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BD89767">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3F9175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09274569">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7009AE7">
            <w:pPr>
              <w:snapToGrid w:val="0"/>
              <w:spacing w:before="50" w:after="50"/>
              <w:rPr>
                <w:rFonts w:hint="eastAsia" w:ascii="仿宋" w:eastAsia="仿宋"/>
                <w:color w:val="auto"/>
                <w:spacing w:val="20"/>
                <w:sz w:val="24"/>
                <w:szCs w:val="24"/>
              </w:rPr>
            </w:pPr>
          </w:p>
        </w:tc>
      </w:tr>
      <w:tr w14:paraId="2A306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C630E6A">
            <w:pPr>
              <w:snapToGrid w:val="0"/>
              <w:spacing w:before="50" w:after="50"/>
              <w:rPr>
                <w:rFonts w:hint="eastAsia" w:ascii="仿宋" w:eastAsia="仿宋"/>
                <w:color w:val="auto"/>
                <w:spacing w:val="20"/>
                <w:sz w:val="24"/>
                <w:szCs w:val="24"/>
              </w:rPr>
            </w:pPr>
            <w:bookmarkStart w:id="75" w:name="_Toc64369805"/>
            <w:r>
              <w:rPr>
                <w:rFonts w:hint="eastAsia" w:ascii="仿宋" w:eastAsia="仿宋"/>
                <w:color w:val="auto"/>
                <w:spacing w:val="20"/>
                <w:sz w:val="24"/>
                <w:szCs w:val="24"/>
              </w:rPr>
              <w:t>2</w:t>
            </w:r>
            <w:bookmarkEnd w:id="7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F295FB">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C70D08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6CB2950D">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14:paraId="1A3DF227">
            <w:pPr>
              <w:snapToGrid w:val="0"/>
              <w:spacing w:before="50" w:after="50"/>
              <w:rPr>
                <w:rFonts w:hint="eastAsia" w:ascii="仿宋" w:eastAsia="仿宋"/>
                <w:color w:val="auto"/>
                <w:spacing w:val="20"/>
                <w:sz w:val="24"/>
                <w:szCs w:val="24"/>
              </w:rPr>
            </w:pPr>
          </w:p>
        </w:tc>
      </w:tr>
      <w:tr w14:paraId="292A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5A16A10">
            <w:pPr>
              <w:snapToGrid w:val="0"/>
              <w:spacing w:before="50" w:after="50"/>
              <w:rPr>
                <w:rFonts w:hint="eastAsia" w:ascii="仿宋" w:eastAsia="仿宋"/>
                <w:color w:val="auto"/>
                <w:spacing w:val="20"/>
                <w:sz w:val="24"/>
                <w:szCs w:val="24"/>
              </w:rPr>
            </w:pPr>
            <w:bookmarkStart w:id="76" w:name="_Toc64369806"/>
            <w:bookmarkEnd w:id="76"/>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9650836">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19BEB6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7FBBA950">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2945FF1">
            <w:pPr>
              <w:snapToGrid w:val="0"/>
              <w:spacing w:before="50" w:after="50"/>
              <w:rPr>
                <w:rFonts w:hint="eastAsia" w:ascii="仿宋" w:eastAsia="仿宋"/>
                <w:color w:val="auto"/>
                <w:spacing w:val="20"/>
                <w:sz w:val="24"/>
                <w:szCs w:val="24"/>
              </w:rPr>
            </w:pPr>
          </w:p>
        </w:tc>
      </w:tr>
      <w:tr w14:paraId="01ED1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3C21A75">
            <w:pPr>
              <w:snapToGrid w:val="0"/>
              <w:spacing w:before="50" w:after="50"/>
              <w:rPr>
                <w:rFonts w:hint="eastAsia" w:ascii="仿宋" w:eastAsia="仿宋"/>
                <w:color w:val="auto"/>
                <w:spacing w:val="20"/>
                <w:sz w:val="24"/>
                <w:szCs w:val="24"/>
              </w:rPr>
            </w:pPr>
            <w:bookmarkStart w:id="77"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A94B9E">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4AD0997">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4B9B89ED">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38FCAD7">
            <w:pPr>
              <w:snapToGrid w:val="0"/>
              <w:spacing w:before="50" w:after="50"/>
              <w:rPr>
                <w:rFonts w:hint="eastAsia" w:ascii="仿宋" w:eastAsia="仿宋"/>
                <w:color w:val="auto"/>
                <w:spacing w:val="20"/>
                <w:sz w:val="24"/>
                <w:szCs w:val="24"/>
              </w:rPr>
            </w:pPr>
          </w:p>
        </w:tc>
      </w:tr>
      <w:tr w14:paraId="59695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0E03AF4">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0B2CB62">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6CAB19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AD4256D">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B2A0727">
            <w:pPr>
              <w:snapToGrid w:val="0"/>
              <w:spacing w:before="50" w:after="50"/>
              <w:rPr>
                <w:rFonts w:hint="eastAsia" w:ascii="仿宋" w:eastAsia="仿宋"/>
                <w:color w:val="auto"/>
                <w:spacing w:val="20"/>
                <w:sz w:val="24"/>
                <w:szCs w:val="24"/>
              </w:rPr>
            </w:pPr>
          </w:p>
        </w:tc>
      </w:tr>
      <w:tr w14:paraId="5A6D4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C642483">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7D0FDA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0382AD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51786D5">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4A086FF">
            <w:pPr>
              <w:snapToGrid w:val="0"/>
              <w:spacing w:before="50" w:after="50"/>
              <w:rPr>
                <w:rFonts w:hint="eastAsia" w:ascii="仿宋" w:eastAsia="仿宋"/>
                <w:color w:val="auto"/>
                <w:spacing w:val="20"/>
                <w:sz w:val="24"/>
                <w:szCs w:val="24"/>
              </w:rPr>
            </w:pPr>
          </w:p>
        </w:tc>
      </w:tr>
      <w:tr w14:paraId="4291C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CD972A">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7688E3C">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D245F3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BE686F6">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78CB0C9">
            <w:pPr>
              <w:snapToGrid w:val="0"/>
              <w:spacing w:before="50" w:after="50"/>
              <w:rPr>
                <w:rFonts w:hint="eastAsia" w:ascii="仿宋" w:eastAsia="仿宋"/>
                <w:color w:val="auto"/>
                <w:spacing w:val="20"/>
                <w:sz w:val="24"/>
                <w:szCs w:val="24"/>
              </w:rPr>
            </w:pPr>
          </w:p>
        </w:tc>
      </w:tr>
      <w:tr w14:paraId="78B2B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5FF8229">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货物部分</w:t>
            </w:r>
            <w:bookmarkEnd w:id="77"/>
            <w:r>
              <w:rPr>
                <w:rFonts w:hint="eastAsia" w:ascii="仿宋" w:eastAsia="仿宋"/>
                <w:color w:val="auto"/>
                <w:spacing w:val="20"/>
                <w:sz w:val="24"/>
                <w:szCs w:val="24"/>
              </w:rPr>
              <w:t>（如有）</w:t>
            </w:r>
          </w:p>
        </w:tc>
      </w:tr>
      <w:tr w14:paraId="00B89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4B02D9A">
            <w:pPr>
              <w:snapToGrid w:val="0"/>
              <w:spacing w:before="50" w:after="50"/>
              <w:jc w:val="center"/>
              <w:rPr>
                <w:rFonts w:hint="eastAsia" w:ascii="仿宋" w:eastAsia="仿宋"/>
                <w:color w:val="auto"/>
                <w:spacing w:val="20"/>
                <w:sz w:val="24"/>
                <w:szCs w:val="24"/>
              </w:rPr>
            </w:pPr>
            <w:bookmarkStart w:id="78" w:name="_Toc64369808"/>
            <w:r>
              <w:rPr>
                <w:rFonts w:hint="eastAsia" w:ascii="仿宋" w:eastAsia="仿宋"/>
                <w:color w:val="auto"/>
                <w:spacing w:val="20"/>
                <w:sz w:val="24"/>
                <w:szCs w:val="24"/>
              </w:rPr>
              <w:t>序号</w:t>
            </w:r>
            <w:bookmarkEnd w:id="78"/>
          </w:p>
        </w:tc>
        <w:tc>
          <w:tcPr>
            <w:tcW w:w="1861" w:type="dxa"/>
            <w:tcBorders>
              <w:top w:val="single" w:color="auto" w:sz="4" w:space="0"/>
              <w:left w:val="single" w:color="auto" w:sz="4" w:space="0"/>
              <w:bottom w:val="single" w:color="auto" w:sz="4" w:space="0"/>
              <w:right w:val="single" w:color="auto" w:sz="4" w:space="0"/>
            </w:tcBorders>
            <w:noWrap/>
            <w:vAlign w:val="center"/>
          </w:tcPr>
          <w:p w14:paraId="3344368F">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2D7CBFA">
            <w:pPr>
              <w:snapToGrid w:val="0"/>
              <w:spacing w:before="50" w:after="50"/>
              <w:jc w:val="center"/>
              <w:rPr>
                <w:rFonts w:hint="eastAsia" w:ascii="仿宋" w:eastAsia="仿宋"/>
                <w:color w:val="auto"/>
                <w:spacing w:val="20"/>
                <w:sz w:val="24"/>
                <w:szCs w:val="24"/>
              </w:rPr>
            </w:pPr>
            <w:bookmarkStart w:id="79" w:name="_Toc64369809"/>
            <w:bookmarkStart w:id="80" w:name="_Toc64369810"/>
            <w:r>
              <w:rPr>
                <w:rFonts w:hint="eastAsia" w:ascii="仿宋" w:eastAsia="仿宋"/>
                <w:color w:val="auto"/>
                <w:spacing w:val="20"/>
                <w:sz w:val="24"/>
                <w:szCs w:val="24"/>
              </w:rPr>
              <w:t>采购文件</w:t>
            </w:r>
          </w:p>
          <w:p w14:paraId="4E914B01">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79"/>
          </w:p>
        </w:tc>
        <w:tc>
          <w:tcPr>
            <w:tcW w:w="2105" w:type="dxa"/>
            <w:tcBorders>
              <w:top w:val="single" w:color="auto" w:sz="4" w:space="0"/>
              <w:left w:val="single" w:color="auto" w:sz="4" w:space="0"/>
              <w:bottom w:val="single" w:color="auto" w:sz="4" w:space="0"/>
              <w:right w:val="single" w:color="auto" w:sz="4" w:space="0"/>
            </w:tcBorders>
            <w:noWrap/>
          </w:tcPr>
          <w:p w14:paraId="0C1F7E05">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43F88A6D">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80"/>
          </w:p>
        </w:tc>
        <w:tc>
          <w:tcPr>
            <w:tcW w:w="1396" w:type="dxa"/>
            <w:tcBorders>
              <w:top w:val="single" w:color="auto" w:sz="4" w:space="0"/>
              <w:left w:val="single" w:color="auto" w:sz="4" w:space="0"/>
              <w:bottom w:val="single" w:color="auto" w:sz="4" w:space="0"/>
              <w:right w:val="single" w:color="auto" w:sz="4" w:space="0"/>
            </w:tcBorders>
            <w:noWrap/>
          </w:tcPr>
          <w:p w14:paraId="7EC0702E">
            <w:pPr>
              <w:snapToGrid w:val="0"/>
              <w:spacing w:before="50" w:after="50"/>
              <w:jc w:val="center"/>
              <w:rPr>
                <w:rFonts w:hint="eastAsia" w:ascii="仿宋" w:eastAsia="仿宋"/>
                <w:color w:val="auto"/>
                <w:spacing w:val="20"/>
                <w:sz w:val="24"/>
                <w:szCs w:val="24"/>
              </w:rPr>
            </w:pPr>
            <w:bookmarkStart w:id="81" w:name="_Toc64369811"/>
            <w:r>
              <w:rPr>
                <w:rFonts w:hint="eastAsia" w:ascii="仿宋" w:eastAsia="仿宋"/>
                <w:color w:val="auto"/>
                <w:spacing w:val="20"/>
                <w:sz w:val="24"/>
                <w:szCs w:val="24"/>
              </w:rPr>
              <w:t>偏离</w:t>
            </w:r>
          </w:p>
          <w:p w14:paraId="4943859E">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81"/>
          </w:p>
        </w:tc>
      </w:tr>
      <w:tr w14:paraId="33664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D9C1783">
            <w:pPr>
              <w:snapToGrid w:val="0"/>
              <w:spacing w:before="50" w:after="50"/>
              <w:rPr>
                <w:rFonts w:hint="eastAsia" w:ascii="仿宋" w:eastAsia="仿宋"/>
                <w:color w:val="auto"/>
                <w:spacing w:val="20"/>
                <w:sz w:val="24"/>
                <w:szCs w:val="24"/>
              </w:rPr>
            </w:pPr>
            <w:bookmarkStart w:id="82" w:name="_Toc64369814"/>
            <w:r>
              <w:rPr>
                <w:rFonts w:hint="eastAsia" w:ascii="仿宋" w:eastAsia="仿宋"/>
                <w:color w:val="auto"/>
                <w:spacing w:val="20"/>
                <w:sz w:val="24"/>
                <w:szCs w:val="24"/>
              </w:rPr>
              <w:t>…</w:t>
            </w:r>
            <w:bookmarkEnd w:id="8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0D03CA4">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362040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33A221C">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DE941BC">
            <w:pPr>
              <w:snapToGrid w:val="0"/>
              <w:spacing w:before="50" w:after="50"/>
              <w:rPr>
                <w:rFonts w:hint="eastAsia" w:ascii="仿宋" w:eastAsia="仿宋"/>
                <w:color w:val="auto"/>
                <w:spacing w:val="20"/>
                <w:sz w:val="24"/>
                <w:szCs w:val="24"/>
              </w:rPr>
            </w:pPr>
          </w:p>
        </w:tc>
      </w:tr>
    </w:tbl>
    <w:p w14:paraId="669CDD04">
      <w:pPr>
        <w:pStyle w:val="13"/>
        <w:rPr>
          <w:rFonts w:hint="eastAsia"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14:paraId="59D613F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14:paraId="148D9191">
      <w:pPr>
        <w:snapToGrid w:val="0"/>
        <w:spacing w:before="50" w:after="50"/>
        <w:rPr>
          <w:rFonts w:hint="eastAsia" w:ascii="仿宋" w:eastAsia="仿宋"/>
          <w:color w:val="auto"/>
          <w:spacing w:val="20"/>
          <w:sz w:val="30"/>
          <w:szCs w:val="30"/>
        </w:rPr>
      </w:pPr>
    </w:p>
    <w:p w14:paraId="22244BA2">
      <w:pPr>
        <w:snapToGrid w:val="0"/>
        <w:spacing w:before="50" w:after="50"/>
        <w:rPr>
          <w:rFonts w:hint="eastAsia" w:ascii="仿宋" w:eastAsia="仿宋"/>
          <w:color w:val="auto"/>
          <w:spacing w:val="20"/>
          <w:sz w:val="30"/>
          <w:szCs w:val="30"/>
        </w:rPr>
      </w:pPr>
    </w:p>
    <w:p w14:paraId="601BA9D8">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法定代表人或其授权代表（签字或盖章）：          </w:t>
      </w:r>
    </w:p>
    <w:p w14:paraId="478B7F08">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日期： </w:t>
      </w:r>
    </w:p>
    <w:p w14:paraId="2F7DC8AD">
      <w:pPr>
        <w:snapToGrid w:val="0"/>
        <w:spacing w:before="156" w:beforeLines="50"/>
        <w:rPr>
          <w:rFonts w:hint="eastAsia" w:ascii="仿宋" w:eastAsia="仿宋"/>
          <w:color w:val="auto"/>
          <w:sz w:val="24"/>
          <w:szCs w:val="24"/>
        </w:rPr>
      </w:pPr>
    </w:p>
    <w:p w14:paraId="5C466D67">
      <w:pPr>
        <w:snapToGrid w:val="0"/>
        <w:spacing w:before="156" w:beforeLines="50"/>
        <w:rPr>
          <w:rFonts w:hint="eastAsia" w:ascii="仿宋" w:eastAsia="仿宋"/>
          <w:color w:val="auto"/>
          <w:sz w:val="24"/>
          <w:szCs w:val="24"/>
        </w:rPr>
      </w:pPr>
    </w:p>
    <w:p w14:paraId="42448D3D">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2</w:t>
      </w:r>
      <w:r>
        <w:rPr>
          <w:rFonts w:hint="eastAsia" w:ascii="仿宋" w:eastAsia="仿宋"/>
          <w:b/>
          <w:bCs/>
          <w:color w:val="auto"/>
          <w:sz w:val="30"/>
          <w:szCs w:val="30"/>
        </w:rPr>
        <w:t>：商务响应表</w:t>
      </w:r>
    </w:p>
    <w:p w14:paraId="1E3BFAA6">
      <w:pPr>
        <w:snapToGrid w:val="0"/>
        <w:spacing w:before="50" w:after="156" w:afterLines="50"/>
        <w:jc w:val="center"/>
        <w:rPr>
          <w:rFonts w:hint="eastAsia" w:ascii="仿宋" w:eastAsia="仿宋"/>
          <w:b/>
          <w:color w:val="auto"/>
          <w:spacing w:val="40"/>
          <w:kern w:val="0"/>
          <w:sz w:val="36"/>
          <w:szCs w:val="36"/>
        </w:rPr>
      </w:pPr>
    </w:p>
    <w:p w14:paraId="36C65711">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048745C8">
      <w:pPr>
        <w:snapToGrid w:val="0"/>
        <w:spacing w:before="50" w:after="156" w:afterLines="50"/>
        <w:jc w:val="center"/>
        <w:rPr>
          <w:rFonts w:hint="eastAsia" w:ascii="仿宋" w:eastAsia="仿宋"/>
          <w:b/>
          <w:color w:val="auto"/>
          <w:sz w:val="32"/>
          <w:szCs w:val="32"/>
        </w:rPr>
      </w:pPr>
    </w:p>
    <w:p w14:paraId="75F65D39">
      <w:pPr>
        <w:pStyle w:val="11"/>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5BA83EFE">
      <w:pPr>
        <w:pStyle w:val="11"/>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30"/>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3A11C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9BA1546">
            <w:pPr>
              <w:snapToGrid w:val="0"/>
              <w:spacing w:before="50" w:after="50"/>
              <w:jc w:val="center"/>
              <w:rPr>
                <w:rFonts w:hint="eastAsia" w:ascii="仿宋" w:eastAsia="仿宋" w:cs="仿宋_GB2312"/>
                <w:color w:val="auto"/>
                <w:spacing w:val="20"/>
                <w:sz w:val="28"/>
                <w:szCs w:val="28"/>
              </w:rPr>
            </w:pPr>
            <w:bookmarkStart w:id="83" w:name="_Toc64369815"/>
            <w:r>
              <w:rPr>
                <w:rFonts w:hint="eastAsia" w:ascii="仿宋" w:eastAsia="仿宋" w:cs="仿宋_GB2312"/>
                <w:color w:val="auto"/>
                <w:spacing w:val="20"/>
                <w:sz w:val="28"/>
                <w:szCs w:val="28"/>
              </w:rPr>
              <w:t>类别</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16BBEDB0">
            <w:pPr>
              <w:snapToGrid w:val="0"/>
              <w:spacing w:before="156" w:beforeLines="50" w:after="50"/>
              <w:jc w:val="center"/>
              <w:rPr>
                <w:rFonts w:hint="eastAsia" w:ascii="仿宋" w:eastAsia="仿宋" w:cs="仿宋_GB2312"/>
                <w:color w:val="auto"/>
                <w:sz w:val="30"/>
                <w:szCs w:val="30"/>
              </w:rPr>
            </w:pPr>
            <w:bookmarkStart w:id="84" w:name="_Toc64369816"/>
            <w:r>
              <w:rPr>
                <w:rFonts w:hint="eastAsia" w:ascii="仿宋" w:eastAsia="仿宋" w:cs="仿宋_GB2312"/>
                <w:color w:val="auto"/>
                <w:sz w:val="30"/>
                <w:szCs w:val="30"/>
              </w:rPr>
              <w:t>采购文件要求</w:t>
            </w:r>
            <w:bookmarkEnd w:id="84"/>
          </w:p>
        </w:tc>
        <w:tc>
          <w:tcPr>
            <w:tcW w:w="2737" w:type="dxa"/>
            <w:tcBorders>
              <w:top w:val="single" w:color="auto" w:sz="4" w:space="0"/>
              <w:left w:val="single" w:color="auto" w:sz="4" w:space="0"/>
              <w:bottom w:val="single" w:color="auto" w:sz="4" w:space="0"/>
              <w:right w:val="single" w:color="auto" w:sz="4" w:space="0"/>
            </w:tcBorders>
            <w:noWrap/>
            <w:vAlign w:val="center"/>
          </w:tcPr>
          <w:p w14:paraId="7DB8B894">
            <w:pPr>
              <w:snapToGrid w:val="0"/>
              <w:spacing w:before="156" w:beforeLines="50" w:after="50"/>
              <w:jc w:val="center"/>
              <w:rPr>
                <w:rFonts w:hint="eastAsia" w:ascii="仿宋" w:eastAsia="仿宋" w:cs="仿宋_GB2312"/>
                <w:color w:val="auto"/>
                <w:sz w:val="30"/>
                <w:szCs w:val="30"/>
              </w:rPr>
            </w:pPr>
            <w:bookmarkStart w:id="85" w:name="_Toc64369817"/>
            <w:r>
              <w:rPr>
                <w:rFonts w:hint="eastAsia" w:ascii="仿宋" w:eastAsia="仿宋" w:cs="仿宋_GB2312"/>
                <w:color w:val="auto"/>
                <w:sz w:val="30"/>
                <w:szCs w:val="30"/>
              </w:rPr>
              <w:t>投标文件响应</w:t>
            </w:r>
            <w:bookmarkEnd w:id="85"/>
          </w:p>
        </w:tc>
        <w:tc>
          <w:tcPr>
            <w:tcW w:w="1886" w:type="dxa"/>
            <w:tcBorders>
              <w:top w:val="single" w:color="auto" w:sz="4" w:space="0"/>
              <w:left w:val="single" w:color="auto" w:sz="4" w:space="0"/>
              <w:bottom w:val="single" w:color="auto" w:sz="4" w:space="0"/>
              <w:right w:val="single" w:color="auto" w:sz="4" w:space="0"/>
            </w:tcBorders>
            <w:noWrap/>
            <w:vAlign w:val="center"/>
          </w:tcPr>
          <w:p w14:paraId="37E24B4C">
            <w:pPr>
              <w:snapToGrid w:val="0"/>
              <w:spacing w:before="156" w:beforeLines="50" w:after="50"/>
              <w:jc w:val="center"/>
              <w:rPr>
                <w:rFonts w:hint="eastAsia" w:ascii="仿宋" w:eastAsia="仿宋" w:cs="仿宋_GB2312"/>
                <w:color w:val="auto"/>
                <w:sz w:val="30"/>
                <w:szCs w:val="30"/>
              </w:rPr>
            </w:pPr>
            <w:bookmarkStart w:id="86" w:name="_Toc64369818"/>
            <w:r>
              <w:rPr>
                <w:rFonts w:hint="eastAsia" w:ascii="仿宋" w:eastAsia="仿宋" w:cs="仿宋_GB2312"/>
                <w:color w:val="auto"/>
                <w:sz w:val="30"/>
                <w:szCs w:val="30"/>
              </w:rPr>
              <w:t>偏离情况</w:t>
            </w:r>
            <w:bookmarkEnd w:id="86"/>
          </w:p>
        </w:tc>
      </w:tr>
      <w:tr w14:paraId="2F30F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F0A46D4">
            <w:pPr>
              <w:snapToGrid w:val="0"/>
              <w:spacing w:before="50" w:after="50"/>
              <w:rPr>
                <w:rFonts w:hint="eastAsia" w:ascii="仿宋" w:eastAsia="仿宋"/>
                <w:color w:val="auto"/>
                <w:spacing w:val="20"/>
                <w:sz w:val="28"/>
                <w:szCs w:val="28"/>
              </w:rPr>
            </w:pPr>
            <w:bookmarkStart w:id="87" w:name="_Toc64369819"/>
            <w:bookmarkStart w:id="88" w:name="_Toc64369823"/>
            <w:r>
              <w:rPr>
                <w:rFonts w:hint="eastAsia" w:ascii="仿宋" w:eastAsia="仿宋"/>
                <w:color w:val="auto"/>
                <w:spacing w:val="20"/>
                <w:sz w:val="28"/>
                <w:szCs w:val="28"/>
              </w:rPr>
              <w:t>付款方式</w:t>
            </w:r>
            <w:bookmarkEnd w:id="87"/>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5A81B9EE">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2119A0C">
            <w:pPr>
              <w:pStyle w:val="17"/>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A97055C">
            <w:pPr>
              <w:pStyle w:val="17"/>
              <w:snapToGrid w:val="0"/>
              <w:spacing w:before="120" w:after="120"/>
              <w:outlineLvl w:val="0"/>
              <w:rPr>
                <w:rFonts w:hint="eastAsia" w:ascii="仿宋" w:eastAsia="仿宋"/>
                <w:color w:val="auto"/>
                <w:sz w:val="28"/>
                <w:szCs w:val="28"/>
              </w:rPr>
            </w:pPr>
          </w:p>
        </w:tc>
      </w:tr>
      <w:tr w14:paraId="365B7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B2D9417">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2060660F">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EB0AC33">
            <w:pPr>
              <w:pStyle w:val="17"/>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54021E64">
            <w:pPr>
              <w:pStyle w:val="17"/>
              <w:snapToGrid w:val="0"/>
              <w:spacing w:before="120" w:after="120" w:line="240" w:lineRule="auto"/>
              <w:outlineLvl w:val="0"/>
              <w:rPr>
                <w:rFonts w:hint="eastAsia" w:ascii="仿宋" w:eastAsia="仿宋"/>
                <w:color w:val="auto"/>
                <w:sz w:val="28"/>
                <w:szCs w:val="28"/>
              </w:rPr>
            </w:pPr>
          </w:p>
        </w:tc>
      </w:tr>
      <w:tr w14:paraId="0A850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3DA9B28">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C974C95">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C69B251">
            <w:pPr>
              <w:pStyle w:val="17"/>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4C15273">
            <w:pPr>
              <w:pStyle w:val="17"/>
              <w:snapToGrid w:val="0"/>
              <w:spacing w:before="120" w:after="120" w:line="240" w:lineRule="auto"/>
              <w:outlineLvl w:val="0"/>
              <w:rPr>
                <w:rFonts w:hint="eastAsia" w:ascii="仿宋" w:eastAsia="仿宋"/>
                <w:color w:val="auto"/>
                <w:sz w:val="28"/>
                <w:szCs w:val="28"/>
              </w:rPr>
            </w:pPr>
          </w:p>
        </w:tc>
      </w:tr>
      <w:tr w14:paraId="69C6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9E1A8A9">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40DD73A">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7AF263C">
            <w:pPr>
              <w:pStyle w:val="17"/>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00846D1">
            <w:pPr>
              <w:pStyle w:val="17"/>
              <w:snapToGrid w:val="0"/>
              <w:spacing w:before="120" w:after="120"/>
              <w:outlineLvl w:val="0"/>
              <w:rPr>
                <w:rFonts w:hint="eastAsia" w:ascii="仿宋" w:eastAsia="仿宋"/>
                <w:color w:val="auto"/>
                <w:sz w:val="28"/>
                <w:szCs w:val="28"/>
              </w:rPr>
            </w:pPr>
          </w:p>
        </w:tc>
      </w:tr>
    </w:tbl>
    <w:p w14:paraId="101C037A">
      <w:pPr>
        <w:pStyle w:val="13"/>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177752A4">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3EDD91AB">
      <w:pPr>
        <w:snapToGrid w:val="0"/>
        <w:spacing w:before="50" w:after="50"/>
        <w:rPr>
          <w:rFonts w:hint="eastAsia" w:ascii="仿宋" w:eastAsia="仿宋"/>
          <w:color w:val="auto"/>
          <w:spacing w:val="20"/>
          <w:sz w:val="28"/>
          <w:szCs w:val="28"/>
        </w:rPr>
      </w:pPr>
    </w:p>
    <w:p w14:paraId="41A66439">
      <w:pPr>
        <w:snapToGrid w:val="0"/>
        <w:spacing w:before="50" w:after="50"/>
        <w:rPr>
          <w:rFonts w:hint="eastAsia" w:ascii="仿宋" w:eastAsia="仿宋"/>
          <w:color w:val="auto"/>
          <w:spacing w:val="20"/>
          <w:sz w:val="28"/>
          <w:szCs w:val="28"/>
        </w:rPr>
      </w:pPr>
    </w:p>
    <w:p w14:paraId="37260B3C">
      <w:pPr>
        <w:snapToGrid w:val="0"/>
        <w:spacing w:before="50" w:after="50"/>
        <w:rPr>
          <w:rFonts w:hint="eastAsia" w:ascii="仿宋" w:eastAsia="仿宋"/>
          <w:color w:val="auto"/>
          <w:spacing w:val="20"/>
          <w:sz w:val="28"/>
          <w:szCs w:val="28"/>
        </w:rPr>
      </w:pPr>
    </w:p>
    <w:p w14:paraId="36B68556">
      <w:pPr>
        <w:snapToGrid w:val="0"/>
        <w:spacing w:before="50" w:after="50"/>
        <w:rPr>
          <w:rFonts w:hint="eastAsia" w:ascii="仿宋" w:eastAsia="仿宋"/>
          <w:color w:val="auto"/>
          <w:spacing w:val="20"/>
          <w:sz w:val="28"/>
          <w:szCs w:val="28"/>
        </w:rPr>
      </w:pPr>
    </w:p>
    <w:p w14:paraId="6AB4F58E">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2FE1C776">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19AE12D1">
      <w:pPr>
        <w:snapToGrid w:val="0"/>
        <w:spacing w:before="156" w:beforeLines="50"/>
        <w:rPr>
          <w:rFonts w:hint="eastAsia" w:ascii="仿宋" w:eastAsia="仿宋"/>
          <w:color w:val="auto"/>
          <w:sz w:val="28"/>
          <w:szCs w:val="28"/>
        </w:rPr>
      </w:pPr>
    </w:p>
    <w:p w14:paraId="6ED8842F">
      <w:pPr>
        <w:snapToGrid w:val="0"/>
        <w:spacing w:before="156" w:beforeLines="50"/>
        <w:rPr>
          <w:rFonts w:hint="eastAsia" w:ascii="仿宋" w:eastAsia="仿宋"/>
          <w:color w:val="auto"/>
          <w:sz w:val="28"/>
          <w:szCs w:val="28"/>
        </w:rPr>
      </w:pPr>
    </w:p>
    <w:p w14:paraId="78822FDC">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3</w:t>
      </w:r>
      <w:r>
        <w:rPr>
          <w:rFonts w:hint="eastAsia" w:ascii="仿宋" w:eastAsia="仿宋"/>
          <w:b/>
          <w:bCs/>
          <w:color w:val="auto"/>
          <w:sz w:val="30"/>
          <w:szCs w:val="30"/>
        </w:rPr>
        <w:t>：项目实施人员清单</w:t>
      </w:r>
    </w:p>
    <w:p w14:paraId="7028B92A">
      <w:pPr>
        <w:snapToGrid w:val="0"/>
        <w:spacing w:before="50" w:after="156" w:afterLines="50"/>
        <w:jc w:val="center"/>
        <w:rPr>
          <w:rFonts w:hint="eastAsia" w:ascii="仿宋" w:eastAsia="仿宋"/>
          <w:b/>
          <w:color w:val="auto"/>
          <w:kern w:val="0"/>
          <w:sz w:val="36"/>
          <w:szCs w:val="36"/>
        </w:rPr>
      </w:pPr>
    </w:p>
    <w:p w14:paraId="54BBCF03">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项目实施人员清单</w:t>
      </w:r>
    </w:p>
    <w:p w14:paraId="28198313">
      <w:pPr>
        <w:pStyle w:val="11"/>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46992424">
      <w:pPr>
        <w:pStyle w:val="11"/>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30"/>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8F8F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A23BD77">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0E71A73">
            <w:pPr>
              <w:snapToGrid w:val="0"/>
              <w:spacing w:before="156" w:beforeLines="50" w:after="50" w:line="460" w:lineRule="exact"/>
              <w:ind w:right="-11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A616BB1">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专业技术</w:t>
            </w:r>
          </w:p>
          <w:p w14:paraId="7FEC34C4">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5DAF6021">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本项目工作内容</w:t>
            </w:r>
          </w:p>
        </w:tc>
      </w:tr>
      <w:tr w14:paraId="21FDA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FDC6A58">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56A14E3">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2F429D4">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F910C25">
            <w:pPr>
              <w:snapToGrid w:val="0"/>
              <w:spacing w:before="156" w:beforeLines="50" w:after="50" w:line="460" w:lineRule="exact"/>
              <w:rPr>
                <w:rFonts w:hint="eastAsia" w:ascii="仿宋" w:eastAsia="仿宋"/>
                <w:color w:val="auto"/>
                <w:sz w:val="28"/>
                <w:szCs w:val="28"/>
              </w:rPr>
            </w:pPr>
          </w:p>
        </w:tc>
      </w:tr>
      <w:tr w14:paraId="3A3B7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E16F4AA">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42B081D">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571B7C3">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396109F">
            <w:pPr>
              <w:snapToGrid w:val="0"/>
              <w:spacing w:before="156" w:beforeLines="50" w:after="50" w:line="460" w:lineRule="exact"/>
              <w:rPr>
                <w:rFonts w:hint="eastAsia" w:ascii="仿宋" w:eastAsia="仿宋"/>
                <w:color w:val="auto"/>
                <w:sz w:val="28"/>
                <w:szCs w:val="28"/>
              </w:rPr>
            </w:pPr>
          </w:p>
        </w:tc>
      </w:tr>
      <w:tr w14:paraId="68775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45AF715">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26F0C83">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2B083E0">
            <w:pPr>
              <w:pStyle w:val="18"/>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6B15574">
            <w:pPr>
              <w:snapToGrid w:val="0"/>
              <w:spacing w:before="156" w:beforeLines="50" w:after="50" w:line="460" w:lineRule="exact"/>
              <w:rPr>
                <w:rFonts w:hint="eastAsia" w:ascii="仿宋" w:eastAsia="仿宋"/>
                <w:color w:val="auto"/>
                <w:sz w:val="28"/>
                <w:szCs w:val="28"/>
              </w:rPr>
            </w:pPr>
          </w:p>
        </w:tc>
      </w:tr>
      <w:tr w14:paraId="79CAB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354CDC">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6622494">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3F7573E">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6894505">
            <w:pPr>
              <w:snapToGrid w:val="0"/>
              <w:spacing w:before="156" w:beforeLines="50" w:after="50" w:line="460" w:lineRule="exact"/>
              <w:rPr>
                <w:rFonts w:hint="eastAsia" w:ascii="仿宋" w:eastAsia="仿宋"/>
                <w:color w:val="auto"/>
                <w:sz w:val="28"/>
                <w:szCs w:val="28"/>
              </w:rPr>
            </w:pPr>
          </w:p>
        </w:tc>
      </w:tr>
      <w:tr w14:paraId="3BDE7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82107B1">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EF23E3B">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324A436">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5EEC198">
            <w:pPr>
              <w:snapToGrid w:val="0"/>
              <w:spacing w:before="156" w:beforeLines="50" w:after="50" w:line="460" w:lineRule="exact"/>
              <w:rPr>
                <w:rFonts w:hint="eastAsia" w:ascii="仿宋" w:eastAsia="仿宋"/>
                <w:color w:val="auto"/>
                <w:sz w:val="28"/>
                <w:szCs w:val="28"/>
              </w:rPr>
            </w:pPr>
          </w:p>
        </w:tc>
      </w:tr>
      <w:tr w14:paraId="22EF4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CD377F">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DD7983C">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421AAE2">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10BBA8E">
            <w:pPr>
              <w:snapToGrid w:val="0"/>
              <w:spacing w:before="156" w:beforeLines="50" w:after="50" w:line="460" w:lineRule="exact"/>
              <w:rPr>
                <w:rFonts w:hint="eastAsia" w:ascii="仿宋" w:eastAsia="仿宋"/>
                <w:color w:val="auto"/>
                <w:sz w:val="28"/>
                <w:szCs w:val="28"/>
              </w:rPr>
            </w:pPr>
          </w:p>
        </w:tc>
      </w:tr>
      <w:tr w14:paraId="1B17F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7D633C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FC0E090">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61A6C6F">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977973E">
            <w:pPr>
              <w:snapToGrid w:val="0"/>
              <w:spacing w:before="156" w:beforeLines="50" w:after="50" w:line="460" w:lineRule="exact"/>
              <w:rPr>
                <w:rFonts w:hint="eastAsia" w:ascii="仿宋" w:eastAsia="仿宋"/>
                <w:color w:val="auto"/>
                <w:sz w:val="28"/>
                <w:szCs w:val="28"/>
              </w:rPr>
            </w:pPr>
          </w:p>
        </w:tc>
      </w:tr>
      <w:tr w14:paraId="2058F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03FCCB5">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30E68B8">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126F1BE">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38635CA">
            <w:pPr>
              <w:snapToGrid w:val="0"/>
              <w:spacing w:before="156" w:beforeLines="50" w:after="50" w:line="460" w:lineRule="exact"/>
              <w:rPr>
                <w:rFonts w:hint="eastAsia" w:ascii="仿宋" w:eastAsia="仿宋"/>
                <w:color w:val="auto"/>
                <w:sz w:val="28"/>
                <w:szCs w:val="28"/>
              </w:rPr>
            </w:pPr>
          </w:p>
        </w:tc>
      </w:tr>
      <w:tr w14:paraId="45638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D3790E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1B41C00">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F763BBF">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59E67D1">
            <w:pPr>
              <w:snapToGrid w:val="0"/>
              <w:spacing w:before="156" w:beforeLines="50" w:after="50" w:line="460" w:lineRule="exact"/>
              <w:rPr>
                <w:rFonts w:hint="eastAsia" w:ascii="仿宋" w:eastAsia="仿宋"/>
                <w:color w:val="auto"/>
                <w:sz w:val="28"/>
                <w:szCs w:val="28"/>
              </w:rPr>
            </w:pPr>
          </w:p>
        </w:tc>
      </w:tr>
    </w:tbl>
    <w:p w14:paraId="403F6710">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4914E504">
      <w:pPr>
        <w:snapToGrid w:val="0"/>
        <w:spacing w:before="50" w:after="156" w:afterLines="50" w:line="460" w:lineRule="exact"/>
        <w:jc w:val="left"/>
        <w:rPr>
          <w:rFonts w:hint="eastAsia" w:ascii="仿宋" w:eastAsia="仿宋"/>
          <w:color w:val="auto"/>
          <w:sz w:val="28"/>
          <w:szCs w:val="28"/>
        </w:rPr>
      </w:pPr>
    </w:p>
    <w:p w14:paraId="2A6BE7AA">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11C7AD21">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62ECCB18">
      <w:pPr>
        <w:snapToGrid w:val="0"/>
        <w:spacing w:before="50" w:after="156" w:afterLines="50" w:line="460" w:lineRule="exact"/>
        <w:jc w:val="left"/>
        <w:rPr>
          <w:rFonts w:hint="eastAsia" w:ascii="仿宋" w:eastAsia="仿宋"/>
          <w:color w:val="auto"/>
          <w:sz w:val="28"/>
          <w:szCs w:val="28"/>
        </w:rPr>
      </w:pPr>
    </w:p>
    <w:p w14:paraId="600AC35F">
      <w:pPr>
        <w:rPr>
          <w:rFonts w:hint="eastAsia" w:ascii="仿宋" w:eastAsia="仿宋"/>
          <w:color w:val="auto"/>
          <w:sz w:val="28"/>
          <w:szCs w:val="28"/>
        </w:rPr>
      </w:pPr>
    </w:p>
    <w:p w14:paraId="79B11097">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4</w:t>
      </w:r>
      <w:r>
        <w:rPr>
          <w:rFonts w:hint="eastAsia" w:ascii="仿宋" w:eastAsia="仿宋"/>
          <w:b/>
          <w:bCs/>
          <w:color w:val="auto"/>
          <w:sz w:val="30"/>
          <w:szCs w:val="30"/>
        </w:rPr>
        <w:t>：类似业绩一览表</w:t>
      </w:r>
      <w:r>
        <w:rPr>
          <w:rFonts w:ascii="仿宋" w:eastAsia="仿宋"/>
          <w:b/>
          <w:bCs/>
          <w:color w:val="auto"/>
          <w:sz w:val="30"/>
          <w:szCs w:val="30"/>
        </w:rPr>
        <w:t>（如有）</w:t>
      </w:r>
    </w:p>
    <w:p w14:paraId="4E479A56">
      <w:pPr>
        <w:snapToGrid w:val="0"/>
        <w:spacing w:before="50" w:after="50"/>
        <w:jc w:val="left"/>
        <w:rPr>
          <w:rFonts w:hint="eastAsia" w:ascii="仿宋" w:eastAsia="仿宋"/>
          <w:color w:val="auto"/>
          <w:sz w:val="30"/>
          <w:szCs w:val="30"/>
        </w:rPr>
      </w:pPr>
    </w:p>
    <w:p w14:paraId="743A3DD1">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14:paraId="27CBF530">
      <w:pPr>
        <w:pStyle w:val="11"/>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6E8649A4">
      <w:pPr>
        <w:pStyle w:val="11"/>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3C7ED4E4">
      <w:pPr>
        <w:rPr>
          <w:rFonts w:hint="eastAsia" w:ascii="仿宋" w:eastAsia="仿宋"/>
          <w:color w:val="auto"/>
        </w:rPr>
      </w:pPr>
    </w:p>
    <w:tbl>
      <w:tblPr>
        <w:tblStyle w:val="30"/>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682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32D418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2719BE7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CD2758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4D9B8E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028A57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4F91BD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F8857E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6AF723E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7060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BFCBC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B7AFBC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91265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324C7E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81DB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F8245F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0DC2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4B1653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1B27ACD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47B81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140D0E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E21524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286E02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03C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70CBC6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4BFB03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0831F4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18B175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782B24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9DC53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179DBD3B">
      <w:pPr>
        <w:rPr>
          <w:rFonts w:ascii="仿宋" w:eastAsia="仿宋"/>
          <w:color w:val="auto"/>
          <w:kern w:val="2"/>
          <w:sz w:val="24"/>
          <w:szCs w:val="20"/>
          <w:u w:val="none"/>
        </w:rPr>
      </w:pPr>
      <w:r>
        <w:rPr>
          <w:rFonts w:hint="eastAsia" w:ascii="仿宋" w:eastAsia="仿宋"/>
          <w:color w:val="auto"/>
          <w:kern w:val="2"/>
          <w:sz w:val="24"/>
          <w:szCs w:val="20"/>
          <w:u w:val="none"/>
        </w:rPr>
        <w:t>备注：</w:t>
      </w:r>
    </w:p>
    <w:p w14:paraId="137D2681">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AE5D510">
      <w:pPr>
        <w:numPr>
          <w:ilvl w:val="0"/>
          <w:numId w:val="10"/>
        </w:numPr>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14:paraId="0F975D36">
      <w:pPr>
        <w:rPr>
          <w:rFonts w:hint="eastAsia" w:ascii="仿宋" w:eastAsia="仿宋"/>
          <w:color w:val="auto"/>
          <w:kern w:val="2"/>
          <w:sz w:val="24"/>
          <w:szCs w:val="20"/>
          <w:u w:val="none"/>
        </w:rPr>
      </w:pPr>
    </w:p>
    <w:p w14:paraId="139ED235">
      <w:pPr>
        <w:rPr>
          <w:rFonts w:hint="eastAsia" w:ascii="仿宋" w:eastAsia="仿宋"/>
          <w:color w:val="auto"/>
          <w:kern w:val="2"/>
          <w:sz w:val="24"/>
          <w:szCs w:val="20"/>
          <w:u w:val="none"/>
        </w:rPr>
      </w:pPr>
    </w:p>
    <w:p w14:paraId="0900AE38">
      <w:pPr>
        <w:rPr>
          <w:rFonts w:hint="eastAsia" w:ascii="仿宋" w:eastAsia="仿宋"/>
          <w:color w:val="auto"/>
          <w:kern w:val="2"/>
          <w:sz w:val="24"/>
          <w:szCs w:val="20"/>
          <w:u w:val="none"/>
        </w:rPr>
      </w:pPr>
    </w:p>
    <w:p w14:paraId="11B3F038">
      <w:pPr>
        <w:rPr>
          <w:rFonts w:hint="eastAsia" w:ascii="仿宋" w:eastAsia="仿宋"/>
          <w:color w:val="auto"/>
          <w:kern w:val="2"/>
          <w:sz w:val="24"/>
          <w:szCs w:val="20"/>
          <w:u w:val="none"/>
        </w:rPr>
      </w:pPr>
    </w:p>
    <w:p w14:paraId="2AC5886D">
      <w:pPr>
        <w:rPr>
          <w:rFonts w:hint="eastAsia" w:ascii="仿宋" w:eastAsia="仿宋"/>
          <w:color w:val="auto"/>
          <w:kern w:val="2"/>
          <w:sz w:val="24"/>
          <w:szCs w:val="20"/>
          <w:u w:val="none"/>
        </w:rPr>
      </w:pPr>
    </w:p>
    <w:p w14:paraId="2543AF11">
      <w:pPr>
        <w:rPr>
          <w:rFonts w:hint="eastAsia" w:ascii="仿宋" w:eastAsia="仿宋"/>
          <w:color w:val="auto"/>
          <w:kern w:val="2"/>
          <w:sz w:val="24"/>
          <w:szCs w:val="20"/>
          <w:u w:val="none"/>
        </w:rPr>
      </w:pPr>
    </w:p>
    <w:p w14:paraId="0F9744CC">
      <w:pPr>
        <w:rPr>
          <w:rFonts w:hint="eastAsia" w:ascii="仿宋" w:eastAsia="仿宋"/>
          <w:color w:val="auto"/>
          <w:kern w:val="2"/>
          <w:sz w:val="24"/>
          <w:szCs w:val="20"/>
          <w:u w:val="none"/>
        </w:rPr>
      </w:pPr>
    </w:p>
    <w:p w14:paraId="1CCD2CA6">
      <w:pPr>
        <w:rPr>
          <w:rFonts w:hint="eastAsia" w:ascii="仿宋" w:eastAsia="仿宋"/>
          <w:color w:val="auto"/>
          <w:kern w:val="2"/>
          <w:sz w:val="24"/>
          <w:szCs w:val="20"/>
          <w:u w:val="none"/>
        </w:rPr>
      </w:pPr>
    </w:p>
    <w:p w14:paraId="1636DE56">
      <w:pPr>
        <w:rPr>
          <w:rFonts w:hint="eastAsia" w:ascii="仿宋" w:eastAsia="仿宋"/>
          <w:color w:val="auto"/>
          <w:kern w:val="2"/>
          <w:sz w:val="24"/>
          <w:szCs w:val="20"/>
          <w:u w:val="none"/>
        </w:rPr>
      </w:pPr>
    </w:p>
    <w:p w14:paraId="5A5F676C">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7DBB5CD4">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65E4D45F">
      <w:pPr>
        <w:rPr>
          <w:rFonts w:hint="eastAsia" w:ascii="仿宋" w:eastAsia="仿宋"/>
          <w:color w:val="auto"/>
          <w:kern w:val="2"/>
          <w:sz w:val="24"/>
          <w:szCs w:val="20"/>
          <w:u w:val="none"/>
        </w:rPr>
      </w:pPr>
    </w:p>
    <w:p w14:paraId="510DE964">
      <w:pPr>
        <w:rPr>
          <w:rFonts w:hint="eastAsia" w:ascii="仿宋" w:eastAsia="仿宋"/>
          <w:color w:val="auto"/>
          <w:kern w:val="2"/>
          <w:sz w:val="24"/>
          <w:szCs w:val="20"/>
          <w:u w:val="none"/>
        </w:rPr>
      </w:pPr>
    </w:p>
    <w:p w14:paraId="7E918F26">
      <w:pPr>
        <w:snapToGrid w:val="0"/>
        <w:spacing w:before="50" w:after="50" w:line="360" w:lineRule="auto"/>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5</w:t>
      </w:r>
      <w:r>
        <w:rPr>
          <w:rFonts w:hint="eastAsia" w:ascii="仿宋" w:eastAsia="仿宋"/>
          <w:b/>
          <w:bCs/>
          <w:color w:val="auto"/>
          <w:sz w:val="30"/>
          <w:szCs w:val="30"/>
        </w:rPr>
        <w:t>（如有）：</w:t>
      </w:r>
    </w:p>
    <w:p w14:paraId="2D048EE5">
      <w:pPr>
        <w:snapToGrid w:val="0"/>
        <w:spacing w:before="50" w:after="50" w:line="360" w:lineRule="auto"/>
        <w:jc w:val="center"/>
        <w:rPr>
          <w:rFonts w:hint="eastAsia" w:ascii="仿宋" w:eastAsia="仿宋"/>
          <w:b/>
          <w:bCs/>
          <w:color w:val="auto"/>
          <w:sz w:val="36"/>
          <w:szCs w:val="36"/>
        </w:rPr>
      </w:pPr>
      <w:r>
        <w:rPr>
          <w:rFonts w:hint="eastAsia" w:ascii="仿宋" w:eastAsia="仿宋"/>
          <w:b/>
          <w:bCs/>
          <w:color w:val="auto"/>
          <w:sz w:val="36"/>
          <w:szCs w:val="36"/>
        </w:rPr>
        <w:t>享受政府采购政策性规定情况表</w:t>
      </w:r>
    </w:p>
    <w:p w14:paraId="4B1A4C33">
      <w:pPr>
        <w:pStyle w:val="17"/>
        <w:spacing w:line="360" w:lineRule="auto"/>
        <w:rPr>
          <w:rFonts w:hint="eastAsia" w:ascii="仿宋" w:eastAsia="仿宋"/>
          <w:b/>
          <w:bCs/>
          <w:color w:val="auto"/>
          <w:sz w:val="24"/>
          <w:szCs w:val="24"/>
        </w:rPr>
      </w:pPr>
      <w:r>
        <w:rPr>
          <w:rFonts w:hint="eastAsia" w:ascii="仿宋" w:eastAsia="仿宋"/>
          <w:b/>
          <w:bCs/>
          <w:color w:val="auto"/>
          <w:sz w:val="24"/>
          <w:szCs w:val="24"/>
        </w:rPr>
        <w:t>投标人名称：</w:t>
      </w:r>
    </w:p>
    <w:p w14:paraId="270B62EF">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3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5B90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38DFA51">
            <w:pPr>
              <w:pStyle w:val="43"/>
              <w:tabs>
                <w:tab w:val="left" w:pos="1260"/>
              </w:tabs>
              <w:snapToGrid w:val="0"/>
              <w:spacing w:line="360" w:lineRule="auto"/>
              <w:jc w:val="center"/>
              <w:rPr>
                <w:rFonts w:hint="eastAsia"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5ECF8D">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14:paraId="61A76F8A">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162AFE">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C70AAC8">
            <w:pPr>
              <w:pStyle w:val="43"/>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14:paraId="7AFC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0356962">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CD1CE5">
            <w:pPr>
              <w:pStyle w:val="43"/>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C1CEFD">
            <w:pPr>
              <w:pStyle w:val="43"/>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E3CEC10">
            <w:pPr>
              <w:pStyle w:val="43"/>
              <w:tabs>
                <w:tab w:val="left" w:pos="1260"/>
              </w:tabs>
              <w:snapToGrid w:val="0"/>
              <w:spacing w:line="360" w:lineRule="auto"/>
              <w:jc w:val="center"/>
              <w:rPr>
                <w:rFonts w:hint="eastAsia" w:ascii="仿宋" w:eastAsia="仿宋"/>
                <w:color w:val="auto"/>
                <w:sz w:val="24"/>
              </w:rPr>
            </w:pPr>
          </w:p>
        </w:tc>
      </w:tr>
      <w:tr w14:paraId="72D3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D462FC">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F8DC65">
            <w:pPr>
              <w:pStyle w:val="43"/>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C6587C">
            <w:pPr>
              <w:pStyle w:val="43"/>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72B1FC6">
            <w:pPr>
              <w:pStyle w:val="43"/>
              <w:tabs>
                <w:tab w:val="left" w:pos="1260"/>
              </w:tabs>
              <w:snapToGrid w:val="0"/>
              <w:spacing w:line="360" w:lineRule="auto"/>
              <w:jc w:val="center"/>
              <w:rPr>
                <w:rFonts w:hint="eastAsia" w:ascii="仿宋" w:eastAsia="仿宋"/>
                <w:color w:val="auto"/>
                <w:sz w:val="24"/>
              </w:rPr>
            </w:pPr>
          </w:p>
        </w:tc>
      </w:tr>
      <w:tr w14:paraId="3427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848222C">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9D47C8">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E2291A">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F43BB9">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D742C16">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节能认证</w:t>
            </w:r>
          </w:p>
          <w:p w14:paraId="38C5F003">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证书编号</w:t>
            </w:r>
          </w:p>
        </w:tc>
      </w:tr>
      <w:tr w14:paraId="2EA6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4F04D9">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723E1D">
            <w:pPr>
              <w:pStyle w:val="4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ADEF14">
            <w:pPr>
              <w:pStyle w:val="4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3E3D518">
            <w:pPr>
              <w:pStyle w:val="4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497F800">
            <w:pPr>
              <w:pStyle w:val="43"/>
              <w:tabs>
                <w:tab w:val="left" w:pos="1260"/>
              </w:tabs>
              <w:snapToGrid w:val="0"/>
              <w:spacing w:line="360" w:lineRule="auto"/>
              <w:jc w:val="center"/>
              <w:rPr>
                <w:rFonts w:hint="eastAsia" w:ascii="仿宋" w:eastAsia="仿宋"/>
                <w:color w:val="auto"/>
                <w:sz w:val="24"/>
                <w:lang w:val="en-GB"/>
              </w:rPr>
            </w:pPr>
          </w:p>
        </w:tc>
      </w:tr>
      <w:tr w14:paraId="4455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96E3B3">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B3186C">
            <w:pPr>
              <w:pStyle w:val="4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E540C0">
            <w:pPr>
              <w:pStyle w:val="4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BF50F23">
            <w:pPr>
              <w:pStyle w:val="4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5E65A">
            <w:pPr>
              <w:pStyle w:val="43"/>
              <w:tabs>
                <w:tab w:val="left" w:pos="1260"/>
              </w:tabs>
              <w:snapToGrid w:val="0"/>
              <w:spacing w:line="360" w:lineRule="auto"/>
              <w:jc w:val="center"/>
              <w:rPr>
                <w:rFonts w:hint="eastAsia" w:ascii="仿宋" w:eastAsia="仿宋"/>
                <w:color w:val="auto"/>
                <w:sz w:val="24"/>
                <w:lang w:val="en-GB"/>
              </w:rPr>
            </w:pPr>
          </w:p>
        </w:tc>
      </w:tr>
      <w:tr w14:paraId="6312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F6B4B3F">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w:t>
            </w:r>
          </w:p>
          <w:p w14:paraId="571E8EEA">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ECE37D">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BFFD56">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818745D">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2DACE0">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环境标志认</w:t>
            </w:r>
          </w:p>
          <w:p w14:paraId="74277793">
            <w:pPr>
              <w:pStyle w:val="43"/>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证证书编号</w:t>
            </w:r>
          </w:p>
        </w:tc>
      </w:tr>
      <w:tr w14:paraId="5010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C5C75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E24281">
            <w:pPr>
              <w:pStyle w:val="4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3E8368">
            <w:pPr>
              <w:pStyle w:val="4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3DD95F3">
            <w:pPr>
              <w:pStyle w:val="4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9AD5559">
            <w:pPr>
              <w:pStyle w:val="43"/>
              <w:tabs>
                <w:tab w:val="left" w:pos="1260"/>
              </w:tabs>
              <w:snapToGrid w:val="0"/>
              <w:spacing w:line="360" w:lineRule="auto"/>
              <w:jc w:val="center"/>
              <w:rPr>
                <w:rFonts w:hint="eastAsia" w:ascii="仿宋" w:eastAsia="仿宋"/>
                <w:color w:val="auto"/>
                <w:sz w:val="24"/>
                <w:lang w:val="en-GB"/>
              </w:rPr>
            </w:pPr>
          </w:p>
        </w:tc>
      </w:tr>
      <w:tr w14:paraId="3C1D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C11E597">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8BE5CD">
            <w:pPr>
              <w:pStyle w:val="43"/>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20256AA">
            <w:pPr>
              <w:pStyle w:val="43"/>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8FD3A6D">
            <w:pPr>
              <w:pStyle w:val="43"/>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5B4894D">
            <w:pPr>
              <w:pStyle w:val="43"/>
              <w:tabs>
                <w:tab w:val="left" w:pos="1260"/>
              </w:tabs>
              <w:snapToGrid w:val="0"/>
              <w:spacing w:line="360" w:lineRule="auto"/>
              <w:jc w:val="center"/>
              <w:rPr>
                <w:rFonts w:hint="eastAsia" w:ascii="仿宋" w:eastAsia="仿宋"/>
                <w:color w:val="auto"/>
                <w:sz w:val="24"/>
                <w:lang w:val="en-GB"/>
              </w:rPr>
            </w:pPr>
          </w:p>
        </w:tc>
      </w:tr>
    </w:tbl>
    <w:p w14:paraId="0BB0017D">
      <w:pPr>
        <w:spacing w:line="360" w:lineRule="auto"/>
        <w:ind w:left="0"/>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7F8B875D">
      <w:pPr>
        <w:spacing w:line="360" w:lineRule="auto"/>
        <w:ind w:left="0"/>
        <w:rPr>
          <w:rFonts w:hint="eastAsia"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72500E6C">
      <w:pPr>
        <w:pStyle w:val="17"/>
        <w:spacing w:line="360" w:lineRule="auto"/>
        <w:rPr>
          <w:rFonts w:hint="eastAsia"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581AB20A">
      <w:pPr>
        <w:rPr>
          <w:rFonts w:ascii="仿宋" w:eastAsia="仿宋"/>
          <w:color w:val="auto"/>
          <w:spacing w:val="20"/>
          <w:sz w:val="24"/>
          <w:szCs w:val="24"/>
        </w:rPr>
      </w:pPr>
    </w:p>
    <w:p w14:paraId="79FC4831">
      <w:pPr>
        <w:rPr>
          <w:rFonts w:ascii="仿宋" w:eastAsia="仿宋"/>
          <w:color w:val="auto"/>
          <w:spacing w:val="20"/>
          <w:sz w:val="24"/>
          <w:szCs w:val="24"/>
        </w:rPr>
      </w:pPr>
    </w:p>
    <w:p w14:paraId="30ECE3C5">
      <w:pPr>
        <w:rPr>
          <w:rFonts w:ascii="仿宋" w:eastAsia="仿宋"/>
          <w:color w:val="auto"/>
          <w:spacing w:val="20"/>
          <w:sz w:val="24"/>
          <w:szCs w:val="24"/>
        </w:rPr>
      </w:pPr>
    </w:p>
    <w:p w14:paraId="11D1E25A">
      <w:pPr>
        <w:rPr>
          <w:rFonts w:ascii="仿宋" w:eastAsia="仿宋"/>
          <w:color w:val="auto"/>
          <w:spacing w:val="20"/>
          <w:sz w:val="24"/>
          <w:szCs w:val="24"/>
        </w:rPr>
      </w:pPr>
    </w:p>
    <w:p w14:paraId="4B656AC0">
      <w:pPr>
        <w:rPr>
          <w:rFonts w:ascii="仿宋" w:eastAsia="仿宋"/>
          <w:color w:val="auto"/>
          <w:spacing w:val="20"/>
          <w:sz w:val="24"/>
          <w:szCs w:val="24"/>
        </w:rPr>
      </w:pPr>
    </w:p>
    <w:p w14:paraId="7F2DD263">
      <w:pPr>
        <w:rPr>
          <w:rFonts w:ascii="仿宋" w:eastAsia="仿宋"/>
          <w:color w:val="auto"/>
          <w:spacing w:val="20"/>
          <w:sz w:val="24"/>
          <w:szCs w:val="24"/>
        </w:rPr>
      </w:pPr>
    </w:p>
    <w:p w14:paraId="37915529">
      <w:pPr>
        <w:rPr>
          <w:rFonts w:ascii="仿宋" w:eastAsia="仿宋"/>
          <w:color w:val="auto"/>
          <w:spacing w:val="20"/>
          <w:sz w:val="24"/>
          <w:szCs w:val="24"/>
        </w:rPr>
      </w:pPr>
    </w:p>
    <w:p w14:paraId="12B432E5">
      <w:pPr>
        <w:rPr>
          <w:rFonts w:hint="eastAsia" w:ascii="仿宋" w:eastAsia="仿宋"/>
          <w:color w:val="auto"/>
          <w:spacing w:val="20"/>
          <w:sz w:val="24"/>
          <w:szCs w:val="24"/>
        </w:rPr>
      </w:pPr>
    </w:p>
    <w:p w14:paraId="0BF24AF5">
      <w:pPr>
        <w:rPr>
          <w:rFonts w:hint="eastAsia"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09F608BC">
      <w:pPr>
        <w:rPr>
          <w:rFonts w:hint="eastAsia" w:ascii="仿宋" w:eastAsia="仿宋"/>
          <w:color w:val="auto"/>
          <w:spacing w:val="20"/>
          <w:sz w:val="24"/>
          <w:szCs w:val="24"/>
        </w:rPr>
      </w:pPr>
    </w:p>
    <w:p w14:paraId="347CBE31">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31BF0E67">
      <w:pPr>
        <w:rPr>
          <w:rFonts w:ascii="仿宋" w:eastAsia="仿宋"/>
          <w:color w:val="auto"/>
          <w:spacing w:val="20"/>
          <w:sz w:val="24"/>
          <w:szCs w:val="24"/>
          <w:u w:val="single"/>
        </w:rPr>
      </w:pPr>
    </w:p>
    <w:p w14:paraId="46FB54D2">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6</w:t>
      </w:r>
      <w:r>
        <w:rPr>
          <w:rFonts w:hint="eastAsia" w:ascii="仿宋" w:eastAsia="仿宋"/>
          <w:b/>
          <w:bCs/>
          <w:color w:val="auto"/>
          <w:sz w:val="30"/>
          <w:szCs w:val="30"/>
        </w:rPr>
        <w:t>：报价文件封面</w:t>
      </w:r>
    </w:p>
    <w:p w14:paraId="66DFF490">
      <w:pPr>
        <w:snapToGrid w:val="0"/>
        <w:spacing w:before="156" w:beforeLines="50" w:after="50"/>
        <w:jc w:val="right"/>
        <w:rPr>
          <w:rFonts w:hint="eastAsia" w:ascii="仿宋" w:eastAsia="仿宋"/>
          <w:b/>
          <w:color w:val="auto"/>
          <w:sz w:val="30"/>
          <w:szCs w:val="30"/>
        </w:rPr>
      </w:pPr>
    </w:p>
    <w:p w14:paraId="2C4BCFE8">
      <w:pPr>
        <w:snapToGrid w:val="0"/>
        <w:spacing w:before="156" w:beforeLines="50" w:after="50"/>
        <w:jc w:val="right"/>
        <w:rPr>
          <w:rFonts w:hint="eastAsia" w:ascii="仿宋" w:eastAsia="仿宋"/>
          <w:bCs/>
          <w:color w:val="auto"/>
          <w:sz w:val="30"/>
          <w:szCs w:val="30"/>
        </w:rPr>
      </w:pPr>
    </w:p>
    <w:p w14:paraId="5498036E">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29DCE4EC">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7E73A3D2">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35CFEEA0">
      <w:pPr>
        <w:spacing w:line="1200" w:lineRule="exact"/>
        <w:ind w:right="6"/>
        <w:jc w:val="center"/>
        <w:rPr>
          <w:rFonts w:hint="eastAsia" w:ascii="仿宋" w:eastAsia="仿宋"/>
          <w:color w:val="auto"/>
          <w:sz w:val="72"/>
          <w:szCs w:val="72"/>
        </w:rPr>
      </w:pPr>
    </w:p>
    <w:p w14:paraId="1F0AE562">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报</w:t>
      </w:r>
    </w:p>
    <w:p w14:paraId="18C18348">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价</w:t>
      </w:r>
    </w:p>
    <w:p w14:paraId="47EB82E9">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72BC66D9">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3B383CDA">
      <w:pPr>
        <w:spacing w:line="1200" w:lineRule="exact"/>
        <w:ind w:right="6"/>
        <w:jc w:val="center"/>
        <w:rPr>
          <w:rFonts w:hint="eastAsia" w:ascii="仿宋" w:eastAsia="仿宋"/>
          <w:color w:val="auto"/>
          <w:sz w:val="72"/>
          <w:szCs w:val="72"/>
        </w:rPr>
      </w:pPr>
    </w:p>
    <w:p w14:paraId="2138E97E">
      <w:pPr>
        <w:spacing w:line="1200" w:lineRule="exact"/>
        <w:ind w:right="6"/>
        <w:jc w:val="center"/>
        <w:rPr>
          <w:rFonts w:hint="eastAsia" w:ascii="仿宋" w:eastAsia="仿宋"/>
          <w:color w:val="auto"/>
          <w:sz w:val="72"/>
          <w:szCs w:val="72"/>
        </w:rPr>
      </w:pPr>
    </w:p>
    <w:p w14:paraId="2D946333">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23FB78BF">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0244C3E6">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59FCE138">
      <w:pPr>
        <w:rPr>
          <w:rFonts w:hint="eastAsia" w:ascii="仿宋" w:eastAsia="仿宋"/>
          <w:color w:val="auto"/>
          <w:kern w:val="2"/>
          <w:sz w:val="24"/>
          <w:szCs w:val="20"/>
          <w:u w:val="none"/>
        </w:rPr>
      </w:pPr>
    </w:p>
    <w:p w14:paraId="0AD5E8CB">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7</w:t>
      </w:r>
      <w:r>
        <w:rPr>
          <w:rFonts w:hint="eastAsia" w:ascii="仿宋" w:eastAsia="仿宋"/>
          <w:b/>
          <w:bCs/>
          <w:color w:val="auto"/>
          <w:sz w:val="30"/>
          <w:szCs w:val="30"/>
        </w:rPr>
        <w:t>：报价文件目录</w:t>
      </w:r>
    </w:p>
    <w:p w14:paraId="5BBCA900">
      <w:pPr>
        <w:snapToGrid w:val="0"/>
        <w:spacing w:before="156" w:beforeLines="50" w:after="50"/>
        <w:jc w:val="left"/>
        <w:rPr>
          <w:rFonts w:hint="eastAsia" w:ascii="仿宋" w:eastAsia="仿宋"/>
          <w:color w:val="auto"/>
          <w:sz w:val="30"/>
          <w:szCs w:val="30"/>
        </w:rPr>
      </w:pPr>
    </w:p>
    <w:p w14:paraId="372789AE">
      <w:pPr>
        <w:pStyle w:val="42"/>
        <w:spacing w:line="360" w:lineRule="auto"/>
        <w:ind w:firstLine="0" w:firstLineChars="0"/>
        <w:jc w:val="center"/>
        <w:rPr>
          <w:rFonts w:hint="eastAsia" w:ascii="仿宋" w:eastAsia="仿宋" w:cs="仿宋_GB2312"/>
          <w:color w:val="auto"/>
        </w:rPr>
      </w:pPr>
      <w:bookmarkStart w:id="89" w:name="_Toc64369825"/>
      <w:r>
        <w:rPr>
          <w:rFonts w:hint="eastAsia" w:ascii="仿宋" w:eastAsia="仿宋" w:cs="仿宋_GB2312"/>
          <w:color w:val="auto"/>
        </w:rPr>
        <w:t>目 录</w:t>
      </w:r>
      <w:bookmarkEnd w:id="89"/>
    </w:p>
    <w:p w14:paraId="77AFFC2D">
      <w:pPr>
        <w:pStyle w:val="42"/>
        <w:numPr>
          <w:ilvl w:val="0"/>
          <w:numId w:val="11"/>
        </w:numPr>
        <w:spacing w:line="360" w:lineRule="auto"/>
        <w:ind w:firstLine="0" w:firstLineChars="0"/>
        <w:jc w:val="left"/>
        <w:rPr>
          <w:rFonts w:hint="eastAsia" w:ascii="仿宋" w:eastAsia="仿宋" w:cs="仿宋_GB2312"/>
          <w:color w:val="auto"/>
        </w:rPr>
      </w:pPr>
      <w:r>
        <w:rPr>
          <w:rFonts w:hint="eastAsia" w:ascii="仿宋" w:eastAsia="仿宋" w:cs="仿宋_GB2312"/>
          <w:color w:val="auto"/>
        </w:rPr>
        <w:t>开标一览表 …………………………………………………………………（页码）</w:t>
      </w:r>
    </w:p>
    <w:p w14:paraId="76AF3CF1">
      <w:pPr>
        <w:pStyle w:val="42"/>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2</w:t>
      </w:r>
      <w:r>
        <w:rPr>
          <w:rFonts w:hint="eastAsia" w:ascii="仿宋" w:eastAsia="仿宋" w:cs="仿宋_GB2312"/>
          <w:color w:val="auto"/>
        </w:rPr>
        <w:t>.中小企业声明函（如有）…………………………………………………（页码）</w:t>
      </w:r>
    </w:p>
    <w:p w14:paraId="5FC0FFDE">
      <w:pPr>
        <w:pStyle w:val="42"/>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3</w:t>
      </w:r>
      <w:r>
        <w:rPr>
          <w:rFonts w:hint="eastAsia" w:ascii="仿宋" w:eastAsia="仿宋" w:cs="仿宋_GB2312"/>
          <w:color w:val="auto"/>
        </w:rPr>
        <w:t>.残疾人福利性单位声明函（如有）………………………………………（页码）</w:t>
      </w:r>
    </w:p>
    <w:p w14:paraId="0AFC79F7">
      <w:pPr>
        <w:pStyle w:val="42"/>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.关于报价的其他说明（如有，自拟）……………………………………（页码）</w:t>
      </w:r>
    </w:p>
    <w:p w14:paraId="7F6B73CB">
      <w:pPr>
        <w:snapToGrid w:val="0"/>
        <w:spacing w:before="50" w:after="50"/>
        <w:jc w:val="left"/>
        <w:rPr>
          <w:rFonts w:hint="eastAsia" w:ascii="仿宋" w:eastAsia="仿宋"/>
          <w:b/>
          <w:color w:val="auto"/>
          <w:sz w:val="36"/>
          <w:szCs w:val="36"/>
        </w:rPr>
      </w:pPr>
    </w:p>
    <w:p w14:paraId="2B68E404">
      <w:pPr>
        <w:snapToGrid w:val="0"/>
        <w:spacing w:before="50" w:after="50"/>
        <w:jc w:val="left"/>
        <w:rPr>
          <w:rFonts w:hint="eastAsia" w:ascii="仿宋" w:eastAsia="仿宋"/>
          <w:b/>
          <w:color w:val="auto"/>
          <w:sz w:val="36"/>
          <w:szCs w:val="36"/>
        </w:rPr>
      </w:pPr>
    </w:p>
    <w:p w14:paraId="3B541B1C">
      <w:pPr>
        <w:snapToGrid w:val="0"/>
        <w:spacing w:before="50" w:after="50"/>
        <w:jc w:val="left"/>
        <w:rPr>
          <w:rFonts w:hint="eastAsia" w:ascii="仿宋" w:eastAsia="仿宋"/>
          <w:b/>
          <w:color w:val="auto"/>
          <w:sz w:val="36"/>
          <w:szCs w:val="36"/>
        </w:rPr>
      </w:pPr>
    </w:p>
    <w:p w14:paraId="34F4D815">
      <w:pPr>
        <w:snapToGrid w:val="0"/>
        <w:spacing w:before="50" w:after="50"/>
        <w:jc w:val="left"/>
        <w:rPr>
          <w:rFonts w:hint="eastAsia" w:ascii="仿宋" w:eastAsia="仿宋"/>
          <w:b/>
          <w:color w:val="auto"/>
          <w:sz w:val="36"/>
          <w:szCs w:val="36"/>
        </w:rPr>
      </w:pPr>
    </w:p>
    <w:p w14:paraId="59EF1310">
      <w:pPr>
        <w:snapToGrid w:val="0"/>
        <w:spacing w:before="50" w:after="50"/>
        <w:jc w:val="left"/>
        <w:rPr>
          <w:rFonts w:hint="eastAsia" w:ascii="仿宋" w:eastAsia="仿宋"/>
          <w:b/>
          <w:color w:val="auto"/>
          <w:sz w:val="36"/>
          <w:szCs w:val="36"/>
        </w:rPr>
      </w:pPr>
    </w:p>
    <w:p w14:paraId="127750FA">
      <w:pPr>
        <w:snapToGrid w:val="0"/>
        <w:spacing w:before="50" w:after="50"/>
        <w:jc w:val="left"/>
        <w:rPr>
          <w:rFonts w:hint="eastAsia" w:ascii="仿宋" w:eastAsia="仿宋"/>
          <w:b/>
          <w:color w:val="auto"/>
          <w:sz w:val="36"/>
          <w:szCs w:val="36"/>
        </w:rPr>
      </w:pPr>
    </w:p>
    <w:p w14:paraId="109CB73B">
      <w:pPr>
        <w:snapToGrid w:val="0"/>
        <w:spacing w:before="50" w:after="50"/>
        <w:jc w:val="left"/>
        <w:rPr>
          <w:rFonts w:hint="eastAsia" w:ascii="仿宋" w:eastAsia="仿宋"/>
          <w:b/>
          <w:color w:val="auto"/>
          <w:sz w:val="36"/>
          <w:szCs w:val="36"/>
        </w:rPr>
      </w:pPr>
    </w:p>
    <w:p w14:paraId="2A53726E">
      <w:pPr>
        <w:snapToGrid w:val="0"/>
        <w:spacing w:before="50" w:after="50"/>
        <w:jc w:val="left"/>
        <w:rPr>
          <w:rFonts w:hint="eastAsia" w:ascii="仿宋" w:eastAsia="仿宋"/>
          <w:b/>
          <w:color w:val="auto"/>
          <w:sz w:val="36"/>
          <w:szCs w:val="36"/>
        </w:rPr>
      </w:pPr>
    </w:p>
    <w:p w14:paraId="0EC78521">
      <w:pPr>
        <w:snapToGrid w:val="0"/>
        <w:spacing w:before="50" w:after="50"/>
        <w:jc w:val="left"/>
        <w:rPr>
          <w:rFonts w:hint="eastAsia" w:ascii="仿宋" w:eastAsia="仿宋"/>
          <w:b/>
          <w:color w:val="auto"/>
          <w:sz w:val="36"/>
          <w:szCs w:val="36"/>
        </w:rPr>
      </w:pPr>
    </w:p>
    <w:p w14:paraId="09421D54">
      <w:pPr>
        <w:snapToGrid w:val="0"/>
        <w:spacing w:before="50" w:after="50"/>
        <w:jc w:val="left"/>
        <w:rPr>
          <w:rFonts w:hint="eastAsia" w:ascii="仿宋" w:eastAsia="仿宋"/>
          <w:b/>
          <w:color w:val="auto"/>
          <w:sz w:val="36"/>
          <w:szCs w:val="36"/>
        </w:rPr>
      </w:pPr>
    </w:p>
    <w:p w14:paraId="07EC2B7D">
      <w:pPr>
        <w:snapToGrid w:val="0"/>
        <w:spacing w:before="50" w:after="50"/>
        <w:jc w:val="left"/>
        <w:rPr>
          <w:rFonts w:hint="eastAsia" w:ascii="仿宋" w:eastAsia="仿宋"/>
          <w:b/>
          <w:color w:val="auto"/>
          <w:sz w:val="36"/>
          <w:szCs w:val="36"/>
        </w:rPr>
      </w:pPr>
    </w:p>
    <w:p w14:paraId="7CF23665">
      <w:pPr>
        <w:snapToGrid w:val="0"/>
        <w:spacing w:before="50" w:after="50"/>
        <w:jc w:val="left"/>
        <w:rPr>
          <w:rFonts w:hint="eastAsia" w:ascii="仿宋" w:eastAsia="仿宋"/>
          <w:b/>
          <w:color w:val="auto"/>
          <w:sz w:val="36"/>
          <w:szCs w:val="36"/>
        </w:rPr>
      </w:pPr>
    </w:p>
    <w:p w14:paraId="5E7CF580">
      <w:pPr>
        <w:snapToGrid w:val="0"/>
        <w:spacing w:before="50" w:after="50"/>
        <w:jc w:val="left"/>
        <w:rPr>
          <w:rFonts w:hint="eastAsia" w:ascii="仿宋" w:eastAsia="仿宋"/>
          <w:b/>
          <w:color w:val="auto"/>
          <w:sz w:val="36"/>
          <w:szCs w:val="36"/>
        </w:rPr>
      </w:pPr>
    </w:p>
    <w:p w14:paraId="70CFE00D">
      <w:pPr>
        <w:snapToGrid w:val="0"/>
        <w:spacing w:before="50" w:after="50"/>
        <w:jc w:val="left"/>
        <w:rPr>
          <w:rFonts w:hint="eastAsia" w:ascii="仿宋" w:eastAsia="仿宋"/>
          <w:b/>
          <w:color w:val="auto"/>
          <w:sz w:val="36"/>
          <w:szCs w:val="36"/>
        </w:rPr>
      </w:pPr>
    </w:p>
    <w:p w14:paraId="2C9468F7">
      <w:pPr>
        <w:snapToGrid w:val="0"/>
        <w:spacing w:before="50" w:after="50"/>
        <w:jc w:val="left"/>
        <w:rPr>
          <w:rFonts w:hint="eastAsia" w:ascii="仿宋" w:eastAsia="仿宋"/>
          <w:b/>
          <w:color w:val="auto"/>
          <w:sz w:val="36"/>
          <w:szCs w:val="36"/>
        </w:rPr>
      </w:pPr>
    </w:p>
    <w:p w14:paraId="4F5359A9">
      <w:pPr>
        <w:snapToGrid w:val="0"/>
        <w:spacing w:before="50" w:after="50"/>
        <w:jc w:val="left"/>
        <w:rPr>
          <w:rFonts w:hint="eastAsia" w:ascii="仿宋" w:eastAsia="仿宋"/>
          <w:b/>
          <w:color w:val="auto"/>
          <w:sz w:val="36"/>
          <w:szCs w:val="36"/>
        </w:rPr>
      </w:pPr>
    </w:p>
    <w:p w14:paraId="67C4E346">
      <w:pPr>
        <w:snapToGrid w:val="0"/>
        <w:spacing w:before="50" w:after="50"/>
        <w:jc w:val="left"/>
        <w:rPr>
          <w:rFonts w:hint="eastAsia" w:ascii="仿宋" w:eastAsia="仿宋"/>
          <w:b/>
          <w:color w:val="auto"/>
          <w:sz w:val="36"/>
          <w:szCs w:val="36"/>
        </w:rPr>
      </w:pPr>
    </w:p>
    <w:p w14:paraId="68C92C92">
      <w:pPr>
        <w:snapToGrid w:val="0"/>
        <w:spacing w:before="50" w:after="50"/>
        <w:jc w:val="left"/>
        <w:rPr>
          <w:rFonts w:hint="eastAsia" w:ascii="仿宋" w:eastAsia="仿宋"/>
          <w:b/>
          <w:color w:val="auto"/>
          <w:sz w:val="36"/>
          <w:szCs w:val="36"/>
        </w:rPr>
      </w:pPr>
    </w:p>
    <w:p w14:paraId="22618D78">
      <w:pPr>
        <w:snapToGrid w:val="0"/>
        <w:spacing w:before="50" w:after="50"/>
        <w:jc w:val="left"/>
        <w:rPr>
          <w:rFonts w:hint="eastAsia" w:ascii="仿宋" w:eastAsia="仿宋"/>
          <w:b/>
          <w:color w:val="auto"/>
          <w:sz w:val="36"/>
          <w:szCs w:val="36"/>
        </w:rPr>
      </w:pPr>
    </w:p>
    <w:p w14:paraId="69839EC9">
      <w:pPr>
        <w:ind w:firstLine="420"/>
        <w:rPr>
          <w:rFonts w:hint="eastAsia" w:ascii="仿宋" w:eastAsia="仿宋"/>
          <w:color w:val="auto"/>
        </w:rPr>
      </w:pPr>
    </w:p>
    <w:p w14:paraId="1A8059D3">
      <w:pPr>
        <w:rPr>
          <w:rFonts w:hint="eastAsia" w:ascii="仿宋" w:eastAsia="仿宋"/>
          <w:b/>
          <w:color w:val="auto"/>
          <w:sz w:val="36"/>
          <w:szCs w:val="36"/>
        </w:rPr>
      </w:pPr>
      <w:r>
        <w:rPr>
          <w:rFonts w:hint="eastAsia" w:ascii="仿宋" w:eastAsia="仿宋"/>
          <w:b/>
          <w:color w:val="auto"/>
          <w:sz w:val="36"/>
          <w:szCs w:val="36"/>
        </w:rPr>
        <w:br w:type="page"/>
      </w:r>
    </w:p>
    <w:p w14:paraId="2258F22D">
      <w:pPr>
        <w:snapToGrid w:val="0"/>
        <w:spacing w:before="50" w:after="50"/>
        <w:jc w:val="left"/>
        <w:rPr>
          <w:rFonts w:hint="eastAsia" w:ascii="仿宋" w:eastAsia="仿宋"/>
          <w:b/>
          <w:color w:val="auto"/>
          <w:sz w:val="36"/>
          <w:szCs w:val="36"/>
        </w:rPr>
        <w:sectPr>
          <w:pgSz w:w="11907" w:h="16840"/>
          <w:pgMar w:top="1440" w:right="1463" w:bottom="1440" w:left="1803" w:header="851" w:footer="992" w:gutter="0"/>
          <w:pgNumType w:fmt="decimal"/>
          <w:cols w:space="720" w:num="1"/>
          <w:docGrid w:type="lines" w:linePitch="312" w:charSpace="0"/>
        </w:sectPr>
      </w:pPr>
    </w:p>
    <w:p w14:paraId="69BBF7BA">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18</w:t>
      </w:r>
      <w:r>
        <w:rPr>
          <w:rFonts w:hint="eastAsia" w:ascii="仿宋" w:eastAsia="仿宋"/>
          <w:b/>
          <w:bCs/>
          <w:color w:val="auto"/>
          <w:sz w:val="30"/>
          <w:szCs w:val="30"/>
        </w:rPr>
        <w:t>：</w:t>
      </w:r>
    </w:p>
    <w:p w14:paraId="225BDE5B">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开标一览表</w:t>
      </w:r>
    </w:p>
    <w:p w14:paraId="0A7F21AC">
      <w:pPr>
        <w:spacing w:line="400" w:lineRule="exact"/>
        <w:rPr>
          <w:rFonts w:hint="eastAsia"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57FE13E6">
      <w:pPr>
        <w:snapToGrid w:val="0"/>
        <w:spacing w:line="400" w:lineRule="exact"/>
        <w:rPr>
          <w:rFonts w:hint="eastAsia"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30"/>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7200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388D4E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7A7FE39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1634DB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单价</w:t>
            </w:r>
          </w:p>
          <w:p w14:paraId="3BFDE8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065DE65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lang w:eastAsia="zh-CN"/>
              </w:rPr>
            </w:pPr>
            <w:r>
              <w:rPr>
                <w:rFonts w:hint="eastAsia" w:ascii="仿宋" w:eastAsia="仿宋"/>
                <w:b/>
                <w:color w:val="auto"/>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260064B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金额</w:t>
            </w:r>
          </w:p>
          <w:p w14:paraId="723AC04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04E65BF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备注</w:t>
            </w:r>
          </w:p>
        </w:tc>
      </w:tr>
      <w:tr w14:paraId="6642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2F871C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3422151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067AA91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7649B6F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EE8112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213E2B3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01A4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CE0499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4F72902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0900CFE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23F861E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141672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4E99FE4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2EB2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5F4C0B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cs="仿宋_GB2312"/>
                <w:color w:val="auto"/>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2D2DCC9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426D8D2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64A1AD1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F23939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21CBDE1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1635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169B87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9FF2B4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大写：</w:t>
            </w:r>
          </w:p>
        </w:tc>
      </w:tr>
      <w:tr w14:paraId="0FB3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1EA1EAD">
            <w:pPr>
              <w:rPr>
                <w:color w:val="auto"/>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3B39B0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小写：</w:t>
            </w:r>
          </w:p>
        </w:tc>
      </w:tr>
    </w:tbl>
    <w:p w14:paraId="092180B0">
      <w:pPr>
        <w:snapToGrid w:val="0"/>
        <w:jc w:val="left"/>
        <w:rPr>
          <w:rFonts w:hint="eastAsia"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10AD5993">
      <w:pPr>
        <w:snapToGrid w:val="0"/>
        <w:ind w:firstLine="482" w:firstLineChars="20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722D9E84">
      <w:pPr>
        <w:snapToGrid w:val="0"/>
        <w:ind w:left="480"/>
        <w:rPr>
          <w:rFonts w:hint="eastAsia"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20DEDECA">
      <w:pPr>
        <w:ind w:firstLine="482" w:firstLineChars="200"/>
        <w:rPr>
          <w:rFonts w:hint="eastAsia" w:ascii="仿宋" w:eastAsia="仿宋"/>
          <w:b/>
          <w:color w:val="auto"/>
          <w:kern w:val="0"/>
          <w:sz w:val="24"/>
          <w:u w:val="single"/>
          <w:lang w:val="zh-CN"/>
        </w:rPr>
      </w:pPr>
      <w:r>
        <w:rPr>
          <w:rFonts w:ascii="仿宋" w:eastAsia="仿宋"/>
          <w:b/>
          <w:color w:val="auto"/>
          <w:sz w:val="24"/>
          <w:u w:val="single"/>
        </w:rPr>
        <w:t>4</w:t>
      </w:r>
      <w:r>
        <w:rPr>
          <w:rFonts w:hint="eastAsia" w:ascii="仿宋" w:eastAsia="仿宋"/>
          <w:b/>
          <w:color w:val="auto"/>
          <w:sz w:val="24"/>
          <w:u w:val="single"/>
        </w:rPr>
        <w:t>、</w:t>
      </w:r>
      <w:r>
        <w:rPr>
          <w:rFonts w:hint="eastAsia" w:ascii="仿宋" w:eastAsia="仿宋"/>
          <w:b/>
          <w:color w:val="auto"/>
          <w:kern w:val="0"/>
          <w:sz w:val="24"/>
          <w:u w:val="single"/>
          <w:lang w:val="zh-CN"/>
        </w:rPr>
        <w:t>特别提示：采购机构将在中标公告中公布中标人的《开标一览表》，接受社会监督。</w:t>
      </w:r>
    </w:p>
    <w:p w14:paraId="1209FC03">
      <w:pPr>
        <w:ind w:firstLine="482" w:firstLineChars="200"/>
        <w:rPr>
          <w:rFonts w:hint="eastAsia" w:ascii="仿宋" w:eastAsia="仿宋"/>
          <w:b/>
          <w:color w:val="auto"/>
          <w:kern w:val="0"/>
          <w:sz w:val="24"/>
          <w:u w:val="single"/>
          <w:lang w:val="zh-CN"/>
        </w:rPr>
      </w:pPr>
    </w:p>
    <w:p w14:paraId="1D4B1170">
      <w:pPr>
        <w:snapToGrid w:val="0"/>
        <w:ind w:firstLine="480" w:firstLineChars="200"/>
        <w:jc w:val="left"/>
        <w:rPr>
          <w:rFonts w:hint="eastAsia" w:ascii="仿宋" w:eastAsia="仿宋"/>
          <w:color w:val="auto"/>
          <w:sz w:val="24"/>
        </w:rPr>
      </w:pPr>
      <w:bookmarkStart w:id="90" w:name="_Toc64369826"/>
      <w:r>
        <w:rPr>
          <w:rFonts w:hint="eastAsia" w:ascii="仿宋" w:eastAsia="仿宋"/>
          <w:color w:val="auto"/>
          <w:sz w:val="24"/>
        </w:rPr>
        <w:t xml:space="preserve">法定代表人或其授权代表签字（或盖章）：            </w:t>
      </w:r>
      <w:bookmarkEnd w:id="90"/>
    </w:p>
    <w:p w14:paraId="6FBE7B22">
      <w:pPr>
        <w:spacing w:line="360" w:lineRule="auto"/>
        <w:jc w:val="left"/>
        <w:outlineLvl w:val="0"/>
        <w:rPr>
          <w:rFonts w:hint="eastAsia" w:ascii="仿宋" w:eastAsia="仿宋"/>
          <w:color w:val="auto"/>
          <w:sz w:val="24"/>
        </w:rPr>
      </w:pPr>
    </w:p>
    <w:p w14:paraId="415BF270">
      <w:pPr>
        <w:snapToGrid w:val="0"/>
        <w:ind w:firstLine="480" w:firstLineChars="200"/>
        <w:jc w:val="left"/>
        <w:rPr>
          <w:rFonts w:hint="eastAsia" w:ascii="仿宋" w:eastAsia="仿宋"/>
          <w:color w:val="auto"/>
          <w:sz w:val="24"/>
        </w:rPr>
      </w:pPr>
      <w:bookmarkStart w:id="91" w:name="_Toc64369827"/>
      <w:r>
        <w:rPr>
          <w:rFonts w:hint="eastAsia" w:ascii="仿宋" w:eastAsia="仿宋"/>
          <w:color w:val="auto"/>
          <w:sz w:val="24"/>
        </w:rPr>
        <w:t>日期：    年   月   日</w:t>
      </w:r>
      <w:bookmarkEnd w:id="91"/>
    </w:p>
    <w:p w14:paraId="1548D4F6">
      <w:pPr>
        <w:snapToGrid w:val="0"/>
        <w:ind w:firstLine="480" w:firstLineChars="200"/>
        <w:jc w:val="left"/>
        <w:rPr>
          <w:rFonts w:hint="eastAsia" w:ascii="仿宋" w:eastAsia="仿宋"/>
          <w:color w:val="auto"/>
          <w:sz w:val="24"/>
        </w:rPr>
        <w:sectPr>
          <w:pgSz w:w="16840" w:h="11907" w:orient="landscape"/>
          <w:pgMar w:top="1803" w:right="1440" w:bottom="1236" w:left="1440" w:header="851" w:footer="992" w:gutter="0"/>
          <w:pgNumType w:fmt="decimal"/>
          <w:cols w:space="720" w:num="1"/>
          <w:docGrid w:type="lines" w:linePitch="312" w:charSpace="0"/>
        </w:sectPr>
      </w:pPr>
    </w:p>
    <w:p w14:paraId="4A95AF72">
      <w:pPr>
        <w:snapToGrid w:val="0"/>
        <w:spacing w:before="50" w:after="50"/>
        <w:jc w:val="left"/>
        <w:rPr>
          <w:rFonts w:hint="eastAsia" w:ascii="仿宋" w:eastAsia="仿宋"/>
          <w:b/>
          <w:bCs/>
          <w:color w:val="auto"/>
          <w:sz w:val="30"/>
          <w:szCs w:val="30"/>
        </w:rPr>
      </w:pPr>
      <w:bookmarkStart w:id="92" w:name="_Toc24364"/>
      <w:r>
        <w:rPr>
          <w:rFonts w:hint="eastAsia" w:ascii="仿宋" w:eastAsia="仿宋"/>
          <w:b/>
          <w:bCs/>
          <w:color w:val="auto"/>
          <w:sz w:val="30"/>
          <w:szCs w:val="30"/>
        </w:rPr>
        <w:t>附件</w:t>
      </w:r>
      <w:r>
        <w:rPr>
          <w:rFonts w:hint="eastAsia" w:ascii="仿宋" w:eastAsia="仿宋"/>
          <w:b/>
          <w:bCs/>
          <w:color w:val="auto"/>
          <w:sz w:val="30"/>
          <w:szCs w:val="30"/>
          <w:lang w:val="en-US" w:eastAsia="zh-CN"/>
        </w:rPr>
        <w:t>19</w:t>
      </w:r>
      <w:r>
        <w:rPr>
          <w:rFonts w:hint="eastAsia" w:ascii="仿宋" w:eastAsia="仿宋"/>
          <w:b/>
          <w:bCs/>
          <w:color w:val="auto"/>
          <w:sz w:val="30"/>
          <w:szCs w:val="30"/>
        </w:rPr>
        <w:t>（如有）：</w:t>
      </w:r>
    </w:p>
    <w:p w14:paraId="265BEE7C">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798AD9EC">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3EBC9DF6">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3200978A">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26437B2B">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w:t>
      </w:r>
    </w:p>
    <w:p w14:paraId="1E0EA299">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36F69156">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0E6261D8">
      <w:pPr>
        <w:snapToGrid w:val="0"/>
        <w:spacing w:before="50" w:after="50" w:line="360" w:lineRule="auto"/>
        <w:ind w:firstLine="480" w:firstLineChars="200"/>
        <w:jc w:val="left"/>
        <w:rPr>
          <w:rFonts w:ascii="仿宋" w:eastAsia="仿宋"/>
          <w:color w:val="auto"/>
          <w:sz w:val="24"/>
          <w:szCs w:val="24"/>
        </w:rPr>
      </w:pPr>
    </w:p>
    <w:p w14:paraId="48D9BB27">
      <w:pPr>
        <w:snapToGrid w:val="0"/>
        <w:spacing w:before="50" w:after="50" w:line="360" w:lineRule="auto"/>
        <w:ind w:firstLine="480" w:firstLineChars="200"/>
        <w:jc w:val="left"/>
        <w:rPr>
          <w:rFonts w:ascii="仿宋" w:eastAsia="仿宋"/>
          <w:color w:val="auto"/>
          <w:sz w:val="24"/>
          <w:szCs w:val="24"/>
        </w:rPr>
      </w:pPr>
    </w:p>
    <w:p w14:paraId="24D43579">
      <w:pPr>
        <w:snapToGrid w:val="0"/>
        <w:spacing w:before="50" w:after="50" w:line="360" w:lineRule="auto"/>
        <w:ind w:firstLine="480" w:firstLineChars="200"/>
        <w:jc w:val="left"/>
        <w:rPr>
          <w:rFonts w:ascii="仿宋" w:eastAsia="仿宋"/>
          <w:color w:val="auto"/>
          <w:sz w:val="24"/>
          <w:szCs w:val="24"/>
        </w:rPr>
      </w:pPr>
    </w:p>
    <w:p w14:paraId="0B98366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5A78C8D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0C2C363A">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13A78173">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3A5FE3A2">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07354155">
      <w:pPr>
        <w:numPr>
          <w:ilvl w:val="0"/>
          <w:numId w:val="9"/>
        </w:numPr>
        <w:snapToGrid w:val="0"/>
        <w:spacing w:before="50" w:after="50" w:line="240" w:lineRule="auto"/>
        <w:jc w:val="left"/>
        <w:rPr>
          <w:rFonts w:ascii="仿宋" w:eastAsia="仿宋"/>
          <w:b/>
          <w:color w:val="auto"/>
          <w:sz w:val="24"/>
        </w:rPr>
      </w:pPr>
      <w:r>
        <w:rPr>
          <w:rFonts w:hint="eastAsia" w:ascii="仿宋" w:eastAsia="仿宋" w:cs="仿宋_GB2312"/>
          <w:b/>
          <w:bCs/>
          <w:color w:val="auto"/>
          <w:sz w:val="24"/>
          <w:u w:val="single"/>
          <w:lang w:eastAsia="zh-CN"/>
        </w:rPr>
        <w:t>“标的名称”、“所属行业”按前附表所列填写，有实质性偏离的将不予享受价格扣除。</w:t>
      </w:r>
    </w:p>
    <w:p w14:paraId="7A7A0A4A">
      <w:pPr>
        <w:numPr>
          <w:ilvl w:val="0"/>
          <w:numId w:val="9"/>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3DC71AD7">
      <w:pPr>
        <w:spacing w:line="588" w:lineRule="exact"/>
        <w:rPr>
          <w:rFonts w:hint="eastAsia" w:ascii="仿宋" w:eastAsia="仿宋"/>
          <w:b/>
          <w:color w:val="auto"/>
          <w:spacing w:val="6"/>
          <w:sz w:val="30"/>
          <w:szCs w:val="30"/>
        </w:rPr>
      </w:pPr>
      <w:bookmarkStart w:id="93" w:name="_Hlk523382353"/>
      <w:r>
        <w:rPr>
          <w:rFonts w:hint="eastAsia" w:ascii="仿宋" w:eastAsia="仿宋"/>
          <w:b/>
          <w:color w:val="auto"/>
          <w:spacing w:val="6"/>
          <w:sz w:val="30"/>
          <w:szCs w:val="30"/>
        </w:rPr>
        <w:t>附件</w:t>
      </w:r>
      <w:r>
        <w:rPr>
          <w:rFonts w:hint="eastAsia" w:ascii="仿宋" w:eastAsia="仿宋"/>
          <w:b/>
          <w:color w:val="auto"/>
          <w:spacing w:val="6"/>
          <w:sz w:val="30"/>
          <w:szCs w:val="30"/>
          <w:lang w:val="en-US" w:eastAsia="zh-CN"/>
        </w:rPr>
        <w:t>20</w:t>
      </w:r>
      <w:r>
        <w:rPr>
          <w:rFonts w:hint="eastAsia" w:ascii="仿宋" w:eastAsia="仿宋"/>
          <w:b/>
          <w:color w:val="auto"/>
          <w:spacing w:val="6"/>
          <w:sz w:val="30"/>
          <w:szCs w:val="30"/>
        </w:rPr>
        <w:t>（如有）：</w:t>
      </w:r>
    </w:p>
    <w:bookmarkEnd w:id="93"/>
    <w:p w14:paraId="5A85F7F3">
      <w:pPr>
        <w:spacing w:line="588" w:lineRule="exact"/>
        <w:ind w:firstLine="667"/>
        <w:jc w:val="center"/>
        <w:rPr>
          <w:rFonts w:hint="eastAsia" w:ascii="仿宋" w:eastAsia="仿宋"/>
          <w:b/>
          <w:color w:val="auto"/>
          <w:spacing w:val="6"/>
          <w:sz w:val="32"/>
          <w:szCs w:val="32"/>
        </w:rPr>
      </w:pPr>
    </w:p>
    <w:p w14:paraId="596454E8">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14:paraId="5DD0B6E1">
      <w:pPr>
        <w:spacing w:line="588" w:lineRule="exact"/>
        <w:ind w:firstLine="626"/>
        <w:rPr>
          <w:rFonts w:hint="eastAsia" w:ascii="仿宋" w:eastAsia="仿宋"/>
          <w:b/>
          <w:color w:val="auto"/>
          <w:spacing w:val="6"/>
          <w:sz w:val="30"/>
          <w:szCs w:val="30"/>
        </w:rPr>
      </w:pPr>
    </w:p>
    <w:p w14:paraId="0339E846">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150E321C">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1E7A6CDE">
      <w:pPr>
        <w:spacing w:line="588" w:lineRule="exact"/>
        <w:ind w:firstLine="480"/>
        <w:rPr>
          <w:rFonts w:hint="eastAsia" w:ascii="仿宋" w:eastAsia="仿宋" w:cs="仿宋_GB2312"/>
          <w:color w:val="auto"/>
          <w:sz w:val="24"/>
        </w:rPr>
      </w:pPr>
    </w:p>
    <w:p w14:paraId="11C3216C">
      <w:pPr>
        <w:spacing w:line="588" w:lineRule="exact"/>
        <w:ind w:firstLine="480"/>
        <w:rPr>
          <w:rFonts w:hint="eastAsia" w:ascii="仿宋" w:eastAsia="仿宋" w:cs="仿宋_GB2312"/>
          <w:color w:val="auto"/>
          <w:sz w:val="24"/>
        </w:rPr>
      </w:pPr>
    </w:p>
    <w:p w14:paraId="24F8FA67">
      <w:pPr>
        <w:spacing w:line="588" w:lineRule="exact"/>
        <w:ind w:firstLine="480"/>
        <w:rPr>
          <w:rFonts w:hint="eastAsia" w:ascii="仿宋" w:eastAsia="仿宋" w:cs="仿宋_GB2312"/>
          <w:color w:val="auto"/>
          <w:sz w:val="24"/>
        </w:rPr>
      </w:pPr>
    </w:p>
    <w:p w14:paraId="6CFDC1D3">
      <w:pPr>
        <w:spacing w:line="588" w:lineRule="exact"/>
        <w:ind w:firstLine="480"/>
        <w:rPr>
          <w:rFonts w:hint="eastAsia" w:ascii="仿宋" w:eastAsia="仿宋" w:cs="仿宋_GB2312"/>
          <w:color w:val="auto"/>
          <w:sz w:val="24"/>
        </w:rPr>
      </w:pPr>
    </w:p>
    <w:p w14:paraId="2A97F299">
      <w:pPr>
        <w:spacing w:line="588" w:lineRule="exact"/>
        <w:ind w:firstLine="480"/>
        <w:rPr>
          <w:rFonts w:hint="eastAsia" w:ascii="仿宋" w:eastAsia="仿宋" w:cs="仿宋_GB2312"/>
          <w:color w:val="auto"/>
          <w:sz w:val="24"/>
        </w:rPr>
      </w:pPr>
    </w:p>
    <w:p w14:paraId="573FA406">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单位名称（盖章）：</w:t>
      </w:r>
    </w:p>
    <w:p w14:paraId="3BAE2656">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14:paraId="3AC7F970">
      <w:pPr>
        <w:ind w:firstLine="480"/>
        <w:rPr>
          <w:rFonts w:hint="eastAsia" w:ascii="仿宋" w:eastAsia="仿宋" w:cs="仿宋_GB2312"/>
          <w:color w:val="auto"/>
          <w:sz w:val="24"/>
        </w:rPr>
      </w:pPr>
    </w:p>
    <w:p w14:paraId="0041FFEA">
      <w:pPr>
        <w:ind w:firstLine="420"/>
        <w:rPr>
          <w:rFonts w:hint="eastAsia" w:ascii="仿宋" w:eastAsia="仿宋"/>
          <w:color w:val="auto"/>
        </w:rPr>
      </w:pPr>
    </w:p>
    <w:p w14:paraId="489E7DCA">
      <w:pPr>
        <w:ind w:firstLine="420"/>
        <w:rPr>
          <w:rFonts w:hint="eastAsia" w:ascii="仿宋" w:eastAsia="仿宋"/>
          <w:color w:val="auto"/>
        </w:rPr>
      </w:pPr>
    </w:p>
    <w:p w14:paraId="6E5211C1">
      <w:pPr>
        <w:ind w:firstLine="420"/>
        <w:rPr>
          <w:rFonts w:hint="eastAsia" w:ascii="仿宋" w:eastAsia="仿宋"/>
          <w:color w:val="auto"/>
        </w:rPr>
      </w:pPr>
    </w:p>
    <w:p w14:paraId="170F2186">
      <w:pPr>
        <w:ind w:firstLine="420"/>
        <w:rPr>
          <w:rFonts w:hint="eastAsia" w:ascii="仿宋" w:eastAsia="仿宋"/>
          <w:color w:val="auto"/>
        </w:rPr>
      </w:pPr>
    </w:p>
    <w:p w14:paraId="3BCA5DC7">
      <w:pPr>
        <w:ind w:firstLine="420"/>
        <w:rPr>
          <w:rFonts w:hint="eastAsia" w:ascii="仿宋" w:eastAsia="仿宋"/>
          <w:color w:val="auto"/>
        </w:rPr>
      </w:pPr>
    </w:p>
    <w:p w14:paraId="3F683A1A">
      <w:pPr>
        <w:ind w:firstLine="420"/>
        <w:rPr>
          <w:rFonts w:hint="eastAsia" w:ascii="仿宋" w:eastAsia="仿宋"/>
          <w:color w:val="auto"/>
        </w:rPr>
      </w:pPr>
    </w:p>
    <w:p w14:paraId="216B2309">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2AB11A50">
      <w:pPr>
        <w:pStyle w:val="4"/>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第七章  询问、质疑及投诉</w:t>
      </w:r>
      <w:bookmarkEnd w:id="92"/>
    </w:p>
    <w:p w14:paraId="245D090F">
      <w:pPr>
        <w:pStyle w:val="17"/>
        <w:spacing w:line="360" w:lineRule="auto"/>
        <w:ind w:firstLine="480" w:firstLineChars="200"/>
        <w:rPr>
          <w:rFonts w:hint="eastAsia"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D7C58DA">
      <w:pPr>
        <w:pStyle w:val="5"/>
        <w:spacing w:line="415" w:lineRule="auto"/>
        <w:jc w:val="center"/>
        <w:rPr>
          <w:rFonts w:hint="eastAsia" w:ascii="仿宋"/>
          <w:color w:val="auto"/>
        </w:rPr>
      </w:pPr>
      <w:bookmarkStart w:id="94" w:name="_Toc10413"/>
      <w:r>
        <w:rPr>
          <w:rFonts w:hint="eastAsia" w:ascii="仿宋"/>
          <w:color w:val="auto"/>
        </w:rPr>
        <w:t>一、供应商询问</w:t>
      </w:r>
      <w:bookmarkEnd w:id="94"/>
    </w:p>
    <w:p w14:paraId="14135012">
      <w:pPr>
        <w:pStyle w:val="17"/>
        <w:spacing w:line="360" w:lineRule="auto"/>
        <w:ind w:left="0"/>
        <w:rPr>
          <w:rFonts w:hint="eastAsia"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76CE647A">
      <w:pPr>
        <w:pStyle w:val="17"/>
        <w:spacing w:line="360" w:lineRule="auto"/>
        <w:ind w:left="0"/>
        <w:rPr>
          <w:rFonts w:hint="eastAsia"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64AF518D">
      <w:pPr>
        <w:pStyle w:val="5"/>
        <w:spacing w:line="415" w:lineRule="auto"/>
        <w:jc w:val="center"/>
        <w:rPr>
          <w:rFonts w:hint="eastAsia" w:ascii="仿宋"/>
          <w:color w:val="auto"/>
        </w:rPr>
      </w:pPr>
      <w:bookmarkStart w:id="95" w:name="_Toc15985"/>
      <w:r>
        <w:rPr>
          <w:rFonts w:hint="eastAsia" w:ascii="仿宋"/>
          <w:color w:val="auto"/>
        </w:rPr>
        <w:t>二、供应商质疑</w:t>
      </w:r>
      <w:bookmarkEnd w:id="95"/>
    </w:p>
    <w:p w14:paraId="79C9C62A">
      <w:pPr>
        <w:pStyle w:val="17"/>
        <w:spacing w:line="360" w:lineRule="auto"/>
        <w:ind w:left="0"/>
        <w:rPr>
          <w:rFonts w:hint="eastAsia" w:ascii="仿宋" w:eastAsia="仿宋"/>
          <w:b/>
          <w:bCs/>
          <w:color w:val="auto"/>
          <w:sz w:val="24"/>
        </w:rPr>
      </w:pPr>
      <w:r>
        <w:rPr>
          <w:rFonts w:hint="eastAsia" w:ascii="仿宋" w:eastAsia="仿宋"/>
          <w:b/>
          <w:bCs/>
          <w:color w:val="auto"/>
          <w:sz w:val="24"/>
        </w:rPr>
        <w:t>2.1质疑有效期：</w:t>
      </w:r>
    </w:p>
    <w:p w14:paraId="770E7914">
      <w:pPr>
        <w:pStyle w:val="17"/>
        <w:spacing w:line="360" w:lineRule="auto"/>
        <w:ind w:left="0"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2F488FE1">
      <w:pPr>
        <w:pStyle w:val="17"/>
        <w:spacing w:line="360" w:lineRule="auto"/>
        <w:ind w:left="0" w:firstLine="480" w:firstLineChars="200"/>
        <w:rPr>
          <w:rFonts w:hint="eastAsia"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33C36955">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3369A03">
      <w:pPr>
        <w:pStyle w:val="17"/>
        <w:spacing w:line="360" w:lineRule="auto"/>
        <w:ind w:firstLine="480" w:firstLineChars="200"/>
        <w:rPr>
          <w:rFonts w:hint="eastAsia"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2CE46890">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21114B3F">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1689E5DF">
      <w:pPr>
        <w:pStyle w:val="17"/>
        <w:spacing w:line="360" w:lineRule="auto"/>
        <w:ind w:left="0"/>
        <w:rPr>
          <w:rFonts w:hint="eastAsia" w:ascii="仿宋" w:eastAsia="仿宋"/>
          <w:b/>
          <w:bCs/>
          <w:color w:val="auto"/>
          <w:sz w:val="24"/>
        </w:rPr>
      </w:pPr>
      <w:r>
        <w:rPr>
          <w:rFonts w:hint="eastAsia" w:ascii="仿宋" w:eastAsia="仿宋"/>
          <w:b/>
          <w:bCs/>
          <w:color w:val="auto"/>
          <w:sz w:val="24"/>
        </w:rPr>
        <w:t>2.2质疑主体的有效性：</w:t>
      </w:r>
    </w:p>
    <w:p w14:paraId="4C5EF334">
      <w:pPr>
        <w:pStyle w:val="17"/>
        <w:spacing w:line="360" w:lineRule="auto"/>
        <w:ind w:left="0"/>
        <w:rPr>
          <w:rFonts w:hint="eastAsia" w:ascii="仿宋" w:eastAsia="仿宋"/>
          <w:color w:val="auto"/>
          <w:sz w:val="24"/>
        </w:rPr>
      </w:pPr>
      <w:r>
        <w:rPr>
          <w:rFonts w:hint="eastAsia" w:ascii="仿宋" w:eastAsia="仿宋"/>
          <w:color w:val="auto"/>
          <w:sz w:val="24"/>
        </w:rPr>
        <w:t>2.2.1提出质疑的供应商应当是参与所质疑项目采购活动的供应商。</w:t>
      </w:r>
    </w:p>
    <w:p w14:paraId="3A94D2A4">
      <w:pPr>
        <w:pStyle w:val="17"/>
        <w:spacing w:line="360" w:lineRule="auto"/>
        <w:ind w:left="0"/>
        <w:rPr>
          <w:rFonts w:hint="eastAsia" w:ascii="仿宋" w:eastAsia="仿宋"/>
          <w:color w:val="auto"/>
          <w:sz w:val="24"/>
        </w:rPr>
      </w:pPr>
      <w:r>
        <w:rPr>
          <w:rFonts w:hint="eastAsia" w:ascii="仿宋" w:eastAsia="仿宋"/>
          <w:color w:val="auto"/>
          <w:sz w:val="24"/>
        </w:rPr>
        <w:t>2.2.2质疑人应当与质疑事项存在利害关系,不得提出“自杀式质疑”。</w:t>
      </w:r>
    </w:p>
    <w:p w14:paraId="0BBF2EDD">
      <w:pPr>
        <w:pStyle w:val="17"/>
        <w:spacing w:line="360" w:lineRule="auto"/>
        <w:ind w:left="0"/>
        <w:rPr>
          <w:rFonts w:hint="eastAsia" w:ascii="仿宋" w:eastAsia="仿宋"/>
          <w:b/>
          <w:bCs/>
          <w:color w:val="auto"/>
          <w:sz w:val="24"/>
        </w:rPr>
      </w:pPr>
      <w:r>
        <w:rPr>
          <w:rFonts w:hint="eastAsia" w:ascii="仿宋" w:eastAsia="仿宋"/>
          <w:b/>
          <w:bCs/>
          <w:color w:val="auto"/>
          <w:sz w:val="24"/>
        </w:rPr>
        <w:t>2.3质疑的答复</w:t>
      </w:r>
    </w:p>
    <w:p w14:paraId="7B68B755">
      <w:pPr>
        <w:pStyle w:val="17"/>
        <w:spacing w:line="360" w:lineRule="auto"/>
        <w:ind w:firstLine="480" w:firstLineChars="200"/>
        <w:rPr>
          <w:rFonts w:hint="eastAsia"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形式通知其他与质疑处理结果有利害关系的政府采购当事人</w:t>
      </w:r>
      <w:r>
        <w:rPr>
          <w:rFonts w:ascii="仿宋" w:eastAsia="仿宋"/>
          <w:color w:val="auto"/>
          <w:sz w:val="24"/>
        </w:rPr>
        <w:t>。</w:t>
      </w:r>
    </w:p>
    <w:p w14:paraId="1DBBACC9">
      <w:pPr>
        <w:pStyle w:val="17"/>
        <w:spacing w:line="360" w:lineRule="auto"/>
        <w:ind w:left="0" w:firstLine="480" w:firstLineChars="200"/>
        <w:rPr>
          <w:rFonts w:hint="eastAsia"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3F4A048F">
      <w:pPr>
        <w:pStyle w:val="17"/>
        <w:spacing w:line="360" w:lineRule="auto"/>
        <w:ind w:left="0"/>
        <w:rPr>
          <w:rFonts w:hint="eastAsia" w:ascii="仿宋" w:eastAsia="仿宋"/>
          <w:b/>
          <w:bCs/>
          <w:color w:val="auto"/>
          <w:sz w:val="24"/>
        </w:rPr>
      </w:pPr>
      <w:r>
        <w:rPr>
          <w:rFonts w:hint="eastAsia" w:ascii="仿宋" w:eastAsia="仿宋"/>
          <w:b/>
          <w:bCs/>
          <w:color w:val="auto"/>
          <w:sz w:val="24"/>
        </w:rPr>
        <w:t>2.4质疑的撤回</w:t>
      </w:r>
    </w:p>
    <w:p w14:paraId="36D12FB2">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266BD743">
      <w:pPr>
        <w:pStyle w:val="5"/>
        <w:keepNext/>
        <w:keepLines/>
        <w:pageBreakBefore w:val="0"/>
        <w:widowControl w:val="0"/>
        <w:suppressLineNumbers w:val="0"/>
        <w:suppressAutoHyphens w:val="0"/>
        <w:spacing w:line="415" w:lineRule="auto"/>
        <w:rPr>
          <w:rFonts w:hint="eastAsia" w:ascii="仿宋"/>
          <w:color w:val="auto"/>
        </w:rPr>
      </w:pPr>
      <w:bookmarkStart w:id="96" w:name="_Toc24698"/>
      <w:r>
        <w:rPr>
          <w:rFonts w:hint="eastAsia" w:ascii="仿宋"/>
          <w:color w:val="auto"/>
        </w:rPr>
        <w:t>三、供应商投诉</w:t>
      </w:r>
      <w:bookmarkEnd w:id="96"/>
    </w:p>
    <w:p w14:paraId="50E6B350">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3.1投诉有效期</w:t>
      </w:r>
    </w:p>
    <w:p w14:paraId="3105D35D">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464BAA91">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4738B154">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3.2投诉内容</w:t>
      </w:r>
    </w:p>
    <w:p w14:paraId="31D37EF0">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40A0E11C">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 xml:space="preserve">    投诉书需包括以下内容：</w:t>
      </w:r>
    </w:p>
    <w:p w14:paraId="6B238F84">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4A71AFC0">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（二）质疑和质疑答复情况说明及相关证明材料；</w:t>
      </w:r>
    </w:p>
    <w:p w14:paraId="2E324010">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（三）具体、明确的投诉事项和与投诉事项相关的投诉请求；</w:t>
      </w:r>
    </w:p>
    <w:p w14:paraId="005E23C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（四）事实依据；</w:t>
      </w:r>
    </w:p>
    <w:p w14:paraId="1A1AC6B1">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（五）法律依据；</w:t>
      </w:r>
    </w:p>
    <w:p w14:paraId="63A7E03C">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（六）提起投诉的日期。</w:t>
      </w:r>
    </w:p>
    <w:p w14:paraId="48E4C13A">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22D8AB6F">
      <w:pPr>
        <w:widowControl/>
        <w:snapToGrid w:val="0"/>
        <w:spacing w:line="480" w:lineRule="exact"/>
        <w:rPr>
          <w:rFonts w:hint="eastAsia" w:ascii="仿宋" w:eastAsia="仿宋"/>
          <w:color w:val="auto"/>
          <w:kern w:val="0"/>
          <w:sz w:val="24"/>
        </w:rPr>
      </w:pPr>
    </w:p>
    <w:p w14:paraId="5ADB47BE">
      <w:pPr>
        <w:widowControl/>
        <w:snapToGrid w:val="0"/>
        <w:spacing w:line="480" w:lineRule="exact"/>
        <w:rPr>
          <w:rFonts w:hint="eastAsia" w:ascii="仿宋" w:eastAsia="仿宋"/>
          <w:color w:val="auto"/>
          <w:kern w:val="0"/>
          <w:sz w:val="24"/>
        </w:rPr>
      </w:pPr>
    </w:p>
    <w:p w14:paraId="77DB3895">
      <w:pPr>
        <w:widowControl/>
        <w:snapToGrid w:val="0"/>
        <w:spacing w:line="480" w:lineRule="exact"/>
        <w:rPr>
          <w:rFonts w:hint="eastAsia" w:ascii="仿宋" w:eastAsia="仿宋"/>
          <w:color w:val="auto"/>
          <w:kern w:val="0"/>
          <w:sz w:val="24"/>
        </w:rPr>
      </w:pPr>
    </w:p>
    <w:p w14:paraId="5C8C7BDD">
      <w:pPr>
        <w:widowControl/>
        <w:snapToGrid w:val="0"/>
        <w:spacing w:line="480" w:lineRule="exact"/>
        <w:rPr>
          <w:rFonts w:hint="eastAsia" w:ascii="仿宋" w:eastAsia="仿宋"/>
          <w:color w:val="auto"/>
          <w:kern w:val="0"/>
          <w:sz w:val="24"/>
        </w:rPr>
      </w:pPr>
    </w:p>
    <w:p w14:paraId="3C3CB9E2">
      <w:pPr>
        <w:widowControl/>
        <w:snapToGrid w:val="0"/>
        <w:spacing w:line="480" w:lineRule="exact"/>
        <w:rPr>
          <w:rFonts w:hint="eastAsia" w:ascii="仿宋" w:eastAsia="仿宋"/>
          <w:color w:val="auto"/>
          <w:kern w:val="0"/>
          <w:sz w:val="24"/>
        </w:rPr>
      </w:pPr>
    </w:p>
    <w:p w14:paraId="17DE5199">
      <w:pPr>
        <w:widowControl/>
        <w:snapToGrid w:val="0"/>
        <w:spacing w:line="480" w:lineRule="exact"/>
        <w:rPr>
          <w:rFonts w:hint="eastAsia" w:ascii="仿宋" w:eastAsia="仿宋"/>
          <w:color w:val="auto"/>
          <w:kern w:val="0"/>
          <w:sz w:val="24"/>
        </w:rPr>
      </w:pPr>
    </w:p>
    <w:p w14:paraId="58489D1C">
      <w:pPr>
        <w:widowControl/>
        <w:snapToGrid w:val="0"/>
        <w:spacing w:line="480" w:lineRule="exact"/>
        <w:rPr>
          <w:rFonts w:hint="eastAsia" w:ascii="仿宋" w:eastAsia="仿宋"/>
          <w:color w:val="auto"/>
          <w:kern w:val="0"/>
          <w:sz w:val="24"/>
        </w:rPr>
      </w:pPr>
    </w:p>
    <w:p w14:paraId="6E948666">
      <w:pPr>
        <w:widowControl/>
        <w:snapToGrid w:val="0"/>
        <w:spacing w:line="480" w:lineRule="exact"/>
        <w:rPr>
          <w:rFonts w:hint="eastAsia" w:ascii="仿宋" w:eastAsia="仿宋"/>
          <w:color w:val="auto"/>
          <w:kern w:val="0"/>
          <w:sz w:val="24"/>
        </w:rPr>
      </w:pPr>
    </w:p>
    <w:p w14:paraId="6459BF7C">
      <w:pPr>
        <w:widowControl/>
        <w:snapToGrid w:val="0"/>
        <w:spacing w:line="480" w:lineRule="exact"/>
        <w:rPr>
          <w:rFonts w:hint="eastAsia" w:ascii="仿宋" w:eastAsia="仿宋"/>
          <w:color w:val="auto"/>
          <w:kern w:val="0"/>
          <w:sz w:val="24"/>
        </w:rPr>
      </w:pPr>
    </w:p>
    <w:p w14:paraId="5146C90E">
      <w:pPr>
        <w:widowControl/>
        <w:snapToGrid w:val="0"/>
        <w:spacing w:line="480" w:lineRule="exact"/>
        <w:rPr>
          <w:rFonts w:hint="eastAsia" w:ascii="仿宋" w:eastAsia="仿宋"/>
          <w:color w:val="auto"/>
          <w:kern w:val="0"/>
          <w:sz w:val="24"/>
        </w:rPr>
      </w:pPr>
    </w:p>
    <w:p w14:paraId="4140AFC3">
      <w:pPr>
        <w:widowControl/>
        <w:snapToGrid w:val="0"/>
        <w:spacing w:line="480" w:lineRule="exact"/>
        <w:rPr>
          <w:rFonts w:hint="eastAsia" w:ascii="仿宋" w:eastAsia="仿宋"/>
          <w:color w:val="auto"/>
          <w:kern w:val="0"/>
          <w:sz w:val="24"/>
        </w:rPr>
      </w:pPr>
    </w:p>
    <w:p w14:paraId="61568D99">
      <w:pPr>
        <w:widowControl/>
        <w:snapToGrid w:val="0"/>
        <w:spacing w:line="480" w:lineRule="exact"/>
        <w:rPr>
          <w:rFonts w:hint="eastAsia" w:ascii="仿宋" w:eastAsia="仿宋"/>
          <w:color w:val="auto"/>
          <w:kern w:val="0"/>
          <w:sz w:val="24"/>
        </w:rPr>
      </w:pPr>
    </w:p>
    <w:p w14:paraId="4CE39DD9">
      <w:pPr>
        <w:widowControl/>
        <w:snapToGrid w:val="0"/>
        <w:spacing w:line="480" w:lineRule="exact"/>
        <w:rPr>
          <w:rFonts w:hint="eastAsia" w:ascii="仿宋" w:eastAsia="仿宋"/>
          <w:color w:val="auto"/>
          <w:kern w:val="0"/>
          <w:sz w:val="24"/>
        </w:rPr>
      </w:pPr>
    </w:p>
    <w:p w14:paraId="2C95A684">
      <w:pPr>
        <w:widowControl/>
        <w:snapToGrid w:val="0"/>
        <w:spacing w:line="480" w:lineRule="exact"/>
        <w:rPr>
          <w:rFonts w:hint="eastAsia" w:ascii="仿宋" w:eastAsia="仿宋"/>
          <w:color w:val="auto"/>
          <w:kern w:val="0"/>
          <w:sz w:val="24"/>
        </w:rPr>
      </w:pPr>
    </w:p>
    <w:p w14:paraId="7BBF1741">
      <w:pPr>
        <w:widowControl/>
        <w:snapToGrid w:val="0"/>
        <w:spacing w:line="480" w:lineRule="exact"/>
        <w:rPr>
          <w:rFonts w:hint="eastAsia" w:ascii="仿宋" w:eastAsia="仿宋"/>
          <w:color w:val="auto"/>
          <w:kern w:val="0"/>
          <w:sz w:val="24"/>
        </w:rPr>
      </w:pPr>
    </w:p>
    <w:p w14:paraId="7FEEE0C4">
      <w:pPr>
        <w:widowControl/>
        <w:snapToGrid w:val="0"/>
        <w:spacing w:line="480" w:lineRule="exact"/>
        <w:rPr>
          <w:rFonts w:hint="eastAsia" w:ascii="仿宋" w:eastAsia="仿宋"/>
          <w:color w:val="auto"/>
          <w:kern w:val="0"/>
          <w:sz w:val="24"/>
        </w:rPr>
      </w:pPr>
    </w:p>
    <w:p w14:paraId="57991FE9">
      <w:pPr>
        <w:widowControl/>
        <w:snapToGrid w:val="0"/>
        <w:spacing w:line="480" w:lineRule="exact"/>
        <w:rPr>
          <w:rFonts w:hint="eastAsia" w:ascii="仿宋" w:eastAsia="仿宋"/>
          <w:color w:val="auto"/>
          <w:kern w:val="0"/>
          <w:sz w:val="24"/>
        </w:rPr>
      </w:pPr>
    </w:p>
    <w:p w14:paraId="18C36B36">
      <w:pPr>
        <w:widowControl/>
        <w:snapToGrid w:val="0"/>
        <w:spacing w:line="480" w:lineRule="exact"/>
        <w:rPr>
          <w:rFonts w:hint="eastAsia" w:ascii="仿宋" w:eastAsia="仿宋"/>
          <w:color w:val="auto"/>
          <w:kern w:val="0"/>
          <w:sz w:val="24"/>
        </w:rPr>
      </w:pPr>
    </w:p>
    <w:p w14:paraId="213219BD">
      <w:pPr>
        <w:widowControl/>
        <w:snapToGrid w:val="0"/>
        <w:spacing w:line="480" w:lineRule="exact"/>
        <w:rPr>
          <w:rFonts w:ascii="仿宋" w:eastAsia="仿宋"/>
          <w:color w:val="auto"/>
          <w:kern w:val="0"/>
          <w:sz w:val="24"/>
        </w:rPr>
      </w:pPr>
    </w:p>
    <w:p w14:paraId="34AF736D">
      <w:pPr>
        <w:widowControl/>
        <w:snapToGrid w:val="0"/>
        <w:spacing w:line="480" w:lineRule="exact"/>
        <w:rPr>
          <w:rFonts w:ascii="仿宋" w:eastAsia="仿宋"/>
          <w:color w:val="auto"/>
          <w:kern w:val="0"/>
          <w:sz w:val="24"/>
        </w:rPr>
      </w:pPr>
    </w:p>
    <w:p w14:paraId="62D87EE8">
      <w:pPr>
        <w:widowControl/>
        <w:snapToGrid w:val="0"/>
        <w:spacing w:line="480" w:lineRule="exact"/>
        <w:rPr>
          <w:rFonts w:hint="eastAsia" w:ascii="仿宋" w:eastAsia="仿宋"/>
          <w:color w:val="auto"/>
          <w:kern w:val="0"/>
          <w:sz w:val="24"/>
        </w:rPr>
      </w:pPr>
    </w:p>
    <w:p w14:paraId="51A81A81">
      <w:pPr>
        <w:widowControl/>
        <w:snapToGrid w:val="0"/>
        <w:spacing w:line="480" w:lineRule="exact"/>
        <w:rPr>
          <w:rFonts w:hint="eastAsia" w:ascii="仿宋" w:eastAsia="仿宋"/>
          <w:color w:val="auto"/>
          <w:kern w:val="0"/>
          <w:sz w:val="24"/>
        </w:rPr>
      </w:pPr>
    </w:p>
    <w:p w14:paraId="1B174B7F">
      <w:pPr>
        <w:widowControl/>
        <w:snapToGrid w:val="0"/>
        <w:spacing w:line="480" w:lineRule="exact"/>
        <w:rPr>
          <w:rFonts w:hint="eastAsia" w:ascii="仿宋" w:eastAsia="仿宋"/>
          <w:color w:val="auto"/>
          <w:kern w:val="0"/>
          <w:sz w:val="24"/>
        </w:rPr>
      </w:pPr>
    </w:p>
    <w:p w14:paraId="7DFF3087">
      <w:pPr>
        <w:widowControl/>
        <w:snapToGrid w:val="0"/>
        <w:spacing w:line="480" w:lineRule="exact"/>
        <w:rPr>
          <w:rFonts w:ascii="仿宋" w:eastAsia="仿宋"/>
          <w:color w:val="auto"/>
          <w:kern w:val="0"/>
          <w:sz w:val="24"/>
        </w:rPr>
      </w:pPr>
    </w:p>
    <w:p w14:paraId="0768FDCE">
      <w:pPr>
        <w:widowControl/>
        <w:snapToGrid w:val="0"/>
        <w:spacing w:line="480" w:lineRule="exact"/>
        <w:rPr>
          <w:rFonts w:hint="eastAsia" w:ascii="仿宋" w:eastAsia="仿宋"/>
          <w:color w:val="auto"/>
          <w:kern w:val="0"/>
          <w:sz w:val="24"/>
        </w:rPr>
      </w:pPr>
    </w:p>
    <w:p w14:paraId="51A68407">
      <w:pPr>
        <w:widowControl/>
        <w:snapToGrid w:val="0"/>
        <w:spacing w:line="480" w:lineRule="exact"/>
        <w:rPr>
          <w:rFonts w:hint="eastAsia" w:ascii="仿宋" w:eastAsia="仿宋"/>
          <w:color w:val="auto"/>
          <w:kern w:val="0"/>
          <w:sz w:val="24"/>
        </w:rPr>
      </w:pPr>
    </w:p>
    <w:p w14:paraId="244FB092">
      <w:pPr>
        <w:widowControl/>
        <w:snapToGrid w:val="0"/>
        <w:spacing w:line="480" w:lineRule="exact"/>
        <w:rPr>
          <w:rFonts w:hint="eastAsia" w:ascii="仿宋" w:eastAsia="仿宋"/>
          <w:color w:val="auto"/>
          <w:kern w:val="0"/>
          <w:sz w:val="24"/>
        </w:rPr>
      </w:pPr>
    </w:p>
    <w:p w14:paraId="3A648210">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2AA62252">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14:paraId="1D30BFE1">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14:paraId="53435DD4">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7769E2A0">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1116AEA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2BB345A1">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61A45440">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14:paraId="5EC111BB">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7B75D863">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0CE5F8C7">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355AA2BD">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5526ADCC">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14:paraId="753C3288">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49E23083">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5EB45863">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4E370439">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14:paraId="1F93598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76B4CE53">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14:paraId="1EBE7890">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1CAD43F9">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2A42749B">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5B28AFE9">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09F49063">
      <w:pPr>
        <w:adjustRightInd w:val="0"/>
        <w:snapToGrid w:val="0"/>
        <w:spacing w:line="360" w:lineRule="auto"/>
        <w:rPr>
          <w:rFonts w:hint="eastAsia" w:ascii="仿宋" w:eastAsia="仿宋" w:cs="仿宋"/>
          <w:b/>
          <w:bCs/>
          <w:color w:val="auto"/>
          <w:sz w:val="24"/>
          <w:szCs w:val="24"/>
          <w:u w:val="double"/>
          <w:lang w:eastAsia="zh-CN"/>
        </w:rPr>
      </w:pPr>
      <w:r>
        <w:rPr>
          <w:rFonts w:hint="eastAsia" w:ascii="仿宋" w:eastAsia="仿宋" w:cs="仿宋"/>
          <w:b/>
          <w:bCs/>
          <w:color w:val="auto"/>
          <w:sz w:val="24"/>
          <w:szCs w:val="24"/>
          <w:u w:val="double"/>
          <w:lang w:eastAsia="zh-CN"/>
        </w:rPr>
        <w:t>（需附供应商法定代表人的授权委托书，以委托授权代表提出质疑，格式自拟）</w:t>
      </w:r>
    </w:p>
    <w:p w14:paraId="4E4DBADA">
      <w:pPr>
        <w:adjustRightInd w:val="0"/>
        <w:snapToGrid w:val="0"/>
        <w:spacing w:line="360" w:lineRule="auto"/>
        <w:rPr>
          <w:rFonts w:hint="eastAsia" w:ascii="仿宋" w:eastAsia="仿宋" w:cs="仿宋"/>
          <w:color w:val="auto"/>
          <w:sz w:val="24"/>
          <w:szCs w:val="24"/>
          <w:u w:val="dotted"/>
        </w:rPr>
      </w:pPr>
    </w:p>
    <w:p w14:paraId="792482B8">
      <w:pPr>
        <w:rPr>
          <w:rFonts w:hint="eastAsia" w:ascii="仿宋" w:eastAsia="仿宋"/>
          <w:color w:val="auto"/>
          <w:sz w:val="24"/>
          <w:szCs w:val="24"/>
        </w:rPr>
      </w:pPr>
      <w:r>
        <w:rPr>
          <w:rFonts w:hint="eastAsia" w:ascii="仿宋" w:eastAsia="仿宋"/>
          <w:color w:val="auto"/>
          <w:sz w:val="24"/>
          <w:szCs w:val="24"/>
        </w:rPr>
        <w:t xml:space="preserve">授权代表签字(签章)：                 投标人签章：                      </w:t>
      </w:r>
    </w:p>
    <w:p w14:paraId="2B39A635">
      <w:pPr>
        <w:rPr>
          <w:rFonts w:hint="eastAsia" w:ascii="仿宋" w:eastAsia="仿宋"/>
          <w:color w:val="auto"/>
          <w:sz w:val="24"/>
          <w:szCs w:val="24"/>
        </w:rPr>
      </w:pPr>
      <w:r>
        <w:rPr>
          <w:rFonts w:hint="eastAsia" w:ascii="仿宋" w:eastAsia="仿宋"/>
          <w:color w:val="auto"/>
          <w:sz w:val="24"/>
          <w:szCs w:val="24"/>
        </w:rPr>
        <w:t xml:space="preserve">日期：    </w:t>
      </w:r>
    </w:p>
    <w:p w14:paraId="1BB64497">
      <w:pPr>
        <w:adjustRightInd w:val="0"/>
        <w:snapToGrid w:val="0"/>
        <w:spacing w:line="360" w:lineRule="auto"/>
        <w:rPr>
          <w:rFonts w:hint="eastAsia" w:ascii="仿宋" w:eastAsia="仿宋" w:cs="仿宋"/>
          <w:color w:val="auto"/>
          <w:sz w:val="24"/>
          <w:szCs w:val="24"/>
        </w:rPr>
      </w:pPr>
    </w:p>
    <w:p w14:paraId="608B4EB6">
      <w:pPr>
        <w:adjustRightInd w:val="0"/>
        <w:snapToGrid w:val="0"/>
        <w:spacing w:line="360" w:lineRule="auto"/>
        <w:rPr>
          <w:rFonts w:hint="eastAsia" w:ascii="仿宋" w:eastAsia="仿宋" w:cs="宋体"/>
          <w:color w:val="auto"/>
          <w:kern w:val="0"/>
          <w:sz w:val="24"/>
          <w:szCs w:val="24"/>
        </w:rPr>
      </w:pPr>
    </w:p>
    <w:p w14:paraId="1C82EB6B">
      <w:pPr>
        <w:adjustRightInd w:val="0"/>
        <w:snapToGrid w:val="0"/>
        <w:spacing w:line="360" w:lineRule="auto"/>
        <w:rPr>
          <w:rFonts w:hint="eastAsia" w:ascii="仿宋" w:eastAsia="仿宋" w:cs="宋体"/>
          <w:color w:val="auto"/>
          <w:kern w:val="0"/>
          <w:sz w:val="24"/>
          <w:szCs w:val="24"/>
        </w:rPr>
      </w:pPr>
    </w:p>
    <w:sectPr>
      <w:pgSz w:w="11907" w:h="16840"/>
      <w:pgMar w:top="1440" w:right="1236"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65AF">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9296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F92969">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9149">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14:paraId="323D30E3">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14:paraId="4553DF5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ECAD">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805FE">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D805FE">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022"/>
    </w:sdtPr>
    <w:sdtContent>
      <w:p w14:paraId="161FC3C2">
        <w:pPr>
          <w:pStyle w:val="19"/>
          <w:ind w:firstLine="5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1342E">
    <w:pPr>
      <w:pStyle w:val="19"/>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E173">
    <w:pPr>
      <w:pStyle w:val="19"/>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822AB">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C96F4">
                          <w:pPr>
                            <w:pStyle w:val="19"/>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CC96F4">
                    <w:pPr>
                      <w:pStyle w:val="19"/>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A13E9">
    <w:pPr>
      <w:pStyle w:val="20"/>
      <w:pBdr>
        <w:bottom w:val="none" w:color="auto" w:sz="0" w:space="1"/>
      </w:pBdr>
      <w:tabs>
        <w:tab w:val="right" w:pos="8306"/>
        <w:tab w:val="clear" w:pos="8307"/>
      </w:tabs>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2843">
    <w:pPr>
      <w:pStyle w:val="20"/>
      <w:tabs>
        <w:tab w:val="right" w:pos="8306"/>
        <w:tab w:val="clear" w:pos="8307"/>
      </w:tabs>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42133">
    <w:pPr>
      <w:pStyle w:val="20"/>
      <w:tabs>
        <w:tab w:val="right" w:pos="8306"/>
        <w:tab w:val="clear" w:pos="8307"/>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10"/>
      <w:lvlText w:val="%1、"/>
      <w:lvlJc w:val="left"/>
      <w:pPr>
        <w:tabs>
          <w:tab w:val="left" w:pos="0"/>
        </w:tabs>
        <w:ind w:left="840" w:hanging="420"/>
      </w:pPr>
      <w:rPr>
        <w:rFonts w:ascii="Cambria" w:hAnsi="Cambria" w:eastAsia="微软雅黑" w:cs="Times New Roman"/>
      </w:rPr>
    </w:lvl>
  </w:abstractNum>
  <w:abstractNum w:abstractNumId="7">
    <w:nsid w:val="347A4FB7"/>
    <w:multiLevelType w:val="singleLevel"/>
    <w:tmpl w:val="347A4FB7"/>
    <w:lvl w:ilvl="0" w:tentative="0">
      <w:start w:val="1"/>
      <w:numFmt w:val="decimal"/>
      <w:lvlText w:val="%1."/>
      <w:lvlJc w:val="left"/>
      <w:pPr>
        <w:ind w:left="425" w:hanging="425"/>
      </w:pPr>
      <w:rPr>
        <w:rFonts w:hint="default"/>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9"/>
  </w:num>
  <w:num w:numId="5">
    <w:abstractNumId w:val="7"/>
  </w:num>
  <w:num w:numId="6">
    <w:abstractNumId w:val="4"/>
  </w:num>
  <w:num w:numId="7">
    <w:abstractNumId w:val="5"/>
  </w:num>
  <w:num w:numId="8">
    <w:abstractNumId w:val="8"/>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0F5645"/>
    <w:rsid w:val="00133387"/>
    <w:rsid w:val="003A0914"/>
    <w:rsid w:val="00E30FAC"/>
    <w:rsid w:val="00E6284A"/>
    <w:rsid w:val="00F81728"/>
    <w:rsid w:val="01154EDD"/>
    <w:rsid w:val="01401F5A"/>
    <w:rsid w:val="03B04397"/>
    <w:rsid w:val="04842AA6"/>
    <w:rsid w:val="04E43544"/>
    <w:rsid w:val="04FC263C"/>
    <w:rsid w:val="050E1DC6"/>
    <w:rsid w:val="06093262"/>
    <w:rsid w:val="06222576"/>
    <w:rsid w:val="07334CB8"/>
    <w:rsid w:val="07D258D6"/>
    <w:rsid w:val="08CB0CA3"/>
    <w:rsid w:val="09EE2794"/>
    <w:rsid w:val="0BCA3494"/>
    <w:rsid w:val="0C216E2C"/>
    <w:rsid w:val="0CAC4948"/>
    <w:rsid w:val="104A4BA3"/>
    <w:rsid w:val="106F427C"/>
    <w:rsid w:val="10914580"/>
    <w:rsid w:val="10BD35C7"/>
    <w:rsid w:val="116A4F9F"/>
    <w:rsid w:val="12376914"/>
    <w:rsid w:val="13761404"/>
    <w:rsid w:val="13DD7ADC"/>
    <w:rsid w:val="13E72709"/>
    <w:rsid w:val="14270D58"/>
    <w:rsid w:val="151632A6"/>
    <w:rsid w:val="15744470"/>
    <w:rsid w:val="16351E52"/>
    <w:rsid w:val="164850C5"/>
    <w:rsid w:val="166355B1"/>
    <w:rsid w:val="1686445B"/>
    <w:rsid w:val="17AD3F32"/>
    <w:rsid w:val="18AC722D"/>
    <w:rsid w:val="18BE612E"/>
    <w:rsid w:val="1A4E2BA0"/>
    <w:rsid w:val="1A710602"/>
    <w:rsid w:val="1B184150"/>
    <w:rsid w:val="1BEA756D"/>
    <w:rsid w:val="1C2C1601"/>
    <w:rsid w:val="1DD2442A"/>
    <w:rsid w:val="1DF63C75"/>
    <w:rsid w:val="1E130802"/>
    <w:rsid w:val="1E4D2174"/>
    <w:rsid w:val="1EA374D2"/>
    <w:rsid w:val="1EED2701"/>
    <w:rsid w:val="1F196E7F"/>
    <w:rsid w:val="1F2064D1"/>
    <w:rsid w:val="1FE475EC"/>
    <w:rsid w:val="1FF97A4C"/>
    <w:rsid w:val="2167304C"/>
    <w:rsid w:val="223631D9"/>
    <w:rsid w:val="239A32F4"/>
    <w:rsid w:val="23E043E3"/>
    <w:rsid w:val="25513E86"/>
    <w:rsid w:val="298E3F12"/>
    <w:rsid w:val="29B36EBE"/>
    <w:rsid w:val="2A047719"/>
    <w:rsid w:val="2BC576F6"/>
    <w:rsid w:val="2C243825"/>
    <w:rsid w:val="2ECB6A58"/>
    <w:rsid w:val="30077F63"/>
    <w:rsid w:val="314F3970"/>
    <w:rsid w:val="34A00986"/>
    <w:rsid w:val="350619E7"/>
    <w:rsid w:val="35747E49"/>
    <w:rsid w:val="36295D53"/>
    <w:rsid w:val="36525CB0"/>
    <w:rsid w:val="377C2FE5"/>
    <w:rsid w:val="37B3277F"/>
    <w:rsid w:val="37C52BDE"/>
    <w:rsid w:val="387C2E40"/>
    <w:rsid w:val="38A714EE"/>
    <w:rsid w:val="391815C9"/>
    <w:rsid w:val="39DD11D9"/>
    <w:rsid w:val="3A2D6B42"/>
    <w:rsid w:val="3B6E533A"/>
    <w:rsid w:val="3B9305A4"/>
    <w:rsid w:val="3BCD5481"/>
    <w:rsid w:val="3BF27D19"/>
    <w:rsid w:val="3E291797"/>
    <w:rsid w:val="3E976956"/>
    <w:rsid w:val="3FA851D5"/>
    <w:rsid w:val="401F6C03"/>
    <w:rsid w:val="405A5E8D"/>
    <w:rsid w:val="412344D1"/>
    <w:rsid w:val="41B1090A"/>
    <w:rsid w:val="43CD020C"/>
    <w:rsid w:val="46715CDF"/>
    <w:rsid w:val="46BA1434"/>
    <w:rsid w:val="46D729A5"/>
    <w:rsid w:val="471D19C3"/>
    <w:rsid w:val="478702D0"/>
    <w:rsid w:val="47C13FC8"/>
    <w:rsid w:val="48AB055B"/>
    <w:rsid w:val="49C34AA3"/>
    <w:rsid w:val="49EA6137"/>
    <w:rsid w:val="4A873D23"/>
    <w:rsid w:val="4A9326C8"/>
    <w:rsid w:val="4A9924B4"/>
    <w:rsid w:val="4A9B5A20"/>
    <w:rsid w:val="4B2832DF"/>
    <w:rsid w:val="4BFB49C8"/>
    <w:rsid w:val="4C6A2A14"/>
    <w:rsid w:val="4ED22AC0"/>
    <w:rsid w:val="4FEB08B0"/>
    <w:rsid w:val="4FF77255"/>
    <w:rsid w:val="502D0652"/>
    <w:rsid w:val="50393DA6"/>
    <w:rsid w:val="50FD4D3F"/>
    <w:rsid w:val="514B766A"/>
    <w:rsid w:val="51C4612B"/>
    <w:rsid w:val="547E6196"/>
    <w:rsid w:val="54F776A0"/>
    <w:rsid w:val="569F0646"/>
    <w:rsid w:val="581666E6"/>
    <w:rsid w:val="58E767DF"/>
    <w:rsid w:val="59123351"/>
    <w:rsid w:val="5939268C"/>
    <w:rsid w:val="593F3A1A"/>
    <w:rsid w:val="5A1C0A47"/>
    <w:rsid w:val="5A81253D"/>
    <w:rsid w:val="5A835A3B"/>
    <w:rsid w:val="5A843E47"/>
    <w:rsid w:val="5AEF786B"/>
    <w:rsid w:val="5B1C2265"/>
    <w:rsid w:val="5B353327"/>
    <w:rsid w:val="5C480E38"/>
    <w:rsid w:val="5C957F91"/>
    <w:rsid w:val="5D1E369B"/>
    <w:rsid w:val="5D211DB5"/>
    <w:rsid w:val="5DA87DE0"/>
    <w:rsid w:val="5DBB1801"/>
    <w:rsid w:val="5E8343A9"/>
    <w:rsid w:val="60CA4511"/>
    <w:rsid w:val="60EA5F3A"/>
    <w:rsid w:val="61273712"/>
    <w:rsid w:val="621F273B"/>
    <w:rsid w:val="62E6604F"/>
    <w:rsid w:val="63354CD3"/>
    <w:rsid w:val="64243BF5"/>
    <w:rsid w:val="643E324C"/>
    <w:rsid w:val="668A2F6D"/>
    <w:rsid w:val="668F7C02"/>
    <w:rsid w:val="66B47C92"/>
    <w:rsid w:val="66CB4B3F"/>
    <w:rsid w:val="67110837"/>
    <w:rsid w:val="673F17B5"/>
    <w:rsid w:val="68767647"/>
    <w:rsid w:val="68774583"/>
    <w:rsid w:val="6972446D"/>
    <w:rsid w:val="6A88233D"/>
    <w:rsid w:val="6A99742E"/>
    <w:rsid w:val="6ACD4147"/>
    <w:rsid w:val="6AE34B4E"/>
    <w:rsid w:val="6C316E88"/>
    <w:rsid w:val="6CC83FFB"/>
    <w:rsid w:val="6CF43042"/>
    <w:rsid w:val="6D5E733D"/>
    <w:rsid w:val="6D763A57"/>
    <w:rsid w:val="6DD32C57"/>
    <w:rsid w:val="6F6D2C38"/>
    <w:rsid w:val="6F7044D6"/>
    <w:rsid w:val="6FC1421C"/>
    <w:rsid w:val="705F07D2"/>
    <w:rsid w:val="70D87946"/>
    <w:rsid w:val="711B1666"/>
    <w:rsid w:val="725F674C"/>
    <w:rsid w:val="726245AA"/>
    <w:rsid w:val="73C848E1"/>
    <w:rsid w:val="73EC4A73"/>
    <w:rsid w:val="74AF5AA0"/>
    <w:rsid w:val="74DC60D9"/>
    <w:rsid w:val="75D920D7"/>
    <w:rsid w:val="75FC4D15"/>
    <w:rsid w:val="76593F16"/>
    <w:rsid w:val="76DE441B"/>
    <w:rsid w:val="77731007"/>
    <w:rsid w:val="77935205"/>
    <w:rsid w:val="78EA52F9"/>
    <w:rsid w:val="794B223C"/>
    <w:rsid w:val="797322AE"/>
    <w:rsid w:val="7B1B3E90"/>
    <w:rsid w:val="7B276391"/>
    <w:rsid w:val="7B440A55"/>
    <w:rsid w:val="7CD04806"/>
    <w:rsid w:val="7CDB6EFC"/>
    <w:rsid w:val="7DAE2D99"/>
    <w:rsid w:val="7DD50C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3"/>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7"/>
    <w:qFormat/>
    <w:uiPriority w:val="0"/>
    <w:pPr>
      <w:keepNext/>
      <w:keepLines/>
      <w:widowControl w:val="0"/>
      <w:spacing w:before="260" w:after="260" w:line="415" w:lineRule="auto"/>
      <w:outlineLvl w:val="2"/>
    </w:pPr>
    <w:rPr>
      <w:b/>
      <w:sz w:val="32"/>
    </w:rPr>
  </w:style>
  <w:style w:type="paragraph" w:styleId="8">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3">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customStyle="1" w:styleId="7">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styleId="9">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10">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next w:val="1"/>
    <w:qFormat/>
    <w:uiPriority w:val="99"/>
    <w:pPr>
      <w:autoSpaceDE w:val="0"/>
      <w:autoSpaceDN w:val="0"/>
      <w:spacing w:line="360" w:lineRule="auto"/>
    </w:pPr>
    <w:rPr>
      <w:rFonts w:ascii="宋体" w:hAnsi="Arial" w:cs="Arial"/>
      <w:sz w:val="24"/>
      <w:szCs w:val="21"/>
      <w:lang w:val="zh-CN"/>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2"/>
    <w:next w:val="12"/>
    <w:qFormat/>
    <w:uiPriority w:val="0"/>
    <w:rPr>
      <w:b/>
    </w:rPr>
  </w:style>
  <w:style w:type="paragraph" w:styleId="27">
    <w:name w:val="Body Text First Indent"/>
    <w:basedOn w:val="14"/>
    <w:next w:val="1"/>
    <w:qFormat/>
    <w:uiPriority w:val="99"/>
    <w:pPr>
      <w:ind w:firstLine="420"/>
    </w:pPr>
    <w:rPr>
      <w:rFonts w:hAnsi="Times New Roman" w:cs="Times New Roman"/>
      <w:szCs w:val="20"/>
    </w:rPr>
  </w:style>
  <w:style w:type="paragraph" w:styleId="28">
    <w:name w:val="Body Text First Indent 2"/>
    <w:basedOn w:val="2"/>
    <w:next w:val="29"/>
    <w:qFormat/>
    <w:uiPriority w:val="99"/>
    <w:pPr>
      <w:adjustRightInd/>
      <w:spacing w:after="120" w:line="240" w:lineRule="auto"/>
      <w:ind w:left="420" w:leftChars="200" w:firstLine="210"/>
    </w:pPr>
    <w:rPr>
      <w:sz w:val="21"/>
    </w:rPr>
  </w:style>
  <w:style w:type="paragraph" w:customStyle="1" w:styleId="29">
    <w:name w:val="文章正文"/>
    <w:basedOn w:val="1"/>
    <w:qFormat/>
    <w:uiPriority w:val="0"/>
    <w:pPr>
      <w:spacing w:line="360" w:lineRule="auto"/>
      <w:ind w:firstLine="200" w:firstLineChars="200"/>
    </w:pPr>
    <w:rPr>
      <w:rFonts w:hint="eastAsia"/>
      <w:sz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Hyperlink"/>
    <w:qFormat/>
    <w:uiPriority w:val="0"/>
    <w:rPr>
      <w:color w:val="0000FF"/>
      <w:u w:val="single"/>
    </w:rPr>
  </w:style>
  <w:style w:type="paragraph" w:customStyle="1" w:styleId="3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4">
    <w:name w:val="List Paragraph"/>
    <w:basedOn w:val="1"/>
    <w:qFormat/>
    <w:uiPriority w:val="34"/>
    <w:pPr>
      <w:ind w:firstLine="420" w:firstLineChars="200"/>
    </w:pPr>
  </w:style>
  <w:style w:type="character" w:customStyle="1" w:styleId="45">
    <w:name w:val="font21"/>
    <w:basedOn w:val="32"/>
    <w:qFormat/>
    <w:uiPriority w:val="0"/>
    <w:rPr>
      <w:rFonts w:hint="eastAsia" w:ascii="仿宋" w:hAnsi="仿宋" w:eastAsia="仿宋" w:cs="仿宋"/>
      <w:b/>
      <w:bCs/>
      <w:color w:val="000000"/>
      <w:sz w:val="21"/>
      <w:szCs w:val="21"/>
      <w:u w:val="none"/>
    </w:rPr>
  </w:style>
  <w:style w:type="character" w:customStyle="1" w:styleId="46">
    <w:name w:val="font31"/>
    <w:basedOn w:val="32"/>
    <w:qFormat/>
    <w:uiPriority w:val="0"/>
    <w:rPr>
      <w:rFonts w:hint="eastAsia" w:ascii="仿宋" w:hAnsi="仿宋" w:eastAsia="仿宋" w:cs="仿宋"/>
      <w:color w:val="000000"/>
      <w:sz w:val="21"/>
      <w:szCs w:val="21"/>
      <w:u w:val="none"/>
    </w:rPr>
  </w:style>
  <w:style w:type="paragraph" w:customStyle="1" w:styleId="47">
    <w:name w:val="正文首行缩进2字符"/>
    <w:basedOn w:val="1"/>
    <w:qFormat/>
    <w:uiPriority w:val="0"/>
    <w:pPr>
      <w:spacing w:line="360" w:lineRule="auto"/>
      <w:ind w:firstLine="200" w:firstLineChars="200"/>
    </w:pPr>
  </w:style>
  <w:style w:type="paragraph" w:customStyle="1" w:styleId="48">
    <w:name w:val="正文1"/>
    <w:basedOn w:val="16"/>
    <w:next w:val="1"/>
    <w:qFormat/>
    <w:uiPriority w:val="0"/>
    <w:pPr>
      <w:tabs>
        <w:tab w:val="left" w:pos="1080"/>
        <w:tab w:val="right" w:leader="dot" w:pos="8268"/>
        <w:tab w:val="right" w:leader="dot" w:pos="9060"/>
      </w:tabs>
      <w:ind w:left="0" w:leftChars="0" w:firstLine="480" w:firstLineChars="200"/>
    </w:pPr>
    <w:rPr>
      <w:rFonts w:ascii="仿宋_GB2312" w:hAnsi="Courier New" w:eastAsia="仿宋_GB2312"/>
      <w:kern w:val="28"/>
      <w:sz w:val="24"/>
    </w:rPr>
  </w:style>
  <w:style w:type="paragraph" w:customStyle="1" w:styleId="4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0">
    <w:name w:val="纯文本11"/>
    <w:basedOn w:val="1"/>
    <w:qFormat/>
    <w:uiPriority w:val="0"/>
    <w:pPr>
      <w:adjustRightInd/>
    </w:pPr>
    <w:rPr>
      <w:rFonts w:ascii="宋体" w:hAnsi="Courier New" w:cs="宋体"/>
      <w:sz w:val="24"/>
    </w:rPr>
  </w:style>
  <w:style w:type="paragraph" w:customStyle="1" w:styleId="51">
    <w:name w:val="表格文字靠左"/>
    <w:basedOn w:val="1"/>
    <w:qFormat/>
    <w:uiPriority w:val="2"/>
    <w:pPr>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64</Pages>
  <Words>13451</Words>
  <Characters>15078</Characters>
  <Lines>1498</Lines>
  <Paragraphs>801</Paragraphs>
  <TotalTime>38</TotalTime>
  <ScaleCrop>false</ScaleCrop>
  <LinksUpToDate>false</LinksUpToDate>
  <CharactersWithSpaces>15417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蓝君</cp:lastModifiedBy>
  <cp:lastPrinted>2020-02-27T03:07:00Z</cp:lastPrinted>
  <dcterms:modified xsi:type="dcterms:W3CDTF">2025-07-07T09:41:11Z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230FFC4F2B1346E383A8DFF9AD97A72D</vt:lpwstr>
  </property>
  <property fmtid="{D5CDD505-2E9C-101B-9397-08002B2CF9AE}" pid="4" name="KSOTemplateDocerSaveRecord">
    <vt:lpwstr>eyJoZGlkIjoiZTRjNjhlZDhhYjFlZjk5NGY2MTExMmJkNzQ3OTllMmQiLCJ1c2VySWQiOiI0OTE4NTkyNDAifQ==</vt:lpwstr>
  </property>
</Properties>
</file>