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EE40B">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outlineLvl w:val="0"/>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嵊州市黄泽镇人民政府安全生产社会化</w:t>
      </w:r>
    </w:p>
    <w:p w14:paraId="47315DCA">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outlineLvl w:val="0"/>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服务项目(2025年)</w:t>
      </w:r>
    </w:p>
    <w:p w14:paraId="6D1BB343">
      <w:pPr>
        <w:keepNext w:val="0"/>
        <w:keepLines w:val="0"/>
        <w:pageBreakBefore w:val="0"/>
        <w:widowControl w:val="0"/>
        <w:kinsoku/>
        <w:wordWrap/>
        <w:overflowPunct/>
        <w:topLinePunct w:val="0"/>
        <w:autoSpaceDE/>
        <w:autoSpaceDN/>
        <w:bidi w:val="0"/>
        <w:adjustRightInd w:val="0"/>
        <w:snapToGrid/>
        <w:spacing w:line="700" w:lineRule="exact"/>
        <w:jc w:val="center"/>
        <w:textAlignment w:val="auto"/>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32"/>
          <w:szCs w:val="32"/>
          <w:highlight w:val="none"/>
          <w:lang w:eastAsia="zh-CN"/>
        </w:rPr>
        <w:t>（编号：ZJHY-SZ2025021）</w:t>
      </w:r>
    </w:p>
    <w:p w14:paraId="3EB67886">
      <w:pPr>
        <w:jc w:val="center"/>
        <w:outlineLvl w:val="0"/>
        <w:rPr>
          <w:rFonts w:hint="eastAsia" w:ascii="仿宋" w:hAnsi="仿宋" w:eastAsia="仿宋" w:cs="仿宋"/>
          <w:b/>
          <w:color w:val="auto"/>
          <w:sz w:val="72"/>
          <w:szCs w:val="72"/>
          <w:highlight w:val="none"/>
        </w:rPr>
      </w:pPr>
      <w:bookmarkStart w:id="0" w:name="_Toc20380"/>
    </w:p>
    <w:p w14:paraId="3F1E1F8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bookmarkEnd w:id="0"/>
    </w:p>
    <w:p w14:paraId="3F300760">
      <w:pPr>
        <w:jc w:val="center"/>
        <w:outlineLvl w:val="0"/>
        <w:rPr>
          <w:rFonts w:hint="eastAsia" w:ascii="仿宋" w:hAnsi="仿宋" w:eastAsia="仿宋" w:cs="仿宋"/>
          <w:b/>
          <w:color w:val="auto"/>
          <w:sz w:val="72"/>
          <w:szCs w:val="72"/>
          <w:highlight w:val="none"/>
        </w:rPr>
      </w:pPr>
      <w:bookmarkStart w:id="1" w:name="_Toc32433"/>
      <w:r>
        <w:rPr>
          <w:rFonts w:hint="eastAsia" w:ascii="仿宋" w:hAnsi="仿宋" w:eastAsia="仿宋" w:cs="仿宋"/>
          <w:b/>
          <w:color w:val="auto"/>
          <w:sz w:val="72"/>
          <w:szCs w:val="72"/>
          <w:highlight w:val="none"/>
        </w:rPr>
        <w:t>开</w:t>
      </w:r>
      <w:bookmarkEnd w:id="1"/>
    </w:p>
    <w:p w14:paraId="7F7A7C75">
      <w:pPr>
        <w:jc w:val="center"/>
        <w:outlineLvl w:val="0"/>
        <w:rPr>
          <w:rFonts w:hint="eastAsia" w:ascii="仿宋" w:hAnsi="仿宋" w:eastAsia="仿宋" w:cs="仿宋"/>
          <w:b/>
          <w:color w:val="auto"/>
          <w:sz w:val="72"/>
          <w:szCs w:val="72"/>
          <w:highlight w:val="none"/>
        </w:rPr>
      </w:pPr>
      <w:bookmarkStart w:id="2" w:name="_Toc8437"/>
      <w:r>
        <w:rPr>
          <w:rFonts w:hint="eastAsia" w:ascii="仿宋" w:hAnsi="仿宋" w:eastAsia="仿宋" w:cs="仿宋"/>
          <w:b/>
          <w:color w:val="auto"/>
          <w:sz w:val="72"/>
          <w:szCs w:val="72"/>
          <w:highlight w:val="none"/>
        </w:rPr>
        <w:t>招</w:t>
      </w:r>
      <w:bookmarkEnd w:id="2"/>
    </w:p>
    <w:p w14:paraId="12FE46BB">
      <w:pPr>
        <w:jc w:val="center"/>
        <w:outlineLvl w:val="0"/>
        <w:rPr>
          <w:rFonts w:hint="eastAsia" w:ascii="仿宋" w:hAnsi="仿宋" w:eastAsia="仿宋" w:cs="仿宋"/>
          <w:b/>
          <w:color w:val="auto"/>
          <w:sz w:val="72"/>
          <w:szCs w:val="72"/>
          <w:highlight w:val="none"/>
        </w:rPr>
      </w:pPr>
      <w:bookmarkStart w:id="3" w:name="_Toc15248"/>
      <w:r>
        <w:rPr>
          <w:rFonts w:hint="eastAsia" w:ascii="仿宋" w:hAnsi="仿宋" w:eastAsia="仿宋" w:cs="仿宋"/>
          <w:b/>
          <w:color w:val="auto"/>
          <w:sz w:val="72"/>
          <w:szCs w:val="72"/>
          <w:highlight w:val="none"/>
        </w:rPr>
        <w:t>标</w:t>
      </w:r>
      <w:bookmarkEnd w:id="3"/>
    </w:p>
    <w:p w14:paraId="2D79055D">
      <w:pPr>
        <w:jc w:val="center"/>
        <w:outlineLvl w:val="0"/>
        <w:rPr>
          <w:rFonts w:hint="eastAsia" w:ascii="仿宋" w:hAnsi="仿宋" w:eastAsia="仿宋" w:cs="仿宋"/>
          <w:b/>
          <w:color w:val="auto"/>
          <w:sz w:val="72"/>
          <w:szCs w:val="72"/>
          <w:highlight w:val="none"/>
        </w:rPr>
      </w:pPr>
      <w:bookmarkStart w:id="4" w:name="_Toc30651"/>
      <w:r>
        <w:rPr>
          <w:rFonts w:hint="eastAsia" w:ascii="仿宋" w:hAnsi="仿宋" w:eastAsia="仿宋" w:cs="仿宋"/>
          <w:b/>
          <w:color w:val="auto"/>
          <w:sz w:val="72"/>
          <w:szCs w:val="72"/>
          <w:highlight w:val="none"/>
        </w:rPr>
        <w:t>文</w:t>
      </w:r>
      <w:bookmarkEnd w:id="4"/>
    </w:p>
    <w:p w14:paraId="735522A9">
      <w:pPr>
        <w:jc w:val="center"/>
        <w:outlineLvl w:val="0"/>
        <w:rPr>
          <w:rFonts w:hint="eastAsia" w:ascii="仿宋" w:hAnsi="仿宋" w:eastAsia="仿宋" w:cs="仿宋"/>
          <w:color w:val="auto"/>
          <w:sz w:val="44"/>
          <w:highlight w:val="none"/>
        </w:rPr>
      </w:pPr>
      <w:bookmarkStart w:id="5" w:name="_Toc11954"/>
      <w:r>
        <w:rPr>
          <w:rFonts w:hint="eastAsia" w:ascii="仿宋" w:hAnsi="仿宋" w:eastAsia="仿宋" w:cs="仿宋"/>
          <w:b/>
          <w:color w:val="auto"/>
          <w:sz w:val="72"/>
          <w:szCs w:val="72"/>
          <w:highlight w:val="none"/>
        </w:rPr>
        <w:t>件</w:t>
      </w:r>
      <w:bookmarkEnd w:id="5"/>
    </w:p>
    <w:p w14:paraId="1A192226">
      <w:pPr>
        <w:pBdr>
          <w:top w:val="none" w:color="auto" w:sz="0" w:space="0"/>
          <w:left w:val="none" w:color="auto" w:sz="0" w:space="0"/>
          <w:bottom w:val="none" w:color="auto" w:sz="0" w:space="0"/>
          <w:right w:val="none" w:color="auto" w:sz="0" w:space="0"/>
          <w:between w:val="none" w:color="auto" w:sz="0" w:space="0"/>
        </w:pBd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D054EFC">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DAD9CC4">
      <w:pPr>
        <w:pStyle w:val="12"/>
        <w:rPr>
          <w:rFonts w:hint="eastAsia" w:ascii="仿宋" w:hAnsi="仿宋" w:eastAsia="仿宋" w:cs="仿宋"/>
          <w:color w:val="auto"/>
          <w:highlight w:val="none"/>
        </w:rPr>
      </w:pPr>
    </w:p>
    <w:tbl>
      <w:tblPr>
        <w:tblStyle w:val="24"/>
        <w:tblW w:w="7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7"/>
        <w:gridCol w:w="5504"/>
      </w:tblGrid>
      <w:tr w14:paraId="6873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297" w:type="dxa"/>
          </w:tcPr>
          <w:p w14:paraId="2876A289">
            <w:pPr>
              <w:keepNext w:val="0"/>
              <w:keepLines w:val="0"/>
              <w:pageBreakBefore w:val="0"/>
              <w:widowControl w:val="0"/>
              <w:kinsoku/>
              <w:wordWrap/>
              <w:overflowPunct/>
              <w:topLinePunct w:val="0"/>
              <w:autoSpaceDE/>
              <w:autoSpaceDN/>
              <w:bidi w:val="0"/>
              <w:adjustRightInd w:val="0"/>
              <w:snapToGrid/>
              <w:spacing w:before="63" w:beforeLines="20" w:after="63" w:afterLines="20" w:afterAutospacing="0"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504" w:type="dxa"/>
            <w:vAlign w:val="center"/>
          </w:tcPr>
          <w:p w14:paraId="35B28C52">
            <w:pPr>
              <w:keepNext w:val="0"/>
              <w:keepLines w:val="0"/>
              <w:pageBreakBefore w:val="0"/>
              <w:widowControl w:val="0"/>
              <w:kinsoku/>
              <w:wordWrap/>
              <w:overflowPunct/>
              <w:topLinePunct w:val="0"/>
              <w:autoSpaceDE/>
              <w:autoSpaceDN/>
              <w:bidi w:val="0"/>
              <w:adjustRightInd w:val="0"/>
              <w:snapToGrid/>
              <w:spacing w:before="63" w:beforeLines="20" w:after="63" w:afterLines="20" w:afterAutospacing="0" w:line="240" w:lineRule="auto"/>
              <w:textAlignment w:val="auto"/>
              <w:outlineLvl w:val="9"/>
              <w:rPr>
                <w:rFonts w:hint="eastAsia" w:ascii="仿宋" w:hAnsi="仿宋" w:eastAsia="仿宋" w:cs="仿宋"/>
                <w:color w:val="auto"/>
                <w:spacing w:val="1400"/>
                <w:kern w:val="0"/>
                <w:sz w:val="28"/>
                <w:szCs w:val="28"/>
                <w:highlight w:val="none"/>
                <w:fitText w:val="1680" w:id="588733488"/>
                <w:lang w:eastAsia="zh-CN"/>
              </w:rPr>
            </w:pPr>
            <w:r>
              <w:rPr>
                <w:rFonts w:hint="eastAsia" w:ascii="仿宋" w:hAnsi="仿宋" w:eastAsia="仿宋" w:cs="仿宋"/>
                <w:color w:val="auto"/>
                <w:sz w:val="28"/>
                <w:szCs w:val="28"/>
                <w:highlight w:val="none"/>
                <w:lang w:eastAsia="zh-CN"/>
              </w:rPr>
              <w:t>嵊州市黄泽镇人民政府</w:t>
            </w:r>
          </w:p>
        </w:tc>
      </w:tr>
      <w:tr w14:paraId="61B7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297" w:type="dxa"/>
          </w:tcPr>
          <w:p w14:paraId="38C28518">
            <w:pPr>
              <w:keepNext w:val="0"/>
              <w:keepLines w:val="0"/>
              <w:pageBreakBefore w:val="0"/>
              <w:widowControl w:val="0"/>
              <w:kinsoku/>
              <w:wordWrap/>
              <w:overflowPunct/>
              <w:topLinePunct w:val="0"/>
              <w:autoSpaceDE/>
              <w:autoSpaceDN/>
              <w:bidi w:val="0"/>
              <w:adjustRightInd w:val="0"/>
              <w:snapToGrid/>
              <w:spacing w:before="63" w:beforeLines="20" w:after="63" w:afterLines="20" w:afterAutospacing="0"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312488498"/>
              </w:rPr>
              <w:t>采购代理机构</w:t>
            </w:r>
            <w:r>
              <w:rPr>
                <w:rFonts w:hint="eastAsia" w:ascii="仿宋" w:hAnsi="仿宋" w:eastAsia="仿宋" w:cs="仿宋"/>
                <w:color w:val="auto"/>
                <w:sz w:val="28"/>
                <w:szCs w:val="28"/>
                <w:highlight w:val="none"/>
              </w:rPr>
              <w:t>：</w:t>
            </w:r>
          </w:p>
        </w:tc>
        <w:tc>
          <w:tcPr>
            <w:tcW w:w="5504" w:type="dxa"/>
          </w:tcPr>
          <w:p w14:paraId="0513D3A4">
            <w:pPr>
              <w:keepNext w:val="0"/>
              <w:keepLines w:val="0"/>
              <w:pageBreakBefore w:val="0"/>
              <w:widowControl w:val="0"/>
              <w:kinsoku/>
              <w:wordWrap/>
              <w:overflowPunct/>
              <w:topLinePunct w:val="0"/>
              <w:autoSpaceDE/>
              <w:autoSpaceDN/>
              <w:bidi w:val="0"/>
              <w:adjustRightInd w:val="0"/>
              <w:snapToGrid/>
              <w:spacing w:before="63" w:beforeLines="20" w:after="63" w:afterLines="20" w:afterAutospacing="0" w:line="240" w:lineRule="auto"/>
              <w:textAlignment w:val="auto"/>
              <w:rPr>
                <w:rFonts w:hint="eastAsia" w:ascii="仿宋" w:hAnsi="仿宋" w:eastAsia="仿宋" w:cs="仿宋"/>
                <w:color w:val="auto"/>
                <w:spacing w:val="1400"/>
                <w:kern w:val="0"/>
                <w:sz w:val="28"/>
                <w:szCs w:val="28"/>
                <w:highlight w:val="none"/>
                <w:fitText w:val="1680" w:id="588733488"/>
              </w:rPr>
            </w:pPr>
            <w:r>
              <w:rPr>
                <w:rFonts w:hint="eastAsia" w:ascii="仿宋" w:hAnsi="仿宋" w:eastAsia="仿宋" w:cs="仿宋"/>
                <w:color w:val="auto"/>
                <w:sz w:val="28"/>
                <w:szCs w:val="28"/>
                <w:highlight w:val="none"/>
                <w:lang w:eastAsia="zh-CN"/>
              </w:rPr>
              <w:t>浙江华耀建设咨询有限公司</w:t>
            </w:r>
          </w:p>
        </w:tc>
      </w:tr>
      <w:tr w14:paraId="767A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97" w:type="dxa"/>
            <w:vAlign w:val="center"/>
          </w:tcPr>
          <w:p w14:paraId="00D74E2A">
            <w:pPr>
              <w:keepNext w:val="0"/>
              <w:keepLines w:val="0"/>
              <w:pageBreakBefore w:val="0"/>
              <w:widowControl w:val="0"/>
              <w:kinsoku/>
              <w:wordWrap/>
              <w:overflowPunct/>
              <w:topLinePunct w:val="0"/>
              <w:autoSpaceDE/>
              <w:autoSpaceDN/>
              <w:bidi w:val="0"/>
              <w:adjustRightInd w:val="0"/>
              <w:snapToGrid/>
              <w:spacing w:before="63" w:beforeLines="20" w:after="63" w:afterLines="20" w:afterAutospacing="0"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fitText w:val="1680" w:id="1601323143"/>
              </w:rPr>
              <w:t>监督单</w:t>
            </w:r>
            <w:r>
              <w:rPr>
                <w:rFonts w:hint="eastAsia" w:ascii="仿宋" w:hAnsi="仿宋" w:eastAsia="仿宋" w:cs="仿宋"/>
                <w:color w:val="auto"/>
                <w:spacing w:val="1"/>
                <w:kern w:val="0"/>
                <w:sz w:val="28"/>
                <w:szCs w:val="28"/>
                <w:highlight w:val="none"/>
                <w:fitText w:val="1680" w:id="1601323143"/>
              </w:rPr>
              <w:t>位</w:t>
            </w:r>
            <w:r>
              <w:rPr>
                <w:rFonts w:hint="eastAsia" w:ascii="仿宋" w:hAnsi="仿宋" w:eastAsia="仿宋" w:cs="仿宋"/>
                <w:color w:val="auto"/>
                <w:sz w:val="28"/>
                <w:szCs w:val="28"/>
                <w:highlight w:val="none"/>
              </w:rPr>
              <w:t>：</w:t>
            </w:r>
          </w:p>
        </w:tc>
        <w:tc>
          <w:tcPr>
            <w:tcW w:w="5504" w:type="dxa"/>
          </w:tcPr>
          <w:p w14:paraId="4DD2657E">
            <w:pPr>
              <w:keepNext w:val="0"/>
              <w:keepLines w:val="0"/>
              <w:pageBreakBefore w:val="0"/>
              <w:widowControl w:val="0"/>
              <w:kinsoku/>
              <w:wordWrap/>
              <w:overflowPunct/>
              <w:topLinePunct w:val="0"/>
              <w:autoSpaceDE/>
              <w:autoSpaceDN/>
              <w:bidi w:val="0"/>
              <w:adjustRightInd w:val="0"/>
              <w:snapToGrid/>
              <w:spacing w:before="63" w:beforeLines="20" w:after="63" w:afterLines="20" w:afterAutospacing="0" w:line="240" w:lineRule="auto"/>
              <w:textAlignment w:val="auto"/>
              <w:rPr>
                <w:rFonts w:hint="eastAsia" w:ascii="仿宋" w:hAnsi="仿宋" w:eastAsia="仿宋" w:cs="仿宋"/>
                <w:color w:val="auto"/>
                <w:spacing w:val="1400"/>
                <w:kern w:val="0"/>
                <w:sz w:val="28"/>
                <w:szCs w:val="28"/>
                <w:highlight w:val="none"/>
                <w:fitText w:val="1680" w:id="588733488"/>
              </w:rPr>
            </w:pPr>
            <w:r>
              <w:rPr>
                <w:rFonts w:hint="eastAsia" w:ascii="仿宋" w:hAnsi="仿宋" w:eastAsia="仿宋" w:cs="仿宋"/>
                <w:color w:val="auto"/>
                <w:spacing w:val="0"/>
                <w:kern w:val="0"/>
                <w:sz w:val="28"/>
                <w:szCs w:val="28"/>
                <w:highlight w:val="none"/>
                <w:fitText w:val="1680" w:id="1323238974"/>
                <w:lang w:eastAsia="zh-CN"/>
              </w:rPr>
              <w:t>嵊州市</w:t>
            </w:r>
            <w:r>
              <w:rPr>
                <w:rFonts w:hint="eastAsia" w:ascii="仿宋" w:hAnsi="仿宋" w:eastAsia="仿宋" w:cs="仿宋"/>
                <w:color w:val="auto"/>
                <w:spacing w:val="0"/>
                <w:kern w:val="0"/>
                <w:sz w:val="28"/>
                <w:szCs w:val="28"/>
                <w:highlight w:val="none"/>
                <w:fitText w:val="1680" w:id="1323238974"/>
              </w:rPr>
              <w:t>财政局</w:t>
            </w:r>
          </w:p>
        </w:tc>
      </w:tr>
      <w:tr w14:paraId="7FB4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7801" w:type="dxa"/>
            <w:gridSpan w:val="2"/>
          </w:tcPr>
          <w:p w14:paraId="0248F3FF">
            <w:pPr>
              <w:keepNext w:val="0"/>
              <w:keepLines w:val="0"/>
              <w:pageBreakBefore w:val="0"/>
              <w:widowControl w:val="0"/>
              <w:kinsoku/>
              <w:wordWrap/>
              <w:overflowPunct/>
              <w:topLinePunct w:val="0"/>
              <w:autoSpaceDE/>
              <w:autoSpaceDN/>
              <w:bidi w:val="0"/>
              <w:adjustRightInd w:val="0"/>
              <w:snapToGrid/>
              <w:spacing w:before="63" w:beforeLines="20" w:after="63" w:afterLines="20" w:afterAutospacing="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月</w:t>
            </w:r>
          </w:p>
        </w:tc>
      </w:tr>
    </w:tbl>
    <w:p w14:paraId="1E26C743">
      <w:pPr>
        <w:spacing w:line="360" w:lineRule="auto"/>
        <w:jc w:val="both"/>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814" w:right="1474" w:bottom="1814" w:left="1474" w:header="851" w:footer="992" w:gutter="0"/>
          <w:pgNumType w:fmt="decimal" w:start="1"/>
          <w:cols w:space="720" w:num="1"/>
          <w:titlePg/>
          <w:docGrid w:linePitch="312" w:charSpace="0"/>
        </w:sectPr>
      </w:pPr>
    </w:p>
    <w:p w14:paraId="12207DA7">
      <w:pPr>
        <w:pStyle w:val="2"/>
        <w:rPr>
          <w:rFonts w:hint="eastAsia"/>
        </w:rPr>
      </w:pPr>
    </w:p>
    <w:p w14:paraId="228ED56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6" w:name="_Hlt91233176"/>
      <w:bookmarkEnd w:id="6"/>
      <w:bookmarkStart w:id="7" w:name="_Toc91899869"/>
      <w:r>
        <w:rPr>
          <w:rFonts w:hint="eastAsia" w:ascii="仿宋" w:hAnsi="仿宋" w:eastAsia="仿宋" w:cs="仿宋"/>
          <w:b/>
          <w:color w:val="auto"/>
          <w:sz w:val="44"/>
          <w:szCs w:val="44"/>
          <w:highlight w:val="none"/>
        </w:rPr>
        <w:t>目录</w:t>
      </w:r>
    </w:p>
    <w:sdt>
      <w:sdtPr>
        <w:rPr>
          <w:rFonts w:hint="eastAsia" w:ascii="仿宋" w:hAnsi="仿宋" w:eastAsia="仿宋" w:cs="仿宋"/>
          <w:color w:val="auto"/>
          <w:kern w:val="2"/>
          <w:sz w:val="21"/>
          <w:szCs w:val="24"/>
          <w:highlight w:val="none"/>
          <w:lang w:val="en-US" w:eastAsia="zh-CN" w:bidi="ar-SA"/>
        </w:rPr>
        <w:id w:val="147463200"/>
        <w15:color w:val="DBDBDB"/>
        <w:docPartObj>
          <w:docPartGallery w:val="Table of Contents"/>
          <w:docPartUnique/>
        </w:docPartObj>
      </w:sdtPr>
      <w:sdtEndPr>
        <w:rPr>
          <w:rFonts w:hint="eastAsia" w:ascii="仿宋" w:hAnsi="仿宋" w:eastAsia="仿宋" w:cs="仿宋"/>
          <w:color w:val="auto"/>
          <w:kern w:val="2"/>
          <w:sz w:val="21"/>
          <w:szCs w:val="24"/>
          <w:highlight w:val="none"/>
          <w:lang w:val="en-US" w:eastAsia="zh-CN" w:bidi="ar-SA"/>
        </w:rPr>
      </w:sdtEndPr>
      <w:sdtContent>
        <w:p w14:paraId="57D27422">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14DC9817">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_Toc22804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_Toc22804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4C5EB09">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_Toc30477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 投标须知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EEF2C9">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_Toc30834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第三部分 招标项目范围及要求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49D44F6E">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1</w:t>
          </w:r>
        </w:p>
        <w:p w14:paraId="206FA81F">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_Toc18124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第五部分 评标方法及标准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w:t>
          </w:r>
        </w:p>
        <w:p w14:paraId="2035E6A3">
          <w:pPr>
            <w:pStyle w:val="48"/>
            <w:keepNext w:val="0"/>
            <w:keepLines w:val="0"/>
            <w:pageBreakBefore w:val="0"/>
            <w:widowControl/>
            <w:tabs>
              <w:tab w:val="right" w:leader="dot" w:pos="8958"/>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_Toc22040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 投标文件及其附件格式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_Toc22040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34D81F">
          <w:pPr>
            <w:pStyle w:val="48"/>
            <w:tabs>
              <w:tab w:val="right" w:leader="dot" w:pos="8958"/>
            </w:tabs>
            <w:rPr>
              <w:rFonts w:hint="eastAsia" w:ascii="仿宋" w:hAnsi="仿宋" w:eastAsia="仿宋" w:cs="仿宋"/>
              <w:color w:val="auto"/>
              <w:highlight w:val="none"/>
            </w:rPr>
          </w:pPr>
        </w:p>
        <w:p w14:paraId="13D9F43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sdtContent>
    </w:sdt>
    <w:p w14:paraId="43A32F08">
      <w:pPr>
        <w:spacing w:line="360" w:lineRule="auto"/>
        <w:ind w:firstLine="549" w:firstLineChars="229"/>
        <w:rPr>
          <w:rFonts w:hint="eastAsia" w:ascii="仿宋" w:hAnsi="仿宋" w:eastAsia="仿宋" w:cs="仿宋"/>
          <w:color w:val="auto"/>
          <w:sz w:val="24"/>
          <w:highlight w:val="none"/>
        </w:rPr>
      </w:pPr>
    </w:p>
    <w:p w14:paraId="0F01EBA1">
      <w:pPr>
        <w:spacing w:line="360" w:lineRule="auto"/>
        <w:ind w:firstLine="549" w:firstLineChars="229"/>
        <w:rPr>
          <w:rFonts w:hint="eastAsia" w:ascii="仿宋" w:hAnsi="仿宋" w:eastAsia="仿宋" w:cs="仿宋"/>
          <w:color w:val="auto"/>
          <w:sz w:val="24"/>
          <w:highlight w:val="none"/>
        </w:rPr>
      </w:pPr>
    </w:p>
    <w:p w14:paraId="31B8A0AC">
      <w:pPr>
        <w:spacing w:line="360" w:lineRule="auto"/>
        <w:ind w:firstLine="549" w:firstLineChars="229"/>
        <w:rPr>
          <w:rFonts w:hint="eastAsia" w:ascii="仿宋" w:hAnsi="仿宋" w:eastAsia="仿宋" w:cs="仿宋"/>
          <w:color w:val="auto"/>
          <w:sz w:val="24"/>
          <w:highlight w:val="none"/>
        </w:rPr>
      </w:pPr>
    </w:p>
    <w:p w14:paraId="3C8CA863">
      <w:pPr>
        <w:spacing w:line="360" w:lineRule="auto"/>
        <w:ind w:firstLine="549" w:firstLineChars="229"/>
        <w:rPr>
          <w:rFonts w:hint="eastAsia" w:ascii="仿宋" w:hAnsi="仿宋" w:eastAsia="仿宋" w:cs="仿宋"/>
          <w:color w:val="auto"/>
          <w:sz w:val="24"/>
          <w:highlight w:val="none"/>
        </w:rPr>
      </w:pPr>
    </w:p>
    <w:p w14:paraId="6B1DCE60">
      <w:pPr>
        <w:spacing w:line="360" w:lineRule="auto"/>
        <w:ind w:firstLine="549" w:firstLineChars="229"/>
        <w:rPr>
          <w:rFonts w:hint="eastAsia" w:ascii="仿宋" w:hAnsi="仿宋" w:eastAsia="仿宋" w:cs="仿宋"/>
          <w:color w:val="auto"/>
          <w:sz w:val="24"/>
          <w:highlight w:val="none"/>
        </w:rPr>
      </w:pPr>
    </w:p>
    <w:p w14:paraId="6469861B">
      <w:pPr>
        <w:spacing w:line="360" w:lineRule="auto"/>
        <w:ind w:firstLine="549" w:firstLineChars="229"/>
        <w:rPr>
          <w:rFonts w:hint="eastAsia" w:ascii="仿宋" w:hAnsi="仿宋" w:eastAsia="仿宋" w:cs="仿宋"/>
          <w:color w:val="auto"/>
          <w:sz w:val="24"/>
          <w:highlight w:val="none"/>
        </w:rPr>
      </w:pPr>
    </w:p>
    <w:p w14:paraId="6A51FAD3">
      <w:pPr>
        <w:spacing w:line="360" w:lineRule="auto"/>
        <w:ind w:firstLine="549" w:firstLineChars="229"/>
        <w:rPr>
          <w:rFonts w:hint="eastAsia" w:ascii="仿宋" w:hAnsi="仿宋" w:eastAsia="仿宋" w:cs="仿宋"/>
          <w:color w:val="auto"/>
          <w:sz w:val="24"/>
          <w:highlight w:val="none"/>
        </w:rPr>
      </w:pPr>
    </w:p>
    <w:p w14:paraId="23B2EA7C">
      <w:pPr>
        <w:spacing w:line="360" w:lineRule="auto"/>
        <w:ind w:firstLine="549" w:firstLineChars="229"/>
        <w:rPr>
          <w:rFonts w:hint="eastAsia" w:ascii="仿宋" w:hAnsi="仿宋" w:eastAsia="仿宋" w:cs="仿宋"/>
          <w:color w:val="auto"/>
          <w:sz w:val="24"/>
          <w:highlight w:val="none"/>
        </w:rPr>
      </w:pPr>
    </w:p>
    <w:p w14:paraId="12E16C6B">
      <w:pPr>
        <w:spacing w:line="360" w:lineRule="auto"/>
        <w:ind w:firstLine="549" w:firstLineChars="229"/>
        <w:rPr>
          <w:rFonts w:hint="eastAsia" w:ascii="仿宋" w:hAnsi="仿宋" w:eastAsia="仿宋" w:cs="仿宋"/>
          <w:color w:val="auto"/>
          <w:sz w:val="24"/>
          <w:highlight w:val="none"/>
        </w:rPr>
      </w:pPr>
    </w:p>
    <w:p w14:paraId="1E3C42EF">
      <w:pPr>
        <w:spacing w:line="360" w:lineRule="auto"/>
        <w:ind w:firstLine="549" w:firstLineChars="229"/>
        <w:rPr>
          <w:rFonts w:hint="eastAsia" w:ascii="仿宋" w:hAnsi="仿宋" w:eastAsia="仿宋" w:cs="仿宋"/>
          <w:color w:val="auto"/>
          <w:sz w:val="24"/>
          <w:highlight w:val="none"/>
        </w:rPr>
      </w:pPr>
    </w:p>
    <w:p w14:paraId="44D02579">
      <w:pPr>
        <w:spacing w:line="360" w:lineRule="auto"/>
        <w:ind w:firstLine="549" w:firstLineChars="229"/>
        <w:rPr>
          <w:rFonts w:hint="eastAsia" w:ascii="仿宋" w:hAnsi="仿宋" w:eastAsia="仿宋" w:cs="仿宋"/>
          <w:color w:val="auto"/>
          <w:sz w:val="24"/>
          <w:highlight w:val="none"/>
        </w:rPr>
      </w:pPr>
    </w:p>
    <w:p w14:paraId="475FEE4B">
      <w:pPr>
        <w:spacing w:line="360" w:lineRule="auto"/>
        <w:ind w:firstLine="549" w:firstLineChars="229"/>
        <w:rPr>
          <w:rFonts w:hint="eastAsia" w:ascii="仿宋" w:hAnsi="仿宋" w:eastAsia="仿宋" w:cs="仿宋"/>
          <w:color w:val="auto"/>
          <w:sz w:val="24"/>
          <w:highlight w:val="none"/>
        </w:rPr>
      </w:pPr>
    </w:p>
    <w:p w14:paraId="19626B90">
      <w:pPr>
        <w:spacing w:line="360" w:lineRule="auto"/>
        <w:ind w:firstLine="549" w:firstLineChars="229"/>
        <w:rPr>
          <w:rFonts w:hint="eastAsia" w:ascii="仿宋" w:hAnsi="仿宋" w:eastAsia="仿宋" w:cs="仿宋"/>
          <w:color w:val="auto"/>
          <w:sz w:val="24"/>
          <w:highlight w:val="none"/>
        </w:rPr>
      </w:pPr>
    </w:p>
    <w:p w14:paraId="4D4139F5">
      <w:pPr>
        <w:spacing w:line="360" w:lineRule="auto"/>
        <w:rPr>
          <w:rFonts w:hint="eastAsia" w:ascii="仿宋" w:hAnsi="仿宋" w:eastAsia="仿宋" w:cs="仿宋"/>
          <w:color w:val="auto"/>
          <w:sz w:val="24"/>
          <w:highlight w:val="none"/>
        </w:rPr>
      </w:pPr>
    </w:p>
    <w:bookmarkEnd w:id="7"/>
    <w:p w14:paraId="77B7381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36"/>
          <w:szCs w:val="20"/>
          <w:highlight w:val="none"/>
        </w:rPr>
        <w:sectPr>
          <w:footerReference r:id="rId9" w:type="first"/>
          <w:footerReference r:id="rId8" w:type="default"/>
          <w:pgSz w:w="11906" w:h="16838"/>
          <w:pgMar w:top="1814" w:right="1474" w:bottom="1814" w:left="1474" w:header="851" w:footer="992" w:gutter="0"/>
          <w:pgNumType w:fmt="decimal" w:start="1"/>
          <w:cols w:space="720" w:num="1"/>
          <w:titlePg/>
          <w:docGrid w:linePitch="312" w:charSpace="0"/>
        </w:sectPr>
      </w:pPr>
      <w:bookmarkStart w:id="8" w:name="_Hlt74729822"/>
      <w:bookmarkEnd w:id="8"/>
      <w:bookmarkStart w:id="9" w:name="_Hlt74728647"/>
      <w:bookmarkEnd w:id="9"/>
      <w:bookmarkStart w:id="10" w:name="_Hlt74649545"/>
      <w:bookmarkEnd w:id="10"/>
      <w:bookmarkStart w:id="11" w:name="_Hlt74707423"/>
      <w:bookmarkEnd w:id="11"/>
      <w:bookmarkStart w:id="12" w:name="_Toc91899870"/>
      <w:bookmarkStart w:id="13" w:name="第二部分"/>
      <w:bookmarkStart w:id="14" w:name="_Toc91899871"/>
    </w:p>
    <w:p w14:paraId="72B07CDA">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15" w:name="_Toc22804"/>
      <w:r>
        <w:rPr>
          <w:rFonts w:hint="eastAsia" w:ascii="仿宋" w:hAnsi="仿宋" w:eastAsia="仿宋" w:cs="仿宋"/>
          <w:color w:val="auto"/>
          <w:sz w:val="36"/>
          <w:szCs w:val="36"/>
          <w:highlight w:val="none"/>
        </w:rPr>
        <w:t>第一部分 招标公告</w:t>
      </w:r>
      <w:bookmarkEnd w:id="15"/>
    </w:p>
    <w:p w14:paraId="3D8E624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项目概况</w:t>
      </w:r>
      <w:r>
        <w:rPr>
          <w:rFonts w:hint="eastAsia" w:ascii="仿宋" w:hAnsi="仿宋" w:eastAsia="仿宋" w:cs="仿宋"/>
          <w:color w:val="auto"/>
          <w:sz w:val="21"/>
          <w:szCs w:val="21"/>
          <w:highlight w:val="none"/>
          <w:lang w:eastAsia="zh-CN"/>
        </w:rPr>
        <w:t>：</w:t>
      </w:r>
    </w:p>
    <w:p w14:paraId="1FA569D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val="en-US" w:eastAsia="zh-CN"/>
        </w:rPr>
        <w:t xml:space="preserve"> 嵊州市黄泽镇人民政府安全生产社会化服务项目(2025年)</w:t>
      </w:r>
      <w:r>
        <w:rPr>
          <w:rFonts w:hint="eastAsia" w:ascii="仿宋" w:hAnsi="仿宋" w:eastAsia="仿宋" w:cs="仿宋"/>
          <w:color w:val="auto"/>
          <w:sz w:val="21"/>
          <w:szCs w:val="21"/>
          <w:highlight w:val="none"/>
        </w:rPr>
        <w:t>招标项目的潜在投标人应在政采云平台（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"https://www.zcygov.cn/）获取（下载）招标文件，并于202%20年%20月%20日%20点%20分00秒" </w:instrText>
      </w:r>
      <w:r>
        <w:rPr>
          <w:rFonts w:hint="eastAsia" w:ascii="仿宋" w:hAnsi="仿宋" w:eastAsia="仿宋" w:cs="仿宋"/>
          <w:color w:val="auto"/>
          <w:sz w:val="21"/>
          <w:szCs w:val="21"/>
          <w:highlight w:val="none"/>
        </w:rPr>
        <w:fldChar w:fldCharType="separate"/>
      </w:r>
      <w:r>
        <w:rPr>
          <w:rStyle w:val="28"/>
          <w:rFonts w:hint="eastAsia" w:ascii="仿宋" w:hAnsi="仿宋" w:eastAsia="仿宋" w:cs="仿宋"/>
          <w:snapToGrid/>
          <w:color w:val="auto"/>
          <w:kern w:val="2"/>
          <w:sz w:val="21"/>
          <w:szCs w:val="21"/>
          <w:highlight w:val="none"/>
        </w:rPr>
        <w:t>https://www.zcygov.cn/）获取（下载）招标文件，并于202</w:t>
      </w:r>
      <w:r>
        <w:rPr>
          <w:rStyle w:val="28"/>
          <w:rFonts w:hint="eastAsia" w:ascii="仿宋" w:hAnsi="仿宋" w:eastAsia="仿宋" w:cs="仿宋"/>
          <w:snapToGrid/>
          <w:color w:val="auto"/>
          <w:kern w:val="2"/>
          <w:sz w:val="21"/>
          <w:szCs w:val="21"/>
          <w:highlight w:val="none"/>
          <w:lang w:val="en-US" w:eastAsia="zh-CN"/>
        </w:rPr>
        <w:t>5</w:t>
      </w:r>
      <w:r>
        <w:rPr>
          <w:rStyle w:val="28"/>
          <w:rFonts w:hint="eastAsia" w:ascii="仿宋" w:hAnsi="仿宋" w:eastAsia="仿宋" w:cs="仿宋"/>
          <w:snapToGrid/>
          <w:color w:val="auto"/>
          <w:kern w:val="2"/>
          <w:sz w:val="21"/>
          <w:szCs w:val="21"/>
          <w:highlight w:val="none"/>
        </w:rPr>
        <w:t>年</w:t>
      </w:r>
      <w:r>
        <w:rPr>
          <w:rStyle w:val="28"/>
          <w:rFonts w:hint="eastAsia" w:ascii="仿宋" w:hAnsi="仿宋" w:eastAsia="仿宋" w:cs="仿宋"/>
          <w:snapToGrid/>
          <w:color w:val="auto"/>
          <w:kern w:val="2"/>
          <w:sz w:val="21"/>
          <w:szCs w:val="21"/>
          <w:highlight w:val="none"/>
          <w:lang w:val="en-US" w:eastAsia="zh-CN"/>
        </w:rPr>
        <w:t>7</w:t>
      </w:r>
      <w:r>
        <w:rPr>
          <w:rStyle w:val="28"/>
          <w:rFonts w:hint="eastAsia" w:ascii="仿宋" w:hAnsi="仿宋" w:eastAsia="仿宋" w:cs="仿宋"/>
          <w:snapToGrid/>
          <w:color w:val="auto"/>
          <w:kern w:val="2"/>
          <w:sz w:val="21"/>
          <w:szCs w:val="21"/>
          <w:highlight w:val="none"/>
        </w:rPr>
        <w:t>月</w:t>
      </w:r>
      <w:r>
        <w:rPr>
          <w:rStyle w:val="28"/>
          <w:rFonts w:hint="eastAsia" w:ascii="仿宋" w:hAnsi="仿宋" w:eastAsia="仿宋" w:cs="仿宋"/>
          <w:snapToGrid/>
          <w:color w:val="auto"/>
          <w:kern w:val="2"/>
          <w:sz w:val="21"/>
          <w:szCs w:val="21"/>
          <w:highlight w:val="none"/>
          <w:lang w:val="en-US" w:eastAsia="zh-CN"/>
        </w:rPr>
        <w:t>31</w:t>
      </w:r>
      <w:r>
        <w:rPr>
          <w:rStyle w:val="28"/>
          <w:rFonts w:hint="eastAsia" w:ascii="仿宋" w:hAnsi="仿宋" w:eastAsia="仿宋" w:cs="仿宋"/>
          <w:snapToGrid/>
          <w:color w:val="auto"/>
          <w:kern w:val="2"/>
          <w:sz w:val="21"/>
          <w:szCs w:val="21"/>
          <w:highlight w:val="none"/>
        </w:rPr>
        <w:t>日</w:t>
      </w:r>
      <w:r>
        <w:rPr>
          <w:rStyle w:val="28"/>
          <w:rFonts w:hint="eastAsia" w:ascii="仿宋" w:hAnsi="仿宋" w:eastAsia="仿宋" w:cs="仿宋"/>
          <w:snapToGrid/>
          <w:color w:val="auto"/>
          <w:kern w:val="2"/>
          <w:sz w:val="21"/>
          <w:szCs w:val="21"/>
          <w:highlight w:val="none"/>
          <w:lang w:val="en-US" w:eastAsia="zh-CN"/>
        </w:rPr>
        <w:t>9</w:t>
      </w:r>
      <w:r>
        <w:rPr>
          <w:rStyle w:val="28"/>
          <w:rFonts w:hint="eastAsia" w:ascii="仿宋" w:hAnsi="仿宋" w:eastAsia="仿宋" w:cs="仿宋"/>
          <w:snapToGrid/>
          <w:color w:val="auto"/>
          <w:kern w:val="2"/>
          <w:sz w:val="21"/>
          <w:szCs w:val="21"/>
          <w:highlight w:val="none"/>
        </w:rPr>
        <w:t>点</w:t>
      </w:r>
      <w:r>
        <w:rPr>
          <w:rStyle w:val="28"/>
          <w:rFonts w:hint="eastAsia" w:ascii="仿宋" w:hAnsi="仿宋" w:eastAsia="仿宋" w:cs="仿宋"/>
          <w:snapToGrid/>
          <w:color w:val="auto"/>
          <w:kern w:val="2"/>
          <w:sz w:val="21"/>
          <w:szCs w:val="21"/>
          <w:highlight w:val="none"/>
          <w:lang w:val="en-US" w:eastAsia="zh-CN"/>
        </w:rPr>
        <w:t>00</w:t>
      </w:r>
      <w:r>
        <w:rPr>
          <w:rStyle w:val="28"/>
          <w:rFonts w:hint="eastAsia" w:ascii="仿宋" w:hAnsi="仿宋" w:eastAsia="仿宋" w:cs="仿宋"/>
          <w:snapToGrid/>
          <w:color w:val="auto"/>
          <w:kern w:val="2"/>
          <w:sz w:val="21"/>
          <w:szCs w:val="21"/>
          <w:highlight w:val="none"/>
        </w:rPr>
        <w:t>分</w:t>
      </w:r>
      <w:r>
        <w:rPr>
          <w:rStyle w:val="28"/>
          <w:rFonts w:hint="eastAsia" w:ascii="仿宋" w:hAnsi="仿宋" w:eastAsia="仿宋" w:cs="仿宋"/>
          <w:bCs/>
          <w:snapToGrid/>
          <w:color w:val="auto"/>
          <w:kern w:val="2"/>
          <w:sz w:val="21"/>
          <w:szCs w:val="21"/>
          <w:highlight w:val="none"/>
        </w:rPr>
        <w:t>00秒</w:t>
      </w:r>
      <w:r>
        <w:rPr>
          <w:rStyle w:val="28"/>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27DA4AB7">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14:paraId="617A1776">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rPr>
        <w:t>项目编号：</w:t>
      </w:r>
      <w:r>
        <w:rPr>
          <w:rFonts w:hint="eastAsia" w:ascii="仿宋" w:hAnsi="仿宋" w:eastAsia="仿宋" w:cs="仿宋"/>
          <w:b/>
          <w:color w:val="auto"/>
          <w:sz w:val="21"/>
          <w:szCs w:val="21"/>
          <w:highlight w:val="none"/>
          <w:u w:val="none"/>
          <w:lang w:val="en-US" w:eastAsia="zh-CN"/>
        </w:rPr>
        <w:t>ZJHY-SZ2025021</w:t>
      </w:r>
    </w:p>
    <w:p w14:paraId="5A93F026">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u w:val="none"/>
          <w:lang w:val="en-US"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u w:val="none"/>
          <w:lang w:val="en-US" w:eastAsia="zh-CN"/>
        </w:rPr>
        <w:t>嵊州市黄泽镇人民政府安全生产社会化服务项目(2025年)</w:t>
      </w:r>
    </w:p>
    <w:p w14:paraId="6DBB5D23">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480000元</w:t>
      </w:r>
    </w:p>
    <w:p w14:paraId="2736E32F">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 w:val="21"/>
          <w:szCs w:val="21"/>
          <w:highlight w:val="none"/>
          <w:lang w:val="en-US" w:eastAsia="zh-CN"/>
        </w:rPr>
        <w:t>480000元</w:t>
      </w:r>
    </w:p>
    <w:p w14:paraId="4865447B">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采购需求：</w:t>
      </w:r>
    </w:p>
    <w:p w14:paraId="00F9AAB7">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标项名称：</w:t>
      </w:r>
      <w:r>
        <w:rPr>
          <w:rFonts w:hint="eastAsia" w:ascii="仿宋" w:hAnsi="仿宋" w:eastAsia="仿宋" w:cs="仿宋"/>
          <w:b/>
          <w:color w:val="auto"/>
          <w:sz w:val="21"/>
          <w:szCs w:val="21"/>
          <w:highlight w:val="none"/>
          <w:u w:val="none"/>
          <w:lang w:val="en-US" w:eastAsia="zh-CN"/>
        </w:rPr>
        <w:t>嵊州市黄泽镇人民政府安全生产社会化服务项目(2025年)</w:t>
      </w:r>
    </w:p>
    <w:p w14:paraId="29279C34">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数量：</w:t>
      </w:r>
      <w:r>
        <w:rPr>
          <w:rFonts w:hint="eastAsia" w:ascii="仿宋" w:hAnsi="仿宋" w:eastAsia="仿宋" w:cs="仿宋"/>
          <w:b/>
          <w:bCs w:val="0"/>
          <w:color w:val="auto"/>
          <w:sz w:val="21"/>
          <w:szCs w:val="21"/>
          <w:highlight w:val="none"/>
          <w:lang w:val="en-US" w:eastAsia="zh-CN"/>
        </w:rPr>
        <w:t>1年</w:t>
      </w:r>
    </w:p>
    <w:p w14:paraId="37680E78">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预算金额：</w:t>
      </w:r>
      <w:r>
        <w:rPr>
          <w:rFonts w:hint="eastAsia" w:ascii="仿宋" w:hAnsi="仿宋" w:eastAsia="仿宋" w:cs="仿宋"/>
          <w:b/>
          <w:bCs w:val="0"/>
          <w:color w:val="auto"/>
          <w:sz w:val="21"/>
          <w:szCs w:val="21"/>
          <w:highlight w:val="none"/>
          <w:lang w:val="en-US" w:eastAsia="zh-CN"/>
        </w:rPr>
        <w:t>480000元</w:t>
      </w:r>
    </w:p>
    <w:p w14:paraId="6C63EBD5">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 xml:space="preserve">主要内容： </w:t>
      </w:r>
      <w:r>
        <w:rPr>
          <w:rFonts w:hint="eastAsia" w:ascii="仿宋" w:hAnsi="仿宋" w:eastAsia="仿宋" w:cs="仿宋"/>
          <w:b/>
          <w:color w:val="auto"/>
          <w:sz w:val="21"/>
          <w:szCs w:val="21"/>
          <w:highlight w:val="none"/>
        </w:rPr>
        <w:t>详</w:t>
      </w:r>
      <w:r>
        <w:rPr>
          <w:rFonts w:hint="eastAsia" w:ascii="仿宋" w:hAnsi="仿宋" w:eastAsia="仿宋" w:cs="仿宋"/>
          <w:b/>
          <w:color w:val="auto"/>
          <w:sz w:val="21"/>
          <w:szCs w:val="21"/>
          <w:highlight w:val="none"/>
          <w:lang w:eastAsia="zh-CN"/>
        </w:rPr>
        <w:t>见</w:t>
      </w:r>
      <w:r>
        <w:rPr>
          <w:rFonts w:hint="eastAsia" w:ascii="仿宋" w:hAnsi="仿宋" w:eastAsia="仿宋" w:cs="仿宋"/>
          <w:b/>
          <w:bCs/>
          <w:color w:val="auto"/>
          <w:sz w:val="21"/>
          <w:szCs w:val="21"/>
          <w:highlight w:val="none"/>
          <w:lang w:val="en-US" w:eastAsia="zh-CN"/>
        </w:rPr>
        <w:t>招标</w:t>
      </w:r>
      <w:r>
        <w:rPr>
          <w:rFonts w:hint="eastAsia" w:ascii="仿宋" w:hAnsi="仿宋" w:eastAsia="仿宋" w:cs="仿宋"/>
          <w:b/>
          <w:color w:val="auto"/>
          <w:sz w:val="21"/>
          <w:szCs w:val="21"/>
          <w:highlight w:val="none"/>
        </w:rPr>
        <w:t>文件。</w:t>
      </w:r>
    </w:p>
    <w:p w14:paraId="1222284C">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u w:val="single"/>
          <w:lang w:eastAsia="zh-CN"/>
        </w:rPr>
      </w:pPr>
      <w:r>
        <w:rPr>
          <w:rFonts w:hint="eastAsia" w:ascii="仿宋" w:hAnsi="仿宋" w:eastAsia="仿宋" w:cs="仿宋"/>
          <w:b/>
          <w:color w:val="auto"/>
          <w:sz w:val="21"/>
          <w:szCs w:val="21"/>
          <w:highlight w:val="none"/>
        </w:rPr>
        <w:t>合同履行期限</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详见</w:t>
      </w:r>
      <w:r>
        <w:rPr>
          <w:rFonts w:hint="eastAsia" w:ascii="仿宋" w:hAnsi="仿宋" w:eastAsia="仿宋" w:cs="仿宋"/>
          <w:b/>
          <w:bCs/>
          <w:color w:val="auto"/>
          <w:sz w:val="21"/>
          <w:szCs w:val="21"/>
          <w:highlight w:val="none"/>
          <w:lang w:val="en-US" w:eastAsia="zh-CN"/>
        </w:rPr>
        <w:t>招标</w:t>
      </w:r>
      <w:r>
        <w:rPr>
          <w:rFonts w:hint="eastAsia" w:ascii="仿宋" w:hAnsi="仿宋" w:eastAsia="仿宋" w:cs="仿宋"/>
          <w:b/>
          <w:bCs/>
          <w:color w:val="auto"/>
          <w:sz w:val="21"/>
          <w:szCs w:val="21"/>
          <w:highlight w:val="none"/>
        </w:rPr>
        <w:t>文件</w:t>
      </w:r>
      <w:r>
        <w:rPr>
          <w:rFonts w:hint="eastAsia" w:ascii="仿宋" w:hAnsi="仿宋" w:eastAsia="仿宋" w:cs="仿宋"/>
          <w:b/>
          <w:color w:val="auto"/>
          <w:sz w:val="21"/>
          <w:szCs w:val="21"/>
          <w:highlight w:val="none"/>
          <w:u w:val="none"/>
          <w:lang w:eastAsia="zh-CN"/>
        </w:rPr>
        <w:t>。</w:t>
      </w:r>
    </w:p>
    <w:p w14:paraId="28F86798">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本项目接受联合体投标：</w:t>
      </w: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b/>
          <w:color w:val="auto"/>
          <w:sz w:val="21"/>
          <w:szCs w:val="21"/>
          <w:highlight w:val="none"/>
        </w:rPr>
        <w:t>是，</w:t>
      </w: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b/>
          <w:color w:val="auto"/>
          <w:sz w:val="21"/>
          <w:szCs w:val="21"/>
          <w:highlight w:val="none"/>
        </w:rPr>
        <w:t>否。</w:t>
      </w:r>
    </w:p>
    <w:p w14:paraId="00C73762">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二、申请人的资格要求：</w:t>
      </w:r>
    </w:p>
    <w:p w14:paraId="7D559724">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8AC9625">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snapToGrid w:val="0"/>
          <w:color w:val="auto"/>
          <w:kern w:val="28"/>
          <w:sz w:val="21"/>
          <w:szCs w:val="21"/>
          <w:highlight w:val="none"/>
        </w:rPr>
        <w:t>本项目不接受联合体投标；</w:t>
      </w:r>
    </w:p>
    <w:p w14:paraId="31DEBD6B">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14:paraId="03D1B4E4">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color w:val="auto"/>
          <w:sz w:val="21"/>
          <w:szCs w:val="21"/>
          <w:highlight w:val="none"/>
        </w:rPr>
        <w:t>无；</w:t>
      </w:r>
    </w:p>
    <w:p w14:paraId="5F4E8B13">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kern w:val="0"/>
          <w:sz w:val="21"/>
          <w:szCs w:val="21"/>
          <w:highlight w:val="none"/>
        </w:rPr>
        <w:t>专</w:t>
      </w:r>
      <w:r>
        <w:rPr>
          <w:rFonts w:hint="eastAsia" w:ascii="仿宋" w:hAnsi="仿宋" w:eastAsia="仿宋" w:cs="仿宋"/>
          <w:color w:val="auto"/>
          <w:sz w:val="21"/>
          <w:szCs w:val="21"/>
          <w:highlight w:val="none"/>
        </w:rPr>
        <w:t>门面向中小企业</w:t>
      </w:r>
    </w:p>
    <w:p w14:paraId="39786079">
      <w:pPr>
        <w:pageBreakBefore w:val="0"/>
        <w:widowControl w:val="0"/>
        <w:kinsoku/>
        <w:wordWrap/>
        <w:overflowPunct/>
        <w:topLinePunct w:val="0"/>
        <w:autoSpaceDE/>
        <w:autoSpaceDN/>
        <w:bidi w:val="0"/>
        <w:spacing w:line="440" w:lineRule="exact"/>
        <w:ind w:firstLine="830" w:firstLineChars="374"/>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全部由符合政策要求的中小企业</w:t>
      </w:r>
      <w:r>
        <w:rPr>
          <w:rFonts w:hint="eastAsia" w:ascii="仿宋" w:hAnsi="仿宋" w:eastAsia="仿宋" w:cs="仿宋"/>
          <w:color w:val="auto"/>
          <w:sz w:val="21"/>
          <w:szCs w:val="21"/>
          <w:highlight w:val="none"/>
          <w:lang w:eastAsia="zh-CN"/>
        </w:rPr>
        <w:t>承接</w:t>
      </w:r>
      <w:r>
        <w:rPr>
          <w:rFonts w:hint="eastAsia" w:ascii="仿宋" w:hAnsi="仿宋" w:eastAsia="仿宋" w:cs="仿宋"/>
          <w:color w:val="auto"/>
          <w:sz w:val="21"/>
          <w:szCs w:val="21"/>
          <w:highlight w:val="none"/>
        </w:rPr>
        <w:t>，提供中小企业声明函；</w:t>
      </w:r>
    </w:p>
    <w:p w14:paraId="6A60F4FF">
      <w:pPr>
        <w:pageBreakBefore w:val="0"/>
        <w:widowControl w:val="0"/>
        <w:kinsoku/>
        <w:wordWrap/>
        <w:overflowPunct/>
        <w:topLinePunct w:val="0"/>
        <w:autoSpaceDE/>
        <w:autoSpaceDN/>
        <w:bidi w:val="0"/>
        <w:spacing w:line="440" w:lineRule="exact"/>
        <w:ind w:firstLine="830" w:firstLineChars="374"/>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全部由符合政策要求的小微企业</w:t>
      </w:r>
      <w:r>
        <w:rPr>
          <w:rFonts w:hint="eastAsia" w:ascii="仿宋" w:hAnsi="仿宋" w:eastAsia="仿宋" w:cs="仿宋"/>
          <w:color w:val="auto"/>
          <w:sz w:val="21"/>
          <w:szCs w:val="21"/>
          <w:highlight w:val="none"/>
          <w:lang w:eastAsia="zh-CN"/>
        </w:rPr>
        <w:t>承接</w:t>
      </w:r>
      <w:r>
        <w:rPr>
          <w:rFonts w:hint="eastAsia" w:ascii="仿宋" w:hAnsi="仿宋" w:eastAsia="仿宋" w:cs="仿宋"/>
          <w:color w:val="auto"/>
          <w:sz w:val="21"/>
          <w:szCs w:val="21"/>
          <w:highlight w:val="none"/>
        </w:rPr>
        <w:t>，提供中小企业声明函；</w:t>
      </w:r>
    </w:p>
    <w:p w14:paraId="6E70EC64">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A8"/>
      </w:r>
      <w:bookmarkStart w:id="16" w:name="_Hlk101132524"/>
      <w:r>
        <w:rPr>
          <w:rFonts w:hint="eastAsia" w:ascii="仿宋" w:hAnsi="仿宋" w:eastAsia="仿宋" w:cs="仿宋"/>
          <w:color w:val="auto"/>
          <w:sz w:val="21"/>
          <w:szCs w:val="21"/>
          <w:highlight w:val="none"/>
        </w:rPr>
        <w:t>要求以联合体形式参加，提供联合协议和中小企业声明函，联合协议中中小企业合同金额应当达到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1"/>
          <w:szCs w:val="21"/>
          <w:highlight w:val="none"/>
        </w:rPr>
        <w:t>；</w:t>
      </w:r>
    </w:p>
    <w:bookmarkEnd w:id="16"/>
    <w:p w14:paraId="4C239EC2">
      <w:pPr>
        <w:pageBreakBefore w:val="0"/>
        <w:widowControl w:val="0"/>
        <w:kinsoku/>
        <w:wordWrap/>
        <w:overflowPunct/>
        <w:topLinePunct w:val="0"/>
        <w:autoSpaceDE/>
        <w:autoSpaceDN/>
        <w:bidi w:val="0"/>
        <w:spacing w:line="440" w:lineRule="exact"/>
        <w:ind w:firstLine="444"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color w:val="auto"/>
          <w:sz w:val="21"/>
          <w:szCs w:val="21"/>
          <w:highlight w:val="none"/>
        </w:rPr>
        <w:t>要求合同分包，提供分包意向协议和中小企业声明函，分包意向协议中中小企业合同金额应当达到达到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，其中小微企业合同金额应当达到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1"/>
          <w:szCs w:val="21"/>
          <w:highlight w:val="none"/>
        </w:rPr>
        <w:t>；</w:t>
      </w:r>
    </w:p>
    <w:p w14:paraId="6562B13B">
      <w:pPr>
        <w:pageBreakBefore w:val="0"/>
        <w:widowControl w:val="0"/>
        <w:numPr>
          <w:ilvl w:val="0"/>
          <w:numId w:val="0"/>
        </w:numPr>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本项目的特定资格要求：</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US" w:eastAsia="zh-CN"/>
        </w:rPr>
        <w:tab/>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lang w:val="en-US" w:eastAsia="zh-CN"/>
        </w:rPr>
        <w:tab/>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w:t>
      </w:r>
    </w:p>
    <w:p w14:paraId="127EC7F5">
      <w:pPr>
        <w:pageBreakBefore w:val="0"/>
        <w:widowControl w:val="0"/>
        <w:kinsoku/>
        <w:wordWrap/>
        <w:overflowPunct/>
        <w:topLinePunct w:val="0"/>
        <w:autoSpaceDE/>
        <w:autoSpaceDN/>
        <w:bidi w:val="0"/>
        <w:snapToGrid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3253A">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三、获取招标文件 </w:t>
      </w:r>
    </w:p>
    <w:p w14:paraId="2FD56CAF">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31</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w:t>
      </w:r>
      <w:r>
        <w:rPr>
          <w:rFonts w:hint="eastAsia" w:ascii="仿宋" w:hAnsi="仿宋" w:eastAsia="仿宋" w:cs="仿宋"/>
          <w:color w:val="auto"/>
          <w:sz w:val="21"/>
          <w:szCs w:val="21"/>
          <w:highlight w:val="none"/>
        </w:rPr>
        <w:t>12:00 ，下午12:00至23:59（北京时间，线上获取法定节假日均可，线下获取文件法定节假日除外）</w:t>
      </w:r>
    </w:p>
    <w:p w14:paraId="50AB967A">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14:paraId="6C363990">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14:paraId="16F9C2AA">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 xml:space="preserve">0 </w:t>
      </w:r>
      <w:r>
        <w:rPr>
          <w:rFonts w:hint="eastAsia" w:ascii="仿宋" w:hAnsi="仿宋" w:eastAsia="仿宋" w:cs="仿宋"/>
          <w:color w:val="auto"/>
          <w:sz w:val="21"/>
          <w:szCs w:val="21"/>
          <w:highlight w:val="none"/>
        </w:rPr>
        <w:tab/>
      </w:r>
    </w:p>
    <w:p w14:paraId="1FC4585C">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四、提交投标文件截止时间、开标时间和地点</w:t>
      </w:r>
    </w:p>
    <w:p w14:paraId="465E4CAD">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31</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 xml:space="preserve"> 分00秒</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（北京时间）</w:t>
      </w:r>
    </w:p>
    <w:p w14:paraId="54F8D5A4">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 xml:space="preserve">政采云平台（https://www.zcygov.cn/） </w:t>
      </w:r>
    </w:p>
    <w:p w14:paraId="22BED87E">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7</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31</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分00秒</w:t>
      </w:r>
      <w:r>
        <w:rPr>
          <w:rFonts w:hint="eastAsia" w:ascii="仿宋" w:hAnsi="仿宋" w:eastAsia="仿宋" w:cs="仿宋"/>
          <w:bCs/>
          <w:color w:val="auto"/>
          <w:sz w:val="21"/>
          <w:szCs w:val="21"/>
          <w:highlight w:val="none"/>
          <w:u w:val="single"/>
        </w:rPr>
        <w:t xml:space="preserve">  </w:t>
      </w:r>
    </w:p>
    <w:p w14:paraId="1C2595B5">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开标地点（网址）：</w:t>
      </w:r>
      <w:r>
        <w:rPr>
          <w:rFonts w:hint="eastAsia" w:ascii="仿宋" w:hAnsi="仿宋" w:eastAsia="仿宋" w:cs="仿宋"/>
          <w:color w:val="auto"/>
          <w:sz w:val="21"/>
          <w:szCs w:val="21"/>
          <w:highlight w:val="none"/>
        </w:rPr>
        <w:t>政采云平台（https://www.zcygov.cn/）</w:t>
      </w:r>
    </w:p>
    <w:p w14:paraId="519A93F9">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14:paraId="71F34499">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14:paraId="2228D9CA">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14:paraId="697A5599">
      <w:pPr>
        <w:spacing w:line="44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仿宋" w:hAnsi="仿宋" w:eastAsia="仿宋" w:cs="仿宋"/>
          <w:color w:val="auto"/>
          <w:sz w:val="21"/>
          <w:szCs w:val="21"/>
          <w:highlight w:val="none"/>
          <w:lang w:val="en-US" w:eastAsia="zh-CN"/>
        </w:rPr>
        <w:t>。</w:t>
      </w:r>
    </w:p>
    <w:p w14:paraId="193892EE">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048264">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94E8EA">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5C4EFE">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p>
    <w:p w14:paraId="3A83E25D">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14:paraId="23F61098">
      <w:pPr>
        <w:pStyle w:val="5"/>
        <w:pageBreakBefore w:val="0"/>
        <w:widowControl w:val="0"/>
        <w:numPr>
          <w:ilvl w:val="0"/>
          <w:numId w:val="0"/>
        </w:numPr>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bookmarkStart w:id="17" w:name="_Toc35393806"/>
      <w:bookmarkStart w:id="18" w:name="_Toc35393637"/>
      <w:bookmarkStart w:id="19" w:name="_Toc28359096"/>
      <w:bookmarkStart w:id="20" w:name="_Toc28359019"/>
      <w:r>
        <w:rPr>
          <w:rFonts w:hint="eastAsia" w:ascii="仿宋" w:hAnsi="仿宋" w:eastAsia="仿宋" w:cs="仿宋"/>
          <w:color w:val="auto"/>
          <w:sz w:val="21"/>
          <w:szCs w:val="21"/>
          <w:highlight w:val="none"/>
        </w:rPr>
        <w:t>1.采购人信息</w:t>
      </w:r>
      <w:bookmarkEnd w:id="17"/>
      <w:bookmarkEnd w:id="18"/>
      <w:bookmarkEnd w:id="19"/>
      <w:bookmarkEnd w:id="20"/>
      <w:r>
        <w:rPr>
          <w:rFonts w:hint="eastAsia" w:ascii="仿宋" w:hAnsi="仿宋" w:eastAsia="仿宋" w:cs="仿宋"/>
          <w:color w:val="auto"/>
          <w:sz w:val="21"/>
          <w:szCs w:val="21"/>
          <w:highlight w:val="none"/>
        </w:rPr>
        <w:t>：</w:t>
      </w:r>
    </w:p>
    <w:p w14:paraId="5EEA5EB8">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嵊州市黄泽镇人民政府</w:t>
      </w:r>
    </w:p>
    <w:p w14:paraId="1DCDA2BF">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lang w:eastAsia="zh-CN"/>
        </w:rPr>
        <w:t>嵊州市黄泽镇滨江路1号</w:t>
      </w:r>
      <w:r>
        <w:rPr>
          <w:rFonts w:hint="eastAsia" w:ascii="仿宋" w:hAnsi="仿宋" w:eastAsia="仿宋" w:cs="仿宋"/>
          <w:color w:val="auto"/>
          <w:kern w:val="2"/>
          <w:sz w:val="21"/>
          <w:szCs w:val="21"/>
          <w:highlight w:val="none"/>
          <w:lang w:val="en-US" w:eastAsia="zh-CN"/>
        </w:rPr>
        <w:t xml:space="preserve">  </w:t>
      </w:r>
    </w:p>
    <w:p w14:paraId="5327C187">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lang w:val="en-US" w:eastAsia="zh-CN"/>
        </w:rPr>
        <w:t>/</w:t>
      </w:r>
    </w:p>
    <w:p w14:paraId="4B1FE225">
      <w:pPr>
        <w:pageBreakBefore w:val="0"/>
        <w:widowControl w:val="0"/>
        <w:kinsoku/>
        <w:wordWrap/>
        <w:overflowPunct/>
        <w:topLinePunct w:val="0"/>
        <w:autoSpaceDE/>
        <w:autoSpaceDN/>
        <w:bidi w:val="0"/>
        <w:spacing w:line="440" w:lineRule="exact"/>
        <w:ind w:left="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项目联系人（询问）：</w:t>
      </w:r>
      <w:r>
        <w:rPr>
          <w:rFonts w:hint="eastAsia" w:ascii="仿宋" w:hAnsi="仿宋" w:eastAsia="仿宋" w:cs="仿宋"/>
          <w:color w:val="auto"/>
          <w:sz w:val="21"/>
          <w:szCs w:val="21"/>
          <w:highlight w:val="none"/>
          <w:lang w:val="en-US" w:eastAsia="zh-CN"/>
        </w:rPr>
        <w:t>张钰</w:t>
      </w:r>
    </w:p>
    <w:p w14:paraId="7F56174A">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项目联系方式（询问）：</w:t>
      </w:r>
      <w:r>
        <w:rPr>
          <w:rFonts w:hint="eastAsia" w:ascii="仿宋" w:hAnsi="仿宋" w:eastAsia="仿宋" w:cs="仿宋"/>
          <w:color w:val="auto"/>
          <w:sz w:val="21"/>
          <w:szCs w:val="21"/>
          <w:highlight w:val="none"/>
          <w:lang w:val="en-US" w:eastAsia="zh-CN"/>
        </w:rPr>
        <w:t xml:space="preserve">0575-83050988 </w:t>
      </w:r>
    </w:p>
    <w:p w14:paraId="271C2240">
      <w:pPr>
        <w:pageBreakBefore w:val="0"/>
        <w:widowControl w:val="0"/>
        <w:kinsoku/>
        <w:wordWrap/>
        <w:overflowPunct/>
        <w:topLinePunct w:val="0"/>
        <w:autoSpaceDE/>
        <w:autoSpaceDN/>
        <w:bidi w:val="0"/>
        <w:spacing w:line="440" w:lineRule="exact"/>
        <w:ind w:left="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质疑联系人：</w:t>
      </w:r>
      <w:r>
        <w:rPr>
          <w:rFonts w:hint="eastAsia" w:ascii="仿宋" w:hAnsi="仿宋" w:eastAsia="仿宋" w:cs="仿宋"/>
          <w:color w:val="auto"/>
          <w:sz w:val="21"/>
          <w:szCs w:val="21"/>
          <w:highlight w:val="none"/>
          <w:lang w:val="en-US" w:eastAsia="zh-CN"/>
        </w:rPr>
        <w:t>张女士</w:t>
      </w:r>
    </w:p>
    <w:p w14:paraId="31829DAF">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质疑联系方式：0575-83050988</w:t>
      </w:r>
    </w:p>
    <w:p w14:paraId="374B6BEC">
      <w:pPr>
        <w:pStyle w:val="5"/>
        <w:pageBreakBefore w:val="0"/>
        <w:widowControl w:val="0"/>
        <w:numPr>
          <w:ilvl w:val="0"/>
          <w:numId w:val="0"/>
        </w:numPr>
        <w:kinsoku/>
        <w:wordWrap/>
        <w:overflowPunct/>
        <w:topLinePunct w:val="0"/>
        <w:autoSpaceDE/>
        <w:autoSpaceDN/>
        <w:bidi w:val="0"/>
        <w:spacing w:line="440" w:lineRule="exact"/>
        <w:ind w:left="0" w:firstLine="422" w:firstLineChars="200"/>
        <w:textAlignment w:val="auto"/>
        <w:rPr>
          <w:rFonts w:hint="eastAsia" w:ascii="仿宋" w:hAnsi="仿宋" w:eastAsia="仿宋" w:cs="仿宋"/>
          <w:color w:val="auto"/>
          <w:sz w:val="21"/>
          <w:szCs w:val="21"/>
          <w:highlight w:val="none"/>
        </w:rPr>
      </w:pPr>
      <w:bookmarkStart w:id="21" w:name="_Toc28359097"/>
      <w:bookmarkStart w:id="22" w:name="_Toc35393638"/>
      <w:bookmarkStart w:id="23" w:name="_Toc28359020"/>
      <w:bookmarkStart w:id="24" w:name="_Toc35393807"/>
      <w:r>
        <w:rPr>
          <w:rFonts w:hint="eastAsia" w:ascii="仿宋" w:hAnsi="仿宋" w:eastAsia="仿宋" w:cs="仿宋"/>
          <w:color w:val="auto"/>
          <w:sz w:val="21"/>
          <w:szCs w:val="21"/>
          <w:highlight w:val="none"/>
        </w:rPr>
        <w:t>2.采购代理机构信息</w:t>
      </w:r>
      <w:bookmarkEnd w:id="21"/>
      <w:bookmarkEnd w:id="22"/>
      <w:bookmarkEnd w:id="23"/>
      <w:bookmarkEnd w:id="24"/>
      <w:r>
        <w:rPr>
          <w:rFonts w:hint="eastAsia" w:ascii="仿宋" w:hAnsi="仿宋" w:eastAsia="仿宋" w:cs="仿宋"/>
          <w:color w:val="auto"/>
          <w:sz w:val="21"/>
          <w:szCs w:val="21"/>
          <w:highlight w:val="none"/>
        </w:rPr>
        <w:t>：</w:t>
      </w:r>
    </w:p>
    <w:p w14:paraId="42A1CEB0">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color w:val="auto"/>
          <w:kern w:val="2"/>
          <w:sz w:val="21"/>
          <w:szCs w:val="21"/>
          <w:highlight w:val="none"/>
          <w:lang w:val="en-US" w:eastAsia="zh-CN"/>
        </w:rPr>
        <w:t>浙江华耀建设咨询有限公司</w:t>
      </w:r>
      <w:r>
        <w:rPr>
          <w:rFonts w:hint="eastAsia" w:ascii="仿宋" w:hAnsi="仿宋" w:eastAsia="仿宋" w:cs="仿宋"/>
          <w:color w:val="auto"/>
          <w:sz w:val="21"/>
          <w:szCs w:val="21"/>
          <w:highlight w:val="none"/>
        </w:rPr>
        <w:t xml:space="preserve">             </w:t>
      </w:r>
    </w:p>
    <w:p w14:paraId="308A4AE7">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Cs w:val="21"/>
          <w:highlight w:val="none"/>
          <w:lang w:eastAsia="zh-CN"/>
        </w:rPr>
        <w:t xml:space="preserve">嵊州市新悦路88号君悦大厦七楼 </w:t>
      </w:r>
      <w:r>
        <w:rPr>
          <w:rFonts w:hint="eastAsia" w:ascii="仿宋" w:hAnsi="仿宋" w:eastAsia="仿宋" w:cs="仿宋"/>
          <w:color w:val="auto"/>
          <w:sz w:val="21"/>
          <w:szCs w:val="21"/>
          <w:highlight w:val="none"/>
        </w:rPr>
        <w:t xml:space="preserve"> </w:t>
      </w:r>
    </w:p>
    <w:p w14:paraId="0D52C699">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传    真：/             </w:t>
      </w:r>
    </w:p>
    <w:p w14:paraId="69007D2C">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eastAsia="zh-CN"/>
        </w:rPr>
        <w:t>黄女士</w:t>
      </w:r>
    </w:p>
    <w:p w14:paraId="3542751A">
      <w:pPr>
        <w:pageBreakBefore w:val="0"/>
        <w:widowControl w:val="0"/>
        <w:kinsoku/>
        <w:wordWrap/>
        <w:overflowPunct/>
        <w:topLinePunct w:val="0"/>
        <w:autoSpaceDE/>
        <w:autoSpaceDN/>
        <w:bidi w:val="0"/>
        <w:spacing w:line="440" w:lineRule="exact"/>
        <w:ind w:left="0" w:firstLine="420" w:firstLineChars="200"/>
        <w:textAlignment w:val="auto"/>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13676883596</w:t>
      </w:r>
    </w:p>
    <w:p w14:paraId="629B5808">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kern w:val="2"/>
          <w:sz w:val="21"/>
          <w:szCs w:val="21"/>
          <w:highlight w:val="none"/>
          <w:lang w:val="en-US" w:eastAsia="zh-CN"/>
        </w:rPr>
        <w:t>郑女士</w:t>
      </w:r>
      <w:r>
        <w:rPr>
          <w:rFonts w:hint="eastAsia" w:ascii="仿宋" w:hAnsi="仿宋" w:eastAsia="仿宋" w:cs="仿宋"/>
          <w:color w:val="auto"/>
          <w:sz w:val="21"/>
          <w:szCs w:val="21"/>
          <w:highlight w:val="none"/>
        </w:rPr>
        <w:t xml:space="preserve">           </w:t>
      </w:r>
    </w:p>
    <w:p w14:paraId="66DEB35C">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质疑联系方式：0575-81392050 </w:t>
      </w:r>
    </w:p>
    <w:p w14:paraId="620E18D1">
      <w:pPr>
        <w:pageBreakBefore w:val="0"/>
        <w:widowControl w:val="0"/>
        <w:kinsoku/>
        <w:wordWrap/>
        <w:overflowPunct/>
        <w:topLinePunct w:val="0"/>
        <w:autoSpaceDE/>
        <w:autoSpaceDN/>
        <w:bidi w:val="0"/>
        <w:spacing w:line="440" w:lineRule="exact"/>
        <w:ind w:left="0" w:firstLine="422" w:firstLineChars="200"/>
        <w:textAlignment w:val="auto"/>
        <w:rPr>
          <w:rFonts w:hint="eastAsia" w:ascii="仿宋" w:hAnsi="仿宋" w:eastAsia="仿宋" w:cs="仿宋"/>
          <w:b/>
          <w:color w:val="auto"/>
          <w:sz w:val="21"/>
          <w:szCs w:val="21"/>
          <w:highlight w:val="none"/>
        </w:rPr>
      </w:pPr>
      <w:bookmarkStart w:id="25" w:name="_Toc35393639"/>
      <w:bookmarkStart w:id="26" w:name="_Toc28359098"/>
      <w:bookmarkStart w:id="27" w:name="_Toc28359021"/>
      <w:bookmarkStart w:id="28" w:name="_Toc35393808"/>
      <w:r>
        <w:rPr>
          <w:rFonts w:hint="eastAsia" w:ascii="仿宋" w:hAnsi="仿宋" w:eastAsia="仿宋" w:cs="仿宋"/>
          <w:b/>
          <w:bCs/>
          <w:color w:val="auto"/>
          <w:sz w:val="21"/>
          <w:szCs w:val="21"/>
          <w:highlight w:val="none"/>
        </w:rPr>
        <w:t>3.</w:t>
      </w:r>
      <w:r>
        <w:rPr>
          <w:rFonts w:hint="eastAsia" w:ascii="仿宋" w:hAnsi="仿宋" w:eastAsia="仿宋" w:cs="仿宋"/>
          <w:b/>
          <w:color w:val="auto"/>
          <w:sz w:val="21"/>
          <w:szCs w:val="21"/>
          <w:highlight w:val="none"/>
        </w:rPr>
        <w:t xml:space="preserve"> 同级政府采购监督管理部门：            </w:t>
      </w:r>
    </w:p>
    <w:bookmarkEnd w:id="25"/>
    <w:bookmarkEnd w:id="26"/>
    <w:bookmarkEnd w:id="27"/>
    <w:bookmarkEnd w:id="28"/>
    <w:p w14:paraId="540CFF51">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    称：</w:t>
      </w:r>
      <w:r>
        <w:rPr>
          <w:rFonts w:hint="eastAsia" w:ascii="仿宋" w:hAnsi="仿宋" w:eastAsia="仿宋" w:cs="仿宋"/>
          <w:i w:val="0"/>
          <w:iCs w:val="0"/>
          <w:caps w:val="0"/>
          <w:color w:val="auto"/>
          <w:spacing w:val="0"/>
          <w:sz w:val="21"/>
          <w:szCs w:val="21"/>
          <w:highlight w:val="none"/>
        </w:rPr>
        <w:t>嵊州市采购监管</w:t>
      </w:r>
    </w:p>
    <w:p w14:paraId="2ED97D41">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i w:val="0"/>
          <w:iCs w:val="0"/>
          <w:caps w:val="0"/>
          <w:color w:val="auto"/>
          <w:spacing w:val="0"/>
          <w:sz w:val="21"/>
          <w:szCs w:val="21"/>
          <w:highlight w:val="none"/>
        </w:rPr>
        <w:t>浙江省绍兴市嵊州市三江街道国资综合大楼1004室</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14:paraId="6C717CA6">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传    真：</w:t>
      </w:r>
      <w:r>
        <w:rPr>
          <w:rFonts w:hint="eastAsia" w:ascii="仿宋" w:hAnsi="仿宋" w:eastAsia="仿宋" w:cs="仿宋"/>
          <w:color w:val="auto"/>
          <w:sz w:val="21"/>
          <w:szCs w:val="21"/>
          <w:highlight w:val="none"/>
          <w:lang w:val="en-US" w:eastAsia="zh-CN"/>
        </w:rPr>
        <w:t xml:space="preserve"> /</w:t>
      </w:r>
    </w:p>
    <w:p w14:paraId="74ADA0F1">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联系人 ：</w:t>
      </w:r>
      <w:r>
        <w:rPr>
          <w:rFonts w:hint="eastAsia" w:ascii="仿宋" w:hAnsi="仿宋" w:eastAsia="仿宋" w:cs="仿宋"/>
          <w:i w:val="0"/>
          <w:iCs w:val="0"/>
          <w:caps w:val="0"/>
          <w:color w:val="auto"/>
          <w:spacing w:val="0"/>
          <w:sz w:val="21"/>
          <w:szCs w:val="21"/>
          <w:highlight w:val="none"/>
        </w:rPr>
        <w:t>郑老师</w:t>
      </w:r>
    </w:p>
    <w:p w14:paraId="524BC40F">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w:t>
      </w:r>
      <w:r>
        <w:rPr>
          <w:rFonts w:hint="eastAsia" w:ascii="仿宋" w:hAnsi="仿宋" w:eastAsia="仿宋" w:cs="仿宋"/>
          <w:i w:val="0"/>
          <w:iCs w:val="0"/>
          <w:caps w:val="0"/>
          <w:color w:val="auto"/>
          <w:spacing w:val="0"/>
          <w:sz w:val="21"/>
          <w:szCs w:val="21"/>
          <w:highlight w:val="none"/>
        </w:rPr>
        <w:t>0575-83032507</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14:paraId="22A33B21">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        </w:t>
      </w:r>
    </w:p>
    <w:p w14:paraId="1DFEB848">
      <w:pPr>
        <w:pageBreakBefore w:val="0"/>
        <w:widowControl w:val="0"/>
        <w:kinsoku/>
        <w:wordWrap/>
        <w:overflowPunct/>
        <w:topLinePunct w:val="0"/>
        <w:autoSpaceDE/>
        <w:autoSpaceDN/>
        <w:bidi w:val="0"/>
        <w:spacing w:line="440" w:lineRule="exact"/>
        <w:ind w:left="0" w:firstLine="42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CA问题联系电话（人工）：汇信CA 400-888-4636；天谷CA 400-087-8198。</w:t>
      </w:r>
    </w:p>
    <w:p w14:paraId="046A0CF2">
      <w:pPr>
        <w:widowControl/>
        <w:adjustRightInd/>
        <w:jc w:val="left"/>
        <w:rPr>
          <w:rFonts w:hint="eastAsia" w:ascii="仿宋" w:hAnsi="仿宋" w:eastAsia="仿宋" w:cs="仿宋"/>
          <w:snapToGrid w:val="0"/>
          <w:color w:val="auto"/>
          <w:highlight w:val="none"/>
        </w:rPr>
      </w:pPr>
      <w:r>
        <w:rPr>
          <w:rFonts w:hint="eastAsia" w:ascii="仿宋" w:hAnsi="仿宋" w:eastAsia="仿宋" w:cs="仿宋"/>
          <w:b/>
          <w:color w:val="auto"/>
          <w:sz w:val="36"/>
          <w:szCs w:val="20"/>
          <w:highlight w:val="none"/>
        </w:rPr>
        <w:br w:type="page"/>
      </w:r>
    </w:p>
    <w:bookmarkEnd w:id="12"/>
    <w:bookmarkEnd w:id="13"/>
    <w:p w14:paraId="57E6D4F7">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29" w:name="_Toc30477"/>
      <w:r>
        <w:rPr>
          <w:rFonts w:hint="eastAsia" w:ascii="仿宋" w:hAnsi="仿宋" w:eastAsia="仿宋" w:cs="仿宋"/>
          <w:color w:val="auto"/>
          <w:sz w:val="36"/>
          <w:szCs w:val="36"/>
          <w:highlight w:val="none"/>
        </w:rPr>
        <w:t>第二部分 投标须知</w:t>
      </w:r>
      <w:bookmarkEnd w:id="29"/>
    </w:p>
    <w:p w14:paraId="50C8EF88">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30" w:name="_Toc25848"/>
      <w:r>
        <w:rPr>
          <w:rFonts w:hint="eastAsia" w:ascii="仿宋" w:hAnsi="仿宋" w:eastAsia="仿宋" w:cs="仿宋"/>
          <w:b/>
          <w:color w:val="auto"/>
          <w:sz w:val="32"/>
          <w:szCs w:val="20"/>
          <w:highlight w:val="none"/>
        </w:rPr>
        <w:t>前附表</w:t>
      </w:r>
      <w:bookmarkEnd w:id="30"/>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14:paraId="4479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92F0D5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8370" w:type="dxa"/>
            <w:gridSpan w:val="2"/>
            <w:vAlign w:val="center"/>
          </w:tcPr>
          <w:p w14:paraId="36F6F98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　　　　容</w:t>
            </w:r>
          </w:p>
        </w:tc>
      </w:tr>
      <w:tr w14:paraId="5095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BE0369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370" w:type="dxa"/>
            <w:gridSpan w:val="2"/>
            <w:vAlign w:val="center"/>
          </w:tcPr>
          <w:p w14:paraId="76126C4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u w:val="single"/>
              </w:rPr>
            </w:pPr>
            <w:r>
              <w:rPr>
                <w:rFonts w:hint="eastAsia" w:ascii="仿宋" w:hAnsi="仿宋" w:eastAsia="仿宋" w:cs="仿宋"/>
                <w:b/>
                <w:color w:val="auto"/>
                <w:sz w:val="21"/>
                <w:szCs w:val="21"/>
                <w:highlight w:val="none"/>
              </w:rPr>
              <w:t>投标人按照项目要求特许资格、资信证明文件（如果有）：</w:t>
            </w:r>
          </w:p>
          <w:p w14:paraId="52937291">
            <w:pPr>
              <w:keepNext w:val="0"/>
              <w:keepLines w:val="0"/>
              <w:pageBreakBefore w:val="0"/>
              <w:widowControl w:val="0"/>
              <w:kinsoku/>
              <w:wordWrap/>
              <w:overflowPunct/>
              <w:topLinePunct w:val="0"/>
              <w:bidi w:val="0"/>
              <w:adjustRightInd w:val="0"/>
              <w:spacing w:line="440" w:lineRule="exact"/>
              <w:ind w:left="0" w:leftChars="0" w:right="0" w:rightChars="0"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0C5B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DB057C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370" w:type="dxa"/>
            <w:gridSpan w:val="2"/>
            <w:vAlign w:val="center"/>
          </w:tcPr>
          <w:p w14:paraId="3BCB030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资格审查方式：</w:t>
            </w:r>
          </w:p>
          <w:p w14:paraId="0649F65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1.资格后审。</w:t>
            </w:r>
          </w:p>
          <w:p w14:paraId="4F7B118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289A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B93B0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370" w:type="dxa"/>
            <w:gridSpan w:val="2"/>
            <w:vAlign w:val="center"/>
          </w:tcPr>
          <w:p w14:paraId="27268DD0">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投标有效期：</w:t>
            </w:r>
            <w:r>
              <w:rPr>
                <w:rFonts w:hint="eastAsia" w:ascii="仿宋" w:hAnsi="仿宋" w:eastAsia="仿宋" w:cs="仿宋"/>
                <w:color w:val="auto"/>
                <w:sz w:val="21"/>
                <w:szCs w:val="21"/>
                <w:highlight w:val="none"/>
              </w:rPr>
              <w:t>投标有效期为从提交投标文件的截止之日起90天。</w:t>
            </w:r>
            <w:r>
              <w:rPr>
                <w:rFonts w:hint="eastAsia" w:ascii="仿宋" w:hAnsi="仿宋" w:eastAsia="仿宋" w:cs="仿宋"/>
                <w:b/>
                <w:color w:val="auto"/>
                <w:sz w:val="21"/>
                <w:szCs w:val="21"/>
                <w:highlight w:val="none"/>
              </w:rPr>
              <w:t>投标人的投标文件中承诺的投标有效期少于招标文件中载明的投标有效期的，投标无效。</w:t>
            </w:r>
          </w:p>
        </w:tc>
      </w:tr>
      <w:tr w14:paraId="4E7A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4CDA6F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8370" w:type="dxa"/>
            <w:gridSpan w:val="2"/>
            <w:vAlign w:val="center"/>
          </w:tcPr>
          <w:p w14:paraId="21C899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转包：</w:t>
            </w:r>
            <w:r>
              <w:rPr>
                <w:rFonts w:hint="eastAsia" w:ascii="仿宋" w:hAnsi="仿宋" w:eastAsia="仿宋" w:cs="仿宋"/>
                <w:color w:val="auto"/>
                <w:sz w:val="21"/>
                <w:szCs w:val="21"/>
                <w:highlight w:val="none"/>
              </w:rPr>
              <w:t>本项目不得转包。</w:t>
            </w:r>
          </w:p>
        </w:tc>
      </w:tr>
      <w:tr w14:paraId="6AFD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279685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8370" w:type="dxa"/>
            <w:gridSpan w:val="2"/>
            <w:vAlign w:val="center"/>
          </w:tcPr>
          <w:p w14:paraId="1722234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分包：</w:t>
            </w:r>
            <w:r>
              <w:rPr>
                <w:rFonts w:hint="eastAsia" w:ascii="仿宋" w:hAnsi="仿宋" w:eastAsia="仿宋" w:cs="仿宋"/>
                <w:color w:val="auto"/>
                <w:spacing w:val="6"/>
                <w:sz w:val="21"/>
                <w:szCs w:val="21"/>
                <w:highlight w:val="none"/>
              </w:rPr>
              <w:sym w:font="Wingdings" w:char="00A8"/>
            </w:r>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p>
          <w:p w14:paraId="13034DB2">
            <w:pPr>
              <w:keepNext w:val="0"/>
              <w:keepLines w:val="0"/>
              <w:pageBreakBefore w:val="0"/>
              <w:widowControl w:val="0"/>
              <w:kinsoku/>
              <w:wordWrap/>
              <w:overflowPunct/>
              <w:topLinePunct w:val="0"/>
              <w:bidi w:val="0"/>
              <w:adjustRightInd w:val="0"/>
              <w:spacing w:line="440" w:lineRule="exact"/>
              <w:ind w:left="0" w:leftChars="0" w:right="0" w:rightChars="0" w:firstLine="666" w:firstLineChars="300"/>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sym w:font="Wingdings" w:char="00FE"/>
            </w:r>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tc>
      </w:tr>
      <w:tr w14:paraId="28D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E3A38A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8370" w:type="dxa"/>
            <w:gridSpan w:val="2"/>
            <w:vAlign w:val="center"/>
          </w:tcPr>
          <w:p w14:paraId="2601036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投标文件份数：</w:t>
            </w:r>
            <w:r>
              <w:rPr>
                <w:rFonts w:hint="eastAsia" w:ascii="仿宋" w:hAnsi="仿宋" w:eastAsia="仿宋" w:cs="仿宋"/>
                <w:color w:val="auto"/>
                <w:sz w:val="21"/>
                <w:szCs w:val="21"/>
                <w:highlight w:val="none"/>
              </w:rPr>
              <w:t>本项目实行网上投标，供应商于“政采云”上提供电子投标文件。</w:t>
            </w:r>
          </w:p>
        </w:tc>
      </w:tr>
      <w:tr w14:paraId="3A51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73858AC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8370" w:type="dxa"/>
            <w:gridSpan w:val="2"/>
            <w:vAlign w:val="center"/>
          </w:tcPr>
          <w:p w14:paraId="4F41EBF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p w14:paraId="5CD84F1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4648D7C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5502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A5E593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8370" w:type="dxa"/>
            <w:gridSpan w:val="2"/>
            <w:vAlign w:val="center"/>
          </w:tcPr>
          <w:p w14:paraId="47B1329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p w14:paraId="44CE6B2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0CDEC7E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B要求提供，</w:t>
            </w:r>
          </w:p>
          <w:p w14:paraId="6E04550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02A8EFB4">
            <w:pPr>
              <w:keepNext w:val="0"/>
              <w:keepLines w:val="0"/>
              <w:pageBreakBefore w:val="0"/>
              <w:widowControl w:val="0"/>
              <w:kinsoku/>
              <w:wordWrap/>
              <w:overflowPunct/>
              <w:topLinePunct w:val="0"/>
              <w:bidi w:val="0"/>
              <w:adjustRightInd w:val="0"/>
              <w:snapToGrid/>
              <w:spacing w:line="400" w:lineRule="exact"/>
              <w:ind w:left="0" w:leftChars="0" w:right="0" w:right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详见采购需求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5EF71A48">
            <w:pPr>
              <w:keepNext w:val="0"/>
              <w:keepLines w:val="0"/>
              <w:pageBreakBefore w:val="0"/>
              <w:widowControl w:val="0"/>
              <w:kinsoku/>
              <w:wordWrap/>
              <w:overflowPunct/>
              <w:topLinePunct w:val="0"/>
              <w:bidi w:val="0"/>
              <w:adjustRightInd w:val="0"/>
              <w:snapToGrid/>
              <w:spacing w:line="400" w:lineRule="exact"/>
              <w:ind w:left="0" w:leftChars="0" w:right="0" w:right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评标办法</w:t>
            </w:r>
            <w:r>
              <w:rPr>
                <w:rFonts w:hint="eastAsia" w:ascii="仿宋" w:hAnsi="仿宋" w:eastAsia="仿宋" w:cs="仿宋"/>
                <w:color w:val="auto"/>
                <w:kern w:val="0"/>
                <w:sz w:val="21"/>
                <w:szCs w:val="21"/>
                <w:highlight w:val="none"/>
              </w:rPr>
              <w:t>；</w:t>
            </w:r>
          </w:p>
          <w:p w14:paraId="35CB3045">
            <w:pPr>
              <w:keepNext w:val="0"/>
              <w:keepLines w:val="0"/>
              <w:pageBreakBefore w:val="0"/>
              <w:widowControl w:val="0"/>
              <w:kinsoku/>
              <w:wordWrap/>
              <w:overflowPunct/>
              <w:topLinePunct w:val="0"/>
              <w:bidi w:val="0"/>
              <w:adjustRightInd w:val="0"/>
              <w:snapToGrid/>
              <w:spacing w:line="400" w:lineRule="exact"/>
              <w:ind w:left="0" w:leftChars="0" w:right="0" w:rightChars="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否；□是，检测机构的要求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243781C8">
            <w:pPr>
              <w:keepNext w:val="0"/>
              <w:keepLines w:val="0"/>
              <w:pageBreakBefore w:val="0"/>
              <w:widowControl w:val="0"/>
              <w:kinsoku/>
              <w:wordWrap/>
              <w:overflowPunct/>
              <w:topLinePunct w:val="0"/>
              <w:bidi w:val="0"/>
              <w:adjustRightInd w:val="0"/>
              <w:snapToGrid/>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lang w:val="en-US" w:eastAsia="zh-CN"/>
              </w:rPr>
              <w:t xml:space="preserve">    /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。请投标人在上述时间内提供样品并按规定位置安装完毕。超过截止时间的，采购人或采购代理机构将不予接收，并将清场并封闭样品现场。</w:t>
            </w:r>
          </w:p>
          <w:p w14:paraId="51C53C1E">
            <w:pPr>
              <w:keepNext w:val="0"/>
              <w:keepLines w:val="0"/>
              <w:pageBreakBefore w:val="0"/>
              <w:widowControl w:val="0"/>
              <w:kinsoku/>
              <w:wordWrap/>
              <w:overflowPunct/>
              <w:topLinePunct w:val="0"/>
              <w:bidi w:val="0"/>
              <w:adjustRightInd w:val="0"/>
              <w:snapToGrid/>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43117B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jc w:val="left"/>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（7）制作、运输、安装和保管样品所发生的一切费用由投标人自理。</w:t>
            </w:r>
          </w:p>
        </w:tc>
      </w:tr>
      <w:tr w14:paraId="6B24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41522CD">
            <w:pPr>
              <w:keepNext w:val="0"/>
              <w:keepLines w:val="0"/>
              <w:pageBreakBefore w:val="0"/>
              <w:widowControl/>
              <w:kinsoku/>
              <w:wordWrap/>
              <w:overflowPunct/>
              <w:topLinePunct w:val="0"/>
              <w:bidi w:val="0"/>
              <w:adjustRightInd/>
              <w:spacing w:beforeLines="0" w:afterLines="0" w:line="440" w:lineRule="exact"/>
              <w:ind w:left="0" w:leftChars="0" w:right="0" w:rightChars="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9</w:t>
            </w:r>
          </w:p>
        </w:tc>
        <w:tc>
          <w:tcPr>
            <w:tcW w:w="8370" w:type="dxa"/>
            <w:gridSpan w:val="2"/>
            <w:vAlign w:val="center"/>
          </w:tcPr>
          <w:p w14:paraId="1987C65C">
            <w:pPr>
              <w:spacing w:beforeLines="0" w:afterLines="0" w:line="440" w:lineRule="exact"/>
              <w:rPr>
                <w:rFonts w:hint="eastAsia" w:ascii="仿宋" w:hAnsi="仿宋" w:eastAsia="仿宋" w:cs="仿宋"/>
                <w:b w:val="0"/>
                <w:color w:val="auto"/>
                <w:sz w:val="21"/>
                <w:szCs w:val="21"/>
                <w:highlight w:val="none"/>
                <w:lang w:val="zh-CN"/>
              </w:rPr>
            </w:pPr>
            <w:r>
              <w:rPr>
                <w:rFonts w:hint="eastAsia" w:ascii="仿宋" w:hAnsi="仿宋" w:eastAsia="仿宋" w:cs="仿宋"/>
                <w:b w:val="0"/>
                <w:color w:val="auto"/>
                <w:sz w:val="21"/>
                <w:szCs w:val="21"/>
                <w:highlight w:val="none"/>
                <w:lang w:val="zh-CN"/>
              </w:rPr>
              <w:t>方案讲解演示：</w:t>
            </w:r>
          </w:p>
          <w:p w14:paraId="2D74C10B">
            <w:pPr>
              <w:spacing w:beforeLines="0" w:afterLines="0" w:line="44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zh-CN"/>
              </w:rPr>
              <w:t>A无方案讲解演示。</w:t>
            </w:r>
          </w:p>
          <w:p w14:paraId="3EE44DEA">
            <w:pPr>
              <w:spacing w:beforeLines="0" w:afterLines="0" w:line="440" w:lineRule="exact"/>
              <w:rPr>
                <w:rFonts w:hint="eastAsia" w:ascii="仿宋" w:hAnsi="仿宋" w:eastAsia="仿宋" w:cs="仿宋"/>
                <w:b w:val="0"/>
                <w:color w:val="auto"/>
                <w:sz w:val="21"/>
                <w:szCs w:val="21"/>
                <w:highlight w:val="none"/>
                <w:lang w:val="zh-CN"/>
              </w:rPr>
            </w:pP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zh-CN"/>
              </w:rPr>
              <w:t>B有方案讲解演示：</w:t>
            </w:r>
          </w:p>
          <w:p w14:paraId="36AD7AEC">
            <w:pPr>
              <w:spacing w:beforeLines="0" w:afterLines="0" w:line="44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（1）在评标时安排每个供应商进行方案讲解演示。每个供应商时间不超过</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rPr>
              <w:t>分钟，讲解次序以投标文件解密时间先后次序为准。讲解演示结束后按要求解答评标委员会提问。</w:t>
            </w:r>
          </w:p>
          <w:p w14:paraId="638B6473">
            <w:pPr>
              <w:spacing w:beforeLines="0" w:afterLines="0" w:line="44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（2）方案讲解演示方式：</w:t>
            </w:r>
          </w:p>
          <w:p w14:paraId="21518B82">
            <w:pPr>
              <w:spacing w:beforeLines="0" w:afterLines="0" w:line="440" w:lineRule="exac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演示以电子版形式提供</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zh-CN" w:eastAsia="zh-CN"/>
              </w:rPr>
              <w:t>电子版需以U盘形式存储，格式为MP4，时间要求控制在1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分钟以内，演示不能正常进行或未提供演示，演示分为0分。</w:t>
            </w:r>
          </w:p>
          <w:p w14:paraId="1BD64471">
            <w:pPr>
              <w:spacing w:beforeLines="0" w:afterLines="0"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演示文件开标截止时间前</w:t>
            </w:r>
            <w:r>
              <w:rPr>
                <w:rFonts w:hint="eastAsia" w:ascii="仿宋" w:hAnsi="仿宋" w:eastAsia="仿宋" w:cs="仿宋"/>
                <w:color w:val="auto"/>
                <w:sz w:val="21"/>
                <w:szCs w:val="21"/>
                <w:highlight w:val="none"/>
                <w:lang w:val="zh-CN"/>
              </w:rPr>
              <w:t>邮寄或送达地址：</w:t>
            </w:r>
            <w:r>
              <w:rPr>
                <w:rFonts w:hint="eastAsia" w:ascii="仿宋" w:hAnsi="仿宋" w:eastAsia="仿宋" w:cs="仿宋"/>
                <w:color w:val="auto"/>
                <w:sz w:val="21"/>
                <w:szCs w:val="21"/>
                <w:highlight w:val="none"/>
                <w:u w:val="single"/>
                <w:lang w:val="en-US" w:eastAsia="zh-CN"/>
              </w:rPr>
              <w:t xml:space="preserve">   /  </w:t>
            </w:r>
          </w:p>
        </w:tc>
      </w:tr>
      <w:tr w14:paraId="2A5F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9CC769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1098" w:type="dxa"/>
            <w:vAlign w:val="center"/>
          </w:tcPr>
          <w:p w14:paraId="0AEC095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进口产品</w:t>
            </w:r>
          </w:p>
        </w:tc>
        <w:tc>
          <w:tcPr>
            <w:tcW w:w="7272" w:type="dxa"/>
            <w:vAlign w:val="center"/>
          </w:tcPr>
          <w:p w14:paraId="23E274F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本项目不允许采购进口产品。</w:t>
            </w:r>
          </w:p>
          <w:p w14:paraId="7031835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65A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32BC2D6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1098" w:type="dxa"/>
            <w:vAlign w:val="center"/>
          </w:tcPr>
          <w:p w14:paraId="1840DF6B">
            <w:pPr>
              <w:keepNext w:val="0"/>
              <w:keepLines w:val="0"/>
              <w:pageBreakBefore w:val="0"/>
              <w:widowControl w:val="0"/>
              <w:kinsoku/>
              <w:wordWrap/>
              <w:overflowPunct/>
              <w:topLinePunct w:val="0"/>
              <w:autoSpaceDE/>
              <w:autoSpaceDN/>
              <w:bidi w:val="0"/>
              <w:adjustRightInd w:val="0"/>
              <w:snapToGrid w:val="0"/>
              <w:spacing w:line="360" w:lineRule="exact"/>
              <w:ind w:left="12" w:leftChars="0" w:right="0" w:rightChars="0" w:hanging="12" w:hangingChars="7"/>
              <w:textAlignment w:val="auto"/>
              <w:rPr>
                <w:rFonts w:hint="eastAsia" w:ascii="仿宋" w:hAnsi="仿宋" w:eastAsia="仿宋" w:cs="仿宋"/>
                <w:b/>
                <w:color w:val="auto"/>
                <w:spacing w:val="-20"/>
                <w:sz w:val="21"/>
                <w:szCs w:val="21"/>
                <w:highlight w:val="none"/>
              </w:rPr>
            </w:pPr>
            <w:r>
              <w:rPr>
                <w:rFonts w:hint="eastAsia" w:ascii="仿宋" w:hAnsi="仿宋" w:eastAsia="仿宋" w:cs="仿宋"/>
                <w:b/>
                <w:color w:val="auto"/>
                <w:spacing w:val="-20"/>
                <w:sz w:val="21"/>
                <w:szCs w:val="21"/>
                <w:highlight w:val="none"/>
              </w:rPr>
              <w:t>项目属性与核心产品</w:t>
            </w:r>
          </w:p>
        </w:tc>
        <w:tc>
          <w:tcPr>
            <w:tcW w:w="7272" w:type="dxa"/>
            <w:vAlign w:val="center"/>
          </w:tcPr>
          <w:p w14:paraId="244D37F6">
            <w:pPr>
              <w:keepNext w:val="0"/>
              <w:keepLines w:val="0"/>
              <w:pageBreakBefore w:val="0"/>
              <w:widowControl w:val="0"/>
              <w:kinsoku/>
              <w:wordWrap/>
              <w:overflowPunct/>
              <w:topLinePunct w:val="0"/>
              <w:autoSpaceDE/>
              <w:autoSpaceDN/>
              <w:bidi w:val="0"/>
              <w:adjustRightInd w:val="0"/>
              <w:spacing w:line="36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B8F2BD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B</w:t>
            </w:r>
            <w:r>
              <w:rPr>
                <w:rFonts w:hint="eastAsia" w:ascii="仿宋" w:hAnsi="仿宋" w:eastAsia="仿宋" w:cs="仿宋"/>
                <w:color w:val="auto"/>
                <w:sz w:val="21"/>
                <w:szCs w:val="21"/>
                <w:highlight w:val="none"/>
              </w:rPr>
              <w:t>服务类。</w:t>
            </w:r>
          </w:p>
        </w:tc>
      </w:tr>
      <w:tr w14:paraId="1708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70" w:type="dxa"/>
            <w:vAlign w:val="center"/>
          </w:tcPr>
          <w:p w14:paraId="623105B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098" w:type="dxa"/>
            <w:vAlign w:val="center"/>
          </w:tcPr>
          <w:p w14:paraId="290FD47D">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eastAsia" w:ascii="仿宋" w:hAnsi="仿宋" w:eastAsia="仿宋" w:cs="仿宋"/>
                <w:b/>
                <w:color w:val="auto"/>
                <w:spacing w:val="-20"/>
                <w:sz w:val="21"/>
                <w:szCs w:val="21"/>
                <w:highlight w:val="none"/>
              </w:rPr>
            </w:pPr>
            <w:r>
              <w:rPr>
                <w:rFonts w:hint="eastAsia" w:ascii="仿宋" w:hAnsi="仿宋" w:eastAsia="仿宋" w:cs="仿宋"/>
                <w:b/>
                <w:color w:val="auto"/>
                <w:spacing w:val="-20"/>
                <w:sz w:val="21"/>
                <w:szCs w:val="21"/>
                <w:highlight w:val="none"/>
              </w:rPr>
              <w:t>采购标的对应的中小企业划分标准所属行业</w:t>
            </w:r>
          </w:p>
        </w:tc>
        <w:tc>
          <w:tcPr>
            <w:tcW w:w="7272" w:type="dxa"/>
            <w:vAlign w:val="center"/>
          </w:tcPr>
          <w:p w14:paraId="2289858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（1）标的：</w:t>
            </w:r>
            <w:r>
              <w:rPr>
                <w:rFonts w:hint="eastAsia" w:ascii="仿宋" w:hAnsi="仿宋" w:eastAsia="仿宋" w:cs="仿宋"/>
                <w:color w:val="auto"/>
                <w:szCs w:val="21"/>
                <w:highlight w:val="none"/>
                <w:u w:val="single"/>
                <w:lang w:eastAsia="zh-CN"/>
              </w:rPr>
              <w:t>嵊州市黄泽镇人民政府安全生产社会化服务项目(2025年)</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Cs w:val="21"/>
                <w:highlight w:val="none"/>
                <w:u w:val="single"/>
              </w:rPr>
              <w:t>租赁和商务服务业</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行业；</w:t>
            </w:r>
          </w:p>
        </w:tc>
      </w:tr>
      <w:tr w14:paraId="28EA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7B4E945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1098" w:type="dxa"/>
            <w:vMerge w:val="restart"/>
            <w:vAlign w:val="center"/>
          </w:tcPr>
          <w:p w14:paraId="60475B0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投标人信用信息事项</w:t>
            </w:r>
          </w:p>
        </w:tc>
        <w:tc>
          <w:tcPr>
            <w:tcW w:w="7272" w:type="dxa"/>
            <w:vAlign w:val="center"/>
          </w:tcPr>
          <w:p w14:paraId="6A12236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信用信息查询渠道及截止时间：</w:t>
            </w:r>
            <w:r>
              <w:rPr>
                <w:rFonts w:hint="eastAsia" w:ascii="仿宋" w:hAnsi="仿宋" w:eastAsia="仿宋" w:cs="仿宋"/>
                <w:color w:val="auto"/>
                <w:sz w:val="21"/>
                <w:szCs w:val="21"/>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1"/>
                <w:szCs w:val="21"/>
                <w:highlight w:val="none"/>
              </w:rPr>
              <w:t>开标当天</w:t>
            </w:r>
            <w:r>
              <w:rPr>
                <w:rFonts w:hint="eastAsia" w:ascii="仿宋" w:hAnsi="仿宋" w:eastAsia="仿宋" w:cs="仿宋"/>
                <w:color w:val="auto"/>
                <w:sz w:val="21"/>
                <w:szCs w:val="21"/>
                <w:highlight w:val="none"/>
              </w:rPr>
              <w:t>的信用记录。</w:t>
            </w:r>
          </w:p>
        </w:tc>
      </w:tr>
      <w:tr w14:paraId="4B90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08DF91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p>
        </w:tc>
        <w:tc>
          <w:tcPr>
            <w:tcW w:w="1098" w:type="dxa"/>
            <w:vMerge w:val="continue"/>
            <w:vAlign w:val="center"/>
          </w:tcPr>
          <w:p w14:paraId="1FF5D21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p>
        </w:tc>
        <w:tc>
          <w:tcPr>
            <w:tcW w:w="7272" w:type="dxa"/>
            <w:vAlign w:val="center"/>
          </w:tcPr>
          <w:p w14:paraId="5803478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信用信息查询记录和证据留存的具体方式：</w:t>
            </w:r>
            <w:r>
              <w:rPr>
                <w:rFonts w:hint="eastAsia" w:ascii="仿宋" w:hAnsi="仿宋" w:eastAsia="仿宋" w:cs="仿宋"/>
                <w:color w:val="auto"/>
                <w:sz w:val="21"/>
                <w:szCs w:val="21"/>
                <w:highlight w:val="none"/>
              </w:rPr>
              <w:t>采购人或采购人委托的评审小组或采购代理机构现场查询投标人的信用记录，查询结果经确认后与采购文件一起存档。</w:t>
            </w:r>
          </w:p>
        </w:tc>
      </w:tr>
      <w:tr w14:paraId="57DF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E4CDE6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p>
        </w:tc>
        <w:tc>
          <w:tcPr>
            <w:tcW w:w="1098" w:type="dxa"/>
            <w:vMerge w:val="continue"/>
            <w:vAlign w:val="center"/>
          </w:tcPr>
          <w:p w14:paraId="4C80945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1"/>
                <w:szCs w:val="21"/>
                <w:highlight w:val="none"/>
              </w:rPr>
            </w:pPr>
          </w:p>
        </w:tc>
        <w:tc>
          <w:tcPr>
            <w:tcW w:w="7272" w:type="dxa"/>
            <w:vAlign w:val="center"/>
          </w:tcPr>
          <w:p w14:paraId="156C5E1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信用信息的使用规则：</w:t>
            </w:r>
            <w:r>
              <w:rPr>
                <w:rFonts w:hint="eastAsia" w:ascii="仿宋" w:hAnsi="仿宋" w:eastAsia="仿宋" w:cs="仿宋"/>
                <w:color w:val="auto"/>
                <w:sz w:val="21"/>
                <w:szCs w:val="21"/>
                <w:highlight w:val="none"/>
              </w:rPr>
              <w:t>经查询列入失信被执行人名单、重大税收违法案件当事人名单、政府采购严重违法失信行为记录名单的投标人将被拒绝参与政府采购活动。</w:t>
            </w:r>
          </w:p>
          <w:p w14:paraId="6187647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750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5A899D4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8370" w:type="dxa"/>
            <w:gridSpan w:val="2"/>
            <w:vAlign w:val="center"/>
          </w:tcPr>
          <w:p w14:paraId="0133A20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扰乱公共资源交易市场秩序行为：</w:t>
            </w:r>
          </w:p>
          <w:p w14:paraId="6D8A63F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不诚信参加公共资源交易活动，扰乱市场秩序，被绍兴市公共资源交易平台责令整改、暂停交易的投标人，在此期间将被拒绝参与政府采购活动。</w:t>
            </w:r>
          </w:p>
        </w:tc>
      </w:tr>
      <w:tr w14:paraId="1C34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4000F04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8370" w:type="dxa"/>
            <w:gridSpan w:val="2"/>
            <w:vAlign w:val="center"/>
          </w:tcPr>
          <w:p w14:paraId="2ADB59EF">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需要落实的政府采购政策：包括保护环境、节约能源、促进中小企业发展等。详见招标文件第二部分总则。</w:t>
            </w:r>
          </w:p>
        </w:tc>
      </w:tr>
      <w:tr w14:paraId="5FC4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vAlign w:val="center"/>
          </w:tcPr>
          <w:p w14:paraId="4F8A6B5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8370" w:type="dxa"/>
            <w:gridSpan w:val="2"/>
            <w:vAlign w:val="center"/>
          </w:tcPr>
          <w:p w14:paraId="73C431A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更正补充公告请自行登录浙江政府采购网查看下载。</w:t>
            </w:r>
          </w:p>
        </w:tc>
      </w:tr>
      <w:tr w14:paraId="0FCE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70" w:type="dxa"/>
            <w:vAlign w:val="center"/>
          </w:tcPr>
          <w:p w14:paraId="7D65034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17                                                                                                                                                                                                                                                                                                                                                                                                                                                                                                                                                                                                                                                                                                                                                                                                                                                                                                                                                                                                                                                                                                                                                                                                                                                                                                                                        </w:t>
            </w:r>
          </w:p>
        </w:tc>
        <w:tc>
          <w:tcPr>
            <w:tcW w:w="8370" w:type="dxa"/>
            <w:gridSpan w:val="2"/>
            <w:vAlign w:val="center"/>
          </w:tcPr>
          <w:p w14:paraId="570F50A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投标与开标注意事项：</w:t>
            </w:r>
          </w:p>
          <w:p w14:paraId="4D29FCC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1.本项目实行网上投标，采用电子投标文件。若供应商参与投标，自行承担投标一切费用。</w:t>
            </w:r>
          </w:p>
          <w:p w14:paraId="1A589B0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D0DAF5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7314634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3.投标文件制作、递交、解密：</w:t>
            </w:r>
          </w:p>
          <w:p w14:paraId="035507E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w:t>
            </w:r>
          </w:p>
          <w:p w14:paraId="6D2D14FE">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3.2投标人通过“政采云”平台制作电子投标文件，投标文件制作详见“供应商-政府采购项目电子交易操作指南。</w:t>
            </w:r>
          </w:p>
          <w:p w14:paraId="70B74FC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3.3开标时间后30分钟内供应商可以登录“政采云”平台，用“项目采购-开标评标”功能进行解密投标文件。若供应商</w:t>
            </w:r>
            <w:r>
              <w:rPr>
                <w:rFonts w:hint="eastAsia" w:ascii="仿宋" w:hAnsi="仿宋" w:eastAsia="仿宋" w:cs="仿宋"/>
                <w:b/>
                <w:color w:val="auto"/>
                <w:sz w:val="21"/>
                <w:szCs w:val="21"/>
                <w:highlight w:val="none"/>
                <w:u w:val="single"/>
              </w:rPr>
              <w:t>未按时解密的</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u w:val="single"/>
              </w:rPr>
              <w:t>视为投标文件撤回</w:t>
            </w:r>
            <w:r>
              <w:rPr>
                <w:rFonts w:hint="eastAsia" w:ascii="仿宋" w:hAnsi="仿宋" w:eastAsia="仿宋" w:cs="仿宋"/>
                <w:color w:val="auto"/>
                <w:sz w:val="21"/>
                <w:szCs w:val="21"/>
                <w:highlight w:val="none"/>
              </w:rPr>
              <w:t>。</w:t>
            </w:r>
          </w:p>
        </w:tc>
      </w:tr>
      <w:tr w14:paraId="11C5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70" w:type="dxa"/>
            <w:vMerge w:val="restart"/>
            <w:vAlign w:val="center"/>
          </w:tcPr>
          <w:p w14:paraId="201D1CB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8370" w:type="dxa"/>
            <w:gridSpan w:val="2"/>
            <w:vAlign w:val="center"/>
          </w:tcPr>
          <w:p w14:paraId="67BE7C7E">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特别说明(本项目不适合)：</w:t>
            </w:r>
          </w:p>
          <w:p w14:paraId="001BB657">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1"/>
                <w:szCs w:val="21"/>
                <w:highlight w:val="none"/>
              </w:rPr>
              <w:t>。</w:t>
            </w:r>
          </w:p>
        </w:tc>
      </w:tr>
      <w:tr w14:paraId="3FDC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70" w:type="dxa"/>
            <w:vMerge w:val="continue"/>
            <w:vAlign w:val="center"/>
          </w:tcPr>
          <w:p w14:paraId="7D17DD3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p>
        </w:tc>
        <w:tc>
          <w:tcPr>
            <w:tcW w:w="8370" w:type="dxa"/>
            <w:gridSpan w:val="2"/>
            <w:vAlign w:val="center"/>
          </w:tcPr>
          <w:p w14:paraId="3042EC5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snapToGrid w:val="0"/>
                <w:color w:val="auto"/>
                <w:kern w:val="28"/>
                <w:sz w:val="21"/>
                <w:szCs w:val="21"/>
                <w:highlight w:val="none"/>
              </w:rPr>
              <w:t>联合体投标的，联合体各方均需按招标文件第五部分评标标准要求提供资信证明文件，否则视为不符合相关要求。</w:t>
            </w:r>
          </w:p>
          <w:p w14:paraId="7254C00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snapToGrid w:val="0"/>
                <w:color w:val="auto"/>
                <w:kern w:val="28"/>
                <w:sz w:val="21"/>
                <w:szCs w:val="21"/>
                <w:highlight w:val="none"/>
              </w:rPr>
              <w:t>联合体投标的，联合体中有一方或者联合体成员根据分工按招标文件第五部分评标标准要求提供资信证明文件的，视为符合了相关要求。</w:t>
            </w:r>
          </w:p>
        </w:tc>
      </w:tr>
      <w:tr w14:paraId="2F32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0C21061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8370" w:type="dxa"/>
            <w:gridSpan w:val="2"/>
            <w:vAlign w:val="center"/>
          </w:tcPr>
          <w:p w14:paraId="57C6CFFA">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采购代理服务费：</w:t>
            </w:r>
          </w:p>
          <w:p w14:paraId="053EE575">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①</w:t>
            </w:r>
            <w:r>
              <w:rPr>
                <w:rFonts w:hint="eastAsia" w:ascii="仿宋" w:hAnsi="仿宋" w:eastAsia="仿宋" w:cs="仿宋"/>
                <w:color w:val="auto"/>
                <w:sz w:val="21"/>
                <w:szCs w:val="21"/>
                <w:highlight w:val="none"/>
              </w:rPr>
              <w:t>本项目代理服务费：根据项目的中标金额，采用差额定率累进法进行计算，</w:t>
            </w:r>
            <w:r>
              <w:rPr>
                <w:rFonts w:hint="eastAsia" w:ascii="仿宋" w:hAnsi="仿宋" w:eastAsia="仿宋" w:cs="仿宋"/>
                <w:color w:val="auto"/>
                <w:sz w:val="21"/>
                <w:szCs w:val="21"/>
                <w:highlight w:val="none"/>
                <w:lang w:eastAsia="zh-CN"/>
              </w:rPr>
              <w:t>按以下</w:t>
            </w:r>
            <w:r>
              <w:rPr>
                <w:rFonts w:hint="eastAsia" w:ascii="仿宋" w:hAnsi="仿宋" w:eastAsia="仿宋" w:cs="仿宋"/>
                <w:color w:val="auto"/>
                <w:sz w:val="21"/>
                <w:szCs w:val="21"/>
                <w:highlight w:val="none"/>
              </w:rPr>
              <w:t>费率标准</w:t>
            </w:r>
            <w:r>
              <w:rPr>
                <w:rFonts w:hint="eastAsia" w:ascii="仿宋" w:hAnsi="仿宋" w:eastAsia="仿宋" w:cs="仿宋"/>
                <w:color w:val="auto"/>
                <w:sz w:val="21"/>
                <w:szCs w:val="21"/>
                <w:highlight w:val="none"/>
                <w:lang w:eastAsia="zh-CN"/>
              </w:rPr>
              <w:t>收取，</w:t>
            </w:r>
            <w:r>
              <w:rPr>
                <w:rFonts w:hint="eastAsia" w:ascii="仿宋" w:hAnsi="仿宋" w:eastAsia="仿宋" w:cs="仿宋"/>
                <w:color w:val="auto"/>
                <w:sz w:val="21"/>
                <w:szCs w:val="21"/>
                <w:highlight w:val="none"/>
              </w:rPr>
              <w:t>其他费用按实收取</w:t>
            </w:r>
            <w:r>
              <w:rPr>
                <w:rFonts w:hint="eastAsia" w:ascii="仿宋" w:hAnsi="仿宋" w:eastAsia="仿宋" w:cs="仿宋"/>
                <w:color w:val="auto"/>
                <w:sz w:val="21"/>
                <w:szCs w:val="21"/>
                <w:highlight w:val="none"/>
                <w:lang w:eastAsia="zh-CN"/>
              </w:rPr>
              <w:t>，</w:t>
            </w:r>
            <w:r>
              <w:rPr>
                <w:rFonts w:hint="eastAsia" w:ascii="仿宋" w:hAnsi="仿宋" w:eastAsia="仿宋" w:cs="仿宋"/>
                <w:snapToGrid w:val="0"/>
                <w:color w:val="auto"/>
                <w:kern w:val="28"/>
                <w:sz w:val="21"/>
                <w:szCs w:val="21"/>
                <w:highlight w:val="none"/>
              </w:rPr>
              <w:t>请在投标报价中自行考虑</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中标（成交）供应商在领取中标（成交）通知书时支付</w:t>
            </w:r>
            <w:r>
              <w:rPr>
                <w:rFonts w:hint="eastAsia" w:ascii="仿宋" w:hAnsi="仿宋" w:eastAsia="仿宋" w:cs="仿宋"/>
                <w:color w:val="auto"/>
                <w:sz w:val="21"/>
                <w:szCs w:val="21"/>
                <w:highlight w:val="none"/>
                <w:lang w:eastAsia="zh-CN"/>
              </w:rPr>
              <w:t>。</w:t>
            </w:r>
          </w:p>
          <w:tbl>
            <w:tblPr>
              <w:tblStyle w:val="24"/>
              <w:tblW w:w="6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3"/>
              <w:gridCol w:w="1378"/>
              <w:gridCol w:w="1378"/>
            </w:tblGrid>
            <w:tr w14:paraId="4F92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3823"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26C08EB0">
                  <w:pPr>
                    <w:keepNext w:val="0"/>
                    <w:keepLines w:val="0"/>
                    <w:pageBreakBefore w:val="0"/>
                    <w:widowControl/>
                    <w:suppressLineNumbers w:val="0"/>
                    <w:kinsoku/>
                    <w:wordWrap/>
                    <w:overflowPunct/>
                    <w:topLinePunct w:val="0"/>
                    <w:bidi w:val="0"/>
                    <w:spacing w:line="324"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服务类型</w:t>
                  </w:r>
                </w:p>
                <w:p w14:paraId="59832441">
                  <w:pPr>
                    <w:keepNext w:val="0"/>
                    <w:keepLines w:val="0"/>
                    <w:pageBreakBefore w:val="0"/>
                    <w:widowControl/>
                    <w:suppressLineNumbers w:val="0"/>
                    <w:kinsoku/>
                    <w:wordWrap/>
                    <w:overflowPunct/>
                    <w:topLinePunct w:val="0"/>
                    <w:bidi w:val="0"/>
                    <w:spacing w:line="324"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中标金额（万元）        </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4620D9EC">
                  <w:pPr>
                    <w:keepNext w:val="0"/>
                    <w:keepLines w:val="0"/>
                    <w:pageBreakBefore w:val="0"/>
                    <w:widowControl/>
                    <w:suppressLineNumbers w:val="0"/>
                    <w:kinsoku/>
                    <w:wordWrap/>
                    <w:overflowPunct/>
                    <w:topLinePunct w:val="0"/>
                    <w:bidi w:val="0"/>
                    <w:spacing w:line="324"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货物招标</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3DF4E270">
                  <w:pPr>
                    <w:keepNext w:val="0"/>
                    <w:keepLines w:val="0"/>
                    <w:pageBreakBefore w:val="0"/>
                    <w:widowControl/>
                    <w:suppressLineNumbers w:val="0"/>
                    <w:kinsoku/>
                    <w:wordWrap/>
                    <w:overflowPunct/>
                    <w:topLinePunct w:val="0"/>
                    <w:bidi w:val="0"/>
                    <w:spacing w:line="324"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服务招标</w:t>
                  </w:r>
                </w:p>
              </w:tc>
            </w:tr>
            <w:tr w14:paraId="76BC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823" w:type="dxa"/>
                  <w:tcBorders>
                    <w:top w:val="single" w:color="000000" w:sz="4" w:space="0"/>
                    <w:left w:val="single" w:color="000000" w:sz="4" w:space="0"/>
                    <w:bottom w:val="single" w:color="000000" w:sz="4" w:space="0"/>
                    <w:right w:val="single" w:color="000000" w:sz="4" w:space="0"/>
                  </w:tcBorders>
                  <w:noWrap/>
                  <w:vAlign w:val="center"/>
                </w:tcPr>
                <w:p w14:paraId="02145202">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0-100部分</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098DB210">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25B2DCBD">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2613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823" w:type="dxa"/>
                  <w:tcBorders>
                    <w:top w:val="single" w:color="000000" w:sz="4" w:space="0"/>
                    <w:left w:val="single" w:color="000000" w:sz="4" w:space="0"/>
                    <w:bottom w:val="single" w:color="000000" w:sz="4" w:space="0"/>
                    <w:right w:val="single" w:color="000000" w:sz="4" w:space="0"/>
                  </w:tcBorders>
                  <w:noWrap/>
                  <w:vAlign w:val="center"/>
                </w:tcPr>
                <w:p w14:paraId="1CB1513C">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100-500部分</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565DD13E">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68BCDBEE">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0.8%</w:t>
                  </w:r>
                </w:p>
              </w:tc>
            </w:tr>
            <w:tr w14:paraId="3157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823" w:type="dxa"/>
                  <w:tcBorders>
                    <w:top w:val="single" w:color="000000" w:sz="4" w:space="0"/>
                    <w:left w:val="single" w:color="000000" w:sz="4" w:space="0"/>
                    <w:bottom w:val="single" w:color="000000" w:sz="4" w:space="0"/>
                    <w:right w:val="single" w:color="000000" w:sz="4" w:space="0"/>
                  </w:tcBorders>
                  <w:noWrap/>
                  <w:vAlign w:val="center"/>
                </w:tcPr>
                <w:p w14:paraId="39E72FDD">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500-1000部分</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4547D133">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0.8%</w:t>
                  </w:r>
                </w:p>
              </w:tc>
              <w:tc>
                <w:tcPr>
                  <w:tcW w:w="1378" w:type="dxa"/>
                  <w:tcBorders>
                    <w:top w:val="single" w:color="000000" w:sz="4" w:space="0"/>
                    <w:left w:val="single" w:color="000000" w:sz="4" w:space="0"/>
                    <w:bottom w:val="single" w:color="000000" w:sz="4" w:space="0"/>
                    <w:right w:val="single" w:color="000000" w:sz="4" w:space="0"/>
                  </w:tcBorders>
                  <w:noWrap/>
                  <w:vAlign w:val="center"/>
                </w:tcPr>
                <w:p w14:paraId="3400D8CB">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0.45%</w:t>
                  </w:r>
                </w:p>
              </w:tc>
            </w:tr>
            <w:tr w14:paraId="7C8F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3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0BA7">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1000-5000部分</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87AC">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D2A2">
                  <w:pPr>
                    <w:keepNext w:val="0"/>
                    <w:keepLines w:val="0"/>
                    <w:pageBreakBefore w:val="0"/>
                    <w:widowControl/>
                    <w:suppressLineNumbers w:val="0"/>
                    <w:kinsoku/>
                    <w:wordWrap/>
                    <w:overflowPunct/>
                    <w:topLinePunct w:val="0"/>
                    <w:autoSpaceDE/>
                    <w:autoSpaceDN/>
                    <w:bidi w:val="0"/>
                    <w:adjustRightInd w:val="0"/>
                    <w:snapToGrid/>
                    <w:spacing w:before="63" w:beforeLines="20" w:line="288"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0.25%</w:t>
                  </w:r>
                </w:p>
              </w:tc>
            </w:tr>
          </w:tbl>
          <w:p w14:paraId="2E8B2CED">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②服务费的交纳方式：</w:t>
            </w:r>
          </w:p>
          <w:p w14:paraId="6DFDAA7B">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用银行支票、汇票、电汇、现金等付款方式直接交纳成交服务费。</w:t>
            </w:r>
          </w:p>
          <w:p w14:paraId="7BEAC97D">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公司名称：浙江华耀建设咨询有限公司嵊州分公司</w:t>
            </w:r>
          </w:p>
          <w:p w14:paraId="1C9882D9">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开户行：建行嵊州市新城支行</w:t>
            </w:r>
          </w:p>
          <w:p w14:paraId="3654060E">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账  号：33001656550053001462</w:t>
            </w:r>
          </w:p>
        </w:tc>
      </w:tr>
      <w:tr w14:paraId="5B9C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10E572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8370" w:type="dxa"/>
            <w:gridSpan w:val="2"/>
            <w:vAlign w:val="center"/>
          </w:tcPr>
          <w:p w14:paraId="5162F86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eastAsia="zh-CN"/>
              </w:rPr>
              <w:t>其</w:t>
            </w:r>
            <w:r>
              <w:rPr>
                <w:rFonts w:hint="eastAsia" w:ascii="仿宋" w:hAnsi="仿宋" w:eastAsia="仿宋" w:cs="仿宋"/>
                <w:b/>
                <w:bCs w:val="0"/>
                <w:color w:val="auto"/>
                <w:sz w:val="21"/>
                <w:szCs w:val="21"/>
                <w:highlight w:val="none"/>
              </w:rPr>
              <w:t>他：</w:t>
            </w:r>
          </w:p>
          <w:p w14:paraId="196322E0">
            <w:pPr>
              <w:keepNext w:val="0"/>
              <w:keepLines w:val="0"/>
              <w:pageBreakBefore w:val="0"/>
              <w:widowControl w:val="0"/>
              <w:kinsoku/>
              <w:wordWrap/>
              <w:overflowPunct/>
              <w:topLinePunct w:val="0"/>
              <w:autoSpaceDE/>
              <w:autoSpaceDN/>
              <w:bidi w:val="0"/>
              <w:adjustRightInd w:val="0"/>
              <w:snapToGrid/>
              <w:spacing w:line="360" w:lineRule="exact"/>
              <w:ind w:left="0" w:leftChars="0" w:right="0" w:rightChars="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b w:val="0"/>
                <w:bCs/>
                <w:color w:val="auto"/>
                <w:sz w:val="21"/>
                <w:szCs w:val="21"/>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75DC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40" w:type="dxa"/>
            <w:gridSpan w:val="3"/>
            <w:vAlign w:val="center"/>
          </w:tcPr>
          <w:p w14:paraId="3A85F7F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解释：凡涉及本招标文件的解释权属于采购人</w:t>
            </w:r>
            <w:r>
              <w:rPr>
                <w:rFonts w:hint="eastAsia" w:ascii="仿宋" w:hAnsi="仿宋" w:eastAsia="仿宋" w:cs="仿宋"/>
                <w:color w:val="auto"/>
                <w:sz w:val="21"/>
                <w:szCs w:val="21"/>
                <w:highlight w:val="none"/>
                <w:lang w:eastAsia="zh-CN"/>
              </w:rPr>
              <w:t>及招标代理机构</w:t>
            </w:r>
            <w:r>
              <w:rPr>
                <w:rFonts w:hint="eastAsia" w:ascii="仿宋" w:hAnsi="仿宋" w:eastAsia="仿宋" w:cs="仿宋"/>
                <w:color w:val="auto"/>
                <w:sz w:val="21"/>
                <w:szCs w:val="21"/>
                <w:highlight w:val="none"/>
              </w:rPr>
              <w:t>。</w:t>
            </w:r>
          </w:p>
        </w:tc>
      </w:tr>
      <w:tr w14:paraId="546B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40" w:type="dxa"/>
            <w:gridSpan w:val="3"/>
            <w:vAlign w:val="center"/>
          </w:tcPr>
          <w:p w14:paraId="123A8C1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注：中标人放弃中标资格或因质疑、投诉被取消中标资格或不能履行合同的，本项目重新组织采购。</w:t>
            </w:r>
          </w:p>
        </w:tc>
      </w:tr>
      <w:bookmarkEnd w:id="14"/>
    </w:tbl>
    <w:p w14:paraId="44F9E7B8">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31" w:name="_Hlt74730295"/>
      <w:bookmarkEnd w:id="31"/>
      <w:bookmarkStart w:id="32" w:name="_Hlt75236101"/>
      <w:bookmarkEnd w:id="32"/>
      <w:bookmarkStart w:id="33" w:name="_Hlt68072998"/>
      <w:bookmarkEnd w:id="33"/>
      <w:bookmarkStart w:id="34" w:name="_Hlt68057669"/>
      <w:bookmarkEnd w:id="34"/>
      <w:bookmarkStart w:id="35" w:name="_Hlt75236290"/>
      <w:bookmarkEnd w:id="35"/>
      <w:bookmarkStart w:id="36" w:name="_Hlt74714665"/>
      <w:bookmarkEnd w:id="36"/>
      <w:bookmarkStart w:id="37" w:name="_Hlt74729768"/>
      <w:bookmarkEnd w:id="37"/>
      <w:bookmarkStart w:id="38" w:name="_Hlt75236011"/>
      <w:bookmarkEnd w:id="38"/>
      <w:bookmarkStart w:id="39" w:name="_Hlt74707468"/>
      <w:bookmarkEnd w:id="39"/>
      <w:bookmarkStart w:id="40" w:name="_Hlt68072990"/>
      <w:bookmarkEnd w:id="40"/>
      <w:bookmarkStart w:id="41" w:name="_Hlt68403820"/>
      <w:bookmarkEnd w:id="41"/>
      <w:bookmarkStart w:id="42" w:name="_Hlt68073093"/>
      <w:bookmarkEnd w:id="42"/>
      <w:bookmarkStart w:id="43" w:name="_Toc9765"/>
      <w:bookmarkStart w:id="44" w:name="第三部分"/>
      <w:bookmarkStart w:id="45" w:name="_Toc164416483"/>
      <w:r>
        <w:rPr>
          <w:rFonts w:hint="eastAsia" w:ascii="仿宋" w:hAnsi="仿宋" w:eastAsia="仿宋" w:cs="仿宋"/>
          <w:b/>
          <w:color w:val="auto"/>
          <w:sz w:val="32"/>
          <w:szCs w:val="32"/>
          <w:highlight w:val="none"/>
        </w:rPr>
        <w:t>总则</w:t>
      </w:r>
      <w:bookmarkEnd w:id="43"/>
    </w:p>
    <w:p w14:paraId="5D5243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1.适用范围</w:t>
      </w:r>
    </w:p>
    <w:p w14:paraId="60E86AB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本招标文件适用于该项目的招标、投标、开标、资格审查及信用信息查询、评标、定标、合同、验收等行为（法律、法规另有规定的，从其规定）。</w:t>
      </w:r>
    </w:p>
    <w:p w14:paraId="45D2CEEB">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1"/>
          <w:szCs w:val="21"/>
          <w:highlight w:val="none"/>
        </w:rPr>
      </w:pPr>
      <w:bookmarkStart w:id="46" w:name="_Toc23171"/>
      <w:r>
        <w:rPr>
          <w:rFonts w:hint="eastAsia" w:ascii="仿宋" w:hAnsi="仿宋" w:eastAsia="仿宋" w:cs="仿宋"/>
          <w:b/>
          <w:color w:val="auto"/>
          <w:sz w:val="21"/>
          <w:szCs w:val="21"/>
          <w:highlight w:val="none"/>
        </w:rPr>
        <w:t>2.定义</w:t>
      </w:r>
      <w:bookmarkEnd w:id="46"/>
    </w:p>
    <w:p w14:paraId="3EDC839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“采购人”系指招标公告中载明的本项目的采购人。</w:t>
      </w:r>
    </w:p>
    <w:p w14:paraId="62702B9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”系指招标公告中载明的本项目的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616BC24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“投标人”“供应商”系指是指响应招标、参加投标竞争的法人、其他组织或者自然人。</w:t>
      </w:r>
    </w:p>
    <w:p w14:paraId="3196404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“监督单位”系指政府采购法定义监督管理部门</w:t>
      </w:r>
      <w:r>
        <w:rPr>
          <w:rFonts w:hint="eastAsia" w:ascii="仿宋" w:hAnsi="仿宋" w:eastAsia="仿宋" w:cs="仿宋"/>
          <w:color w:val="auto"/>
          <w:sz w:val="21"/>
          <w:szCs w:val="21"/>
          <w:highlight w:val="none"/>
          <w:lang w:val="en-US" w:eastAsia="zh-CN"/>
        </w:rPr>
        <w:t>。</w:t>
      </w:r>
    </w:p>
    <w:p w14:paraId="2974C15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 xml:space="preserve"> “负责人”系指法人企业的法定负责人，或其他组织为法律、行政法规规定代表单位行使职权的主要负责人，或自然人本人。</w:t>
      </w:r>
    </w:p>
    <w:p w14:paraId="0483FDA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p>
    <w:p w14:paraId="1F96B7D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14:paraId="2615FD4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1"/>
          <w:szCs w:val="21"/>
          <w:highlight w:val="none"/>
          <w:lang w:val="en" w:eastAsia="zh-CN"/>
        </w:rPr>
        <w:t>☑</w:t>
      </w:r>
      <w:r>
        <w:rPr>
          <w:rFonts w:hint="eastAsia" w:ascii="仿宋" w:hAnsi="仿宋" w:eastAsia="仿宋" w:cs="仿宋"/>
          <w:color w:val="auto"/>
          <w:sz w:val="21"/>
          <w:szCs w:val="21"/>
          <w:highlight w:val="none"/>
        </w:rPr>
        <w:t>” 系指适用本项目的要求，“☐” 系指不适用本项目的要求。</w:t>
      </w:r>
    </w:p>
    <w:p w14:paraId="69065A78">
      <w:pPr>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3.采购项目需要落实的政府采购政策</w:t>
      </w:r>
    </w:p>
    <w:p w14:paraId="2E6CCB93">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64DEFB2">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支持绿色发展</w:t>
      </w:r>
    </w:p>
    <w:p w14:paraId="124FDEC9">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94BAB67">
      <w:pPr>
        <w:spacing w:line="440" w:lineRule="exac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3.2.2</w:t>
      </w:r>
      <w:r>
        <w:rPr>
          <w:rFonts w:hint="eastAsia" w:ascii="仿宋" w:hAnsi="仿宋" w:eastAsia="仿宋" w:cs="仿宋"/>
          <w:b/>
          <w:color w:val="auto"/>
          <w:sz w:val="21"/>
          <w:szCs w:val="21"/>
          <w:highlight w:val="none"/>
        </w:rPr>
        <w:t>采购人拟采购的产品属于政府强制采购的节能产品品目清单范围的，投标人未按招标文件要求提供国家确定的认证机构出具的、处于有效期之内的节能产品认证证书，投标无效。</w:t>
      </w:r>
    </w:p>
    <w:p w14:paraId="1C8D93F7">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 纳入政府采购管理的修缮、装修类项目采购建材的，采购单位</w:t>
      </w:r>
      <w:r>
        <w:rPr>
          <w:rFonts w:hint="eastAsia" w:ascii="仿宋" w:hAnsi="仿宋" w:eastAsia="仿宋" w:cs="仿宋"/>
          <w:color w:val="auto"/>
          <w:sz w:val="21"/>
          <w:szCs w:val="21"/>
          <w:highlight w:val="none"/>
          <w:lang w:eastAsia="zh-CN"/>
        </w:rPr>
        <w:t>应</w:t>
      </w:r>
      <w:r>
        <w:rPr>
          <w:rFonts w:hint="eastAsia" w:ascii="仿宋" w:hAnsi="仿宋" w:eastAsia="仿宋" w:cs="仿宋"/>
          <w:color w:val="auto"/>
          <w:sz w:val="21"/>
          <w:szCs w:val="21"/>
          <w:highlight w:val="none"/>
        </w:rPr>
        <w:t>将绿色建材性能、指标等作为实质性条件纳入采购文件和合同，具体性能指标要求</w:t>
      </w:r>
      <w:r>
        <w:rPr>
          <w:rFonts w:hint="eastAsia" w:ascii="仿宋" w:hAnsi="仿宋" w:eastAsia="仿宋" w:cs="仿宋"/>
          <w:color w:val="auto"/>
          <w:sz w:val="21"/>
          <w:szCs w:val="21"/>
          <w:highlight w:val="none"/>
          <w:lang w:eastAsia="zh-CN"/>
        </w:rPr>
        <w:t>按照</w:t>
      </w:r>
      <w:r>
        <w:rPr>
          <w:rFonts w:hint="eastAsia" w:ascii="仿宋" w:hAnsi="仿宋" w:eastAsia="仿宋" w:cs="仿宋"/>
          <w:color w:val="auto"/>
          <w:sz w:val="21"/>
          <w:szCs w:val="21"/>
          <w:highlight w:val="none"/>
        </w:rPr>
        <w:t>相关绿色建材政府采购需求标准</w:t>
      </w:r>
      <w:r>
        <w:rPr>
          <w:rFonts w:hint="eastAsia" w:ascii="仿宋" w:hAnsi="仿宋" w:eastAsia="仿宋" w:cs="仿宋"/>
          <w:color w:val="auto"/>
          <w:sz w:val="21"/>
          <w:szCs w:val="21"/>
          <w:highlight w:val="none"/>
          <w:lang w:eastAsia="zh-CN"/>
        </w:rPr>
        <w:t>执行</w:t>
      </w:r>
      <w:r>
        <w:rPr>
          <w:rFonts w:hint="eastAsia" w:ascii="仿宋" w:hAnsi="仿宋" w:eastAsia="仿宋" w:cs="仿宋"/>
          <w:color w:val="auto"/>
          <w:sz w:val="21"/>
          <w:szCs w:val="21"/>
          <w:highlight w:val="none"/>
        </w:rPr>
        <w:t>。</w:t>
      </w:r>
    </w:p>
    <w:p w14:paraId="116DABDA">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387749">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3.2.5</w:t>
      </w:r>
      <w:r>
        <w:rPr>
          <w:rFonts w:hint="eastAsia" w:ascii="仿宋" w:hAnsi="仿宋" w:eastAsia="仿宋" w:cs="仿宋"/>
          <w:color w:val="auto"/>
          <w:sz w:val="21"/>
          <w:szCs w:val="21"/>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登记报备绿色编码，未申领绿色编码的柴油动力移动源不得进入作业现场施工。</w:t>
      </w:r>
    </w:p>
    <w:p w14:paraId="7D4BD36B">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w:t>
      </w:r>
      <w:r>
        <w:rPr>
          <w:rFonts w:hint="eastAsia" w:ascii="仿宋" w:hAnsi="仿宋" w:eastAsia="仿宋" w:cs="仿宋"/>
          <w:bCs/>
          <w:color w:val="auto"/>
          <w:sz w:val="21"/>
          <w:szCs w:val="21"/>
          <w:highlight w:val="none"/>
        </w:rPr>
        <w:t>小微</w:t>
      </w:r>
      <w:r>
        <w:rPr>
          <w:rFonts w:hint="eastAsia" w:ascii="仿宋" w:hAnsi="仿宋" w:eastAsia="仿宋" w:cs="仿宋"/>
          <w:color w:val="auto"/>
          <w:sz w:val="21"/>
          <w:szCs w:val="21"/>
          <w:highlight w:val="none"/>
        </w:rPr>
        <w:t>企业价格扣除</w:t>
      </w:r>
    </w:p>
    <w:p w14:paraId="78BF5A4C">
      <w:pPr>
        <w:spacing w:line="440" w:lineRule="exac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3.3.1小微企业是指</w:t>
      </w:r>
      <w:r>
        <w:rPr>
          <w:rFonts w:hint="eastAsia" w:ascii="仿宋" w:hAnsi="仿宋" w:eastAsia="仿宋" w:cs="仿宋"/>
          <w:bCs/>
          <w:color w:val="auto"/>
          <w:sz w:val="21"/>
          <w:szCs w:val="21"/>
          <w:highlight w:val="none"/>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14:paraId="3B145517">
      <w:pPr>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1"/>
          <w:szCs w:val="21"/>
          <w:highlight w:val="none"/>
        </w:rPr>
        <w:t>供应商提供的货物既有中小企业制造货物，也有大型企业制造货物的，不享受中小企业扶持政策。</w:t>
      </w:r>
    </w:p>
    <w:p w14:paraId="5C3C2663">
      <w:pPr>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3.3.3在服务采购项目中，服务由小微企业承接，即提供服务的人员为小微企业依照《中华人民共和国劳动合同法》订立劳动合同的从业人员。</w:t>
      </w:r>
    </w:p>
    <w:p w14:paraId="06641556">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3.3.4小微企业应按照招标文件格式要求提供《中小企业声明函》。</w:t>
      </w:r>
    </w:p>
    <w:p w14:paraId="4FBB534F">
      <w:pPr>
        <w:spacing w:line="44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的扣除，用扣除后的价格参加评审。</w:t>
      </w:r>
      <w:r>
        <w:rPr>
          <w:rFonts w:hint="eastAsia" w:ascii="仿宋" w:hAnsi="仿宋" w:eastAsia="仿宋" w:cs="仿宋"/>
          <w:b/>
          <w:bCs/>
          <w:color w:val="auto"/>
          <w:sz w:val="21"/>
          <w:szCs w:val="21"/>
          <w:highlight w:val="none"/>
          <w:u w:val="single"/>
          <w:lang w:eastAsia="zh-CN"/>
        </w:rPr>
        <w:t>（本项目为专门面向中小企业采购项目，供应商不享受价格扣除）</w:t>
      </w:r>
    </w:p>
    <w:p w14:paraId="7964680A">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45570905">
      <w:pPr>
        <w:spacing w:line="440" w:lineRule="exact"/>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以联合体形式参加政府采购活动， 联合体各方均为中小企业的，联合体视同中小企业。其中，联合体各方均为小微企业的，联合体视同小微企业。</w:t>
      </w:r>
    </w:p>
    <w:p w14:paraId="7B88D047">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3.3.7符合《关于促进残疾人就业政府采购政策的通知》（财库〔2017〕141号）规定的条件并提供《残疾人福利性单位声明函》的残疾人福利性单位视同小微企业；</w:t>
      </w:r>
    </w:p>
    <w:p w14:paraId="276E4658">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3BDDB45C">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3.4支持科技创新创新发展</w:t>
      </w:r>
    </w:p>
    <w:p w14:paraId="452825B5">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对省级以上主管部门认定的首台套产品，自纳入《省推广应用指导目录》起三年内参加政府采购活动，视同已具备相应销售业绩，业绩分为满分。</w:t>
      </w:r>
    </w:p>
    <w:p w14:paraId="712F4A6E">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14:paraId="39FFF454">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p>
    <w:p w14:paraId="137E3CC9">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▲4.特别说明：</w:t>
      </w:r>
    </w:p>
    <w:p w14:paraId="6A654565">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4.1供应商投标所使用的资格、信誉、荣誉、业绩与企业认证必须为投标单位所拥有。供应商投标所使用的采购项目实施人员必须为投标单位正式员工。</w:t>
      </w:r>
    </w:p>
    <w:p w14:paraId="58B46BF1">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4.2供应商应仔细阅读招标文件的所有内容，按照招标文件的要求提交投标文件，并对所提供的全部资料的真实性承担法律责任。</w:t>
      </w:r>
    </w:p>
    <w:p w14:paraId="39E13557">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2F3271A5">
      <w:pPr>
        <w:pStyle w:val="2"/>
        <w:rPr>
          <w:rFonts w:hint="eastAsia" w:ascii="仿宋" w:hAnsi="仿宋" w:eastAsia="仿宋" w:cs="仿宋"/>
          <w:color w:val="auto"/>
          <w:sz w:val="21"/>
          <w:szCs w:val="21"/>
          <w:highlight w:val="none"/>
        </w:rPr>
      </w:pPr>
    </w:p>
    <w:p w14:paraId="6CD0A53B">
      <w:pPr>
        <w:pStyle w:val="30"/>
        <w:pageBreakBefore w:val="0"/>
        <w:kinsoku/>
        <w:wordWrap/>
        <w:overflowPunct/>
        <w:topLinePunct w:val="0"/>
        <w:bidi w:val="0"/>
        <w:snapToGrid w:val="0"/>
        <w:spacing w:before="0" w:beforeAutospacing="0" w:line="440" w:lineRule="exact"/>
        <w:ind w:left="0" w:leftChars="0" w:firstLine="360"/>
        <w:textAlignment w:val="auto"/>
        <w:rPr>
          <w:rFonts w:hint="eastAsia" w:ascii="仿宋" w:hAnsi="仿宋" w:eastAsia="仿宋" w:cs="仿宋"/>
          <w:color w:val="auto"/>
          <w:sz w:val="21"/>
          <w:szCs w:val="21"/>
          <w:highlight w:val="none"/>
        </w:rPr>
      </w:pPr>
    </w:p>
    <w:p w14:paraId="26BEBED1">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21"/>
          <w:szCs w:val="21"/>
          <w:highlight w:val="none"/>
        </w:rPr>
      </w:pPr>
      <w:bookmarkStart w:id="47" w:name="_Toc19370"/>
      <w:r>
        <w:rPr>
          <w:rFonts w:hint="eastAsia" w:ascii="仿宋" w:hAnsi="仿宋" w:eastAsia="仿宋" w:cs="仿宋"/>
          <w:b/>
          <w:color w:val="auto"/>
          <w:sz w:val="21"/>
          <w:szCs w:val="21"/>
          <w:highlight w:val="none"/>
        </w:rPr>
        <w:t>二、招标文件</w:t>
      </w:r>
      <w:bookmarkEnd w:id="47"/>
    </w:p>
    <w:p w14:paraId="47FC09C8">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1．招标方式</w:t>
      </w:r>
    </w:p>
    <w:p w14:paraId="0D617F1F">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 本次招标采用公开招标方式进行。</w:t>
      </w:r>
    </w:p>
    <w:p w14:paraId="414D8858">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 如某一标项投标人或实质性响应招标文件的投标人不足三家时，由采购人重新组织招标或按有关规定实施。</w:t>
      </w:r>
    </w:p>
    <w:p w14:paraId="37B3D6B7">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 本次招标设定限价，即招标公告中公布的各标项预算金额或最高限价（各标项之间的预算金额不能互相调整）。</w:t>
      </w:r>
    </w:p>
    <w:p w14:paraId="60DD5EC9">
      <w:pPr>
        <w:pStyle w:val="10"/>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2.授权委托</w:t>
      </w:r>
    </w:p>
    <w:p w14:paraId="401FFB6A">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本项目为电子投标项目，投标人的法定代表人或其授权代表或个体工商户不需要参加现场投标和开标。</w:t>
      </w:r>
    </w:p>
    <w:p w14:paraId="605EC7D9">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 投标费用</w:t>
      </w:r>
    </w:p>
    <w:p w14:paraId="54AB156B">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投标人应自行承担编制投标文件及参加本次投标所涉及的一切费用。不管投标结果如何，招标人对上述费用不负任何责任。</w:t>
      </w:r>
    </w:p>
    <w:p w14:paraId="61244C95">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 招标文件的修改</w:t>
      </w:r>
    </w:p>
    <w:p w14:paraId="4078F852">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4.1招标文件包括本招标文件及所有的招标答疑记录（澄清、修改）和发出的补充通知。</w:t>
      </w:r>
    </w:p>
    <w:p w14:paraId="7A4CF672">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4.2招标文件的澄清 </w:t>
      </w:r>
    </w:p>
    <w:p w14:paraId="12FEC075">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226A7ADA">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4.3招标文件的修改</w:t>
      </w:r>
    </w:p>
    <w:p w14:paraId="719D0621">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5BEEE884">
      <w:pPr>
        <w:spacing w:line="44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A80CF8F">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5.参考品牌</w:t>
      </w:r>
    </w:p>
    <w:p w14:paraId="7FAC481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5A32F7D6">
      <w:pPr>
        <w:pStyle w:val="12"/>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14:paraId="3F4BD3E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21"/>
          <w:szCs w:val="21"/>
          <w:highlight w:val="none"/>
          <w:lang w:eastAsia="zh-CN"/>
        </w:rPr>
      </w:pPr>
      <w:bookmarkStart w:id="48" w:name="_Toc11167"/>
      <w:r>
        <w:rPr>
          <w:rFonts w:hint="eastAsia" w:ascii="仿宋" w:hAnsi="仿宋" w:eastAsia="仿宋" w:cs="仿宋"/>
          <w:b/>
          <w:color w:val="auto"/>
          <w:sz w:val="21"/>
          <w:szCs w:val="21"/>
          <w:highlight w:val="none"/>
        </w:rPr>
        <w:t>三、投标</w:t>
      </w:r>
      <w:r>
        <w:rPr>
          <w:rFonts w:hint="eastAsia" w:ascii="仿宋" w:hAnsi="仿宋" w:eastAsia="仿宋" w:cs="仿宋"/>
          <w:b/>
          <w:color w:val="auto"/>
          <w:sz w:val="21"/>
          <w:szCs w:val="21"/>
          <w:highlight w:val="none"/>
          <w:lang w:eastAsia="zh-CN"/>
        </w:rPr>
        <w:t>文件</w:t>
      </w:r>
      <w:bookmarkEnd w:id="48"/>
    </w:p>
    <w:p w14:paraId="32089B84">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投标文件的语言、计量单位、形式及效力</w:t>
      </w:r>
    </w:p>
    <w:p w14:paraId="583881F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1.1投标人应仔细阅读招标文件中的所有内容，按照招标文件要求，详细编制投标文件，并保证投标文件的正确性和真实性。</w:t>
      </w:r>
    </w:p>
    <w:p w14:paraId="1123554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 投标文件以及投标方与招标方就有关投标事宜的所有来往函电，均应以中文书写（技术术语除外）。</w:t>
      </w:r>
    </w:p>
    <w:p w14:paraId="665D4E3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 投标计量单位，除招标文件中有特殊要求外，应采用中华人民共和国法定计量单位，货币单位：人民币元。</w:t>
      </w:r>
    </w:p>
    <w:p w14:paraId="0F88E9F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1.4不按招标文件的要求提供的投标文件可能导致被拒绝。</w:t>
      </w:r>
    </w:p>
    <w:p w14:paraId="7FCD09FA">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1.5投标文件的形式和效力</w:t>
      </w:r>
    </w:p>
    <w:p w14:paraId="396187A9">
      <w:pPr>
        <w:keepNext w:val="0"/>
        <w:keepLines w:val="0"/>
        <w:pageBreakBefore w:val="0"/>
        <w:widowControl w:val="0"/>
        <w:kinsoku/>
        <w:wordWrap/>
        <w:overflowPunct/>
        <w:topLinePunct w:val="0"/>
        <w:autoSpaceDE/>
        <w:autoSpaceDN/>
        <w:bidi w:val="0"/>
        <w:adjustRightInd w:val="0"/>
        <w:snapToGrid w:val="0"/>
        <w:spacing w:line="440" w:lineRule="exact"/>
        <w:ind w:left="0" w:firstLine="632" w:firstLineChars="3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1.5.1投标文件为电子投标文件，电子投标文件按“政采云供应商项目采购-电子招投标操作指南”及本招标文件要求制作、加密传输。</w:t>
      </w:r>
    </w:p>
    <w:p w14:paraId="31062820">
      <w:pPr>
        <w:keepNext w:val="0"/>
        <w:keepLines w:val="0"/>
        <w:pageBreakBefore w:val="0"/>
        <w:widowControl w:val="0"/>
        <w:kinsoku/>
        <w:wordWrap/>
        <w:overflowPunct/>
        <w:topLinePunct w:val="0"/>
        <w:autoSpaceDE/>
        <w:autoSpaceDN/>
        <w:bidi w:val="0"/>
        <w:adjustRightInd w:val="0"/>
        <w:snapToGrid w:val="0"/>
        <w:spacing w:line="440" w:lineRule="exact"/>
        <w:ind w:left="0" w:firstLine="632" w:firstLineChars="300"/>
        <w:jc w:val="left"/>
        <w:textAlignment w:val="auto"/>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1.5.2投标文件的效力：</w:t>
      </w:r>
    </w:p>
    <w:p w14:paraId="77731419">
      <w:pPr>
        <w:keepNext w:val="0"/>
        <w:keepLines w:val="0"/>
        <w:pageBreakBefore w:val="0"/>
        <w:widowControl w:val="0"/>
        <w:kinsoku/>
        <w:wordWrap/>
        <w:overflowPunct/>
        <w:topLinePunct w:val="0"/>
        <w:autoSpaceDE/>
        <w:autoSpaceDN/>
        <w:bidi w:val="0"/>
        <w:adjustRightInd w:val="0"/>
        <w:snapToGrid w:val="0"/>
        <w:spacing w:line="440" w:lineRule="exact"/>
        <w:ind w:left="0" w:firstLine="632" w:firstLineChars="300"/>
        <w:jc w:val="left"/>
        <w:textAlignment w:val="auto"/>
        <w:rPr>
          <w:rFonts w:hint="eastAsia" w:ascii="仿宋" w:hAnsi="仿宋" w:eastAsia="仿宋" w:cs="仿宋"/>
          <w:b/>
          <w:color w:val="auto"/>
          <w:sz w:val="21"/>
          <w:szCs w:val="21"/>
          <w:highlight w:val="none"/>
          <w:u w:val="single"/>
        </w:rPr>
      </w:pPr>
      <w:r>
        <w:rPr>
          <w:rFonts w:hint="eastAsia" w:ascii="仿宋" w:hAnsi="仿宋" w:eastAsia="仿宋" w:cs="仿宋"/>
          <w:b/>
          <w:color w:val="auto"/>
          <w:sz w:val="21"/>
          <w:szCs w:val="21"/>
          <w:highlight w:val="none"/>
          <w:u w:val="single"/>
        </w:rPr>
        <w:t>投标文件未在投标截止时间前完成传输的，视为投标文件撤回；投标文件未按时解密，亦视为投标文件撤回。</w:t>
      </w:r>
    </w:p>
    <w:p w14:paraId="19AB1F9D">
      <w:pPr>
        <w:pStyle w:val="1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 投标文件的组成</w:t>
      </w:r>
    </w:p>
    <w:p w14:paraId="46A4290C">
      <w:pPr>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投标文件由</w:t>
      </w:r>
      <w:r>
        <w:rPr>
          <w:rFonts w:hint="eastAsia" w:ascii="仿宋" w:hAnsi="仿宋" w:eastAsia="仿宋" w:cs="仿宋"/>
          <w:color w:val="auto"/>
          <w:sz w:val="21"/>
          <w:szCs w:val="21"/>
          <w:highlight w:val="none"/>
          <w:lang w:eastAsia="zh-CN"/>
        </w:rPr>
        <w:t>“资格文件”、</w:t>
      </w:r>
      <w:r>
        <w:rPr>
          <w:rFonts w:hint="eastAsia" w:ascii="仿宋" w:hAnsi="仿宋" w:eastAsia="仿宋" w:cs="仿宋"/>
          <w:color w:val="auto"/>
          <w:sz w:val="21"/>
          <w:szCs w:val="21"/>
          <w:highlight w:val="none"/>
        </w:rPr>
        <w:t>“商务技术（资信）文件资料”、“报价文件资料”</w:t>
      </w:r>
      <w:r>
        <w:rPr>
          <w:rFonts w:hint="eastAsia" w:ascii="仿宋" w:hAnsi="仿宋" w:eastAsia="仿宋" w:cs="仿宋"/>
          <w:color w:val="auto"/>
          <w:sz w:val="21"/>
          <w:szCs w:val="21"/>
          <w:highlight w:val="none"/>
          <w:lang w:eastAsia="zh-CN"/>
        </w:rPr>
        <w:t>三</w:t>
      </w:r>
      <w:r>
        <w:rPr>
          <w:rFonts w:hint="eastAsia" w:ascii="仿宋" w:hAnsi="仿宋" w:eastAsia="仿宋" w:cs="仿宋"/>
          <w:color w:val="auto"/>
          <w:sz w:val="21"/>
          <w:szCs w:val="21"/>
          <w:highlight w:val="none"/>
        </w:rPr>
        <w:t>部分组成，其中</w:t>
      </w:r>
      <w:r>
        <w:rPr>
          <w:rFonts w:hint="eastAsia" w:ascii="仿宋" w:hAnsi="仿宋" w:eastAsia="仿宋" w:cs="仿宋"/>
          <w:b/>
          <w:color w:val="auto"/>
          <w:sz w:val="21"/>
          <w:szCs w:val="21"/>
          <w:highlight w:val="none"/>
        </w:rPr>
        <w:t>电子投标文件中所须加盖公章部分均应采用电子签章。</w:t>
      </w:r>
    </w:p>
    <w:p w14:paraId="418C426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22" w:firstLineChars="200"/>
        <w:textAlignment w:val="auto"/>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lang w:val="zh-CN"/>
        </w:rPr>
        <w:t>.1资格文件：</w:t>
      </w:r>
    </w:p>
    <w:p w14:paraId="37A867F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.1.1营业执照；</w:t>
      </w:r>
    </w:p>
    <w:p w14:paraId="3D060EF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2.1.2</w:t>
      </w:r>
      <w:r>
        <w:rPr>
          <w:rFonts w:hint="eastAsia" w:ascii="仿宋" w:hAnsi="仿宋" w:eastAsia="仿宋" w:cs="仿宋"/>
          <w:color w:val="auto"/>
          <w:sz w:val="21"/>
          <w:szCs w:val="21"/>
          <w:highlight w:val="none"/>
          <w:lang w:eastAsia="zh-CN"/>
        </w:rPr>
        <w:t>符合参加政府采购活动应当具备的一般条件的承诺函；</w:t>
      </w:r>
    </w:p>
    <w:p w14:paraId="5403C65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落实政府采购政策需满足的资格要求：提供相应的中小企业声明函；</w:t>
      </w:r>
    </w:p>
    <w:p w14:paraId="7E6620A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本项目的特定资格要求</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ab/>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lang w:val="en-US" w:eastAsia="zh-CN"/>
        </w:rPr>
        <w:tab/>
      </w:r>
      <w:r>
        <w:rPr>
          <w:rFonts w:hint="eastAsia" w:ascii="仿宋" w:hAnsi="仿宋" w:eastAsia="仿宋" w:cs="仿宋"/>
          <w:color w:val="auto"/>
          <w:sz w:val="21"/>
          <w:szCs w:val="21"/>
          <w:highlight w:val="none"/>
          <w:lang w:val="en-US" w:eastAsia="zh-CN"/>
        </w:rPr>
        <w:t>。</w:t>
      </w:r>
    </w:p>
    <w:p w14:paraId="61BC0BC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22" w:firstLineChars="200"/>
        <w:textAlignment w:val="auto"/>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zh-CN"/>
        </w:rPr>
        <w:t>2.</w:t>
      </w:r>
      <w:r>
        <w:rPr>
          <w:rFonts w:hint="eastAsia" w:ascii="仿宋" w:hAnsi="仿宋" w:eastAsia="仿宋" w:cs="仿宋"/>
          <w:b/>
          <w:color w:val="auto"/>
          <w:sz w:val="21"/>
          <w:szCs w:val="21"/>
          <w:highlight w:val="none"/>
        </w:rPr>
        <w:t>2商务技术（资信）</w:t>
      </w:r>
      <w:r>
        <w:rPr>
          <w:rFonts w:hint="eastAsia" w:ascii="仿宋" w:hAnsi="仿宋" w:eastAsia="仿宋" w:cs="仿宋"/>
          <w:b/>
          <w:color w:val="auto"/>
          <w:sz w:val="21"/>
          <w:szCs w:val="21"/>
          <w:highlight w:val="none"/>
          <w:lang w:val="zh-CN"/>
        </w:rPr>
        <w:t>文件：</w:t>
      </w:r>
    </w:p>
    <w:p w14:paraId="38DA824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.2.1投标函；</w:t>
      </w:r>
    </w:p>
    <w:p w14:paraId="047E0C6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2.2.2</w:t>
      </w:r>
      <w:r>
        <w:rPr>
          <w:rFonts w:hint="eastAsia" w:ascii="仿宋" w:hAnsi="仿宋" w:eastAsia="仿宋" w:cs="仿宋"/>
          <w:color w:val="auto"/>
          <w:sz w:val="21"/>
          <w:szCs w:val="21"/>
          <w:highlight w:val="none"/>
          <w:lang w:eastAsia="zh-CN"/>
        </w:rPr>
        <w:t>营业执照</w:t>
      </w:r>
      <w:r>
        <w:rPr>
          <w:rFonts w:hint="eastAsia" w:ascii="仿宋" w:hAnsi="仿宋" w:eastAsia="仿宋" w:cs="仿宋"/>
          <w:color w:val="auto"/>
          <w:sz w:val="21"/>
          <w:szCs w:val="21"/>
          <w:highlight w:val="none"/>
          <w:lang w:val="en-US" w:eastAsia="zh-CN"/>
        </w:rPr>
        <w:t>；</w:t>
      </w:r>
    </w:p>
    <w:p w14:paraId="135C96A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2.2.3法定代表人授权委托书；</w:t>
      </w:r>
    </w:p>
    <w:p w14:paraId="07706B6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2.2.4法定代表人身份证明书；</w:t>
      </w:r>
    </w:p>
    <w:p w14:paraId="612165C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2.2.5授权代表社保证明；</w:t>
      </w:r>
    </w:p>
    <w:p w14:paraId="2CE4992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符合性审查资料；</w:t>
      </w:r>
    </w:p>
    <w:p w14:paraId="0949EEA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商务技术偏离表；</w:t>
      </w:r>
    </w:p>
    <w:p w14:paraId="4C65353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2.2.8主要业绩证明；</w:t>
      </w:r>
    </w:p>
    <w:p w14:paraId="4AD78E9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2.2.9所投标项评标标准相应的商务技术资料；</w:t>
      </w:r>
    </w:p>
    <w:p w14:paraId="663970C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2.2.10廉政承诺书；</w:t>
      </w:r>
    </w:p>
    <w:p w14:paraId="7D86C36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2.2.11</w:t>
      </w:r>
      <w:r>
        <w:rPr>
          <w:rFonts w:hint="eastAsia" w:ascii="仿宋" w:hAnsi="仿宋" w:eastAsia="仿宋" w:cs="仿宋"/>
          <w:color w:val="auto"/>
          <w:sz w:val="21"/>
          <w:szCs w:val="21"/>
          <w:highlight w:val="none"/>
          <w:lang w:eastAsia="zh-CN"/>
        </w:rPr>
        <w:t>投标人认为与评分有关的需要提供的其他资料；</w:t>
      </w:r>
    </w:p>
    <w:p w14:paraId="6951B91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12开标时提供《政府采购活动现场确认声明书》，发送至邮箱396659248@qq.com。</w:t>
      </w:r>
    </w:p>
    <w:p w14:paraId="575E9F4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22" w:firstLineChars="200"/>
        <w:textAlignment w:val="auto"/>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zh-CN"/>
        </w:rPr>
        <w:t xml:space="preserve">2.3报价文件： </w:t>
      </w:r>
    </w:p>
    <w:p w14:paraId="570A2C0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630" w:firstLineChars="3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.3.1开标一览表（报价表）；</w:t>
      </w:r>
    </w:p>
    <w:p w14:paraId="394F7DEE">
      <w:pPr>
        <w:adjustRightInd w:val="0"/>
        <w:snapToGrid w:val="0"/>
        <w:spacing w:line="440" w:lineRule="exact"/>
        <w:ind w:firstLine="630" w:firstLineChars="300"/>
        <w:jc w:val="both"/>
        <w:rPr>
          <w:rFonts w:hint="eastAsia" w:ascii="仿宋" w:hAnsi="仿宋" w:eastAsia="仿宋" w:cs="仿宋"/>
          <w:b w:val="0"/>
          <w:bCs w:val="0"/>
          <w:i w:val="0"/>
          <w:iCs w:val="0"/>
          <w:snapToGrid/>
          <w:color w:val="auto"/>
          <w:kern w:val="2"/>
          <w:sz w:val="21"/>
          <w:szCs w:val="21"/>
          <w:highlight w:val="none"/>
          <w:vertAlign w:val="baseline"/>
          <w:lang w:val="en-US" w:eastAsia="zh-CN" w:bidi="ar-SA"/>
        </w:rPr>
      </w:pPr>
      <w:r>
        <w:rPr>
          <w:rFonts w:hint="eastAsia" w:ascii="仿宋" w:hAnsi="仿宋" w:eastAsia="仿宋" w:cs="仿宋"/>
          <w:b w:val="0"/>
          <w:bCs w:val="0"/>
          <w:i w:val="0"/>
          <w:iCs w:val="0"/>
          <w:snapToGrid/>
          <w:color w:val="auto"/>
          <w:kern w:val="2"/>
          <w:sz w:val="21"/>
          <w:szCs w:val="21"/>
          <w:highlight w:val="none"/>
          <w:vertAlign w:val="baseline"/>
          <w:lang w:val="en-US" w:eastAsia="zh-CN" w:bidi="ar-SA"/>
        </w:rPr>
        <w:t>2.3.2投标报价明细表。</w:t>
      </w:r>
    </w:p>
    <w:p w14:paraId="5CFF0A6D">
      <w:pPr>
        <w:adjustRightInd w:val="0"/>
        <w:snapToGrid w:val="0"/>
        <w:spacing w:line="440" w:lineRule="exact"/>
        <w:ind w:firstLine="0"/>
        <w:jc w:val="both"/>
        <w:rPr>
          <w:rFonts w:hint="eastAsia" w:ascii="仿宋" w:hAnsi="仿宋" w:eastAsia="仿宋" w:cs="仿宋"/>
          <w:b/>
          <w:bCs/>
          <w:color w:val="auto"/>
          <w:sz w:val="21"/>
          <w:szCs w:val="21"/>
          <w:highlight w:val="none"/>
        </w:rPr>
      </w:pPr>
      <w:r>
        <w:rPr>
          <w:rFonts w:hint="eastAsia" w:ascii="仿宋" w:hAnsi="仿宋" w:eastAsia="仿宋" w:cs="仿宋"/>
          <w:b/>
          <w:bCs/>
          <w:i w:val="0"/>
          <w:iCs w:val="0"/>
          <w:snapToGrid/>
          <w:color w:val="auto"/>
          <w:kern w:val="2"/>
          <w:sz w:val="21"/>
          <w:szCs w:val="21"/>
          <w:highlight w:val="none"/>
          <w:vertAlign w:val="baseline"/>
          <w:lang w:val="en-US" w:eastAsia="zh-CN" w:bidi="ar-SA"/>
        </w:rPr>
        <w:t>3.投标报价</w:t>
      </w:r>
    </w:p>
    <w:p w14:paraId="21A64E42">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3.1报价为采购人可以合格使用产品的价格，包括货款、包装、运输、保险、货到就位以及安装、调试、培训、保修及产品知识产权等一切费用。</w:t>
      </w:r>
    </w:p>
    <w:p w14:paraId="623E2D51">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3.2招标文件未列明，而投标人认为必需的费用也需列入报价。</w:t>
      </w:r>
    </w:p>
    <w:p w14:paraId="0E0966A3">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3.3投标报价只允许有一个报价，有选择的报价将不予接受（除指定外）。</w:t>
      </w:r>
    </w:p>
    <w:p w14:paraId="40ACC832">
      <w:pPr>
        <w:adjustRightInd w:val="0"/>
        <w:snapToGrid w:val="0"/>
        <w:spacing w:line="440" w:lineRule="exact"/>
        <w:ind w:left="0" w:leftChars="0" w:firstLine="630" w:firstLineChars="300"/>
        <w:jc w:val="both"/>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3.4投标人提供虚假材料投标的，投标无效。</w:t>
      </w:r>
    </w:p>
    <w:p w14:paraId="508BD73C">
      <w:pPr>
        <w:pStyle w:val="30"/>
        <w:snapToGrid w:val="0"/>
        <w:spacing w:before="0" w:line="440" w:lineRule="exact"/>
        <w:ind w:firstLine="0" w:firstLineChars="0"/>
        <w:outlineLvl w:val="0"/>
        <w:rPr>
          <w:rFonts w:hint="eastAsia" w:ascii="仿宋" w:hAnsi="仿宋" w:eastAsia="仿宋" w:cs="仿宋"/>
          <w:b/>
          <w:color w:val="auto"/>
          <w:sz w:val="21"/>
          <w:szCs w:val="21"/>
          <w:highlight w:val="none"/>
        </w:rPr>
      </w:pPr>
      <w:bookmarkStart w:id="49" w:name="_Toc5873"/>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w:t>
      </w:r>
      <w:r>
        <w:rPr>
          <w:rFonts w:hint="eastAsia" w:ascii="仿宋" w:hAnsi="仿宋" w:eastAsia="仿宋" w:cs="仿宋"/>
          <w:b/>
          <w:color w:val="auto"/>
          <w:sz w:val="21"/>
          <w:szCs w:val="21"/>
          <w:highlight w:val="none"/>
          <w:lang w:eastAsia="zh-CN"/>
        </w:rPr>
        <w:t>和</w:t>
      </w:r>
      <w:r>
        <w:rPr>
          <w:rFonts w:hint="eastAsia" w:ascii="仿宋" w:hAnsi="仿宋" w:eastAsia="仿宋" w:cs="仿宋"/>
          <w:b/>
          <w:color w:val="auto"/>
          <w:sz w:val="21"/>
          <w:szCs w:val="21"/>
          <w:highlight w:val="none"/>
        </w:rPr>
        <w:t>签署</w:t>
      </w:r>
      <w:bookmarkEnd w:id="49"/>
    </w:p>
    <w:p w14:paraId="052E0AE1">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8A7FDE">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6BEB70F2">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CN"/>
        </w:rPr>
        <w:t>.3使用“政采云电子交易客户端”需要提前申领CA数字证书，申领流程请自行前往“浙江政府采购网-下载专区-电子交易客户端-CA驱动和申领流程”进行查阅。</w:t>
      </w:r>
    </w:p>
    <w:p w14:paraId="2A2E49C3">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4.4</w:t>
      </w:r>
      <w:r>
        <w:rPr>
          <w:rFonts w:hint="eastAsia" w:ascii="仿宋" w:hAnsi="仿宋" w:eastAsia="仿宋" w:cs="仿宋"/>
          <w:color w:val="auto"/>
          <w:sz w:val="21"/>
          <w:szCs w:val="21"/>
          <w:highlight w:val="none"/>
          <w:lang w:val="zh-CN"/>
        </w:rPr>
        <w:t>投标文件按照招标文件第六部分格式要求进行签署、盖章。投标人的投标文件未按照招标文件要求签署、盖章的，其投标无效。</w:t>
      </w:r>
    </w:p>
    <w:p w14:paraId="56A3D749">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4.5</w:t>
      </w:r>
      <w:r>
        <w:rPr>
          <w:rFonts w:hint="eastAsia" w:ascii="仿宋" w:hAnsi="仿宋" w:eastAsia="仿宋" w:cs="仿宋"/>
          <w:color w:val="auto"/>
          <w:sz w:val="21"/>
          <w:szCs w:val="21"/>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11A4DFE7">
      <w:pPr>
        <w:snapToGrid w:val="0"/>
        <w:spacing w:line="440" w:lineRule="exact"/>
        <w:ind w:firstLine="420" w:firstLineChars="200"/>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4.6</w:t>
      </w:r>
      <w:r>
        <w:rPr>
          <w:rFonts w:hint="eastAsia" w:ascii="仿宋" w:hAnsi="仿宋" w:eastAsia="仿宋" w:cs="仿宋"/>
          <w:color w:val="auto"/>
          <w:sz w:val="21"/>
          <w:szCs w:val="21"/>
          <w:highlight w:val="none"/>
          <w:lang w:val="zh-CN"/>
        </w:rPr>
        <w:t>招标文件对投标文件签署、盖章的要求适用于电子签名。</w:t>
      </w:r>
    </w:p>
    <w:p w14:paraId="587B4451">
      <w:pPr>
        <w:pStyle w:val="30"/>
        <w:spacing w:before="0" w:line="440" w:lineRule="exact"/>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 投标文件的提交、补充、修改、撤回</w:t>
      </w:r>
    </w:p>
    <w:p w14:paraId="7E2F7D0F">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522D7C">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.2电子交易平台收到投标文件，将妥善保存并即时向供应商发出确认回执通知。在投标截止时间前，除供应商补充、修改或者撤回投标文件外，任何单位和个人不得解密或提取投标文件。</w:t>
      </w:r>
    </w:p>
    <w:p w14:paraId="3125D980">
      <w:pPr>
        <w:snapToGrid w:val="0"/>
        <w:spacing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5CF8E26F">
      <w:pPr>
        <w:adjustRightInd w:val="0"/>
        <w:spacing w:line="440" w:lineRule="exact"/>
        <w:ind w:left="0" w:leftChars="0" w:firstLine="0" w:firstLineChars="0"/>
        <w:jc w:val="both"/>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6.投标有效期</w:t>
      </w:r>
    </w:p>
    <w:p w14:paraId="61AACEC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4A06A54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6.2投标文件合格投递后，自投标截止日期起，在投标有效期内有效。</w:t>
      </w:r>
    </w:p>
    <w:p w14:paraId="2BAA4B9D">
      <w:pPr>
        <w:pStyle w:val="30"/>
        <w:keepNext w:val="0"/>
        <w:keepLines w:val="0"/>
        <w:pageBreakBefore w:val="0"/>
        <w:widowControl w:val="0"/>
        <w:kinsoku/>
        <w:wordWrap/>
        <w:overflowPunct/>
        <w:topLinePunct w:val="0"/>
        <w:autoSpaceDE/>
        <w:autoSpaceDN/>
        <w:bidi w:val="0"/>
        <w:adjustRightInd w:val="0"/>
        <w:snapToGrid/>
        <w:spacing w:before="0" w:beforeAutospacing="0" w:line="400" w:lineRule="exact"/>
        <w:ind w:left="0" w:leftChars="0" w:firstLine="643"/>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7F4587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21"/>
          <w:szCs w:val="21"/>
          <w:highlight w:val="none"/>
        </w:rPr>
      </w:pPr>
      <w:bookmarkStart w:id="50" w:name="_Toc91899903"/>
      <w:r>
        <w:rPr>
          <w:rFonts w:hint="eastAsia" w:ascii="仿宋" w:hAnsi="仿宋" w:eastAsia="仿宋" w:cs="仿宋"/>
          <w:b/>
          <w:color w:val="auto"/>
          <w:sz w:val="21"/>
          <w:szCs w:val="21"/>
          <w:highlight w:val="none"/>
        </w:rPr>
        <w:t>四、开标和评标</w:t>
      </w:r>
    </w:p>
    <w:p w14:paraId="6BA81402">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1．电子招投标开标及评审程序</w:t>
      </w:r>
    </w:p>
    <w:p w14:paraId="78486748">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1.1投标截止时间后，主持人宣布开标会开始。</w:t>
      </w:r>
    </w:p>
    <w:p w14:paraId="3768874C">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1.2投标人登录政采云平台，用“项目采购-开标评标”功能对电子投标文件进行在线解密。在线解密电子投标文件时间为开标时间起30分钟内。</w:t>
      </w:r>
    </w:p>
    <w:p w14:paraId="5E843FA2">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1.3评标委员会对资格和商务技术响应文件进行评审。</w:t>
      </w:r>
    </w:p>
    <w:p w14:paraId="19DEF4C3">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1.4主持人宣布商务技术得分及无效（废）投标情形（如有），公布经商务技术（资信）评审符合招标文件要求的投标人名单及其商务技术得分。</w:t>
      </w:r>
    </w:p>
    <w:p w14:paraId="36070EED">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601E509E">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1.6评标委员会对投标文件报价文件资料进行评审，核准投标报价及计算价格分，汇总商务技术分、价格分，根据得分排序确定中标候选人。</w:t>
      </w:r>
    </w:p>
    <w:p w14:paraId="0B2CF6E7">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1.7主持人公布评标结果。</w:t>
      </w:r>
    </w:p>
    <w:p w14:paraId="5C041667">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特别说明：政采云公司如对电子化开标及评审程序有调整的，按调整后的程序操作。</w:t>
      </w:r>
    </w:p>
    <w:p w14:paraId="3EEB15B8">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2.采购过程中出现以下情形，导致电子交易平台无法正常运行，或者无法保证电子交易的公平、公正和安全时，采购组织机构可中止电子交易活动：</w:t>
      </w:r>
    </w:p>
    <w:p w14:paraId="26D59747">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2.1电子交易平台发生故障而无法登录访问的； </w:t>
      </w:r>
    </w:p>
    <w:p w14:paraId="0EBA36DD">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2.2电子交易平台应用或数据库出现错误，不能进行正常操作的；</w:t>
      </w:r>
    </w:p>
    <w:p w14:paraId="0815D686">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2.3电子交易平台发现严重安全漏洞，有潜在泄密危险的；</w:t>
      </w:r>
    </w:p>
    <w:p w14:paraId="6269FADB">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2.4病毒发作导致不能进行正常操作的； </w:t>
      </w:r>
    </w:p>
    <w:p w14:paraId="21F814F1">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2.5其他无法保证电子交易的公平、公正和安全的情况。</w:t>
      </w:r>
    </w:p>
    <w:p w14:paraId="710BAF7C">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F7FB3B6">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3．评标</w:t>
      </w:r>
    </w:p>
    <w:p w14:paraId="27D88D0C">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3.1评标委员会由招标采购单位依法组建，负责评标活动。评标委员会遵循公开、公平、公正、科学合理、竞争择优的原则。</w:t>
      </w:r>
    </w:p>
    <w:p w14:paraId="31792D89">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3.2评标委员会由采购人代表和有关方面的专家组成，成员人数为五人以上单数。</w:t>
      </w:r>
    </w:p>
    <w:p w14:paraId="74213503">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3.3评标委员会负责对投标人资格的最终审定。</w:t>
      </w:r>
    </w:p>
    <w:p w14:paraId="2F39F56E">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29A56A91">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5BEC094">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供应商通过政采云平台交换的数据电文必须进行电子签章。</w:t>
      </w:r>
    </w:p>
    <w:p w14:paraId="52309F27">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E1E5415">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3.6评标委员会对投标文件的判定，只依据投标文件和招标文件内容本身，不依据任何外来证明。</w:t>
      </w:r>
    </w:p>
    <w:p w14:paraId="71080998">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3.7评标委员会不向落标方解释落标的原因。</w:t>
      </w:r>
    </w:p>
    <w:p w14:paraId="4EC8BDB6">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4．投标文件的初审鉴定</w:t>
      </w:r>
    </w:p>
    <w:p w14:paraId="0CC0131D">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4.1资格性审查</w:t>
      </w:r>
    </w:p>
    <w:p w14:paraId="30D14F43">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4.1.1依据法律、法规和招标文件规定，采购人或采购人代表对投标人进行资格审查，以确定投标人是否具备投标资格。</w:t>
      </w:r>
    </w:p>
    <w:p w14:paraId="043FCB36">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4.2符合性审查</w:t>
      </w:r>
    </w:p>
    <w:p w14:paraId="0A558D81">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504F593">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0F7056EE">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 xml:space="preserve">5. </w:t>
      </w:r>
      <w:r>
        <w:rPr>
          <w:rFonts w:hint="eastAsia" w:ascii="仿宋" w:hAnsi="仿宋" w:eastAsia="仿宋" w:cs="仿宋"/>
          <w:b/>
          <w:color w:val="auto"/>
          <w:sz w:val="21"/>
          <w:szCs w:val="21"/>
          <w:highlight w:val="none"/>
        </w:rPr>
        <w:t>投标文件报价出现前后不一致的，按照下列规定修正：</w:t>
      </w:r>
    </w:p>
    <w:p w14:paraId="248D4750">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5.1投标文件中开标一览表（报价表）内容与投标文件中相应内容不一致的，以开标一览表（报价表）为准；</w:t>
      </w:r>
    </w:p>
    <w:p w14:paraId="37EB49B0">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5.2大写金额和小写金额不一致的，以大写金额为准；</w:t>
      </w:r>
    </w:p>
    <w:p w14:paraId="44600693">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5.3单价金额小数点或者百分比有明显错位的，以开标一览表的总价为准，并修改单价；</w:t>
      </w:r>
    </w:p>
    <w:p w14:paraId="41676D10">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5.4总价金额与按单价汇总金额不一致的，以单价金额计算结果为准。</w:t>
      </w:r>
    </w:p>
    <w:p w14:paraId="0CE10830">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3BDA12A">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6.投标文件的评审、比较和否决</w:t>
      </w:r>
    </w:p>
    <w:p w14:paraId="048198A8">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6.1评标委员会将对在实质上响应招标文件要求的投标文件进行评估和比较。</w:t>
      </w:r>
    </w:p>
    <w:p w14:paraId="47E2B5D6">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DF5D055">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6.3在评标过程中，如发现与招标文件要求相偏离的，评标委员会可对其偏离情形进行必要的核实。</w:t>
      </w:r>
    </w:p>
    <w:p w14:paraId="1C0A9474">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233C3B78">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6.5比较与评价。评标委员会应当按照评标标准，对符合性审查合格的投标文件进行商务和技术评估，综合比较与评价。</w:t>
      </w:r>
    </w:p>
    <w:p w14:paraId="4396F748">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6.6汇总（商务技术得分情况）。评标委员会各成员应当独立对每个投标人的商务技术（资信）文件进行评价，并汇总商务技术得分情况。</w:t>
      </w:r>
    </w:p>
    <w:p w14:paraId="4C124D25">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 报价审核。对符合采购需求且通过商务技术（资信）评审的投标人的报价的合理性、准确性等进行审查核实。</w:t>
      </w:r>
    </w:p>
    <w:p w14:paraId="3952791F">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9E493AD">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6529D01F">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6.7.3如需投标价格修正，按财政部87号令第五十九条的规定对投标价格进行修正。</w:t>
      </w:r>
    </w:p>
    <w:p w14:paraId="36DABE29">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494F04ED">
      <w:pPr>
        <w:pStyle w:val="8"/>
        <w:keepNext w:val="0"/>
        <w:keepLines w:val="0"/>
        <w:pageBreakBefore w:val="0"/>
        <w:widowControl w:val="0"/>
        <w:numPr>
          <w:ilvl w:val="0"/>
          <w:numId w:val="0"/>
        </w:numPr>
        <w:kinsoku/>
        <w:wordWrap/>
        <w:overflowPunct/>
        <w:topLinePunct w:val="0"/>
        <w:autoSpaceDE/>
        <w:autoSpaceDN/>
        <w:bidi w:val="0"/>
        <w:spacing w:after="0" w:line="440" w:lineRule="exact"/>
        <w:ind w:left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7.投标文件的澄清</w:t>
      </w:r>
    </w:p>
    <w:p w14:paraId="602CE352">
      <w:pPr>
        <w:pStyle w:val="8"/>
        <w:keepNext w:val="0"/>
        <w:keepLines w:val="0"/>
        <w:pageBreakBefore w:val="0"/>
        <w:widowControl w:val="0"/>
        <w:kinsoku/>
        <w:wordWrap/>
        <w:overflowPunct/>
        <w:topLinePunct w:val="0"/>
        <w:autoSpaceDE/>
        <w:autoSpaceDN/>
        <w:bidi w:val="0"/>
        <w:spacing w:after="0" w:line="440" w:lineRule="exact"/>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77305684">
      <w:pPr>
        <w:pStyle w:val="1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8.无效投标的情形</w:t>
      </w:r>
    </w:p>
    <w:p w14:paraId="52022BDA">
      <w:pPr>
        <w:keepNext w:val="0"/>
        <w:keepLines w:val="0"/>
        <w:pageBreakBefore w:val="0"/>
        <w:tabs>
          <w:tab w:val="left" w:pos="4085"/>
        </w:tabs>
        <w:kinsoku/>
        <w:wordWrap/>
        <w:overflowPunct/>
        <w:topLinePunct w:val="0"/>
        <w:autoSpaceDE/>
        <w:autoSpaceDN/>
        <w:bidi w:val="0"/>
        <w:snapToGrid w:val="0"/>
        <w:spacing w:line="44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投标文件有下列情形之一的作无效投标处理：</w:t>
      </w:r>
    </w:p>
    <w:p w14:paraId="57F6E946">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8.1未按照招标文件规定要求电子签章、签字或盖章的；</w:t>
      </w:r>
    </w:p>
    <w:p w14:paraId="7D7D01EC">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8.2单位负责人为同一人或者存在直接控股、管理关系的不同供应商参加同一合同项下的政府采购活动的（均无效）；</w:t>
      </w:r>
    </w:p>
    <w:p w14:paraId="5FF87859">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8.3为采购项目提供整体设计、规范编制或者项目管理、监理、检测等服务的供应商参加该采购项目的其他采购活动的； </w:t>
      </w:r>
    </w:p>
    <w:p w14:paraId="55C5D375">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8.4投标人未提供招标文件中规定的基本资格条件书面承诺函的，或投标人未提供有效的特定资格证明文件的，视为投标人不具备招标文件中规定的资格要求；</w:t>
      </w:r>
    </w:p>
    <w:p w14:paraId="55E97EC9">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8.5《法定代表人身份证明书》与提供的身份证复印件信息不符的；《法定代表人授权委托书》与提供的身份证复印件信息不符的；</w:t>
      </w:r>
    </w:p>
    <w:p w14:paraId="0D01E8BC">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8.6《法定代表人授权委托书》或《法定代表人身份证明书》填写不全、错误、未电子签章(《法定代表人授权委托书》要求“电子签章”和“签字或盖章”缺一不可）的；</w:t>
      </w:r>
    </w:p>
    <w:p w14:paraId="26037E4B">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8.7授权代表非投标单位正式职工的（以社保证明为准，如授权代表为离退休返聘人员的，需提供退休证明及单位聘用证明），法定代表人及个体工商户除外；</w:t>
      </w:r>
    </w:p>
    <w:p w14:paraId="1716BA96">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8.8投标文件中的投标函无投标人的电子签章或填写不全的；</w:t>
      </w:r>
    </w:p>
    <w:p w14:paraId="067A0BCE">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8.9报价一经涂改，未在涂改处加盖投标单位公章或者未经法定代表人或其授权代表签字或盖章的；</w:t>
      </w:r>
    </w:p>
    <w:p w14:paraId="52E88866">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8.10未按招标文件规定的格式填写，或对招标服务或技术或产品等要求未详细应答或应答内容不全、有缺失的,经评标委员会认定为无法评审的；</w:t>
      </w:r>
    </w:p>
    <w:p w14:paraId="3FD8F0CF">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8.11出现同一标的物或本次招标产品(服务)内的主要产品(重要组成部分)出现商务技术（资信）文件资料、报价文件资料描述不一致或前后描述不一致，经评标委员会认定后为无法评审的；</w:t>
      </w:r>
    </w:p>
    <w:p w14:paraId="627E3536">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8.12《技术偏离说明表》不真实填写或弄虚作假的；</w:t>
      </w:r>
    </w:p>
    <w:p w14:paraId="1330B5E1">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8.13投标文件含有采购人不能接受的附加条件；</w:t>
      </w:r>
    </w:p>
    <w:p w14:paraId="54F16021">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083FA4B1">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8.15报价超过招标文件中规定的预算金额或最高限价的；</w:t>
      </w:r>
    </w:p>
    <w:p w14:paraId="7F198BDC">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8.16投标文件“商务技术（资信）文件资料”部分中出现《开标一览表》相关内容的；</w:t>
      </w:r>
    </w:p>
    <w:p w14:paraId="3783BBFC">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8.17采购人拟采购的产品属于政府强制采购的节能产品品目清单范围的，投标人未按招标文件要求提供国家确定的认证机构出具的、处于有效期之内的节能产品认证证书的；</w:t>
      </w:r>
    </w:p>
    <w:p w14:paraId="343245D4">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8.18《开标一览表》填写不完整或字迹不能辨认或有漏项的，经评标委员会认定属于重大偏差的；</w:t>
      </w:r>
    </w:p>
    <w:p w14:paraId="004B52A5">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8.19投标人对根据修正原则修正后的报价不确认的；</w:t>
      </w:r>
    </w:p>
    <w:p w14:paraId="4202DB38">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8.20投标人提供虚假材料投标的（包括但不限于以下情节）；</w:t>
      </w:r>
    </w:p>
    <w:p w14:paraId="0ADB9E3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8.20.1使用伪造、变造的许可证件；</w:t>
      </w:r>
    </w:p>
    <w:p w14:paraId="738D2D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8.20.2提供虚假的财务状况或者业绩；</w:t>
      </w:r>
    </w:p>
    <w:p w14:paraId="7CD82A6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8.20.3提供虚假的项目负责人或者主要技术人员简历、劳动关系证明；</w:t>
      </w:r>
    </w:p>
    <w:p w14:paraId="51EF6AE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8.20.4提供虚假的信用状况；</w:t>
      </w:r>
    </w:p>
    <w:p w14:paraId="4BA495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8.20.5其他弄虚作假的行为。</w:t>
      </w:r>
    </w:p>
    <w:p w14:paraId="06360015">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8.21下列情形之一的，视为投标人串通投标，其投标无效：</w:t>
      </w:r>
    </w:p>
    <w:p w14:paraId="008E58C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8.21.1不同投标人的投标文件由同一单位或者个人编制；</w:t>
      </w:r>
    </w:p>
    <w:p w14:paraId="348CD14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8.21.2不同投标人委托同一单位或者个人办理投标事宜；</w:t>
      </w:r>
    </w:p>
    <w:p w14:paraId="4E3D05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8.21.3不同投标人的投标文件载明的项目管理成员或者联系人员为同一人；</w:t>
      </w:r>
    </w:p>
    <w:p w14:paraId="5390714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8.21.4不同投标人的投标文件异常一致或者投标报价呈规律性差异；</w:t>
      </w:r>
    </w:p>
    <w:p w14:paraId="26EE395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8.21.5不同投标人的投标文件相互混装；</w:t>
      </w:r>
    </w:p>
    <w:p w14:paraId="7BBA3C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351A838A">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8.22有下列情形之一的，属于恶意串通，其投标无效：</w:t>
      </w:r>
    </w:p>
    <w:p w14:paraId="261154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8.22.1供应商直接或者间接从采购人或者采购机构处获得其他供应商的相关情况并修改其投标文件或者响应文件；</w:t>
      </w:r>
    </w:p>
    <w:p w14:paraId="4841BA9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8.22.2供应商按照采购人或者采购机构的授意撤换、修改投标文件或者响应文件；</w:t>
      </w:r>
    </w:p>
    <w:p w14:paraId="1DA629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8.22.3供应商之间协商报价、技术方案等投标文件或者响应文件的实质性内容；</w:t>
      </w:r>
    </w:p>
    <w:p w14:paraId="6B14F4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8.22.4属于同一集团、协会、商会等组织成员的供应商按照该组织要求协同参加政府采购活动；</w:t>
      </w:r>
    </w:p>
    <w:p w14:paraId="7467CDC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8.22.5供应商之间事先约定由某一特定供应商中标、成交；</w:t>
      </w:r>
    </w:p>
    <w:p w14:paraId="3C6A75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8.22.6供应商之间商定部分供应商放弃参加政府采购活动或者放弃中标、成交；</w:t>
      </w:r>
    </w:p>
    <w:p w14:paraId="2E02685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630" w:firstLineChars="3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8.22.7供应商与采购人或者采购机构之间、供应商相互之间，为谋求特定供应商中标、成交或者排斥其他供应商的其他串通行为。</w:t>
      </w:r>
    </w:p>
    <w:p w14:paraId="61B4F8A1">
      <w:pPr>
        <w:keepNext w:val="0"/>
        <w:keepLines w:val="0"/>
        <w:pageBreakBefore w:val="0"/>
        <w:widowControl w:val="0"/>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8.23</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评标委员会认定有重大偏差或实质性不响应招标文件要求的；</w:t>
      </w:r>
    </w:p>
    <w:p w14:paraId="5E3B32E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8.24</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投标文件出现不是唯一的、有选择性投标报价的；</w:t>
      </w:r>
    </w:p>
    <w:p w14:paraId="6026CB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8.2</w:t>
      </w:r>
      <w:r>
        <w:rPr>
          <w:rFonts w:hint="eastAsia" w:ascii="仿宋" w:hAnsi="仿宋" w:eastAsia="仿宋" w:cs="仿宋"/>
          <w:b/>
          <w:bCs/>
          <w:color w:val="auto"/>
          <w:sz w:val="21"/>
          <w:szCs w:val="21"/>
          <w:highlight w:val="none"/>
          <w:lang w:val="en-US" w:eastAsia="zh-CN"/>
        </w:rPr>
        <w:t xml:space="preserve">5 </w:t>
      </w:r>
      <w:r>
        <w:rPr>
          <w:rFonts w:hint="eastAsia" w:ascii="仿宋" w:hAnsi="仿宋" w:eastAsia="仿宋" w:cs="仿宋"/>
          <w:b/>
          <w:bCs/>
          <w:color w:val="auto"/>
          <w:sz w:val="21"/>
          <w:szCs w:val="21"/>
          <w:highlight w:val="none"/>
        </w:rPr>
        <w:t>投标报价以人民币元为单位，投标报价不允许为 0 元（即赠送），投标报价明细中不允许出现 0 元的单项报价，否则视同赠送，采购人不予接收，其投标将被拒绝，按投标无效处理。</w:t>
      </w:r>
    </w:p>
    <w:p w14:paraId="3284C87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8.26 </w:t>
      </w:r>
      <w:r>
        <w:rPr>
          <w:rFonts w:hint="eastAsia" w:ascii="仿宋" w:hAnsi="仿宋" w:eastAsia="仿宋" w:cs="仿宋"/>
          <w:b/>
          <w:bCs/>
          <w:color w:val="auto"/>
          <w:sz w:val="21"/>
          <w:szCs w:val="21"/>
          <w:highlight w:val="none"/>
        </w:rPr>
        <w:t>参与同一标项的投标人IP地址重复，可能存在不同的供应商在同一局域网下使用网络的情况，且无合理解释的；</w:t>
      </w:r>
    </w:p>
    <w:p w14:paraId="30AFD2F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8</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27</w:t>
      </w:r>
      <w:r>
        <w:rPr>
          <w:rFonts w:hint="eastAsia" w:ascii="仿宋" w:hAnsi="仿宋" w:eastAsia="仿宋" w:cs="仿宋"/>
          <w:b/>
          <w:bCs/>
          <w:color w:val="auto"/>
          <w:sz w:val="21"/>
          <w:szCs w:val="21"/>
          <w:highlight w:val="none"/>
        </w:rPr>
        <w:t xml:space="preserve"> 参与同一标项的投标人MAC地址重复、硬件号重复，可能存在不同供应商使用同一设备的情况，且无合理解释的；</w:t>
      </w:r>
    </w:p>
    <w:p w14:paraId="421B1274">
      <w:pPr>
        <w:keepNext w:val="0"/>
        <w:keepLines w:val="0"/>
        <w:pageBreakBefore w:val="0"/>
        <w:widowControl w:val="0"/>
        <w:kinsoku/>
        <w:wordWrap/>
        <w:overflowPunct/>
        <w:topLinePunct w:val="0"/>
        <w:autoSpaceDE/>
        <w:autoSpaceDN/>
        <w:bidi w:val="0"/>
        <w:adjustRightInd w:val="0"/>
        <w:snapToGrid w:val="0"/>
        <w:spacing w:line="440" w:lineRule="exact"/>
        <w:ind w:firstLine="422"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8.2</w:t>
      </w:r>
      <w:r>
        <w:rPr>
          <w:rFonts w:hint="eastAsia" w:ascii="仿宋" w:hAnsi="仿宋" w:eastAsia="仿宋" w:cs="仿宋"/>
          <w:b/>
          <w:color w:val="auto"/>
          <w:sz w:val="21"/>
          <w:szCs w:val="21"/>
          <w:highlight w:val="none"/>
          <w:lang w:val="en-US" w:eastAsia="zh-CN"/>
        </w:rPr>
        <w:t xml:space="preserve">8 </w:t>
      </w:r>
      <w:r>
        <w:rPr>
          <w:rFonts w:hint="eastAsia" w:ascii="仿宋" w:hAnsi="仿宋" w:eastAsia="仿宋" w:cs="仿宋"/>
          <w:b/>
          <w:color w:val="auto"/>
          <w:sz w:val="21"/>
          <w:szCs w:val="21"/>
          <w:highlight w:val="none"/>
        </w:rPr>
        <w:t>其他违反法律、法规的情形。</w:t>
      </w:r>
    </w:p>
    <w:p w14:paraId="312F3B84">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9. 评标过程保密</w:t>
      </w:r>
    </w:p>
    <w:p w14:paraId="67FC537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9.1</w:t>
      </w:r>
      <w:r>
        <w:rPr>
          <w:rFonts w:hint="eastAsia" w:ascii="仿宋" w:hAnsi="仿宋" w:eastAsia="仿宋" w:cs="仿宋"/>
          <w:color w:val="auto"/>
          <w:sz w:val="21"/>
          <w:szCs w:val="21"/>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2250E3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9.2 在评标期间，投标人企图影响招标人或</w:t>
      </w:r>
      <w:r>
        <w:rPr>
          <w:rFonts w:hint="eastAsia" w:ascii="仿宋" w:hAnsi="仿宋" w:eastAsia="仿宋" w:cs="仿宋"/>
          <w:color w:val="auto"/>
          <w:sz w:val="21"/>
          <w:szCs w:val="21"/>
          <w:highlight w:val="none"/>
        </w:rPr>
        <w:t>评标委员会</w:t>
      </w:r>
      <w:r>
        <w:rPr>
          <w:rFonts w:hint="eastAsia" w:ascii="仿宋" w:hAnsi="仿宋" w:eastAsia="仿宋" w:cs="仿宋"/>
          <w:color w:val="auto"/>
          <w:kern w:val="0"/>
          <w:sz w:val="21"/>
          <w:szCs w:val="21"/>
          <w:highlight w:val="none"/>
        </w:rPr>
        <w:t>的任何活动，都将导致投标被拒绝，并由其承担相应的法律责任。</w:t>
      </w:r>
    </w:p>
    <w:bookmarkEnd w:id="50"/>
    <w:p w14:paraId="19222E03">
      <w:pPr>
        <w:pStyle w:val="14"/>
        <w:keepNext w:val="0"/>
        <w:keepLines w:val="0"/>
        <w:pageBreakBefore w:val="0"/>
        <w:widowControl w:val="0"/>
        <w:kinsoku/>
        <w:wordWrap/>
        <w:overflowPunct/>
        <w:topLinePunct w:val="0"/>
        <w:autoSpaceDE/>
        <w:autoSpaceDN/>
        <w:bidi w:val="0"/>
        <w:adjustRightInd w:val="0"/>
        <w:spacing w:line="360" w:lineRule="auto"/>
        <w:ind w:firstLine="3795" w:firstLineChars="1800"/>
        <w:jc w:val="both"/>
        <w:textAlignment w:val="auto"/>
        <w:rPr>
          <w:rFonts w:hint="eastAsia" w:ascii="仿宋" w:hAnsi="仿宋" w:eastAsia="仿宋" w:cs="仿宋"/>
          <w:b/>
          <w:color w:val="auto"/>
          <w:sz w:val="21"/>
          <w:szCs w:val="21"/>
          <w:highlight w:val="none"/>
        </w:rPr>
      </w:pPr>
      <w:bookmarkStart w:id="51" w:name="_Toc84325929"/>
      <w:bookmarkStart w:id="52" w:name="_Toc81372953"/>
      <w:bookmarkStart w:id="53" w:name="_Toc81372776"/>
    </w:p>
    <w:p w14:paraId="27EE2F62">
      <w:pPr>
        <w:pStyle w:val="14"/>
        <w:keepNext w:val="0"/>
        <w:keepLines w:val="0"/>
        <w:pageBreakBefore w:val="0"/>
        <w:widowControl w:val="0"/>
        <w:kinsoku/>
        <w:wordWrap/>
        <w:overflowPunct/>
        <w:topLinePunct w:val="0"/>
        <w:autoSpaceDE/>
        <w:autoSpaceDN/>
        <w:bidi w:val="0"/>
        <w:adjustRightInd w:val="0"/>
        <w:spacing w:line="360" w:lineRule="auto"/>
        <w:ind w:firstLine="3795" w:firstLineChars="1800"/>
        <w:jc w:val="both"/>
        <w:textAlignment w:val="auto"/>
        <w:rPr>
          <w:rFonts w:hint="eastAsia" w:ascii="仿宋" w:hAnsi="仿宋" w:eastAsia="仿宋" w:cs="仿宋"/>
          <w:b/>
          <w:color w:val="auto"/>
          <w:sz w:val="21"/>
          <w:szCs w:val="21"/>
          <w:highlight w:val="none"/>
        </w:rPr>
      </w:pPr>
    </w:p>
    <w:p w14:paraId="2B6A615F">
      <w:pPr>
        <w:pStyle w:val="14"/>
        <w:keepNext w:val="0"/>
        <w:keepLines w:val="0"/>
        <w:pageBreakBefore w:val="0"/>
        <w:widowControl w:val="0"/>
        <w:kinsoku/>
        <w:wordWrap/>
        <w:overflowPunct/>
        <w:topLinePunct w:val="0"/>
        <w:autoSpaceDE/>
        <w:autoSpaceDN/>
        <w:bidi w:val="0"/>
        <w:adjustRightInd w:val="0"/>
        <w:spacing w:line="360" w:lineRule="auto"/>
        <w:ind w:firstLine="3795" w:firstLineChars="1800"/>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五、授予合同</w:t>
      </w:r>
    </w:p>
    <w:bookmarkEnd w:id="51"/>
    <w:bookmarkEnd w:id="52"/>
    <w:bookmarkEnd w:id="53"/>
    <w:p w14:paraId="1CFB87E1">
      <w:pPr>
        <w:pStyle w:val="8"/>
        <w:keepNext w:val="0"/>
        <w:keepLines w:val="0"/>
        <w:pageBreakBefore w:val="0"/>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1.中标条件</w:t>
      </w:r>
    </w:p>
    <w:p w14:paraId="2F68B40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1.1投标文件基本符合招标文件要求；</w:t>
      </w:r>
    </w:p>
    <w:p w14:paraId="4129B9B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1.2投标人有很好的执行合同的能力；</w:t>
      </w:r>
    </w:p>
    <w:p w14:paraId="636C68D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1.3实施方案最合理并对招标人最为有利，最大限度满足招标文件的要求；</w:t>
      </w:r>
    </w:p>
    <w:p w14:paraId="02ACF20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1.4投标人能够提供质量技术、商务经济占综合优势的系统及服务</w:t>
      </w:r>
      <w:r>
        <w:rPr>
          <w:rFonts w:hint="eastAsia" w:ascii="仿宋" w:hAnsi="仿宋" w:eastAsia="仿宋" w:cs="仿宋"/>
          <w:color w:val="auto"/>
          <w:sz w:val="21"/>
          <w:szCs w:val="21"/>
          <w:highlight w:val="none"/>
          <w:lang w:eastAsia="zh-CN"/>
        </w:rPr>
        <w:t>；</w:t>
      </w:r>
    </w:p>
    <w:p w14:paraId="7D98363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1.5招标人将把中标通知书授予最佳投标者，但最低价不是中标的绝对保证。</w:t>
      </w:r>
    </w:p>
    <w:p w14:paraId="5C85A064">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2.中标确认</w:t>
      </w:r>
    </w:p>
    <w:p w14:paraId="05555CE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2.1采购人应当自收到评标报告之日起５个工作日内，在评标报告确定的中标候选人名单中按顺序确定中标人。</w:t>
      </w:r>
    </w:p>
    <w:p w14:paraId="02C9D96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2.2采购人在收到评标报告5个工作日内未按评标报告推荐的中标候选人顺序确定中标人，视同按评标报告推荐的顺序确定的中标候选人为中标人。</w:t>
      </w:r>
    </w:p>
    <w:p w14:paraId="6F405363">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3．中标通知</w:t>
      </w:r>
    </w:p>
    <w:p w14:paraId="22A21D4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3.1采购代理机构对中标结果在指定媒体（浙江政府采购网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"http://www.zjzfcg.gov.cn"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http://zfcg.czt.zj.gov.cn/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、绍兴公共资源交易网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"http://ggb.sx.gov.cn"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http://ggb.sx.gov.cn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）发布中标公告，中标公告期限为1个工作日。</w:t>
      </w:r>
    </w:p>
    <w:p w14:paraId="03BD607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1"/>
          <w:szCs w:val="21"/>
          <w:highlight w:val="none"/>
          <w:lang w:val="zh-CN"/>
        </w:rPr>
        <w:t>。</w:t>
      </w:r>
    </w:p>
    <w:p w14:paraId="6594513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3.3采购代理机构对中标结果不作任何说明和解释，也不回答任何提问。</w:t>
      </w:r>
    </w:p>
    <w:p w14:paraId="1AE26D0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．履约保证金</w:t>
      </w:r>
    </w:p>
    <w:p w14:paraId="6A891CB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BCB80D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4.2项目验收结束后，采购人应及时退还履约保证金。</w:t>
      </w:r>
    </w:p>
    <w:p w14:paraId="4E0A429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4.3供应商以银行、保险公司出具保函形式提交履约保证金的，采购人不得拒收。</w:t>
      </w:r>
    </w:p>
    <w:p w14:paraId="3B3427B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4.4政府采购货物和服务项目不得收取质量保证金。</w:t>
      </w:r>
    </w:p>
    <w:p w14:paraId="1BA522B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．合同签订及备案</w:t>
      </w:r>
    </w:p>
    <w:p w14:paraId="5DC05EF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1"/>
          <w:szCs w:val="21"/>
          <w:highlight w:val="none"/>
          <w:lang w:val="en-US" w:eastAsia="zh-CN"/>
        </w:rPr>
        <w:t>2个工作日内</w:t>
      </w:r>
      <w:r>
        <w:rPr>
          <w:rFonts w:hint="eastAsia" w:ascii="仿宋" w:hAnsi="仿宋" w:eastAsia="仿宋" w:cs="仿宋"/>
          <w:color w:val="auto"/>
          <w:sz w:val="21"/>
          <w:szCs w:val="21"/>
          <w:highlight w:val="none"/>
          <w:lang w:val="en-US" w:eastAsia="zh-CN"/>
        </w:rPr>
        <w:t>，通过电子交易平台进行备案。</w:t>
      </w:r>
    </w:p>
    <w:p w14:paraId="3B4AD817">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5.2如中标人为联合体的，由联合体成员各方法定代表人或其授权代表与采购人代表签订合同。</w:t>
      </w:r>
    </w:p>
    <w:p w14:paraId="117D6682">
      <w:pPr>
        <w:keepNext w:val="0"/>
        <w:keepLines w:val="0"/>
        <w:pageBreakBefore w:val="0"/>
        <w:kinsoku/>
        <w:wordWrap/>
        <w:overflowPunct/>
        <w:topLinePunct w:val="0"/>
        <w:autoSpaceDE/>
        <w:autoSpaceDN/>
        <w:bidi w:val="0"/>
        <w:adjustRightInd w:val="0"/>
        <w:spacing w:line="38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6</w:t>
      </w:r>
      <w:r>
        <w:rPr>
          <w:rFonts w:hint="eastAsia" w:ascii="仿宋" w:hAnsi="仿宋" w:eastAsia="仿宋" w:cs="仿宋"/>
          <w:b/>
          <w:color w:val="auto"/>
          <w:sz w:val="21"/>
          <w:szCs w:val="21"/>
          <w:highlight w:val="none"/>
        </w:rPr>
        <w:t>.验收</w:t>
      </w:r>
    </w:p>
    <w:p w14:paraId="6FAD644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696E400">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6.2采购人可以邀请参加本项目的其他投标人或者第三方机构参与验收。参与验收的投标人或者第三方机构的意见作为验收书的参考资料一并存档。</w:t>
      </w:r>
    </w:p>
    <w:p w14:paraId="115ACD7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66E80594">
      <w:pPr>
        <w:keepNext w:val="0"/>
        <w:keepLines w:val="0"/>
        <w:pageBreakBefore w:val="0"/>
        <w:kinsoku/>
        <w:wordWrap/>
        <w:overflowPunct/>
        <w:topLinePunct w:val="0"/>
        <w:autoSpaceDE/>
        <w:autoSpaceDN/>
        <w:bidi w:val="0"/>
        <w:adjustRightInd w:val="0"/>
        <w:spacing w:line="380" w:lineRule="exact"/>
        <w:ind w:firstLine="0" w:firstLineChars="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7</w:t>
      </w:r>
      <w:r>
        <w:rPr>
          <w:rFonts w:hint="eastAsia" w:ascii="仿宋" w:hAnsi="仿宋" w:eastAsia="仿宋" w:cs="仿宋"/>
          <w:b/>
          <w:color w:val="auto"/>
          <w:sz w:val="21"/>
          <w:szCs w:val="21"/>
          <w:highlight w:val="none"/>
        </w:rPr>
        <w:t>.售后服务考核</w:t>
      </w:r>
    </w:p>
    <w:p w14:paraId="64E17C7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0D1A2D0F">
      <w:pPr>
        <w:keepNext w:val="0"/>
        <w:keepLines w:val="0"/>
        <w:pageBreakBefore w:val="0"/>
        <w:widowControl w:val="0"/>
        <w:tabs>
          <w:tab w:val="left" w:pos="0"/>
        </w:tabs>
        <w:kinsoku/>
        <w:wordWrap/>
        <w:overflowPunct/>
        <w:topLinePunct w:val="0"/>
        <w:autoSpaceDE/>
        <w:autoSpaceDN/>
        <w:bidi w:val="0"/>
        <w:adjustRightInd w:val="0"/>
        <w:spacing w:line="380" w:lineRule="exact"/>
        <w:ind w:firstLine="480"/>
        <w:textAlignment w:val="auto"/>
        <w:rPr>
          <w:rFonts w:hint="eastAsia" w:ascii="仿宋" w:hAnsi="仿宋" w:eastAsia="仿宋" w:cs="仿宋"/>
          <w:color w:val="auto"/>
          <w:kern w:val="0"/>
          <w:sz w:val="21"/>
          <w:szCs w:val="21"/>
          <w:highlight w:val="none"/>
        </w:rPr>
      </w:pPr>
    </w:p>
    <w:p w14:paraId="23BC0514">
      <w:pPr>
        <w:keepNext w:val="0"/>
        <w:keepLines w:val="0"/>
        <w:pageBreakBefore w:val="0"/>
        <w:kinsoku/>
        <w:wordWrap/>
        <w:overflowPunct/>
        <w:topLinePunct w:val="0"/>
        <w:bidi w:val="0"/>
        <w:adjustRightInd/>
        <w:spacing w:line="380" w:lineRule="exact"/>
        <w:jc w:val="center"/>
        <w:textAlignment w:val="auto"/>
        <w:outlineLvl w:val="0"/>
        <w:rPr>
          <w:rFonts w:hint="eastAsia" w:ascii="仿宋" w:hAnsi="仿宋" w:eastAsia="仿宋" w:cs="仿宋"/>
          <w:b/>
          <w:color w:val="auto"/>
          <w:sz w:val="21"/>
          <w:szCs w:val="21"/>
          <w:highlight w:val="none"/>
        </w:rPr>
      </w:pPr>
      <w:bookmarkStart w:id="54" w:name="_Toc795"/>
      <w:r>
        <w:rPr>
          <w:rFonts w:hint="eastAsia" w:ascii="仿宋" w:hAnsi="仿宋" w:eastAsia="仿宋" w:cs="仿宋"/>
          <w:b/>
          <w:color w:val="auto"/>
          <w:sz w:val="21"/>
          <w:szCs w:val="21"/>
          <w:highlight w:val="none"/>
        </w:rPr>
        <w:t>六、</w:t>
      </w:r>
      <w:r>
        <w:rPr>
          <w:rFonts w:hint="eastAsia" w:ascii="仿宋" w:hAnsi="仿宋" w:eastAsia="仿宋" w:cs="仿宋"/>
          <w:b/>
          <w:bCs/>
          <w:i w:val="0"/>
          <w:iCs w:val="0"/>
          <w:color w:val="auto"/>
          <w:kern w:val="2"/>
          <w:sz w:val="21"/>
          <w:szCs w:val="21"/>
          <w:highlight w:val="none"/>
          <w:vertAlign w:val="baseline"/>
          <w:lang w:val="en-US" w:eastAsia="zh-CN" w:bidi="ar-SA"/>
        </w:rPr>
        <w:t>询问、质疑与投诉</w:t>
      </w:r>
      <w:bookmarkEnd w:id="54"/>
    </w:p>
    <w:p w14:paraId="12670897">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1.在线询问、质疑、投诉</w:t>
      </w:r>
    </w:p>
    <w:p w14:paraId="276CC4F7">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7F01BA">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2. 供应商询问</w:t>
      </w:r>
    </w:p>
    <w:p w14:paraId="34B10FC6">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0"/>
          <w:sz w:val="21"/>
          <w:szCs w:val="21"/>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022AC0">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3. 供应商质疑</w:t>
      </w:r>
    </w:p>
    <w:p w14:paraId="5B8C4B88">
      <w:pPr>
        <w:keepNext w:val="0"/>
        <w:keepLines w:val="0"/>
        <w:pageBreakBefore w:val="0"/>
        <w:kinsoku/>
        <w:wordWrap/>
        <w:overflowPunct/>
        <w:topLinePunct w:val="0"/>
        <w:bidi w:val="0"/>
        <w:adjustRightInd w:val="0"/>
        <w:spacing w:line="380" w:lineRule="exact"/>
        <w:ind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0"/>
          <w:sz w:val="21"/>
          <w:szCs w:val="21"/>
          <w:highlight w:val="none"/>
          <w:vertAlign w:val="baseline"/>
          <w:lang w:val="zh-CN" w:eastAsia="zh-CN" w:bidi="ar-SA"/>
        </w:rPr>
        <w:t>3</w:t>
      </w:r>
      <w:r>
        <w:rPr>
          <w:rFonts w:hint="eastAsia" w:ascii="仿宋" w:hAnsi="仿宋" w:eastAsia="仿宋" w:cs="仿宋"/>
          <w:b/>
          <w:bCs/>
          <w:i w:val="0"/>
          <w:iCs w:val="0"/>
          <w:color w:val="auto"/>
          <w:kern w:val="2"/>
          <w:sz w:val="21"/>
          <w:szCs w:val="21"/>
          <w:highlight w:val="none"/>
          <w:vertAlign w:val="baseline"/>
          <w:lang w:val="en-US" w:eastAsia="zh-CN" w:bidi="ar-SA"/>
        </w:rPr>
        <w:t>.1质疑提出时效</w:t>
      </w:r>
    </w:p>
    <w:p w14:paraId="1DA2B150">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6B2E0167">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0"/>
          <w:sz w:val="21"/>
          <w:szCs w:val="21"/>
          <w:highlight w:val="none"/>
          <w:vertAlign w:val="baseline"/>
          <w:lang w:val="zh-CN" w:eastAsia="zh-CN" w:bidi="ar-SA"/>
        </w:rPr>
        <w:t>3</w:t>
      </w:r>
      <w:r>
        <w:rPr>
          <w:rFonts w:hint="eastAsia" w:ascii="仿宋" w:hAnsi="仿宋" w:eastAsia="仿宋" w:cs="仿宋"/>
          <w:b w:val="0"/>
          <w:bCs w:val="0"/>
          <w:i w:val="0"/>
          <w:iCs w:val="0"/>
          <w:color w:val="auto"/>
          <w:kern w:val="2"/>
          <w:sz w:val="21"/>
          <w:szCs w:val="21"/>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BF5D343">
      <w:pPr>
        <w:keepNext w:val="0"/>
        <w:keepLines w:val="0"/>
        <w:pageBreakBefore w:val="0"/>
        <w:widowControl/>
        <w:kinsoku/>
        <w:wordWrap/>
        <w:overflowPunct/>
        <w:topLinePunct w:val="0"/>
        <w:bidi w:val="0"/>
        <w:adjustRightInd w:val="0"/>
        <w:snapToGrid w:val="0"/>
        <w:spacing w:line="380" w:lineRule="exact"/>
        <w:ind w:firstLine="380" w:firstLineChars="181"/>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snapToGrid/>
          <w:color w:val="auto"/>
          <w:kern w:val="2"/>
          <w:sz w:val="21"/>
          <w:szCs w:val="21"/>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374D1062">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3.1.2.2对采购过程提出质疑的，质疑期限为各采购程序环节结束之日起计算。</w:t>
      </w:r>
    </w:p>
    <w:p w14:paraId="35A31A87">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3.1.2.3对采购结果提出质疑的，质疑期限自采购结果公告期限届满之日起计算。</w:t>
      </w:r>
    </w:p>
    <w:p w14:paraId="5E9327DB">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3.1.2.4对同一采购程序环节的质疑，供应商须一次性提出。</w:t>
      </w:r>
    </w:p>
    <w:p w14:paraId="3AB4492D">
      <w:pPr>
        <w:keepNext w:val="0"/>
        <w:keepLines w:val="0"/>
        <w:pageBreakBefore w:val="0"/>
        <w:kinsoku/>
        <w:wordWrap/>
        <w:overflowPunct/>
        <w:topLinePunct w:val="0"/>
        <w:bidi w:val="0"/>
        <w:adjustRightInd w:val="0"/>
        <w:spacing w:line="380" w:lineRule="exact"/>
        <w:ind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0"/>
          <w:sz w:val="21"/>
          <w:szCs w:val="21"/>
          <w:highlight w:val="none"/>
          <w:vertAlign w:val="baseline"/>
          <w:lang w:val="zh-CN" w:eastAsia="zh-CN" w:bidi="ar-SA"/>
        </w:rPr>
        <w:t>3.</w:t>
      </w:r>
      <w:r>
        <w:rPr>
          <w:rFonts w:hint="eastAsia" w:ascii="仿宋" w:hAnsi="仿宋" w:eastAsia="仿宋" w:cs="仿宋"/>
          <w:b/>
          <w:bCs/>
          <w:i w:val="0"/>
          <w:iCs w:val="0"/>
          <w:color w:val="auto"/>
          <w:kern w:val="0"/>
          <w:sz w:val="21"/>
          <w:szCs w:val="21"/>
          <w:highlight w:val="none"/>
          <w:vertAlign w:val="baseline"/>
          <w:lang w:val="en-US" w:eastAsia="zh-CN" w:bidi="ar-SA"/>
        </w:rPr>
        <w:t>2</w:t>
      </w:r>
      <w:r>
        <w:rPr>
          <w:rFonts w:hint="eastAsia" w:ascii="仿宋" w:hAnsi="仿宋" w:eastAsia="仿宋" w:cs="仿宋"/>
          <w:b/>
          <w:bCs/>
          <w:i w:val="0"/>
          <w:iCs w:val="0"/>
          <w:color w:val="auto"/>
          <w:kern w:val="0"/>
          <w:sz w:val="21"/>
          <w:szCs w:val="21"/>
          <w:highlight w:val="none"/>
          <w:vertAlign w:val="baseline"/>
          <w:lang w:val="zh-CN" w:eastAsia="zh-CN" w:bidi="ar-SA"/>
        </w:rPr>
        <w:t>质疑函</w:t>
      </w:r>
    </w:p>
    <w:p w14:paraId="3CA8531E">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3.2.1供应商提出质疑应当提交质疑函和必要的证明材料。质疑函应当包括下列内容：</w:t>
      </w:r>
    </w:p>
    <w:p w14:paraId="2FE3BE16">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供应商的姓名或者名称、地址、邮编、联系人及联系电话；</w:t>
      </w:r>
    </w:p>
    <w:p w14:paraId="4DF0998B">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质疑项目的名称、编号；</w:t>
      </w:r>
    </w:p>
    <w:p w14:paraId="06903914">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具体、明确的质疑事项和与质疑事项相关的请求；</w:t>
      </w:r>
    </w:p>
    <w:p w14:paraId="20C3DD87">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事实依据；</w:t>
      </w:r>
    </w:p>
    <w:p w14:paraId="54CFA290">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必要的法律依据；</w:t>
      </w:r>
    </w:p>
    <w:p w14:paraId="70F0FDCA">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提出质疑的日期。</w:t>
      </w:r>
    </w:p>
    <w:p w14:paraId="644EDA97">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20101C04">
      <w:pPr>
        <w:keepNext w:val="0"/>
        <w:keepLines w:val="0"/>
        <w:pageBreakBefore w:val="0"/>
        <w:kinsoku/>
        <w:wordWrap/>
        <w:overflowPunct/>
        <w:topLinePunct w:val="0"/>
        <w:bidi w:val="0"/>
        <w:adjustRightInd w:val="0"/>
        <w:spacing w:line="380" w:lineRule="exact"/>
        <w:ind w:firstLine="422"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质疑函范本及制作说明详见附件1。</w:t>
      </w:r>
    </w:p>
    <w:p w14:paraId="65D16358">
      <w:pPr>
        <w:keepNext w:val="0"/>
        <w:keepLines w:val="0"/>
        <w:pageBreakBefore w:val="0"/>
        <w:kinsoku/>
        <w:wordWrap/>
        <w:overflowPunct/>
        <w:topLinePunct w:val="0"/>
        <w:bidi w:val="0"/>
        <w:adjustRightInd w:val="0"/>
        <w:spacing w:line="38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bCs/>
          <w:i w:val="0"/>
          <w:iCs w:val="0"/>
          <w:color w:val="auto"/>
          <w:kern w:val="2"/>
          <w:sz w:val="21"/>
          <w:szCs w:val="21"/>
          <w:highlight w:val="none"/>
          <w:vertAlign w:val="baseline"/>
          <w:lang w:val="en-US" w:eastAsia="zh-CN" w:bidi="ar-SA"/>
        </w:rPr>
        <w:t>4.供应商投诉</w:t>
      </w:r>
    </w:p>
    <w:p w14:paraId="37D34FA7">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00A06083">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4.2供应商投诉的事项不得超出已质疑事项的范围，基于质疑答复内容提出的投诉事项除外。</w:t>
      </w:r>
    </w:p>
    <w:p w14:paraId="7F5E0744">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4.3供应商投诉应当有明确的请求和必要的证明材料。</w:t>
      </w:r>
    </w:p>
    <w:p w14:paraId="33CAD727">
      <w:pPr>
        <w:keepNext w:val="0"/>
        <w:keepLines w:val="0"/>
        <w:pageBreakBefore w:val="0"/>
        <w:kinsoku/>
        <w:wordWrap/>
        <w:overflowPunct/>
        <w:topLinePunct w:val="0"/>
        <w:bidi w:val="0"/>
        <w:adjustRightInd w:val="0"/>
        <w:spacing w:line="380" w:lineRule="exact"/>
        <w:ind w:firstLine="420" w:firstLineChars="200"/>
        <w:jc w:val="both"/>
        <w:textAlignment w:val="auto"/>
        <w:rPr>
          <w:rFonts w:hint="eastAsia" w:ascii="仿宋" w:hAnsi="仿宋" w:eastAsia="仿宋" w:cs="仿宋"/>
          <w:b/>
          <w:color w:val="auto"/>
          <w:sz w:val="21"/>
          <w:szCs w:val="21"/>
          <w:highlight w:val="none"/>
        </w:rPr>
      </w:pPr>
      <w:r>
        <w:rPr>
          <w:rFonts w:hint="eastAsia" w:ascii="仿宋" w:hAnsi="仿宋" w:eastAsia="仿宋" w:cs="仿宋"/>
          <w:b w:val="0"/>
          <w:bCs w:val="0"/>
          <w:i w:val="0"/>
          <w:iCs w:val="0"/>
          <w:color w:val="auto"/>
          <w:kern w:val="2"/>
          <w:sz w:val="21"/>
          <w:szCs w:val="21"/>
          <w:highlight w:val="none"/>
          <w:vertAlign w:val="baseline"/>
          <w:lang w:val="en-US" w:eastAsia="zh-CN" w:bidi="ar-SA"/>
        </w:rPr>
        <w:t>4.4以联合体形式参加政府采购活动的，其投诉应当由组成联合体的所有供应商共同提出。</w:t>
      </w:r>
    </w:p>
    <w:p w14:paraId="433CDEF6">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outlineLvl w:val="0"/>
        <w:rPr>
          <w:rFonts w:hint="eastAsia" w:ascii="仿宋" w:hAnsi="仿宋" w:eastAsia="仿宋" w:cs="仿宋"/>
          <w:color w:val="auto"/>
          <w:kern w:val="0"/>
          <w:sz w:val="24"/>
          <w:highlight w:val="none"/>
        </w:rPr>
        <w:sectPr>
          <w:footerReference r:id="rId11" w:type="first"/>
          <w:footerReference r:id="rId10" w:type="default"/>
          <w:pgSz w:w="11906" w:h="16838"/>
          <w:pgMar w:top="1814" w:right="1474" w:bottom="1814" w:left="1474" w:header="851" w:footer="992" w:gutter="0"/>
          <w:pgNumType w:fmt="decimal"/>
          <w:cols w:space="720" w:num="1"/>
          <w:docGrid w:linePitch="312" w:charSpace="0"/>
        </w:sectPr>
      </w:pPr>
      <w:bookmarkStart w:id="55" w:name="_Toc1325"/>
      <w:r>
        <w:rPr>
          <w:rFonts w:hint="eastAsia" w:ascii="仿宋" w:hAnsi="仿宋" w:eastAsia="仿宋" w:cs="仿宋"/>
          <w:b/>
          <w:bCs/>
          <w:i w:val="0"/>
          <w:iCs w:val="0"/>
          <w:color w:val="auto"/>
          <w:kern w:val="2"/>
          <w:sz w:val="21"/>
          <w:szCs w:val="21"/>
          <w:highlight w:val="none"/>
          <w:vertAlign w:val="baseline"/>
          <w:lang w:val="en-US" w:eastAsia="zh-CN" w:bidi="ar-SA"/>
        </w:rPr>
        <w:t>投诉书范本及制作说明详见附件2。</w:t>
      </w:r>
      <w:bookmarkEnd w:id="55"/>
    </w:p>
    <w:bookmarkEnd w:id="44"/>
    <w:bookmarkEnd w:id="45"/>
    <w:p w14:paraId="3C412C16">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56" w:name="_Toc30834"/>
      <w:r>
        <w:rPr>
          <w:rFonts w:hint="eastAsia" w:ascii="仿宋" w:hAnsi="仿宋" w:eastAsia="仿宋" w:cs="仿宋"/>
          <w:color w:val="auto"/>
          <w:sz w:val="36"/>
          <w:szCs w:val="36"/>
          <w:highlight w:val="none"/>
        </w:rPr>
        <w:t>第三部分   招标项目范围及要求</w:t>
      </w:r>
      <w:bookmarkEnd w:id="56"/>
    </w:p>
    <w:p w14:paraId="1810B2DC">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进一步加强安全生产基础工作，提高安全监管效能，增强生产安全事故防范能力，根据《绍兴市人民政府办公厅转发省安监局关于推进安全生产社会化服务工作的意见的通知》（浙政办发[2016]7号）及绍兴市安监局文件精神，结合我我镇安全生产管理实际情况，拟对安全生产社会化服务项目开展招标。</w:t>
      </w:r>
    </w:p>
    <w:p w14:paraId="64B90BFF">
      <w:pPr>
        <w:spacing w:line="360" w:lineRule="auto"/>
        <w:ind w:firstLine="480"/>
        <w:outlineLvl w:val="1"/>
        <w:rPr>
          <w:rFonts w:hint="eastAsia" w:ascii="仿宋" w:hAnsi="仿宋" w:eastAsia="仿宋" w:cs="仿宋"/>
          <w:b/>
          <w:bCs/>
          <w:color w:val="auto"/>
          <w:kern w:val="0"/>
          <w:sz w:val="21"/>
          <w:szCs w:val="21"/>
          <w:highlight w:val="none"/>
        </w:rPr>
      </w:pPr>
      <w:bookmarkStart w:id="57" w:name="_Toc20519"/>
      <w:r>
        <w:rPr>
          <w:rFonts w:hint="eastAsia" w:ascii="仿宋" w:hAnsi="仿宋" w:eastAsia="仿宋" w:cs="仿宋"/>
          <w:b/>
          <w:bCs/>
          <w:color w:val="auto"/>
          <w:kern w:val="0"/>
          <w:sz w:val="21"/>
          <w:szCs w:val="21"/>
          <w:highlight w:val="none"/>
        </w:rPr>
        <w:t>一、项目实施范围</w:t>
      </w:r>
    </w:p>
    <w:p w14:paraId="31C06A08">
      <w:pPr>
        <w:autoSpaceDE w:val="0"/>
        <w:autoSpaceDN w:val="0"/>
        <w:adjustRightIn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黄泽镇辖区内的所有企业，九小场所，多业态混合生产经营场所，人员密集场所等重点消防领域。</w:t>
      </w:r>
    </w:p>
    <w:p w14:paraId="77BBEAA1">
      <w:pPr>
        <w:spacing w:line="360" w:lineRule="auto"/>
        <w:ind w:firstLine="480"/>
        <w:outlineLvl w:val="1"/>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二、服务内容</w:t>
      </w:r>
    </w:p>
    <w:p w14:paraId="733B0675">
      <w:pPr>
        <w:spacing w:line="360" w:lineRule="auto"/>
        <w:ind w:firstLine="480"/>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黄泽镇辖区内的所有企业、九小场所、多业态混合生产经营场所、人员密集场所等重点单位开展安全生产与消防隐患摸排，将发现的隐患及整改要求及时告知业主，并为业主单位的隐患整改、安全培训、应急演练等提供专业性指导，同时协助我镇应急和消防管理站做好安全生产及消防安全相关工作。</w:t>
      </w:r>
    </w:p>
    <w:p w14:paraId="4CC73E76">
      <w:pPr>
        <w:spacing w:line="360" w:lineRule="auto"/>
        <w:ind w:firstLine="48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三</w:t>
      </w:r>
      <w:r>
        <w:rPr>
          <w:rFonts w:hint="eastAsia" w:ascii="仿宋" w:hAnsi="仿宋" w:eastAsia="仿宋" w:cs="仿宋"/>
          <w:b/>
          <w:color w:val="auto"/>
          <w:sz w:val="21"/>
          <w:szCs w:val="21"/>
          <w:highlight w:val="none"/>
        </w:rPr>
        <w:t>、人员配置</w:t>
      </w:r>
      <w:bookmarkEnd w:id="57"/>
    </w:p>
    <w:p w14:paraId="2E1A8F7A">
      <w:pPr>
        <w:autoSpaceDE w:val="0"/>
        <w:autoSpaceDN w:val="0"/>
        <w:adjustRightInd w:val="0"/>
        <w:spacing w:line="360" w:lineRule="auto"/>
        <w:ind w:firstLine="420" w:firstLineChars="200"/>
        <w:rPr>
          <w:rFonts w:hint="eastAsia" w:ascii="仿宋" w:hAnsi="仿宋" w:eastAsia="仿宋" w:cs="仿宋"/>
          <w:color w:val="auto"/>
          <w:sz w:val="21"/>
          <w:szCs w:val="21"/>
          <w:highlight w:val="yellow"/>
        </w:rPr>
      </w:pPr>
      <w:r>
        <w:rPr>
          <w:rFonts w:hint="eastAsia" w:ascii="仿宋" w:hAnsi="仿宋" w:eastAsia="仿宋" w:cs="仿宋"/>
          <w:color w:val="auto"/>
          <w:sz w:val="21"/>
          <w:szCs w:val="21"/>
          <w:highlight w:val="none"/>
        </w:rPr>
        <w:t>★1.安全服务机构在中标后须确保</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名及以上工作人员长期在岗在位，</w:t>
      </w:r>
      <w:r>
        <w:rPr>
          <w:rFonts w:hint="eastAsia" w:ascii="仿宋" w:hAnsi="仿宋" w:eastAsia="仿宋" w:cs="仿宋"/>
          <w:color w:val="auto"/>
          <w:sz w:val="21"/>
          <w:szCs w:val="21"/>
          <w:highlight w:val="none"/>
          <w:lang w:eastAsia="zh-CN"/>
        </w:rPr>
        <w:t>其</w:t>
      </w:r>
      <w:r>
        <w:rPr>
          <w:rFonts w:hint="eastAsia" w:ascii="仿宋" w:hAnsi="仿宋" w:eastAsia="仿宋" w:cs="仿宋"/>
          <w:color w:val="auto"/>
          <w:sz w:val="21"/>
          <w:szCs w:val="21"/>
          <w:highlight w:val="none"/>
          <w:lang w:val="en-US" w:eastAsia="zh-CN"/>
        </w:rPr>
        <w:t>中</w:t>
      </w:r>
      <w:r>
        <w:rPr>
          <w:rFonts w:hint="eastAsia" w:ascii="仿宋" w:hAnsi="仿宋" w:eastAsia="仿宋" w:cs="仿宋"/>
          <w:color w:val="auto"/>
          <w:sz w:val="21"/>
          <w:szCs w:val="21"/>
          <w:highlight w:val="none"/>
        </w:rPr>
        <w:t>须具备</w:t>
      </w:r>
      <w:r>
        <w:rPr>
          <w:rFonts w:hint="eastAsia" w:ascii="仿宋" w:hAnsi="仿宋" w:eastAsia="仿宋" w:cs="仿宋"/>
          <w:color w:val="auto"/>
          <w:sz w:val="21"/>
          <w:szCs w:val="21"/>
          <w:highlight w:val="none"/>
          <w:lang w:eastAsia="zh-CN"/>
        </w:rPr>
        <w:t>执业资格的</w:t>
      </w:r>
      <w:r>
        <w:rPr>
          <w:rFonts w:hint="eastAsia" w:ascii="仿宋" w:hAnsi="仿宋" w:eastAsia="仿宋" w:cs="仿宋"/>
          <w:color w:val="auto"/>
          <w:sz w:val="21"/>
          <w:szCs w:val="21"/>
          <w:highlight w:val="none"/>
        </w:rPr>
        <w:t>专职注册安全工程师</w:t>
      </w:r>
      <w:r>
        <w:rPr>
          <w:rFonts w:hint="eastAsia" w:ascii="仿宋" w:hAnsi="仿宋" w:eastAsia="仿宋" w:cs="仿宋"/>
          <w:color w:val="auto"/>
          <w:sz w:val="21"/>
          <w:szCs w:val="21"/>
          <w:highlight w:val="none"/>
          <w:lang w:eastAsia="zh-CN"/>
        </w:rPr>
        <w:t>（至少</w:t>
      </w:r>
      <w:r>
        <w:rPr>
          <w:rFonts w:hint="eastAsia" w:ascii="仿宋" w:hAnsi="仿宋" w:eastAsia="仿宋" w:cs="仿宋"/>
          <w:color w:val="auto"/>
          <w:sz w:val="21"/>
          <w:szCs w:val="21"/>
          <w:highlight w:val="none"/>
          <w:lang w:val="en-US" w:eastAsia="zh-CN"/>
        </w:rPr>
        <w:t>1人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1"/>
          <w:szCs w:val="21"/>
          <w:highlight w:val="none"/>
        </w:rPr>
        <w:t>注册消防工程师</w:t>
      </w:r>
      <w:r>
        <w:rPr>
          <w:rFonts w:hint="eastAsia" w:ascii="仿宋" w:hAnsi="仿宋" w:eastAsia="仿宋" w:cs="仿宋"/>
          <w:color w:val="auto"/>
          <w:sz w:val="21"/>
          <w:szCs w:val="21"/>
          <w:highlight w:val="none"/>
          <w:lang w:eastAsia="zh-CN"/>
        </w:rPr>
        <w:t>（至少</w:t>
      </w:r>
      <w:r>
        <w:rPr>
          <w:rFonts w:hint="eastAsia" w:ascii="仿宋" w:hAnsi="仿宋" w:eastAsia="仿宋" w:cs="仿宋"/>
          <w:color w:val="auto"/>
          <w:sz w:val="21"/>
          <w:szCs w:val="21"/>
          <w:highlight w:val="none"/>
          <w:lang w:val="en-US" w:eastAsia="zh-CN"/>
        </w:rPr>
        <w:t>1人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能熟练掌握开展安全检查的方法及知识，具有良好的组织及沟通交流能力。工作人员未能按时间进度完成本项安全技术服务相关工作前，不得再从事本单位其它安全评价、安全标准化咨询等相关工作。</w:t>
      </w:r>
    </w:p>
    <w:p w14:paraId="23AFE725">
      <w:pPr>
        <w:autoSpaceDE w:val="0"/>
        <w:autoSpaceDN w:val="0"/>
        <w:adjustRightInd w:val="0"/>
        <w:spacing w:line="360" w:lineRule="auto"/>
        <w:ind w:firstLine="420" w:firstLineChars="200"/>
        <w:rPr>
          <w:rFonts w:hint="eastAsia" w:ascii="仿宋" w:hAnsi="仿宋" w:eastAsia="仿宋" w:cs="仿宋"/>
          <w:b/>
          <w:bCs/>
          <w:color w:val="auto"/>
          <w:kern w:val="0"/>
          <w:sz w:val="21"/>
          <w:szCs w:val="21"/>
          <w:highlight w:val="none"/>
        </w:rPr>
      </w:pPr>
      <w:r>
        <w:rPr>
          <w:rFonts w:hint="eastAsia" w:ascii="仿宋" w:hAnsi="仿宋" w:eastAsia="仿宋" w:cs="仿宋"/>
          <w:color w:val="auto"/>
          <w:sz w:val="21"/>
          <w:szCs w:val="21"/>
          <w:highlight w:val="none"/>
        </w:rPr>
        <w:t>2.安全中介机构应充分发挥在人才、技术、信息等方面的优势，抽调化工、电气、消防、仪表自控、机械、安全管理等专业技术人员组建专家检查服务组，并根据企业生产装置、设施设备特点及安全管理现状，再适当外聘有丰富实际经验的技术专家参与检查服务工作，保证具有中、高级专业技术职称的人员比例在80%以上，以确保安全技术服务工作质量。</w:t>
      </w:r>
    </w:p>
    <w:p w14:paraId="72429F1C">
      <w:pPr>
        <w:autoSpaceDE w:val="0"/>
        <w:autoSpaceDN w:val="0"/>
        <w:adjustRightInd w:val="0"/>
        <w:spacing w:line="360" w:lineRule="auto"/>
        <w:ind w:firstLine="422" w:firstLineChars="200"/>
        <w:outlineLvl w:val="1"/>
        <w:rPr>
          <w:rFonts w:hint="eastAsia" w:ascii="仿宋" w:hAnsi="仿宋" w:eastAsia="仿宋" w:cs="仿宋"/>
          <w:b/>
          <w:bCs/>
          <w:color w:val="auto"/>
          <w:kern w:val="0"/>
          <w:sz w:val="21"/>
          <w:szCs w:val="21"/>
          <w:highlight w:val="none"/>
        </w:rPr>
      </w:pPr>
      <w:bookmarkStart w:id="58" w:name="_Toc23081"/>
      <w:r>
        <w:rPr>
          <w:rFonts w:hint="eastAsia" w:ascii="仿宋" w:hAnsi="仿宋" w:eastAsia="仿宋" w:cs="仿宋"/>
          <w:b/>
          <w:bCs/>
          <w:color w:val="auto"/>
          <w:kern w:val="0"/>
          <w:sz w:val="21"/>
          <w:szCs w:val="21"/>
          <w:highlight w:val="none"/>
          <w:lang w:eastAsia="zh-CN"/>
        </w:rPr>
        <w:t>四</w:t>
      </w:r>
      <w:r>
        <w:rPr>
          <w:rFonts w:hint="eastAsia" w:ascii="仿宋" w:hAnsi="仿宋" w:eastAsia="仿宋" w:cs="仿宋"/>
          <w:b/>
          <w:bCs/>
          <w:color w:val="auto"/>
          <w:kern w:val="0"/>
          <w:sz w:val="21"/>
          <w:szCs w:val="21"/>
          <w:highlight w:val="none"/>
        </w:rPr>
        <w:t>、工作要求</w:t>
      </w:r>
      <w:bookmarkEnd w:id="58"/>
    </w:p>
    <w:p w14:paraId="4093E0E0">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1.提高认识，明确责任。安全生产社会化服务是</w:t>
      </w:r>
      <w:r>
        <w:rPr>
          <w:rFonts w:hint="eastAsia" w:ascii="仿宋" w:hAnsi="仿宋" w:eastAsia="仿宋" w:cs="仿宋"/>
          <w:color w:val="auto"/>
          <w:kern w:val="0"/>
          <w:sz w:val="21"/>
          <w:szCs w:val="21"/>
          <w:highlight w:val="none"/>
          <w:lang w:eastAsia="zh-CN"/>
        </w:rPr>
        <w:t>黄泽镇</w:t>
      </w:r>
      <w:r>
        <w:rPr>
          <w:rFonts w:hint="eastAsia" w:ascii="仿宋" w:hAnsi="仿宋" w:eastAsia="仿宋" w:cs="仿宋"/>
          <w:color w:val="auto"/>
          <w:kern w:val="0"/>
          <w:sz w:val="21"/>
          <w:szCs w:val="21"/>
          <w:highlight w:val="none"/>
        </w:rPr>
        <w:t>安全生产领域深化改革、创新安全监管机制的积极探索，是一项创新性工作，要高度重视，切实加强组织领导，明确责任，制定方案，落实措施。</w:t>
      </w:r>
    </w:p>
    <w:p w14:paraId="0B5BD7B0">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2.健全规范，保证质量。安全服务机构要加强与应急和消防管理办人员及网格员的联系沟通，企业对社会化服务工作不支持、不配合的，要及时向我镇应急和消防管理办反馈。</w:t>
      </w:r>
    </w:p>
    <w:p w14:paraId="1E1C83FA">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3.加强督查，确保实效。安全服务机构要定期向所在地应急和消防管理办反馈该辖区内企业开展安全生产社会化服务情况，总结工作成效，提出意见建议，并协助我镇应急和消防管理办督促指导发现隐患的整改。</w:t>
      </w:r>
    </w:p>
    <w:p w14:paraId="1529FE0B">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4.由我镇应急和消防管理办每季度对安全中介机构实际开展安全技术服务情况进行监督考评，综合网格员及相关部门的意见进行考核（具体考核标准</w:t>
      </w:r>
      <w:r>
        <w:rPr>
          <w:rFonts w:hint="eastAsia" w:ascii="仿宋" w:hAnsi="仿宋" w:eastAsia="仿宋" w:cs="仿宋"/>
          <w:color w:val="auto"/>
          <w:kern w:val="0"/>
          <w:sz w:val="21"/>
          <w:szCs w:val="21"/>
          <w:highlight w:val="none"/>
          <w:lang w:eastAsia="zh-CN"/>
        </w:rPr>
        <w:t>详见监督考核办法</w:t>
      </w:r>
      <w:r>
        <w:rPr>
          <w:rFonts w:hint="eastAsia" w:ascii="仿宋" w:hAnsi="仿宋" w:eastAsia="仿宋" w:cs="仿宋"/>
          <w:color w:val="auto"/>
          <w:kern w:val="0"/>
          <w:sz w:val="21"/>
          <w:szCs w:val="21"/>
          <w:highlight w:val="none"/>
        </w:rPr>
        <w:t>，考核费用在履约保证金中扣除，若不足需补足）。</w:t>
      </w:r>
    </w:p>
    <w:p w14:paraId="3741FE0E">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5.项目结束需要向</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交付全过程形成的记录、档案资料，相关服务的具体成效等。</w:t>
      </w:r>
    </w:p>
    <w:p w14:paraId="5EEBA389">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6.服务总体要求</w:t>
      </w:r>
    </w:p>
    <w:p w14:paraId="4F9BEADC">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可根据项目情况向</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提供相关服务，但必有拥有本地化技术服务力量，并提供技术服务联系人、联系电话，随时响应。</w:t>
      </w:r>
    </w:p>
    <w:p w14:paraId="30B54F19">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(2)每次服务完成后，须向</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提交相关文档等。</w:t>
      </w:r>
    </w:p>
    <w:p w14:paraId="7BBD5BAE">
      <w:pPr>
        <w:autoSpaceDE w:val="0"/>
        <w:autoSpaceDN w:val="0"/>
        <w:adjustRightIn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须保证所提供技术服务符合国家有关规定。</w:t>
      </w:r>
    </w:p>
    <w:p w14:paraId="3598B527">
      <w:pPr>
        <w:autoSpaceDE w:val="0"/>
        <w:autoSpaceDN w:val="0"/>
        <w:adjustRightInd w:val="0"/>
        <w:spacing w:line="360" w:lineRule="auto"/>
        <w:ind w:firstLine="420" w:firstLineChars="200"/>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必须保证解决项目所涉及的技术问题，并满足</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需求。</w:t>
      </w:r>
    </w:p>
    <w:p w14:paraId="6F8B54AE">
      <w:pPr>
        <w:autoSpaceDE w:val="0"/>
        <w:autoSpaceDN w:val="0"/>
        <w:adjustRightInd w:val="0"/>
        <w:spacing w:line="360" w:lineRule="auto"/>
        <w:ind w:firstLine="420" w:firstLineChars="200"/>
        <w:outlineLvl w:val="1"/>
        <w:rPr>
          <w:rFonts w:hint="default" w:ascii="仿宋" w:hAnsi="仿宋" w:eastAsia="仿宋" w:cs="仿宋"/>
          <w:b/>
          <w:bCs/>
          <w:color w:val="auto"/>
          <w:kern w:val="0"/>
          <w:sz w:val="21"/>
          <w:szCs w:val="21"/>
          <w:highlight w:val="none"/>
          <w:lang w:val="en-US"/>
        </w:rPr>
        <w:sectPr>
          <w:pgSz w:w="11906" w:h="16838"/>
          <w:pgMar w:top="1338" w:right="1168" w:bottom="1071" w:left="1451" w:header="851" w:footer="851" w:gutter="0"/>
          <w:pgBorders w:offsetFrom="page">
            <w:top w:val="none" w:sz="0" w:space="0"/>
            <w:left w:val="none" w:sz="0" w:space="0"/>
            <w:bottom w:val="none" w:sz="0" w:space="0"/>
            <w:right w:val="none" w:sz="0" w:space="0"/>
          </w:pgBorders>
          <w:pgNumType w:fmt="decimal"/>
          <w:cols w:space="720" w:num="1"/>
          <w:docGrid w:type="lines" w:linePitch="312" w:charSpace="0"/>
        </w:sectPr>
      </w:pPr>
      <w:bookmarkStart w:id="59" w:name="_Toc13667"/>
      <w:r>
        <w:rPr>
          <w:rFonts w:hint="eastAsia" w:ascii="仿宋" w:hAnsi="仿宋" w:eastAsia="仿宋" w:cs="仿宋"/>
          <w:color w:val="auto"/>
          <w:sz w:val="21"/>
          <w:szCs w:val="21"/>
          <w:highlight w:val="none"/>
        </w:rPr>
        <w:t>▲</w:t>
      </w:r>
      <w:r>
        <w:rPr>
          <w:rFonts w:hint="eastAsia" w:ascii="仿宋" w:hAnsi="仿宋" w:eastAsia="仿宋" w:cs="仿宋"/>
          <w:b/>
          <w:bCs/>
          <w:color w:val="auto"/>
          <w:kern w:val="0"/>
          <w:sz w:val="21"/>
          <w:szCs w:val="21"/>
          <w:highlight w:val="none"/>
          <w:lang w:val="en-US" w:eastAsia="zh-CN"/>
        </w:rPr>
        <w:t>7.供应商在服务期内保证每季度服务评级在B级及以上，否则采购人有权终止合同。投标文件中提供相应承诺函并加盖电子签章。</w:t>
      </w:r>
    </w:p>
    <w:p w14:paraId="71EB4264">
      <w:pPr>
        <w:autoSpaceDE w:val="0"/>
        <w:autoSpaceDN w:val="0"/>
        <w:adjustRightInd w:val="0"/>
        <w:spacing w:line="360" w:lineRule="auto"/>
        <w:ind w:firstLine="422" w:firstLineChars="200"/>
        <w:outlineLvl w:val="1"/>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六</w:t>
      </w:r>
      <w:r>
        <w:rPr>
          <w:rFonts w:hint="eastAsia" w:ascii="仿宋" w:hAnsi="仿宋" w:eastAsia="仿宋" w:cs="仿宋"/>
          <w:b/>
          <w:bCs/>
          <w:color w:val="auto"/>
          <w:kern w:val="0"/>
          <w:sz w:val="21"/>
          <w:szCs w:val="21"/>
          <w:highlight w:val="none"/>
        </w:rPr>
        <w:t>、监督考核办法</w:t>
      </w:r>
    </w:p>
    <w:p w14:paraId="4AAA28F9">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由我镇应急和消防管理办每季度对安全中介机构实际开展安全技术服务情况进行监督考评，综合网格员及相关部门的意见进行考核，考核费用在履约保证金中扣除，若不足</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需补足。</w:t>
      </w:r>
    </w:p>
    <w:p w14:paraId="33B3D831">
      <w:pPr>
        <w:spacing w:after="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（一）考核方式</w:t>
      </w:r>
    </w:p>
    <w:p w14:paraId="0AB8BB3E">
      <w:pPr>
        <w:spacing w:after="0"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采用工作考核（权重50%）、绩效考核（权重30%）、企业满意度考核（权重20%）</w:t>
      </w:r>
      <w:r>
        <w:rPr>
          <w:rFonts w:hint="eastAsia" w:ascii="仿宋" w:hAnsi="仿宋" w:eastAsia="仿宋" w:cs="仿宋"/>
          <w:color w:val="auto"/>
          <w:highlight w:val="none"/>
          <w:lang w:eastAsia="zh-CN"/>
        </w:rPr>
        <w:t>、</w:t>
      </w:r>
      <w:r>
        <w:rPr>
          <w:rFonts w:hint="eastAsia" w:ascii="仿宋" w:hAnsi="仿宋" w:eastAsia="仿宋" w:cs="仿宋"/>
          <w:b w:val="0"/>
          <w:bCs/>
          <w:color w:val="auto"/>
          <w:highlight w:val="none"/>
          <w:lang w:eastAsia="zh-CN"/>
        </w:rPr>
        <w:t>加分项</w:t>
      </w:r>
      <w:r>
        <w:rPr>
          <w:rFonts w:hint="eastAsia" w:ascii="仿宋" w:hAnsi="仿宋" w:eastAsia="仿宋" w:cs="仿宋"/>
          <w:b w:val="0"/>
          <w:bCs/>
          <w:color w:val="auto"/>
          <w:highlight w:val="none"/>
        </w:rPr>
        <w:t>（</w:t>
      </w:r>
      <w:r>
        <w:rPr>
          <w:rFonts w:hint="eastAsia" w:ascii="仿宋" w:hAnsi="仿宋" w:eastAsia="仿宋" w:cs="仿宋"/>
          <w:b w:val="0"/>
          <w:bCs/>
          <w:color w:val="auto"/>
          <w:highlight w:val="none"/>
          <w:lang w:eastAsia="zh-CN"/>
        </w:rPr>
        <w:t>不超过</w:t>
      </w:r>
      <w:r>
        <w:rPr>
          <w:rFonts w:hint="eastAsia" w:ascii="仿宋" w:hAnsi="仿宋" w:eastAsia="仿宋" w:cs="仿宋"/>
          <w:b w:val="0"/>
          <w:bCs/>
          <w:color w:val="auto"/>
          <w:highlight w:val="none"/>
          <w:lang w:val="en-US" w:eastAsia="zh-CN"/>
        </w:rPr>
        <w:t>10%</w:t>
      </w:r>
      <w:r>
        <w:rPr>
          <w:rFonts w:hint="eastAsia" w:ascii="仿宋" w:hAnsi="仿宋" w:eastAsia="仿宋" w:cs="仿宋"/>
          <w:b w:val="0"/>
          <w:bCs/>
          <w:color w:val="auto"/>
          <w:highlight w:val="none"/>
        </w:rPr>
        <w:t>）</w:t>
      </w:r>
      <w:r>
        <w:rPr>
          <w:rFonts w:hint="eastAsia" w:ascii="仿宋" w:hAnsi="仿宋" w:eastAsia="仿宋" w:cs="仿宋"/>
          <w:color w:val="auto"/>
          <w:highlight w:val="none"/>
        </w:rPr>
        <w:t>的方式，具体考核细则如下：</w:t>
      </w:r>
    </w:p>
    <w:tbl>
      <w:tblPr>
        <w:tblStyle w:val="24"/>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6705"/>
        <w:gridCol w:w="6348"/>
        <w:gridCol w:w="720"/>
      </w:tblGrid>
      <w:tr w14:paraId="0CEE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5" w:type="dxa"/>
            <w:noWrap w:val="0"/>
            <w:vAlign w:val="top"/>
          </w:tcPr>
          <w:p w14:paraId="299A7D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6705" w:type="dxa"/>
            <w:noWrap w:val="0"/>
            <w:vAlign w:val="center"/>
          </w:tcPr>
          <w:p w14:paraId="383B759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标准内容和要求</w:t>
            </w:r>
          </w:p>
        </w:tc>
        <w:tc>
          <w:tcPr>
            <w:tcW w:w="6348" w:type="dxa"/>
            <w:noWrap w:val="0"/>
            <w:vAlign w:val="center"/>
          </w:tcPr>
          <w:p w14:paraId="3BA6534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评分标准</w:t>
            </w:r>
          </w:p>
        </w:tc>
        <w:tc>
          <w:tcPr>
            <w:tcW w:w="720" w:type="dxa"/>
            <w:noWrap w:val="0"/>
            <w:vAlign w:val="center"/>
          </w:tcPr>
          <w:p w14:paraId="27F8074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得分</w:t>
            </w:r>
          </w:p>
        </w:tc>
      </w:tr>
      <w:tr w14:paraId="567B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trPr>
        <w:tc>
          <w:tcPr>
            <w:tcW w:w="1095" w:type="dxa"/>
            <w:vMerge w:val="restart"/>
            <w:noWrap w:val="0"/>
            <w:vAlign w:val="center"/>
          </w:tcPr>
          <w:p w14:paraId="0530A5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工</w:t>
            </w:r>
          </w:p>
          <w:p w14:paraId="2B8AB0D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作</w:t>
            </w:r>
          </w:p>
          <w:p w14:paraId="245EE3D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考</w:t>
            </w:r>
          </w:p>
          <w:p w14:paraId="648374B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核</w:t>
            </w:r>
          </w:p>
          <w:p w14:paraId="0F38C9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w:t>
            </w:r>
            <w:r>
              <w:rPr>
                <w:rFonts w:hint="eastAsia" w:ascii="仿宋" w:hAnsi="仿宋" w:eastAsia="仿宋" w:cs="仿宋"/>
                <w:color w:val="auto"/>
                <w:spacing w:val="-20"/>
                <w:szCs w:val="21"/>
                <w:highlight w:val="none"/>
                <w:lang w:val="en-US" w:eastAsia="zh-CN"/>
              </w:rPr>
              <w:t>5</w:t>
            </w:r>
            <w:r>
              <w:rPr>
                <w:rFonts w:hint="eastAsia" w:ascii="仿宋" w:hAnsi="仿宋" w:eastAsia="仿宋" w:cs="仿宋"/>
                <w:color w:val="auto"/>
                <w:spacing w:val="-20"/>
                <w:szCs w:val="21"/>
                <w:highlight w:val="none"/>
              </w:rPr>
              <w:t>0分）</w:t>
            </w:r>
          </w:p>
        </w:tc>
        <w:tc>
          <w:tcPr>
            <w:tcW w:w="6705" w:type="dxa"/>
            <w:tcBorders>
              <w:bottom w:val="single" w:color="auto" w:sz="4" w:space="0"/>
            </w:tcBorders>
            <w:noWrap w:val="0"/>
            <w:vAlign w:val="center"/>
          </w:tcPr>
          <w:p w14:paraId="45E38A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按规定开展相关工作，编制并提交服务方案和计划的(</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c>
          <w:tcPr>
            <w:tcW w:w="6348" w:type="dxa"/>
            <w:tcBorders>
              <w:bottom w:val="single" w:color="auto" w:sz="4" w:space="0"/>
            </w:tcBorders>
            <w:noWrap w:val="0"/>
            <w:vAlign w:val="center"/>
          </w:tcPr>
          <w:p w14:paraId="108185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每轮安全生产排查前未按规定开展相关工作编制并提交服务方案和计划（检查时间、参与排查专家名单、检查企业家数安排、时间节点等）的</w:t>
            </w:r>
            <w:r>
              <w:rPr>
                <w:rFonts w:hint="eastAsia" w:ascii="仿宋" w:hAnsi="仿宋" w:eastAsia="仿宋" w:cs="仿宋"/>
                <w:color w:val="auto"/>
                <w:highlight w:val="none"/>
                <w:lang w:eastAsia="zh-CN"/>
              </w:rPr>
              <w:t>每次</w:t>
            </w:r>
            <w:r>
              <w:rPr>
                <w:rFonts w:hint="eastAsia" w:ascii="仿宋" w:hAnsi="仿宋" w:eastAsia="仿宋" w:cs="仿宋"/>
                <w:color w:val="auto"/>
                <w:highlight w:val="none"/>
              </w:rPr>
              <w:t>扣</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720" w:type="dxa"/>
            <w:noWrap w:val="0"/>
            <w:vAlign w:val="top"/>
          </w:tcPr>
          <w:p w14:paraId="76039D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14:paraId="6033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exact"/>
        </w:trPr>
        <w:tc>
          <w:tcPr>
            <w:tcW w:w="1095" w:type="dxa"/>
            <w:vMerge w:val="continue"/>
            <w:shd w:val="clear" w:color="auto" w:fill="auto"/>
            <w:noWrap w:val="0"/>
            <w:vAlign w:val="center"/>
          </w:tcPr>
          <w:p w14:paraId="4776621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14:paraId="5CC6ED7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按采购投标文件落实相关人员、服务时间、服务企业家数</w:t>
            </w:r>
            <w:r>
              <w:rPr>
                <w:rFonts w:hint="eastAsia" w:ascii="仿宋" w:hAnsi="仿宋" w:eastAsia="仿宋" w:cs="仿宋"/>
                <w:color w:val="auto"/>
                <w:highlight w:val="none"/>
                <w:lang w:eastAsia="zh-CN"/>
              </w:rPr>
              <w:t>等</w:t>
            </w:r>
            <w:r>
              <w:rPr>
                <w:rFonts w:hint="eastAsia" w:ascii="仿宋" w:hAnsi="仿宋" w:eastAsia="仿宋" w:cs="仿宋"/>
                <w:color w:val="auto"/>
                <w:highlight w:val="none"/>
              </w:rPr>
              <w:t>内容的（</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6348" w:type="dxa"/>
            <w:shd w:val="clear" w:color="auto" w:fill="FFFFFF"/>
            <w:noWrap w:val="0"/>
            <w:vAlign w:val="center"/>
          </w:tcPr>
          <w:p w14:paraId="3AE0CA2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shd w:val="clear"/>
                <w:lang w:val="en-US" w:eastAsia="zh-CN"/>
              </w:rPr>
              <w:t>未经同意变更检查和办公人员；服务人员多次被发现缺岗；</w:t>
            </w:r>
            <w:r>
              <w:rPr>
                <w:rFonts w:hint="eastAsia" w:ascii="仿宋" w:hAnsi="仿宋" w:eastAsia="仿宋" w:cs="仿宋"/>
                <w:color w:val="auto"/>
                <w:highlight w:val="none"/>
                <w:shd w:val="clear"/>
                <w:lang w:eastAsia="zh-CN"/>
              </w:rPr>
              <w:t>现场检查时检查人员少于</w:t>
            </w:r>
            <w:r>
              <w:rPr>
                <w:rFonts w:hint="eastAsia" w:ascii="仿宋" w:hAnsi="仿宋" w:eastAsia="仿宋" w:cs="仿宋"/>
                <w:color w:val="auto"/>
                <w:highlight w:val="none"/>
                <w:shd w:val="clear"/>
                <w:lang w:val="en-US" w:eastAsia="zh-CN"/>
              </w:rPr>
              <w:t>2人</w:t>
            </w:r>
            <w:r>
              <w:rPr>
                <w:rFonts w:hint="eastAsia" w:ascii="仿宋" w:hAnsi="仿宋" w:eastAsia="仿宋" w:cs="仿宋"/>
                <w:color w:val="auto"/>
                <w:highlight w:val="none"/>
                <w:shd w:val="clear"/>
              </w:rPr>
              <w:t>的；对服务企业未能按照方案擅自</w:t>
            </w:r>
            <w:r>
              <w:rPr>
                <w:rFonts w:hint="eastAsia" w:ascii="仿宋" w:hAnsi="仿宋" w:eastAsia="仿宋" w:cs="仿宋"/>
                <w:color w:val="auto"/>
                <w:highlight w:val="none"/>
                <w:shd w:val="clear"/>
                <w:lang w:eastAsia="zh-CN"/>
              </w:rPr>
              <w:t>开展企业服务的、未按方案擅自更改</w:t>
            </w:r>
            <w:r>
              <w:rPr>
                <w:rFonts w:hint="eastAsia" w:ascii="仿宋" w:hAnsi="仿宋" w:eastAsia="仿宋" w:cs="仿宋"/>
                <w:color w:val="auto"/>
                <w:highlight w:val="none"/>
                <w:shd w:val="clear"/>
              </w:rPr>
              <w:t>服务时间、服务内容的</w:t>
            </w:r>
            <w:r>
              <w:rPr>
                <w:rFonts w:hint="eastAsia" w:ascii="仿宋" w:hAnsi="仿宋" w:eastAsia="仿宋" w:cs="仿宋"/>
                <w:color w:val="auto"/>
                <w:highlight w:val="none"/>
                <w:shd w:val="clear"/>
                <w:lang w:eastAsia="zh-CN"/>
              </w:rPr>
              <w:t>，每发现</w:t>
            </w:r>
            <w:r>
              <w:rPr>
                <w:rFonts w:hint="eastAsia" w:ascii="仿宋" w:hAnsi="仿宋" w:eastAsia="仿宋" w:cs="仿宋"/>
                <w:color w:val="auto"/>
                <w:highlight w:val="none"/>
                <w:shd w:val="clear"/>
                <w:lang w:val="en-US" w:eastAsia="zh-CN"/>
              </w:rPr>
              <w:t>1次扣2分。</w:t>
            </w:r>
            <w:r>
              <w:rPr>
                <w:rFonts w:hint="eastAsia" w:ascii="仿宋" w:hAnsi="仿宋" w:eastAsia="仿宋" w:cs="仿宋"/>
                <w:color w:val="auto"/>
                <w:highlight w:val="none"/>
                <w:shd w:val="clear"/>
              </w:rPr>
              <w:t>（</w:t>
            </w:r>
            <w:r>
              <w:rPr>
                <w:rFonts w:hint="eastAsia" w:ascii="仿宋" w:hAnsi="仿宋" w:eastAsia="仿宋" w:cs="仿宋"/>
                <w:color w:val="auto"/>
                <w:highlight w:val="none"/>
                <w:shd w:val="clear"/>
                <w:lang w:val="en-US" w:eastAsia="zh-CN"/>
              </w:rPr>
              <w:t>10</w:t>
            </w:r>
            <w:r>
              <w:rPr>
                <w:rFonts w:hint="eastAsia" w:ascii="仿宋" w:hAnsi="仿宋" w:eastAsia="仿宋" w:cs="仿宋"/>
                <w:color w:val="auto"/>
                <w:highlight w:val="none"/>
                <w:shd w:val="clear"/>
              </w:rPr>
              <w:t>分）</w:t>
            </w:r>
          </w:p>
        </w:tc>
        <w:tc>
          <w:tcPr>
            <w:tcW w:w="720" w:type="dxa"/>
            <w:noWrap w:val="0"/>
            <w:vAlign w:val="top"/>
          </w:tcPr>
          <w:p w14:paraId="3C320E6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14:paraId="0618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1095" w:type="dxa"/>
            <w:vMerge w:val="continue"/>
            <w:shd w:val="clear" w:color="auto" w:fill="auto"/>
            <w:noWrap w:val="0"/>
            <w:vAlign w:val="center"/>
          </w:tcPr>
          <w:p w14:paraId="0F2CD2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14:paraId="59C867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对被服务企业安全生产状况进行全面排查发现的隐患，出具书面整改报告的(16分)</w:t>
            </w:r>
          </w:p>
        </w:tc>
        <w:tc>
          <w:tcPr>
            <w:tcW w:w="6348" w:type="dxa"/>
            <w:shd w:val="clear" w:color="auto" w:fill="FFFFFF"/>
            <w:noWrap w:val="0"/>
            <w:vAlign w:val="center"/>
          </w:tcPr>
          <w:p w14:paraId="3274A053">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未对被服务企业安全生产状况进行全面排查，落实具体的整改措施并形成书面报告。每发现一处重大隐患未排查到位的扣4分；未提拱具体整改措施的扣2分；整改建议缺乏针对性的扣2分。</w:t>
            </w:r>
          </w:p>
          <w:p w14:paraId="304F082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p>
        </w:tc>
        <w:tc>
          <w:tcPr>
            <w:tcW w:w="720" w:type="dxa"/>
            <w:noWrap w:val="0"/>
            <w:vAlign w:val="top"/>
          </w:tcPr>
          <w:p w14:paraId="7DD6D46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14:paraId="236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trPr>
        <w:tc>
          <w:tcPr>
            <w:tcW w:w="1095" w:type="dxa"/>
            <w:vMerge w:val="continue"/>
            <w:shd w:val="clear" w:color="auto" w:fill="auto"/>
            <w:noWrap w:val="0"/>
            <w:vAlign w:val="center"/>
          </w:tcPr>
          <w:p w14:paraId="122893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14:paraId="510A27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未按规定上报和下发《安全技术服务报告》的（8分）</w:t>
            </w:r>
          </w:p>
        </w:tc>
        <w:tc>
          <w:tcPr>
            <w:tcW w:w="6348" w:type="dxa"/>
            <w:shd w:val="clear" w:color="auto" w:fill="FFFFFF"/>
            <w:noWrap w:val="0"/>
            <w:vAlign w:val="center"/>
          </w:tcPr>
          <w:p w14:paraId="7303860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未在三日内上报和下发《安全技术服务报告》扣4分；书面报告不完善的扣2分；未及时线上申报登记（</w:t>
            </w:r>
            <w:r>
              <w:rPr>
                <w:rFonts w:hint="eastAsia" w:ascii="仿宋" w:hAnsi="仿宋" w:eastAsia="仿宋" w:cs="仿宋"/>
                <w:color w:val="auto"/>
                <w:highlight w:val="none"/>
                <w:lang w:eastAsia="zh-CN"/>
              </w:rPr>
              <w:t>工业企业安全在线</w:t>
            </w:r>
            <w:r>
              <w:rPr>
                <w:rFonts w:hint="eastAsia" w:ascii="仿宋" w:hAnsi="仿宋" w:eastAsia="仿宋" w:cs="仿宋"/>
                <w:color w:val="auto"/>
                <w:highlight w:val="none"/>
              </w:rPr>
              <w:t>系统）企业隐患排查的，每发现一起扣2分。</w:t>
            </w:r>
          </w:p>
        </w:tc>
        <w:tc>
          <w:tcPr>
            <w:tcW w:w="720" w:type="dxa"/>
            <w:noWrap w:val="0"/>
            <w:vAlign w:val="top"/>
          </w:tcPr>
          <w:p w14:paraId="6A0B437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14:paraId="6663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1095" w:type="dxa"/>
            <w:vMerge w:val="continue"/>
            <w:shd w:val="clear" w:color="auto" w:fill="auto"/>
            <w:noWrap w:val="0"/>
            <w:vAlign w:val="center"/>
          </w:tcPr>
          <w:p w14:paraId="27742AB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14:paraId="61D785BD">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对被服务企业进行回头看，出具书面告知的(6分)</w:t>
            </w:r>
          </w:p>
          <w:p w14:paraId="152AEF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p>
        </w:tc>
        <w:tc>
          <w:tcPr>
            <w:tcW w:w="6348" w:type="dxa"/>
            <w:shd w:val="clear" w:color="auto" w:fill="FFFFFF"/>
            <w:noWrap w:val="0"/>
            <w:vAlign w:val="center"/>
          </w:tcPr>
          <w:p w14:paraId="218AFD3B">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未按规定时限完成闭环复查的扣2分；企业未按整改报告开展整改</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未出具书面告知的扣2分；未及时线上上报登记（</w:t>
            </w:r>
            <w:r>
              <w:rPr>
                <w:rFonts w:hint="eastAsia" w:ascii="仿宋" w:hAnsi="仿宋" w:eastAsia="仿宋" w:cs="仿宋"/>
                <w:color w:val="auto"/>
                <w:highlight w:val="none"/>
                <w:lang w:eastAsia="zh-CN"/>
              </w:rPr>
              <w:t>工业企业安全在线</w:t>
            </w:r>
            <w:r>
              <w:rPr>
                <w:rFonts w:hint="eastAsia" w:ascii="仿宋" w:hAnsi="仿宋" w:eastAsia="仿宋" w:cs="仿宋"/>
                <w:color w:val="auto"/>
                <w:highlight w:val="none"/>
              </w:rPr>
              <w:t>系统</w:t>
            </w:r>
            <w:r>
              <w:rPr>
                <w:rFonts w:hint="eastAsia" w:ascii="仿宋" w:hAnsi="仿宋" w:eastAsia="仿宋" w:cs="仿宋"/>
                <w:color w:val="auto"/>
                <w:highlight w:val="none"/>
                <w:lang w:eastAsia="zh-CN"/>
              </w:rPr>
              <w:t>等</w:t>
            </w:r>
            <w:r>
              <w:rPr>
                <w:rFonts w:hint="eastAsia" w:ascii="仿宋" w:hAnsi="仿宋" w:eastAsia="仿宋" w:cs="仿宋"/>
                <w:color w:val="auto"/>
                <w:highlight w:val="none"/>
              </w:rPr>
              <w:t>）隐患闭环整改情况的扣2分。</w:t>
            </w:r>
          </w:p>
        </w:tc>
        <w:tc>
          <w:tcPr>
            <w:tcW w:w="720" w:type="dxa"/>
            <w:noWrap w:val="0"/>
            <w:vAlign w:val="top"/>
          </w:tcPr>
          <w:p w14:paraId="1D2B15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14:paraId="70D8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095" w:type="dxa"/>
            <w:vMerge w:val="continue"/>
            <w:shd w:val="clear" w:color="auto" w:fill="auto"/>
            <w:noWrap w:val="0"/>
            <w:vAlign w:val="center"/>
          </w:tcPr>
          <w:p w14:paraId="51338C1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shd w:val="clear" w:color="auto" w:fill="FFFFFF"/>
            <w:noWrap w:val="0"/>
            <w:vAlign w:val="center"/>
          </w:tcPr>
          <w:p w14:paraId="1670FFAB">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按规定开展企业员工培训、应急演练、工业企业在线系统隐患自查填报及节点性专项检查（6分）</w:t>
            </w:r>
          </w:p>
          <w:p w14:paraId="4ED8468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p>
        </w:tc>
        <w:tc>
          <w:tcPr>
            <w:tcW w:w="6348" w:type="dxa"/>
            <w:shd w:val="clear" w:color="auto" w:fill="FFFFFF"/>
            <w:noWrap w:val="0"/>
            <w:vAlign w:val="center"/>
          </w:tcPr>
          <w:p w14:paraId="37E733C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未按相应规定要求完成的，每发现一次扣2分。</w:t>
            </w:r>
          </w:p>
        </w:tc>
        <w:tc>
          <w:tcPr>
            <w:tcW w:w="720" w:type="dxa"/>
            <w:noWrap w:val="0"/>
            <w:vAlign w:val="top"/>
          </w:tcPr>
          <w:p w14:paraId="080A05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Cs w:val="21"/>
                <w:highlight w:val="none"/>
              </w:rPr>
            </w:pPr>
          </w:p>
        </w:tc>
      </w:tr>
      <w:tr w14:paraId="5441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95" w:type="dxa"/>
            <w:vMerge w:val="restart"/>
            <w:noWrap w:val="0"/>
            <w:vAlign w:val="center"/>
          </w:tcPr>
          <w:p w14:paraId="3BD9355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绩</w:t>
            </w:r>
          </w:p>
          <w:p w14:paraId="6C261F9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效</w:t>
            </w:r>
          </w:p>
          <w:p w14:paraId="1298AA8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考</w:t>
            </w:r>
          </w:p>
          <w:p w14:paraId="2549754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核</w:t>
            </w:r>
          </w:p>
          <w:p w14:paraId="5B08F6A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pacing w:val="-20"/>
                <w:szCs w:val="21"/>
                <w:highlight w:val="none"/>
              </w:rPr>
              <w:t>（30分）</w:t>
            </w:r>
          </w:p>
        </w:tc>
        <w:tc>
          <w:tcPr>
            <w:tcW w:w="6705" w:type="dxa"/>
            <w:noWrap w:val="0"/>
            <w:vAlign w:val="center"/>
          </w:tcPr>
          <w:p w14:paraId="1B4DFCA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发生安全生产一般事故（10分）</w:t>
            </w:r>
          </w:p>
        </w:tc>
        <w:tc>
          <w:tcPr>
            <w:tcW w:w="6348" w:type="dxa"/>
            <w:noWrap w:val="0"/>
            <w:vAlign w:val="center"/>
          </w:tcPr>
          <w:p w14:paraId="7A9EDC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被服务企业在服务期间发生企业因中标方未按要求履行工作职责而造成的生产安全死亡事故或造成较大社会影响的其他事故；可相应扣除中标方该被服务企业安全技术服务费用50%，并扣绩效考核分10分。</w:t>
            </w:r>
          </w:p>
        </w:tc>
        <w:tc>
          <w:tcPr>
            <w:tcW w:w="720" w:type="dxa"/>
            <w:noWrap w:val="0"/>
            <w:vAlign w:val="top"/>
          </w:tcPr>
          <w:p w14:paraId="4697F81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07D9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95" w:type="dxa"/>
            <w:vMerge w:val="continue"/>
            <w:noWrap w:val="0"/>
            <w:vAlign w:val="center"/>
          </w:tcPr>
          <w:p w14:paraId="6A47FC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14:paraId="73B0C8C4">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服务机构履责情况（10分）</w:t>
            </w:r>
          </w:p>
        </w:tc>
        <w:tc>
          <w:tcPr>
            <w:tcW w:w="6348" w:type="dxa"/>
            <w:noWrap w:val="0"/>
            <w:vAlign w:val="center"/>
          </w:tcPr>
          <w:p w14:paraId="7B6E8B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企业发生因服务机构未按要求履行工作职责，造成企业被上级安全生产监管部门行政处罚或媒体曝光的，扣绩效考核分每次5分；企业发生因服务机构未按要求履行工作职责，而被安全生产监管部门检查发现存在重大事故隐患，责令限期整改的每起扣2分。</w:t>
            </w:r>
          </w:p>
        </w:tc>
        <w:tc>
          <w:tcPr>
            <w:tcW w:w="720" w:type="dxa"/>
            <w:noWrap w:val="0"/>
            <w:vAlign w:val="top"/>
          </w:tcPr>
          <w:p w14:paraId="78875E2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5EA4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5" w:type="dxa"/>
            <w:vMerge w:val="continue"/>
            <w:noWrap w:val="0"/>
            <w:vAlign w:val="center"/>
          </w:tcPr>
          <w:p w14:paraId="046588A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14:paraId="2C98200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被服务的企业安全隐患整改成效显著的(6分)</w:t>
            </w:r>
          </w:p>
        </w:tc>
        <w:tc>
          <w:tcPr>
            <w:tcW w:w="6348" w:type="dxa"/>
            <w:noWrap w:val="0"/>
            <w:vAlign w:val="center"/>
          </w:tcPr>
          <w:p w14:paraId="0D846E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无整改前后照片对比或无简要整改过程的，每发现一次扣2分。</w:t>
            </w:r>
          </w:p>
        </w:tc>
        <w:tc>
          <w:tcPr>
            <w:tcW w:w="720" w:type="dxa"/>
            <w:noWrap w:val="0"/>
            <w:vAlign w:val="top"/>
          </w:tcPr>
          <w:p w14:paraId="2E3A8A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6B0C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95" w:type="dxa"/>
            <w:vMerge w:val="continue"/>
            <w:noWrap w:val="0"/>
            <w:vAlign w:val="center"/>
          </w:tcPr>
          <w:p w14:paraId="2576DEB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14:paraId="470E6C48">
            <w:pPr>
              <w:keepNext w:val="0"/>
              <w:keepLines w:val="0"/>
              <w:pageBreakBefore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服务合同履行完毕后，对被服务企业的安全状况做书面整体评价的（4分）</w:t>
            </w:r>
          </w:p>
        </w:tc>
        <w:tc>
          <w:tcPr>
            <w:tcW w:w="6348" w:type="dxa"/>
            <w:noWrap w:val="0"/>
            <w:vAlign w:val="center"/>
          </w:tcPr>
          <w:p w14:paraId="18B6395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无书面报告的，扣5分；书面报告不完善的，扣2分。</w:t>
            </w:r>
          </w:p>
        </w:tc>
        <w:tc>
          <w:tcPr>
            <w:tcW w:w="720" w:type="dxa"/>
            <w:noWrap w:val="0"/>
            <w:vAlign w:val="top"/>
          </w:tcPr>
          <w:p w14:paraId="4EFA2CF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2CD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95" w:type="dxa"/>
            <w:vMerge w:val="continue"/>
            <w:noWrap w:val="0"/>
            <w:vAlign w:val="center"/>
          </w:tcPr>
          <w:p w14:paraId="0C36DFC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13053" w:type="dxa"/>
            <w:gridSpan w:val="2"/>
            <w:noWrap w:val="0"/>
            <w:vAlign w:val="center"/>
          </w:tcPr>
          <w:p w14:paraId="465FBBE7">
            <w:pPr>
              <w:keepNext w:val="0"/>
              <w:keepLines w:val="0"/>
              <w:pageBreakBefore w:val="0"/>
              <w:widowControl/>
              <w:kinsoku/>
              <w:wordWrap/>
              <w:overflowPunct/>
              <w:topLinePunct w:val="0"/>
              <w:autoSpaceDE/>
              <w:autoSpaceDN/>
              <w:bidi w:val="0"/>
              <w:adjustRightInd/>
              <w:snapToGrid/>
              <w:spacing w:after="0" w:line="400" w:lineRule="exact"/>
              <w:jc w:val="both"/>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被举报违法违规进行安全生产经营服务行为，经查证属实的倒扣10分。</w:t>
            </w:r>
          </w:p>
        </w:tc>
        <w:tc>
          <w:tcPr>
            <w:tcW w:w="720" w:type="dxa"/>
            <w:noWrap w:val="0"/>
            <w:vAlign w:val="top"/>
          </w:tcPr>
          <w:p w14:paraId="1C058E6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5A3B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5" w:type="dxa"/>
            <w:vMerge w:val="restart"/>
            <w:noWrap w:val="0"/>
            <w:vAlign w:val="center"/>
          </w:tcPr>
          <w:p w14:paraId="655336A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w:t>
            </w:r>
          </w:p>
          <w:p w14:paraId="7F09046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务</w:t>
            </w:r>
          </w:p>
          <w:p w14:paraId="0A7AC3B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满</w:t>
            </w:r>
          </w:p>
          <w:p w14:paraId="2A76A0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意</w:t>
            </w:r>
          </w:p>
          <w:p w14:paraId="2418503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度</w:t>
            </w:r>
          </w:p>
          <w:p w14:paraId="0EF65A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pacing w:val="-20"/>
                <w:szCs w:val="21"/>
                <w:highlight w:val="none"/>
              </w:rPr>
              <w:t>（20分）</w:t>
            </w:r>
          </w:p>
        </w:tc>
        <w:tc>
          <w:tcPr>
            <w:tcW w:w="6705" w:type="dxa"/>
            <w:noWrap w:val="0"/>
            <w:vAlign w:val="center"/>
          </w:tcPr>
          <w:p w14:paraId="65C56D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采购方对安全技术服务机构的服务质量作满意评价的(8分)。</w:t>
            </w:r>
          </w:p>
        </w:tc>
        <w:tc>
          <w:tcPr>
            <w:tcW w:w="6348" w:type="dxa"/>
            <w:noWrap w:val="0"/>
            <w:vAlign w:val="center"/>
          </w:tcPr>
          <w:p w14:paraId="1B11235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满意度测评在90分以上的不扣分，80-89分的扣2分，70-79分的扣4分，69分以下的扣8分。</w:t>
            </w:r>
          </w:p>
        </w:tc>
        <w:tc>
          <w:tcPr>
            <w:tcW w:w="720" w:type="dxa"/>
            <w:noWrap w:val="0"/>
            <w:vAlign w:val="top"/>
          </w:tcPr>
          <w:p w14:paraId="4D16910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53D9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95" w:type="dxa"/>
            <w:vMerge w:val="continue"/>
            <w:noWrap w:val="0"/>
            <w:vAlign w:val="center"/>
          </w:tcPr>
          <w:p w14:paraId="188239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14:paraId="3DC142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highlight w:val="none"/>
              </w:rPr>
              <w:t>企业负责人</w:t>
            </w:r>
            <w:r>
              <w:rPr>
                <w:rFonts w:hint="eastAsia" w:ascii="仿宋" w:hAnsi="仿宋" w:eastAsia="仿宋" w:cs="仿宋"/>
                <w:color w:val="auto"/>
                <w:highlight w:val="none"/>
                <w:lang w:eastAsia="zh-CN"/>
              </w:rPr>
              <w:t>等</w:t>
            </w:r>
            <w:r>
              <w:rPr>
                <w:rFonts w:hint="eastAsia" w:ascii="仿宋" w:hAnsi="仿宋" w:eastAsia="仿宋" w:cs="仿宋"/>
                <w:color w:val="auto"/>
                <w:highlight w:val="none"/>
              </w:rPr>
              <w:t>对安全技术服务机构的服务质量作满意评价的(8分)</w:t>
            </w:r>
          </w:p>
        </w:tc>
        <w:tc>
          <w:tcPr>
            <w:tcW w:w="6348" w:type="dxa"/>
            <w:noWrap w:val="0"/>
            <w:vAlign w:val="center"/>
          </w:tcPr>
          <w:p w14:paraId="51554C3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抽检部分被服务企业</w:t>
            </w:r>
            <w:r>
              <w:rPr>
                <w:rFonts w:hint="eastAsia" w:ascii="仿宋" w:hAnsi="仿宋" w:eastAsia="仿宋" w:cs="仿宋"/>
                <w:color w:val="auto"/>
                <w:highlight w:val="none"/>
                <w:lang w:eastAsia="zh-CN"/>
              </w:rPr>
              <w:t>等进行</w:t>
            </w:r>
            <w:r>
              <w:rPr>
                <w:rFonts w:hint="eastAsia" w:ascii="仿宋" w:hAnsi="仿宋" w:eastAsia="仿宋" w:cs="仿宋"/>
                <w:color w:val="auto"/>
                <w:highlight w:val="none"/>
              </w:rPr>
              <w:t>确认评分，满意度测评在90分以上的不扣分，80-89分的扣2分，70-79分的扣4分，69分以下的扣8分。</w:t>
            </w:r>
          </w:p>
        </w:tc>
        <w:tc>
          <w:tcPr>
            <w:tcW w:w="720" w:type="dxa"/>
            <w:noWrap w:val="0"/>
            <w:vAlign w:val="top"/>
          </w:tcPr>
          <w:p w14:paraId="29EA66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61D1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95" w:type="dxa"/>
            <w:vMerge w:val="continue"/>
            <w:noWrap w:val="0"/>
            <w:vAlign w:val="center"/>
          </w:tcPr>
          <w:p w14:paraId="2162ECB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c>
          <w:tcPr>
            <w:tcW w:w="6705" w:type="dxa"/>
            <w:noWrap w:val="0"/>
            <w:vAlign w:val="center"/>
          </w:tcPr>
          <w:p w14:paraId="4760455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（3）中标方因服务质量、态度等被服务对象投诉的（4分）</w:t>
            </w:r>
          </w:p>
        </w:tc>
        <w:tc>
          <w:tcPr>
            <w:tcW w:w="6348" w:type="dxa"/>
            <w:noWrap w:val="0"/>
            <w:vAlign w:val="center"/>
          </w:tcPr>
          <w:p w14:paraId="7495DF1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经查证属实的每起扣2分。</w:t>
            </w:r>
          </w:p>
        </w:tc>
        <w:tc>
          <w:tcPr>
            <w:tcW w:w="720" w:type="dxa"/>
            <w:noWrap w:val="0"/>
            <w:vAlign w:val="top"/>
          </w:tcPr>
          <w:p w14:paraId="2CDAAE9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5199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95" w:type="dxa"/>
            <w:noWrap w:val="0"/>
            <w:vAlign w:val="center"/>
          </w:tcPr>
          <w:p w14:paraId="7262543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加分项（</w:t>
            </w:r>
            <w:r>
              <w:rPr>
                <w:rFonts w:hint="eastAsia" w:ascii="仿宋" w:hAnsi="仿宋" w:eastAsia="仿宋" w:cs="仿宋"/>
                <w:color w:val="auto"/>
                <w:szCs w:val="21"/>
                <w:highlight w:val="none"/>
                <w:lang w:val="en-US" w:eastAsia="zh-CN"/>
              </w:rPr>
              <w:t>10分</w:t>
            </w:r>
            <w:r>
              <w:rPr>
                <w:rFonts w:hint="eastAsia" w:ascii="仿宋" w:hAnsi="仿宋" w:eastAsia="仿宋" w:cs="仿宋"/>
                <w:color w:val="auto"/>
                <w:szCs w:val="21"/>
                <w:highlight w:val="none"/>
                <w:lang w:eastAsia="zh-CN"/>
              </w:rPr>
              <w:t>）</w:t>
            </w:r>
          </w:p>
        </w:tc>
        <w:tc>
          <w:tcPr>
            <w:tcW w:w="13053" w:type="dxa"/>
            <w:gridSpan w:val="2"/>
            <w:noWrap w:val="0"/>
            <w:vAlign w:val="center"/>
          </w:tcPr>
          <w:p w14:paraId="52B676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b w:val="0"/>
                <w:bCs/>
                <w:color w:val="auto"/>
                <w:highlight w:val="none"/>
                <w:lang w:val="en-US" w:eastAsia="zh-CN"/>
              </w:rPr>
              <w:t>配合完成合同内容以外工作任务可根据实际加分，最高不超过10分。</w:t>
            </w:r>
          </w:p>
        </w:tc>
        <w:tc>
          <w:tcPr>
            <w:tcW w:w="720" w:type="dxa"/>
            <w:noWrap w:val="0"/>
            <w:vAlign w:val="top"/>
          </w:tcPr>
          <w:p w14:paraId="26503B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Cs w:val="21"/>
                <w:highlight w:val="none"/>
              </w:rPr>
            </w:pPr>
          </w:p>
        </w:tc>
      </w:tr>
      <w:tr w14:paraId="2F25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868" w:type="dxa"/>
            <w:gridSpan w:val="4"/>
            <w:noWrap w:val="0"/>
            <w:vAlign w:val="center"/>
          </w:tcPr>
          <w:p w14:paraId="2ECBD9F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考评人签名：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b/>
                <w:color w:val="auto"/>
                <w:szCs w:val="21"/>
                <w:highlight w:val="none"/>
              </w:rPr>
              <w:t>考评合计得分：</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 xml:space="preserve">     考评日期：</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 xml:space="preserve">   </w:t>
            </w:r>
            <w:r>
              <w:rPr>
                <w:rFonts w:hint="eastAsia" w:ascii="仿宋" w:hAnsi="仿宋" w:eastAsia="仿宋" w:cs="仿宋"/>
                <w:color w:val="auto"/>
                <w:szCs w:val="21"/>
                <w:highlight w:val="none"/>
              </w:rPr>
              <w:t xml:space="preserve">   </w:t>
            </w:r>
          </w:p>
        </w:tc>
      </w:tr>
    </w:tbl>
    <w:p w14:paraId="2AE375AB">
      <w:pPr>
        <w:spacing w:after="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（二）考核结果</w:t>
      </w:r>
    </w:p>
    <w:p w14:paraId="310E2A92">
      <w:pPr>
        <w:spacing w:after="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考评以100分为满分（其中工作内容考核50分，绩效考核30分，满意度考核20分</w:t>
      </w:r>
      <w:r>
        <w:rPr>
          <w:rFonts w:hint="eastAsia" w:ascii="仿宋" w:hAnsi="仿宋" w:eastAsia="仿宋" w:cs="仿宋"/>
          <w:color w:val="auto"/>
          <w:highlight w:val="none"/>
          <w:lang w:eastAsia="zh-CN"/>
        </w:rPr>
        <w:t>，</w:t>
      </w:r>
      <w:r>
        <w:rPr>
          <w:rFonts w:hint="eastAsia" w:ascii="仿宋" w:hAnsi="仿宋" w:eastAsia="仿宋" w:cs="仿宋"/>
          <w:b w:val="0"/>
          <w:bCs/>
          <w:color w:val="auto"/>
          <w:highlight w:val="none"/>
          <w:lang w:eastAsia="zh-CN"/>
        </w:rPr>
        <w:t>加分项</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得分在</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lang w:eastAsia="zh-CN"/>
        </w:rPr>
        <w:t>分及以上为“优”；得分在</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（含）</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（不含）</w:t>
      </w:r>
      <w:r>
        <w:rPr>
          <w:rFonts w:hint="eastAsia" w:ascii="仿宋" w:hAnsi="仿宋" w:eastAsia="仿宋" w:cs="仿宋"/>
          <w:color w:val="auto"/>
          <w:highlight w:val="none"/>
          <w:lang w:eastAsia="zh-CN"/>
        </w:rPr>
        <w:t>为“良”；得分在</w:t>
      </w:r>
      <w:r>
        <w:rPr>
          <w:rFonts w:hint="eastAsia" w:ascii="仿宋" w:hAnsi="仿宋" w:eastAsia="仿宋" w:cs="仿宋"/>
          <w:color w:val="auto"/>
          <w:highlight w:val="none"/>
          <w:lang w:val="en-US" w:eastAsia="zh-CN"/>
        </w:rPr>
        <w:t>65分（含）</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lang w:eastAsia="zh-CN"/>
        </w:rPr>
        <w:t>分</w:t>
      </w:r>
      <w:r>
        <w:rPr>
          <w:rFonts w:hint="eastAsia" w:ascii="仿宋" w:hAnsi="仿宋" w:eastAsia="仿宋" w:cs="仿宋"/>
          <w:color w:val="auto"/>
          <w:highlight w:val="none"/>
          <w:lang w:val="en-US" w:eastAsia="zh-CN"/>
        </w:rPr>
        <w:t>（不含）</w:t>
      </w:r>
      <w:r>
        <w:rPr>
          <w:rFonts w:hint="eastAsia" w:ascii="仿宋" w:hAnsi="仿宋" w:eastAsia="仿宋" w:cs="仿宋"/>
          <w:color w:val="auto"/>
          <w:highlight w:val="none"/>
          <w:lang w:eastAsia="zh-CN"/>
        </w:rPr>
        <w:t>为“合格”；得分在</w:t>
      </w:r>
      <w:r>
        <w:rPr>
          <w:rFonts w:hint="eastAsia" w:ascii="仿宋" w:hAnsi="仿宋" w:eastAsia="仿宋" w:cs="仿宋"/>
          <w:color w:val="auto"/>
          <w:highlight w:val="none"/>
          <w:lang w:val="en-US" w:eastAsia="zh-CN"/>
        </w:rPr>
        <w:t>65</w:t>
      </w:r>
      <w:r>
        <w:rPr>
          <w:rFonts w:hint="eastAsia" w:ascii="仿宋" w:hAnsi="仿宋" w:eastAsia="仿宋" w:cs="仿宋"/>
          <w:color w:val="auto"/>
          <w:highlight w:val="none"/>
          <w:lang w:eastAsia="zh-CN"/>
        </w:rPr>
        <w:t>分以下为“不合格”。</w:t>
      </w:r>
      <w:r>
        <w:rPr>
          <w:rFonts w:hint="eastAsia" w:ascii="仿宋" w:hAnsi="仿宋" w:eastAsia="仿宋" w:cs="仿宋"/>
          <w:color w:val="auto"/>
          <w:highlight w:val="none"/>
        </w:rPr>
        <w:t>考评按</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度考核为“优”的，</w:t>
      </w:r>
      <w:r>
        <w:rPr>
          <w:rFonts w:hint="eastAsia" w:ascii="仿宋" w:hAnsi="仿宋" w:eastAsia="仿宋" w:cs="仿宋"/>
          <w:color w:val="auto"/>
          <w:highlight w:val="none"/>
          <w:lang w:eastAsia="zh-CN"/>
        </w:rPr>
        <w:t>不扣除履约保证金</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良”</w:t>
      </w:r>
      <w:r>
        <w:rPr>
          <w:rFonts w:hint="eastAsia" w:ascii="仿宋" w:hAnsi="仿宋" w:eastAsia="仿宋" w:cs="仿宋"/>
          <w:color w:val="auto"/>
          <w:highlight w:val="none"/>
          <w:lang w:eastAsia="zh-CN"/>
        </w:rPr>
        <w:t>的扣除</w:t>
      </w:r>
      <w:r>
        <w:rPr>
          <w:rFonts w:hint="eastAsia" w:ascii="仿宋" w:hAnsi="仿宋" w:eastAsia="仿宋" w:cs="仿宋"/>
          <w:color w:val="auto"/>
          <w:highlight w:val="none"/>
          <w:lang w:val="en-US" w:eastAsia="zh-CN"/>
        </w:rPr>
        <w:t>30%履约保证金</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度考核为“合格”</w:t>
      </w:r>
      <w:r>
        <w:rPr>
          <w:rFonts w:hint="eastAsia" w:ascii="仿宋" w:hAnsi="仿宋" w:eastAsia="仿宋" w:cs="仿宋"/>
          <w:color w:val="auto"/>
          <w:highlight w:val="none"/>
          <w:lang w:eastAsia="zh-CN"/>
        </w:rPr>
        <w:t>的扣除</w:t>
      </w:r>
      <w:r>
        <w:rPr>
          <w:rFonts w:hint="eastAsia" w:ascii="仿宋" w:hAnsi="仿宋" w:eastAsia="仿宋" w:cs="仿宋"/>
          <w:color w:val="auto"/>
          <w:highlight w:val="none"/>
          <w:lang w:val="en-US" w:eastAsia="zh-CN"/>
        </w:rPr>
        <w:t>50%履约保证金</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季</w:t>
      </w:r>
      <w:r>
        <w:rPr>
          <w:rFonts w:hint="eastAsia" w:ascii="仿宋" w:hAnsi="仿宋" w:eastAsia="仿宋" w:cs="仿宋"/>
          <w:color w:val="auto"/>
          <w:highlight w:val="none"/>
        </w:rPr>
        <w:t>度考核为“不合格”</w:t>
      </w:r>
      <w:r>
        <w:rPr>
          <w:rFonts w:hint="eastAsia" w:ascii="仿宋" w:hAnsi="仿宋" w:eastAsia="仿宋" w:cs="仿宋"/>
          <w:color w:val="auto"/>
          <w:highlight w:val="none"/>
          <w:lang w:eastAsia="zh-CN"/>
        </w:rPr>
        <w:t>的扣除</w:t>
      </w:r>
      <w:r>
        <w:rPr>
          <w:rFonts w:hint="eastAsia" w:ascii="仿宋" w:hAnsi="仿宋" w:eastAsia="仿宋" w:cs="仿宋"/>
          <w:color w:val="auto"/>
          <w:highlight w:val="none"/>
          <w:lang w:val="en-US" w:eastAsia="zh-CN"/>
        </w:rPr>
        <w:t>80%履约保证金。</w:t>
      </w:r>
    </w:p>
    <w:p w14:paraId="6365F82B">
      <w:pPr>
        <w:spacing w:after="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（三）一票否决情况</w:t>
      </w:r>
    </w:p>
    <w:p w14:paraId="3E1C8A96">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发现中标方有构违反国家咨询服务相关规定，吃拿卡要、弄虚作假、出具虚假检查报告、泄漏企业技术密秘等行为，一经查实确认，全额扣除被服务企业当年服务费用，并报有关部门按《安全生产法》第八十九条进行处理。</w:t>
      </w:r>
    </w:p>
    <w:p w14:paraId="3FC9E9DB">
      <w:pPr>
        <w:pStyle w:val="12"/>
        <w:rPr>
          <w:rFonts w:hint="eastAsia"/>
          <w:color w:val="auto"/>
          <w:highlight w:val="none"/>
        </w:rPr>
        <w:sectPr>
          <w:pgSz w:w="16838" w:h="11906" w:orient="landscape"/>
          <w:pgMar w:top="1451" w:right="1338" w:bottom="1168" w:left="1071" w:header="851" w:footer="851"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D9A269E">
      <w:pPr>
        <w:autoSpaceDE w:val="0"/>
        <w:autoSpaceDN w:val="0"/>
        <w:adjustRightInd w:val="0"/>
        <w:spacing w:line="360" w:lineRule="auto"/>
        <w:ind w:firstLine="422" w:firstLineChars="200"/>
        <w:outlineLvl w:val="1"/>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七</w:t>
      </w:r>
      <w:r>
        <w:rPr>
          <w:rFonts w:hint="eastAsia" w:ascii="仿宋" w:hAnsi="仿宋" w:eastAsia="仿宋" w:cs="仿宋"/>
          <w:b/>
          <w:bCs/>
          <w:color w:val="auto"/>
          <w:kern w:val="0"/>
          <w:sz w:val="21"/>
          <w:szCs w:val="21"/>
          <w:highlight w:val="none"/>
        </w:rPr>
        <w:t>、商务条款</w:t>
      </w:r>
      <w:bookmarkEnd w:id="59"/>
    </w:p>
    <w:tbl>
      <w:tblPr>
        <w:tblStyle w:val="24"/>
        <w:tblW w:w="927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965"/>
      </w:tblGrid>
      <w:tr w14:paraId="301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05" w:type="dxa"/>
            <w:noWrap w:val="0"/>
            <w:vAlign w:val="center"/>
          </w:tcPr>
          <w:p w14:paraId="67AFF5E2">
            <w:pPr>
              <w:snapToGrid w:val="0"/>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履约保证金</w:t>
            </w:r>
          </w:p>
        </w:tc>
        <w:tc>
          <w:tcPr>
            <w:tcW w:w="7965" w:type="dxa"/>
            <w:noWrap w:val="0"/>
            <w:vAlign w:val="center"/>
          </w:tcPr>
          <w:p w14:paraId="0687D516">
            <w:pPr>
              <w:snapToGrid w:val="0"/>
              <w:spacing w:line="360" w:lineRule="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lang w:eastAsia="zh-CN"/>
              </w:rPr>
              <w:t>中标人</w:t>
            </w:r>
            <w:r>
              <w:rPr>
                <w:rFonts w:hint="eastAsia" w:ascii="仿宋" w:hAnsi="仿宋" w:eastAsia="仿宋" w:cs="仿宋"/>
                <w:color w:val="auto"/>
                <w:sz w:val="21"/>
                <w:szCs w:val="21"/>
                <w:highlight w:val="none"/>
              </w:rPr>
              <w:t>向采购人缴纳合同价的1%作为履约保证金，项目</w:t>
            </w:r>
            <w:r>
              <w:rPr>
                <w:rFonts w:hint="eastAsia" w:ascii="仿宋" w:hAnsi="仿宋" w:eastAsia="仿宋" w:cs="仿宋"/>
                <w:color w:val="auto"/>
                <w:sz w:val="21"/>
                <w:szCs w:val="21"/>
                <w:highlight w:val="none"/>
                <w:lang w:val="en-US" w:eastAsia="zh-CN"/>
              </w:rPr>
              <w:t>验收结束</w:t>
            </w:r>
            <w:r>
              <w:rPr>
                <w:rFonts w:hint="eastAsia" w:ascii="仿宋" w:hAnsi="仿宋" w:eastAsia="仿宋" w:cs="仿宋"/>
                <w:color w:val="auto"/>
                <w:sz w:val="21"/>
                <w:szCs w:val="21"/>
                <w:highlight w:val="none"/>
              </w:rPr>
              <w:t>后7个工作日内无息退还。</w:t>
            </w:r>
          </w:p>
        </w:tc>
      </w:tr>
      <w:tr w14:paraId="448D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305" w:type="dxa"/>
            <w:noWrap w:val="0"/>
            <w:vAlign w:val="center"/>
          </w:tcPr>
          <w:p w14:paraId="7DD6C16C">
            <w:pPr>
              <w:snapToGrid w:val="0"/>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付款方式</w:t>
            </w:r>
          </w:p>
        </w:tc>
        <w:tc>
          <w:tcPr>
            <w:tcW w:w="7965" w:type="dxa"/>
            <w:noWrap w:val="0"/>
            <w:vAlign w:val="center"/>
          </w:tcPr>
          <w:p w14:paraId="5C474490">
            <w:pPr>
              <w:snapToGrid w:val="0"/>
              <w:spacing w:line="360" w:lineRule="auto"/>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服务费用按</w:t>
            </w:r>
            <w:r>
              <w:rPr>
                <w:rFonts w:hint="eastAsia" w:ascii="仿宋" w:hAnsi="仿宋" w:eastAsia="仿宋" w:cs="仿宋"/>
                <w:color w:val="auto"/>
                <w:kern w:val="0"/>
                <w:sz w:val="21"/>
                <w:szCs w:val="21"/>
                <w:highlight w:val="none"/>
                <w:shd w:val="clear" w:color="auto" w:fill="FFFFFF"/>
                <w:lang w:eastAsia="zh-CN"/>
              </w:rPr>
              <w:t>季</w:t>
            </w:r>
            <w:r>
              <w:rPr>
                <w:rFonts w:hint="eastAsia" w:ascii="仿宋" w:hAnsi="仿宋" w:eastAsia="仿宋" w:cs="仿宋"/>
                <w:color w:val="auto"/>
                <w:kern w:val="0"/>
                <w:sz w:val="21"/>
                <w:szCs w:val="21"/>
                <w:highlight w:val="none"/>
                <w:shd w:val="clear" w:color="auto" w:fill="FFFFFF"/>
              </w:rPr>
              <w:t>结算。采购人在</w:t>
            </w:r>
            <w:r>
              <w:rPr>
                <w:rFonts w:hint="eastAsia" w:ascii="仿宋" w:hAnsi="仿宋" w:eastAsia="仿宋" w:cs="仿宋"/>
                <w:color w:val="auto"/>
                <w:kern w:val="0"/>
                <w:sz w:val="21"/>
                <w:szCs w:val="21"/>
                <w:highlight w:val="none"/>
                <w:shd w:val="clear" w:color="auto" w:fill="FFFFFF"/>
                <w:lang w:eastAsia="zh-CN"/>
              </w:rPr>
              <w:t>次季度第一个月</w:t>
            </w:r>
            <w:r>
              <w:rPr>
                <w:rFonts w:hint="eastAsia" w:ascii="仿宋" w:hAnsi="仿宋" w:eastAsia="仿宋" w:cs="仿宋"/>
                <w:color w:val="auto"/>
                <w:kern w:val="0"/>
                <w:sz w:val="21"/>
                <w:szCs w:val="21"/>
                <w:highlight w:val="none"/>
                <w:shd w:val="clear" w:color="auto" w:fill="FFFFFF"/>
              </w:rPr>
              <w:t>15日前支付给中标单位上一</w:t>
            </w:r>
            <w:r>
              <w:rPr>
                <w:rFonts w:hint="eastAsia" w:ascii="仿宋" w:hAnsi="仿宋" w:eastAsia="仿宋" w:cs="仿宋"/>
                <w:color w:val="auto"/>
                <w:kern w:val="0"/>
                <w:sz w:val="21"/>
                <w:szCs w:val="21"/>
                <w:highlight w:val="none"/>
                <w:shd w:val="clear" w:color="auto" w:fill="FFFFFF"/>
                <w:lang w:eastAsia="zh-CN"/>
              </w:rPr>
              <w:t>季度</w:t>
            </w:r>
            <w:r>
              <w:rPr>
                <w:rFonts w:hint="eastAsia" w:ascii="仿宋" w:hAnsi="仿宋" w:eastAsia="仿宋" w:cs="仿宋"/>
                <w:color w:val="auto"/>
                <w:kern w:val="0"/>
                <w:sz w:val="21"/>
                <w:szCs w:val="21"/>
                <w:highlight w:val="none"/>
                <w:shd w:val="clear" w:color="auto" w:fill="FFFFFF"/>
              </w:rPr>
              <w:t>费用（遇节假日顺延）。</w:t>
            </w:r>
          </w:p>
        </w:tc>
      </w:tr>
      <w:tr w14:paraId="620A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305" w:type="dxa"/>
            <w:noWrap w:val="0"/>
            <w:vAlign w:val="center"/>
          </w:tcPr>
          <w:p w14:paraId="4B06BA82">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服务期</w:t>
            </w:r>
          </w:p>
        </w:tc>
        <w:tc>
          <w:tcPr>
            <w:tcW w:w="7965" w:type="dxa"/>
            <w:noWrap w:val="0"/>
            <w:vAlign w:val="top"/>
          </w:tcPr>
          <w:p w14:paraId="20F62F6C">
            <w:pPr>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一</w:t>
            </w:r>
            <w:r>
              <w:rPr>
                <w:rFonts w:hint="eastAsia" w:ascii="仿宋" w:hAnsi="仿宋" w:eastAsia="仿宋" w:cs="仿宋"/>
                <w:b/>
                <w:bCs/>
                <w:color w:val="auto"/>
                <w:sz w:val="21"/>
                <w:szCs w:val="21"/>
                <w:highlight w:val="none"/>
              </w:rPr>
              <w:t>年</w:t>
            </w:r>
            <w:r>
              <w:rPr>
                <w:rFonts w:hint="eastAsia" w:ascii="仿宋" w:hAnsi="仿宋" w:eastAsia="仿宋" w:cs="仿宋"/>
                <w:color w:val="auto"/>
                <w:sz w:val="21"/>
                <w:szCs w:val="21"/>
                <w:highlight w:val="none"/>
              </w:rPr>
              <w:t>，具体起止时间在签订合同时由采购人确定。在合同约定的服务期内，如中标人提供的服务无法满足采购人的需要或未达到投标承诺的标准，经采购人指出后仍未有改进的，采购人可单方解除合同，由此造成采购人的一切损失均由中标人承担，履约保证金全额不予退还。</w:t>
            </w:r>
          </w:p>
        </w:tc>
      </w:tr>
      <w:tr w14:paraId="769D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305" w:type="dxa"/>
            <w:noWrap w:val="0"/>
            <w:vAlign w:val="center"/>
          </w:tcPr>
          <w:p w14:paraId="541E8B25">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费用和风险责任</w:t>
            </w:r>
          </w:p>
        </w:tc>
        <w:tc>
          <w:tcPr>
            <w:tcW w:w="7965" w:type="dxa"/>
            <w:noWrap w:val="0"/>
            <w:vAlign w:val="center"/>
          </w:tcPr>
          <w:p w14:paraId="05A5A141">
            <w:pPr>
              <w:tabs>
                <w:tab w:val="left" w:pos="360"/>
                <w:tab w:val="left" w:pos="540"/>
              </w:tabs>
              <w:spacing w:line="360" w:lineRule="auto"/>
              <w:ind w:right="-21" w:rightChars="-10"/>
              <w:jc w:val="left"/>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投标人需要自行了解采购人相关系统情况，获取与本项目实施有关的资料，所需的费用和风险责任由投标人自行承担。</w:t>
            </w:r>
          </w:p>
        </w:tc>
      </w:tr>
      <w:tr w14:paraId="5824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05" w:type="dxa"/>
            <w:noWrap w:val="0"/>
            <w:vAlign w:val="center"/>
          </w:tcPr>
          <w:p w14:paraId="10C072D6">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安全管理</w:t>
            </w:r>
          </w:p>
        </w:tc>
        <w:tc>
          <w:tcPr>
            <w:tcW w:w="7965" w:type="dxa"/>
            <w:noWrap w:val="0"/>
            <w:vAlign w:val="center"/>
          </w:tcPr>
          <w:p w14:paraId="1A2DF5E5">
            <w:pPr>
              <w:spacing w:line="360" w:lineRule="auto"/>
              <w:jc w:val="left"/>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中标单位须严格服务人员的安全管理，并对开展服务期间产生的不安全行为和后果承担全部责任。</w:t>
            </w:r>
          </w:p>
        </w:tc>
      </w:tr>
      <w:tr w14:paraId="3945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305" w:type="dxa"/>
            <w:noWrap w:val="0"/>
            <w:vAlign w:val="center"/>
          </w:tcPr>
          <w:p w14:paraId="05DBCAC5">
            <w:pPr>
              <w:spacing w:line="360" w:lineRule="auto"/>
              <w:jc w:val="center"/>
              <w:rPr>
                <w:rFonts w:hint="eastAsia" w:ascii="仿宋" w:hAnsi="仿宋" w:eastAsia="仿宋" w:cs="仿宋"/>
                <w:b/>
                <w:bCs/>
                <w:color w:val="auto"/>
                <w:kern w:val="0"/>
                <w:sz w:val="21"/>
                <w:szCs w:val="21"/>
                <w:highlight w:val="none"/>
                <w:shd w:val="clear" w:color="auto" w:fill="FFFFFF"/>
              </w:rPr>
            </w:pPr>
            <w:r>
              <w:rPr>
                <w:rFonts w:hint="eastAsia" w:ascii="仿宋" w:hAnsi="仿宋" w:eastAsia="仿宋" w:cs="仿宋"/>
                <w:b/>
                <w:bCs/>
                <w:color w:val="auto"/>
                <w:sz w:val="21"/>
                <w:szCs w:val="21"/>
                <w:highlight w:val="none"/>
              </w:rPr>
              <w:t>报价说明</w:t>
            </w:r>
          </w:p>
        </w:tc>
        <w:tc>
          <w:tcPr>
            <w:tcW w:w="7965" w:type="dxa"/>
            <w:noWrap w:val="0"/>
            <w:vAlign w:val="center"/>
          </w:tcPr>
          <w:p w14:paraId="0D3340F9">
            <w:pPr>
              <w:spacing w:line="360" w:lineRule="auto"/>
              <w:jc w:val="left"/>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本次采购过程中摸排、培训指导、巡查服务及其他等工作内容服务费用均包含在投标报价中。</w:t>
            </w:r>
          </w:p>
        </w:tc>
      </w:tr>
    </w:tbl>
    <w:p w14:paraId="713C3DC7">
      <w:pPr>
        <w:keepNext w:val="0"/>
        <w:keepLines w:val="0"/>
        <w:pageBreakBefore w:val="0"/>
        <w:widowControl w:val="0"/>
        <w:kinsoku/>
        <w:wordWrap/>
        <w:overflowPunct/>
        <w:topLinePunct w:val="0"/>
        <w:autoSpaceDE/>
        <w:autoSpaceDN/>
        <w:bidi w:val="0"/>
        <w:adjustRightInd w:val="0"/>
        <w:snapToGrid/>
        <w:spacing w:line="460" w:lineRule="exact"/>
        <w:ind w:left="0" w:leftChars="0" w:firstLine="422" w:firstLineChars="200"/>
        <w:textAlignment w:val="auto"/>
        <w:outlineLvl w:val="9"/>
        <w:rPr>
          <w:rFonts w:hint="eastAsia" w:ascii="仿宋" w:hAnsi="仿宋" w:eastAsia="仿宋" w:cs="仿宋"/>
          <w:b/>
          <w:bCs/>
          <w:color w:val="auto"/>
          <w:sz w:val="21"/>
          <w:szCs w:val="21"/>
          <w:highlight w:val="none"/>
          <w:lang w:eastAsia="zh-CN"/>
        </w:rPr>
      </w:pPr>
    </w:p>
    <w:p w14:paraId="2A9BE51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95A40F0">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sectPr>
          <w:pgSz w:w="11907" w:h="16840"/>
          <w:pgMar w:top="1814" w:right="1474" w:bottom="1814" w:left="1474" w:header="851" w:footer="851" w:gutter="0"/>
          <w:pgNumType w:fmt="decimal"/>
          <w:cols w:space="720" w:num="1"/>
        </w:sectPr>
      </w:pPr>
      <w:bookmarkStart w:id="60" w:name="_Toc2721"/>
    </w:p>
    <w:p w14:paraId="6F40847F">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w:t>
      </w:r>
      <w:r>
        <w:rPr>
          <w:rFonts w:hint="eastAsia" w:ascii="仿宋" w:hAnsi="仿宋" w:eastAsia="仿宋" w:cs="仿宋"/>
          <w:color w:val="auto"/>
          <w:sz w:val="36"/>
          <w:szCs w:val="36"/>
          <w:highlight w:val="none"/>
          <w:lang w:eastAsia="zh-CN"/>
        </w:rPr>
        <w:t>四</w:t>
      </w:r>
      <w:r>
        <w:rPr>
          <w:rFonts w:hint="eastAsia" w:ascii="仿宋" w:hAnsi="仿宋" w:eastAsia="仿宋" w:cs="仿宋"/>
          <w:color w:val="auto"/>
          <w:sz w:val="36"/>
          <w:szCs w:val="36"/>
          <w:highlight w:val="none"/>
        </w:rPr>
        <w:t>部分 拟签订的合同文本</w:t>
      </w:r>
    </w:p>
    <w:p w14:paraId="719DB12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D5D87D4">
      <w:pPr>
        <w:spacing w:line="480" w:lineRule="auto"/>
        <w:jc w:val="center"/>
        <w:rPr>
          <w:rFonts w:hint="eastAsia" w:ascii="仿宋" w:hAnsi="仿宋" w:eastAsia="仿宋" w:cs="仿宋"/>
          <w:b/>
          <w:color w:val="auto"/>
          <w:sz w:val="28"/>
          <w:szCs w:val="28"/>
          <w:highlight w:val="none"/>
        </w:rPr>
      </w:pPr>
    </w:p>
    <w:p w14:paraId="1A36226D">
      <w:pPr>
        <w:spacing w:line="480" w:lineRule="auto"/>
        <w:jc w:val="center"/>
        <w:rPr>
          <w:rFonts w:hint="eastAsia" w:ascii="仿宋" w:hAnsi="仿宋" w:eastAsia="仿宋" w:cs="仿宋"/>
          <w:b/>
          <w:color w:val="auto"/>
          <w:sz w:val="24"/>
          <w:highlight w:val="none"/>
        </w:rPr>
      </w:pPr>
    </w:p>
    <w:p w14:paraId="1A23D87D">
      <w:pPr>
        <w:spacing w:line="480" w:lineRule="auto"/>
        <w:jc w:val="center"/>
        <w:rPr>
          <w:rFonts w:hint="eastAsia" w:ascii="仿宋" w:hAnsi="仿宋" w:eastAsia="仿宋" w:cs="仿宋"/>
          <w:b/>
          <w:color w:val="auto"/>
          <w:sz w:val="24"/>
          <w:highlight w:val="none"/>
        </w:rPr>
      </w:pPr>
    </w:p>
    <w:p w14:paraId="3C7AFCC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9CE83F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服务</w:t>
      </w:r>
      <w:r>
        <w:rPr>
          <w:rFonts w:hint="eastAsia" w:ascii="仿宋" w:hAnsi="仿宋" w:eastAsia="仿宋" w:cs="仿宋"/>
          <w:b/>
          <w:color w:val="auto"/>
          <w:sz w:val="36"/>
          <w:szCs w:val="36"/>
          <w:highlight w:val="none"/>
        </w:rPr>
        <w:t>类）</w:t>
      </w:r>
    </w:p>
    <w:p w14:paraId="2D357E69">
      <w:pPr>
        <w:pStyle w:val="31"/>
        <w:ind w:left="0" w:leftChars="0" w:firstLine="0" w:firstLineChars="0"/>
        <w:rPr>
          <w:rFonts w:hint="eastAsia" w:ascii="仿宋" w:hAnsi="仿宋" w:eastAsia="仿宋" w:cs="仿宋"/>
          <w:color w:val="auto"/>
          <w:szCs w:val="24"/>
          <w:highlight w:val="none"/>
        </w:rPr>
      </w:pPr>
    </w:p>
    <w:p w14:paraId="548159F3">
      <w:pPr>
        <w:pStyle w:val="31"/>
        <w:jc w:val="center"/>
        <w:rPr>
          <w:rFonts w:hint="eastAsia" w:ascii="仿宋" w:hAnsi="仿宋" w:eastAsia="仿宋" w:cs="仿宋"/>
          <w:color w:val="auto"/>
          <w:szCs w:val="24"/>
          <w:highlight w:val="none"/>
        </w:rPr>
      </w:pPr>
    </w:p>
    <w:p w14:paraId="537A32D4">
      <w:pPr>
        <w:pStyle w:val="31"/>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1DFABFA">
      <w:pPr>
        <w:pStyle w:val="31"/>
        <w:rPr>
          <w:rFonts w:hint="eastAsia" w:ascii="仿宋" w:hAnsi="仿宋" w:eastAsia="仿宋" w:cs="仿宋"/>
          <w:color w:val="auto"/>
          <w:szCs w:val="24"/>
          <w:highlight w:val="none"/>
        </w:rPr>
      </w:pPr>
    </w:p>
    <w:p w14:paraId="3FD28FD5">
      <w:pPr>
        <w:spacing w:before="120" w:line="22" w:lineRule="atLeast"/>
        <w:rPr>
          <w:rFonts w:hint="eastAsia" w:ascii="仿宋" w:hAnsi="仿宋" w:eastAsia="仿宋" w:cs="仿宋"/>
          <w:color w:val="auto"/>
          <w:sz w:val="24"/>
          <w:highlight w:val="none"/>
        </w:rPr>
      </w:pPr>
    </w:p>
    <w:p w14:paraId="7D22B016">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556BA51">
      <w:pPr>
        <w:pStyle w:val="32"/>
        <w:spacing w:before="120" w:line="22" w:lineRule="atLeast"/>
        <w:rPr>
          <w:rFonts w:hint="eastAsia" w:ascii="仿宋" w:hAnsi="仿宋" w:eastAsia="仿宋" w:cs="仿宋"/>
          <w:color w:val="auto"/>
          <w:szCs w:val="24"/>
          <w:highlight w:val="none"/>
        </w:rPr>
      </w:pPr>
    </w:p>
    <w:p w14:paraId="5DCCCB48">
      <w:pPr>
        <w:pStyle w:val="32"/>
        <w:spacing w:before="120" w:line="22" w:lineRule="atLeast"/>
        <w:rPr>
          <w:rFonts w:hint="eastAsia" w:ascii="仿宋" w:hAnsi="仿宋" w:eastAsia="仿宋" w:cs="仿宋"/>
          <w:color w:val="auto"/>
          <w:szCs w:val="24"/>
          <w:highlight w:val="none"/>
        </w:rPr>
      </w:pPr>
    </w:p>
    <w:p w14:paraId="46986C62">
      <w:pPr>
        <w:rPr>
          <w:rFonts w:hint="eastAsia" w:ascii="仿宋" w:hAnsi="仿宋" w:eastAsia="仿宋" w:cs="仿宋"/>
          <w:color w:val="auto"/>
          <w:sz w:val="24"/>
          <w:highlight w:val="none"/>
        </w:rPr>
      </w:pPr>
    </w:p>
    <w:p w14:paraId="10FAFA39">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74F9FA3">
      <w:pPr>
        <w:spacing w:before="120" w:line="22" w:lineRule="atLeast"/>
        <w:rPr>
          <w:rFonts w:hint="eastAsia" w:ascii="仿宋" w:hAnsi="仿宋" w:eastAsia="仿宋" w:cs="仿宋"/>
          <w:color w:val="auto"/>
          <w:sz w:val="24"/>
          <w:highlight w:val="none"/>
        </w:rPr>
      </w:pPr>
    </w:p>
    <w:p w14:paraId="6FEFA5D8">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6456FC1">
      <w:pPr>
        <w:spacing w:before="120" w:line="22" w:lineRule="atLeast"/>
        <w:rPr>
          <w:rFonts w:hint="eastAsia" w:ascii="仿宋" w:hAnsi="仿宋" w:eastAsia="仿宋" w:cs="仿宋"/>
          <w:color w:val="auto"/>
          <w:sz w:val="24"/>
          <w:highlight w:val="none"/>
        </w:rPr>
      </w:pPr>
    </w:p>
    <w:p w14:paraId="13B85FE3">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631DF0A">
      <w:pPr>
        <w:spacing w:before="120" w:line="22" w:lineRule="atLeast"/>
        <w:rPr>
          <w:rFonts w:hint="eastAsia" w:ascii="仿宋" w:hAnsi="仿宋" w:eastAsia="仿宋" w:cs="仿宋"/>
          <w:color w:val="auto"/>
          <w:sz w:val="24"/>
          <w:highlight w:val="none"/>
        </w:rPr>
      </w:pPr>
    </w:p>
    <w:p w14:paraId="5C727522">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135BA80">
      <w:pPr>
        <w:widowControl/>
        <w:jc w:val="left"/>
        <w:rPr>
          <w:rFonts w:hint="eastAsia" w:ascii="仿宋" w:hAnsi="仿宋" w:eastAsia="仿宋" w:cs="仿宋"/>
          <w:color w:val="auto"/>
          <w:kern w:val="0"/>
          <w:sz w:val="24"/>
          <w:highlight w:val="none"/>
        </w:rPr>
        <w:sectPr>
          <w:pgSz w:w="11907" w:h="16840"/>
          <w:pgMar w:top="1814" w:right="1474" w:bottom="1814" w:left="1474" w:header="851" w:footer="851" w:gutter="0"/>
          <w:pgNumType w:fmt="decimal"/>
          <w:cols w:space="720" w:num="1"/>
        </w:sectPr>
      </w:pPr>
    </w:p>
    <w:p w14:paraId="64DACD2D">
      <w:pPr>
        <w:keepNext w:val="0"/>
        <w:keepLines w:val="0"/>
        <w:pageBreakBefore w:val="0"/>
        <w:widowControl w:val="0"/>
        <w:kinsoku/>
        <w:overflowPunct/>
        <w:topLinePunct w:val="0"/>
        <w:bidi w:val="0"/>
        <w:adjustRightInd w:val="0"/>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甲方（采购人）：</w:t>
      </w:r>
      <w:r>
        <w:rPr>
          <w:rFonts w:hint="eastAsia" w:ascii="仿宋" w:hAnsi="仿宋" w:eastAsia="仿宋" w:cs="仿宋"/>
          <w:color w:val="auto"/>
          <w:highlight w:val="none"/>
          <w:lang w:eastAsia="zh-CN"/>
        </w:rPr>
        <w:t>嵊州市黄泽镇人民政府</w:t>
      </w:r>
    </w:p>
    <w:p w14:paraId="2D6A4F12">
      <w:pPr>
        <w:keepNext w:val="0"/>
        <w:keepLines w:val="0"/>
        <w:pageBreakBefore w:val="0"/>
        <w:widowControl w:val="0"/>
        <w:kinsoku/>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乙方（供货方）： </w:t>
      </w:r>
    </w:p>
    <w:p w14:paraId="4BED5D4E">
      <w:pPr>
        <w:pageBreakBefore w:val="0"/>
        <w:kinsoku/>
        <w:wordWrap/>
        <w:overflowPunct/>
        <w:topLinePunct w:val="0"/>
        <w:autoSpaceDE/>
        <w:autoSpaceDN/>
        <w:bidi w:val="0"/>
        <w:snapToGrid/>
        <w:spacing w:line="440" w:lineRule="exact"/>
        <w:ind w:left="0" w:leftChars="0"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年</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月</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日</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（采购人）   </w:t>
      </w:r>
      <w:r>
        <w:rPr>
          <w:rFonts w:hint="eastAsia" w:ascii="仿宋" w:hAnsi="仿宋" w:eastAsia="仿宋" w:cs="仿宋"/>
          <w:color w:val="auto"/>
          <w:sz w:val="21"/>
          <w:szCs w:val="21"/>
        </w:rPr>
        <w:t>以</w:t>
      </w:r>
      <w:r>
        <w:rPr>
          <w:rFonts w:hint="eastAsia" w:ascii="仿宋" w:hAnsi="仿宋" w:eastAsia="仿宋" w:cs="仿宋"/>
          <w:color w:val="auto"/>
          <w:sz w:val="21"/>
          <w:szCs w:val="21"/>
          <w:u w:val="single"/>
        </w:rPr>
        <w:t xml:space="preserve">   （政府采购方式）  </w:t>
      </w:r>
      <w:r>
        <w:rPr>
          <w:rFonts w:hint="eastAsia" w:ascii="仿宋" w:hAnsi="仿宋" w:eastAsia="仿宋" w:cs="仿宋"/>
          <w:color w:val="auto"/>
          <w:sz w:val="21"/>
          <w:szCs w:val="21"/>
        </w:rPr>
        <w:t>对</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（项目名称）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项目进行了采购。经</w:t>
      </w:r>
      <w:r>
        <w:rPr>
          <w:rFonts w:hint="eastAsia" w:ascii="仿宋" w:hAnsi="仿宋" w:eastAsia="仿宋" w:cs="仿宋"/>
          <w:color w:val="auto"/>
          <w:sz w:val="21"/>
          <w:szCs w:val="21"/>
          <w:u w:val="single"/>
        </w:rPr>
        <w:t xml:space="preserve">   （相关评定主体名称）   </w:t>
      </w:r>
      <w:r>
        <w:rPr>
          <w:rFonts w:hint="eastAsia" w:ascii="仿宋" w:hAnsi="仿宋" w:eastAsia="仿宋" w:cs="仿宋"/>
          <w:color w:val="auto"/>
          <w:sz w:val="21"/>
          <w:szCs w:val="21"/>
        </w:rPr>
        <w:t>评定，</w:t>
      </w:r>
      <w:r>
        <w:rPr>
          <w:rFonts w:hint="eastAsia" w:ascii="仿宋" w:hAnsi="仿宋" w:eastAsia="仿宋" w:cs="仿宋"/>
          <w:color w:val="auto"/>
          <w:sz w:val="21"/>
          <w:szCs w:val="21"/>
          <w:u w:val="single"/>
        </w:rPr>
        <w:t xml:space="preserve">   （中标或者成交供应商名称） </w:t>
      </w:r>
      <w:r>
        <w:rPr>
          <w:rFonts w:hint="eastAsia" w:ascii="仿宋" w:hAnsi="仿宋" w:eastAsia="仿宋" w:cs="仿宋"/>
          <w:color w:val="auto"/>
          <w:sz w:val="21"/>
          <w:szCs w:val="21"/>
        </w:rPr>
        <w:t>为该项目中标或者成交供应商。现于中标或者成交通知书发出之日起10个工作日内，按照采购文件确定的事项签订本合同。</w:t>
      </w:r>
    </w:p>
    <w:p w14:paraId="6F68FFAF">
      <w:pPr>
        <w:pageBreakBefore w:val="0"/>
        <w:kinsoku/>
        <w:wordWrap/>
        <w:overflowPunct/>
        <w:topLinePunct w:val="0"/>
        <w:autoSpaceDE/>
        <w:autoSpaceDN/>
        <w:bidi w:val="0"/>
        <w:snapToGrid/>
        <w:spacing w:line="440" w:lineRule="exact"/>
        <w:ind w:left="0" w:leftChars="0"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1"/>
          <w:szCs w:val="21"/>
          <w:u w:val="single"/>
        </w:rPr>
        <w:t xml:space="preserve">   （采购人）   </w:t>
      </w:r>
      <w:r>
        <w:rPr>
          <w:rFonts w:hint="eastAsia" w:ascii="仿宋" w:hAnsi="仿宋" w:eastAsia="仿宋" w:cs="仿宋"/>
          <w:color w:val="auto"/>
          <w:sz w:val="21"/>
          <w:szCs w:val="21"/>
          <w:lang w:val="zh-CN"/>
        </w:rPr>
        <w:t>(以下简称：甲方)和</w:t>
      </w:r>
      <w:r>
        <w:rPr>
          <w:rFonts w:hint="eastAsia" w:ascii="仿宋" w:hAnsi="仿宋" w:eastAsia="仿宋" w:cs="仿宋"/>
          <w:color w:val="auto"/>
          <w:sz w:val="21"/>
          <w:szCs w:val="21"/>
          <w:u w:val="single"/>
        </w:rPr>
        <w:t xml:space="preserve">   （中或者成交标供应商名称）   </w:t>
      </w:r>
      <w:r>
        <w:rPr>
          <w:rFonts w:hint="eastAsia" w:ascii="仿宋" w:hAnsi="仿宋" w:eastAsia="仿宋" w:cs="仿宋"/>
          <w:color w:val="auto"/>
          <w:sz w:val="21"/>
          <w:szCs w:val="21"/>
          <w:lang w:val="zh-CN"/>
        </w:rPr>
        <w:t>(以下简称：乙方)协商一致，约定以下合同</w:t>
      </w:r>
      <w:r>
        <w:rPr>
          <w:rFonts w:hint="eastAsia" w:ascii="仿宋" w:hAnsi="仿宋" w:eastAsia="仿宋" w:cs="仿宋"/>
          <w:color w:val="auto"/>
          <w:sz w:val="21"/>
          <w:szCs w:val="21"/>
        </w:rPr>
        <w:t>条款，以兹共同遵守、全面履行。</w:t>
      </w:r>
    </w:p>
    <w:p w14:paraId="6CE0A415">
      <w:pPr>
        <w:pStyle w:val="14"/>
        <w:keepNext w:val="0"/>
        <w:keepLines w:val="0"/>
        <w:pageBreakBefore w:val="0"/>
        <w:widowControl w:val="0"/>
        <w:kinsoku/>
        <w:wordWrap/>
        <w:overflowPunct/>
        <w:topLinePunct w:val="0"/>
        <w:autoSpaceDE/>
        <w:autoSpaceDN/>
        <w:bidi w:val="0"/>
        <w:adjustRightInd w:val="0"/>
        <w:snapToGrid/>
        <w:spacing w:after="95" w:afterLines="30" w:line="400" w:lineRule="exact"/>
        <w:ind w:firstLine="422" w:firstLineChars="200"/>
        <w:textAlignment w:val="auto"/>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rPr>
        <w:t>一、服务范围</w:t>
      </w:r>
      <w:r>
        <w:rPr>
          <w:rFonts w:hint="eastAsia" w:ascii="仿宋" w:hAnsi="仿宋" w:eastAsia="仿宋" w:cs="仿宋"/>
          <w:b/>
          <w:bCs w:val="0"/>
          <w:color w:val="auto"/>
          <w:szCs w:val="21"/>
          <w:highlight w:val="none"/>
          <w:lang w:eastAsia="zh-CN"/>
        </w:rPr>
        <w:t>及金额</w:t>
      </w:r>
    </w:p>
    <w:tbl>
      <w:tblPr>
        <w:tblStyle w:val="24"/>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50"/>
        <w:gridCol w:w="3217"/>
        <w:gridCol w:w="2654"/>
        <w:gridCol w:w="1006"/>
      </w:tblGrid>
      <w:tr w14:paraId="23E6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50" w:type="dxa"/>
            <w:noWrap w:val="0"/>
            <w:vAlign w:val="center"/>
          </w:tcPr>
          <w:p w14:paraId="00C08AF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250" w:type="dxa"/>
            <w:noWrap w:val="0"/>
            <w:vAlign w:val="center"/>
          </w:tcPr>
          <w:p w14:paraId="7880828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3217" w:type="dxa"/>
            <w:noWrap w:val="0"/>
            <w:vAlign w:val="center"/>
          </w:tcPr>
          <w:p w14:paraId="2F255D0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2654" w:type="dxa"/>
            <w:noWrap w:val="0"/>
            <w:vAlign w:val="center"/>
          </w:tcPr>
          <w:p w14:paraId="62808D00">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合同金额</w:t>
            </w:r>
          </w:p>
        </w:tc>
        <w:tc>
          <w:tcPr>
            <w:tcW w:w="1006" w:type="dxa"/>
            <w:noWrap w:val="0"/>
            <w:vAlign w:val="center"/>
          </w:tcPr>
          <w:p w14:paraId="42F86F83">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备注</w:t>
            </w:r>
          </w:p>
        </w:tc>
      </w:tr>
      <w:tr w14:paraId="52DB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850" w:type="dxa"/>
            <w:noWrap w:val="0"/>
            <w:vAlign w:val="center"/>
          </w:tcPr>
          <w:p w14:paraId="6927BE4F">
            <w:pPr>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2250" w:type="dxa"/>
            <w:noWrap w:val="0"/>
            <w:vAlign w:val="center"/>
          </w:tcPr>
          <w:p w14:paraId="77FB89EA">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bCs/>
                <w:color w:val="auto"/>
                <w:sz w:val="21"/>
                <w:szCs w:val="21"/>
                <w:highlight w:val="none"/>
                <w:lang w:eastAsia="zh-CN"/>
              </w:rPr>
              <w:t>嵊州市黄泽镇人民政府安全生产社会化服务项目(2025年)</w:t>
            </w:r>
          </w:p>
        </w:tc>
        <w:tc>
          <w:tcPr>
            <w:tcW w:w="3217" w:type="dxa"/>
            <w:noWrap w:val="0"/>
            <w:vAlign w:val="center"/>
          </w:tcPr>
          <w:p w14:paraId="5E630E0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黄泽镇辖区内的所有企业，九小场所，多业态混合生产经营场所，人员密集场所等重点消防领域。</w:t>
            </w:r>
          </w:p>
        </w:tc>
        <w:tc>
          <w:tcPr>
            <w:tcW w:w="2654" w:type="dxa"/>
            <w:noWrap w:val="0"/>
            <w:vAlign w:val="center"/>
          </w:tcPr>
          <w:p w14:paraId="41B0150D">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小写：        元；</w:t>
            </w:r>
          </w:p>
          <w:p w14:paraId="05DC7A71">
            <w:pPr>
              <w:pStyle w:val="12"/>
              <w:jc w:val="center"/>
              <w:rPr>
                <w:rFonts w:hint="default"/>
                <w:color w:val="auto"/>
                <w:highlight w:val="none"/>
                <w:lang w:val="en-US" w:eastAsia="zh-CN"/>
              </w:rPr>
            </w:pPr>
            <w:r>
              <w:rPr>
                <w:rFonts w:hint="eastAsia" w:ascii="仿宋" w:hAnsi="仿宋" w:eastAsia="仿宋" w:cs="仿宋"/>
                <w:color w:val="auto"/>
                <w:kern w:val="2"/>
                <w:sz w:val="21"/>
                <w:szCs w:val="21"/>
                <w:highlight w:val="none"/>
                <w:lang w:val="en-US" w:eastAsia="zh-CN" w:bidi="ar-SA"/>
              </w:rPr>
              <w:t>大写：        元整</w:t>
            </w:r>
          </w:p>
        </w:tc>
        <w:tc>
          <w:tcPr>
            <w:tcW w:w="1006" w:type="dxa"/>
            <w:noWrap w:val="0"/>
            <w:vAlign w:val="center"/>
          </w:tcPr>
          <w:p w14:paraId="6B078D87">
            <w:pPr>
              <w:tabs>
                <w:tab w:val="left" w:pos="360"/>
                <w:tab w:val="left" w:pos="540"/>
              </w:tabs>
              <w:adjustRightInd w:val="0"/>
              <w:snapToGrid w:val="0"/>
              <w:spacing w:line="360" w:lineRule="auto"/>
              <w:jc w:val="center"/>
              <w:rPr>
                <w:rFonts w:hint="eastAsia" w:ascii="仿宋" w:hAnsi="仿宋" w:eastAsia="仿宋" w:cs="仿宋"/>
                <w:color w:val="auto"/>
                <w:sz w:val="21"/>
                <w:szCs w:val="21"/>
                <w:highlight w:val="none"/>
                <w:u w:val="single"/>
                <w:lang w:val="en-US" w:eastAsia="zh-CN"/>
              </w:rPr>
            </w:pPr>
          </w:p>
        </w:tc>
      </w:tr>
    </w:tbl>
    <w:p w14:paraId="69381260">
      <w:pPr>
        <w:pStyle w:val="14"/>
        <w:keepNext w:val="0"/>
        <w:keepLines w:val="0"/>
        <w:pageBreakBefore w:val="0"/>
        <w:widowControl w:val="0"/>
        <w:kinsoku/>
        <w:wordWrap/>
        <w:overflowPunct/>
        <w:topLinePunct w:val="0"/>
        <w:autoSpaceDE/>
        <w:autoSpaceDN/>
        <w:bidi w:val="0"/>
        <w:adjustRightInd w:val="0"/>
        <w:snapToGrid/>
        <w:spacing w:after="95" w:afterLines="30" w:line="360" w:lineRule="exact"/>
        <w:ind w:firstLine="422" w:firstLineChars="200"/>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二、服务内容</w:t>
      </w:r>
    </w:p>
    <w:p w14:paraId="48F681DF">
      <w:pPr>
        <w:keepNext w:val="0"/>
        <w:keepLines w:val="0"/>
        <w:pageBreakBefore w:val="0"/>
        <w:widowControl w:val="0"/>
        <w:kinsoku/>
        <w:wordWrap/>
        <w:overflowPunct/>
        <w:topLinePunct w:val="0"/>
        <w:autoSpaceDE/>
        <w:autoSpaceDN/>
        <w:bidi w:val="0"/>
        <w:adjustRightInd w:val="0"/>
        <w:snapToGrid/>
        <w:spacing w:after="95" w:afterLines="30" w:line="360" w:lineRule="exact"/>
        <w:ind w:firstLine="480"/>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黄泽镇辖区内的所有企业、九小场所、多业态混合生产经营场所、人员密集场所等重点单位开展安全生产与消防隐患摸排，将发现的隐患及整改要求及时告知业主，并为业主单位的隐患整改、安全培训、应急演练等提供专业性指导，同时协助我镇应急和消防管理站做好安全生产及消防安全相关工作。</w:t>
      </w:r>
    </w:p>
    <w:p w14:paraId="1C224D3C">
      <w:pPr>
        <w:pStyle w:val="14"/>
        <w:keepNext w:val="0"/>
        <w:keepLines w:val="0"/>
        <w:pageBreakBefore w:val="0"/>
        <w:widowControl w:val="0"/>
        <w:kinsoku/>
        <w:wordWrap/>
        <w:overflowPunct/>
        <w:topLinePunct w:val="0"/>
        <w:autoSpaceDE/>
        <w:autoSpaceDN/>
        <w:bidi w:val="0"/>
        <w:adjustRightInd w:val="0"/>
        <w:snapToGrid/>
        <w:spacing w:after="95" w:afterLines="30" w:line="360" w:lineRule="exact"/>
        <w:ind w:firstLine="422" w:firstLineChars="200"/>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eastAsia="zh-CN"/>
        </w:rPr>
        <w:t>三、</w:t>
      </w:r>
      <w:r>
        <w:rPr>
          <w:rFonts w:hint="eastAsia" w:ascii="仿宋" w:hAnsi="仿宋" w:eastAsia="仿宋" w:cs="仿宋"/>
          <w:b/>
          <w:bCs w:val="0"/>
          <w:color w:val="auto"/>
          <w:szCs w:val="21"/>
          <w:highlight w:val="none"/>
        </w:rPr>
        <w:t>人员配置</w:t>
      </w:r>
    </w:p>
    <w:p w14:paraId="364D0ADD">
      <w:pPr>
        <w:pStyle w:val="14"/>
        <w:keepNext w:val="0"/>
        <w:keepLines w:val="0"/>
        <w:pageBreakBefore w:val="0"/>
        <w:widowControl w:val="0"/>
        <w:kinsoku/>
        <w:wordWrap/>
        <w:overflowPunct/>
        <w:topLinePunct w:val="0"/>
        <w:autoSpaceDE/>
        <w:autoSpaceDN/>
        <w:bidi w:val="0"/>
        <w:adjustRightInd w:val="0"/>
        <w:snapToGrid/>
        <w:spacing w:after="95" w:afterLines="30" w:line="360" w:lineRule="exact"/>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在中标后须确保6名及以上工作人员长期在岗在位，其中须具备执业资格的专职注册安全工程师（至少1人）和注册消防工程师（至少1人），能熟练掌握开展安全检查的方法及知识，具有良好的组织及沟通交流能力。工作人员未能按时间进度完成本项安全技术服务相关工作前，不得再从事本单位其它安全评价、安全标准化咨询等相关工作。</w:t>
      </w:r>
    </w:p>
    <w:p w14:paraId="51544B93">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应充分发挥在人才、技术、信息等方面的优势，抽调化工、电气、消防、仪表自控、机械、安全管理等专业技术人员组建专家检查服务组，并根据企业生产装置、设施设备特点及安全管理现状，再适当外聘有丰富实际经验的技术专家参与检查服务工作，保证具有中、高级专业技术职称的人员比例在80%以上，以确保安全技术服务工作质量。</w:t>
      </w:r>
    </w:p>
    <w:p w14:paraId="3C7ED487">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四、工作要求</w:t>
      </w:r>
    </w:p>
    <w:p w14:paraId="73E8791A">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1.提高认识，明确责任。安全生产社会化服务是</w:t>
      </w:r>
      <w:r>
        <w:rPr>
          <w:rFonts w:hint="eastAsia" w:ascii="仿宋" w:hAnsi="仿宋" w:eastAsia="仿宋" w:cs="仿宋"/>
          <w:bCs/>
          <w:color w:val="auto"/>
          <w:szCs w:val="21"/>
          <w:highlight w:val="none"/>
          <w:lang w:eastAsia="zh-CN"/>
        </w:rPr>
        <w:t>黄泽镇</w:t>
      </w:r>
      <w:r>
        <w:rPr>
          <w:rFonts w:hint="eastAsia" w:ascii="仿宋" w:hAnsi="仿宋" w:eastAsia="仿宋" w:cs="仿宋"/>
          <w:bCs/>
          <w:color w:val="auto"/>
          <w:szCs w:val="21"/>
          <w:highlight w:val="none"/>
        </w:rPr>
        <w:t>安全生产领域深化改革、创新安全监管机制的积极探索，是一项创新性工作，要高度重视，切实加强组织领导，明确责任，制定方案，落实措施。</w:t>
      </w:r>
    </w:p>
    <w:p w14:paraId="1BC5DFC5">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2.健全规范，保证质量。</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要加强与应急和消防管理办人员及网格员的联系沟通，企业对社会化服务工作不支持、不配合的，要及时向我镇应急和消防管理办反馈。</w:t>
      </w:r>
    </w:p>
    <w:p w14:paraId="71677CB3">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3.加强督查，确保实效。</w:t>
      </w:r>
      <w:r>
        <w:rPr>
          <w:rFonts w:hint="eastAsia" w:ascii="仿宋" w:hAnsi="仿宋" w:eastAsia="仿宋" w:cs="仿宋"/>
          <w:bCs/>
          <w:color w:val="auto"/>
          <w:szCs w:val="21"/>
          <w:highlight w:val="none"/>
          <w:lang w:eastAsia="zh-CN"/>
        </w:rPr>
        <w:t>乙方</w:t>
      </w:r>
      <w:r>
        <w:rPr>
          <w:rFonts w:hint="eastAsia" w:ascii="仿宋" w:hAnsi="仿宋" w:eastAsia="仿宋" w:cs="仿宋"/>
          <w:bCs/>
          <w:color w:val="auto"/>
          <w:szCs w:val="21"/>
          <w:highlight w:val="none"/>
        </w:rPr>
        <w:t>要定期向所在地应急和消防管理办反馈该辖区内企业开展安全生产社会化服务情况，总结工作成效，提出意见建议，并协助我镇应急和消防管理办督促指导发现隐患的整改。</w:t>
      </w:r>
    </w:p>
    <w:p w14:paraId="587CEEBE">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4.由我镇应急和消防管理办每季度对安全中介机构实际开展安全技术服务情况进行监督考评，综合网格员及相关部门的意见进行考核（具体考核标准</w:t>
      </w:r>
      <w:r>
        <w:rPr>
          <w:rFonts w:hint="eastAsia" w:ascii="仿宋" w:hAnsi="仿宋" w:eastAsia="仿宋" w:cs="仿宋"/>
          <w:bCs/>
          <w:color w:val="auto"/>
          <w:szCs w:val="21"/>
          <w:highlight w:val="none"/>
          <w:lang w:eastAsia="zh-CN"/>
        </w:rPr>
        <w:t>详见监督考核办法</w:t>
      </w:r>
      <w:r>
        <w:rPr>
          <w:rFonts w:hint="eastAsia" w:ascii="仿宋" w:hAnsi="仿宋" w:eastAsia="仿宋" w:cs="仿宋"/>
          <w:bCs/>
          <w:color w:val="auto"/>
          <w:szCs w:val="21"/>
          <w:highlight w:val="none"/>
        </w:rPr>
        <w:t>，考核费用在履约保证金中扣除，若不足需补足）。</w:t>
      </w:r>
    </w:p>
    <w:p w14:paraId="546908FE">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5.项目结束需要向甲方交付全过程形成的记录、档案资料，相关服务的具体成效等。</w:t>
      </w:r>
    </w:p>
    <w:p w14:paraId="4EF423CC">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6.服务总体要求</w:t>
      </w:r>
    </w:p>
    <w:p w14:paraId="12801873">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(1)乙方可根据项目情况向甲方提供相关服务，但必有拥有本地化技术服务力量，并提供技术服务联系人、联系电话，随时响应。</w:t>
      </w:r>
    </w:p>
    <w:p w14:paraId="41F043E8">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(2)每次服务完成后，须向甲方提交相关文档等。</w:t>
      </w:r>
    </w:p>
    <w:p w14:paraId="6A5EA032">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(3)乙方须保证所提供技术服务符合国家有关规定。</w:t>
      </w:r>
    </w:p>
    <w:p w14:paraId="55039DAF">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(4)乙方必须保证解决项目所涉及的技术问题，并满足甲方需求。</w:t>
      </w:r>
    </w:p>
    <w:p w14:paraId="2093AF53">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w:t>
      </w:r>
      <w:r>
        <w:rPr>
          <w:rFonts w:hint="eastAsia" w:ascii="仿宋" w:hAnsi="仿宋" w:eastAsia="仿宋" w:cs="仿宋"/>
          <w:bCs/>
          <w:color w:val="auto"/>
          <w:szCs w:val="21"/>
          <w:highlight w:val="none"/>
          <w:lang w:val="en-US" w:eastAsia="zh-CN"/>
        </w:rPr>
        <w:t>乙方</w:t>
      </w:r>
      <w:r>
        <w:rPr>
          <w:rFonts w:hint="eastAsia" w:ascii="仿宋" w:hAnsi="仿宋" w:eastAsia="仿宋" w:cs="仿宋"/>
          <w:bCs/>
          <w:color w:val="auto"/>
          <w:szCs w:val="21"/>
          <w:highlight w:val="none"/>
        </w:rPr>
        <w:t>在服务期内保证每季度服务评级在B级及以上，否则</w:t>
      </w:r>
      <w:r>
        <w:rPr>
          <w:rFonts w:hint="eastAsia" w:ascii="仿宋" w:hAnsi="仿宋" w:eastAsia="仿宋" w:cs="仿宋"/>
          <w:bCs/>
          <w:color w:val="auto"/>
          <w:szCs w:val="21"/>
          <w:highlight w:val="none"/>
          <w:lang w:val="en-US" w:eastAsia="zh-CN"/>
        </w:rPr>
        <w:t>甲方</w:t>
      </w:r>
      <w:r>
        <w:rPr>
          <w:rFonts w:hint="eastAsia" w:ascii="仿宋" w:hAnsi="仿宋" w:eastAsia="仿宋" w:cs="仿宋"/>
          <w:bCs/>
          <w:color w:val="auto"/>
          <w:szCs w:val="21"/>
          <w:highlight w:val="none"/>
        </w:rPr>
        <w:t>有权终止合同。</w:t>
      </w:r>
    </w:p>
    <w:p w14:paraId="52A7E730">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五、服务期</w:t>
      </w:r>
    </w:p>
    <w:p w14:paraId="12C45232">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rPr>
        <w:t xml:space="preserve">年，   年  </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  日至   年  月  日。在合同约定的服务期内，如乙方提供的服务无法满足甲方的需要或未达到投标承诺的标准，经甲方指出后仍未有改进的，甲方可单方解除合同，由此造成甲方的一切损失均由乙方承担，履约保证金全额不予退还。</w:t>
      </w:r>
    </w:p>
    <w:p w14:paraId="649C22E1">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六、付款方式</w:t>
      </w:r>
    </w:p>
    <w:p w14:paraId="3E6C5037">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服务费用按</w:t>
      </w:r>
      <w:r>
        <w:rPr>
          <w:rFonts w:hint="eastAsia" w:ascii="仿宋" w:hAnsi="仿宋" w:eastAsia="仿宋" w:cs="仿宋"/>
          <w:bCs/>
          <w:color w:val="auto"/>
          <w:szCs w:val="21"/>
          <w:highlight w:val="none"/>
          <w:lang w:eastAsia="zh-CN"/>
        </w:rPr>
        <w:t>季度</w:t>
      </w:r>
      <w:r>
        <w:rPr>
          <w:rFonts w:hint="eastAsia" w:ascii="仿宋" w:hAnsi="仿宋" w:eastAsia="仿宋" w:cs="仿宋"/>
          <w:bCs/>
          <w:color w:val="auto"/>
          <w:szCs w:val="21"/>
          <w:highlight w:val="none"/>
        </w:rPr>
        <w:t>结算。甲方在次</w:t>
      </w:r>
      <w:r>
        <w:rPr>
          <w:rFonts w:hint="eastAsia" w:ascii="仿宋" w:hAnsi="仿宋" w:eastAsia="仿宋" w:cs="仿宋"/>
          <w:bCs/>
          <w:color w:val="auto"/>
          <w:szCs w:val="21"/>
          <w:highlight w:val="none"/>
          <w:lang w:eastAsia="zh-CN"/>
        </w:rPr>
        <w:t>季度第一个</w:t>
      </w:r>
      <w:r>
        <w:rPr>
          <w:rFonts w:hint="eastAsia" w:ascii="仿宋" w:hAnsi="仿宋" w:eastAsia="仿宋" w:cs="仿宋"/>
          <w:bCs/>
          <w:color w:val="auto"/>
          <w:szCs w:val="21"/>
          <w:highlight w:val="none"/>
        </w:rPr>
        <w:t>月15日前支付给乙方上一个</w:t>
      </w:r>
      <w:r>
        <w:rPr>
          <w:rFonts w:hint="eastAsia" w:ascii="仿宋" w:hAnsi="仿宋" w:eastAsia="仿宋" w:cs="仿宋"/>
          <w:bCs/>
          <w:color w:val="auto"/>
          <w:szCs w:val="21"/>
          <w:highlight w:val="none"/>
          <w:lang w:eastAsia="zh-CN"/>
        </w:rPr>
        <w:t>季度</w:t>
      </w:r>
      <w:r>
        <w:rPr>
          <w:rFonts w:hint="eastAsia" w:ascii="仿宋" w:hAnsi="仿宋" w:eastAsia="仿宋" w:cs="仿宋"/>
          <w:bCs/>
          <w:color w:val="auto"/>
          <w:szCs w:val="21"/>
          <w:highlight w:val="none"/>
        </w:rPr>
        <w:t>费用（遇节假日顺延）。</w:t>
      </w:r>
    </w:p>
    <w:p w14:paraId="597ABF9B">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七、履约保证金</w:t>
      </w:r>
    </w:p>
    <w:p w14:paraId="579894D3">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乙方向甲方递交</w:t>
      </w:r>
      <w:r>
        <w:rPr>
          <w:rFonts w:hint="eastAsia" w:ascii="仿宋" w:hAnsi="仿宋" w:eastAsia="仿宋" w:cs="仿宋"/>
          <w:bCs/>
          <w:color w:val="auto"/>
          <w:szCs w:val="21"/>
          <w:highlight w:val="none"/>
          <w:lang w:eastAsia="zh-CN"/>
        </w:rPr>
        <w:t>缴纳合同价的</w:t>
      </w:r>
      <w:r>
        <w:rPr>
          <w:rFonts w:hint="eastAsia" w:ascii="仿宋" w:hAnsi="仿宋" w:eastAsia="仿宋" w:cs="仿宋"/>
          <w:bCs/>
          <w:color w:val="auto"/>
          <w:szCs w:val="21"/>
          <w:highlight w:val="none"/>
          <w:lang w:val="en-US" w:eastAsia="zh-CN"/>
        </w:rPr>
        <w:t>1%（计</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lang w:val="en-US" w:eastAsia="zh-CN"/>
        </w:rPr>
        <w:t>元）</w:t>
      </w:r>
      <w:r>
        <w:rPr>
          <w:rFonts w:hint="eastAsia" w:ascii="仿宋" w:hAnsi="仿宋" w:eastAsia="仿宋" w:cs="仿宋"/>
          <w:bCs/>
          <w:color w:val="auto"/>
          <w:szCs w:val="21"/>
          <w:highlight w:val="none"/>
        </w:rPr>
        <w:t>，服务期满后无违约问题10个工作日内无息退还。</w:t>
      </w:r>
    </w:p>
    <w:p w14:paraId="5AD9774B">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八、其他</w:t>
      </w:r>
    </w:p>
    <w:p w14:paraId="00C98B31">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1.乙方需要自行了解甲方相关系统情况，获取与本项目实施有关的资料，所需的费用和风险责任由乙方自行承担。</w:t>
      </w:r>
    </w:p>
    <w:p w14:paraId="610E9B01">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2.乙方须严格服务人员的安全管理，并对开展服务期间产生的不安全行为和后果承担全部责任。</w:t>
      </w:r>
    </w:p>
    <w:p w14:paraId="47CD5151">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九、违约责任</w:t>
      </w:r>
    </w:p>
    <w:p w14:paraId="0F028B5D">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1.甲方无正当理由拒签合同的，由甲方向乙方偿付合同总价的5%违约金。</w:t>
      </w:r>
    </w:p>
    <w:p w14:paraId="1794356A">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2.乙方不能按甲方要求完成服务任务的，甲方有权扣留全部履约保证金并终止合同。                                         </w:t>
      </w:r>
    </w:p>
    <w:p w14:paraId="2AC6680B">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十、不可抗力事件处理</w:t>
      </w:r>
    </w:p>
    <w:p w14:paraId="6EFD846C">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1.在合同有效期内，任何一方因不可抗力事件导致不能履行合同，则合同履行期可延长，其延长期与不可抗力影响期相同。</w:t>
      </w:r>
    </w:p>
    <w:p w14:paraId="63B6327C">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2.不可抗力事件发生后，应立即通知对方，并寄送有关权威机构出具的证明。</w:t>
      </w:r>
    </w:p>
    <w:p w14:paraId="53545EB2">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3.不可抗力事件延续30天以上，双方应通过友好协商，确定是否继续履行合同。</w:t>
      </w:r>
    </w:p>
    <w:p w14:paraId="4D966692">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十</w:t>
      </w:r>
      <w:r>
        <w:rPr>
          <w:rFonts w:hint="eastAsia" w:ascii="仿宋" w:hAnsi="仿宋" w:eastAsia="仿宋" w:cs="仿宋"/>
          <w:b/>
          <w:bCs w:val="0"/>
          <w:color w:val="auto"/>
          <w:szCs w:val="21"/>
          <w:highlight w:val="none"/>
          <w:lang w:eastAsia="zh-CN"/>
        </w:rPr>
        <w:t>一</w:t>
      </w:r>
      <w:r>
        <w:rPr>
          <w:rFonts w:hint="eastAsia" w:ascii="仿宋" w:hAnsi="仿宋" w:eastAsia="仿宋" w:cs="仿宋"/>
          <w:b/>
          <w:bCs w:val="0"/>
          <w:color w:val="auto"/>
          <w:szCs w:val="21"/>
          <w:highlight w:val="none"/>
        </w:rPr>
        <w:t>、诉讼</w:t>
      </w:r>
    </w:p>
    <w:p w14:paraId="1F5B072A">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双方在执行合同中所发生的一切争议，应通过协商解决。如协商不成，可向甲方所在地法院起诉。</w:t>
      </w:r>
    </w:p>
    <w:p w14:paraId="607E23D2">
      <w:pPr>
        <w:pStyle w:val="14"/>
        <w:spacing w:line="400" w:lineRule="exact"/>
        <w:ind w:firstLine="422" w:firstLineChars="200"/>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十</w:t>
      </w:r>
      <w:r>
        <w:rPr>
          <w:rFonts w:hint="eastAsia" w:ascii="仿宋" w:hAnsi="仿宋" w:eastAsia="仿宋" w:cs="仿宋"/>
          <w:b/>
          <w:bCs w:val="0"/>
          <w:color w:val="auto"/>
          <w:szCs w:val="21"/>
          <w:highlight w:val="none"/>
          <w:lang w:eastAsia="zh-CN"/>
        </w:rPr>
        <w:t>二</w:t>
      </w:r>
      <w:r>
        <w:rPr>
          <w:rFonts w:hint="eastAsia" w:ascii="仿宋" w:hAnsi="仿宋" w:eastAsia="仿宋" w:cs="仿宋"/>
          <w:b/>
          <w:bCs w:val="0"/>
          <w:color w:val="auto"/>
          <w:szCs w:val="21"/>
          <w:highlight w:val="none"/>
        </w:rPr>
        <w:t>、合同生效及其它</w:t>
      </w:r>
    </w:p>
    <w:p w14:paraId="5A78E748">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1.本项目的采购文件、投标文件、中标通知书作为合同的附件，具有同等法律效力。</w:t>
      </w:r>
    </w:p>
    <w:p w14:paraId="73D2B479">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2.本合同自签订之日起生效。</w:t>
      </w:r>
    </w:p>
    <w:p w14:paraId="452A523F">
      <w:pPr>
        <w:pStyle w:val="14"/>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3.本合同未尽事宜，遵照《民法典》有关条文执行。</w:t>
      </w:r>
    </w:p>
    <w:p w14:paraId="5D547AB6">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4.本合同一式伍份，甲乙双方各执贰份，代理机构备案壹份。</w:t>
      </w:r>
    </w:p>
    <w:p w14:paraId="736B9ABF">
      <w:pPr>
        <w:pStyle w:val="4"/>
        <w:rPr>
          <w:rFonts w:hint="eastAsia" w:ascii="仿宋" w:hAnsi="仿宋" w:eastAsia="仿宋" w:cs="仿宋"/>
          <w:bCs/>
          <w:color w:val="auto"/>
          <w:szCs w:val="21"/>
          <w:highlight w:val="none"/>
        </w:rPr>
      </w:pPr>
    </w:p>
    <w:p w14:paraId="49D67F08">
      <w:pPr>
        <w:rPr>
          <w:rFonts w:hint="eastAsia"/>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7"/>
        <w:gridCol w:w="4461"/>
      </w:tblGrid>
      <w:tr w14:paraId="0D9D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29A13B2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甲方（盖章）：</w:t>
            </w:r>
          </w:p>
        </w:tc>
        <w:tc>
          <w:tcPr>
            <w:tcW w:w="4630" w:type="dxa"/>
          </w:tcPr>
          <w:p w14:paraId="3979401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乙方（盖章）： </w:t>
            </w:r>
          </w:p>
        </w:tc>
      </w:tr>
      <w:tr w14:paraId="556A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77B1B7AD">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联系地址：</w:t>
            </w:r>
          </w:p>
        </w:tc>
        <w:tc>
          <w:tcPr>
            <w:tcW w:w="4630" w:type="dxa"/>
          </w:tcPr>
          <w:p w14:paraId="2C7F30F8">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联系地址：</w:t>
            </w:r>
          </w:p>
        </w:tc>
      </w:tr>
      <w:tr w14:paraId="4D30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21CC0CB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法定（授权）代表人：</w:t>
            </w:r>
          </w:p>
        </w:tc>
        <w:tc>
          <w:tcPr>
            <w:tcW w:w="4630" w:type="dxa"/>
          </w:tcPr>
          <w:p w14:paraId="680527E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法定（授权）代表人：</w:t>
            </w:r>
          </w:p>
        </w:tc>
      </w:tr>
      <w:tr w14:paraId="3B97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749E8687">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tc>
        <w:tc>
          <w:tcPr>
            <w:tcW w:w="4630" w:type="dxa"/>
          </w:tcPr>
          <w:p w14:paraId="37F9B95B">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tc>
      </w:tr>
      <w:tr w14:paraId="39A9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059D1F6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tc>
        <w:tc>
          <w:tcPr>
            <w:tcW w:w="4630" w:type="dxa"/>
          </w:tcPr>
          <w:p w14:paraId="3D0B38D8">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tc>
      </w:tr>
    </w:tbl>
    <w:p w14:paraId="5F18526D">
      <w:pPr>
        <w:pStyle w:val="14"/>
        <w:tabs>
          <w:tab w:val="left" w:pos="180"/>
        </w:tabs>
        <w:snapToGrid w:val="0"/>
        <w:spacing w:before="0" w:beforeLines="0" w:after="120" w:afterLines="0" w:line="600" w:lineRule="exact"/>
        <w:ind w:firstLine="422" w:firstLineChars="200"/>
        <w:jc w:val="both"/>
        <w:rPr>
          <w:rFonts w:hint="eastAsia" w:ascii="仿宋" w:hAnsi="仿宋" w:eastAsia="仿宋" w:cs="仿宋"/>
          <w:color w:val="auto"/>
          <w:highlight w:val="none"/>
        </w:rPr>
      </w:pPr>
      <w:r>
        <w:rPr>
          <w:rFonts w:hint="eastAsia" w:ascii="仿宋" w:hAnsi="仿宋" w:eastAsia="仿宋" w:cs="仿宋"/>
          <w:b/>
          <w:color w:val="auto"/>
          <w:highlight w:val="none"/>
          <w:lang w:val="en-US" w:eastAsia="zh-CN"/>
        </w:rPr>
        <w:t>注:</w:t>
      </w:r>
      <w:r>
        <w:rPr>
          <w:rFonts w:hint="eastAsia" w:ascii="仿宋" w:hAnsi="仿宋" w:eastAsia="仿宋" w:cs="仿宋"/>
          <w:b/>
          <w:color w:val="auto"/>
          <w:highlight w:val="none"/>
        </w:rPr>
        <w:t>本合同为合同样稿，最终稿由双方协商后确定</w:t>
      </w:r>
    </w:p>
    <w:p w14:paraId="30986FC5">
      <w:pPr>
        <w:spacing w:after="160"/>
        <w:jc w:val="center"/>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 xml:space="preserve">  </w:t>
      </w:r>
    </w:p>
    <w:p w14:paraId="48B573AF">
      <w:pPr>
        <w:spacing w:after="160"/>
        <w:jc w:val="center"/>
        <w:rPr>
          <w:rFonts w:hint="eastAsia" w:ascii="仿宋" w:hAnsi="仿宋" w:eastAsia="仿宋" w:cs="仿宋"/>
          <w:b/>
          <w:color w:val="auto"/>
          <w:sz w:val="24"/>
          <w:szCs w:val="24"/>
          <w:highlight w:val="none"/>
        </w:rPr>
        <w:sectPr>
          <w:headerReference r:id="rId13" w:type="first"/>
          <w:footerReference r:id="rId15" w:type="first"/>
          <w:headerReference r:id="rId12" w:type="default"/>
          <w:footerReference r:id="rId14" w:type="default"/>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color w:val="auto"/>
          <w:sz w:val="24"/>
          <w:szCs w:val="24"/>
          <w:highlight w:val="none"/>
        </w:rPr>
        <w:br w:type="page"/>
      </w:r>
    </w:p>
    <w:p w14:paraId="17F67988">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w:t>
      </w:r>
      <w:r>
        <w:rPr>
          <w:rFonts w:hint="eastAsia" w:ascii="仿宋" w:hAnsi="仿宋" w:eastAsia="仿宋" w:cs="仿宋"/>
          <w:color w:val="auto"/>
          <w:sz w:val="36"/>
          <w:szCs w:val="36"/>
          <w:highlight w:val="none"/>
          <w:lang w:eastAsia="zh-CN"/>
        </w:rPr>
        <w:t>五</w:t>
      </w:r>
      <w:r>
        <w:rPr>
          <w:rFonts w:hint="eastAsia" w:ascii="仿宋" w:hAnsi="仿宋" w:eastAsia="仿宋" w:cs="仿宋"/>
          <w:color w:val="auto"/>
          <w:sz w:val="36"/>
          <w:szCs w:val="36"/>
          <w:highlight w:val="none"/>
        </w:rPr>
        <w:t>部分  评标方法及标准</w:t>
      </w:r>
    </w:p>
    <w:p w14:paraId="1195CB41">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1、评标方法：</w:t>
      </w:r>
    </w:p>
    <w:p w14:paraId="02E87EB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7EC7636">
      <w:pPr>
        <w:keepNext w:val="0"/>
        <w:keepLines w:val="0"/>
        <w:pageBreakBefore w:val="0"/>
        <w:widowControl w:val="0"/>
        <w:kinsoku/>
        <w:wordWrap/>
        <w:overflowPunct/>
        <w:topLinePunct w:val="0"/>
        <w:autoSpaceDE/>
        <w:autoSpaceDN/>
        <w:bidi w:val="0"/>
        <w:adjustRightInd w:val="0"/>
        <w:snapToGrid/>
        <w:spacing w:line="440" w:lineRule="exact"/>
        <w:ind w:firstLine="413" w:firstLineChars="196"/>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7488D0">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非单一产品采购项目，采购人应当根据采购项目技术构成、产品价格比重等合理确定核心产品，并在招标文件中载明。多家投标人提供的核心产品品牌相同的，按前款规定处理。</w:t>
      </w:r>
    </w:p>
    <w:p w14:paraId="00C104C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2.评分标准：</w:t>
      </w:r>
      <w:r>
        <w:rPr>
          <w:rFonts w:hint="eastAsia" w:ascii="仿宋" w:hAnsi="仿宋" w:eastAsia="仿宋" w:cs="仿宋"/>
          <w:color w:val="auto"/>
          <w:sz w:val="21"/>
          <w:szCs w:val="21"/>
          <w:highlight w:val="none"/>
        </w:rPr>
        <w:t>共100分，其中商务技术分</w:t>
      </w:r>
      <w:r>
        <w:rPr>
          <w:rFonts w:hint="eastAsia" w:ascii="仿宋" w:hAnsi="仿宋" w:eastAsia="仿宋" w:cs="仿宋"/>
          <w:color w:val="auto"/>
          <w:sz w:val="21"/>
          <w:szCs w:val="21"/>
          <w:highlight w:val="none"/>
          <w:u w:val="single"/>
          <w:lang w:val="en-US" w:eastAsia="zh-CN"/>
        </w:rPr>
        <w:t xml:space="preserve"> 80 </w:t>
      </w:r>
      <w:r>
        <w:rPr>
          <w:rFonts w:hint="eastAsia" w:ascii="仿宋" w:hAnsi="仿宋" w:eastAsia="仿宋" w:cs="仿宋"/>
          <w:color w:val="auto"/>
          <w:sz w:val="21"/>
          <w:szCs w:val="21"/>
          <w:highlight w:val="none"/>
        </w:rPr>
        <w:t>分，价格分</w:t>
      </w:r>
      <w:r>
        <w:rPr>
          <w:rFonts w:hint="eastAsia" w:ascii="仿宋" w:hAnsi="仿宋" w:eastAsia="仿宋" w:cs="仿宋"/>
          <w:color w:val="auto"/>
          <w:sz w:val="21"/>
          <w:szCs w:val="21"/>
          <w:highlight w:val="none"/>
          <w:u w:val="single"/>
          <w:lang w:val="en-US" w:eastAsia="zh-CN"/>
        </w:rPr>
        <w:t xml:space="preserve"> 20 </w:t>
      </w:r>
      <w:r>
        <w:rPr>
          <w:rFonts w:hint="eastAsia" w:ascii="仿宋" w:hAnsi="仿宋" w:eastAsia="仿宋" w:cs="仿宋"/>
          <w:color w:val="auto"/>
          <w:sz w:val="21"/>
          <w:szCs w:val="21"/>
          <w:highlight w:val="none"/>
        </w:rPr>
        <w:t>分。评分依下述所列为评标打分依据，分值如下（计算分值时，按其算术平均值保留小数2位）。</w:t>
      </w:r>
    </w:p>
    <w:p w14:paraId="667C38F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21"/>
          <w:szCs w:val="21"/>
          <w:highlight w:val="none"/>
        </w:rPr>
      </w:pPr>
      <w:r>
        <w:rPr>
          <w:rFonts w:hint="eastAsia" w:ascii="仿宋" w:hAnsi="仿宋" w:eastAsia="仿宋" w:cs="仿宋"/>
          <w:b/>
          <w:bCs/>
          <w:iCs/>
          <w:color w:val="auto"/>
          <w:sz w:val="21"/>
          <w:szCs w:val="21"/>
          <w:highlight w:val="none"/>
        </w:rPr>
        <w:t>2.1商务技术分（</w:t>
      </w:r>
      <w:r>
        <w:rPr>
          <w:rFonts w:hint="eastAsia" w:ascii="仿宋" w:hAnsi="仿宋" w:eastAsia="仿宋" w:cs="仿宋"/>
          <w:b/>
          <w:bCs/>
          <w:iCs/>
          <w:color w:val="auto"/>
          <w:sz w:val="21"/>
          <w:szCs w:val="21"/>
          <w:highlight w:val="none"/>
          <w:u w:val="single"/>
          <w:lang w:val="en-US" w:eastAsia="zh-CN"/>
        </w:rPr>
        <w:t xml:space="preserve"> 80 </w:t>
      </w:r>
      <w:r>
        <w:rPr>
          <w:rFonts w:hint="eastAsia" w:ascii="仿宋" w:hAnsi="仿宋" w:eastAsia="仿宋" w:cs="仿宋"/>
          <w:b/>
          <w:bCs/>
          <w:iCs/>
          <w:color w:val="auto"/>
          <w:sz w:val="21"/>
          <w:szCs w:val="21"/>
          <w:highlight w:val="none"/>
        </w:rPr>
        <w:t>分）</w:t>
      </w:r>
    </w:p>
    <w:tbl>
      <w:tblPr>
        <w:tblStyle w:val="2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17"/>
        <w:gridCol w:w="6582"/>
        <w:gridCol w:w="687"/>
      </w:tblGrid>
      <w:tr w14:paraId="246B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73" w:type="dxa"/>
            <w:noWrap w:val="0"/>
            <w:vAlign w:val="center"/>
          </w:tcPr>
          <w:p w14:paraId="722E376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217" w:type="dxa"/>
            <w:noWrap w:val="0"/>
            <w:vAlign w:val="center"/>
          </w:tcPr>
          <w:p w14:paraId="5F9E0A3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6582" w:type="dxa"/>
            <w:noWrap w:val="0"/>
            <w:vAlign w:val="center"/>
          </w:tcPr>
          <w:p w14:paraId="54A5326E">
            <w:pPr>
              <w:spacing w:line="360" w:lineRule="auto"/>
              <w:ind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评分细则</w:t>
            </w:r>
          </w:p>
        </w:tc>
        <w:tc>
          <w:tcPr>
            <w:tcW w:w="687" w:type="dxa"/>
            <w:noWrap w:val="0"/>
            <w:vAlign w:val="center"/>
          </w:tcPr>
          <w:p w14:paraId="15BF9E24">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14:paraId="320F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3" w:type="dxa"/>
            <w:noWrap w:val="0"/>
            <w:vAlign w:val="center"/>
          </w:tcPr>
          <w:p w14:paraId="3A97906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7" w:type="dxa"/>
            <w:noWrap w:val="0"/>
            <w:vAlign w:val="center"/>
          </w:tcPr>
          <w:p w14:paraId="4DFFE6B4">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同类业绩</w:t>
            </w:r>
          </w:p>
        </w:tc>
        <w:tc>
          <w:tcPr>
            <w:tcW w:w="6582" w:type="dxa"/>
            <w:noWrap w:val="0"/>
            <w:vAlign w:val="center"/>
          </w:tcPr>
          <w:p w14:paraId="357E12E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投标人提供自2020年1月1日（含）以来参与同类型项目每个得1分，最高</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643B45B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中标通知书、</w:t>
            </w:r>
            <w:r>
              <w:rPr>
                <w:rFonts w:hint="eastAsia" w:ascii="仿宋" w:hAnsi="仿宋" w:eastAsia="仿宋" w:cs="仿宋"/>
                <w:b/>
                <w:bCs/>
                <w:color w:val="auto"/>
                <w:sz w:val="21"/>
                <w:szCs w:val="21"/>
                <w:highlight w:val="none"/>
              </w:rPr>
              <w:t>合同</w:t>
            </w:r>
            <w:r>
              <w:rPr>
                <w:rFonts w:hint="eastAsia" w:ascii="仿宋" w:hAnsi="仿宋" w:eastAsia="仿宋" w:cs="仿宋"/>
                <w:b/>
                <w:bCs/>
                <w:color w:val="auto"/>
                <w:sz w:val="21"/>
                <w:szCs w:val="21"/>
                <w:highlight w:val="none"/>
                <w:lang w:val="en-US" w:eastAsia="zh-CN"/>
              </w:rPr>
              <w:t>复制件</w:t>
            </w:r>
            <w:r>
              <w:rPr>
                <w:rFonts w:hint="eastAsia" w:ascii="仿宋" w:hAnsi="仿宋" w:eastAsia="仿宋" w:cs="仿宋"/>
                <w:b/>
                <w:bCs/>
                <w:color w:val="auto"/>
                <w:sz w:val="21"/>
                <w:szCs w:val="21"/>
                <w:highlight w:val="none"/>
              </w:rPr>
              <w:t>加盖</w:t>
            </w:r>
            <w:r>
              <w:rPr>
                <w:rFonts w:hint="eastAsia" w:ascii="仿宋" w:hAnsi="仿宋" w:eastAsia="仿宋" w:cs="仿宋"/>
                <w:b/>
                <w:bCs/>
                <w:color w:val="auto"/>
                <w:sz w:val="21"/>
                <w:szCs w:val="21"/>
                <w:highlight w:val="none"/>
                <w:lang w:eastAsia="zh-CN"/>
              </w:rPr>
              <w:t>电子签章</w:t>
            </w:r>
            <w:r>
              <w:rPr>
                <w:rFonts w:hint="eastAsia" w:ascii="仿宋" w:hAnsi="仿宋" w:eastAsia="仿宋" w:cs="仿宋"/>
                <w:b/>
                <w:bCs/>
                <w:color w:val="auto"/>
                <w:sz w:val="21"/>
                <w:szCs w:val="21"/>
                <w:highlight w:val="none"/>
                <w:lang w:val="en-US" w:eastAsia="zh-CN"/>
              </w:rPr>
              <w:t>，否则不得分</w:t>
            </w:r>
            <w:r>
              <w:rPr>
                <w:rFonts w:hint="eastAsia" w:ascii="仿宋" w:hAnsi="仿宋" w:eastAsia="仿宋" w:cs="仿宋"/>
                <w:b/>
                <w:bCs/>
                <w:color w:val="auto"/>
                <w:sz w:val="21"/>
                <w:szCs w:val="21"/>
                <w:highlight w:val="none"/>
              </w:rPr>
              <w:t>。</w:t>
            </w:r>
          </w:p>
        </w:tc>
        <w:tc>
          <w:tcPr>
            <w:tcW w:w="687" w:type="dxa"/>
            <w:noWrap w:val="0"/>
            <w:vAlign w:val="center"/>
          </w:tcPr>
          <w:p w14:paraId="33BE8D36">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r>
      <w:tr w14:paraId="1A85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73" w:type="dxa"/>
            <w:noWrap w:val="0"/>
            <w:vAlign w:val="center"/>
          </w:tcPr>
          <w:p w14:paraId="39A9AEA2">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7" w:type="dxa"/>
            <w:noWrap w:val="0"/>
            <w:vAlign w:val="center"/>
          </w:tcPr>
          <w:p w14:paraId="656D23C1">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证书</w:t>
            </w:r>
          </w:p>
        </w:tc>
        <w:tc>
          <w:tcPr>
            <w:tcW w:w="6582" w:type="dxa"/>
            <w:noWrap w:val="0"/>
            <w:vAlign w:val="center"/>
          </w:tcPr>
          <w:p w14:paraId="3E0CBDD4">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拟派项目组成员中具有注册一级消防工程师的得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分，注册二级消防工程师的得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本项最高得3</w:t>
            </w:r>
            <w:bookmarkStart w:id="105" w:name="_GoBack"/>
            <w:bookmarkEnd w:id="105"/>
            <w:r>
              <w:rPr>
                <w:rFonts w:hint="eastAsia" w:ascii="仿宋" w:hAnsi="仿宋" w:eastAsia="仿宋" w:cs="仿宋"/>
                <w:color w:val="auto"/>
                <w:sz w:val="21"/>
                <w:szCs w:val="21"/>
                <w:highlight w:val="none"/>
                <w:lang w:val="en-US" w:eastAsia="zh-CN"/>
              </w:rPr>
              <w:t>分。</w:t>
            </w:r>
            <w:r>
              <w:rPr>
                <w:rFonts w:hint="eastAsia" w:ascii="仿宋" w:hAnsi="仿宋" w:eastAsia="仿宋" w:cs="仿宋"/>
                <w:b/>
                <w:bCs/>
                <w:color w:val="auto"/>
                <w:sz w:val="21"/>
                <w:szCs w:val="21"/>
                <w:highlight w:val="none"/>
              </w:rPr>
              <w:t>（提供证书扫描件</w:t>
            </w:r>
            <w:r>
              <w:rPr>
                <w:rFonts w:hint="eastAsia" w:ascii="仿宋" w:hAnsi="仿宋" w:eastAsia="仿宋" w:cs="仿宋"/>
                <w:b/>
                <w:bCs/>
                <w:color w:val="auto"/>
                <w:sz w:val="21"/>
                <w:szCs w:val="21"/>
                <w:highlight w:val="none"/>
                <w:lang w:eastAsia="zh-CN"/>
              </w:rPr>
              <w:t>及</w:t>
            </w:r>
            <w:r>
              <w:rPr>
                <w:rFonts w:hint="eastAsia" w:ascii="仿宋" w:hAnsi="仿宋" w:eastAsia="仿宋" w:cs="仿宋"/>
                <w:b/>
                <w:bCs/>
                <w:color w:val="auto"/>
                <w:sz w:val="21"/>
                <w:szCs w:val="21"/>
                <w:highlight w:val="none"/>
                <w:lang w:val="en-US" w:eastAsia="zh-CN"/>
              </w:rPr>
              <w:t>2025年4月-6</w:t>
            </w:r>
            <w:r>
              <w:rPr>
                <w:rFonts w:hint="eastAsia" w:ascii="仿宋" w:hAnsi="仿宋" w:eastAsia="仿宋" w:cs="仿宋"/>
                <w:b/>
                <w:bCs/>
                <w:color w:val="auto"/>
                <w:sz w:val="21"/>
                <w:szCs w:val="21"/>
                <w:highlight w:val="none"/>
              </w:rPr>
              <w:t>月</w:t>
            </w:r>
            <w:r>
              <w:rPr>
                <w:rFonts w:hint="eastAsia" w:ascii="仿宋" w:hAnsi="仿宋" w:eastAsia="仿宋" w:cs="仿宋"/>
                <w:b/>
                <w:bCs/>
                <w:color w:val="auto"/>
                <w:sz w:val="21"/>
                <w:szCs w:val="21"/>
                <w:highlight w:val="none"/>
                <w:lang w:eastAsia="zh-CN"/>
              </w:rPr>
              <w:t>在</w:t>
            </w:r>
            <w:r>
              <w:rPr>
                <w:rFonts w:hint="eastAsia" w:ascii="仿宋" w:hAnsi="仿宋" w:eastAsia="仿宋" w:cs="仿宋"/>
                <w:b/>
                <w:bCs/>
                <w:color w:val="auto"/>
                <w:sz w:val="21"/>
                <w:szCs w:val="21"/>
                <w:highlight w:val="none"/>
                <w:lang w:val="en-US" w:eastAsia="zh-CN"/>
              </w:rPr>
              <w:t>投标</w:t>
            </w:r>
            <w:r>
              <w:rPr>
                <w:rFonts w:hint="eastAsia" w:ascii="仿宋" w:hAnsi="仿宋" w:eastAsia="仿宋" w:cs="仿宋"/>
                <w:b/>
                <w:bCs/>
                <w:color w:val="auto"/>
                <w:sz w:val="21"/>
                <w:szCs w:val="21"/>
                <w:highlight w:val="none"/>
                <w:lang w:eastAsia="zh-CN"/>
              </w:rPr>
              <w:t>单位</w:t>
            </w:r>
            <w:r>
              <w:rPr>
                <w:rFonts w:hint="eastAsia" w:ascii="仿宋" w:hAnsi="仿宋" w:eastAsia="仿宋" w:cs="仿宋"/>
                <w:b/>
                <w:bCs/>
                <w:color w:val="auto"/>
                <w:sz w:val="21"/>
                <w:szCs w:val="21"/>
                <w:highlight w:val="none"/>
              </w:rPr>
              <w:t>社保证明并加盖CA签章</w:t>
            </w:r>
            <w:r>
              <w:rPr>
                <w:rFonts w:hint="eastAsia" w:ascii="仿宋" w:hAnsi="仿宋" w:eastAsia="仿宋" w:cs="仿宋"/>
                <w:b/>
                <w:bCs/>
                <w:color w:val="auto"/>
                <w:sz w:val="21"/>
                <w:szCs w:val="21"/>
                <w:highlight w:val="none"/>
                <w:lang w:eastAsia="zh-CN"/>
              </w:rPr>
              <w:t>）</w:t>
            </w:r>
          </w:p>
        </w:tc>
        <w:tc>
          <w:tcPr>
            <w:tcW w:w="687" w:type="dxa"/>
            <w:noWrap w:val="0"/>
            <w:vAlign w:val="center"/>
          </w:tcPr>
          <w:p w14:paraId="2897CE77">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r>
      <w:tr w14:paraId="2FE1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73" w:type="dxa"/>
            <w:noWrap w:val="0"/>
            <w:vAlign w:val="center"/>
          </w:tcPr>
          <w:p w14:paraId="64BD799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217" w:type="dxa"/>
            <w:noWrap w:val="0"/>
            <w:vAlign w:val="center"/>
          </w:tcPr>
          <w:p w14:paraId="5C754E05">
            <w:pPr>
              <w:spacing w:line="360" w:lineRule="auto"/>
              <w:jc w:val="center"/>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sz w:val="21"/>
                <w:szCs w:val="21"/>
                <w:highlight w:val="none"/>
              </w:rPr>
              <w:t>登记备案</w:t>
            </w:r>
          </w:p>
        </w:tc>
        <w:tc>
          <w:tcPr>
            <w:tcW w:w="6582" w:type="dxa"/>
            <w:noWrap w:val="0"/>
            <w:vAlign w:val="center"/>
          </w:tcPr>
          <w:p w14:paraId="64D604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投标人通过县市级及以上</w:t>
            </w:r>
            <w:r>
              <w:rPr>
                <w:rFonts w:hint="eastAsia" w:ascii="仿宋" w:hAnsi="仿宋" w:eastAsia="仿宋" w:cs="仿宋"/>
                <w:color w:val="auto"/>
                <w:sz w:val="21"/>
                <w:szCs w:val="21"/>
                <w:highlight w:val="none"/>
                <w:lang w:eastAsia="zh-CN"/>
              </w:rPr>
              <w:t>监管平台</w:t>
            </w:r>
            <w:r>
              <w:rPr>
                <w:rFonts w:hint="eastAsia" w:ascii="仿宋" w:hAnsi="仿宋" w:eastAsia="仿宋" w:cs="仿宋"/>
                <w:color w:val="auto"/>
                <w:sz w:val="21"/>
                <w:szCs w:val="21"/>
                <w:highlight w:val="none"/>
              </w:rPr>
              <w:t>登记备案的得3分；</w:t>
            </w:r>
          </w:p>
          <w:p w14:paraId="5E21670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提供相关证明资料</w:t>
            </w:r>
            <w:r>
              <w:rPr>
                <w:rFonts w:hint="eastAsia" w:ascii="仿宋" w:hAnsi="仿宋" w:eastAsia="仿宋" w:cs="仿宋"/>
                <w:b/>
                <w:bCs/>
                <w:color w:val="auto"/>
                <w:sz w:val="21"/>
                <w:szCs w:val="21"/>
                <w:highlight w:val="none"/>
                <w:lang w:val="en-US" w:eastAsia="zh-CN"/>
              </w:rPr>
              <w:t>复制件并</w:t>
            </w:r>
            <w:r>
              <w:rPr>
                <w:rFonts w:hint="eastAsia" w:ascii="仿宋" w:hAnsi="仿宋" w:eastAsia="仿宋" w:cs="仿宋"/>
                <w:b/>
                <w:bCs/>
                <w:color w:val="auto"/>
                <w:sz w:val="21"/>
                <w:szCs w:val="21"/>
                <w:highlight w:val="none"/>
              </w:rPr>
              <w:t>加盖</w:t>
            </w:r>
            <w:r>
              <w:rPr>
                <w:rFonts w:hint="eastAsia" w:ascii="仿宋" w:hAnsi="仿宋" w:eastAsia="仿宋" w:cs="仿宋"/>
                <w:b/>
                <w:bCs/>
                <w:color w:val="auto"/>
                <w:sz w:val="21"/>
                <w:szCs w:val="21"/>
                <w:highlight w:val="none"/>
                <w:lang w:eastAsia="zh-CN"/>
              </w:rPr>
              <w:t>电子签章</w:t>
            </w:r>
            <w:r>
              <w:rPr>
                <w:rFonts w:hint="eastAsia" w:ascii="仿宋" w:hAnsi="仿宋" w:eastAsia="仿宋" w:cs="仿宋"/>
                <w:b/>
                <w:bCs/>
                <w:color w:val="auto"/>
                <w:sz w:val="21"/>
                <w:szCs w:val="21"/>
                <w:highlight w:val="none"/>
                <w:lang w:val="en-US" w:eastAsia="zh-CN"/>
              </w:rPr>
              <w:t>，否则不得分</w:t>
            </w:r>
            <w:r>
              <w:rPr>
                <w:rFonts w:hint="eastAsia" w:ascii="仿宋" w:hAnsi="仿宋" w:eastAsia="仿宋" w:cs="仿宋"/>
                <w:b/>
                <w:bCs/>
                <w:color w:val="auto"/>
                <w:sz w:val="21"/>
                <w:szCs w:val="21"/>
                <w:highlight w:val="none"/>
              </w:rPr>
              <w:t>。</w:t>
            </w:r>
          </w:p>
        </w:tc>
        <w:tc>
          <w:tcPr>
            <w:tcW w:w="687" w:type="dxa"/>
            <w:noWrap w:val="0"/>
            <w:vAlign w:val="center"/>
          </w:tcPr>
          <w:p w14:paraId="19DDD02C">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r>
      <w:tr w14:paraId="6DC5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5B89A9FA">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217" w:type="dxa"/>
            <w:noWrap w:val="0"/>
            <w:vAlign w:val="center"/>
          </w:tcPr>
          <w:p w14:paraId="62C0D42B">
            <w:pPr>
              <w:widowControl/>
              <w:spacing w:line="360" w:lineRule="auto"/>
              <w:jc w:val="center"/>
              <w:rPr>
                <w:rFonts w:hint="eastAsia" w:ascii="仿宋" w:hAnsi="仿宋" w:eastAsia="仿宋" w:cs="仿宋"/>
                <w:color w:val="0000FF"/>
                <w:sz w:val="21"/>
                <w:szCs w:val="21"/>
                <w:highlight w:val="none"/>
              </w:rPr>
            </w:pPr>
            <w:r>
              <w:rPr>
                <w:rFonts w:hint="eastAsia" w:ascii="仿宋" w:hAnsi="仿宋" w:eastAsia="仿宋" w:cs="仿宋"/>
                <w:color w:val="auto"/>
                <w:sz w:val="21"/>
                <w:szCs w:val="21"/>
                <w:highlight w:val="none"/>
              </w:rPr>
              <w:t>内部管理</w:t>
            </w:r>
          </w:p>
        </w:tc>
        <w:tc>
          <w:tcPr>
            <w:tcW w:w="6582" w:type="dxa"/>
            <w:noWrap w:val="0"/>
            <w:vAlign w:val="center"/>
          </w:tcPr>
          <w:p w14:paraId="5A2C20E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rPr>
              <w:t>投标人企业内部管理情况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由评审小组进行评分：</w:t>
            </w:r>
          </w:p>
          <w:p w14:paraId="2ED4791D">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1.管理组织机构（3分）；</w:t>
            </w:r>
            <w:r>
              <w:rPr>
                <w:rFonts w:hint="eastAsia" w:ascii="仿宋" w:hAnsi="仿宋" w:eastAsia="仿宋" w:cs="仿宋"/>
                <w:color w:val="auto"/>
                <w:sz w:val="21"/>
                <w:szCs w:val="21"/>
                <w:highlight w:val="none"/>
                <w:lang w:val="en-US" w:eastAsia="zh-CN"/>
              </w:rPr>
              <w:t>【（评分范围3，2.8，...0.2，0）（步长0.2）】</w:t>
            </w:r>
          </w:p>
          <w:p w14:paraId="7A59CE6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2.项目实施规范（3分）；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78582904">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3.管理制度（3分）。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tc>
        <w:tc>
          <w:tcPr>
            <w:tcW w:w="687" w:type="dxa"/>
            <w:noWrap w:val="0"/>
            <w:vAlign w:val="center"/>
          </w:tcPr>
          <w:p w14:paraId="3E733FF6">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r>
      <w:tr w14:paraId="1320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39B06A3E">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1217" w:type="dxa"/>
            <w:noWrap w:val="0"/>
            <w:vAlign w:val="center"/>
          </w:tcPr>
          <w:p w14:paraId="5D12EE2A">
            <w:pPr>
              <w:widowControl/>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bCs/>
                <w:iCs/>
                <w:color w:val="auto"/>
                <w:kern w:val="0"/>
                <w:sz w:val="21"/>
                <w:szCs w:val="21"/>
                <w:highlight w:val="none"/>
              </w:rPr>
              <w:t>重难点分析及建议</w:t>
            </w:r>
          </w:p>
        </w:tc>
        <w:tc>
          <w:tcPr>
            <w:tcW w:w="6582" w:type="dxa"/>
            <w:noWrap w:val="0"/>
            <w:vAlign w:val="center"/>
          </w:tcPr>
          <w:p w14:paraId="6A0651A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bCs/>
                <w:color w:val="auto"/>
                <w:kern w:val="28"/>
                <w:sz w:val="21"/>
                <w:szCs w:val="21"/>
                <w:highlight w:val="none"/>
              </w:rPr>
            </w:pPr>
            <w:r>
              <w:rPr>
                <w:rFonts w:hint="eastAsia" w:ascii="仿宋" w:hAnsi="仿宋" w:eastAsia="仿宋" w:cs="仿宋"/>
                <w:bCs/>
                <w:color w:val="auto"/>
                <w:kern w:val="28"/>
                <w:sz w:val="21"/>
                <w:szCs w:val="21"/>
                <w:highlight w:val="none"/>
              </w:rPr>
              <w:t>对项目的了解、分析及难点解决措施：</w:t>
            </w:r>
          </w:p>
          <w:p w14:paraId="108209A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1.对项目的理解（2分）；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评分范围2，1.8，...0.2，0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2E18FA5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2.项目重点、难点分析（2分）；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评分范围2，1.8，...0.2，0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53BF7A3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3.解决难题方案（</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1E8547A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4.规避风险措施</w:t>
            </w:r>
            <w:r>
              <w:rPr>
                <w:rFonts w:hint="eastAsia" w:ascii="仿宋" w:hAnsi="仿宋" w:eastAsia="仿宋" w:cs="仿宋"/>
                <w:bCs/>
                <w:color w:val="auto"/>
                <w:kern w:val="28"/>
                <w:sz w:val="21"/>
                <w:szCs w:val="21"/>
                <w:highlight w:val="none"/>
              </w:rPr>
              <w:t>（</w:t>
            </w:r>
            <w:r>
              <w:rPr>
                <w:rFonts w:hint="eastAsia" w:ascii="仿宋" w:hAnsi="仿宋" w:eastAsia="仿宋" w:cs="仿宋"/>
                <w:bCs/>
                <w:color w:val="auto"/>
                <w:kern w:val="28"/>
                <w:sz w:val="21"/>
                <w:szCs w:val="21"/>
                <w:highlight w:val="none"/>
                <w:lang w:val="en-US" w:eastAsia="zh-CN"/>
              </w:rPr>
              <w:t>3</w:t>
            </w:r>
            <w:r>
              <w:rPr>
                <w:rFonts w:hint="eastAsia" w:ascii="仿宋" w:hAnsi="仿宋" w:eastAsia="仿宋" w:cs="仿宋"/>
                <w:bCs/>
                <w:color w:val="auto"/>
                <w:kern w:val="28"/>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tc>
        <w:tc>
          <w:tcPr>
            <w:tcW w:w="687" w:type="dxa"/>
            <w:noWrap w:val="0"/>
            <w:vAlign w:val="center"/>
          </w:tcPr>
          <w:p w14:paraId="2DDF394D">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r>
      <w:tr w14:paraId="6B09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68BAA4BF">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1217" w:type="dxa"/>
            <w:noWrap w:val="0"/>
            <w:vAlign w:val="center"/>
          </w:tcPr>
          <w:p w14:paraId="6907D014">
            <w:pPr>
              <w:widowControl/>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实施计划</w:t>
            </w:r>
          </w:p>
        </w:tc>
        <w:tc>
          <w:tcPr>
            <w:tcW w:w="6582" w:type="dxa"/>
            <w:noWrap w:val="0"/>
            <w:vAlign w:val="center"/>
          </w:tcPr>
          <w:p w14:paraId="17897C8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投标人针对本项目制定的实施计划内容：</w:t>
            </w:r>
          </w:p>
          <w:p w14:paraId="7E8C0E8B">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1.工作协调方案（3分）；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7A5AEED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2.进度安排（3分）；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32CA5A1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3.质量保证措施（3分）；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6D9911E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4.安全保证措施（3分）。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tc>
        <w:tc>
          <w:tcPr>
            <w:tcW w:w="687" w:type="dxa"/>
            <w:noWrap w:val="0"/>
            <w:vAlign w:val="center"/>
          </w:tcPr>
          <w:p w14:paraId="05D20858">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r>
      <w:tr w14:paraId="21DC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773" w:type="dxa"/>
            <w:vMerge w:val="restart"/>
            <w:noWrap w:val="0"/>
            <w:vAlign w:val="center"/>
          </w:tcPr>
          <w:p w14:paraId="56A4CDDF">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1217" w:type="dxa"/>
            <w:vMerge w:val="restart"/>
            <w:noWrap w:val="0"/>
            <w:vAlign w:val="center"/>
          </w:tcPr>
          <w:p w14:paraId="2A5366F6">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项目组成人员</w:t>
            </w:r>
          </w:p>
        </w:tc>
        <w:tc>
          <w:tcPr>
            <w:tcW w:w="6582" w:type="dxa"/>
            <w:noWrap w:val="0"/>
            <w:vAlign w:val="center"/>
          </w:tcPr>
          <w:p w14:paraId="65DA483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拟派项目组成人员</w:t>
            </w:r>
            <w:r>
              <w:rPr>
                <w:rFonts w:hint="eastAsia" w:ascii="仿宋" w:hAnsi="仿宋" w:eastAsia="仿宋" w:cs="仿宋"/>
                <w:color w:val="auto"/>
                <w:sz w:val="21"/>
                <w:szCs w:val="21"/>
                <w:highlight w:val="none"/>
                <w:lang w:eastAsia="zh-CN"/>
              </w:rPr>
              <w:t>，在满足招标文件要求（满足人数</w:t>
            </w:r>
            <w:r>
              <w:rPr>
                <w:rFonts w:hint="eastAsia" w:ascii="仿宋" w:hAnsi="仿宋" w:eastAsia="仿宋" w:cs="仿宋"/>
                <w:color w:val="auto"/>
                <w:sz w:val="21"/>
                <w:szCs w:val="21"/>
                <w:highlight w:val="none"/>
                <w:lang w:val="en-US" w:eastAsia="zh-CN"/>
              </w:rPr>
              <w:t>6人、持证人数2人</w:t>
            </w:r>
            <w:r>
              <w:rPr>
                <w:rFonts w:hint="eastAsia" w:ascii="仿宋" w:hAnsi="仿宋" w:eastAsia="仿宋" w:cs="仿宋"/>
                <w:color w:val="auto"/>
                <w:sz w:val="21"/>
                <w:szCs w:val="21"/>
                <w:highlight w:val="none"/>
                <w:lang w:eastAsia="zh-CN"/>
              </w:rPr>
              <w:t>）基础上，每多</w:t>
            </w:r>
            <w:r>
              <w:rPr>
                <w:rFonts w:hint="eastAsia" w:ascii="仿宋" w:hAnsi="仿宋" w:eastAsia="仿宋" w:cs="仿宋"/>
                <w:color w:val="auto"/>
                <w:sz w:val="21"/>
                <w:szCs w:val="21"/>
                <w:highlight w:val="none"/>
              </w:rPr>
              <w:t>持注册安全工程师</w:t>
            </w:r>
            <w:r>
              <w:rPr>
                <w:rFonts w:hint="eastAsia" w:ascii="仿宋" w:hAnsi="仿宋" w:eastAsia="仿宋" w:cs="仿宋"/>
                <w:color w:val="auto"/>
                <w:sz w:val="21"/>
                <w:szCs w:val="21"/>
                <w:highlight w:val="none"/>
                <w:lang w:eastAsia="zh-CN"/>
              </w:rPr>
              <w:t>或</w:t>
            </w:r>
            <w:r>
              <w:rPr>
                <w:rFonts w:hint="eastAsia" w:ascii="仿宋" w:hAnsi="仿宋" w:eastAsia="仿宋" w:cs="仿宋"/>
                <w:color w:val="auto"/>
                <w:sz w:val="21"/>
                <w:szCs w:val="21"/>
                <w:highlight w:val="none"/>
              </w:rPr>
              <w:t>注册消防工程师</w:t>
            </w:r>
            <w:r>
              <w:rPr>
                <w:rFonts w:hint="eastAsia" w:ascii="仿宋" w:hAnsi="仿宋" w:eastAsia="仿宋" w:cs="仿宋"/>
                <w:color w:val="auto"/>
                <w:sz w:val="21"/>
                <w:szCs w:val="21"/>
                <w:highlight w:val="none"/>
                <w:lang w:eastAsia="zh-CN"/>
              </w:rPr>
              <w:t>证书的，每多提供</w:t>
            </w:r>
            <w:r>
              <w:rPr>
                <w:rFonts w:hint="eastAsia" w:ascii="仿宋" w:hAnsi="仿宋" w:eastAsia="仿宋" w:cs="仿宋"/>
                <w:color w:val="auto"/>
                <w:sz w:val="21"/>
                <w:szCs w:val="21"/>
                <w:highlight w:val="none"/>
                <w:lang w:val="en-US" w:eastAsia="zh-CN"/>
              </w:rPr>
              <w:t>1人得2分，最多得8分</w:t>
            </w:r>
            <w:r>
              <w:rPr>
                <w:rFonts w:hint="eastAsia" w:ascii="仿宋" w:hAnsi="仿宋" w:eastAsia="仿宋" w:cs="仿宋"/>
                <w:color w:val="auto"/>
                <w:sz w:val="21"/>
                <w:szCs w:val="21"/>
                <w:highlight w:val="none"/>
              </w:rPr>
              <w:t>。</w:t>
            </w:r>
          </w:p>
          <w:p w14:paraId="54B8D96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提供证书复制件及最近3个月在本单位社保证明</w:t>
            </w:r>
            <w:r>
              <w:rPr>
                <w:rFonts w:hint="eastAsia" w:ascii="仿宋" w:hAnsi="仿宋" w:eastAsia="仿宋" w:cs="仿宋"/>
                <w:b/>
                <w:bCs/>
                <w:color w:val="auto"/>
                <w:sz w:val="21"/>
                <w:szCs w:val="21"/>
                <w:highlight w:val="none"/>
                <w:lang w:val="en-US" w:eastAsia="zh-CN"/>
              </w:rPr>
              <w:t>复制件</w:t>
            </w:r>
            <w:r>
              <w:rPr>
                <w:rFonts w:hint="eastAsia" w:ascii="仿宋" w:hAnsi="仿宋" w:eastAsia="仿宋" w:cs="仿宋"/>
                <w:b/>
                <w:bCs/>
                <w:color w:val="auto"/>
                <w:sz w:val="21"/>
                <w:szCs w:val="21"/>
                <w:highlight w:val="none"/>
              </w:rPr>
              <w:t>并加盖</w:t>
            </w:r>
            <w:r>
              <w:rPr>
                <w:rFonts w:hint="eastAsia" w:ascii="仿宋" w:hAnsi="仿宋" w:eastAsia="仿宋" w:cs="仿宋"/>
                <w:b/>
                <w:bCs/>
                <w:color w:val="auto"/>
                <w:sz w:val="21"/>
                <w:szCs w:val="21"/>
                <w:highlight w:val="none"/>
                <w:lang w:eastAsia="zh-CN"/>
              </w:rPr>
              <w:t>电子签章</w:t>
            </w:r>
            <w:r>
              <w:rPr>
                <w:rFonts w:hint="eastAsia" w:ascii="仿宋" w:hAnsi="仿宋" w:eastAsia="仿宋" w:cs="仿宋"/>
                <w:b/>
                <w:bCs/>
                <w:color w:val="auto"/>
                <w:sz w:val="21"/>
                <w:szCs w:val="21"/>
                <w:highlight w:val="none"/>
              </w:rPr>
              <w:t>，以上证书同一人不得累计得分，不提供或提供不全不得分</w:t>
            </w:r>
            <w:r>
              <w:rPr>
                <w:rFonts w:hint="eastAsia" w:ascii="仿宋" w:hAnsi="仿宋" w:eastAsia="仿宋" w:cs="仿宋"/>
                <w:b/>
                <w:bCs/>
                <w:color w:val="auto"/>
                <w:sz w:val="21"/>
                <w:szCs w:val="21"/>
                <w:highlight w:val="none"/>
                <w:lang w:eastAsia="zh-CN"/>
              </w:rPr>
              <w:t>。</w:t>
            </w:r>
          </w:p>
        </w:tc>
        <w:tc>
          <w:tcPr>
            <w:tcW w:w="687" w:type="dxa"/>
            <w:noWrap w:val="0"/>
            <w:vAlign w:val="center"/>
          </w:tcPr>
          <w:p w14:paraId="7AC3202B">
            <w:pPr>
              <w:spacing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p>
        </w:tc>
      </w:tr>
      <w:tr w14:paraId="3D2B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continue"/>
            <w:noWrap w:val="0"/>
            <w:vAlign w:val="center"/>
          </w:tcPr>
          <w:p w14:paraId="61443568">
            <w:pPr>
              <w:spacing w:line="360" w:lineRule="auto"/>
              <w:jc w:val="center"/>
              <w:rPr>
                <w:rFonts w:hint="eastAsia" w:ascii="仿宋" w:hAnsi="仿宋" w:eastAsia="仿宋" w:cs="仿宋"/>
                <w:color w:val="auto"/>
                <w:sz w:val="21"/>
                <w:szCs w:val="21"/>
                <w:highlight w:val="none"/>
              </w:rPr>
            </w:pPr>
          </w:p>
        </w:tc>
        <w:tc>
          <w:tcPr>
            <w:tcW w:w="1217" w:type="dxa"/>
            <w:vMerge w:val="continue"/>
            <w:noWrap w:val="0"/>
            <w:vAlign w:val="center"/>
          </w:tcPr>
          <w:p w14:paraId="7989E4F1">
            <w:pPr>
              <w:widowControl/>
              <w:spacing w:line="360" w:lineRule="auto"/>
              <w:jc w:val="center"/>
              <w:rPr>
                <w:rFonts w:hint="eastAsia" w:ascii="仿宋" w:hAnsi="仿宋" w:eastAsia="仿宋" w:cs="仿宋"/>
                <w:color w:val="auto"/>
                <w:sz w:val="21"/>
                <w:szCs w:val="21"/>
                <w:highlight w:val="none"/>
              </w:rPr>
            </w:pPr>
          </w:p>
        </w:tc>
        <w:tc>
          <w:tcPr>
            <w:tcW w:w="6582" w:type="dxa"/>
            <w:noWrap w:val="0"/>
            <w:vAlign w:val="center"/>
          </w:tcPr>
          <w:p w14:paraId="3E43774C">
            <w:pPr>
              <w:keepNext w:val="0"/>
              <w:keepLines w:val="0"/>
              <w:pageBreakBefore w:val="0"/>
              <w:widowControl/>
              <w:numPr>
                <w:ilvl w:val="0"/>
                <w:numId w:val="0"/>
              </w:numPr>
              <w:kinsoku/>
              <w:wordWrap/>
              <w:overflowPunct/>
              <w:topLinePunct w:val="0"/>
              <w:autoSpaceDE/>
              <w:autoSpaceDN/>
              <w:bidi w:val="0"/>
              <w:adjustRightInd w:val="0"/>
              <w:snapToGrid/>
              <w:spacing w:line="360" w:lineRule="exact"/>
              <w:jc w:val="left"/>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rPr>
              <w:t>拟派</w:t>
            </w:r>
            <w:r>
              <w:rPr>
                <w:rFonts w:hint="eastAsia" w:ascii="仿宋" w:hAnsi="仿宋" w:eastAsia="仿宋" w:cs="仿宋"/>
                <w:color w:val="auto"/>
                <w:sz w:val="21"/>
                <w:szCs w:val="21"/>
                <w:highlight w:val="none"/>
                <w:lang w:eastAsia="zh-CN"/>
              </w:rPr>
              <w:t>人员岗位配置情况，</w:t>
            </w:r>
            <w:r>
              <w:rPr>
                <w:rFonts w:hint="eastAsia" w:ascii="仿宋" w:hAnsi="仿宋" w:eastAsia="仿宋" w:cs="仿宋"/>
                <w:color w:val="auto"/>
                <w:sz w:val="21"/>
                <w:szCs w:val="21"/>
                <w:highlight w:val="none"/>
              </w:rPr>
              <w:t>由评审小组进行评分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3分</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lang w:eastAsia="zh-CN"/>
              </w:rPr>
              <w:t>。</w:t>
            </w:r>
          </w:p>
          <w:p w14:paraId="2F8E6798">
            <w:pPr>
              <w:keepNext w:val="0"/>
              <w:keepLines w:val="0"/>
              <w:pageBreakBefore w:val="0"/>
              <w:widowControl/>
              <w:numPr>
                <w:ilvl w:val="0"/>
                <w:numId w:val="0"/>
              </w:numPr>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人员清单、</w:t>
            </w:r>
            <w:r>
              <w:rPr>
                <w:rFonts w:hint="eastAsia" w:ascii="仿宋" w:hAnsi="仿宋" w:eastAsia="仿宋" w:cs="仿宋"/>
                <w:b/>
                <w:bCs/>
                <w:color w:val="auto"/>
                <w:sz w:val="21"/>
                <w:szCs w:val="21"/>
                <w:highlight w:val="none"/>
              </w:rPr>
              <w:t>证书</w:t>
            </w:r>
            <w:r>
              <w:rPr>
                <w:rFonts w:hint="eastAsia" w:ascii="仿宋" w:hAnsi="仿宋" w:eastAsia="仿宋" w:cs="仿宋"/>
                <w:b/>
                <w:bCs/>
                <w:color w:val="auto"/>
                <w:sz w:val="21"/>
                <w:szCs w:val="21"/>
                <w:highlight w:val="none"/>
                <w:lang w:val="en-US" w:eastAsia="zh-CN"/>
              </w:rPr>
              <w:t>复制件</w:t>
            </w:r>
            <w:r>
              <w:rPr>
                <w:rFonts w:hint="eastAsia" w:ascii="仿宋" w:hAnsi="仿宋" w:eastAsia="仿宋" w:cs="仿宋"/>
                <w:b/>
                <w:bCs/>
                <w:color w:val="auto"/>
                <w:sz w:val="21"/>
                <w:szCs w:val="21"/>
                <w:highlight w:val="none"/>
              </w:rPr>
              <w:t>及最近3个月在本单位社保证明</w:t>
            </w:r>
            <w:r>
              <w:rPr>
                <w:rFonts w:hint="eastAsia" w:ascii="仿宋" w:hAnsi="仿宋" w:eastAsia="仿宋" w:cs="仿宋"/>
                <w:b/>
                <w:bCs/>
                <w:color w:val="auto"/>
                <w:sz w:val="21"/>
                <w:szCs w:val="21"/>
                <w:highlight w:val="none"/>
                <w:lang w:val="en-US" w:eastAsia="zh-CN"/>
              </w:rPr>
              <w:t>复制件</w:t>
            </w:r>
            <w:r>
              <w:rPr>
                <w:rFonts w:hint="eastAsia" w:ascii="仿宋" w:hAnsi="仿宋" w:eastAsia="仿宋" w:cs="仿宋"/>
                <w:b/>
                <w:bCs/>
                <w:color w:val="auto"/>
                <w:sz w:val="21"/>
                <w:szCs w:val="21"/>
                <w:highlight w:val="none"/>
              </w:rPr>
              <w:t>并加盖</w:t>
            </w:r>
            <w:r>
              <w:rPr>
                <w:rFonts w:hint="eastAsia" w:ascii="仿宋" w:hAnsi="仿宋" w:eastAsia="仿宋" w:cs="仿宋"/>
                <w:b/>
                <w:bCs/>
                <w:color w:val="auto"/>
                <w:sz w:val="21"/>
                <w:szCs w:val="21"/>
                <w:highlight w:val="none"/>
                <w:lang w:eastAsia="zh-CN"/>
              </w:rPr>
              <w:t>电子签章</w:t>
            </w:r>
            <w:r>
              <w:rPr>
                <w:rFonts w:hint="eastAsia" w:ascii="仿宋" w:hAnsi="仿宋" w:eastAsia="仿宋" w:cs="仿宋"/>
                <w:b/>
                <w:bCs/>
                <w:color w:val="auto"/>
                <w:sz w:val="21"/>
                <w:szCs w:val="21"/>
                <w:highlight w:val="none"/>
              </w:rPr>
              <w:t>，不提供或提供不全不得分</w:t>
            </w:r>
            <w:r>
              <w:rPr>
                <w:rFonts w:hint="eastAsia" w:ascii="仿宋" w:hAnsi="仿宋" w:eastAsia="仿宋" w:cs="仿宋"/>
                <w:b/>
                <w:bCs/>
                <w:color w:val="auto"/>
                <w:sz w:val="21"/>
                <w:szCs w:val="21"/>
                <w:highlight w:val="none"/>
                <w:lang w:eastAsia="zh-CN"/>
              </w:rPr>
              <w:t>。</w:t>
            </w:r>
          </w:p>
        </w:tc>
        <w:tc>
          <w:tcPr>
            <w:tcW w:w="687" w:type="dxa"/>
            <w:noWrap w:val="0"/>
            <w:vAlign w:val="center"/>
          </w:tcPr>
          <w:p w14:paraId="5A6B0EE8">
            <w:pPr>
              <w:spacing w:line="36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r>
      <w:tr w14:paraId="077D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773" w:type="dxa"/>
            <w:noWrap w:val="0"/>
            <w:vAlign w:val="center"/>
          </w:tcPr>
          <w:p w14:paraId="783EFE9A">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c>
          <w:tcPr>
            <w:tcW w:w="1217" w:type="dxa"/>
            <w:noWrap w:val="0"/>
            <w:vAlign w:val="center"/>
          </w:tcPr>
          <w:p w14:paraId="613686E7">
            <w:pPr>
              <w:widowControl/>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设备情况</w:t>
            </w:r>
          </w:p>
        </w:tc>
        <w:tc>
          <w:tcPr>
            <w:tcW w:w="6582" w:type="dxa"/>
            <w:noWrap w:val="0"/>
            <w:vAlign w:val="center"/>
          </w:tcPr>
          <w:p w14:paraId="67851DA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1.投标人拟投入项目配备相应的服务设备设施、器材、交通工具，本项最高得3分。</w:t>
            </w:r>
          </w:p>
          <w:p w14:paraId="337ED62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①具有6台电脑</w:t>
            </w:r>
            <w:r>
              <w:rPr>
                <w:rFonts w:hint="eastAsia" w:ascii="仿宋" w:hAnsi="仿宋" w:eastAsia="仿宋" w:cs="仿宋"/>
                <w:color w:val="auto"/>
                <w:sz w:val="21"/>
                <w:szCs w:val="21"/>
                <w:highlight w:val="none"/>
                <w:lang w:eastAsia="zh-CN"/>
              </w:rPr>
              <w:t>（不含</w:t>
            </w:r>
            <w:r>
              <w:rPr>
                <w:rFonts w:hint="eastAsia" w:ascii="仿宋" w:hAnsi="仿宋" w:eastAsia="仿宋" w:cs="仿宋"/>
                <w:color w:val="auto"/>
                <w:sz w:val="21"/>
                <w:szCs w:val="21"/>
                <w:highlight w:val="none"/>
                <w:lang w:val="en-US" w:eastAsia="zh-CN"/>
              </w:rPr>
              <w:t>6台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以上的得1分，否则不得分。</w:t>
            </w:r>
          </w:p>
          <w:p w14:paraId="42F6C56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②具有5辆及以上服务车辆得2分，</w:t>
            </w:r>
            <w:r>
              <w:rPr>
                <w:rFonts w:hint="eastAsia" w:ascii="仿宋" w:hAnsi="仿宋" w:eastAsia="仿宋" w:cs="仿宋"/>
                <w:color w:val="auto"/>
                <w:sz w:val="21"/>
                <w:szCs w:val="21"/>
                <w:highlight w:val="none"/>
                <w:lang w:val="en-US" w:eastAsia="zh-CN"/>
              </w:rPr>
              <w:t>3辆（含）-4辆（含）得1分，1辆（含）-2辆（含）得0.5分，没有不得分。</w:t>
            </w:r>
          </w:p>
          <w:p w14:paraId="1263EC1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4874CB" w:themeColor="accent1"/>
                <w:sz w:val="21"/>
                <w:szCs w:val="21"/>
                <w:highlight w:val="none"/>
                <w14:textFill>
                  <w14:solidFill>
                    <w14:schemeClr w14:val="accent1"/>
                  </w14:solidFill>
                </w14:textFill>
              </w:rPr>
              <w:t>.</w:t>
            </w:r>
            <w:r>
              <w:rPr>
                <w:rFonts w:hint="eastAsia" w:ascii="仿宋" w:hAnsi="仿宋" w:eastAsia="仿宋" w:cs="仿宋"/>
                <w:b w:val="0"/>
                <w:bCs w:val="0"/>
                <w:color w:val="auto"/>
                <w:sz w:val="21"/>
                <w:szCs w:val="21"/>
                <w:highlight w:val="none"/>
                <w:lang w:val="en-US" w:eastAsia="zh-CN"/>
              </w:rPr>
              <w:t>投入培训、检测（检测工具须具有校准证书）和演练器具的</w:t>
            </w:r>
            <w:r>
              <w:rPr>
                <w:rFonts w:hint="eastAsia" w:ascii="仿宋" w:hAnsi="仿宋" w:eastAsia="仿宋" w:cs="仿宋"/>
                <w:b w:val="0"/>
                <w:bCs w:val="0"/>
                <w:color w:val="auto"/>
                <w:sz w:val="21"/>
                <w:szCs w:val="21"/>
                <w:highlight w:val="none"/>
              </w:rPr>
              <w:t>，</w:t>
            </w:r>
            <w:r>
              <w:rPr>
                <w:rFonts w:hint="eastAsia" w:ascii="仿宋" w:hAnsi="仿宋" w:eastAsia="仿宋" w:cs="仿宋"/>
                <w:color w:val="auto"/>
                <w:sz w:val="21"/>
                <w:szCs w:val="21"/>
                <w:highlight w:val="none"/>
              </w:rPr>
              <w:t>由评审小组进行评分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2分</w:t>
            </w:r>
            <w:r>
              <w:rPr>
                <w:rFonts w:hint="eastAsia" w:ascii="仿宋" w:hAnsi="仿宋" w:eastAsia="仿宋" w:cs="仿宋"/>
                <w:color w:val="auto"/>
                <w:sz w:val="21"/>
                <w:szCs w:val="21"/>
                <w:highlight w:val="none"/>
                <w:lang w:eastAsia="zh-CN"/>
              </w:rPr>
              <w:t>）。【（评分范围2，1.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，0）（步长0.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p>
          <w:p w14:paraId="4CF7D17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提供设施设备清单、照片、购买发票或租赁合同及租赁发票，车辆须提供行驶证，不提供不得分。</w:t>
            </w:r>
          </w:p>
        </w:tc>
        <w:tc>
          <w:tcPr>
            <w:tcW w:w="687" w:type="dxa"/>
            <w:noWrap w:val="0"/>
            <w:vAlign w:val="center"/>
          </w:tcPr>
          <w:p w14:paraId="47395E8A">
            <w:pPr>
              <w:spacing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r>
      <w:tr w14:paraId="1AF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773" w:type="dxa"/>
            <w:noWrap w:val="0"/>
            <w:vAlign w:val="center"/>
          </w:tcPr>
          <w:p w14:paraId="3512BD18">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1217" w:type="dxa"/>
            <w:noWrap w:val="0"/>
            <w:vAlign w:val="center"/>
          </w:tcPr>
          <w:p w14:paraId="5A40BBCB">
            <w:pPr>
              <w:widowControl/>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培训方案</w:t>
            </w:r>
          </w:p>
        </w:tc>
        <w:tc>
          <w:tcPr>
            <w:tcW w:w="6582" w:type="dxa"/>
            <w:noWrap w:val="0"/>
            <w:vAlign w:val="center"/>
          </w:tcPr>
          <w:p w14:paraId="182B91C2">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根据投标人提供的对安全生产培训服务方案的合理性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由评审小组进行评分</w:t>
            </w:r>
            <w:r>
              <w:rPr>
                <w:rFonts w:hint="eastAsia" w:ascii="仿宋" w:hAnsi="仿宋" w:eastAsia="仿宋" w:cs="仿宋"/>
                <w:color w:val="auto"/>
                <w:sz w:val="21"/>
                <w:szCs w:val="21"/>
                <w:highlight w:val="none"/>
                <w:lang w:eastAsia="zh-CN"/>
              </w:rPr>
              <w:t>：</w:t>
            </w:r>
          </w:p>
          <w:p w14:paraId="3945994F">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培训对象、培训地点（2分）；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评分范围2，1.8，...0.2，0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6B3EA9A7">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培训讲师、培训内容、培训频次等）（</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tc>
        <w:tc>
          <w:tcPr>
            <w:tcW w:w="687" w:type="dxa"/>
            <w:noWrap w:val="0"/>
            <w:vAlign w:val="center"/>
          </w:tcPr>
          <w:p w14:paraId="57B06E83">
            <w:pPr>
              <w:spacing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r>
      <w:tr w14:paraId="1DC1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73" w:type="dxa"/>
            <w:noWrap w:val="0"/>
            <w:vAlign w:val="center"/>
          </w:tcPr>
          <w:p w14:paraId="03F1B53E">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17" w:type="dxa"/>
            <w:noWrap w:val="0"/>
            <w:vAlign w:val="center"/>
          </w:tcPr>
          <w:p w14:paraId="3C821024">
            <w:pPr>
              <w:widowControl/>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档案管理</w:t>
            </w:r>
          </w:p>
        </w:tc>
        <w:tc>
          <w:tcPr>
            <w:tcW w:w="6582" w:type="dxa"/>
            <w:noWrap w:val="0"/>
            <w:vAlign w:val="center"/>
          </w:tcPr>
          <w:p w14:paraId="176098F9">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根据投标人提供的</w:t>
            </w:r>
            <w:r>
              <w:rPr>
                <w:rFonts w:hint="eastAsia" w:ascii="仿宋" w:hAnsi="仿宋" w:eastAsia="仿宋" w:cs="仿宋"/>
                <w:color w:val="auto"/>
                <w:sz w:val="21"/>
                <w:szCs w:val="21"/>
                <w:highlight w:val="none"/>
              </w:rPr>
              <w:t>服务过程</w:t>
            </w:r>
            <w:r>
              <w:rPr>
                <w:rFonts w:hint="eastAsia" w:ascii="仿宋" w:hAnsi="仿宋" w:eastAsia="仿宋" w:cs="仿宋"/>
                <w:color w:val="auto"/>
                <w:sz w:val="21"/>
                <w:szCs w:val="21"/>
                <w:highlight w:val="none"/>
                <w:lang w:eastAsia="zh-CN"/>
              </w:rPr>
              <w:t>中的项目进行综合性，</w:t>
            </w:r>
            <w:r>
              <w:rPr>
                <w:rFonts w:hint="eastAsia" w:ascii="仿宋" w:hAnsi="仿宋" w:eastAsia="仿宋" w:cs="仿宋"/>
                <w:color w:val="auto"/>
                <w:sz w:val="21"/>
                <w:szCs w:val="21"/>
                <w:highlight w:val="none"/>
              </w:rPr>
              <w:t>由评审小组进行评分</w:t>
            </w:r>
            <w:r>
              <w:rPr>
                <w:rFonts w:hint="eastAsia" w:ascii="仿宋" w:hAnsi="仿宋" w:eastAsia="仿宋" w:cs="仿宋"/>
                <w:color w:val="auto"/>
                <w:sz w:val="21"/>
                <w:szCs w:val="21"/>
                <w:highlight w:val="none"/>
                <w:lang w:eastAsia="zh-CN"/>
              </w:rPr>
              <w:t>：</w:t>
            </w:r>
          </w:p>
          <w:p w14:paraId="2D593D16">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资料整理（</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评分范围2，1.8，...0.2，0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3314CA22">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档案归集制度（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评分范围2，1.8，...0.2，0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tc>
        <w:tc>
          <w:tcPr>
            <w:tcW w:w="687" w:type="dxa"/>
            <w:noWrap w:val="0"/>
            <w:vAlign w:val="center"/>
          </w:tcPr>
          <w:p w14:paraId="01E82973">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r>
      <w:tr w14:paraId="4382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73" w:type="dxa"/>
            <w:vMerge w:val="restart"/>
            <w:noWrap w:val="0"/>
            <w:vAlign w:val="center"/>
          </w:tcPr>
          <w:p w14:paraId="4194E813">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p>
        </w:tc>
        <w:tc>
          <w:tcPr>
            <w:tcW w:w="1217" w:type="dxa"/>
            <w:vMerge w:val="restart"/>
            <w:noWrap w:val="0"/>
            <w:vAlign w:val="center"/>
          </w:tcPr>
          <w:p w14:paraId="079C1AF5">
            <w:pPr>
              <w:spacing w:line="36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突发情况应急预案</w:t>
            </w:r>
          </w:p>
        </w:tc>
        <w:tc>
          <w:tcPr>
            <w:tcW w:w="6582" w:type="dxa"/>
            <w:noWrap w:val="0"/>
            <w:vAlign w:val="center"/>
          </w:tcPr>
          <w:p w14:paraId="2E0EED9F">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根据投标人针对本项目编制的应急服务方案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由评审小组进行评分</w:t>
            </w:r>
            <w:r>
              <w:rPr>
                <w:rFonts w:hint="eastAsia" w:ascii="仿宋" w:hAnsi="仿宋" w:eastAsia="仿宋" w:cs="仿宋"/>
                <w:color w:val="auto"/>
                <w:sz w:val="21"/>
                <w:szCs w:val="21"/>
                <w:highlight w:val="none"/>
                <w:lang w:eastAsia="zh-CN"/>
              </w:rPr>
              <w:t>：</w:t>
            </w:r>
          </w:p>
          <w:p w14:paraId="3CED007E">
            <w:pPr>
              <w:keepNext w:val="0"/>
              <w:keepLines w:val="0"/>
              <w:pageBreakBefore w:val="0"/>
              <w:widowControl/>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需有夜间（</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p w14:paraId="6CD34082">
            <w:pPr>
              <w:keepNext w:val="0"/>
              <w:keepLines w:val="0"/>
              <w:pageBreakBefore w:val="0"/>
              <w:widowControl/>
              <w:numPr>
                <w:ilvl w:val="0"/>
                <w:numId w:val="0"/>
              </w:numPr>
              <w:kinsoku/>
              <w:wordWrap/>
              <w:overflowPunct/>
              <w:topLinePunct w:val="0"/>
              <w:autoSpaceDE/>
              <w:autoSpaceDN/>
              <w:bidi w:val="0"/>
              <w:adjustRightInd w:val="0"/>
              <w:snapToGrid/>
              <w:spacing w:line="360" w:lineRule="exac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节假日应急服务能力（3分）。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tc>
        <w:tc>
          <w:tcPr>
            <w:tcW w:w="687" w:type="dxa"/>
            <w:noWrap w:val="0"/>
            <w:vAlign w:val="center"/>
          </w:tcPr>
          <w:p w14:paraId="3B9F5756">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r>
      <w:tr w14:paraId="2347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773" w:type="dxa"/>
            <w:vMerge w:val="continue"/>
            <w:noWrap w:val="0"/>
            <w:vAlign w:val="center"/>
          </w:tcPr>
          <w:p w14:paraId="1BBEAAB9">
            <w:pPr>
              <w:spacing w:line="360" w:lineRule="auto"/>
              <w:jc w:val="center"/>
              <w:rPr>
                <w:rFonts w:hint="eastAsia" w:ascii="仿宋" w:hAnsi="仿宋" w:eastAsia="仿宋" w:cs="仿宋"/>
                <w:color w:val="auto"/>
                <w:sz w:val="21"/>
                <w:szCs w:val="21"/>
                <w:highlight w:val="none"/>
              </w:rPr>
            </w:pPr>
          </w:p>
        </w:tc>
        <w:tc>
          <w:tcPr>
            <w:tcW w:w="1217" w:type="dxa"/>
            <w:vMerge w:val="continue"/>
            <w:noWrap w:val="0"/>
            <w:vAlign w:val="center"/>
          </w:tcPr>
          <w:p w14:paraId="4D540859">
            <w:pPr>
              <w:spacing w:line="360" w:lineRule="auto"/>
              <w:jc w:val="center"/>
              <w:rPr>
                <w:rFonts w:hint="eastAsia" w:ascii="仿宋" w:hAnsi="仿宋" w:eastAsia="仿宋" w:cs="仿宋"/>
                <w:color w:val="0000FF"/>
                <w:sz w:val="21"/>
                <w:szCs w:val="21"/>
                <w:highlight w:val="none"/>
              </w:rPr>
            </w:pPr>
          </w:p>
        </w:tc>
        <w:tc>
          <w:tcPr>
            <w:tcW w:w="6582" w:type="dxa"/>
            <w:noWrap w:val="0"/>
            <w:vAlign w:val="center"/>
          </w:tcPr>
          <w:p w14:paraId="7FCFCD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根据投标人的应急响应时间进行评分：</w:t>
            </w:r>
          </w:p>
          <w:p w14:paraId="3AC1264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分钟以内响应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1小时内到场</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18EC57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分钟以内响应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1.5小时到场</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6738E5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投标人在</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0</w:t>
            </w:r>
            <w:r>
              <w:rPr>
                <w:rFonts w:hint="eastAsia" w:ascii="仿宋" w:hAnsi="仿宋" w:eastAsia="仿宋" w:cs="仿宋"/>
                <w:color w:val="auto"/>
                <w:sz w:val="21"/>
                <w:szCs w:val="21"/>
                <w:highlight w:val="none"/>
              </w:rPr>
              <w:t>分钟以内响应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2小时内到场</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得1分。其余不得分。</w:t>
            </w:r>
          </w:p>
          <w:p w14:paraId="2C82342D">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注：提供服务承诺及投标人服务点至嵊州市黄泽镇人民政府的高德导航法定工作时间的路程及时间截图并加盖CA签章，不提供不得分）。</w:t>
            </w:r>
          </w:p>
        </w:tc>
        <w:tc>
          <w:tcPr>
            <w:tcW w:w="687" w:type="dxa"/>
            <w:noWrap w:val="0"/>
            <w:vAlign w:val="center"/>
          </w:tcPr>
          <w:p w14:paraId="36ADD553">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r>
      <w:tr w14:paraId="785F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70BE57C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1217" w:type="dxa"/>
            <w:noWrap w:val="0"/>
            <w:vAlign w:val="center"/>
          </w:tcPr>
          <w:p w14:paraId="2D4D4AF2">
            <w:pPr>
              <w:widowControl/>
              <w:spacing w:line="360" w:lineRule="auto"/>
              <w:jc w:val="center"/>
              <w:rPr>
                <w:rFonts w:hint="eastAsia" w:ascii="仿宋" w:hAnsi="仿宋" w:eastAsia="仿宋" w:cs="仿宋"/>
                <w:color w:val="0000FF"/>
                <w:sz w:val="21"/>
                <w:szCs w:val="21"/>
                <w:highlight w:val="none"/>
                <w:lang w:val="zh-CN" w:eastAsia="zh-CN"/>
              </w:rPr>
            </w:pPr>
            <w:r>
              <w:rPr>
                <w:rFonts w:hint="eastAsia" w:ascii="仿宋" w:hAnsi="仿宋" w:eastAsia="仿宋" w:cs="仿宋"/>
                <w:color w:val="auto"/>
                <w:sz w:val="21"/>
                <w:szCs w:val="21"/>
                <w:highlight w:val="none"/>
              </w:rPr>
              <w:t>服务承诺及</w:t>
            </w:r>
            <w:r>
              <w:rPr>
                <w:rFonts w:hint="eastAsia" w:ascii="仿宋" w:hAnsi="仿宋" w:eastAsia="仿宋" w:cs="仿宋"/>
                <w:color w:val="auto"/>
                <w:sz w:val="21"/>
                <w:szCs w:val="21"/>
                <w:highlight w:val="none"/>
                <w:lang w:eastAsia="zh-CN"/>
              </w:rPr>
              <w:t>合理化建议</w:t>
            </w:r>
          </w:p>
        </w:tc>
        <w:tc>
          <w:tcPr>
            <w:tcW w:w="6582" w:type="dxa"/>
            <w:noWrap w:val="0"/>
            <w:vAlign w:val="center"/>
          </w:tcPr>
          <w:p w14:paraId="4870DDDF">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rPr>
              <w:t>投标人提供的针对本项目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由评审小组进行评分</w:t>
            </w:r>
            <w:r>
              <w:rPr>
                <w:rFonts w:hint="eastAsia" w:ascii="仿宋" w:hAnsi="仿宋" w:eastAsia="仿宋" w:cs="仿宋"/>
                <w:color w:val="auto"/>
                <w:sz w:val="21"/>
                <w:szCs w:val="21"/>
                <w:highlight w:val="none"/>
                <w:lang w:eastAsia="zh-CN"/>
              </w:rPr>
              <w:t>：</w:t>
            </w:r>
          </w:p>
          <w:p w14:paraId="5E1904D9">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服务承诺（</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评分范围4，3.6，...0.4，0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0.4</w:t>
            </w:r>
            <w:r>
              <w:rPr>
                <w:rFonts w:hint="eastAsia" w:ascii="仿宋" w:hAnsi="仿宋" w:eastAsia="仿宋" w:cs="仿宋"/>
                <w:color w:val="auto"/>
                <w:sz w:val="21"/>
                <w:szCs w:val="21"/>
                <w:highlight w:val="none"/>
                <w:lang w:eastAsia="zh-CN"/>
              </w:rPr>
              <w:t>）】</w:t>
            </w:r>
          </w:p>
          <w:p w14:paraId="783F08B3">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合理化建议（</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评分范围3，2.8，...0.2，0</w:t>
            </w:r>
            <w:r>
              <w:rPr>
                <w:rFonts w:hint="eastAsia" w:ascii="仿宋" w:hAnsi="仿宋" w:eastAsia="仿宋" w:cs="仿宋"/>
                <w:color w:val="auto"/>
                <w:sz w:val="21"/>
                <w:szCs w:val="21"/>
                <w:highlight w:val="none"/>
                <w:lang w:eastAsia="zh-CN"/>
              </w:rPr>
              <w:t>）（步长</w:t>
            </w: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lang w:eastAsia="zh-CN"/>
              </w:rPr>
              <w:t>）】</w:t>
            </w:r>
          </w:p>
        </w:tc>
        <w:tc>
          <w:tcPr>
            <w:tcW w:w="687" w:type="dxa"/>
            <w:noWrap w:val="0"/>
            <w:vAlign w:val="center"/>
          </w:tcPr>
          <w:p w14:paraId="3005D594">
            <w:pPr>
              <w:widowControl/>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r>
    </w:tbl>
    <w:p w14:paraId="19184CC5">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rPr>
        <w:t>投标人编制投标文件（商务技术文件部分）时，建议按此目录（序号和内容）提供评标标准相应的商务技术资料。 </w:t>
      </w:r>
    </w:p>
    <w:p w14:paraId="559733C1">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1"/>
          <w:szCs w:val="21"/>
          <w:highlight w:val="none"/>
        </w:rPr>
      </w:pPr>
      <w:r>
        <w:rPr>
          <w:rFonts w:hint="eastAsia" w:ascii="仿宋" w:hAnsi="仿宋" w:eastAsia="仿宋" w:cs="仿宋"/>
          <w:b/>
          <w:bCs/>
          <w:iCs/>
          <w:color w:val="auto"/>
          <w:sz w:val="21"/>
          <w:szCs w:val="21"/>
          <w:highlight w:val="none"/>
        </w:rPr>
        <w:t>2.2价格分（</w:t>
      </w:r>
      <w:r>
        <w:rPr>
          <w:rFonts w:hint="eastAsia" w:ascii="仿宋" w:hAnsi="仿宋" w:eastAsia="仿宋" w:cs="仿宋"/>
          <w:b/>
          <w:bCs/>
          <w:iCs/>
          <w:color w:val="auto"/>
          <w:sz w:val="21"/>
          <w:szCs w:val="21"/>
          <w:highlight w:val="none"/>
          <w:u w:val="single"/>
          <w:lang w:val="en-US" w:eastAsia="zh-CN"/>
        </w:rPr>
        <w:t>20</w:t>
      </w:r>
      <w:r>
        <w:rPr>
          <w:rFonts w:hint="eastAsia" w:ascii="仿宋" w:hAnsi="仿宋" w:eastAsia="仿宋" w:cs="仿宋"/>
          <w:b/>
          <w:bCs/>
          <w:iCs/>
          <w:color w:val="auto"/>
          <w:sz w:val="21"/>
          <w:szCs w:val="21"/>
          <w:highlight w:val="none"/>
        </w:rPr>
        <w:t>分）</w:t>
      </w:r>
    </w:p>
    <w:p w14:paraId="026CDD32">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2.2.1评标基准价：即满足招标文件要求且投标价格最低的投标报价为评标基准价，其价格分为满分。</w:t>
      </w:r>
    </w:p>
    <w:p w14:paraId="354EF1F6">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2.2.2其他投标人的价格分统一按照下列公式计算：</w:t>
      </w:r>
    </w:p>
    <w:p w14:paraId="038C3A3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投标报价得分=(评标基准价／投标报价)×价格权值×100</w:t>
      </w:r>
    </w:p>
    <w:p w14:paraId="630E2E0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rPr>
        <w:t>即：投标报价得分=(评标基准价／投标报价)×</w:t>
      </w:r>
      <w:r>
        <w:rPr>
          <w:rFonts w:hint="eastAsia" w:ascii="仿宋" w:hAnsi="仿宋" w:eastAsia="仿宋" w:cs="仿宋"/>
          <w:bCs/>
          <w:iCs/>
          <w:color w:val="auto"/>
          <w:sz w:val="21"/>
          <w:szCs w:val="21"/>
          <w:highlight w:val="none"/>
          <w:u w:val="single"/>
          <w:lang w:val="en-US" w:eastAsia="zh-CN"/>
        </w:rPr>
        <w:t xml:space="preserve"> 20 </w:t>
      </w:r>
    </w:p>
    <w:p w14:paraId="4D2E3A0F">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BC04D78">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sectPr>
          <w:pgSz w:w="11907" w:h="16840"/>
          <w:pgMar w:top="1814" w:right="1474" w:bottom="1814" w:left="1474" w:header="851" w:footer="851" w:gutter="0"/>
          <w:pgNumType w:fmt="decimal"/>
          <w:cols w:space="720" w:num="1"/>
        </w:sectPr>
      </w:pPr>
    </w:p>
    <w:bookmarkEnd w:id="60"/>
    <w:p w14:paraId="494ACB08">
      <w:pPr>
        <w:pStyle w:val="4"/>
        <w:keepNext/>
        <w:keepLines/>
        <w:pageBreakBefore w:val="0"/>
        <w:widowControl w:val="0"/>
        <w:kinsoku/>
        <w:wordWrap/>
        <w:overflowPunct/>
        <w:topLinePunct w:val="0"/>
        <w:autoSpaceDE/>
        <w:autoSpaceDN/>
        <w:bidi w:val="0"/>
        <w:adjustRightInd w:val="0"/>
        <w:snapToGrid/>
        <w:spacing w:before="40" w:after="40" w:line="700" w:lineRule="exact"/>
        <w:ind w:left="0" w:firstLine="0"/>
        <w:jc w:val="center"/>
        <w:textAlignment w:val="auto"/>
        <w:rPr>
          <w:rFonts w:hint="eastAsia" w:ascii="仿宋" w:hAnsi="仿宋" w:eastAsia="仿宋" w:cs="仿宋"/>
          <w:color w:val="auto"/>
          <w:sz w:val="36"/>
          <w:szCs w:val="36"/>
          <w:highlight w:val="none"/>
        </w:rPr>
      </w:pPr>
      <w:bookmarkStart w:id="61" w:name="_Toc22040"/>
      <w:r>
        <w:rPr>
          <w:rFonts w:hint="eastAsia" w:ascii="仿宋" w:hAnsi="仿宋" w:eastAsia="仿宋" w:cs="仿宋"/>
          <w:color w:val="auto"/>
          <w:sz w:val="36"/>
          <w:szCs w:val="36"/>
          <w:highlight w:val="none"/>
        </w:rPr>
        <w:t>第六部分 投标文件及其附件格式</w:t>
      </w:r>
      <w:bookmarkEnd w:id="61"/>
    </w:p>
    <w:p w14:paraId="7AEB4EDA">
      <w:pPr>
        <w:spacing w:line="360" w:lineRule="auto"/>
        <w:jc w:val="center"/>
        <w:outlineLvl w:val="9"/>
        <w:rPr>
          <w:rFonts w:hint="eastAsia" w:ascii="仿宋" w:hAnsi="仿宋" w:eastAsia="仿宋" w:cs="仿宋"/>
          <w:b/>
          <w:color w:val="auto"/>
          <w:kern w:val="0"/>
          <w:sz w:val="36"/>
          <w:szCs w:val="36"/>
          <w:highlight w:val="none"/>
        </w:rPr>
      </w:pPr>
    </w:p>
    <w:p w14:paraId="6759E0F4">
      <w:pPr>
        <w:spacing w:line="360" w:lineRule="auto"/>
        <w:jc w:val="center"/>
        <w:outlineLvl w:val="0"/>
        <w:rPr>
          <w:rFonts w:hint="eastAsia" w:ascii="仿宋" w:hAnsi="仿宋" w:eastAsia="仿宋" w:cs="仿宋"/>
          <w:b/>
          <w:color w:val="auto"/>
          <w:kern w:val="0"/>
          <w:sz w:val="36"/>
          <w:szCs w:val="36"/>
          <w:highlight w:val="none"/>
        </w:rPr>
      </w:pPr>
      <w:bookmarkStart w:id="62" w:name="_Toc18684"/>
      <w:r>
        <w:rPr>
          <w:rFonts w:hint="eastAsia" w:ascii="仿宋" w:hAnsi="仿宋" w:eastAsia="仿宋" w:cs="仿宋"/>
          <w:b/>
          <w:color w:val="auto"/>
          <w:kern w:val="0"/>
          <w:sz w:val="36"/>
          <w:szCs w:val="36"/>
          <w:highlight w:val="none"/>
        </w:rPr>
        <w:t>资格文件部分</w:t>
      </w:r>
      <w:bookmarkEnd w:id="62"/>
    </w:p>
    <w:p w14:paraId="59F13D44">
      <w:pPr>
        <w:spacing w:line="360" w:lineRule="auto"/>
        <w:jc w:val="center"/>
        <w:outlineLvl w:val="0"/>
        <w:rPr>
          <w:rFonts w:hint="eastAsia" w:ascii="仿宋" w:hAnsi="仿宋" w:eastAsia="仿宋" w:cs="仿宋"/>
          <w:b/>
          <w:color w:val="auto"/>
          <w:kern w:val="0"/>
          <w:sz w:val="36"/>
          <w:szCs w:val="36"/>
          <w:highlight w:val="none"/>
        </w:rPr>
      </w:pPr>
      <w:bookmarkStart w:id="63" w:name="_Toc2407"/>
      <w:r>
        <w:rPr>
          <w:rFonts w:hint="eastAsia" w:ascii="仿宋" w:hAnsi="仿宋" w:eastAsia="仿宋" w:cs="仿宋"/>
          <w:b/>
          <w:color w:val="auto"/>
          <w:kern w:val="0"/>
          <w:sz w:val="36"/>
          <w:szCs w:val="36"/>
          <w:highlight w:val="none"/>
        </w:rPr>
        <w:t>目录</w:t>
      </w:r>
      <w:bookmarkEnd w:id="63"/>
    </w:p>
    <w:p w14:paraId="767F00FD">
      <w:pPr>
        <w:spacing w:line="360" w:lineRule="auto"/>
        <w:jc w:val="center"/>
        <w:outlineLvl w:val="9"/>
        <w:rPr>
          <w:rFonts w:hint="eastAsia" w:ascii="仿宋" w:hAnsi="仿宋" w:eastAsia="仿宋" w:cs="仿宋"/>
          <w:b/>
          <w:color w:val="auto"/>
          <w:kern w:val="0"/>
          <w:sz w:val="36"/>
          <w:szCs w:val="36"/>
          <w:highlight w:val="none"/>
        </w:rPr>
      </w:pPr>
    </w:p>
    <w:p w14:paraId="2D7CD94F">
      <w:pPr>
        <w:snapToGrid w:val="0"/>
        <w:spacing w:line="360" w:lineRule="auto"/>
        <w:outlineLvl w:val="0"/>
        <w:rPr>
          <w:rFonts w:hint="eastAsia" w:ascii="仿宋" w:hAnsi="仿宋" w:eastAsia="仿宋" w:cs="仿宋"/>
          <w:color w:val="auto"/>
          <w:sz w:val="21"/>
          <w:szCs w:val="21"/>
          <w:highlight w:val="none"/>
          <w:lang w:val="en-US" w:eastAsia="zh-CN"/>
        </w:rPr>
      </w:pPr>
      <w:bookmarkStart w:id="64" w:name="_Toc19087"/>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营业执照</w:t>
      </w:r>
      <w:r>
        <w:rPr>
          <w:rFonts w:hint="eastAsia" w:ascii="仿宋" w:hAnsi="仿宋" w:eastAsia="仿宋" w:cs="仿宋"/>
          <w:color w:val="auto"/>
          <w:sz w:val="21"/>
          <w:szCs w:val="21"/>
          <w:highlight w:val="none"/>
        </w:rPr>
        <w:t>……………………………………………………………………（页码）</w:t>
      </w:r>
      <w:bookmarkEnd w:id="64"/>
    </w:p>
    <w:p w14:paraId="3CA96B7C">
      <w:pPr>
        <w:snapToGrid w:val="0"/>
        <w:spacing w:line="360" w:lineRule="auto"/>
        <w:outlineLvl w:val="0"/>
        <w:rPr>
          <w:rFonts w:hint="eastAsia" w:ascii="仿宋" w:hAnsi="仿宋" w:eastAsia="仿宋" w:cs="仿宋"/>
          <w:color w:val="auto"/>
          <w:sz w:val="21"/>
          <w:szCs w:val="21"/>
          <w:highlight w:val="none"/>
        </w:rPr>
      </w:pPr>
      <w:bookmarkStart w:id="65" w:name="_Toc22221"/>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符合参加政府采购活动应当具备的一般条件的承诺函…………………（页码）</w:t>
      </w:r>
      <w:bookmarkEnd w:id="65"/>
    </w:p>
    <w:p w14:paraId="1E50912E">
      <w:pPr>
        <w:snapToGrid w:val="0"/>
        <w:spacing w:line="360" w:lineRule="auto"/>
        <w:outlineLvl w:val="0"/>
        <w:rPr>
          <w:rFonts w:hint="eastAsia" w:ascii="仿宋" w:hAnsi="仿宋" w:eastAsia="仿宋" w:cs="仿宋"/>
          <w:color w:val="auto"/>
          <w:sz w:val="21"/>
          <w:szCs w:val="21"/>
          <w:highlight w:val="none"/>
        </w:rPr>
      </w:pPr>
      <w:bookmarkStart w:id="66" w:name="_Toc32290"/>
      <w:r>
        <w:rPr>
          <w:rFonts w:hint="eastAsia" w:ascii="仿宋" w:hAnsi="仿宋" w:eastAsia="仿宋" w:cs="仿宋"/>
          <w:snapToGrid w:val="0"/>
          <w:color w:val="auto"/>
          <w:kern w:val="28"/>
          <w:sz w:val="21"/>
          <w:szCs w:val="21"/>
          <w:highlight w:val="none"/>
        </w:rPr>
        <w:t>（</w:t>
      </w:r>
      <w:r>
        <w:rPr>
          <w:rFonts w:hint="eastAsia" w:ascii="仿宋" w:hAnsi="仿宋" w:eastAsia="仿宋" w:cs="仿宋"/>
          <w:snapToGrid w:val="0"/>
          <w:color w:val="auto"/>
          <w:kern w:val="28"/>
          <w:sz w:val="21"/>
          <w:szCs w:val="21"/>
          <w:highlight w:val="none"/>
          <w:lang w:val="en-US" w:eastAsia="zh-CN"/>
        </w:rPr>
        <w:t>3</w:t>
      </w:r>
      <w:r>
        <w:rPr>
          <w:rFonts w:hint="eastAsia" w:ascii="仿宋" w:hAnsi="仿宋" w:eastAsia="仿宋" w:cs="仿宋"/>
          <w:snapToGrid w:val="0"/>
          <w:color w:val="auto"/>
          <w:kern w:val="28"/>
          <w:sz w:val="21"/>
          <w:szCs w:val="21"/>
          <w:highlight w:val="none"/>
        </w:rPr>
        <w:t>）</w:t>
      </w:r>
      <w:r>
        <w:rPr>
          <w:rFonts w:hint="eastAsia" w:ascii="仿宋" w:hAnsi="仿宋" w:eastAsia="仿宋" w:cs="仿宋"/>
          <w:color w:val="auto"/>
          <w:sz w:val="21"/>
          <w:szCs w:val="21"/>
          <w:highlight w:val="none"/>
        </w:rPr>
        <w:t>落实政府采购政策需满足的资格要求……………………………………（页码）</w:t>
      </w:r>
      <w:bookmarkEnd w:id="66"/>
    </w:p>
    <w:p w14:paraId="15ED88B7">
      <w:pPr>
        <w:snapToGrid w:val="0"/>
        <w:spacing w:line="360" w:lineRule="auto"/>
        <w:outlineLvl w:val="0"/>
        <w:rPr>
          <w:rFonts w:hint="eastAsia" w:ascii="仿宋" w:hAnsi="仿宋" w:eastAsia="仿宋" w:cs="仿宋"/>
          <w:color w:val="auto"/>
          <w:sz w:val="21"/>
          <w:szCs w:val="21"/>
          <w:highlight w:val="none"/>
        </w:rPr>
      </w:pPr>
      <w:bookmarkStart w:id="67" w:name="_Toc12897"/>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）本项目的特定资格要求</w:t>
      </w:r>
      <w:r>
        <w:rPr>
          <w:rFonts w:hint="eastAsia" w:ascii="仿宋" w:hAnsi="仿宋" w:eastAsia="仿宋" w:cs="仿宋"/>
          <w:color w:val="auto"/>
          <w:sz w:val="21"/>
          <w:szCs w:val="21"/>
          <w:highlight w:val="none"/>
          <w:lang w:eastAsia="zh-CN"/>
        </w:rPr>
        <w:t>（若有）</w:t>
      </w:r>
      <w:r>
        <w:rPr>
          <w:rFonts w:hint="eastAsia" w:ascii="仿宋" w:hAnsi="仿宋" w:eastAsia="仿宋" w:cs="仿宋"/>
          <w:color w:val="auto"/>
          <w:sz w:val="21"/>
          <w:szCs w:val="21"/>
          <w:highlight w:val="none"/>
        </w:rPr>
        <w:t>…………………………………………（页码）</w:t>
      </w:r>
      <w:bookmarkEnd w:id="67"/>
    </w:p>
    <w:p w14:paraId="122DBB5C">
      <w:pPr>
        <w:snapToGrid w:val="0"/>
        <w:spacing w:line="360" w:lineRule="auto"/>
        <w:rPr>
          <w:rFonts w:hint="eastAsia" w:ascii="仿宋" w:hAnsi="仿宋" w:eastAsia="仿宋" w:cs="仿宋"/>
          <w:color w:val="auto"/>
          <w:sz w:val="24"/>
          <w:highlight w:val="none"/>
        </w:rPr>
      </w:pPr>
    </w:p>
    <w:p w14:paraId="5077BD81">
      <w:pPr>
        <w:snapToGrid w:val="0"/>
        <w:spacing w:line="360" w:lineRule="auto"/>
        <w:ind w:firstLine="480" w:firstLineChars="200"/>
        <w:rPr>
          <w:rFonts w:hint="eastAsia" w:ascii="仿宋" w:hAnsi="仿宋" w:eastAsia="仿宋" w:cs="仿宋"/>
          <w:color w:val="auto"/>
          <w:sz w:val="24"/>
          <w:highlight w:val="none"/>
        </w:rPr>
      </w:pPr>
    </w:p>
    <w:p w14:paraId="1E3C2630">
      <w:pPr>
        <w:spacing w:line="360" w:lineRule="auto"/>
        <w:ind w:firstLine="480" w:firstLineChars="200"/>
        <w:rPr>
          <w:rFonts w:hint="eastAsia" w:ascii="仿宋" w:hAnsi="仿宋" w:eastAsia="仿宋" w:cs="仿宋"/>
          <w:color w:val="auto"/>
          <w:sz w:val="24"/>
          <w:highlight w:val="none"/>
        </w:rPr>
      </w:pPr>
    </w:p>
    <w:p w14:paraId="1A48B83F">
      <w:pPr>
        <w:snapToGrid w:val="0"/>
        <w:spacing w:line="360" w:lineRule="auto"/>
        <w:ind w:right="480"/>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br w:type="page"/>
      </w:r>
      <w:bookmarkStart w:id="68" w:name="_Toc11163"/>
      <w:r>
        <w:rPr>
          <w:rFonts w:hint="eastAsia" w:ascii="仿宋" w:hAnsi="仿宋" w:eastAsia="仿宋" w:cs="仿宋"/>
          <w:b/>
          <w:color w:val="auto"/>
          <w:kern w:val="0"/>
          <w:sz w:val="28"/>
          <w:szCs w:val="28"/>
          <w:highlight w:val="none"/>
          <w:lang w:val="en-US" w:eastAsia="zh-CN"/>
        </w:rPr>
        <w:t>一、营业执照</w:t>
      </w:r>
      <w:bookmarkEnd w:id="68"/>
      <w:r>
        <w:rPr>
          <w:rFonts w:hint="eastAsia" w:ascii="仿宋" w:hAnsi="仿宋" w:eastAsia="仿宋" w:cs="仿宋"/>
          <w:b/>
          <w:color w:val="auto"/>
          <w:kern w:val="0"/>
          <w:sz w:val="28"/>
          <w:szCs w:val="28"/>
          <w:highlight w:val="none"/>
        </w:rPr>
        <w:t xml:space="preserve">  </w:t>
      </w:r>
    </w:p>
    <w:p w14:paraId="2E51F5CD">
      <w:pPr>
        <w:snapToGrid w:val="0"/>
        <w:spacing w:line="360" w:lineRule="auto"/>
        <w:ind w:right="480"/>
        <w:jc w:val="center"/>
        <w:rPr>
          <w:rFonts w:hint="eastAsia" w:ascii="仿宋" w:hAnsi="仿宋" w:eastAsia="仿宋" w:cs="仿宋"/>
          <w:b/>
          <w:color w:val="auto"/>
          <w:kern w:val="0"/>
          <w:sz w:val="28"/>
          <w:szCs w:val="28"/>
          <w:highlight w:val="none"/>
        </w:rPr>
      </w:pPr>
    </w:p>
    <w:p w14:paraId="4A23F2B4">
      <w:pPr>
        <w:snapToGrid w:val="0"/>
        <w:spacing w:line="360" w:lineRule="auto"/>
        <w:ind w:right="480"/>
        <w:jc w:val="center"/>
        <w:outlineLvl w:val="0"/>
        <w:rPr>
          <w:rFonts w:hint="eastAsia" w:ascii="仿宋" w:hAnsi="仿宋" w:eastAsia="仿宋" w:cs="仿宋"/>
          <w:b/>
          <w:color w:val="auto"/>
          <w:kern w:val="0"/>
          <w:sz w:val="21"/>
          <w:szCs w:val="21"/>
          <w:highlight w:val="none"/>
        </w:rPr>
      </w:pPr>
      <w:bookmarkStart w:id="69" w:name="_Toc32758"/>
      <w:r>
        <w:rPr>
          <w:rFonts w:hint="eastAsia" w:ascii="仿宋" w:hAnsi="仿宋" w:eastAsia="仿宋" w:cs="仿宋"/>
          <w:b/>
          <w:color w:val="auto"/>
          <w:kern w:val="0"/>
          <w:sz w:val="28"/>
          <w:szCs w:val="28"/>
          <w:highlight w:val="none"/>
          <w:lang w:val="en-US" w:eastAsia="zh-CN"/>
        </w:rPr>
        <w:t>二</w:t>
      </w:r>
      <w:r>
        <w:rPr>
          <w:rFonts w:hint="eastAsia" w:ascii="仿宋" w:hAnsi="仿宋" w:eastAsia="仿宋" w:cs="仿宋"/>
          <w:b/>
          <w:color w:val="auto"/>
          <w:kern w:val="0"/>
          <w:sz w:val="28"/>
          <w:szCs w:val="28"/>
          <w:highlight w:val="none"/>
        </w:rPr>
        <w:t>、 符合参加政府采购活动应当具备的一般条件的承诺函</w:t>
      </w:r>
      <w:bookmarkEnd w:id="69"/>
    </w:p>
    <w:p w14:paraId="021A0DF2">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（采购人）、（采购代理机构）：</w:t>
      </w:r>
    </w:p>
    <w:p w14:paraId="297999C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我方参与（项目名称）【招标编号：（采购编号）】政府采购活动，郑重承诺：</w:t>
      </w:r>
    </w:p>
    <w:p w14:paraId="38660A63">
      <w:pPr>
        <w:snapToGrid w:val="0"/>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（一）具备《中华人民共和国政府采购法》第二十二条第一款规定的条件：</w:t>
      </w:r>
    </w:p>
    <w:p w14:paraId="01509788">
      <w:pPr>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9B23C7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2、具有良好的商业信誉和健全的财务会计制度； </w:t>
      </w:r>
    </w:p>
    <w:p w14:paraId="5360549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6954B8F7">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47E424E6">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3504D33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6、具有法律、行政法规规定的其他条件。</w:t>
      </w:r>
    </w:p>
    <w:p w14:paraId="09F6D21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1C47444B">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23E88FB2">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04452A89">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4C8A0C06">
      <w:pPr>
        <w:snapToGrid w:val="0"/>
        <w:spacing w:line="360" w:lineRule="auto"/>
        <w:ind w:firstLine="4830" w:firstLineChars="23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投标人名称(电子签名)：</w:t>
      </w:r>
    </w:p>
    <w:p w14:paraId="71FB149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 xml:space="preserve">：  年  </w:t>
      </w:r>
      <w:r>
        <w:rPr>
          <w:rFonts w:hint="eastAsia" w:ascii="仿宋" w:hAnsi="仿宋" w:eastAsia="仿宋" w:cs="仿宋"/>
          <w:color w:val="auto"/>
          <w:kern w:val="0"/>
          <w:sz w:val="21"/>
          <w:szCs w:val="21"/>
          <w:highlight w:val="none"/>
          <w:lang w:val="zh-CN"/>
        </w:rPr>
        <w:t>月</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zh-CN"/>
        </w:rPr>
        <w:t>日</w:t>
      </w:r>
    </w:p>
    <w:p w14:paraId="45F7A309">
      <w:pPr>
        <w:snapToGrid w:val="0"/>
        <w:spacing w:line="360" w:lineRule="auto"/>
        <w:ind w:right="480"/>
        <w:jc w:val="center"/>
        <w:rPr>
          <w:rFonts w:hint="eastAsia" w:ascii="仿宋" w:hAnsi="仿宋" w:eastAsia="仿宋" w:cs="仿宋"/>
          <w:b/>
          <w:color w:val="auto"/>
          <w:kern w:val="0"/>
          <w:sz w:val="32"/>
          <w:szCs w:val="32"/>
          <w:highlight w:val="none"/>
        </w:rPr>
      </w:pPr>
    </w:p>
    <w:p w14:paraId="3AD231D0">
      <w:pPr>
        <w:widowControl/>
        <w:spacing w:line="360" w:lineRule="auto"/>
        <w:jc w:val="center"/>
        <w:rPr>
          <w:rFonts w:hint="eastAsia" w:ascii="仿宋" w:hAnsi="仿宋" w:eastAsia="仿宋" w:cs="仿宋"/>
          <w:b/>
          <w:color w:val="auto"/>
          <w:kern w:val="0"/>
          <w:sz w:val="32"/>
          <w:szCs w:val="32"/>
          <w:highlight w:val="none"/>
        </w:rPr>
      </w:pPr>
    </w:p>
    <w:p w14:paraId="6EDCCCF0">
      <w:pPr>
        <w:widowControl/>
        <w:spacing w:line="360" w:lineRule="auto"/>
        <w:jc w:val="center"/>
        <w:rPr>
          <w:rFonts w:hint="eastAsia" w:ascii="仿宋" w:hAnsi="仿宋" w:eastAsia="仿宋" w:cs="仿宋"/>
          <w:b/>
          <w:color w:val="auto"/>
          <w:kern w:val="0"/>
          <w:sz w:val="32"/>
          <w:szCs w:val="32"/>
          <w:highlight w:val="none"/>
        </w:rPr>
      </w:pPr>
    </w:p>
    <w:p w14:paraId="5C4547E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788C9DD">
      <w:pPr>
        <w:snapToGrid w:val="0"/>
        <w:spacing w:line="360" w:lineRule="auto"/>
        <w:ind w:right="480"/>
        <w:jc w:val="center"/>
        <w:outlineLvl w:val="0"/>
        <w:rPr>
          <w:rFonts w:hint="eastAsia" w:ascii="仿宋" w:hAnsi="仿宋" w:eastAsia="仿宋" w:cs="仿宋"/>
          <w:b/>
          <w:color w:val="auto"/>
          <w:kern w:val="0"/>
          <w:sz w:val="28"/>
          <w:szCs w:val="28"/>
          <w:highlight w:val="none"/>
        </w:rPr>
      </w:pPr>
      <w:bookmarkStart w:id="70" w:name="_Toc31995"/>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rPr>
        <w:t>、落实政府采购政策需满足的资格要求</w:t>
      </w:r>
      <w:bookmarkEnd w:id="70"/>
    </w:p>
    <w:p w14:paraId="6763A1B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根据招标公告落实政府采购政策需满足的资格要求选择提供相应的材料；</w:t>
      </w:r>
      <w:r>
        <w:rPr>
          <w:rFonts w:hint="eastAsia" w:ascii="仿宋" w:hAnsi="仿宋" w:eastAsia="仿宋" w:cs="仿宋"/>
          <w:b w:val="0"/>
          <w:bCs w:val="0"/>
          <w:color w:val="auto"/>
          <w:sz w:val="21"/>
          <w:szCs w:val="21"/>
          <w:highlight w:val="none"/>
        </w:rPr>
        <w:t>未要求的，无需提供</w:t>
      </w:r>
      <w:r>
        <w:rPr>
          <w:rFonts w:hint="eastAsia" w:ascii="仿宋" w:hAnsi="仿宋" w:eastAsia="仿宋" w:cs="仿宋"/>
          <w:color w:val="auto"/>
          <w:sz w:val="21"/>
          <w:szCs w:val="21"/>
          <w:highlight w:val="none"/>
        </w:rPr>
        <w:t>）</w:t>
      </w:r>
    </w:p>
    <w:p w14:paraId="65797598">
      <w:pPr>
        <w:snapToGrid w:val="0"/>
        <w:spacing w:before="50" w:after="50" w:line="360" w:lineRule="auto"/>
        <w:ind w:firstLine="413" w:firstLineChars="196"/>
        <w:jc w:val="left"/>
        <w:rPr>
          <w:rFonts w:hint="eastAsia" w:ascii="仿宋" w:hAnsi="仿宋" w:eastAsia="仿宋" w:cs="仿宋"/>
          <w:b w:val="0"/>
          <w:bCs/>
          <w:color w:val="auto"/>
          <w:sz w:val="21"/>
          <w:szCs w:val="21"/>
          <w:highlight w:val="none"/>
        </w:rPr>
      </w:pPr>
      <w:r>
        <w:rPr>
          <w:rFonts w:hint="eastAsia" w:ascii="仿宋" w:hAnsi="仿宋" w:eastAsia="仿宋" w:cs="仿宋"/>
          <w:b/>
          <w:bCs w:val="0"/>
          <w:color w:val="auto"/>
          <w:sz w:val="21"/>
          <w:szCs w:val="21"/>
          <w:highlight w:val="none"/>
        </w:rPr>
        <w:t>A.专门面向中小企业，货物全部由符合政策要求的中小企业（或小微企业）制造的，提供相应的中小企业声明函（附件7）。</w:t>
      </w:r>
      <w:r>
        <w:rPr>
          <w:rFonts w:hint="eastAsia" w:ascii="仿宋" w:hAnsi="仿宋" w:eastAsia="仿宋" w:cs="仿宋"/>
          <w:b w:val="0"/>
          <w:bCs/>
          <w:color w:val="auto"/>
          <w:sz w:val="21"/>
          <w:szCs w:val="21"/>
          <w:highlight w:val="none"/>
        </w:rPr>
        <w:t xml:space="preserve"> </w:t>
      </w:r>
    </w:p>
    <w:p w14:paraId="3EED262C">
      <w:pPr>
        <w:widowControl/>
        <w:spacing w:line="360" w:lineRule="auto"/>
        <w:ind w:firstLine="413" w:firstLineChars="196"/>
        <w:jc w:val="lef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B.</w:t>
      </w:r>
      <w:r>
        <w:rPr>
          <w:rFonts w:hint="eastAsia" w:ascii="仿宋" w:hAnsi="仿宋" w:eastAsia="仿宋" w:cs="仿宋"/>
          <w:color w:val="auto"/>
          <w:sz w:val="21"/>
          <w:szCs w:val="21"/>
          <w:highlight w:val="none"/>
        </w:rPr>
        <w:t>要求以联合体形式参加的，提供联合协议（附件</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视同符合了资格条件，无需再与其他中小企业组成联合体参加政府采购活动，无需提供联合协议。</w:t>
      </w:r>
      <w:r>
        <w:rPr>
          <w:rFonts w:hint="eastAsia" w:ascii="仿宋" w:hAnsi="仿宋" w:eastAsia="仿宋" w:cs="仿宋"/>
          <w:b/>
          <w:color w:val="auto"/>
          <w:sz w:val="21"/>
          <w:szCs w:val="21"/>
          <w:highlight w:val="none"/>
        </w:rPr>
        <w:t xml:space="preserve">    </w:t>
      </w:r>
    </w:p>
    <w:p w14:paraId="7BB698BC">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C、</w:t>
      </w:r>
      <w:r>
        <w:rPr>
          <w:rFonts w:hint="eastAsia" w:ascii="仿宋" w:hAnsi="仿宋" w:eastAsia="仿宋" w:cs="仿宋"/>
          <w:color w:val="auto"/>
          <w:sz w:val="21"/>
          <w:szCs w:val="21"/>
          <w:highlight w:val="none"/>
        </w:rPr>
        <w:t>要求合同分包的，提供分包意向协议（附件</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1"/>
          <w:szCs w:val="21"/>
          <w:highlight w:val="none"/>
        </w:rPr>
        <w:t>并相应达到了前述比例要求，</w:t>
      </w:r>
      <w:r>
        <w:rPr>
          <w:rFonts w:hint="eastAsia" w:ascii="仿宋" w:hAnsi="仿宋" w:eastAsia="仿宋" w:cs="仿宋"/>
          <w:color w:val="auto"/>
          <w:sz w:val="21"/>
          <w:szCs w:val="21"/>
          <w:highlight w:val="none"/>
        </w:rPr>
        <w:t>视同符合了资格条件，无需再向中小企业分包，无需提供分包意向协议。</w:t>
      </w:r>
    </w:p>
    <w:p w14:paraId="1C82550F">
      <w:pPr>
        <w:widowControl/>
        <w:spacing w:line="360" w:lineRule="auto"/>
        <w:ind w:left="150"/>
        <w:jc w:val="center"/>
        <w:rPr>
          <w:rFonts w:hint="eastAsia" w:ascii="仿宋" w:hAnsi="仿宋" w:eastAsia="仿宋" w:cs="仿宋"/>
          <w:b/>
          <w:color w:val="auto"/>
          <w:kern w:val="0"/>
          <w:sz w:val="32"/>
          <w:szCs w:val="32"/>
          <w:highlight w:val="none"/>
        </w:rPr>
      </w:pPr>
    </w:p>
    <w:p w14:paraId="401C117B">
      <w:pPr>
        <w:snapToGrid w:val="0"/>
        <w:spacing w:line="360" w:lineRule="auto"/>
        <w:ind w:right="480"/>
        <w:jc w:val="center"/>
        <w:outlineLvl w:val="0"/>
        <w:rPr>
          <w:rFonts w:hint="eastAsia" w:ascii="仿宋" w:hAnsi="仿宋" w:eastAsia="仿宋" w:cs="仿宋"/>
          <w:b/>
          <w:color w:val="auto"/>
          <w:kern w:val="0"/>
          <w:sz w:val="28"/>
          <w:szCs w:val="28"/>
          <w:highlight w:val="none"/>
          <w:lang w:eastAsia="zh-CN"/>
        </w:rPr>
      </w:pPr>
      <w:bookmarkStart w:id="71" w:name="_Toc10524"/>
      <w:r>
        <w:rPr>
          <w:rFonts w:hint="eastAsia" w:ascii="仿宋" w:hAnsi="仿宋" w:eastAsia="仿宋" w:cs="仿宋"/>
          <w:b/>
          <w:color w:val="auto"/>
          <w:kern w:val="0"/>
          <w:sz w:val="28"/>
          <w:szCs w:val="28"/>
          <w:highlight w:val="none"/>
          <w:lang w:val="en-US" w:eastAsia="zh-CN"/>
        </w:rPr>
        <w:t>四</w:t>
      </w:r>
      <w:r>
        <w:rPr>
          <w:rFonts w:hint="eastAsia" w:ascii="仿宋" w:hAnsi="仿宋" w:eastAsia="仿宋" w:cs="仿宋"/>
          <w:b/>
          <w:color w:val="auto"/>
          <w:kern w:val="0"/>
          <w:sz w:val="28"/>
          <w:szCs w:val="28"/>
          <w:highlight w:val="none"/>
          <w:lang w:eastAsia="zh-CN"/>
        </w:rPr>
        <w:t>、本项目的特定资格要求</w:t>
      </w:r>
      <w:bookmarkEnd w:id="71"/>
    </w:p>
    <w:p w14:paraId="22099F4C">
      <w:pPr>
        <w:spacing w:line="360" w:lineRule="auto"/>
        <w:jc w:val="center"/>
        <w:outlineLvl w:val="0"/>
        <w:rPr>
          <w:rFonts w:hint="eastAsia" w:ascii="仿宋" w:hAnsi="仿宋" w:eastAsia="仿宋" w:cs="仿宋"/>
          <w:color w:val="auto"/>
          <w:sz w:val="24"/>
          <w:highlight w:val="none"/>
        </w:rPr>
      </w:pPr>
      <w:bookmarkStart w:id="72" w:name="_Toc18140"/>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1"/>
          <w:szCs w:val="21"/>
          <w:highlight w:val="none"/>
        </w:rPr>
        <w:t>根据招标公告本项目的特定资格要求提供相应的材料；</w:t>
      </w:r>
      <w:r>
        <w:rPr>
          <w:rFonts w:hint="eastAsia" w:ascii="仿宋" w:hAnsi="仿宋" w:eastAsia="仿宋" w:cs="仿宋"/>
          <w:color w:val="auto"/>
          <w:sz w:val="21"/>
          <w:szCs w:val="21"/>
          <w:highlight w:val="none"/>
        </w:rPr>
        <w:t>未要求的，无需提供）</w:t>
      </w:r>
      <w:bookmarkEnd w:id="72"/>
    </w:p>
    <w:p w14:paraId="24AA34D2">
      <w:pPr>
        <w:spacing w:line="336" w:lineRule="auto"/>
        <w:jc w:val="center"/>
        <w:rPr>
          <w:rFonts w:hint="eastAsia" w:ascii="仿宋" w:hAnsi="仿宋" w:eastAsia="仿宋" w:cs="仿宋"/>
          <w:b/>
          <w:color w:val="auto"/>
          <w:kern w:val="0"/>
          <w:sz w:val="36"/>
          <w:szCs w:val="36"/>
          <w:highlight w:val="none"/>
        </w:rPr>
      </w:pPr>
    </w:p>
    <w:p w14:paraId="74D89F54">
      <w:pPr>
        <w:spacing w:line="336" w:lineRule="auto"/>
        <w:jc w:val="center"/>
        <w:rPr>
          <w:rFonts w:hint="eastAsia" w:ascii="仿宋" w:hAnsi="仿宋" w:eastAsia="仿宋" w:cs="仿宋"/>
          <w:b/>
          <w:color w:val="auto"/>
          <w:kern w:val="0"/>
          <w:sz w:val="36"/>
          <w:szCs w:val="36"/>
          <w:highlight w:val="none"/>
        </w:rPr>
      </w:pPr>
    </w:p>
    <w:p w14:paraId="0BC6991E">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F2463BD">
      <w:pPr>
        <w:spacing w:line="336" w:lineRule="auto"/>
        <w:jc w:val="center"/>
        <w:outlineLvl w:val="0"/>
        <w:rPr>
          <w:rFonts w:hint="eastAsia" w:ascii="仿宋" w:hAnsi="仿宋" w:eastAsia="仿宋" w:cs="仿宋"/>
          <w:b/>
          <w:color w:val="auto"/>
          <w:kern w:val="0"/>
          <w:sz w:val="36"/>
          <w:szCs w:val="36"/>
          <w:highlight w:val="none"/>
        </w:rPr>
      </w:pPr>
      <w:bookmarkStart w:id="73" w:name="_Toc9252"/>
      <w:r>
        <w:rPr>
          <w:rFonts w:hint="eastAsia" w:ascii="仿宋" w:hAnsi="仿宋" w:eastAsia="仿宋" w:cs="仿宋"/>
          <w:b/>
          <w:color w:val="auto"/>
          <w:kern w:val="0"/>
          <w:sz w:val="36"/>
          <w:szCs w:val="36"/>
          <w:highlight w:val="none"/>
        </w:rPr>
        <w:t>商务技术文件部分</w:t>
      </w:r>
      <w:bookmarkEnd w:id="73"/>
    </w:p>
    <w:p w14:paraId="587E67B8">
      <w:pPr>
        <w:spacing w:line="336" w:lineRule="auto"/>
        <w:jc w:val="center"/>
        <w:outlineLvl w:val="9"/>
        <w:rPr>
          <w:rFonts w:hint="eastAsia" w:ascii="仿宋" w:hAnsi="仿宋" w:eastAsia="仿宋" w:cs="仿宋"/>
          <w:b/>
          <w:color w:val="auto"/>
          <w:kern w:val="0"/>
          <w:sz w:val="24"/>
          <w:highlight w:val="none"/>
        </w:rPr>
      </w:pPr>
    </w:p>
    <w:p w14:paraId="0C05B93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outlineLvl w:val="0"/>
        <w:rPr>
          <w:rFonts w:hint="eastAsia" w:ascii="仿宋" w:hAnsi="仿宋" w:eastAsia="仿宋" w:cs="仿宋"/>
          <w:b/>
          <w:color w:val="auto"/>
          <w:kern w:val="0"/>
          <w:sz w:val="21"/>
          <w:szCs w:val="21"/>
          <w:highlight w:val="none"/>
        </w:rPr>
      </w:pPr>
      <w:bookmarkStart w:id="74" w:name="_Toc20962"/>
      <w:r>
        <w:rPr>
          <w:rFonts w:hint="eastAsia" w:ascii="仿宋" w:hAnsi="仿宋" w:eastAsia="仿宋" w:cs="仿宋"/>
          <w:b/>
          <w:color w:val="auto"/>
          <w:kern w:val="0"/>
          <w:sz w:val="21"/>
          <w:szCs w:val="21"/>
          <w:highlight w:val="none"/>
        </w:rPr>
        <w:t>目录</w:t>
      </w:r>
      <w:bookmarkEnd w:id="74"/>
    </w:p>
    <w:p w14:paraId="220BD0AC">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投标函</w:t>
      </w: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56188091">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营业执照</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0A58F842">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法定代表人授权书 …………………………………………………………</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 xml:space="preserve"> （页码）</w:t>
      </w:r>
    </w:p>
    <w:p w14:paraId="04F9B3EA">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法定代表人身份证明书…………………………</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6D56DD9B">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授权代表社保证明……………………………………………………………</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7A18BC83">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符合性审查资料</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793F895A">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eastAsia="zh-CN"/>
        </w:rPr>
        <w:t>偏离表</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08BA5E65">
      <w:pPr>
        <w:pStyle w:val="35"/>
        <w:keepNext w:val="0"/>
        <w:keepLines w:val="0"/>
        <w:pageBreakBefore w:val="0"/>
        <w:widowControl w:val="0"/>
        <w:numPr>
          <w:ilvl w:val="0"/>
          <w:numId w:val="5"/>
        </w:numPr>
        <w:kinsoku/>
        <w:wordWrap/>
        <w:overflowPunct/>
        <w:topLinePunct w:val="0"/>
        <w:autoSpaceDE/>
        <w:autoSpaceDN/>
        <w:bidi w:val="0"/>
        <w:adjustRightInd w:val="0"/>
        <w:snapToGrid/>
        <w:spacing w:line="460" w:lineRule="exact"/>
        <w:ind w:lef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同类项目业绩实施情况一览表………………………………………………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66A3F414">
      <w:pPr>
        <w:keepNext w:val="0"/>
        <w:keepLines w:val="0"/>
        <w:pageBreakBefore w:val="0"/>
        <w:widowControl w:val="0"/>
        <w:kinsoku/>
        <w:wordWrap/>
        <w:overflowPunct/>
        <w:topLinePunct w:val="0"/>
        <w:autoSpaceDE/>
        <w:autoSpaceDN/>
        <w:bidi w:val="0"/>
        <w:adjustRightInd w:val="0"/>
        <w:snapToGrid/>
        <w:spacing w:line="460" w:lineRule="exact"/>
        <w:ind w:right="-510" w:rightChars="-243"/>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所投标项评标标准相应的商务技术资料</w:t>
      </w:r>
      <w:r>
        <w:rPr>
          <w:rFonts w:hint="eastAsia" w:ascii="仿宋" w:hAnsi="仿宋" w:eastAsia="仿宋" w:cs="仿宋"/>
          <w:color w:val="auto"/>
          <w:sz w:val="21"/>
          <w:szCs w:val="21"/>
          <w:highlight w:val="none"/>
          <w:lang w:val="zh-CN"/>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（页码）</w:t>
      </w:r>
    </w:p>
    <w:p w14:paraId="7751BDCD">
      <w:pPr>
        <w:keepNext w:val="0"/>
        <w:keepLines w:val="0"/>
        <w:pageBreakBefore w:val="0"/>
        <w:widowControl w:val="0"/>
        <w:kinsoku/>
        <w:wordWrap/>
        <w:overflowPunct/>
        <w:topLinePunct w:val="0"/>
        <w:autoSpaceDE/>
        <w:autoSpaceDN/>
        <w:bidi w:val="0"/>
        <w:adjustRightInd w:val="0"/>
        <w:snapToGrid/>
        <w:spacing w:line="460" w:lineRule="exact"/>
        <w:ind w:right="-510" w:rightChars="-243"/>
        <w:jc w:val="both"/>
        <w:textAlignment w:val="auto"/>
        <w:outlineLvl w:val="0"/>
        <w:rPr>
          <w:rFonts w:hint="eastAsia" w:ascii="仿宋" w:hAnsi="仿宋" w:eastAsia="仿宋" w:cs="仿宋"/>
          <w:color w:val="auto"/>
          <w:kern w:val="0"/>
          <w:sz w:val="21"/>
          <w:szCs w:val="21"/>
          <w:highlight w:val="none"/>
        </w:rPr>
      </w:pPr>
      <w:bookmarkStart w:id="75" w:name="_Toc31831"/>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lang w:val="en-US" w:eastAsia="zh-CN"/>
        </w:rPr>
        <w:t>廉政承诺书</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……………（页码）</w:t>
      </w:r>
      <w:bookmarkEnd w:id="75"/>
    </w:p>
    <w:p w14:paraId="169DD66E">
      <w:pPr>
        <w:keepNext w:val="0"/>
        <w:keepLines w:val="0"/>
        <w:pageBreakBefore w:val="0"/>
        <w:widowControl w:val="0"/>
        <w:kinsoku/>
        <w:wordWrap/>
        <w:overflowPunct/>
        <w:topLinePunct w:val="0"/>
        <w:autoSpaceDE/>
        <w:autoSpaceDN/>
        <w:bidi w:val="0"/>
        <w:adjustRightInd w:val="0"/>
        <w:snapToGrid/>
        <w:spacing w:line="460" w:lineRule="exact"/>
        <w:ind w:right="-368" w:rightChars="-175"/>
        <w:jc w:val="both"/>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11</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lang w:eastAsia="zh-CN"/>
        </w:rPr>
        <w:t>投标人认为与评分有关的需要提供的其他资料</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rPr>
        <w:t>……………（页码）</w:t>
      </w:r>
    </w:p>
    <w:p w14:paraId="4583234E">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bCs/>
          <w:color w:val="auto"/>
          <w:sz w:val="21"/>
          <w:szCs w:val="21"/>
          <w:highlight w:val="none"/>
        </w:rPr>
      </w:pPr>
    </w:p>
    <w:p w14:paraId="635E1AD2">
      <w:pPr>
        <w:snapToGrid w:val="0"/>
        <w:spacing w:line="360" w:lineRule="auto"/>
        <w:jc w:val="center"/>
        <w:rPr>
          <w:rFonts w:hint="eastAsia" w:ascii="仿宋" w:hAnsi="仿宋" w:eastAsia="仿宋" w:cs="仿宋"/>
          <w:b/>
          <w:color w:val="auto"/>
          <w:kern w:val="0"/>
          <w:sz w:val="32"/>
          <w:szCs w:val="32"/>
          <w:highlight w:val="none"/>
          <w:lang w:val="zh-CN"/>
        </w:rPr>
      </w:pPr>
    </w:p>
    <w:p w14:paraId="23AFDEBB">
      <w:pPr>
        <w:snapToGrid w:val="0"/>
        <w:spacing w:line="360" w:lineRule="auto"/>
        <w:jc w:val="center"/>
        <w:rPr>
          <w:rFonts w:hint="eastAsia" w:ascii="仿宋" w:hAnsi="仿宋" w:eastAsia="仿宋" w:cs="仿宋"/>
          <w:b/>
          <w:color w:val="auto"/>
          <w:kern w:val="0"/>
          <w:sz w:val="32"/>
          <w:szCs w:val="32"/>
          <w:highlight w:val="none"/>
          <w:lang w:val="zh-CN"/>
        </w:rPr>
      </w:pPr>
    </w:p>
    <w:p w14:paraId="3450A897">
      <w:pPr>
        <w:snapToGrid w:val="0"/>
        <w:spacing w:line="360" w:lineRule="auto"/>
        <w:jc w:val="center"/>
        <w:rPr>
          <w:rFonts w:hint="eastAsia" w:ascii="仿宋" w:hAnsi="仿宋" w:eastAsia="仿宋" w:cs="仿宋"/>
          <w:b/>
          <w:color w:val="auto"/>
          <w:kern w:val="0"/>
          <w:sz w:val="32"/>
          <w:szCs w:val="32"/>
          <w:highlight w:val="none"/>
          <w:lang w:val="zh-CN"/>
        </w:rPr>
      </w:pPr>
    </w:p>
    <w:p w14:paraId="57119073">
      <w:pPr>
        <w:snapToGrid w:val="0"/>
        <w:spacing w:line="360" w:lineRule="auto"/>
        <w:ind w:firstLine="3855" w:firstLineChars="1200"/>
        <w:outlineLvl w:val="9"/>
        <w:rPr>
          <w:rFonts w:hint="eastAsia" w:ascii="仿宋" w:hAnsi="仿宋" w:eastAsia="仿宋" w:cs="仿宋"/>
          <w:b/>
          <w:color w:val="auto"/>
          <w:kern w:val="0"/>
          <w:sz w:val="32"/>
          <w:szCs w:val="32"/>
          <w:highlight w:val="none"/>
        </w:rPr>
      </w:pPr>
    </w:p>
    <w:p w14:paraId="38FE235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134C0AF">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76" w:name="_Toc5281"/>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bookmarkEnd w:id="76"/>
    </w:p>
    <w:p w14:paraId="58F1A0D3">
      <w:pPr>
        <w:pStyle w:val="36"/>
        <w:keepNext w:val="0"/>
        <w:keepLines w:val="0"/>
        <w:pageBreakBefore w:val="0"/>
        <w:kinsoku/>
        <w:wordWrap/>
        <w:overflowPunct/>
        <w:topLinePunct w:val="0"/>
        <w:autoSpaceDE/>
        <w:autoSpaceDN/>
        <w:bidi w:val="0"/>
        <w:adjustRightInd w:val="0"/>
        <w:spacing w:after="0" w:afterLines="0" w:line="400" w:lineRule="exact"/>
        <w:ind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val="en-US" w:eastAsia="zh-CN"/>
        </w:rPr>
        <w:t xml:space="preserve">              </w:t>
      </w:r>
    </w:p>
    <w:p w14:paraId="00BBD154">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根据贵方招标文件（</w:t>
      </w:r>
      <w:r>
        <w:rPr>
          <w:rFonts w:hint="eastAsia" w:ascii="仿宋" w:hAnsi="仿宋" w:eastAsia="仿宋" w:cs="仿宋"/>
          <w:b/>
          <w:color w:val="auto"/>
          <w:sz w:val="21"/>
          <w:szCs w:val="21"/>
          <w:highlight w:val="none"/>
          <w:u w:val="single"/>
        </w:rPr>
        <w:t>填写招标编号：</w:t>
      </w:r>
      <w:r>
        <w:rPr>
          <w:rFonts w:hint="eastAsia" w:ascii="仿宋" w:hAnsi="仿宋" w:eastAsia="仿宋" w:cs="仿宋"/>
          <w:color w:val="auto"/>
          <w:sz w:val="21"/>
          <w:szCs w:val="21"/>
          <w:highlight w:val="none"/>
        </w:rPr>
        <w:t>）的要求，正式授权</w:t>
      </w:r>
      <w:r>
        <w:rPr>
          <w:rFonts w:hint="eastAsia" w:ascii="仿宋" w:hAnsi="仿宋" w:eastAsia="仿宋" w:cs="仿宋"/>
          <w:b/>
          <w:color w:val="auto"/>
          <w:sz w:val="21"/>
          <w:szCs w:val="21"/>
          <w:highlight w:val="none"/>
          <w:u w:val="single"/>
        </w:rPr>
        <w:t>（全权代表姓名    、单位    、职务   ）</w:t>
      </w:r>
      <w:r>
        <w:rPr>
          <w:rFonts w:hint="eastAsia" w:ascii="仿宋" w:hAnsi="仿宋" w:eastAsia="仿宋" w:cs="仿宋"/>
          <w:color w:val="auto"/>
          <w:sz w:val="21"/>
          <w:szCs w:val="21"/>
          <w:highlight w:val="none"/>
        </w:rPr>
        <w:t>代表投标人</w:t>
      </w:r>
      <w:r>
        <w:rPr>
          <w:rFonts w:hint="eastAsia" w:ascii="仿宋" w:hAnsi="仿宋" w:eastAsia="仿宋" w:cs="仿宋"/>
          <w:color w:val="auto"/>
          <w:sz w:val="21"/>
          <w:szCs w:val="21"/>
          <w:highlight w:val="none"/>
          <w:u w:val="single"/>
        </w:rPr>
        <w:t>（</w:t>
      </w:r>
      <w:r>
        <w:rPr>
          <w:rFonts w:hint="eastAsia" w:ascii="仿宋" w:hAnsi="仿宋" w:eastAsia="仿宋" w:cs="仿宋"/>
          <w:b/>
          <w:color w:val="auto"/>
          <w:sz w:val="21"/>
          <w:szCs w:val="21"/>
          <w:highlight w:val="none"/>
          <w:u w:val="single"/>
        </w:rPr>
        <w:t xml:space="preserve">填写单位    、地址   </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提交投标文件。</w:t>
      </w:r>
    </w:p>
    <w:p w14:paraId="5AC241FB">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我方已完全明白招标文件的所有条款要求，兹声明同意如下：</w:t>
      </w:r>
    </w:p>
    <w:p w14:paraId="24F666EC">
      <w:pPr>
        <w:pStyle w:val="7"/>
        <w:keepNext w:val="0"/>
        <w:keepLines w:val="0"/>
        <w:pageBreakBefore w:val="0"/>
        <w:numPr>
          <w:ilvl w:val="0"/>
          <w:numId w:val="0"/>
        </w:numPr>
        <w:kinsoku/>
        <w:wordWrap/>
        <w:overflowPunct/>
        <w:topLinePunct w:val="0"/>
        <w:autoSpaceDE/>
        <w:autoSpaceDN/>
        <w:bidi w:val="0"/>
        <w:adjustRightInd w:val="0"/>
        <w:spacing w:line="400" w:lineRule="exact"/>
        <w:ind w:left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我方同意在投标人</w:t>
      </w:r>
      <w:r>
        <w:rPr>
          <w:rFonts w:hint="eastAsia" w:ascii="仿宋" w:hAnsi="仿宋" w:eastAsia="仿宋" w:cs="仿宋"/>
          <w:color w:val="auto"/>
          <w:kern w:val="44"/>
          <w:sz w:val="21"/>
          <w:szCs w:val="21"/>
          <w:highlight w:val="none"/>
        </w:rPr>
        <w:t>须知</w:t>
      </w:r>
      <w:r>
        <w:rPr>
          <w:rFonts w:hint="eastAsia" w:ascii="仿宋" w:hAnsi="仿宋" w:eastAsia="仿宋" w:cs="仿宋"/>
          <w:color w:val="auto"/>
          <w:sz w:val="21"/>
          <w:szCs w:val="21"/>
          <w:highlight w:val="none"/>
        </w:rPr>
        <w:t>规定的开标日期起遵守本投标文件中的承诺且在投标有效期满之前均具有约束力。</w:t>
      </w:r>
    </w:p>
    <w:p w14:paraId="588EB3CB">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2.我方承诺已经具备《中华人民共和国政府采购法》中规定的参加政府采购活动的供应商应当具备的条件。</w:t>
      </w:r>
    </w:p>
    <w:p w14:paraId="511A0A40">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提供可能另外要求的与投标有关的任何数据或资料。</w:t>
      </w:r>
    </w:p>
    <w:p w14:paraId="0A1ED243">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4.我方理解贵方将不受你们所收到的最低报价的约束。</w:t>
      </w:r>
    </w:p>
    <w:p w14:paraId="2122059F">
      <w:pPr>
        <w:pStyle w:val="7"/>
        <w:keepNext w:val="0"/>
        <w:keepLines w:val="0"/>
        <w:pageBreakBefore w:val="0"/>
        <w:numPr>
          <w:ilvl w:val="0"/>
          <w:numId w:val="0"/>
        </w:numPr>
        <w:kinsoku/>
        <w:wordWrap/>
        <w:overflowPunct/>
        <w:topLinePunct w:val="0"/>
        <w:autoSpaceDE/>
        <w:autoSpaceDN/>
        <w:bidi w:val="0"/>
        <w:adjustRightInd w:val="0"/>
        <w:spacing w:line="400" w:lineRule="exact"/>
        <w:ind w:leftChars="200"/>
        <w:textAlignment w:val="auto"/>
        <w:outlineLvl w:val="0"/>
        <w:rPr>
          <w:rFonts w:hint="eastAsia" w:ascii="仿宋" w:hAnsi="仿宋" w:eastAsia="仿宋" w:cs="仿宋"/>
          <w:color w:val="auto"/>
          <w:sz w:val="21"/>
          <w:szCs w:val="21"/>
          <w:highlight w:val="none"/>
        </w:rPr>
      </w:pPr>
      <w:bookmarkStart w:id="77" w:name="_Toc11446"/>
      <w:r>
        <w:rPr>
          <w:rFonts w:hint="eastAsia" w:ascii="仿宋" w:hAnsi="仿宋" w:eastAsia="仿宋" w:cs="仿宋"/>
          <w:color w:val="auto"/>
          <w:sz w:val="21"/>
          <w:szCs w:val="21"/>
          <w:highlight w:val="none"/>
        </w:rPr>
        <w:t>5.本投标自开标之日（投标截止之日）起90天内有效。</w:t>
      </w:r>
      <w:bookmarkEnd w:id="77"/>
    </w:p>
    <w:p w14:paraId="52FDD685">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260B28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a)提供虚假材料谋取中标、成交的；</w:t>
      </w:r>
    </w:p>
    <w:p w14:paraId="6CDA5113">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b)采取不正当手段诋毁、排挤其他供应商的；</w:t>
      </w:r>
    </w:p>
    <w:p w14:paraId="45BF7C9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c)与采购人、其它供应商或者采购代理机构恶意串通的；</w:t>
      </w:r>
    </w:p>
    <w:p w14:paraId="0308C91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d)向采购人、采购代理机构行贿或者提供其他不正当利益的；</w:t>
      </w:r>
    </w:p>
    <w:p w14:paraId="189F5FF3">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e)在招标采购过程中与采购人进行协商谈判的；</w:t>
      </w:r>
    </w:p>
    <w:p w14:paraId="32BF704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f)拒绝有关部门监督检查或提供虚假情况的。</w:t>
      </w:r>
    </w:p>
    <w:p w14:paraId="32513FB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供应商有前款第a)至e)项情形之一的，中标、成交无效。</w:t>
      </w:r>
    </w:p>
    <w:p w14:paraId="53E78C58">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　　　　　　　　　　　　　　　邮政编码：</w:t>
      </w:r>
    </w:p>
    <w:p w14:paraId="3D3464F0">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                              传真：</w:t>
      </w:r>
    </w:p>
    <w:p w14:paraId="71324E17">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                          帐号：</w:t>
      </w:r>
    </w:p>
    <w:p w14:paraId="76EF725B">
      <w:pPr>
        <w:pStyle w:val="36"/>
        <w:keepNext w:val="0"/>
        <w:keepLines w:val="0"/>
        <w:pageBreakBefore w:val="0"/>
        <w:kinsoku/>
        <w:wordWrap/>
        <w:overflowPunct/>
        <w:topLinePunct w:val="0"/>
        <w:autoSpaceDE/>
        <w:autoSpaceDN/>
        <w:bidi w:val="0"/>
        <w:adjustRightInd w:val="0"/>
        <w:spacing w:after="0" w:afterLines="0" w:line="400" w:lineRule="exact"/>
        <w:ind w:firstLine="48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法定代表人或其授权代表(签字或盖章)：</w:t>
      </w:r>
    </w:p>
    <w:p w14:paraId="79542D75">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auto"/>
          <w:sz w:val="21"/>
          <w:szCs w:val="21"/>
          <w:highlight w:val="none"/>
        </w:rPr>
      </w:pPr>
    </w:p>
    <w:p w14:paraId="64B08042">
      <w:pPr>
        <w:keepNext w:val="0"/>
        <w:keepLines w:val="0"/>
        <w:pageBreakBefore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1"/>
          <w:szCs w:val="21"/>
          <w:highlight w:val="none"/>
        </w:rPr>
        <w:t xml:space="preserve">投标人(电子签章)：　　　　　　　　　日期： </w:t>
      </w:r>
      <w:r>
        <w:rPr>
          <w:rFonts w:hint="eastAsia" w:ascii="仿宋" w:hAnsi="仿宋" w:eastAsia="仿宋" w:cs="仿宋"/>
          <w:color w:val="auto"/>
          <w:sz w:val="24"/>
          <w:szCs w:val="24"/>
          <w:highlight w:val="none"/>
        </w:rPr>
        <w:t xml:space="preserve"> </w:t>
      </w:r>
    </w:p>
    <w:p w14:paraId="5D1EDAF5">
      <w:pPr>
        <w:snapToGrid w:val="0"/>
        <w:spacing w:line="360" w:lineRule="auto"/>
        <w:jc w:val="center"/>
        <w:rPr>
          <w:rFonts w:hint="eastAsia" w:ascii="仿宋" w:hAnsi="仿宋" w:eastAsia="仿宋" w:cs="仿宋"/>
          <w:b/>
          <w:color w:val="auto"/>
          <w:kern w:val="0"/>
          <w:sz w:val="32"/>
          <w:szCs w:val="32"/>
          <w:highlight w:val="none"/>
        </w:rPr>
      </w:pPr>
    </w:p>
    <w:p w14:paraId="133BE77B">
      <w:pPr>
        <w:snapToGrid w:val="0"/>
        <w:spacing w:line="360" w:lineRule="auto"/>
        <w:ind w:firstLine="3855" w:firstLineChars="1200"/>
        <w:outlineLvl w:val="0"/>
        <w:rPr>
          <w:rFonts w:hint="eastAsia" w:ascii="仿宋" w:hAnsi="仿宋" w:eastAsia="仿宋" w:cs="仿宋"/>
          <w:b/>
          <w:color w:val="auto"/>
          <w:sz w:val="32"/>
          <w:szCs w:val="32"/>
          <w:highlight w:val="none"/>
          <w:lang w:eastAsia="zh-CN"/>
        </w:rPr>
      </w:pPr>
      <w:bookmarkStart w:id="78" w:name="_Toc2505"/>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en-US" w:eastAsia="zh-CN"/>
        </w:rPr>
        <w:t>营业执照</w:t>
      </w:r>
      <w:bookmarkEnd w:id="78"/>
    </w:p>
    <w:p w14:paraId="5F042771">
      <w:pPr>
        <w:snapToGrid w:val="0"/>
        <w:spacing w:line="360" w:lineRule="auto"/>
        <w:jc w:val="center"/>
        <w:outlineLvl w:val="9"/>
        <w:rPr>
          <w:rFonts w:hint="eastAsia" w:ascii="仿宋" w:hAnsi="仿宋" w:eastAsia="仿宋" w:cs="仿宋"/>
          <w:b/>
          <w:color w:val="auto"/>
          <w:kern w:val="0"/>
          <w:sz w:val="32"/>
          <w:szCs w:val="32"/>
          <w:highlight w:val="none"/>
          <w:lang w:val="en-US" w:eastAsia="zh-CN"/>
        </w:rPr>
      </w:pPr>
    </w:p>
    <w:p w14:paraId="494B675D">
      <w:pPr>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14D5E1FA">
      <w:pPr>
        <w:jc w:val="center"/>
        <w:rPr>
          <w:rFonts w:hint="eastAsia" w:ascii="仿宋" w:hAnsi="仿宋" w:eastAsia="仿宋" w:cs="仿宋"/>
          <w:b/>
          <w:color w:val="auto"/>
          <w:sz w:val="24"/>
          <w:highlight w:val="none"/>
        </w:rPr>
      </w:pPr>
    </w:p>
    <w:p w14:paraId="609D667D">
      <w:pPr>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本授权委托书声明：我</w:t>
      </w:r>
      <w:r>
        <w:rPr>
          <w:rFonts w:hint="eastAsia" w:ascii="仿宋" w:hAnsi="仿宋" w:eastAsia="仿宋" w:cs="仿宋"/>
          <w:color w:val="auto"/>
          <w:sz w:val="21"/>
          <w:szCs w:val="21"/>
          <w:highlight w:val="none"/>
          <w:u w:val="single"/>
        </w:rPr>
        <w:t xml:space="preserve">         (填写姓名)</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（填写投标人单位全称）</w:t>
      </w:r>
      <w:r>
        <w:rPr>
          <w:rFonts w:hint="eastAsia" w:ascii="仿宋" w:hAnsi="仿宋" w:eastAsia="仿宋" w:cs="仿宋"/>
          <w:color w:val="auto"/>
          <w:sz w:val="21"/>
          <w:szCs w:val="21"/>
          <w:highlight w:val="none"/>
        </w:rPr>
        <w:t>的法定代表人，现授权委托</w:t>
      </w:r>
      <w:r>
        <w:rPr>
          <w:rFonts w:hint="eastAsia" w:ascii="仿宋" w:hAnsi="仿宋" w:eastAsia="仿宋" w:cs="仿宋"/>
          <w:color w:val="auto"/>
          <w:sz w:val="21"/>
          <w:szCs w:val="21"/>
          <w:highlight w:val="none"/>
          <w:u w:val="single"/>
        </w:rPr>
        <w:t xml:space="preserve">                  （填写单位全称）</w:t>
      </w:r>
      <w:r>
        <w:rPr>
          <w:rFonts w:hint="eastAsia" w:ascii="仿宋" w:hAnsi="仿宋" w:eastAsia="仿宋" w:cs="仿宋"/>
          <w:color w:val="auto"/>
          <w:sz w:val="21"/>
          <w:szCs w:val="21"/>
          <w:highlight w:val="none"/>
        </w:rPr>
        <w:t>的（填写姓名）为我公司授权代表，</w:t>
      </w:r>
      <w:r>
        <w:rPr>
          <w:rFonts w:hint="eastAsia" w:ascii="仿宋" w:hAnsi="仿宋" w:eastAsia="仿宋" w:cs="仿宋"/>
          <w:color w:val="auto"/>
          <w:sz w:val="21"/>
          <w:szCs w:val="21"/>
          <w:highlight w:val="none"/>
          <w:u w:val="single"/>
        </w:rPr>
        <w:t>（填写身份证号码：                       ）</w:t>
      </w:r>
      <w:r>
        <w:rPr>
          <w:rFonts w:hint="eastAsia" w:ascii="仿宋" w:hAnsi="仿宋" w:eastAsia="仿宋" w:cs="仿宋"/>
          <w:color w:val="auto"/>
          <w:sz w:val="21"/>
          <w:szCs w:val="21"/>
          <w:highlight w:val="none"/>
        </w:rPr>
        <w:t>。以本公司的名义参加</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组织的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投标活动。授权代表在开标、评标、合同谈判过程中所签署的一切文件和处理与之有关的一切事务，我均予以承认。</w:t>
      </w:r>
    </w:p>
    <w:p w14:paraId="17677513">
      <w:pPr>
        <w:snapToGrid w:val="0"/>
        <w:spacing w:line="5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在撤销授权的书面通知以前，本授权书一直有效。全权代表在授权书有效期内签署的所有文件不因授权的撤销而失效。</w:t>
      </w:r>
    </w:p>
    <w:p w14:paraId="3B64AB8C">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授权代表无转委托权。特此委托。</w:t>
      </w:r>
    </w:p>
    <w:p w14:paraId="2AE86AA0">
      <w:pPr>
        <w:snapToGrid w:val="0"/>
        <w:spacing w:line="600" w:lineRule="exact"/>
        <w:jc w:val="left"/>
        <w:rPr>
          <w:rFonts w:hint="eastAsia" w:ascii="仿宋" w:hAnsi="仿宋" w:eastAsia="仿宋" w:cs="仿宋"/>
          <w:color w:val="auto"/>
          <w:sz w:val="21"/>
          <w:szCs w:val="21"/>
          <w:highlight w:val="none"/>
        </w:rPr>
      </w:pPr>
    </w:p>
    <w:p w14:paraId="70ACD587">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授权代表姓名：              性别：               年龄：</w:t>
      </w:r>
    </w:p>
    <w:p w14:paraId="474AACF6">
      <w:pPr>
        <w:spacing w:line="360" w:lineRule="exact"/>
        <w:rPr>
          <w:rFonts w:hint="eastAsia" w:ascii="仿宋" w:hAnsi="仿宋" w:eastAsia="仿宋" w:cs="仿宋"/>
          <w:color w:val="auto"/>
          <w:sz w:val="21"/>
          <w:szCs w:val="21"/>
          <w:highlight w:val="none"/>
        </w:rPr>
      </w:pPr>
    </w:p>
    <w:p w14:paraId="5A0F7215">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                      部门：               职务：</w:t>
      </w:r>
    </w:p>
    <w:p w14:paraId="6EFF83AD">
      <w:pPr>
        <w:spacing w:line="360" w:lineRule="exact"/>
        <w:rPr>
          <w:rFonts w:hint="eastAsia" w:ascii="仿宋" w:hAnsi="仿宋" w:eastAsia="仿宋" w:cs="仿宋"/>
          <w:color w:val="auto"/>
          <w:sz w:val="21"/>
          <w:szCs w:val="21"/>
          <w:highlight w:val="none"/>
        </w:rPr>
      </w:pPr>
    </w:p>
    <w:p w14:paraId="77776DEA">
      <w:pPr>
        <w:widowControl/>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办公地址：                  联系电话：           传真：</w:t>
      </w:r>
    </w:p>
    <w:p w14:paraId="41CC1453">
      <w:pPr>
        <w:spacing w:line="360" w:lineRule="exact"/>
        <w:rPr>
          <w:rFonts w:hint="eastAsia" w:ascii="仿宋" w:hAnsi="仿宋" w:eastAsia="仿宋" w:cs="仿宋"/>
          <w:color w:val="auto"/>
          <w:sz w:val="21"/>
          <w:szCs w:val="21"/>
          <w:highlight w:val="none"/>
        </w:rPr>
      </w:pPr>
    </w:p>
    <w:p w14:paraId="58E90E10">
      <w:pPr>
        <w:spacing w:line="360" w:lineRule="exact"/>
        <w:rPr>
          <w:rFonts w:hint="eastAsia" w:ascii="仿宋" w:hAnsi="仿宋" w:eastAsia="仿宋" w:cs="仿宋"/>
          <w:color w:val="auto"/>
          <w:sz w:val="21"/>
          <w:szCs w:val="21"/>
          <w:highlight w:val="none"/>
        </w:rPr>
      </w:pPr>
    </w:p>
    <w:p w14:paraId="157271F9">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投标人（电子签章）：</w:t>
      </w:r>
    </w:p>
    <w:p w14:paraId="3AA60564">
      <w:pPr>
        <w:spacing w:line="360" w:lineRule="exact"/>
        <w:rPr>
          <w:rFonts w:hint="eastAsia" w:ascii="仿宋" w:hAnsi="仿宋" w:eastAsia="仿宋" w:cs="仿宋"/>
          <w:color w:val="auto"/>
          <w:sz w:val="21"/>
          <w:szCs w:val="21"/>
          <w:highlight w:val="none"/>
        </w:rPr>
      </w:pPr>
    </w:p>
    <w:p w14:paraId="22BCDB68">
      <w:pPr>
        <w:spacing w:line="360" w:lineRule="exact"/>
        <w:rPr>
          <w:rFonts w:hint="eastAsia" w:ascii="仿宋" w:hAnsi="仿宋" w:eastAsia="仿宋" w:cs="仿宋"/>
          <w:color w:val="auto"/>
          <w:sz w:val="21"/>
          <w:szCs w:val="21"/>
          <w:highlight w:val="none"/>
        </w:rPr>
      </w:pPr>
    </w:p>
    <w:p w14:paraId="139C0285">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法定代表人（签字或盖章）：</w:t>
      </w:r>
    </w:p>
    <w:p w14:paraId="6ADC9D1D">
      <w:pPr>
        <w:spacing w:line="360" w:lineRule="exact"/>
        <w:rPr>
          <w:rFonts w:hint="eastAsia" w:ascii="仿宋" w:hAnsi="仿宋" w:eastAsia="仿宋" w:cs="仿宋"/>
          <w:color w:val="auto"/>
          <w:sz w:val="21"/>
          <w:szCs w:val="21"/>
          <w:highlight w:val="none"/>
        </w:rPr>
      </w:pPr>
    </w:p>
    <w:p w14:paraId="679EAF57">
      <w:pPr>
        <w:spacing w:line="360" w:lineRule="exact"/>
        <w:rPr>
          <w:rFonts w:hint="eastAsia" w:ascii="仿宋" w:hAnsi="仿宋" w:eastAsia="仿宋" w:cs="仿宋"/>
          <w:color w:val="auto"/>
          <w:sz w:val="21"/>
          <w:szCs w:val="21"/>
          <w:highlight w:val="none"/>
        </w:rPr>
      </w:pPr>
    </w:p>
    <w:p w14:paraId="293864E8">
      <w:pPr>
        <w:ind w:firstLine="4620" w:firstLineChars="2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14:paraId="7D72B7BE">
      <w:pPr>
        <w:pageBreakBefore/>
        <w:spacing w:line="800" w:lineRule="exact"/>
        <w:jc w:val="center"/>
        <w:outlineLvl w:val="0"/>
        <w:rPr>
          <w:rFonts w:hint="eastAsia" w:ascii="仿宋" w:hAnsi="仿宋" w:eastAsia="仿宋" w:cs="仿宋"/>
          <w:b/>
          <w:color w:val="auto"/>
          <w:sz w:val="30"/>
          <w:szCs w:val="30"/>
          <w:highlight w:val="none"/>
        </w:rPr>
      </w:pPr>
      <w:bookmarkStart w:id="79" w:name="_Toc27145"/>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bookmarkEnd w:id="79"/>
    </w:p>
    <w:p w14:paraId="1C1D1F97">
      <w:pPr>
        <w:jc w:val="center"/>
        <w:rPr>
          <w:rFonts w:hint="eastAsia" w:ascii="仿宋" w:hAnsi="仿宋" w:eastAsia="仿宋" w:cs="仿宋"/>
          <w:b/>
          <w:color w:val="auto"/>
          <w:sz w:val="24"/>
          <w:highlight w:val="none"/>
        </w:rPr>
      </w:pPr>
    </w:p>
    <w:p w14:paraId="64BAA002">
      <w:pPr>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本授权委托书声明：</w:t>
      </w:r>
    </w:p>
    <w:p w14:paraId="0E9FEE09">
      <w:pPr>
        <w:snapToGri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现授权委托</w:t>
      </w:r>
      <w:r>
        <w:rPr>
          <w:rFonts w:hint="eastAsia" w:ascii="仿宋" w:hAnsi="仿宋" w:eastAsia="仿宋" w:cs="仿宋"/>
          <w:color w:val="auto"/>
          <w:sz w:val="21"/>
          <w:szCs w:val="21"/>
          <w:highlight w:val="none"/>
          <w:u w:val="single"/>
        </w:rPr>
        <w:t xml:space="preserve">                  （填写单位全称）</w:t>
      </w:r>
      <w:r>
        <w:rPr>
          <w:rFonts w:hint="eastAsia" w:ascii="仿宋" w:hAnsi="仿宋" w:eastAsia="仿宋" w:cs="仿宋"/>
          <w:color w:val="auto"/>
          <w:sz w:val="21"/>
          <w:szCs w:val="21"/>
          <w:highlight w:val="none"/>
        </w:rPr>
        <w:t>的（填写姓名）为我方授权代表，</w:t>
      </w:r>
      <w:r>
        <w:rPr>
          <w:rFonts w:hint="eastAsia" w:ascii="仿宋" w:hAnsi="仿宋" w:eastAsia="仿宋" w:cs="仿宋"/>
          <w:color w:val="auto"/>
          <w:sz w:val="21"/>
          <w:szCs w:val="21"/>
          <w:highlight w:val="none"/>
          <w:u w:val="single"/>
        </w:rPr>
        <w:t>（填写身份证号码：                       ）</w:t>
      </w:r>
      <w:r>
        <w:rPr>
          <w:rFonts w:hint="eastAsia" w:ascii="仿宋" w:hAnsi="仿宋" w:eastAsia="仿宋" w:cs="仿宋"/>
          <w:color w:val="auto"/>
          <w:sz w:val="21"/>
          <w:szCs w:val="21"/>
          <w:highlight w:val="none"/>
        </w:rPr>
        <w:t>。以我方的名义参加</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组织的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投标活动。授权代表在开标、评标、合同谈判过程中所签署的一切文件和处理与之有关的一切事务，我均予以承认。</w:t>
      </w:r>
    </w:p>
    <w:p w14:paraId="4676CAD5">
      <w:pPr>
        <w:snapToGrid w:val="0"/>
        <w:spacing w:line="5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在撤销授权的书面通知以前，本授权书一直有效。全权代表在授权书有效期内签署的所有文件不因授权的撤销而失效。</w:t>
      </w:r>
    </w:p>
    <w:p w14:paraId="111E965A">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授权代表无转委托权。特此委托。</w:t>
      </w:r>
    </w:p>
    <w:p w14:paraId="376C13BE">
      <w:pPr>
        <w:snapToGrid w:val="0"/>
        <w:spacing w:line="600" w:lineRule="exact"/>
        <w:jc w:val="left"/>
        <w:rPr>
          <w:rFonts w:hint="eastAsia" w:ascii="仿宋" w:hAnsi="仿宋" w:eastAsia="仿宋" w:cs="仿宋"/>
          <w:color w:val="auto"/>
          <w:sz w:val="21"/>
          <w:szCs w:val="21"/>
          <w:highlight w:val="none"/>
        </w:rPr>
      </w:pPr>
    </w:p>
    <w:p w14:paraId="73D61513">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授权代表姓名：              性别：               年龄：</w:t>
      </w:r>
    </w:p>
    <w:p w14:paraId="2A1E0ECE">
      <w:pPr>
        <w:spacing w:line="360" w:lineRule="exact"/>
        <w:rPr>
          <w:rFonts w:hint="eastAsia" w:ascii="仿宋" w:hAnsi="仿宋" w:eastAsia="仿宋" w:cs="仿宋"/>
          <w:color w:val="auto"/>
          <w:sz w:val="21"/>
          <w:szCs w:val="21"/>
          <w:highlight w:val="none"/>
        </w:rPr>
      </w:pPr>
    </w:p>
    <w:p w14:paraId="5640DAF5">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                      部门：               职务：</w:t>
      </w:r>
    </w:p>
    <w:p w14:paraId="2DE5A4E3">
      <w:pPr>
        <w:spacing w:line="360" w:lineRule="exact"/>
        <w:rPr>
          <w:rFonts w:hint="eastAsia" w:ascii="仿宋" w:hAnsi="仿宋" w:eastAsia="仿宋" w:cs="仿宋"/>
          <w:color w:val="auto"/>
          <w:sz w:val="21"/>
          <w:szCs w:val="21"/>
          <w:highlight w:val="none"/>
        </w:rPr>
      </w:pPr>
    </w:p>
    <w:p w14:paraId="4D4861D4">
      <w:pPr>
        <w:widowControl/>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办公地址：                  联系电话：           传真：</w:t>
      </w:r>
    </w:p>
    <w:p w14:paraId="4F82EAF9">
      <w:pPr>
        <w:spacing w:line="360" w:lineRule="exact"/>
        <w:rPr>
          <w:rFonts w:hint="eastAsia" w:ascii="仿宋" w:hAnsi="仿宋" w:eastAsia="仿宋" w:cs="仿宋"/>
          <w:color w:val="auto"/>
          <w:sz w:val="21"/>
          <w:szCs w:val="21"/>
          <w:highlight w:val="none"/>
        </w:rPr>
      </w:pPr>
    </w:p>
    <w:p w14:paraId="5C83DA95">
      <w:pPr>
        <w:spacing w:line="360" w:lineRule="exact"/>
        <w:rPr>
          <w:rFonts w:hint="eastAsia" w:ascii="仿宋" w:hAnsi="仿宋" w:eastAsia="仿宋" w:cs="仿宋"/>
          <w:color w:val="auto"/>
          <w:sz w:val="21"/>
          <w:szCs w:val="21"/>
          <w:highlight w:val="none"/>
        </w:rPr>
      </w:pPr>
    </w:p>
    <w:p w14:paraId="6D8B15C2">
      <w:pPr>
        <w:jc w:val="center"/>
        <w:rPr>
          <w:rFonts w:hint="eastAsia" w:ascii="仿宋" w:hAnsi="仿宋" w:eastAsia="仿宋" w:cs="仿宋"/>
          <w:b/>
          <w:color w:val="auto"/>
          <w:kern w:val="0"/>
          <w:sz w:val="21"/>
          <w:szCs w:val="21"/>
          <w:highlight w:val="none"/>
        </w:rPr>
      </w:pPr>
    </w:p>
    <w:p w14:paraId="3E951655">
      <w:pPr>
        <w:rPr>
          <w:rFonts w:hint="eastAsia" w:ascii="仿宋" w:hAnsi="仿宋" w:eastAsia="仿宋" w:cs="仿宋"/>
          <w:color w:val="auto"/>
          <w:sz w:val="21"/>
          <w:szCs w:val="21"/>
          <w:highlight w:val="none"/>
        </w:rPr>
      </w:pPr>
    </w:p>
    <w:p w14:paraId="3FB1FA7D">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17FF0214">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344C84C7">
      <w:pPr>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2A4A86FA">
      <w:pPr>
        <w:snapToGrid w:val="0"/>
        <w:spacing w:line="360" w:lineRule="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7607052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8D19525">
      <w:pPr>
        <w:spacing w:line="800" w:lineRule="exact"/>
        <w:rPr>
          <w:rFonts w:hint="eastAsia" w:ascii="仿宋" w:hAnsi="仿宋" w:eastAsia="仿宋" w:cs="仿宋"/>
          <w:b/>
          <w:color w:val="auto"/>
          <w:sz w:val="24"/>
          <w:highlight w:val="none"/>
        </w:rPr>
      </w:pPr>
    </w:p>
    <w:p w14:paraId="0B04B73C">
      <w:pP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br w:type="page"/>
      </w:r>
    </w:p>
    <w:p w14:paraId="18CC9F56">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、法定代表人身份证明书(格式)</w:t>
      </w:r>
    </w:p>
    <w:p w14:paraId="1766E29F">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 标 人：</w:t>
      </w:r>
      <w:r>
        <w:rPr>
          <w:rFonts w:hint="eastAsia" w:ascii="仿宋" w:hAnsi="仿宋" w:eastAsia="仿宋" w:cs="仿宋"/>
          <w:color w:val="auto"/>
          <w:sz w:val="21"/>
          <w:szCs w:val="21"/>
          <w:highlight w:val="none"/>
          <w:u w:val="single"/>
        </w:rPr>
        <w:t xml:space="preserve">                          </w:t>
      </w:r>
    </w:p>
    <w:p w14:paraId="0A74439D">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w:t>
      </w:r>
    </w:p>
    <w:p w14:paraId="75E2F274">
      <w:pPr>
        <w:spacing w:line="440" w:lineRule="exact"/>
        <w:ind w:right="281" w:rightChars="134"/>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xml:space="preserve">                          </w:t>
      </w:r>
    </w:p>
    <w:p w14:paraId="61870691">
      <w:pPr>
        <w:spacing w:line="440" w:lineRule="exact"/>
        <w:ind w:right="281" w:rightChars="134"/>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身份证号码：</w:t>
      </w:r>
      <w:r>
        <w:rPr>
          <w:rFonts w:hint="eastAsia" w:ascii="仿宋" w:hAnsi="仿宋" w:eastAsia="仿宋" w:cs="仿宋"/>
          <w:color w:val="auto"/>
          <w:sz w:val="21"/>
          <w:szCs w:val="21"/>
          <w:highlight w:val="none"/>
          <w:u w:val="single"/>
        </w:rPr>
        <w:t xml:space="preserve">                        </w:t>
      </w:r>
    </w:p>
    <w:p w14:paraId="194C7ADD">
      <w:pPr>
        <w:spacing w:line="440" w:lineRule="exact"/>
        <w:ind w:right="281" w:rightChars="1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   务：</w:t>
      </w:r>
      <w:r>
        <w:rPr>
          <w:rFonts w:hint="eastAsia" w:ascii="仿宋" w:hAnsi="仿宋" w:eastAsia="仿宋" w:cs="仿宋"/>
          <w:color w:val="auto"/>
          <w:sz w:val="21"/>
          <w:szCs w:val="21"/>
          <w:highlight w:val="none"/>
          <w:u w:val="single"/>
        </w:rPr>
        <w:t xml:space="preserve">                           </w:t>
      </w:r>
    </w:p>
    <w:p w14:paraId="61E7AA71">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（填写投标人名称）</w:t>
      </w:r>
      <w:r>
        <w:rPr>
          <w:rFonts w:hint="eastAsia" w:ascii="仿宋" w:hAnsi="仿宋" w:eastAsia="仿宋" w:cs="仿宋"/>
          <w:color w:val="auto"/>
          <w:sz w:val="21"/>
          <w:szCs w:val="21"/>
          <w:highlight w:val="none"/>
        </w:rPr>
        <w:t>的法定代表人。</w:t>
      </w:r>
    </w:p>
    <w:p w14:paraId="1966DD7B">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14:paraId="4D33C5B7">
      <w:pPr>
        <w:spacing w:line="440" w:lineRule="exact"/>
        <w:rPr>
          <w:rFonts w:hint="eastAsia" w:ascii="仿宋" w:hAnsi="仿宋" w:eastAsia="仿宋" w:cs="仿宋"/>
          <w:color w:val="auto"/>
          <w:sz w:val="21"/>
          <w:szCs w:val="21"/>
          <w:highlight w:val="none"/>
        </w:rPr>
      </w:pPr>
    </w:p>
    <w:p w14:paraId="271919C2">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名称</w:t>
      </w:r>
      <w:r>
        <w:rPr>
          <w:rFonts w:hint="eastAsia" w:ascii="仿宋" w:hAnsi="仿宋" w:eastAsia="仿宋" w:cs="仿宋"/>
          <w:color w:val="auto"/>
          <w:sz w:val="21"/>
          <w:szCs w:val="21"/>
          <w:highlight w:val="none"/>
        </w:rPr>
        <w:t>：                             （电子签章）</w:t>
      </w:r>
    </w:p>
    <w:p w14:paraId="7B33D1F1">
      <w:pPr>
        <w:spacing w:line="440" w:lineRule="exact"/>
        <w:ind w:right="480"/>
        <w:rPr>
          <w:rFonts w:hint="eastAsia" w:ascii="仿宋" w:hAnsi="仿宋" w:eastAsia="仿宋" w:cs="仿宋"/>
          <w:color w:val="auto"/>
          <w:sz w:val="21"/>
          <w:szCs w:val="21"/>
          <w:highlight w:val="none"/>
        </w:rPr>
      </w:pPr>
    </w:p>
    <w:p w14:paraId="066E4C63">
      <w:pPr>
        <w:spacing w:line="440" w:lineRule="exact"/>
        <w:ind w:right="72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w:t>
      </w:r>
    </w:p>
    <w:p w14:paraId="6533E71D">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、授权代表社保证明</w:t>
      </w:r>
    </w:p>
    <w:p w14:paraId="0F6F0C39">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、符合性审查资料</w:t>
      </w:r>
    </w:p>
    <w:p w14:paraId="53221DF8">
      <w:pPr>
        <w:jc w:val="center"/>
        <w:rPr>
          <w:rFonts w:hint="eastAsia" w:ascii="仿宋" w:hAnsi="仿宋" w:eastAsia="仿宋" w:cs="仿宋"/>
          <w:b/>
          <w:color w:val="auto"/>
          <w:kern w:val="0"/>
          <w:sz w:val="32"/>
          <w:szCs w:val="32"/>
          <w:highlight w:val="none"/>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2"/>
        <w:gridCol w:w="3083"/>
        <w:gridCol w:w="1418"/>
      </w:tblGrid>
      <w:tr w14:paraId="11FD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59839F84">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332" w:type="dxa"/>
            <w:vAlign w:val="center"/>
          </w:tcPr>
          <w:p w14:paraId="721F55C5">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实质性要求</w:t>
            </w:r>
          </w:p>
        </w:tc>
        <w:tc>
          <w:tcPr>
            <w:tcW w:w="3083" w:type="dxa"/>
            <w:vAlign w:val="center"/>
          </w:tcPr>
          <w:p w14:paraId="1F6DC779">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需要提供的符合性审查资料</w:t>
            </w:r>
          </w:p>
        </w:tc>
        <w:tc>
          <w:tcPr>
            <w:tcW w:w="1418" w:type="dxa"/>
            <w:vAlign w:val="center"/>
          </w:tcPr>
          <w:p w14:paraId="7FE9B242">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投标文件中的</w:t>
            </w:r>
          </w:p>
          <w:p w14:paraId="62282F88">
            <w:pPr>
              <w:snapToGrid w:val="0"/>
              <w:spacing w:line="240" w:lineRule="atLeas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页码位置</w:t>
            </w:r>
          </w:p>
        </w:tc>
      </w:tr>
      <w:tr w14:paraId="1765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C4F3FD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332" w:type="dxa"/>
            <w:vAlign w:val="center"/>
          </w:tcPr>
          <w:p w14:paraId="3DDFB4B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投标文件按照招标文件要求签署、盖章。</w:t>
            </w:r>
          </w:p>
        </w:tc>
        <w:tc>
          <w:tcPr>
            <w:tcW w:w="3083" w:type="dxa"/>
            <w:vAlign w:val="center"/>
          </w:tcPr>
          <w:p w14:paraId="718F567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需要使用电子签名或者签字盖章的投标文件的组成部分</w:t>
            </w:r>
          </w:p>
        </w:tc>
        <w:tc>
          <w:tcPr>
            <w:tcW w:w="1418" w:type="dxa"/>
            <w:vAlign w:val="center"/>
          </w:tcPr>
          <w:p w14:paraId="07DD88B1">
            <w:pPr>
              <w:jc w:val="center"/>
              <w:rPr>
                <w:rFonts w:hint="eastAsia" w:ascii="仿宋" w:hAnsi="仿宋" w:eastAsia="仿宋" w:cs="仿宋"/>
                <w:color w:val="auto"/>
                <w:sz w:val="21"/>
                <w:szCs w:val="21"/>
                <w:highlight w:val="none"/>
              </w:rPr>
            </w:pPr>
          </w:p>
          <w:p w14:paraId="17550B8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w:t>
            </w:r>
          </w:p>
          <w:p w14:paraId="23DB33D1">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72E9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AA39F9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332" w:type="dxa"/>
            <w:vAlign w:val="center"/>
          </w:tcPr>
          <w:p w14:paraId="78D7CC9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采购人拟采购的产品属于政府强制采购的节能产品品目清单范围的，投标人按招标文件要求提供国家确定的认证机构出具的、处于有效期之内的节能产品认证证书。</w:t>
            </w:r>
          </w:p>
        </w:tc>
        <w:tc>
          <w:tcPr>
            <w:tcW w:w="3083" w:type="dxa"/>
            <w:vAlign w:val="center"/>
          </w:tcPr>
          <w:p w14:paraId="0709CDF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节能产品认证证书（本项目拟采购的产品不属于政府强制采购的节能产品品目清单范围的，无需提供）</w:t>
            </w:r>
          </w:p>
        </w:tc>
        <w:tc>
          <w:tcPr>
            <w:tcW w:w="1418" w:type="dxa"/>
            <w:vAlign w:val="center"/>
          </w:tcPr>
          <w:p w14:paraId="2A0E62C3">
            <w:pPr>
              <w:jc w:val="center"/>
              <w:rPr>
                <w:rFonts w:hint="eastAsia" w:ascii="仿宋" w:hAnsi="仿宋" w:eastAsia="仿宋" w:cs="仿宋"/>
                <w:color w:val="auto"/>
                <w:sz w:val="21"/>
                <w:szCs w:val="21"/>
                <w:highlight w:val="none"/>
              </w:rPr>
            </w:pPr>
          </w:p>
          <w:p w14:paraId="48F55214">
            <w:pPr>
              <w:jc w:val="center"/>
              <w:rPr>
                <w:rFonts w:hint="eastAsia" w:ascii="仿宋" w:hAnsi="仿宋" w:eastAsia="仿宋" w:cs="仿宋"/>
                <w:color w:val="auto"/>
                <w:sz w:val="21"/>
                <w:szCs w:val="21"/>
                <w:highlight w:val="none"/>
              </w:rPr>
            </w:pPr>
          </w:p>
          <w:p w14:paraId="67057A0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w:t>
            </w:r>
          </w:p>
          <w:p w14:paraId="10F65CE0">
            <w:pPr>
              <w:pStyle w:val="5"/>
              <w:jc w:val="center"/>
              <w:rPr>
                <w:rFonts w:hint="eastAsia" w:ascii="仿宋" w:hAnsi="仿宋" w:eastAsia="仿宋" w:cs="仿宋"/>
                <w:color w:val="auto"/>
                <w:sz w:val="21"/>
                <w:szCs w:val="21"/>
                <w:highlight w:val="none"/>
                <w:lang w:val="en-US"/>
              </w:rPr>
            </w:pPr>
            <w:r>
              <w:rPr>
                <w:rFonts w:hint="eastAsia" w:ascii="仿宋" w:hAnsi="仿宋" w:eastAsia="仿宋" w:cs="仿宋"/>
                <w:b w:val="0"/>
                <w:bCs w:val="0"/>
                <w:color w:val="auto"/>
                <w:sz w:val="21"/>
                <w:szCs w:val="21"/>
                <w:highlight w:val="none"/>
                <w:lang w:val="en-US"/>
              </w:rPr>
              <w:t>第</w:t>
            </w:r>
            <w:r>
              <w:rPr>
                <w:rFonts w:hint="eastAsia" w:ascii="仿宋" w:hAnsi="仿宋" w:eastAsia="仿宋" w:cs="仿宋"/>
                <w:b w:val="0"/>
                <w:bCs w:val="0"/>
                <w:color w:val="auto"/>
                <w:sz w:val="21"/>
                <w:szCs w:val="21"/>
                <w:highlight w:val="none"/>
                <w:u w:val="single"/>
                <w:lang w:val="en-US"/>
              </w:rPr>
              <w:t xml:space="preserve">  </w:t>
            </w:r>
            <w:r>
              <w:rPr>
                <w:rFonts w:hint="eastAsia" w:ascii="仿宋" w:hAnsi="仿宋" w:eastAsia="仿宋" w:cs="仿宋"/>
                <w:b w:val="0"/>
                <w:bCs w:val="0"/>
                <w:color w:val="auto"/>
                <w:sz w:val="21"/>
                <w:szCs w:val="21"/>
                <w:highlight w:val="none"/>
                <w:lang w:val="en-US"/>
              </w:rPr>
              <w:t>页</w:t>
            </w:r>
          </w:p>
        </w:tc>
      </w:tr>
      <w:tr w14:paraId="716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03C3AAE">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332" w:type="dxa"/>
            <w:vAlign w:val="center"/>
          </w:tcPr>
          <w:p w14:paraId="669B358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投标文件中承诺的投标有效期不少于招标文件中载明的投标有效期。</w:t>
            </w:r>
          </w:p>
        </w:tc>
        <w:tc>
          <w:tcPr>
            <w:tcW w:w="3083" w:type="dxa"/>
            <w:vAlign w:val="center"/>
          </w:tcPr>
          <w:p w14:paraId="78E9E6B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w:t>
            </w:r>
          </w:p>
        </w:tc>
        <w:tc>
          <w:tcPr>
            <w:tcW w:w="1418" w:type="dxa"/>
            <w:vAlign w:val="center"/>
          </w:tcPr>
          <w:p w14:paraId="2A35330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r w14:paraId="338B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BD2E56">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4332" w:type="dxa"/>
            <w:vAlign w:val="center"/>
          </w:tcPr>
          <w:p w14:paraId="0D5BBD0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投标文件满足招标文件的其它实质性要求。</w:t>
            </w:r>
          </w:p>
        </w:tc>
        <w:tc>
          <w:tcPr>
            <w:tcW w:w="3083" w:type="dxa"/>
            <w:vAlign w:val="center"/>
          </w:tcPr>
          <w:p w14:paraId="20B7E033">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0BEA109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页</w:t>
            </w:r>
          </w:p>
        </w:tc>
      </w:tr>
    </w:tbl>
    <w:p w14:paraId="0774E153">
      <w:pPr>
        <w:jc w:val="center"/>
        <w:rPr>
          <w:rFonts w:hint="eastAsia" w:ascii="仿宋" w:hAnsi="仿宋" w:eastAsia="仿宋" w:cs="仿宋"/>
          <w:b/>
          <w:color w:val="auto"/>
          <w:kern w:val="0"/>
          <w:sz w:val="32"/>
          <w:szCs w:val="32"/>
          <w:highlight w:val="none"/>
          <w:lang w:eastAsia="zh-CN"/>
        </w:rPr>
      </w:pPr>
    </w:p>
    <w:p w14:paraId="5AADB4F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、商务技术偏离表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76B1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6C5AF0AB">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681" w:type="dxa"/>
            <w:vAlign w:val="center"/>
          </w:tcPr>
          <w:p w14:paraId="3744AA23">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招标文件章节及具体内容</w:t>
            </w:r>
          </w:p>
        </w:tc>
        <w:tc>
          <w:tcPr>
            <w:tcW w:w="3544" w:type="dxa"/>
            <w:vAlign w:val="center"/>
          </w:tcPr>
          <w:p w14:paraId="21E0C12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投标文件章节及具体内容</w:t>
            </w:r>
          </w:p>
        </w:tc>
        <w:tc>
          <w:tcPr>
            <w:tcW w:w="1275" w:type="dxa"/>
            <w:vAlign w:val="center"/>
          </w:tcPr>
          <w:p w14:paraId="4287230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偏离说明</w:t>
            </w:r>
          </w:p>
        </w:tc>
      </w:tr>
      <w:tr w14:paraId="4F0C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8" w:type="dxa"/>
            <w:gridSpan w:val="4"/>
            <w:vAlign w:val="center"/>
          </w:tcPr>
          <w:p w14:paraId="35EBC3FA">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服务要求</w:t>
            </w:r>
          </w:p>
        </w:tc>
      </w:tr>
      <w:tr w14:paraId="33CF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4568B441">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3681" w:type="dxa"/>
            <w:vAlign w:val="center"/>
          </w:tcPr>
          <w:p w14:paraId="1CFA312A">
            <w:pPr>
              <w:jc w:val="center"/>
              <w:rPr>
                <w:rFonts w:hint="eastAsia" w:ascii="仿宋" w:hAnsi="仿宋" w:eastAsia="仿宋" w:cs="仿宋"/>
                <w:b/>
                <w:color w:val="auto"/>
                <w:kern w:val="0"/>
                <w:sz w:val="21"/>
                <w:szCs w:val="21"/>
                <w:highlight w:val="none"/>
              </w:rPr>
            </w:pPr>
          </w:p>
        </w:tc>
        <w:tc>
          <w:tcPr>
            <w:tcW w:w="3544" w:type="dxa"/>
            <w:vAlign w:val="center"/>
          </w:tcPr>
          <w:p w14:paraId="06E7E1FC">
            <w:pPr>
              <w:jc w:val="center"/>
              <w:rPr>
                <w:rFonts w:hint="eastAsia" w:ascii="仿宋" w:hAnsi="仿宋" w:eastAsia="仿宋" w:cs="仿宋"/>
                <w:b/>
                <w:color w:val="auto"/>
                <w:kern w:val="0"/>
                <w:sz w:val="21"/>
                <w:szCs w:val="21"/>
                <w:highlight w:val="none"/>
              </w:rPr>
            </w:pPr>
          </w:p>
        </w:tc>
        <w:tc>
          <w:tcPr>
            <w:tcW w:w="1275" w:type="dxa"/>
            <w:vAlign w:val="center"/>
          </w:tcPr>
          <w:p w14:paraId="3B6257AF">
            <w:pPr>
              <w:jc w:val="center"/>
              <w:rPr>
                <w:rFonts w:hint="eastAsia" w:ascii="仿宋" w:hAnsi="仿宋" w:eastAsia="仿宋" w:cs="仿宋"/>
                <w:b/>
                <w:color w:val="auto"/>
                <w:kern w:val="0"/>
                <w:sz w:val="21"/>
                <w:szCs w:val="21"/>
                <w:highlight w:val="none"/>
              </w:rPr>
            </w:pPr>
          </w:p>
        </w:tc>
      </w:tr>
      <w:tr w14:paraId="3BC2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6D9B1336">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3681" w:type="dxa"/>
            <w:vAlign w:val="center"/>
          </w:tcPr>
          <w:p w14:paraId="5BE31C5E">
            <w:pPr>
              <w:jc w:val="center"/>
              <w:rPr>
                <w:rFonts w:hint="eastAsia" w:ascii="仿宋" w:hAnsi="仿宋" w:eastAsia="仿宋" w:cs="仿宋"/>
                <w:b/>
                <w:color w:val="auto"/>
                <w:kern w:val="0"/>
                <w:sz w:val="21"/>
                <w:szCs w:val="21"/>
                <w:highlight w:val="none"/>
              </w:rPr>
            </w:pPr>
          </w:p>
        </w:tc>
        <w:tc>
          <w:tcPr>
            <w:tcW w:w="3544" w:type="dxa"/>
            <w:vAlign w:val="center"/>
          </w:tcPr>
          <w:p w14:paraId="2FC0BDED">
            <w:pPr>
              <w:jc w:val="center"/>
              <w:rPr>
                <w:rFonts w:hint="eastAsia" w:ascii="仿宋" w:hAnsi="仿宋" w:eastAsia="仿宋" w:cs="仿宋"/>
                <w:b/>
                <w:color w:val="auto"/>
                <w:kern w:val="0"/>
                <w:sz w:val="21"/>
                <w:szCs w:val="21"/>
                <w:highlight w:val="none"/>
              </w:rPr>
            </w:pPr>
          </w:p>
        </w:tc>
        <w:tc>
          <w:tcPr>
            <w:tcW w:w="1275" w:type="dxa"/>
            <w:vAlign w:val="center"/>
          </w:tcPr>
          <w:p w14:paraId="3F687177">
            <w:pPr>
              <w:jc w:val="center"/>
              <w:rPr>
                <w:rFonts w:hint="eastAsia" w:ascii="仿宋" w:hAnsi="仿宋" w:eastAsia="仿宋" w:cs="仿宋"/>
                <w:b/>
                <w:color w:val="auto"/>
                <w:kern w:val="0"/>
                <w:sz w:val="21"/>
                <w:szCs w:val="21"/>
                <w:highlight w:val="none"/>
              </w:rPr>
            </w:pPr>
          </w:p>
        </w:tc>
      </w:tr>
      <w:tr w14:paraId="7BD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60F044A6">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3681" w:type="dxa"/>
            <w:vAlign w:val="center"/>
          </w:tcPr>
          <w:p w14:paraId="5A53AA69">
            <w:pPr>
              <w:jc w:val="center"/>
              <w:rPr>
                <w:rFonts w:hint="eastAsia" w:ascii="仿宋" w:hAnsi="仿宋" w:eastAsia="仿宋" w:cs="仿宋"/>
                <w:b/>
                <w:color w:val="auto"/>
                <w:kern w:val="0"/>
                <w:sz w:val="21"/>
                <w:szCs w:val="21"/>
                <w:highlight w:val="none"/>
              </w:rPr>
            </w:pPr>
          </w:p>
        </w:tc>
        <w:tc>
          <w:tcPr>
            <w:tcW w:w="3544" w:type="dxa"/>
            <w:vAlign w:val="center"/>
          </w:tcPr>
          <w:p w14:paraId="483E463A">
            <w:pPr>
              <w:jc w:val="center"/>
              <w:rPr>
                <w:rFonts w:hint="eastAsia" w:ascii="仿宋" w:hAnsi="仿宋" w:eastAsia="仿宋" w:cs="仿宋"/>
                <w:b/>
                <w:color w:val="auto"/>
                <w:kern w:val="0"/>
                <w:sz w:val="21"/>
                <w:szCs w:val="21"/>
                <w:highlight w:val="none"/>
              </w:rPr>
            </w:pPr>
          </w:p>
        </w:tc>
        <w:tc>
          <w:tcPr>
            <w:tcW w:w="1275" w:type="dxa"/>
            <w:vAlign w:val="center"/>
          </w:tcPr>
          <w:p w14:paraId="37D7DEAC">
            <w:pPr>
              <w:jc w:val="center"/>
              <w:rPr>
                <w:rFonts w:hint="eastAsia" w:ascii="仿宋" w:hAnsi="仿宋" w:eastAsia="仿宋" w:cs="仿宋"/>
                <w:b/>
                <w:color w:val="auto"/>
                <w:kern w:val="0"/>
                <w:sz w:val="21"/>
                <w:szCs w:val="21"/>
                <w:highlight w:val="none"/>
              </w:rPr>
            </w:pPr>
          </w:p>
        </w:tc>
      </w:tr>
      <w:tr w14:paraId="4CB6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58" w:type="dxa"/>
            <w:gridSpan w:val="4"/>
            <w:vAlign w:val="center"/>
          </w:tcPr>
          <w:p w14:paraId="34AC9B5D">
            <w:pPr>
              <w:jc w:val="center"/>
              <w:rPr>
                <w:rFonts w:hint="default"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商务条款</w:t>
            </w:r>
          </w:p>
        </w:tc>
      </w:tr>
      <w:tr w14:paraId="73D1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45CCE9E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p>
        </w:tc>
        <w:tc>
          <w:tcPr>
            <w:tcW w:w="3681" w:type="dxa"/>
            <w:vAlign w:val="center"/>
          </w:tcPr>
          <w:p w14:paraId="665832E6">
            <w:pPr>
              <w:jc w:val="center"/>
              <w:rPr>
                <w:rFonts w:hint="eastAsia" w:ascii="仿宋" w:hAnsi="仿宋" w:eastAsia="仿宋" w:cs="仿宋"/>
                <w:b/>
                <w:color w:val="auto"/>
                <w:kern w:val="0"/>
                <w:sz w:val="21"/>
                <w:szCs w:val="21"/>
                <w:highlight w:val="none"/>
              </w:rPr>
            </w:pPr>
          </w:p>
        </w:tc>
        <w:tc>
          <w:tcPr>
            <w:tcW w:w="3544" w:type="dxa"/>
            <w:vAlign w:val="center"/>
          </w:tcPr>
          <w:p w14:paraId="19FB8A9C">
            <w:pPr>
              <w:jc w:val="center"/>
              <w:rPr>
                <w:rFonts w:hint="eastAsia" w:ascii="仿宋" w:hAnsi="仿宋" w:eastAsia="仿宋" w:cs="仿宋"/>
                <w:b/>
                <w:color w:val="auto"/>
                <w:kern w:val="0"/>
                <w:sz w:val="21"/>
                <w:szCs w:val="21"/>
                <w:highlight w:val="none"/>
              </w:rPr>
            </w:pPr>
          </w:p>
        </w:tc>
        <w:tc>
          <w:tcPr>
            <w:tcW w:w="1275" w:type="dxa"/>
            <w:vAlign w:val="center"/>
          </w:tcPr>
          <w:p w14:paraId="6ECD88E9">
            <w:pPr>
              <w:jc w:val="center"/>
              <w:rPr>
                <w:rFonts w:hint="eastAsia" w:ascii="仿宋" w:hAnsi="仿宋" w:eastAsia="仿宋" w:cs="仿宋"/>
                <w:b/>
                <w:color w:val="auto"/>
                <w:kern w:val="0"/>
                <w:sz w:val="21"/>
                <w:szCs w:val="21"/>
                <w:highlight w:val="none"/>
              </w:rPr>
            </w:pPr>
          </w:p>
        </w:tc>
      </w:tr>
      <w:tr w14:paraId="2E56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420C60C8">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2</w:t>
            </w:r>
          </w:p>
        </w:tc>
        <w:tc>
          <w:tcPr>
            <w:tcW w:w="3681" w:type="dxa"/>
            <w:vAlign w:val="center"/>
          </w:tcPr>
          <w:p w14:paraId="584C6F6A">
            <w:pPr>
              <w:jc w:val="center"/>
              <w:rPr>
                <w:rFonts w:hint="eastAsia" w:ascii="仿宋" w:hAnsi="仿宋" w:eastAsia="仿宋" w:cs="仿宋"/>
                <w:b/>
                <w:color w:val="auto"/>
                <w:kern w:val="0"/>
                <w:sz w:val="21"/>
                <w:szCs w:val="21"/>
                <w:highlight w:val="none"/>
              </w:rPr>
            </w:pPr>
          </w:p>
        </w:tc>
        <w:tc>
          <w:tcPr>
            <w:tcW w:w="3544" w:type="dxa"/>
            <w:vAlign w:val="center"/>
          </w:tcPr>
          <w:p w14:paraId="4889F490">
            <w:pPr>
              <w:jc w:val="center"/>
              <w:rPr>
                <w:rFonts w:hint="eastAsia" w:ascii="仿宋" w:hAnsi="仿宋" w:eastAsia="仿宋" w:cs="仿宋"/>
                <w:b/>
                <w:color w:val="auto"/>
                <w:kern w:val="0"/>
                <w:sz w:val="21"/>
                <w:szCs w:val="21"/>
                <w:highlight w:val="none"/>
              </w:rPr>
            </w:pPr>
          </w:p>
        </w:tc>
        <w:tc>
          <w:tcPr>
            <w:tcW w:w="1275" w:type="dxa"/>
            <w:vAlign w:val="center"/>
          </w:tcPr>
          <w:p w14:paraId="2BDEA3FD">
            <w:pPr>
              <w:jc w:val="center"/>
              <w:rPr>
                <w:rFonts w:hint="eastAsia" w:ascii="仿宋" w:hAnsi="仿宋" w:eastAsia="仿宋" w:cs="仿宋"/>
                <w:b/>
                <w:color w:val="auto"/>
                <w:kern w:val="0"/>
                <w:sz w:val="21"/>
                <w:szCs w:val="21"/>
                <w:highlight w:val="none"/>
              </w:rPr>
            </w:pPr>
          </w:p>
        </w:tc>
      </w:tr>
      <w:tr w14:paraId="47D8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71AED9FB">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w:t>
            </w:r>
          </w:p>
        </w:tc>
        <w:tc>
          <w:tcPr>
            <w:tcW w:w="3681" w:type="dxa"/>
            <w:vAlign w:val="center"/>
          </w:tcPr>
          <w:p w14:paraId="14CC82C3">
            <w:pPr>
              <w:jc w:val="center"/>
              <w:rPr>
                <w:rFonts w:hint="eastAsia" w:ascii="仿宋" w:hAnsi="仿宋" w:eastAsia="仿宋" w:cs="仿宋"/>
                <w:b/>
                <w:color w:val="auto"/>
                <w:kern w:val="0"/>
                <w:sz w:val="21"/>
                <w:szCs w:val="21"/>
                <w:highlight w:val="none"/>
              </w:rPr>
            </w:pPr>
          </w:p>
        </w:tc>
        <w:tc>
          <w:tcPr>
            <w:tcW w:w="3544" w:type="dxa"/>
            <w:vAlign w:val="center"/>
          </w:tcPr>
          <w:p w14:paraId="7FAB0C40">
            <w:pPr>
              <w:jc w:val="center"/>
              <w:rPr>
                <w:rFonts w:hint="eastAsia" w:ascii="仿宋" w:hAnsi="仿宋" w:eastAsia="仿宋" w:cs="仿宋"/>
                <w:b/>
                <w:color w:val="auto"/>
                <w:kern w:val="0"/>
                <w:sz w:val="21"/>
                <w:szCs w:val="21"/>
                <w:highlight w:val="none"/>
              </w:rPr>
            </w:pPr>
          </w:p>
        </w:tc>
        <w:tc>
          <w:tcPr>
            <w:tcW w:w="1275" w:type="dxa"/>
            <w:vAlign w:val="center"/>
          </w:tcPr>
          <w:p w14:paraId="1ADF50EC">
            <w:pPr>
              <w:jc w:val="center"/>
              <w:rPr>
                <w:rFonts w:hint="eastAsia" w:ascii="仿宋" w:hAnsi="仿宋" w:eastAsia="仿宋" w:cs="仿宋"/>
                <w:b/>
                <w:color w:val="auto"/>
                <w:kern w:val="0"/>
                <w:sz w:val="21"/>
                <w:szCs w:val="21"/>
                <w:highlight w:val="none"/>
              </w:rPr>
            </w:pPr>
          </w:p>
        </w:tc>
      </w:tr>
    </w:tbl>
    <w:p w14:paraId="7F98C626">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投标人保证：除商务技术偏离表列出的偏离外，投标人响应招标文件的全部要求</w:t>
      </w:r>
    </w:p>
    <w:p w14:paraId="36A6C70C">
      <w:pPr>
        <w:jc w:val="center"/>
        <w:rPr>
          <w:rFonts w:hint="eastAsia" w:ascii="仿宋" w:hAnsi="仿宋" w:eastAsia="仿宋" w:cs="仿宋"/>
          <w:b/>
          <w:color w:val="auto"/>
          <w:kern w:val="0"/>
          <w:sz w:val="21"/>
          <w:szCs w:val="21"/>
          <w:highlight w:val="none"/>
        </w:rPr>
      </w:pPr>
    </w:p>
    <w:p w14:paraId="4E917D4A">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6FFD5AC9">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0"/>
          <w:kern w:val="2"/>
          <w:sz w:val="24"/>
          <w:szCs w:val="24"/>
          <w:highlight w:val="none"/>
          <w:lang w:val="en-US" w:eastAsia="zh-CN" w:bidi="ar-SA"/>
        </w:rPr>
        <w:t>如需提供佐证资料的，请着重标注，如注明页码、字体加粗、画框等明显标注方式</w:t>
      </w:r>
      <w:r>
        <w:rPr>
          <w:rFonts w:hint="eastAsia" w:ascii="仿宋" w:hAnsi="仿宋" w:eastAsia="仿宋" w:cs="仿宋"/>
          <w:b/>
          <w:bCs/>
          <w:color w:val="auto"/>
          <w:kern w:val="2"/>
          <w:sz w:val="24"/>
          <w:szCs w:val="24"/>
          <w:highlight w:val="none"/>
          <w:lang w:val="en-US" w:eastAsia="zh-CN"/>
        </w:rPr>
        <w:t>，未按要求提供或不提供佐证资料的作负偏离处理</w:t>
      </w:r>
      <w:r>
        <w:rPr>
          <w:rFonts w:hint="eastAsia" w:ascii="仿宋" w:hAnsi="仿宋" w:eastAsia="仿宋" w:cs="仿宋"/>
          <w:b/>
          <w:bCs/>
          <w:color w:val="auto"/>
          <w:spacing w:val="0"/>
          <w:kern w:val="2"/>
          <w:sz w:val="24"/>
          <w:szCs w:val="24"/>
          <w:highlight w:val="none"/>
          <w:lang w:val="en-US" w:eastAsia="zh-CN" w:bidi="ar-SA"/>
        </w:rPr>
        <w:t>。</w:t>
      </w:r>
    </w:p>
    <w:p w14:paraId="4083AC79">
      <w:pPr>
        <w:spacing w:line="336" w:lineRule="auto"/>
        <w:ind w:firstLine="5880" w:firstLineChars="2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 xml:space="preserve">名称（电子签名）：                          </w:t>
      </w:r>
    </w:p>
    <w:p w14:paraId="1F95CE52">
      <w:pPr>
        <w:spacing w:line="336" w:lineRule="auto"/>
        <w:ind w:left="6090" w:leftChars="2800" w:hanging="210" w:hanging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  年   月   日</w:t>
      </w:r>
    </w:p>
    <w:p w14:paraId="70C2D2A6">
      <w:pPr>
        <w:rPr>
          <w:rFonts w:hint="eastAsia" w:ascii="仿宋" w:hAnsi="仿宋" w:eastAsia="仿宋" w:cs="仿宋"/>
          <w:b/>
          <w:bCs/>
          <w:color w:val="auto"/>
          <w:sz w:val="32"/>
          <w:szCs w:val="32"/>
          <w:highlight w:val="none"/>
          <w:lang w:eastAsia="zh-CN"/>
        </w:rPr>
      </w:pPr>
    </w:p>
    <w:p w14:paraId="50BBCFD6">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br w:type="page"/>
      </w:r>
    </w:p>
    <w:p w14:paraId="6C50EF46">
      <w:pPr>
        <w:pStyle w:val="18"/>
        <w:snapToGrid w:val="0"/>
        <w:ind w:left="0" w:firstLine="0" w:firstLineChars="0"/>
        <w:jc w:val="center"/>
        <w:rPr>
          <w:rFonts w:hint="eastAsia" w:ascii="仿宋" w:hAnsi="仿宋" w:eastAsia="仿宋" w:cs="仿宋"/>
          <w:b/>
          <w:color w:val="auto"/>
          <w:szCs w:val="28"/>
          <w:highlight w:val="none"/>
        </w:rPr>
      </w:pP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w:t>
      </w:r>
      <w:r>
        <w:rPr>
          <w:rFonts w:hint="eastAsia" w:ascii="仿宋" w:hAnsi="仿宋" w:eastAsia="仿宋" w:cs="仿宋"/>
          <w:b/>
          <w:color w:val="auto"/>
          <w:szCs w:val="28"/>
          <w:highlight w:val="none"/>
        </w:rPr>
        <w:t>同类项目业绩实施情况一览表</w:t>
      </w:r>
    </w:p>
    <w:p w14:paraId="495CEF3E">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项目名称：</w:t>
      </w:r>
    </w:p>
    <w:p w14:paraId="2BCE6151">
      <w:pPr>
        <w:pStyle w:val="18"/>
        <w:snapToGrid w:val="0"/>
        <w:ind w:left="0" w:firstLine="0" w:firstLineChars="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val="en-US" w:eastAsia="zh-CN"/>
        </w:rPr>
        <w:t>项目编号：</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tbl>
      <w:tblPr>
        <w:tblStyle w:val="24"/>
        <w:tblW w:w="0" w:type="auto"/>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937"/>
        <w:gridCol w:w="937"/>
        <w:gridCol w:w="2000"/>
      </w:tblGrid>
      <w:tr w14:paraId="1E147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14:paraId="68B00CC8">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采购单位名称</w:t>
            </w:r>
          </w:p>
        </w:tc>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14:paraId="26116DF1">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14:paraId="41581CBF">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w:t>
            </w:r>
          </w:p>
          <w:p w14:paraId="380B1412">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14:paraId="0D7C1967">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14:paraId="04F632E4">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w:t>
            </w:r>
          </w:p>
          <w:p w14:paraId="3C680217">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w:t>
            </w:r>
          </w:p>
          <w:p w14:paraId="3911D3AA">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14:paraId="604D9167">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附件页码</w:t>
            </w:r>
          </w:p>
        </w:tc>
        <w:tc>
          <w:tcPr>
            <w:tcW w:w="2000" w:type="dxa"/>
            <w:vMerge w:val="restart"/>
            <w:tcBorders>
              <w:top w:val="single" w:color="auto" w:sz="4" w:space="0"/>
              <w:left w:val="single" w:color="auto" w:sz="4" w:space="0"/>
              <w:bottom w:val="single" w:color="auto" w:sz="4" w:space="0"/>
              <w:right w:val="single" w:color="auto" w:sz="4" w:space="0"/>
            </w:tcBorders>
            <w:noWrap w:val="0"/>
            <w:vAlign w:val="center"/>
          </w:tcPr>
          <w:p w14:paraId="401A7850">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采购单位联系人及</w:t>
            </w:r>
          </w:p>
          <w:p w14:paraId="4A676C7E">
            <w:pPr>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r>
      <w:tr w14:paraId="2698A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083" w:type="dxa"/>
            <w:vMerge w:val="continue"/>
            <w:tcBorders>
              <w:top w:val="single" w:color="auto" w:sz="4" w:space="0"/>
              <w:left w:val="single" w:color="auto" w:sz="4" w:space="0"/>
              <w:bottom w:val="single" w:color="auto" w:sz="4" w:space="0"/>
              <w:right w:val="single" w:color="auto" w:sz="4" w:space="0"/>
            </w:tcBorders>
            <w:noWrap w:val="0"/>
            <w:vAlign w:val="center"/>
          </w:tcPr>
          <w:p w14:paraId="51AEA991">
            <w:pPr>
              <w:widowControl/>
              <w:jc w:val="left"/>
              <w:rPr>
                <w:rFonts w:hint="eastAsia" w:ascii="仿宋" w:hAnsi="仿宋" w:eastAsia="仿宋" w:cs="仿宋"/>
                <w:color w:val="auto"/>
                <w:sz w:val="21"/>
                <w:szCs w:val="21"/>
                <w:highlight w:val="none"/>
              </w:rPr>
            </w:pPr>
          </w:p>
        </w:tc>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14:paraId="7B49292E">
            <w:pPr>
              <w:widowControl/>
              <w:jc w:val="left"/>
              <w:rPr>
                <w:rFonts w:hint="eastAsia" w:ascii="仿宋" w:hAnsi="仿宋" w:eastAsia="仿宋" w:cs="仿宋"/>
                <w:color w:val="auto"/>
                <w:sz w:val="21"/>
                <w:szCs w:val="21"/>
                <w:highlight w:val="none"/>
              </w:rPr>
            </w:pPr>
          </w:p>
        </w:tc>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56E68C01">
            <w:pPr>
              <w:widowControl/>
              <w:jc w:val="left"/>
              <w:rPr>
                <w:rFonts w:hint="eastAsia" w:ascii="仿宋" w:hAnsi="仿宋" w:eastAsia="仿宋" w:cs="仿宋"/>
                <w:color w:val="auto"/>
                <w:sz w:val="21"/>
                <w:szCs w:val="21"/>
                <w:highlight w:val="none"/>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38D47B89">
            <w:pPr>
              <w:widowControl/>
              <w:jc w:val="left"/>
              <w:rPr>
                <w:rFonts w:hint="eastAsia" w:ascii="仿宋" w:hAnsi="仿宋" w:eastAsia="仿宋" w:cs="仿宋"/>
                <w:color w:val="auto"/>
                <w:sz w:val="21"/>
                <w:szCs w:val="21"/>
                <w:highlight w:val="none"/>
              </w:rPr>
            </w:pP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14:paraId="0EA892D1">
            <w:pPr>
              <w:widowControl/>
              <w:jc w:val="left"/>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3BC15B26">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77FE7D74">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中标通知书</w:t>
            </w:r>
          </w:p>
        </w:tc>
        <w:tc>
          <w:tcPr>
            <w:tcW w:w="2000" w:type="dxa"/>
            <w:vMerge w:val="continue"/>
            <w:tcBorders>
              <w:top w:val="single" w:color="auto" w:sz="4" w:space="0"/>
              <w:left w:val="single" w:color="auto" w:sz="4" w:space="0"/>
              <w:bottom w:val="single" w:color="auto" w:sz="4" w:space="0"/>
              <w:right w:val="single" w:color="auto" w:sz="4" w:space="0"/>
            </w:tcBorders>
            <w:noWrap w:val="0"/>
            <w:vAlign w:val="center"/>
          </w:tcPr>
          <w:p w14:paraId="199F29D6">
            <w:pPr>
              <w:widowControl/>
              <w:jc w:val="left"/>
              <w:rPr>
                <w:rFonts w:hint="eastAsia" w:ascii="仿宋" w:hAnsi="仿宋" w:eastAsia="仿宋" w:cs="仿宋"/>
                <w:color w:val="auto"/>
                <w:sz w:val="21"/>
                <w:szCs w:val="21"/>
                <w:highlight w:val="none"/>
              </w:rPr>
            </w:pPr>
          </w:p>
        </w:tc>
      </w:tr>
      <w:tr w14:paraId="44D7A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432AE284">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BE8BB86">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F95FD1C">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B0D5AEC">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7D23581">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11CE6D3D">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00CA7AC2">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E6D241D">
            <w:pPr>
              <w:snapToGrid w:val="0"/>
              <w:spacing w:before="50" w:after="156" w:afterLines="50"/>
              <w:jc w:val="center"/>
              <w:rPr>
                <w:rFonts w:hint="eastAsia" w:ascii="仿宋" w:hAnsi="仿宋" w:eastAsia="仿宋" w:cs="仿宋"/>
                <w:color w:val="auto"/>
                <w:sz w:val="21"/>
                <w:szCs w:val="21"/>
                <w:highlight w:val="none"/>
              </w:rPr>
            </w:pPr>
          </w:p>
        </w:tc>
      </w:tr>
      <w:tr w14:paraId="0E30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4689E103">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39C48D71">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DFE99FE">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F622DA4">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F4B013C">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650E11D2">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3918AAB0">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C4778E2">
            <w:pPr>
              <w:snapToGrid w:val="0"/>
              <w:spacing w:before="50" w:after="156" w:afterLines="50"/>
              <w:jc w:val="center"/>
              <w:rPr>
                <w:rFonts w:hint="eastAsia" w:ascii="仿宋" w:hAnsi="仿宋" w:eastAsia="仿宋" w:cs="仿宋"/>
                <w:color w:val="auto"/>
                <w:sz w:val="21"/>
                <w:szCs w:val="21"/>
                <w:highlight w:val="none"/>
              </w:rPr>
            </w:pPr>
          </w:p>
        </w:tc>
      </w:tr>
      <w:tr w14:paraId="25657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468D11FE">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540E3F0">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2107B40">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57595142">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A3D82DC">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047F165A">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6597C92D">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9F06C68">
            <w:pPr>
              <w:snapToGrid w:val="0"/>
              <w:spacing w:before="50" w:after="156" w:afterLines="50"/>
              <w:jc w:val="center"/>
              <w:rPr>
                <w:rFonts w:hint="eastAsia" w:ascii="仿宋" w:hAnsi="仿宋" w:eastAsia="仿宋" w:cs="仿宋"/>
                <w:color w:val="auto"/>
                <w:sz w:val="21"/>
                <w:szCs w:val="21"/>
                <w:highlight w:val="none"/>
              </w:rPr>
            </w:pPr>
          </w:p>
        </w:tc>
      </w:tr>
      <w:tr w14:paraId="427B2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6D06590F">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7ECBAB26">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356D6E1">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3FA198C">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ECB5EF4">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52168577">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0ADA91F1">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90191B3">
            <w:pPr>
              <w:snapToGrid w:val="0"/>
              <w:spacing w:before="50" w:after="156" w:afterLines="50"/>
              <w:jc w:val="center"/>
              <w:rPr>
                <w:rFonts w:hint="eastAsia" w:ascii="仿宋" w:hAnsi="仿宋" w:eastAsia="仿宋" w:cs="仿宋"/>
                <w:color w:val="auto"/>
                <w:sz w:val="21"/>
                <w:szCs w:val="21"/>
                <w:highlight w:val="none"/>
              </w:rPr>
            </w:pPr>
          </w:p>
        </w:tc>
      </w:tr>
      <w:tr w14:paraId="1772D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0AE81601">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262A352">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1D500D4">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422B484">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4CD860C">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1B6E922B">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0AED3B65">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53EF465">
            <w:pPr>
              <w:snapToGrid w:val="0"/>
              <w:spacing w:before="50" w:after="156" w:afterLines="50"/>
              <w:jc w:val="center"/>
              <w:rPr>
                <w:rFonts w:hint="eastAsia" w:ascii="仿宋" w:hAnsi="仿宋" w:eastAsia="仿宋" w:cs="仿宋"/>
                <w:color w:val="auto"/>
                <w:sz w:val="21"/>
                <w:szCs w:val="21"/>
                <w:highlight w:val="none"/>
              </w:rPr>
            </w:pPr>
          </w:p>
        </w:tc>
      </w:tr>
      <w:tr w14:paraId="37D40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25240D02">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0478E1E">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8069124">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29221C9">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A792DE7">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37CB4C3B">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29F2BF7A">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A0B6BAB">
            <w:pPr>
              <w:snapToGrid w:val="0"/>
              <w:spacing w:before="50" w:after="156" w:afterLines="50"/>
              <w:jc w:val="center"/>
              <w:rPr>
                <w:rFonts w:hint="eastAsia" w:ascii="仿宋" w:hAnsi="仿宋" w:eastAsia="仿宋" w:cs="仿宋"/>
                <w:color w:val="auto"/>
                <w:sz w:val="21"/>
                <w:szCs w:val="21"/>
                <w:highlight w:val="none"/>
              </w:rPr>
            </w:pPr>
          </w:p>
        </w:tc>
      </w:tr>
      <w:tr w14:paraId="5928A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6D09CEFD">
            <w:pPr>
              <w:snapToGrid w:val="0"/>
              <w:spacing w:before="50" w:after="156" w:afterLines="50"/>
              <w:jc w:val="center"/>
              <w:rPr>
                <w:rFonts w:hint="eastAsia" w:ascii="仿宋" w:hAnsi="仿宋" w:eastAsia="仿宋" w:cs="仿宋"/>
                <w:color w:val="auto"/>
                <w:sz w:val="21"/>
                <w:szCs w:val="21"/>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14:paraId="26072855">
            <w:pPr>
              <w:snapToGrid w:val="0"/>
              <w:spacing w:before="50" w:after="156" w:afterLines="50"/>
              <w:jc w:val="center"/>
              <w:rPr>
                <w:rFonts w:hint="eastAsia" w:ascii="仿宋" w:hAnsi="仿宋" w:eastAsia="仿宋" w:cs="仿宋"/>
                <w:color w:val="auto"/>
                <w:sz w:val="21"/>
                <w:szCs w:val="21"/>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2ACAFD2">
            <w:pPr>
              <w:snapToGrid w:val="0"/>
              <w:spacing w:before="50" w:after="156" w:afterLines="50"/>
              <w:jc w:val="center"/>
              <w:rPr>
                <w:rFonts w:hint="eastAsia" w:ascii="仿宋" w:hAnsi="仿宋" w:eastAsia="仿宋" w:cs="仿宋"/>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74F234A4">
            <w:pPr>
              <w:snapToGrid w:val="0"/>
              <w:spacing w:before="50" w:after="156" w:afterLines="50"/>
              <w:jc w:val="center"/>
              <w:rPr>
                <w:rFonts w:hint="eastAsia" w:ascii="仿宋" w:hAnsi="仿宋" w:eastAsia="仿宋" w:cs="仿宋"/>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87634E2">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08627570">
            <w:pPr>
              <w:snapToGrid w:val="0"/>
              <w:spacing w:before="50" w:after="156" w:afterLines="50"/>
              <w:jc w:val="center"/>
              <w:rPr>
                <w:rFonts w:hint="eastAsia" w:ascii="仿宋" w:hAnsi="仿宋" w:eastAsia="仿宋" w:cs="仿宋"/>
                <w:color w:val="auto"/>
                <w:sz w:val="2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29B2A717">
            <w:pPr>
              <w:snapToGrid w:val="0"/>
              <w:spacing w:before="50" w:after="156" w:afterLines="50"/>
              <w:jc w:val="center"/>
              <w:rPr>
                <w:rFonts w:hint="eastAsia" w:ascii="仿宋" w:hAnsi="仿宋" w:eastAsia="仿宋" w:cs="仿宋"/>
                <w:color w:val="auto"/>
                <w:sz w:val="21"/>
                <w:szCs w:val="21"/>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40F5095">
            <w:pPr>
              <w:snapToGrid w:val="0"/>
              <w:spacing w:before="50" w:after="156" w:afterLines="50"/>
              <w:jc w:val="center"/>
              <w:rPr>
                <w:rFonts w:hint="eastAsia" w:ascii="仿宋" w:hAnsi="仿宋" w:eastAsia="仿宋" w:cs="仿宋"/>
                <w:color w:val="auto"/>
                <w:sz w:val="21"/>
                <w:szCs w:val="21"/>
                <w:highlight w:val="none"/>
              </w:rPr>
            </w:pPr>
          </w:p>
        </w:tc>
      </w:tr>
      <w:tr w14:paraId="66730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14:paraId="53821266">
            <w:pPr>
              <w:snapToGrid w:val="0"/>
              <w:spacing w:before="50" w:after="156"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8558" w:type="dxa"/>
            <w:gridSpan w:val="7"/>
            <w:tcBorders>
              <w:top w:val="single" w:color="auto" w:sz="4" w:space="0"/>
              <w:left w:val="single" w:color="auto" w:sz="4" w:space="0"/>
              <w:bottom w:val="single" w:color="auto" w:sz="4" w:space="0"/>
              <w:right w:val="single" w:color="auto" w:sz="4" w:space="0"/>
            </w:tcBorders>
            <w:noWrap w:val="0"/>
            <w:vAlign w:val="center"/>
          </w:tcPr>
          <w:p w14:paraId="2CE3077C">
            <w:pPr>
              <w:snapToGrid w:val="0"/>
              <w:spacing w:before="50" w:after="156" w:afterLines="50"/>
              <w:rPr>
                <w:rFonts w:hint="eastAsia" w:ascii="仿宋" w:hAnsi="仿宋" w:eastAsia="仿宋" w:cs="仿宋"/>
                <w:color w:val="auto"/>
                <w:sz w:val="21"/>
                <w:szCs w:val="21"/>
                <w:highlight w:val="none"/>
                <w:lang w:eastAsia="zh-CN"/>
              </w:rPr>
            </w:pPr>
            <w:r>
              <w:rPr>
                <w:rFonts w:hint="eastAsia" w:ascii="仿宋" w:hAnsi="仿宋" w:eastAsia="仿宋" w:cs="仿宋"/>
                <w:bCs/>
                <w:color w:val="auto"/>
                <w:sz w:val="21"/>
                <w:szCs w:val="21"/>
                <w:highlight w:val="none"/>
                <w:lang w:eastAsia="zh-CN"/>
              </w:rPr>
              <w:t>根据招标文件要求提供证明文件并加盖</w:t>
            </w:r>
            <w:r>
              <w:rPr>
                <w:rFonts w:hint="eastAsia" w:ascii="仿宋" w:hAnsi="仿宋" w:eastAsia="仿宋" w:cs="仿宋"/>
                <w:bCs/>
                <w:color w:val="auto"/>
                <w:sz w:val="21"/>
                <w:szCs w:val="21"/>
                <w:highlight w:val="none"/>
                <w:lang w:val="en-US" w:eastAsia="zh-CN"/>
              </w:rPr>
              <w:t>电子签章</w:t>
            </w:r>
            <w:r>
              <w:rPr>
                <w:rFonts w:hint="eastAsia" w:ascii="仿宋" w:hAnsi="仿宋" w:eastAsia="仿宋" w:cs="仿宋"/>
                <w:bCs/>
                <w:color w:val="auto"/>
                <w:sz w:val="21"/>
                <w:szCs w:val="21"/>
                <w:highlight w:val="none"/>
                <w:lang w:eastAsia="zh-CN"/>
              </w:rPr>
              <w:t>。</w:t>
            </w:r>
          </w:p>
        </w:tc>
      </w:tr>
    </w:tbl>
    <w:p w14:paraId="11E7EA47">
      <w:pPr>
        <w:pStyle w:val="11"/>
        <w:snapToGrid w:val="0"/>
        <w:rPr>
          <w:rFonts w:hint="eastAsia" w:ascii="仿宋" w:hAnsi="仿宋" w:eastAsia="仿宋" w:cs="仿宋"/>
          <w:color w:val="auto"/>
          <w:sz w:val="24"/>
          <w:szCs w:val="24"/>
          <w:highlight w:val="none"/>
        </w:rPr>
      </w:pPr>
    </w:p>
    <w:p w14:paraId="294BD1E8">
      <w:pPr>
        <w:keepNext w:val="0"/>
        <w:keepLines w:val="0"/>
        <w:pageBreakBefore w:val="0"/>
        <w:widowControl w:val="0"/>
        <w:kinsoku/>
        <w:wordWrap/>
        <w:overflowPunct/>
        <w:topLinePunct w:val="0"/>
        <w:autoSpaceDE/>
        <w:autoSpaceDN/>
        <w:bidi w:val="0"/>
        <w:adjustRightInd/>
        <w:snapToGrid/>
        <w:spacing w:line="500" w:lineRule="exact"/>
        <w:ind w:firstLine="5280" w:firstLineChars="22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4"/>
          <w:szCs w:val="24"/>
          <w:highlight w:val="none"/>
        </w:rPr>
        <w:t xml:space="preserve"> </w:t>
      </w:r>
    </w:p>
    <w:p w14:paraId="383A6914">
      <w:pPr>
        <w:autoSpaceDE w:val="0"/>
        <w:autoSpaceDN w:val="0"/>
        <w:spacing w:line="360" w:lineRule="auto"/>
        <w:rPr>
          <w:rFonts w:hint="eastAsia" w:ascii="仿宋" w:hAnsi="仿宋" w:eastAsia="仿宋" w:cs="仿宋"/>
          <w:color w:val="auto"/>
          <w:sz w:val="21"/>
          <w:szCs w:val="21"/>
          <w:highlight w:val="none"/>
        </w:rPr>
      </w:pPr>
    </w:p>
    <w:p w14:paraId="7625D2FF">
      <w:pPr>
        <w:spacing w:line="336" w:lineRule="auto"/>
        <w:ind w:firstLine="5880" w:firstLineChars="2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 xml:space="preserve">名称（电子签名）：                          </w:t>
      </w:r>
    </w:p>
    <w:p w14:paraId="0305D780">
      <w:pPr>
        <w:spacing w:line="336" w:lineRule="auto"/>
        <w:ind w:left="6090" w:leftChars="2800" w:hanging="210" w:hanging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  年   月   日</w:t>
      </w:r>
    </w:p>
    <w:p w14:paraId="27325205">
      <w:pPr>
        <w:pageBreakBefore/>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九</w:t>
      </w:r>
      <w:r>
        <w:rPr>
          <w:rFonts w:hint="eastAsia" w:ascii="仿宋" w:hAnsi="仿宋" w:eastAsia="仿宋" w:cs="仿宋"/>
          <w:b/>
          <w:bCs/>
          <w:color w:val="auto"/>
          <w:sz w:val="32"/>
          <w:szCs w:val="32"/>
          <w:highlight w:val="none"/>
        </w:rPr>
        <w:t>、所投标项评标标准相应的商务技术资料</w:t>
      </w:r>
    </w:p>
    <w:p w14:paraId="4A89641F">
      <w:pPr>
        <w:spacing w:line="360" w:lineRule="auto"/>
        <w:jc w:val="center"/>
        <w:outlineLvl w:val="0"/>
        <w:rPr>
          <w:rFonts w:hint="eastAsia" w:ascii="仿宋" w:hAnsi="仿宋" w:eastAsia="仿宋" w:cs="仿宋"/>
          <w:color w:val="auto"/>
          <w:sz w:val="21"/>
          <w:szCs w:val="21"/>
          <w:highlight w:val="none"/>
        </w:rPr>
      </w:pPr>
      <w:bookmarkStart w:id="80" w:name="_Toc27797"/>
      <w:r>
        <w:rPr>
          <w:rFonts w:hint="eastAsia" w:ascii="仿宋" w:hAnsi="仿宋" w:eastAsia="仿宋" w:cs="仿宋"/>
          <w:color w:val="auto"/>
          <w:sz w:val="21"/>
          <w:szCs w:val="21"/>
          <w:highlight w:val="none"/>
        </w:rPr>
        <w:t>（由投标人根据采购需求及招标文件要求编制）</w:t>
      </w:r>
      <w:bookmarkEnd w:id="80"/>
    </w:p>
    <w:p w14:paraId="5B94F8FB">
      <w:pPr>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项目小组人员名单</w:t>
      </w:r>
    </w:p>
    <w:p w14:paraId="6FEBAA40">
      <w:pPr>
        <w:spacing w:line="360" w:lineRule="auto"/>
        <w:jc w:val="center"/>
        <w:outlineLvl w:val="0"/>
        <w:rPr>
          <w:rFonts w:hint="eastAsia" w:ascii="仿宋" w:hAnsi="仿宋" w:eastAsia="仿宋" w:cs="仿宋"/>
          <w:b/>
          <w:bCs/>
          <w:color w:val="auto"/>
          <w:sz w:val="21"/>
          <w:szCs w:val="21"/>
          <w:highlight w:val="none"/>
        </w:rPr>
      </w:pPr>
      <w:bookmarkStart w:id="81" w:name="_Toc13776"/>
      <w:r>
        <w:rPr>
          <w:rFonts w:hint="eastAsia" w:ascii="仿宋" w:hAnsi="仿宋" w:eastAsia="仿宋" w:cs="仿宋"/>
          <w:color w:val="auto"/>
          <w:sz w:val="21"/>
          <w:szCs w:val="21"/>
          <w:highlight w:val="none"/>
        </w:rPr>
        <w:t>（由投标人根据采购需求及招标文件要求编制）</w:t>
      </w:r>
      <w:bookmarkEnd w:id="81"/>
    </w:p>
    <w:p w14:paraId="10F15210">
      <w:pPr>
        <w:keepNext/>
        <w:autoSpaceDE w:val="0"/>
        <w:autoSpaceDN w:val="0"/>
        <w:spacing w:line="360" w:lineRule="auto"/>
        <w:ind w:firstLine="477"/>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附表A:本项目的项目经理情况表</w:t>
      </w:r>
    </w:p>
    <w:tbl>
      <w:tblPr>
        <w:tblStyle w:val="24"/>
        <w:tblW w:w="8755" w:type="dxa"/>
        <w:tblInd w:w="0" w:type="dxa"/>
        <w:tblLayout w:type="fixed"/>
        <w:tblCellMar>
          <w:top w:w="0" w:type="dxa"/>
          <w:left w:w="108" w:type="dxa"/>
          <w:bottom w:w="0" w:type="dxa"/>
          <w:right w:w="108" w:type="dxa"/>
        </w:tblCellMar>
      </w:tblPr>
      <w:tblGrid>
        <w:gridCol w:w="2061"/>
        <w:gridCol w:w="1287"/>
        <w:gridCol w:w="1260"/>
        <w:gridCol w:w="4147"/>
      </w:tblGrid>
      <w:tr w14:paraId="6B104690">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FC70487">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FBD3722">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E96420">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1767585">
            <w:pPr>
              <w:autoSpaceDE w:val="0"/>
              <w:autoSpaceDN w:val="0"/>
              <w:spacing w:line="360" w:lineRule="auto"/>
              <w:rPr>
                <w:rFonts w:hint="eastAsia" w:ascii="仿宋" w:hAnsi="仿宋" w:eastAsia="仿宋" w:cs="仿宋"/>
                <w:color w:val="auto"/>
                <w:sz w:val="21"/>
                <w:szCs w:val="21"/>
                <w:highlight w:val="none"/>
              </w:rPr>
            </w:pPr>
          </w:p>
        </w:tc>
      </w:tr>
      <w:tr w14:paraId="53AD2BC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553E69C">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EE5834A">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0BE17AA">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3ACD9AA">
            <w:pPr>
              <w:autoSpaceDE w:val="0"/>
              <w:autoSpaceDN w:val="0"/>
              <w:spacing w:line="360" w:lineRule="auto"/>
              <w:jc w:val="center"/>
              <w:rPr>
                <w:rFonts w:hint="eastAsia" w:ascii="仿宋" w:hAnsi="仿宋" w:eastAsia="仿宋" w:cs="仿宋"/>
                <w:color w:val="auto"/>
                <w:sz w:val="21"/>
                <w:szCs w:val="21"/>
                <w:highlight w:val="none"/>
              </w:rPr>
            </w:pPr>
          </w:p>
        </w:tc>
      </w:tr>
      <w:tr w14:paraId="14DF971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E56923F">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448C2B1">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97441D1">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B2531C0">
            <w:pPr>
              <w:autoSpaceDE w:val="0"/>
              <w:autoSpaceDN w:val="0"/>
              <w:spacing w:line="360" w:lineRule="auto"/>
              <w:jc w:val="center"/>
              <w:rPr>
                <w:rFonts w:hint="eastAsia" w:ascii="仿宋" w:hAnsi="仿宋" w:eastAsia="仿宋" w:cs="仿宋"/>
                <w:color w:val="auto"/>
                <w:sz w:val="21"/>
                <w:szCs w:val="21"/>
                <w:highlight w:val="none"/>
              </w:rPr>
            </w:pPr>
          </w:p>
        </w:tc>
      </w:tr>
      <w:tr w14:paraId="0D6B73D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B1A4AE4">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C55BEFA">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212E9D3">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CE8B6D">
            <w:pPr>
              <w:autoSpaceDE w:val="0"/>
              <w:autoSpaceDN w:val="0"/>
              <w:spacing w:line="360" w:lineRule="auto"/>
              <w:jc w:val="center"/>
              <w:rPr>
                <w:rFonts w:hint="eastAsia" w:ascii="仿宋" w:hAnsi="仿宋" w:eastAsia="仿宋" w:cs="仿宋"/>
                <w:color w:val="auto"/>
                <w:sz w:val="21"/>
                <w:szCs w:val="21"/>
                <w:highlight w:val="none"/>
              </w:rPr>
            </w:pPr>
          </w:p>
        </w:tc>
      </w:tr>
      <w:tr w14:paraId="5CE4AAA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F316066">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C98DA55">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F4EFB87">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15FD23">
            <w:pPr>
              <w:autoSpaceDE w:val="0"/>
              <w:autoSpaceDN w:val="0"/>
              <w:spacing w:line="360" w:lineRule="auto"/>
              <w:jc w:val="center"/>
              <w:rPr>
                <w:rFonts w:hint="eastAsia" w:ascii="仿宋" w:hAnsi="仿宋" w:eastAsia="仿宋" w:cs="仿宋"/>
                <w:color w:val="auto"/>
                <w:sz w:val="21"/>
                <w:szCs w:val="21"/>
                <w:highlight w:val="none"/>
              </w:rPr>
            </w:pPr>
          </w:p>
        </w:tc>
      </w:tr>
      <w:tr w14:paraId="128C6B7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EC33C02">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C499819">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00E7741">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AA68A8">
            <w:pPr>
              <w:autoSpaceDE w:val="0"/>
              <w:autoSpaceDN w:val="0"/>
              <w:spacing w:line="360" w:lineRule="auto"/>
              <w:jc w:val="center"/>
              <w:rPr>
                <w:rFonts w:hint="eastAsia" w:ascii="仿宋" w:hAnsi="仿宋" w:eastAsia="仿宋" w:cs="仿宋"/>
                <w:color w:val="auto"/>
                <w:sz w:val="21"/>
                <w:szCs w:val="21"/>
                <w:highlight w:val="none"/>
              </w:rPr>
            </w:pPr>
          </w:p>
        </w:tc>
      </w:tr>
      <w:tr w14:paraId="094EE11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F2F7D96">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5E2B6B3">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B9A7705">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10F94C">
            <w:pPr>
              <w:autoSpaceDE w:val="0"/>
              <w:autoSpaceDN w:val="0"/>
              <w:spacing w:line="360" w:lineRule="auto"/>
              <w:jc w:val="center"/>
              <w:rPr>
                <w:rFonts w:hint="eastAsia" w:ascii="仿宋" w:hAnsi="仿宋" w:eastAsia="仿宋" w:cs="仿宋"/>
                <w:color w:val="auto"/>
                <w:sz w:val="21"/>
                <w:szCs w:val="21"/>
                <w:highlight w:val="none"/>
              </w:rPr>
            </w:pPr>
          </w:p>
        </w:tc>
      </w:tr>
      <w:tr w14:paraId="0921676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9BC268F">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1CAD965">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187CAB">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C483DC0">
            <w:pPr>
              <w:autoSpaceDE w:val="0"/>
              <w:autoSpaceDN w:val="0"/>
              <w:spacing w:line="360" w:lineRule="auto"/>
              <w:jc w:val="center"/>
              <w:rPr>
                <w:rFonts w:hint="eastAsia" w:ascii="仿宋" w:hAnsi="仿宋" w:eastAsia="仿宋" w:cs="仿宋"/>
                <w:color w:val="auto"/>
                <w:sz w:val="21"/>
                <w:szCs w:val="21"/>
                <w:highlight w:val="none"/>
              </w:rPr>
            </w:pPr>
          </w:p>
        </w:tc>
      </w:tr>
      <w:tr w14:paraId="6543FE0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F698B18">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9A6EB94">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AE647BE">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A05941">
            <w:pPr>
              <w:autoSpaceDE w:val="0"/>
              <w:autoSpaceDN w:val="0"/>
              <w:spacing w:line="360" w:lineRule="auto"/>
              <w:jc w:val="center"/>
              <w:rPr>
                <w:rFonts w:hint="eastAsia" w:ascii="仿宋" w:hAnsi="仿宋" w:eastAsia="仿宋" w:cs="仿宋"/>
                <w:color w:val="auto"/>
                <w:sz w:val="21"/>
                <w:szCs w:val="21"/>
                <w:highlight w:val="none"/>
              </w:rPr>
            </w:pPr>
          </w:p>
        </w:tc>
      </w:tr>
      <w:tr w14:paraId="402E0CB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B600E9B">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50EB48">
            <w:pPr>
              <w:autoSpaceDE w:val="0"/>
              <w:autoSpaceDN w:val="0"/>
              <w:spacing w:line="360" w:lineRule="auto"/>
              <w:jc w:val="center"/>
              <w:rPr>
                <w:rFonts w:hint="eastAsia" w:ascii="仿宋" w:hAnsi="仿宋" w:eastAsia="仿宋" w:cs="仿宋"/>
                <w:color w:val="auto"/>
                <w:sz w:val="21"/>
                <w:szCs w:val="21"/>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B1D190C">
            <w:pPr>
              <w:autoSpaceDE w:val="0"/>
              <w:autoSpaceDN w:val="0"/>
              <w:spacing w:line="360" w:lineRule="auto"/>
              <w:jc w:val="center"/>
              <w:rPr>
                <w:rFonts w:hint="eastAsia" w:ascii="仿宋" w:hAnsi="仿宋" w:eastAsia="仿宋" w:cs="仿宋"/>
                <w:color w:val="auto"/>
                <w:sz w:val="21"/>
                <w:szCs w:val="21"/>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6A6E06">
            <w:pPr>
              <w:autoSpaceDE w:val="0"/>
              <w:autoSpaceDN w:val="0"/>
              <w:spacing w:line="360" w:lineRule="auto"/>
              <w:jc w:val="center"/>
              <w:rPr>
                <w:rFonts w:hint="eastAsia" w:ascii="仿宋" w:hAnsi="仿宋" w:eastAsia="仿宋" w:cs="仿宋"/>
                <w:color w:val="auto"/>
                <w:sz w:val="21"/>
                <w:szCs w:val="21"/>
                <w:highlight w:val="none"/>
              </w:rPr>
            </w:pPr>
          </w:p>
        </w:tc>
      </w:tr>
    </w:tbl>
    <w:p w14:paraId="5070CC2E">
      <w:pPr>
        <w:autoSpaceDE w:val="0"/>
        <w:autoSpaceDN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注：须随表提交相应的证书</w:t>
      </w:r>
      <w:r>
        <w:rPr>
          <w:rFonts w:hint="eastAsia" w:ascii="仿宋" w:hAnsi="仿宋" w:eastAsia="仿宋" w:cs="仿宋"/>
          <w:b/>
          <w:color w:val="auto"/>
          <w:sz w:val="21"/>
          <w:szCs w:val="21"/>
          <w:highlight w:val="none"/>
          <w:lang w:eastAsia="zh-CN"/>
        </w:rPr>
        <w:t>扫描</w:t>
      </w:r>
      <w:r>
        <w:rPr>
          <w:rFonts w:hint="eastAsia" w:ascii="仿宋" w:hAnsi="仿宋" w:eastAsia="仿宋" w:cs="仿宋"/>
          <w:b/>
          <w:color w:val="auto"/>
          <w:sz w:val="21"/>
          <w:szCs w:val="21"/>
          <w:highlight w:val="none"/>
        </w:rPr>
        <w:t>件并注明所在投标技术文件页码。</w:t>
      </w:r>
    </w:p>
    <w:p w14:paraId="24F334D0">
      <w:pPr>
        <w:autoSpaceDE w:val="0"/>
        <w:autoSpaceDN w:val="0"/>
        <w:spacing w:line="360" w:lineRule="auto"/>
        <w:rPr>
          <w:rFonts w:hint="eastAsia" w:ascii="仿宋" w:hAnsi="仿宋" w:eastAsia="仿宋" w:cs="仿宋"/>
          <w:b/>
          <w:color w:val="auto"/>
          <w:sz w:val="21"/>
          <w:szCs w:val="21"/>
          <w:highlight w:val="none"/>
        </w:rPr>
      </w:pPr>
    </w:p>
    <w:p w14:paraId="040DB3E5">
      <w:pPr>
        <w:autoSpaceDE w:val="0"/>
        <w:autoSpaceDN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附表B:本项目的项目小组人员情况表</w:t>
      </w:r>
      <w:r>
        <w:rPr>
          <w:rFonts w:hint="eastAsia" w:ascii="仿宋" w:hAnsi="仿宋" w:eastAsia="仿宋" w:cs="仿宋"/>
          <w:color w:val="auto"/>
          <w:sz w:val="21"/>
          <w:szCs w:val="21"/>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D980AF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4AA4DF2">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D1E967E">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5ABB4A0">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9B0EDF6">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571C929">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14:paraId="0B475A56">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BF238B6">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14:paraId="6A0D3D29">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0D74021">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14:paraId="5F404CB0">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21D5F5A">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E54C897">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B733213">
            <w:pPr>
              <w:autoSpaceDE w:val="0"/>
              <w:autoSpaceDN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14:paraId="157BEED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669D8EA">
            <w:pPr>
              <w:autoSpaceDE w:val="0"/>
              <w:autoSpaceDN w:val="0"/>
              <w:spacing w:line="36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2D307356">
            <w:pPr>
              <w:autoSpaceDE w:val="0"/>
              <w:autoSpaceDN w:val="0"/>
              <w:spacing w:line="36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53EB1008">
            <w:pPr>
              <w:autoSpaceDE w:val="0"/>
              <w:autoSpaceDN w:val="0"/>
              <w:spacing w:line="36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0EAD0D13">
            <w:pPr>
              <w:autoSpaceDE w:val="0"/>
              <w:autoSpaceDN w:val="0"/>
              <w:spacing w:line="36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2E33C1BE">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2DCBE28C">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37F81953">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6777449">
            <w:pPr>
              <w:autoSpaceDE w:val="0"/>
              <w:autoSpaceDN w:val="0"/>
              <w:spacing w:line="360" w:lineRule="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30BE1E0B">
            <w:pPr>
              <w:autoSpaceDE w:val="0"/>
              <w:autoSpaceDN w:val="0"/>
              <w:spacing w:line="360" w:lineRule="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2F76CDB9">
            <w:pPr>
              <w:autoSpaceDE w:val="0"/>
              <w:autoSpaceDN w:val="0"/>
              <w:spacing w:line="360" w:lineRule="auto"/>
              <w:rPr>
                <w:rFonts w:hint="eastAsia" w:ascii="仿宋" w:hAnsi="仿宋" w:eastAsia="仿宋" w:cs="仿宋"/>
                <w:color w:val="auto"/>
                <w:sz w:val="21"/>
                <w:szCs w:val="21"/>
                <w:highlight w:val="none"/>
              </w:rPr>
            </w:pPr>
          </w:p>
        </w:tc>
      </w:tr>
      <w:tr w14:paraId="18B9284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88EA718">
            <w:pPr>
              <w:autoSpaceDE w:val="0"/>
              <w:autoSpaceDN w:val="0"/>
              <w:spacing w:line="36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tcPr>
          <w:p w14:paraId="39AFBC3D">
            <w:pPr>
              <w:autoSpaceDE w:val="0"/>
              <w:autoSpaceDN w:val="0"/>
              <w:spacing w:line="36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tcPr>
          <w:p w14:paraId="44F44FF0">
            <w:pPr>
              <w:autoSpaceDE w:val="0"/>
              <w:autoSpaceDN w:val="0"/>
              <w:spacing w:line="36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tcPr>
          <w:p w14:paraId="32057389">
            <w:pPr>
              <w:autoSpaceDE w:val="0"/>
              <w:autoSpaceDN w:val="0"/>
              <w:spacing w:line="36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tcPr>
          <w:p w14:paraId="1793A3AA">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4A288220">
            <w:pPr>
              <w:autoSpaceDE w:val="0"/>
              <w:autoSpaceDN w:val="0"/>
              <w:spacing w:line="36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14:paraId="38183CE6">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F0E8162">
            <w:pPr>
              <w:autoSpaceDE w:val="0"/>
              <w:autoSpaceDN w:val="0"/>
              <w:spacing w:line="360" w:lineRule="auto"/>
              <w:rPr>
                <w:rFonts w:hint="eastAsia" w:ascii="仿宋" w:hAnsi="仿宋" w:eastAsia="仿宋" w:cs="仿宋"/>
                <w:color w:val="auto"/>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tcPr>
          <w:p w14:paraId="2B67CCBA">
            <w:pPr>
              <w:autoSpaceDE w:val="0"/>
              <w:autoSpaceDN w:val="0"/>
              <w:spacing w:line="360" w:lineRule="auto"/>
              <w:rPr>
                <w:rFonts w:hint="eastAsia" w:ascii="仿宋" w:hAnsi="仿宋" w:eastAsia="仿宋" w:cs="仿宋"/>
                <w:color w:val="auto"/>
                <w:sz w:val="21"/>
                <w:szCs w:val="21"/>
                <w:highlight w:val="none"/>
              </w:rPr>
            </w:pPr>
          </w:p>
        </w:tc>
        <w:tc>
          <w:tcPr>
            <w:tcW w:w="1470" w:type="dxa"/>
            <w:tcBorders>
              <w:top w:val="single" w:color="auto" w:sz="6" w:space="0"/>
              <w:left w:val="single" w:color="auto" w:sz="6" w:space="0"/>
              <w:bottom w:val="single" w:color="auto" w:sz="6" w:space="0"/>
              <w:right w:val="single" w:color="auto" w:sz="6" w:space="0"/>
            </w:tcBorders>
          </w:tcPr>
          <w:p w14:paraId="198BAD03">
            <w:pPr>
              <w:autoSpaceDE w:val="0"/>
              <w:autoSpaceDN w:val="0"/>
              <w:spacing w:line="360" w:lineRule="auto"/>
              <w:rPr>
                <w:rFonts w:hint="eastAsia" w:ascii="仿宋" w:hAnsi="仿宋" w:eastAsia="仿宋" w:cs="仿宋"/>
                <w:color w:val="auto"/>
                <w:sz w:val="21"/>
                <w:szCs w:val="21"/>
                <w:highlight w:val="none"/>
              </w:rPr>
            </w:pPr>
          </w:p>
        </w:tc>
      </w:tr>
    </w:tbl>
    <w:p w14:paraId="1715686D">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注：投标人可按上述的格式自行编制，须随表提交相应的证书</w:t>
      </w:r>
      <w:r>
        <w:rPr>
          <w:rFonts w:hint="eastAsia" w:ascii="仿宋" w:hAnsi="仿宋" w:eastAsia="仿宋" w:cs="仿宋"/>
          <w:b/>
          <w:color w:val="auto"/>
          <w:sz w:val="21"/>
          <w:szCs w:val="21"/>
          <w:highlight w:val="none"/>
          <w:lang w:eastAsia="zh-CN"/>
        </w:rPr>
        <w:t>扫描</w:t>
      </w:r>
      <w:r>
        <w:rPr>
          <w:rFonts w:hint="eastAsia" w:ascii="仿宋" w:hAnsi="仿宋" w:eastAsia="仿宋" w:cs="仿宋"/>
          <w:b/>
          <w:color w:val="auto"/>
          <w:sz w:val="21"/>
          <w:szCs w:val="21"/>
          <w:highlight w:val="none"/>
        </w:rPr>
        <w:t>件并注明所在投标技术文件页码。</w:t>
      </w:r>
    </w:p>
    <w:p w14:paraId="07328BFD">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附表C:本项目的项目负责人和小组人员社会保障资金记录情况表</w:t>
      </w:r>
      <w:r>
        <w:rPr>
          <w:rFonts w:hint="eastAsia" w:ascii="仿宋" w:hAnsi="仿宋" w:eastAsia="仿宋" w:cs="仿宋"/>
          <w:color w:val="auto"/>
          <w:sz w:val="21"/>
          <w:szCs w:val="21"/>
          <w:highlight w:val="none"/>
        </w:rPr>
        <w:t>（以社保部门出具缴纳凭证作附件）</w:t>
      </w:r>
    </w:p>
    <w:p w14:paraId="4D7B6220">
      <w:pPr>
        <w:spacing w:line="360" w:lineRule="auto"/>
        <w:ind w:firstLine="420" w:firstLineChars="200"/>
        <w:rPr>
          <w:rFonts w:hint="eastAsia" w:ascii="仿宋" w:hAnsi="仿宋" w:eastAsia="仿宋" w:cs="仿宋"/>
          <w:color w:val="auto"/>
          <w:sz w:val="21"/>
          <w:szCs w:val="21"/>
          <w:highlight w:val="none"/>
        </w:rPr>
      </w:pPr>
    </w:p>
    <w:p w14:paraId="2F505473">
      <w:pPr>
        <w:spacing w:line="336"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bookmarkStart w:id="82" w:name="_Toc9381"/>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名称（电子签名）：</w:t>
      </w:r>
      <w:bookmarkEnd w:id="82"/>
    </w:p>
    <w:p w14:paraId="50571AAD">
      <w:pPr>
        <w:spacing w:line="336"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 xml:space="preserve">     </w:t>
      </w:r>
      <w:bookmarkStart w:id="83" w:name="_Toc17904"/>
      <w:r>
        <w:rPr>
          <w:rFonts w:hint="eastAsia" w:ascii="仿宋" w:hAnsi="仿宋" w:eastAsia="仿宋" w:cs="仿宋"/>
          <w:color w:val="auto"/>
          <w:sz w:val="21"/>
          <w:szCs w:val="21"/>
          <w:highlight w:val="none"/>
        </w:rPr>
        <w:t>日期：  年   月   日</w:t>
      </w:r>
      <w:bookmarkEnd w:id="83"/>
    </w:p>
    <w:p w14:paraId="32529377">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color w:val="auto"/>
          <w:kern w:val="0"/>
          <w:sz w:val="32"/>
          <w:szCs w:val="32"/>
          <w:highlight w:val="none"/>
          <w:lang w:val="zh-CN"/>
        </w:rPr>
        <w:t>政府采购供应商廉洁自律承诺书</w:t>
      </w:r>
    </w:p>
    <w:p w14:paraId="697DDD39">
      <w:pPr>
        <w:snapToGrid w:val="0"/>
        <w:spacing w:line="360" w:lineRule="auto"/>
        <w:rPr>
          <w:rFonts w:hint="eastAsia" w:ascii="仿宋" w:hAnsi="仿宋" w:eastAsia="仿宋" w:cs="仿宋"/>
          <w:color w:val="auto"/>
          <w:sz w:val="21"/>
          <w:szCs w:val="21"/>
          <w:highlight w:val="none"/>
        </w:rPr>
      </w:pPr>
    </w:p>
    <w:p w14:paraId="6E61FFC6">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（采购人）、（采购代理机构）</w:t>
      </w:r>
      <w:r>
        <w:rPr>
          <w:rFonts w:hint="eastAsia" w:ascii="仿宋" w:hAnsi="仿宋" w:eastAsia="仿宋" w:cs="仿宋"/>
          <w:color w:val="auto"/>
          <w:kern w:val="0"/>
          <w:sz w:val="21"/>
          <w:szCs w:val="21"/>
          <w:highlight w:val="none"/>
          <w:lang w:val="zh-CN"/>
        </w:rPr>
        <w:t>：</w:t>
      </w:r>
    </w:p>
    <w:p w14:paraId="71498336">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我单位响应你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项目招标要求参加投标。在这次投标过程中和中标后，我们将严格遵守国家法律法规要求，并郑重承诺：</w:t>
      </w:r>
    </w:p>
    <w:p w14:paraId="40132DA3">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一、不向项目有关人员及部门赠送礼金礼物、有价证券、回扣以及中介费、介绍费、咨询费等好处费； </w:t>
      </w:r>
    </w:p>
    <w:p w14:paraId="4F41BEEB">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二、不为项目有关人员及部门报销应由你方单位或个人支付的费用； </w:t>
      </w:r>
    </w:p>
    <w:p w14:paraId="582534B6">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三、不向项目有关人员及部门提供有可能影响公正的宴请和健身娱乐等活动； </w:t>
      </w:r>
    </w:p>
    <w:p w14:paraId="5DFE7644">
      <w:pPr>
        <w:autoSpaceDE w:val="0"/>
        <w:autoSpaceDN w:val="0"/>
        <w:spacing w:line="360" w:lineRule="auto"/>
        <w:ind w:left="2" w:leftChars="1"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四、不为项目有关人员及部门出国（境）、旅游等提供方便；</w:t>
      </w:r>
    </w:p>
    <w:p w14:paraId="0B20521A">
      <w:pPr>
        <w:autoSpaceDE w:val="0"/>
        <w:autoSpaceDN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五、不为项目有关人员个人装修住房、婚丧嫁娶、配偶子女工作安排等提供</w:t>
      </w:r>
    </w:p>
    <w:p w14:paraId="6C5FAF33">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好处；</w:t>
      </w:r>
    </w:p>
    <w:p w14:paraId="7E09739E">
      <w:pPr>
        <w:autoSpaceDE w:val="0"/>
        <w:autoSpaceDN w:val="0"/>
        <w:spacing w:line="360" w:lineRule="auto"/>
        <w:ind w:left="481" w:leftChars="229"/>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六、严格遵守《</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政府采购法》《</w:t>
      </w:r>
      <w:r>
        <w:rPr>
          <w:rFonts w:hint="eastAsia" w:ascii="仿宋" w:hAnsi="仿宋" w:eastAsia="仿宋" w:cs="仿宋"/>
          <w:color w:val="auto"/>
          <w:sz w:val="21"/>
          <w:szCs w:val="21"/>
          <w:highlight w:val="none"/>
          <w:lang w:val="zh-CN"/>
        </w:rPr>
        <w:t>中华人民共和国</w:t>
      </w:r>
      <w:r>
        <w:rPr>
          <w:rFonts w:hint="eastAsia" w:ascii="仿宋" w:hAnsi="仿宋" w:eastAsia="仿宋" w:cs="仿宋"/>
          <w:color w:val="auto"/>
          <w:kern w:val="0"/>
          <w:sz w:val="21"/>
          <w:szCs w:val="21"/>
          <w:highlight w:val="none"/>
          <w:lang w:val="zh-CN"/>
        </w:rPr>
        <w:t>招标投标</w:t>
      </w:r>
    </w:p>
    <w:p w14:paraId="21497268">
      <w:pPr>
        <w:autoSpaceDE w:val="0"/>
        <w:autoSpaceDN w:val="0"/>
        <w:spacing w:line="360" w:lineRule="auto"/>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法》</w:t>
      </w:r>
      <w:r>
        <w:rPr>
          <w:rFonts w:hint="eastAsia" w:ascii="仿宋" w:hAnsi="仿宋" w:eastAsia="仿宋" w:cs="仿宋"/>
          <w:color w:val="auto"/>
          <w:sz w:val="21"/>
          <w:szCs w:val="21"/>
          <w:highlight w:val="none"/>
          <w:lang w:val="zh-CN"/>
        </w:rPr>
        <w:t>《中华人民共和国民法典》</w:t>
      </w:r>
      <w:r>
        <w:rPr>
          <w:rFonts w:hint="eastAsia" w:ascii="仿宋" w:hAnsi="仿宋" w:eastAsia="仿宋" w:cs="仿宋"/>
          <w:color w:val="auto"/>
          <w:kern w:val="0"/>
          <w:sz w:val="21"/>
          <w:szCs w:val="21"/>
          <w:highlight w:val="none"/>
          <w:lang w:val="zh-CN"/>
        </w:rPr>
        <w:t xml:space="preserve">等法律法规，诚实守信，合法经营，坚决抵制各种违法违纪行为。 </w:t>
      </w:r>
    </w:p>
    <w:p w14:paraId="4AD0BC7F">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如违反上述承诺，你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 w:val="21"/>
          <w:szCs w:val="21"/>
          <w:highlight w:val="none"/>
        </w:rPr>
        <w:t>单位</w:t>
      </w:r>
      <w:r>
        <w:rPr>
          <w:rFonts w:hint="eastAsia" w:ascii="仿宋" w:hAnsi="仿宋" w:eastAsia="仿宋" w:cs="仿宋"/>
          <w:color w:val="auto"/>
          <w:kern w:val="0"/>
          <w:sz w:val="21"/>
          <w:szCs w:val="21"/>
          <w:highlight w:val="none"/>
          <w:lang w:val="zh-CN"/>
        </w:rPr>
        <w:t>进行项目建设或其他经营活动，并通报市财政局。由此引起的相应损失均由我单位承担。</w:t>
      </w:r>
    </w:p>
    <w:p w14:paraId="7925931A">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4EF64FCD">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5A880832">
      <w:pPr>
        <w:autoSpaceDE w:val="0"/>
        <w:autoSpaceDN w:val="0"/>
        <w:spacing w:line="360" w:lineRule="auto"/>
        <w:ind w:left="2"/>
        <w:jc w:val="left"/>
        <w:rPr>
          <w:rFonts w:hint="eastAsia" w:ascii="仿宋" w:hAnsi="仿宋" w:eastAsia="仿宋" w:cs="仿宋"/>
          <w:color w:val="auto"/>
          <w:kern w:val="0"/>
          <w:sz w:val="21"/>
          <w:szCs w:val="21"/>
          <w:highlight w:val="none"/>
          <w:lang w:val="zh-CN"/>
        </w:rPr>
      </w:pPr>
    </w:p>
    <w:p w14:paraId="3671ECF7">
      <w:pPr>
        <w:autoSpaceDE w:val="0"/>
        <w:autoSpaceDN w:val="0"/>
        <w:spacing w:line="360" w:lineRule="auto"/>
        <w:ind w:left="2" w:leftChars="1" w:right="1120" w:firstLine="3990" w:firstLineChars="19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投标人名称（</w:t>
      </w:r>
      <w:r>
        <w:rPr>
          <w:rFonts w:hint="eastAsia" w:ascii="仿宋" w:hAnsi="仿宋" w:eastAsia="仿宋" w:cs="仿宋"/>
          <w:color w:val="auto"/>
          <w:sz w:val="21"/>
          <w:szCs w:val="21"/>
          <w:highlight w:val="none"/>
        </w:rPr>
        <w:t>电子签名</w:t>
      </w:r>
      <w:r>
        <w:rPr>
          <w:rFonts w:hint="eastAsia" w:ascii="仿宋" w:hAnsi="仿宋" w:eastAsia="仿宋" w:cs="仿宋"/>
          <w:color w:val="auto"/>
          <w:kern w:val="0"/>
          <w:sz w:val="21"/>
          <w:szCs w:val="21"/>
          <w:highlight w:val="none"/>
          <w:lang w:val="zh-CN"/>
        </w:rPr>
        <w:t xml:space="preserve">）：                                                                                                                                                                                                               </w:t>
      </w:r>
    </w:p>
    <w:p w14:paraId="23F55B2B">
      <w:pPr>
        <w:spacing w:line="360" w:lineRule="auto"/>
        <w:ind w:left="4620" w:leftChars="2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日期</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zh-CN"/>
        </w:rPr>
        <w:t xml:space="preserve">   年   月   日</w:t>
      </w:r>
    </w:p>
    <w:p w14:paraId="7AC4E764">
      <w:pPr>
        <w:rPr>
          <w:rFonts w:hint="eastAsia" w:ascii="仿宋" w:hAnsi="仿宋" w:eastAsia="仿宋" w:cs="仿宋"/>
          <w:b/>
          <w:color w:val="auto"/>
          <w:kern w:val="0"/>
          <w:sz w:val="36"/>
          <w:szCs w:val="36"/>
          <w:highlight w:val="none"/>
        </w:rPr>
      </w:pPr>
    </w:p>
    <w:p w14:paraId="33FA470F">
      <w:pPr>
        <w:widowControl/>
        <w:adjustRightInd/>
        <w:jc w:val="center"/>
        <w:rPr>
          <w:rFonts w:hint="eastAsia" w:ascii="仿宋" w:hAnsi="仿宋" w:eastAsia="仿宋" w:cs="仿宋"/>
          <w:b/>
          <w:bCs/>
          <w:color w:val="auto"/>
          <w:kern w:val="0"/>
          <w:sz w:val="32"/>
          <w:szCs w:val="32"/>
          <w:highlight w:val="none"/>
          <w:lang w:val="zh-CN"/>
        </w:rPr>
      </w:pPr>
    </w:p>
    <w:p w14:paraId="4880FEC6">
      <w:pPr>
        <w:widowControl/>
        <w:adjustRightInd/>
        <w:jc w:val="center"/>
        <w:rPr>
          <w:rFonts w:hint="eastAsia" w:ascii="仿宋" w:hAnsi="仿宋" w:eastAsia="仿宋" w:cs="仿宋"/>
          <w:b/>
          <w:bCs/>
          <w:color w:val="auto"/>
          <w:kern w:val="0"/>
          <w:sz w:val="32"/>
          <w:szCs w:val="32"/>
          <w:highlight w:val="none"/>
          <w:lang w:val="zh-CN"/>
        </w:rPr>
      </w:pPr>
    </w:p>
    <w:p w14:paraId="7888B8D9">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kern w:val="0"/>
          <w:sz w:val="32"/>
          <w:szCs w:val="32"/>
          <w:highlight w:val="none"/>
          <w:lang w:val="zh-CN"/>
        </w:rPr>
        <w:t>十</w:t>
      </w:r>
      <w:r>
        <w:rPr>
          <w:rFonts w:hint="eastAsia" w:ascii="仿宋" w:hAnsi="仿宋" w:eastAsia="仿宋" w:cs="仿宋"/>
          <w:b/>
          <w:bCs/>
          <w:color w:val="auto"/>
          <w:kern w:val="0"/>
          <w:sz w:val="32"/>
          <w:szCs w:val="32"/>
          <w:highlight w:val="none"/>
          <w:lang w:val="en-US" w:eastAsia="zh-CN"/>
        </w:rPr>
        <w:t>一</w:t>
      </w:r>
      <w:r>
        <w:rPr>
          <w:rFonts w:hint="eastAsia" w:ascii="仿宋" w:hAnsi="仿宋" w:eastAsia="仿宋" w:cs="仿宋"/>
          <w:b/>
          <w:bCs/>
          <w:color w:val="auto"/>
          <w:kern w:val="0"/>
          <w:sz w:val="32"/>
          <w:szCs w:val="32"/>
          <w:highlight w:val="none"/>
          <w:lang w:val="zh-CN"/>
        </w:rPr>
        <w:t>、投标人认为与评分有关的需要提供的其他资料</w:t>
      </w:r>
    </w:p>
    <w:p w14:paraId="467BF62C">
      <w:pPr>
        <w:rPr>
          <w:rFonts w:hint="eastAsia" w:ascii="仿宋" w:hAnsi="仿宋" w:eastAsia="仿宋" w:cs="仿宋"/>
          <w:b/>
          <w:color w:val="auto"/>
          <w:kern w:val="0"/>
          <w:sz w:val="36"/>
          <w:szCs w:val="36"/>
          <w:highlight w:val="none"/>
        </w:rPr>
      </w:pPr>
    </w:p>
    <w:p w14:paraId="15C0CD8A">
      <w:pPr>
        <w:spacing w:line="360" w:lineRule="auto"/>
        <w:jc w:val="center"/>
        <w:outlineLvl w:val="9"/>
        <w:rPr>
          <w:rFonts w:hint="eastAsia" w:ascii="仿宋" w:hAnsi="仿宋" w:eastAsia="仿宋" w:cs="仿宋"/>
          <w:b/>
          <w:color w:val="auto"/>
          <w:kern w:val="0"/>
          <w:sz w:val="36"/>
          <w:szCs w:val="36"/>
          <w:highlight w:val="none"/>
        </w:rPr>
      </w:pPr>
    </w:p>
    <w:p w14:paraId="316FBB0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946FB3E">
      <w:pPr>
        <w:spacing w:line="360" w:lineRule="auto"/>
        <w:jc w:val="center"/>
        <w:outlineLvl w:val="0"/>
        <w:rPr>
          <w:rFonts w:hint="eastAsia" w:ascii="仿宋" w:hAnsi="仿宋" w:eastAsia="仿宋" w:cs="仿宋"/>
          <w:b/>
          <w:color w:val="auto"/>
          <w:kern w:val="0"/>
          <w:sz w:val="36"/>
          <w:szCs w:val="36"/>
          <w:highlight w:val="none"/>
        </w:rPr>
      </w:pPr>
      <w:bookmarkStart w:id="84" w:name="_Toc9886"/>
      <w:r>
        <w:rPr>
          <w:rFonts w:hint="eastAsia" w:ascii="仿宋" w:hAnsi="仿宋" w:eastAsia="仿宋" w:cs="仿宋"/>
          <w:b/>
          <w:color w:val="auto"/>
          <w:kern w:val="0"/>
          <w:sz w:val="36"/>
          <w:szCs w:val="36"/>
          <w:highlight w:val="none"/>
        </w:rPr>
        <w:t>报价文件部分</w:t>
      </w:r>
      <w:bookmarkEnd w:id="84"/>
    </w:p>
    <w:p w14:paraId="43B0F0C2">
      <w:pPr>
        <w:spacing w:line="360" w:lineRule="auto"/>
        <w:jc w:val="center"/>
        <w:outlineLvl w:val="0"/>
        <w:rPr>
          <w:rFonts w:hint="eastAsia" w:ascii="仿宋" w:hAnsi="仿宋" w:eastAsia="仿宋" w:cs="仿宋"/>
          <w:b/>
          <w:color w:val="auto"/>
          <w:kern w:val="0"/>
          <w:sz w:val="36"/>
          <w:szCs w:val="36"/>
          <w:highlight w:val="none"/>
        </w:rPr>
      </w:pPr>
      <w:bookmarkStart w:id="85" w:name="_Toc19734"/>
      <w:r>
        <w:rPr>
          <w:rFonts w:hint="eastAsia" w:ascii="仿宋" w:hAnsi="仿宋" w:eastAsia="仿宋" w:cs="仿宋"/>
          <w:b/>
          <w:color w:val="auto"/>
          <w:kern w:val="0"/>
          <w:sz w:val="36"/>
          <w:szCs w:val="36"/>
          <w:highlight w:val="none"/>
        </w:rPr>
        <w:t>目录</w:t>
      </w:r>
      <w:bookmarkEnd w:id="85"/>
    </w:p>
    <w:p w14:paraId="4F23C07C">
      <w:pPr>
        <w:spacing w:line="360" w:lineRule="auto"/>
        <w:jc w:val="center"/>
        <w:outlineLvl w:val="9"/>
        <w:rPr>
          <w:rFonts w:hint="eastAsia" w:ascii="仿宋" w:hAnsi="仿宋" w:eastAsia="仿宋" w:cs="仿宋"/>
          <w:b/>
          <w:color w:val="auto"/>
          <w:kern w:val="0"/>
          <w:sz w:val="36"/>
          <w:szCs w:val="36"/>
          <w:highlight w:val="none"/>
        </w:rPr>
      </w:pPr>
    </w:p>
    <w:p w14:paraId="74B3E31B">
      <w:pPr>
        <w:snapToGrid w:val="0"/>
        <w:spacing w:line="360" w:lineRule="auto"/>
        <w:outlineLvl w:val="0"/>
        <w:rPr>
          <w:rFonts w:hint="eastAsia" w:ascii="仿宋" w:hAnsi="仿宋" w:eastAsia="仿宋" w:cs="仿宋"/>
          <w:color w:val="auto"/>
          <w:sz w:val="21"/>
          <w:szCs w:val="21"/>
          <w:highlight w:val="none"/>
        </w:rPr>
      </w:pPr>
      <w:bookmarkStart w:id="86" w:name="_Toc32156"/>
      <w:r>
        <w:rPr>
          <w:rFonts w:hint="eastAsia" w:ascii="仿宋" w:hAnsi="仿宋" w:eastAsia="仿宋" w:cs="仿宋"/>
          <w:color w:val="auto"/>
          <w:sz w:val="21"/>
          <w:szCs w:val="21"/>
          <w:highlight w:val="none"/>
        </w:rPr>
        <w:t>（1）开标一览表（报价表）………………………………………………………（页码）</w:t>
      </w:r>
      <w:bookmarkEnd w:id="86"/>
    </w:p>
    <w:p w14:paraId="7F0EF3F9">
      <w:pPr>
        <w:snapToGrid w:val="0"/>
        <w:spacing w:line="360" w:lineRule="auto"/>
        <w:outlineLvl w:val="0"/>
        <w:rPr>
          <w:rFonts w:hint="eastAsia" w:ascii="仿宋" w:hAnsi="仿宋" w:eastAsia="仿宋" w:cs="仿宋"/>
          <w:color w:val="auto"/>
          <w:sz w:val="21"/>
          <w:szCs w:val="21"/>
          <w:highlight w:val="none"/>
          <w:lang w:eastAsia="zh-CN"/>
        </w:rPr>
      </w:pPr>
      <w:bookmarkStart w:id="87" w:name="_Toc18414"/>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投标报价明细</w:t>
      </w:r>
      <w:r>
        <w:rPr>
          <w:rFonts w:hint="eastAsia" w:ascii="仿宋" w:hAnsi="仿宋" w:eastAsia="仿宋" w:cs="仿宋"/>
          <w:color w:val="auto"/>
          <w:sz w:val="21"/>
          <w:szCs w:val="21"/>
          <w:highlight w:val="none"/>
        </w:rPr>
        <w:t>…………………………………………………………………（页码）</w:t>
      </w:r>
      <w:bookmarkEnd w:id="87"/>
    </w:p>
    <w:p w14:paraId="0A259F17">
      <w:pPr>
        <w:snapToGrid w:val="0"/>
        <w:spacing w:line="360" w:lineRule="auto"/>
        <w:ind w:right="480"/>
        <w:jc w:val="center"/>
        <w:rPr>
          <w:rFonts w:hint="eastAsia" w:ascii="仿宋" w:hAnsi="仿宋" w:eastAsia="仿宋" w:cs="仿宋"/>
          <w:b/>
          <w:color w:val="auto"/>
          <w:kern w:val="0"/>
          <w:sz w:val="32"/>
          <w:szCs w:val="32"/>
          <w:highlight w:val="none"/>
        </w:rPr>
      </w:pPr>
    </w:p>
    <w:p w14:paraId="12EABF08">
      <w:pPr>
        <w:snapToGrid w:val="0"/>
        <w:spacing w:line="360" w:lineRule="auto"/>
        <w:ind w:right="480"/>
        <w:jc w:val="center"/>
        <w:rPr>
          <w:rFonts w:hint="eastAsia" w:ascii="仿宋" w:hAnsi="仿宋" w:eastAsia="仿宋" w:cs="仿宋"/>
          <w:b/>
          <w:color w:val="auto"/>
          <w:kern w:val="0"/>
          <w:sz w:val="32"/>
          <w:szCs w:val="32"/>
          <w:highlight w:val="none"/>
        </w:rPr>
      </w:pPr>
    </w:p>
    <w:p w14:paraId="76A40388">
      <w:pPr>
        <w:snapToGrid w:val="0"/>
        <w:spacing w:line="360" w:lineRule="auto"/>
        <w:ind w:right="480"/>
        <w:jc w:val="center"/>
        <w:rPr>
          <w:rFonts w:hint="eastAsia" w:ascii="仿宋" w:hAnsi="仿宋" w:eastAsia="仿宋" w:cs="仿宋"/>
          <w:b/>
          <w:color w:val="auto"/>
          <w:kern w:val="0"/>
          <w:sz w:val="32"/>
          <w:szCs w:val="32"/>
          <w:highlight w:val="none"/>
        </w:rPr>
      </w:pPr>
    </w:p>
    <w:p w14:paraId="410890D0">
      <w:pPr>
        <w:snapToGrid w:val="0"/>
        <w:spacing w:line="360" w:lineRule="auto"/>
        <w:ind w:right="480"/>
        <w:jc w:val="center"/>
        <w:rPr>
          <w:rFonts w:hint="eastAsia" w:ascii="仿宋" w:hAnsi="仿宋" w:eastAsia="仿宋" w:cs="仿宋"/>
          <w:b/>
          <w:color w:val="auto"/>
          <w:kern w:val="0"/>
          <w:sz w:val="32"/>
          <w:szCs w:val="32"/>
          <w:highlight w:val="none"/>
        </w:rPr>
      </w:pPr>
    </w:p>
    <w:p w14:paraId="2504B49A">
      <w:pPr>
        <w:snapToGrid w:val="0"/>
        <w:spacing w:line="360" w:lineRule="auto"/>
        <w:ind w:right="480"/>
        <w:jc w:val="center"/>
        <w:rPr>
          <w:rFonts w:hint="eastAsia" w:ascii="仿宋" w:hAnsi="仿宋" w:eastAsia="仿宋" w:cs="仿宋"/>
          <w:b/>
          <w:color w:val="auto"/>
          <w:kern w:val="0"/>
          <w:sz w:val="32"/>
          <w:szCs w:val="32"/>
          <w:highlight w:val="none"/>
        </w:rPr>
      </w:pPr>
    </w:p>
    <w:p w14:paraId="5140AC3F">
      <w:pPr>
        <w:snapToGrid w:val="0"/>
        <w:spacing w:line="360" w:lineRule="auto"/>
        <w:ind w:right="480"/>
        <w:jc w:val="center"/>
        <w:rPr>
          <w:rFonts w:hint="eastAsia" w:ascii="仿宋" w:hAnsi="仿宋" w:eastAsia="仿宋" w:cs="仿宋"/>
          <w:b/>
          <w:color w:val="auto"/>
          <w:kern w:val="0"/>
          <w:sz w:val="32"/>
          <w:szCs w:val="32"/>
          <w:highlight w:val="none"/>
        </w:rPr>
      </w:pPr>
    </w:p>
    <w:p w14:paraId="5D23D159">
      <w:pPr>
        <w:snapToGrid w:val="0"/>
        <w:spacing w:line="360" w:lineRule="auto"/>
        <w:ind w:right="480"/>
        <w:jc w:val="center"/>
        <w:rPr>
          <w:rFonts w:hint="eastAsia" w:ascii="仿宋" w:hAnsi="仿宋" w:eastAsia="仿宋" w:cs="仿宋"/>
          <w:b/>
          <w:color w:val="auto"/>
          <w:kern w:val="0"/>
          <w:sz w:val="32"/>
          <w:szCs w:val="32"/>
          <w:highlight w:val="none"/>
        </w:rPr>
      </w:pPr>
    </w:p>
    <w:p w14:paraId="10112CCF">
      <w:pPr>
        <w:snapToGrid w:val="0"/>
        <w:spacing w:line="360" w:lineRule="auto"/>
        <w:ind w:right="480"/>
        <w:jc w:val="center"/>
        <w:rPr>
          <w:rFonts w:hint="eastAsia" w:ascii="仿宋" w:hAnsi="仿宋" w:eastAsia="仿宋" w:cs="仿宋"/>
          <w:b/>
          <w:color w:val="auto"/>
          <w:kern w:val="0"/>
          <w:sz w:val="32"/>
          <w:szCs w:val="32"/>
          <w:highlight w:val="none"/>
        </w:rPr>
      </w:pPr>
    </w:p>
    <w:p w14:paraId="6BA36904">
      <w:pPr>
        <w:snapToGrid w:val="0"/>
        <w:spacing w:line="360" w:lineRule="auto"/>
        <w:ind w:right="480"/>
        <w:jc w:val="center"/>
        <w:rPr>
          <w:rFonts w:hint="eastAsia" w:ascii="仿宋" w:hAnsi="仿宋" w:eastAsia="仿宋" w:cs="仿宋"/>
          <w:b/>
          <w:color w:val="auto"/>
          <w:kern w:val="0"/>
          <w:sz w:val="32"/>
          <w:szCs w:val="32"/>
          <w:highlight w:val="none"/>
        </w:rPr>
      </w:pPr>
    </w:p>
    <w:p w14:paraId="2A37A260">
      <w:pPr>
        <w:snapToGrid w:val="0"/>
        <w:spacing w:line="360" w:lineRule="auto"/>
        <w:ind w:right="480"/>
        <w:jc w:val="center"/>
        <w:rPr>
          <w:rFonts w:hint="eastAsia" w:ascii="仿宋" w:hAnsi="仿宋" w:eastAsia="仿宋" w:cs="仿宋"/>
          <w:b/>
          <w:color w:val="auto"/>
          <w:kern w:val="0"/>
          <w:sz w:val="32"/>
          <w:szCs w:val="32"/>
          <w:highlight w:val="none"/>
        </w:rPr>
      </w:pPr>
    </w:p>
    <w:p w14:paraId="0058E9F5">
      <w:pPr>
        <w:snapToGrid w:val="0"/>
        <w:spacing w:line="360" w:lineRule="auto"/>
        <w:ind w:right="480"/>
        <w:jc w:val="center"/>
        <w:rPr>
          <w:rFonts w:hint="eastAsia" w:ascii="仿宋" w:hAnsi="仿宋" w:eastAsia="仿宋" w:cs="仿宋"/>
          <w:b/>
          <w:color w:val="auto"/>
          <w:kern w:val="0"/>
          <w:sz w:val="32"/>
          <w:szCs w:val="32"/>
          <w:highlight w:val="none"/>
        </w:rPr>
      </w:pPr>
    </w:p>
    <w:p w14:paraId="000EB51F">
      <w:pPr>
        <w:snapToGrid w:val="0"/>
        <w:spacing w:line="360" w:lineRule="auto"/>
        <w:ind w:right="480"/>
        <w:jc w:val="center"/>
        <w:rPr>
          <w:rFonts w:hint="eastAsia" w:ascii="仿宋" w:hAnsi="仿宋" w:eastAsia="仿宋" w:cs="仿宋"/>
          <w:b/>
          <w:color w:val="auto"/>
          <w:kern w:val="0"/>
          <w:sz w:val="32"/>
          <w:szCs w:val="32"/>
          <w:highlight w:val="none"/>
        </w:rPr>
      </w:pPr>
    </w:p>
    <w:p w14:paraId="2041D090">
      <w:pPr>
        <w:pStyle w:val="13"/>
        <w:spacing w:line="360" w:lineRule="auto"/>
        <w:ind w:firstLine="0" w:firstLineChars="0"/>
        <w:jc w:val="both"/>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814" w:right="1474" w:bottom="1814" w:left="1474" w:header="851" w:footer="992" w:gutter="0"/>
          <w:pgNumType w:fmt="decimal"/>
          <w:cols w:space="720" w:num="1"/>
          <w:titlePg/>
          <w:docGrid w:linePitch="312" w:charSpace="0"/>
        </w:sectPr>
      </w:pPr>
    </w:p>
    <w:p w14:paraId="48AD766E">
      <w:pPr>
        <w:ind w:firstLine="0" w:firstLineChars="0"/>
        <w:rPr>
          <w:rFonts w:hint="eastAsia" w:ascii="仿宋" w:hAnsi="仿宋" w:eastAsia="仿宋" w:cs="仿宋"/>
          <w:b/>
          <w:snapToGrid/>
          <w:color w:val="auto"/>
          <w:kern w:val="2"/>
          <w:sz w:val="32"/>
          <w:szCs w:val="32"/>
          <w:highlight w:val="none"/>
          <w:lang w:val="zh-CN" w:eastAsia="zh-CN" w:bidi="ar-SA"/>
        </w:rPr>
      </w:pPr>
      <w:r>
        <w:rPr>
          <w:rFonts w:hint="eastAsia" w:ascii="仿宋" w:hAnsi="仿宋" w:eastAsia="仿宋" w:cs="仿宋"/>
          <w:b/>
          <w:snapToGrid/>
          <w:color w:val="auto"/>
          <w:kern w:val="2"/>
          <w:sz w:val="32"/>
          <w:szCs w:val="32"/>
          <w:highlight w:val="none"/>
          <w:lang w:val="zh-CN" w:eastAsia="zh-CN" w:bidi="ar-SA"/>
        </w:rPr>
        <w:t>附件</w:t>
      </w:r>
    </w:p>
    <w:p w14:paraId="3807AA5F">
      <w:pPr>
        <w:pStyle w:val="13"/>
        <w:spacing w:line="360" w:lineRule="auto"/>
        <w:ind w:firstLine="0" w:firstLineChars="0"/>
        <w:jc w:val="center"/>
        <w:outlineLvl w:val="0"/>
        <w:rPr>
          <w:rFonts w:hint="eastAsia" w:ascii="仿宋" w:hAnsi="仿宋" w:eastAsia="仿宋" w:cs="仿宋"/>
          <w:b/>
          <w:color w:val="auto"/>
          <w:sz w:val="32"/>
          <w:szCs w:val="32"/>
          <w:highlight w:val="none"/>
          <w:lang w:eastAsia="zh-CN"/>
        </w:rPr>
      </w:pPr>
      <w:bookmarkStart w:id="88" w:name="_Toc15927"/>
      <w:r>
        <w:rPr>
          <w:rFonts w:hint="eastAsia" w:ascii="仿宋" w:hAnsi="仿宋" w:eastAsia="仿宋" w:cs="仿宋"/>
          <w:color w:val="auto"/>
          <w:kern w:val="2"/>
          <w:sz w:val="32"/>
          <w:szCs w:val="32"/>
          <w:highlight w:val="none"/>
        </w:rPr>
        <w:t>一、</w:t>
      </w:r>
      <w:r>
        <w:rPr>
          <w:rFonts w:hint="eastAsia" w:ascii="仿宋" w:hAnsi="仿宋" w:eastAsia="仿宋" w:cs="仿宋"/>
          <w:b/>
          <w:color w:val="auto"/>
          <w:sz w:val="32"/>
          <w:szCs w:val="32"/>
          <w:highlight w:val="none"/>
        </w:rPr>
        <w:t>开标一览表</w:t>
      </w:r>
      <w:bookmarkEnd w:id="88"/>
    </w:p>
    <w:p w14:paraId="00FBD7D5">
      <w:pPr>
        <w:keepNext/>
        <w:keepLines/>
        <w:ind w:firstLine="48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08DD0508">
      <w:pPr>
        <w:keepNext/>
        <w:keepLines/>
        <w:pageBreakBefore w:val="0"/>
        <w:widowControl w:val="0"/>
        <w:kinsoku/>
        <w:wordWrap/>
        <w:overflowPunct/>
        <w:topLinePunct w:val="0"/>
        <w:autoSpaceDE/>
        <w:autoSpaceDN/>
        <w:bidi w:val="0"/>
        <w:adjustRightInd w:val="0"/>
        <w:snapToGrid/>
        <w:spacing w:after="95" w:afterLines="30"/>
        <w:ind w:firstLine="482"/>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24"/>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19"/>
        <w:gridCol w:w="975"/>
        <w:gridCol w:w="2466"/>
        <w:gridCol w:w="1482"/>
      </w:tblGrid>
      <w:tr w14:paraId="53AF33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228937C5">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序号</w:t>
            </w:r>
          </w:p>
        </w:tc>
        <w:tc>
          <w:tcPr>
            <w:tcW w:w="3019" w:type="dxa"/>
            <w:tcBorders>
              <w:top w:val="single" w:color="auto" w:sz="4" w:space="0"/>
              <w:bottom w:val="single" w:color="auto" w:sz="4" w:space="0"/>
            </w:tcBorders>
            <w:noWrap w:val="0"/>
            <w:tcMar>
              <w:left w:w="0" w:type="dxa"/>
              <w:right w:w="0" w:type="dxa"/>
            </w:tcMar>
            <w:vAlign w:val="center"/>
          </w:tcPr>
          <w:p w14:paraId="26F02CAA">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项目名称</w:t>
            </w:r>
          </w:p>
        </w:tc>
        <w:tc>
          <w:tcPr>
            <w:tcW w:w="975" w:type="dxa"/>
            <w:tcBorders>
              <w:top w:val="single" w:color="auto" w:sz="4" w:space="0"/>
              <w:bottom w:val="single" w:color="auto" w:sz="4" w:space="0"/>
              <w:right w:val="single" w:color="auto" w:sz="4" w:space="0"/>
            </w:tcBorders>
            <w:noWrap w:val="0"/>
            <w:tcMar>
              <w:left w:w="0" w:type="dxa"/>
              <w:right w:w="0" w:type="dxa"/>
            </w:tcMar>
            <w:vAlign w:val="center"/>
          </w:tcPr>
          <w:p w14:paraId="66C3607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2466" w:type="dxa"/>
            <w:tcBorders>
              <w:top w:val="single" w:color="auto" w:sz="4" w:space="0"/>
              <w:left w:val="single" w:color="auto" w:sz="4" w:space="0"/>
              <w:bottom w:val="single" w:color="auto" w:sz="4" w:space="0"/>
            </w:tcBorders>
            <w:noWrap w:val="0"/>
            <w:tcMar>
              <w:left w:w="0" w:type="dxa"/>
              <w:right w:w="0" w:type="dxa"/>
            </w:tcMar>
            <w:vAlign w:val="center"/>
          </w:tcPr>
          <w:p w14:paraId="3FF400CE">
            <w:pPr>
              <w:keepNext w:val="0"/>
              <w:keepLines w:val="0"/>
              <w:suppressLineNumbers w:val="0"/>
              <w:snapToGrid w:val="0"/>
              <w:spacing w:before="50" w:beforeAutospacing="0" w:after="5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30051CC0">
            <w:pPr>
              <w:keepNext w:val="0"/>
              <w:keepLines w:val="0"/>
              <w:suppressLineNumbers w:val="0"/>
              <w:snapToGrid w:val="0"/>
              <w:spacing w:before="50" w:beforeAutospacing="0" w:after="5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备注</w:t>
            </w:r>
          </w:p>
        </w:tc>
      </w:tr>
      <w:tr w14:paraId="6ABCE5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0A3DEF1">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1</w:t>
            </w:r>
          </w:p>
        </w:tc>
        <w:tc>
          <w:tcPr>
            <w:tcW w:w="3019" w:type="dxa"/>
            <w:tcBorders>
              <w:bottom w:val="single" w:color="auto" w:sz="4" w:space="0"/>
            </w:tcBorders>
            <w:noWrap w:val="0"/>
            <w:tcMar>
              <w:left w:w="0" w:type="dxa"/>
              <w:right w:w="0" w:type="dxa"/>
            </w:tcMar>
            <w:vAlign w:val="center"/>
          </w:tcPr>
          <w:p w14:paraId="56C84C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jc w:val="center"/>
              <w:textAlignment w:val="auto"/>
              <w:rPr>
                <w:rFonts w:hint="eastAsia" w:ascii="仿宋" w:hAnsi="仿宋" w:eastAsia="仿宋" w:cs="仿宋"/>
                <w:color w:val="auto"/>
                <w:spacing w:val="-4"/>
                <w:sz w:val="21"/>
                <w:szCs w:val="21"/>
                <w:highlight w:val="none"/>
                <w:lang w:val="en-US"/>
              </w:rPr>
            </w:pPr>
            <w:r>
              <w:rPr>
                <w:rFonts w:hint="eastAsia" w:ascii="仿宋" w:hAnsi="仿宋" w:eastAsia="仿宋" w:cs="仿宋"/>
                <w:color w:val="auto"/>
                <w:spacing w:val="-4"/>
                <w:sz w:val="21"/>
                <w:szCs w:val="21"/>
                <w:highlight w:val="none"/>
                <w:lang w:val="en-US" w:eastAsia="zh-CN"/>
              </w:rPr>
              <w:t>嵊州市黄泽镇人民政府安全生产社会化服务项目(2025年)</w:t>
            </w:r>
          </w:p>
        </w:tc>
        <w:tc>
          <w:tcPr>
            <w:tcW w:w="975" w:type="dxa"/>
            <w:tcBorders>
              <w:bottom w:val="single" w:color="auto" w:sz="4" w:space="0"/>
              <w:right w:val="single" w:color="auto" w:sz="4" w:space="0"/>
            </w:tcBorders>
            <w:noWrap w:val="0"/>
            <w:tcMar>
              <w:left w:w="0" w:type="dxa"/>
              <w:right w:w="0" w:type="dxa"/>
            </w:tcMar>
            <w:vAlign w:val="center"/>
          </w:tcPr>
          <w:p w14:paraId="2C15743B">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1年</w:t>
            </w:r>
          </w:p>
        </w:tc>
        <w:tc>
          <w:tcPr>
            <w:tcW w:w="2466" w:type="dxa"/>
            <w:tcBorders>
              <w:left w:val="single" w:color="auto" w:sz="4" w:space="0"/>
              <w:bottom w:val="single" w:color="auto" w:sz="4" w:space="0"/>
            </w:tcBorders>
            <w:noWrap w:val="0"/>
            <w:tcMar>
              <w:left w:w="0" w:type="dxa"/>
              <w:right w:w="0" w:type="dxa"/>
            </w:tcMar>
            <w:vAlign w:val="center"/>
          </w:tcPr>
          <w:p w14:paraId="1B093966">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1482" w:type="dxa"/>
            <w:tcBorders>
              <w:bottom w:val="single" w:color="auto" w:sz="4" w:space="0"/>
            </w:tcBorders>
            <w:noWrap w:val="0"/>
            <w:tcMar>
              <w:left w:w="0" w:type="dxa"/>
              <w:right w:w="0" w:type="dxa"/>
            </w:tcMar>
            <w:vAlign w:val="center"/>
          </w:tcPr>
          <w:p w14:paraId="6CC788A3">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r>
      <w:tr w14:paraId="3BA7A3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9D8E4FC">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3019" w:type="dxa"/>
            <w:tcBorders>
              <w:bottom w:val="single" w:color="auto" w:sz="4" w:space="0"/>
            </w:tcBorders>
            <w:noWrap w:val="0"/>
            <w:tcMar>
              <w:left w:w="0" w:type="dxa"/>
              <w:right w:w="0" w:type="dxa"/>
            </w:tcMar>
            <w:vAlign w:val="center"/>
          </w:tcPr>
          <w:p w14:paraId="741472B2">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975" w:type="dxa"/>
            <w:tcBorders>
              <w:bottom w:val="single" w:color="auto" w:sz="4" w:space="0"/>
              <w:right w:val="single" w:color="auto" w:sz="4" w:space="0"/>
            </w:tcBorders>
            <w:noWrap w:val="0"/>
            <w:tcMar>
              <w:left w:w="0" w:type="dxa"/>
              <w:right w:w="0" w:type="dxa"/>
            </w:tcMar>
            <w:vAlign w:val="center"/>
          </w:tcPr>
          <w:p w14:paraId="6EF5AF55">
            <w:pPr>
              <w:keepNext w:val="0"/>
              <w:keepLines w:val="0"/>
              <w:suppressLineNumbers w:val="0"/>
              <w:spacing w:before="0" w:beforeAutospacing="0" w:after="0" w:afterAutospacing="0" w:line="0" w:lineRule="atLeast"/>
              <w:ind w:left="420" w:right="0"/>
              <w:rPr>
                <w:rFonts w:hint="eastAsia" w:ascii="仿宋" w:hAnsi="仿宋" w:eastAsia="仿宋" w:cs="仿宋"/>
                <w:color w:val="auto"/>
                <w:spacing w:val="-4"/>
                <w:sz w:val="21"/>
                <w:szCs w:val="21"/>
                <w:highlight w:val="none"/>
              </w:rPr>
            </w:pPr>
          </w:p>
        </w:tc>
        <w:tc>
          <w:tcPr>
            <w:tcW w:w="2466" w:type="dxa"/>
            <w:tcBorders>
              <w:left w:val="single" w:color="auto" w:sz="4" w:space="0"/>
              <w:bottom w:val="single" w:color="auto" w:sz="4" w:space="0"/>
            </w:tcBorders>
            <w:noWrap w:val="0"/>
            <w:tcMar>
              <w:left w:w="0" w:type="dxa"/>
              <w:right w:w="0" w:type="dxa"/>
            </w:tcMar>
            <w:vAlign w:val="center"/>
          </w:tcPr>
          <w:p w14:paraId="52A1DC61">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c>
          <w:tcPr>
            <w:tcW w:w="1482" w:type="dxa"/>
            <w:tcBorders>
              <w:bottom w:val="single" w:color="auto" w:sz="4" w:space="0"/>
            </w:tcBorders>
            <w:noWrap w:val="0"/>
            <w:tcMar>
              <w:left w:w="0" w:type="dxa"/>
              <w:right w:w="0" w:type="dxa"/>
            </w:tcMar>
            <w:vAlign w:val="center"/>
          </w:tcPr>
          <w:p w14:paraId="699BFF8D">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p>
        </w:tc>
      </w:tr>
      <w:tr w14:paraId="12527F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592" w:type="dxa"/>
            <w:gridSpan w:val="2"/>
            <w:tcBorders>
              <w:top w:val="single" w:color="auto" w:sz="4" w:space="0"/>
              <w:right w:val="single" w:color="auto" w:sz="2" w:space="0"/>
            </w:tcBorders>
            <w:noWrap w:val="0"/>
            <w:tcMar>
              <w:left w:w="0" w:type="dxa"/>
              <w:right w:w="0" w:type="dxa"/>
            </w:tcMar>
            <w:vAlign w:val="center"/>
          </w:tcPr>
          <w:p w14:paraId="74365183">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投标价总计</w:t>
            </w:r>
          </w:p>
        </w:tc>
        <w:tc>
          <w:tcPr>
            <w:tcW w:w="4923" w:type="dxa"/>
            <w:gridSpan w:val="3"/>
            <w:tcBorders>
              <w:top w:val="single" w:color="auto" w:sz="4" w:space="0"/>
              <w:left w:val="single" w:color="auto" w:sz="2" w:space="0"/>
              <w:bottom w:val="single" w:color="auto" w:sz="4" w:space="0"/>
            </w:tcBorders>
            <w:noWrap w:val="0"/>
            <w:vAlign w:val="center"/>
          </w:tcPr>
          <w:p w14:paraId="2943FC6E">
            <w:pPr>
              <w:keepNext w:val="0"/>
              <w:keepLines w:val="0"/>
              <w:suppressLineNumbers w:val="0"/>
              <w:spacing w:before="0" w:beforeAutospacing="0" w:after="0" w:afterAutospacing="0" w:line="0" w:lineRule="atLeast"/>
              <w:ind w:left="0" w:right="0"/>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大写：</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rPr>
              <w:t>元（小写）：</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rPr>
              <w:t>元</w:t>
            </w:r>
          </w:p>
        </w:tc>
      </w:tr>
    </w:tbl>
    <w:p w14:paraId="25238AB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6832F0C7">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1.报价一经涂改，应在涂改处加盖单位公章或者由法定代表人或授权委托人签字或盖章，否则其投标作无效标处理。</w:t>
      </w:r>
    </w:p>
    <w:p w14:paraId="6ABDA08E">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以上报价</w:t>
      </w:r>
      <w:r>
        <w:rPr>
          <w:rFonts w:hint="eastAsia" w:ascii="仿宋" w:hAnsi="仿宋" w:eastAsia="仿宋" w:cs="仿宋"/>
          <w:color w:val="auto"/>
          <w:sz w:val="21"/>
          <w:szCs w:val="21"/>
          <w:highlight w:val="none"/>
        </w:rPr>
        <w:t>包括</w:t>
      </w:r>
      <w:r>
        <w:rPr>
          <w:rFonts w:hint="eastAsia" w:ascii="仿宋" w:hAnsi="仿宋" w:eastAsia="仿宋" w:cs="仿宋"/>
          <w:color w:val="auto"/>
          <w:sz w:val="21"/>
          <w:szCs w:val="21"/>
          <w:highlight w:val="none"/>
          <w:lang w:eastAsia="zh-CN"/>
        </w:rPr>
        <w:t>货款、备品备件、验收、管理费、利润、风险费、保险、税金、培训、技术指导、服务、专利费（著作权）、代理费</w:t>
      </w:r>
      <w:r>
        <w:rPr>
          <w:rFonts w:hint="eastAsia" w:ascii="仿宋" w:hAnsi="仿宋" w:eastAsia="仿宋" w:cs="仿宋"/>
          <w:color w:val="auto"/>
          <w:sz w:val="21"/>
          <w:szCs w:val="21"/>
          <w:highlight w:val="none"/>
        </w:rPr>
        <w:t>等完成招标内容及要求所提供的货物及服务过程中涉及的一切费用。</w:t>
      </w:r>
    </w:p>
    <w:p w14:paraId="3275A556">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3.以上报价应与“投标报价明细表”中的“投标总价”相一致。</w:t>
      </w:r>
    </w:p>
    <w:p w14:paraId="4C27C928">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4.特别提醒：本表的商务报价内容不能出现在资格文件、商务技术文件中。</w:t>
      </w:r>
    </w:p>
    <w:p w14:paraId="5C362D76">
      <w:pPr>
        <w:keepNext w:val="0"/>
        <w:keepLines w:val="0"/>
        <w:pageBreakBefore w:val="0"/>
        <w:widowControl w:val="0"/>
        <w:kinsoku/>
        <w:wordWrap/>
        <w:overflowPunct/>
        <w:topLinePunct w:val="0"/>
        <w:autoSpaceDE/>
        <w:autoSpaceDN/>
        <w:bidi w:val="0"/>
        <w:adjustRightInd w:val="0"/>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1AA4A337">
      <w:pPr>
        <w:keepNext w:val="0"/>
        <w:keepLines w:val="0"/>
        <w:pageBreakBefore w:val="0"/>
        <w:widowControl w:val="0"/>
        <w:kinsoku/>
        <w:wordWrap/>
        <w:overflowPunct/>
        <w:topLinePunct w:val="0"/>
        <w:autoSpaceDE/>
        <w:autoSpaceDN/>
        <w:bidi w:val="0"/>
        <w:adjustRightInd/>
        <w:snapToGrid w:val="0"/>
        <w:spacing w:line="500" w:lineRule="exact"/>
        <w:ind w:firstLine="5670" w:firstLineChars="27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投标单位名称</w:t>
      </w:r>
      <w:r>
        <w:rPr>
          <w:rFonts w:hint="eastAsia" w:ascii="仿宋" w:hAnsi="仿宋" w:eastAsia="仿宋" w:cs="仿宋"/>
          <w:color w:val="auto"/>
          <w:sz w:val="21"/>
          <w:szCs w:val="21"/>
          <w:highlight w:val="none"/>
        </w:rPr>
        <w:t>（电子签章）</w:t>
      </w:r>
      <w:r>
        <w:rPr>
          <w:rFonts w:hint="eastAsia" w:ascii="仿宋" w:hAnsi="仿宋" w:eastAsia="仿宋" w:cs="仿宋"/>
          <w:color w:val="auto"/>
          <w:kern w:val="0"/>
          <w:sz w:val="21"/>
          <w:szCs w:val="21"/>
          <w:highlight w:val="none"/>
          <w:lang w:val="zh-CN"/>
        </w:rPr>
        <w:t xml:space="preserve">：         </w:t>
      </w:r>
    </w:p>
    <w:p w14:paraId="1E320909">
      <w:pPr>
        <w:keepNext w:val="0"/>
        <w:keepLines w:val="0"/>
        <w:pageBreakBefore w:val="0"/>
        <w:widowControl w:val="0"/>
        <w:kinsoku/>
        <w:wordWrap/>
        <w:overflowPunct/>
        <w:topLinePunct w:val="0"/>
        <w:autoSpaceDE/>
        <w:autoSpaceDN/>
        <w:bidi w:val="0"/>
        <w:adjustRightInd/>
        <w:snapToGrid w:val="0"/>
        <w:spacing w:line="500" w:lineRule="exact"/>
        <w:ind w:firstLine="4410" w:firstLineChars="2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法定代表人或授权委托人（签字或盖章）：         </w:t>
      </w:r>
    </w:p>
    <w:p w14:paraId="775B3291">
      <w:pPr>
        <w:keepNext w:val="0"/>
        <w:keepLines w:val="0"/>
        <w:pageBreakBefore w:val="0"/>
        <w:widowControl w:val="0"/>
        <w:kinsoku/>
        <w:wordWrap/>
        <w:overflowPunct/>
        <w:topLinePunct w:val="0"/>
        <w:autoSpaceDE/>
        <w:autoSpaceDN/>
        <w:bidi w:val="0"/>
        <w:adjustRightInd/>
        <w:snapToGrid w:val="0"/>
        <w:spacing w:line="500" w:lineRule="exact"/>
        <w:ind w:firstLine="6090" w:firstLineChars="29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日期：   年   月   日</w:t>
      </w:r>
    </w:p>
    <w:p w14:paraId="163B30F9">
      <w:pPr>
        <w:rPr>
          <w:rFonts w:hint="eastAsia" w:ascii="仿宋" w:hAnsi="仿宋" w:eastAsia="仿宋" w:cs="仿宋"/>
          <w:b/>
          <w:bCs/>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val="en-US" w:eastAsia="zh-CN"/>
        </w:rPr>
        <w:br w:type="page"/>
      </w:r>
    </w:p>
    <w:p w14:paraId="43023978">
      <w:pPr>
        <w:pStyle w:val="13"/>
        <w:spacing w:line="360" w:lineRule="auto"/>
        <w:ind w:firstLine="0" w:firstLineChars="0"/>
        <w:jc w:val="center"/>
        <w:outlineLvl w:val="0"/>
        <w:rPr>
          <w:rFonts w:hint="eastAsia" w:ascii="仿宋" w:hAnsi="仿宋" w:eastAsia="仿宋" w:cs="仿宋"/>
          <w:b/>
          <w:bCs/>
          <w:color w:val="auto"/>
          <w:kern w:val="2"/>
          <w:sz w:val="32"/>
          <w:szCs w:val="32"/>
          <w:highlight w:val="none"/>
        </w:rPr>
      </w:pPr>
      <w:bookmarkStart w:id="89" w:name="_Toc24782"/>
      <w:r>
        <w:rPr>
          <w:rFonts w:hint="eastAsia" w:ascii="仿宋" w:hAnsi="仿宋" w:eastAsia="仿宋" w:cs="仿宋"/>
          <w:b/>
          <w:bCs/>
          <w:color w:val="auto"/>
          <w:kern w:val="2"/>
          <w:sz w:val="32"/>
          <w:szCs w:val="32"/>
          <w:highlight w:val="none"/>
          <w:lang w:val="en-US" w:eastAsia="zh-CN"/>
        </w:rPr>
        <w:t>二、</w:t>
      </w:r>
      <w:r>
        <w:rPr>
          <w:rFonts w:hint="eastAsia" w:ascii="仿宋" w:hAnsi="仿宋" w:eastAsia="仿宋" w:cs="仿宋"/>
          <w:b/>
          <w:bCs/>
          <w:color w:val="auto"/>
          <w:kern w:val="2"/>
          <w:sz w:val="32"/>
          <w:szCs w:val="32"/>
          <w:highlight w:val="none"/>
        </w:rPr>
        <w:t>投标报价明细表</w:t>
      </w:r>
      <w:bookmarkEnd w:id="89"/>
    </w:p>
    <w:p w14:paraId="2EB59F13">
      <w:pPr>
        <w:keepNext w:val="0"/>
        <w:keepLines w:val="0"/>
        <w:pageBreakBefore w:val="0"/>
        <w:widowControl w:val="0"/>
        <w:kinsoku/>
        <w:wordWrap/>
        <w:overflowPunct/>
        <w:topLinePunct w:val="0"/>
        <w:autoSpaceDE/>
        <w:autoSpaceDN/>
        <w:bidi w:val="0"/>
        <w:adjustRightInd w:val="0"/>
        <w:snapToGrid/>
        <w:spacing w:after="95" w:afterLines="30" w:line="240" w:lineRule="auto"/>
        <w:textAlignment w:val="auto"/>
        <w:rPr>
          <w:rFonts w:hint="eastAsia" w:ascii="仿宋" w:hAnsi="仿宋" w:eastAsia="仿宋" w:cs="仿宋"/>
          <w:color w:val="auto"/>
          <w:spacing w:val="-4"/>
          <w:sz w:val="21"/>
          <w:szCs w:val="21"/>
          <w:highlight w:val="none"/>
          <w:u w:val="single"/>
        </w:rPr>
      </w:pPr>
      <w:r>
        <w:rPr>
          <w:rFonts w:hint="eastAsia" w:ascii="仿宋" w:hAnsi="仿宋" w:eastAsia="仿宋" w:cs="仿宋"/>
          <w:color w:val="auto"/>
          <w:spacing w:val="-4"/>
          <w:sz w:val="21"/>
          <w:szCs w:val="21"/>
          <w:highlight w:val="none"/>
        </w:rPr>
        <w:t>项目名称：</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u w:val="single"/>
          <w:lang w:val="en-US" w:eastAsia="zh-CN"/>
        </w:rPr>
        <w:t xml:space="preserve">            </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rPr>
        <w:t>项目编号：</w:t>
      </w:r>
      <w:r>
        <w:rPr>
          <w:rFonts w:hint="eastAsia" w:ascii="仿宋" w:hAnsi="仿宋" w:eastAsia="仿宋" w:cs="仿宋"/>
          <w:color w:val="auto"/>
          <w:spacing w:val="-4"/>
          <w:sz w:val="21"/>
          <w:szCs w:val="21"/>
          <w:highlight w:val="none"/>
          <w:u w:val="single"/>
        </w:rPr>
        <w:t xml:space="preserve">              </w:t>
      </w:r>
      <w:r>
        <w:rPr>
          <w:rFonts w:hint="eastAsia" w:ascii="仿宋" w:hAnsi="仿宋" w:eastAsia="仿宋" w:cs="仿宋"/>
          <w:color w:val="auto"/>
          <w:spacing w:val="-4"/>
          <w:sz w:val="21"/>
          <w:szCs w:val="21"/>
          <w:highlight w:val="none"/>
          <w:u w:val="single"/>
          <w:lang w:val="en-US" w:eastAsia="zh-CN"/>
        </w:rPr>
        <w:t xml:space="preserve">   </w:t>
      </w:r>
      <w:r>
        <w:rPr>
          <w:rFonts w:hint="eastAsia" w:ascii="仿宋" w:hAnsi="仿宋" w:eastAsia="仿宋" w:cs="仿宋"/>
          <w:color w:val="auto"/>
          <w:spacing w:val="-4"/>
          <w:sz w:val="21"/>
          <w:szCs w:val="21"/>
          <w:highlight w:val="none"/>
          <w:u w:val="single"/>
        </w:rPr>
        <w:t xml:space="preserve">      </w:t>
      </w:r>
    </w:p>
    <w:tbl>
      <w:tblPr>
        <w:tblStyle w:val="24"/>
        <w:tblW w:w="9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2078"/>
        <w:gridCol w:w="720"/>
        <w:gridCol w:w="840"/>
        <w:gridCol w:w="945"/>
        <w:gridCol w:w="3015"/>
        <w:gridCol w:w="1200"/>
      </w:tblGrid>
      <w:tr w14:paraId="05DB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363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31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AAA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B7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1C3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770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40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2780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DAD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C1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4B8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lang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49D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911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C6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6FE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1E3D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798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4A7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DAE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908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895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2ED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7FB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49E8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CBE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008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BA7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2C9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8C7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64A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444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3A25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1BB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B4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832">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D41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CA4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755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8CB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2CA7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837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3AA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4F5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89F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65D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CA82">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B16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78CC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6D9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3AB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B20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F0F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D24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C25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E2E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0E89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8DC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EE5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331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7C9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10B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7EF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39A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2433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168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61A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F5E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BE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E8F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D33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ED0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33C6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6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66296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投标报价总计</w:t>
            </w:r>
          </w:p>
        </w:tc>
        <w:tc>
          <w:tcPr>
            <w:tcW w:w="67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A0138C">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大写：</w:t>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元</w:t>
            </w:r>
          </w:p>
          <w:p w14:paraId="606DCCDE">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小写：¥</w:t>
            </w:r>
            <w:r>
              <w:rPr>
                <w:rFonts w:hint="eastAsia" w:ascii="仿宋" w:hAnsi="仿宋" w:eastAsia="仿宋" w:cs="仿宋"/>
                <w:i w:val="0"/>
                <w:iCs w:val="0"/>
                <w:color w:val="auto"/>
                <w:kern w:val="0"/>
                <w:sz w:val="21"/>
                <w:szCs w:val="21"/>
                <w:highlight w:val="none"/>
                <w:u w:val="singl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元</w:t>
            </w:r>
          </w:p>
        </w:tc>
      </w:tr>
    </w:tbl>
    <w:p w14:paraId="54B62B6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注：1.报价一经涂改，应在涂改处加盖单位公章或者由法定代表人或授权代表签字或盖章，否则其投标作无效标处理。</w:t>
      </w:r>
    </w:p>
    <w:p w14:paraId="2F2E857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2.本表“投标价总计”应与“开标一览表”中“投标价</w:t>
      </w:r>
      <w:r>
        <w:rPr>
          <w:rFonts w:hint="eastAsia" w:ascii="仿宋" w:hAnsi="仿宋" w:eastAsia="仿宋" w:cs="仿宋"/>
          <w:color w:val="auto"/>
          <w:sz w:val="21"/>
          <w:szCs w:val="21"/>
          <w:highlight w:val="none"/>
          <w:lang w:val="en-US" w:eastAsia="zh-CN"/>
        </w:rPr>
        <w:t>总</w:t>
      </w:r>
      <w:r>
        <w:rPr>
          <w:rFonts w:hint="eastAsia" w:ascii="仿宋" w:hAnsi="仿宋" w:eastAsia="仿宋" w:cs="仿宋"/>
          <w:color w:val="auto"/>
          <w:sz w:val="21"/>
          <w:szCs w:val="21"/>
          <w:highlight w:val="none"/>
        </w:rPr>
        <w:t>计”相应一致。</w:t>
      </w:r>
    </w:p>
    <w:p w14:paraId="3BE23BF6">
      <w:pPr>
        <w:spacing w:before="100" w:after="100"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投标费用包括</w:t>
      </w:r>
      <w:r>
        <w:rPr>
          <w:rFonts w:hint="eastAsia" w:ascii="仿宋" w:hAnsi="仿宋" w:eastAsia="仿宋" w:cs="仿宋"/>
          <w:color w:val="auto"/>
          <w:sz w:val="21"/>
          <w:szCs w:val="21"/>
          <w:highlight w:val="none"/>
          <w:lang w:eastAsia="zh-CN"/>
        </w:rPr>
        <w:t>货款、备品备件、验收、管理费、利润、风险费、保险、税金、培训、技术指导、服务、专利费（著作权）、代理费</w:t>
      </w:r>
      <w:r>
        <w:rPr>
          <w:rFonts w:hint="eastAsia" w:ascii="仿宋" w:hAnsi="仿宋" w:eastAsia="仿宋" w:cs="仿宋"/>
          <w:color w:val="auto"/>
          <w:sz w:val="21"/>
          <w:szCs w:val="21"/>
          <w:highlight w:val="none"/>
        </w:rPr>
        <w:t>等完成招标内容及要求所提供的货物及服务过程中涉及的一切费用。</w:t>
      </w:r>
    </w:p>
    <w:p w14:paraId="35D8680A">
      <w:pPr>
        <w:spacing w:line="360" w:lineRule="auto"/>
        <w:ind w:firstLine="3780" w:firstLineChars="1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投标人名称（电子签章）</w:t>
      </w:r>
      <w:r>
        <w:rPr>
          <w:rFonts w:hint="eastAsia" w:ascii="仿宋" w:hAnsi="仿宋" w:eastAsia="仿宋" w:cs="仿宋"/>
          <w:color w:val="auto"/>
          <w:spacing w:val="20"/>
          <w:sz w:val="21"/>
          <w:szCs w:val="21"/>
          <w:highlight w:val="none"/>
        </w:rPr>
        <w:t>：</w:t>
      </w:r>
      <w:r>
        <w:rPr>
          <w:rFonts w:hint="eastAsia" w:ascii="仿宋" w:hAnsi="仿宋" w:eastAsia="仿宋" w:cs="仿宋"/>
          <w:color w:val="auto"/>
          <w:spacing w:val="20"/>
          <w:sz w:val="21"/>
          <w:szCs w:val="21"/>
          <w:highlight w:val="none"/>
          <w:u w:val="single"/>
        </w:rPr>
        <w:t xml:space="preserve">            </w:t>
      </w:r>
    </w:p>
    <w:p w14:paraId="55750B79">
      <w:pPr>
        <w:spacing w:line="360" w:lineRule="auto"/>
        <w:ind w:firstLine="3780" w:firstLineChars="1800"/>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rPr>
        <w:t>法定代表人或授权代表（签字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r>
        <w:rPr>
          <w:rFonts w:hint="eastAsia" w:ascii="仿宋" w:hAnsi="仿宋" w:eastAsia="仿宋" w:cs="仿宋"/>
          <w:color w:val="auto"/>
          <w:spacing w:val="20"/>
          <w:sz w:val="21"/>
          <w:szCs w:val="21"/>
          <w:highlight w:val="none"/>
        </w:rPr>
        <w:t>：</w:t>
      </w:r>
      <w:r>
        <w:rPr>
          <w:rFonts w:hint="eastAsia" w:ascii="仿宋" w:hAnsi="仿宋" w:eastAsia="仿宋" w:cs="仿宋"/>
          <w:color w:val="auto"/>
          <w:spacing w:val="20"/>
          <w:sz w:val="21"/>
          <w:szCs w:val="21"/>
          <w:highlight w:val="none"/>
          <w:u w:val="single"/>
        </w:rPr>
        <w:t xml:space="preserve">            </w:t>
      </w:r>
    </w:p>
    <w:p w14:paraId="3747C3FE">
      <w:pPr>
        <w:pStyle w:val="44"/>
        <w:widowControl w:val="0"/>
        <w:snapToGrid w:val="0"/>
        <w:spacing w:after="156" w:afterLines="50" w:line="312" w:lineRule="auto"/>
        <w:ind w:firstLine="3780" w:firstLineChars="1800"/>
        <w:jc w:val="both"/>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日期：</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年</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日</w:t>
      </w:r>
    </w:p>
    <w:p w14:paraId="2225DA5D">
      <w:pPr>
        <w:spacing w:line="360" w:lineRule="auto"/>
        <w:ind w:left="0" w:leftChars="0" w:firstLine="0" w:firstLineChars="0"/>
        <w:jc w:val="both"/>
        <w:rPr>
          <w:rFonts w:hint="eastAsia" w:ascii="仿宋" w:hAnsi="仿宋" w:eastAsia="仿宋" w:cs="仿宋"/>
          <w:b/>
          <w:color w:val="auto"/>
          <w:sz w:val="24"/>
          <w:szCs w:val="24"/>
          <w:highlight w:val="none"/>
          <w:lang w:eastAsia="zh-CN"/>
        </w:rPr>
      </w:pPr>
    </w:p>
    <w:p w14:paraId="2B5156D1">
      <w:pPr>
        <w:pStyle w:val="13"/>
        <w:spacing w:line="360" w:lineRule="auto"/>
        <w:ind w:firstLine="0" w:firstLineChars="0"/>
        <w:jc w:val="center"/>
        <w:rPr>
          <w:rFonts w:hint="eastAsia" w:ascii="仿宋" w:hAnsi="仿宋" w:eastAsia="仿宋" w:cs="仿宋"/>
          <w:b/>
          <w:color w:val="auto"/>
          <w:sz w:val="32"/>
          <w:szCs w:val="32"/>
          <w:highlight w:val="none"/>
        </w:rPr>
      </w:pPr>
    </w:p>
    <w:p w14:paraId="6AA55D02">
      <w:pPr>
        <w:pStyle w:val="13"/>
        <w:spacing w:line="360" w:lineRule="auto"/>
        <w:ind w:firstLine="0" w:firstLineChars="0"/>
        <w:jc w:val="center"/>
        <w:rPr>
          <w:rFonts w:hint="eastAsia" w:ascii="仿宋" w:hAnsi="仿宋" w:eastAsia="仿宋" w:cs="仿宋"/>
          <w:b/>
          <w:color w:val="auto"/>
          <w:sz w:val="32"/>
          <w:szCs w:val="32"/>
          <w:highlight w:val="none"/>
        </w:rPr>
      </w:pPr>
    </w:p>
    <w:p w14:paraId="3FB00F3E">
      <w:pPr>
        <w:pStyle w:val="13"/>
        <w:spacing w:line="360" w:lineRule="auto"/>
        <w:ind w:firstLine="0" w:firstLineChars="0"/>
        <w:jc w:val="center"/>
        <w:rPr>
          <w:rFonts w:hint="eastAsia" w:ascii="仿宋" w:hAnsi="仿宋" w:eastAsia="仿宋" w:cs="仿宋"/>
          <w:b/>
          <w:color w:val="auto"/>
          <w:sz w:val="32"/>
          <w:szCs w:val="32"/>
          <w:highlight w:val="none"/>
        </w:rPr>
        <w:sectPr>
          <w:pgSz w:w="11906" w:h="16838"/>
          <w:pgMar w:top="1814" w:right="1474" w:bottom="1814" w:left="1474" w:header="851" w:footer="992" w:gutter="0"/>
          <w:pgNumType w:fmt="decimal"/>
          <w:cols w:space="0" w:num="1"/>
          <w:titlePg/>
          <w:rtlGutter w:val="0"/>
          <w:docGrid w:linePitch="312" w:charSpace="0"/>
        </w:sectPr>
      </w:pPr>
    </w:p>
    <w:p w14:paraId="46D68A18">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90" w:name="_Toc6435"/>
      <w:bookmarkStart w:id="91" w:name="_Toc465665161"/>
      <w:r>
        <w:rPr>
          <w:rFonts w:hint="eastAsia" w:ascii="仿宋" w:hAnsi="仿宋" w:eastAsia="仿宋" w:cs="仿宋"/>
          <w:color w:val="auto"/>
          <w:highlight w:val="none"/>
        </w:rPr>
        <w:t>附件</w:t>
      </w:r>
      <w:bookmarkEnd w:id="90"/>
      <w:bookmarkEnd w:id="91"/>
    </w:p>
    <w:p w14:paraId="1DC1E390">
      <w:pPr>
        <w:spacing w:line="360" w:lineRule="auto"/>
        <w:rPr>
          <w:rFonts w:hint="eastAsia" w:ascii="仿宋" w:hAnsi="仿宋" w:eastAsia="仿宋" w:cs="仿宋"/>
          <w:b/>
          <w:color w:val="auto"/>
          <w:sz w:val="24"/>
          <w:highlight w:val="none"/>
        </w:rPr>
      </w:pPr>
    </w:p>
    <w:p w14:paraId="38B2890B">
      <w:pPr>
        <w:spacing w:line="360" w:lineRule="auto"/>
        <w:jc w:val="left"/>
        <w:outlineLvl w:val="0"/>
        <w:rPr>
          <w:rFonts w:hint="eastAsia" w:ascii="仿宋" w:hAnsi="仿宋" w:eastAsia="仿宋" w:cs="仿宋"/>
          <w:b/>
          <w:color w:val="auto"/>
          <w:spacing w:val="6"/>
          <w:sz w:val="32"/>
          <w:szCs w:val="32"/>
          <w:highlight w:val="none"/>
        </w:rPr>
      </w:pPr>
      <w:bookmarkStart w:id="92" w:name="_Toc16001"/>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bookmarkEnd w:id="92"/>
    </w:p>
    <w:p w14:paraId="2E8BD57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FAC0231">
      <w:pPr>
        <w:snapToGrid w:val="0"/>
        <w:spacing w:before="240" w:beforeLines="100"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719867C1">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5476AAD4">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35FBDE8E">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076DFB8C">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046E847E">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4F7878C2">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21400756">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2A6CF2F8">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32C6883F">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395303EB">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0F85883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3D7B9B8A">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6F55EB1A">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3D39FC44">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2B2A1B63">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14:paraId="2B9CBADB">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17BA42EF">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52F328B2">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18F76F19">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643A836A">
      <w:pPr>
        <w:snapToGri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49EC7D63">
      <w:pPr>
        <w:snapToGrid w:val="0"/>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3544071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6C3F14E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13DB6BE9">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14:paraId="5084CC05">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14:paraId="0053EA01">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highlight w:val="none"/>
        </w:rPr>
        <w:t>供应商签署的授权委托书。授权委托书应载明代理人的姓名或者名称、代理事项、具体权限、期限和相关事项。</w:t>
      </w:r>
    </w:p>
    <w:p w14:paraId="76C37A23">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14:paraId="77C3259A">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14:paraId="0F09565B">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14:paraId="06AE5A46">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EDBCE12">
      <w:pPr>
        <w:widowControl/>
        <w:spacing w:line="360" w:lineRule="auto"/>
        <w:ind w:firstLine="600" w:firstLineChars="200"/>
        <w:jc w:val="left"/>
        <w:rPr>
          <w:rFonts w:hint="eastAsia" w:ascii="仿宋" w:hAnsi="仿宋" w:eastAsia="仿宋" w:cs="仿宋"/>
          <w:color w:val="auto"/>
          <w:sz w:val="30"/>
          <w:szCs w:val="30"/>
          <w:highlight w:val="none"/>
        </w:rPr>
      </w:pPr>
    </w:p>
    <w:p w14:paraId="2CB7F1E2">
      <w:pPr>
        <w:spacing w:line="360" w:lineRule="auto"/>
        <w:jc w:val="center"/>
        <w:rPr>
          <w:rFonts w:hint="eastAsia" w:ascii="仿宋" w:hAnsi="仿宋" w:eastAsia="仿宋" w:cs="仿宋"/>
          <w:b/>
          <w:color w:val="auto"/>
          <w:spacing w:val="6"/>
          <w:sz w:val="32"/>
          <w:szCs w:val="32"/>
          <w:highlight w:val="none"/>
        </w:rPr>
      </w:pPr>
    </w:p>
    <w:p w14:paraId="69142F35">
      <w:pPr>
        <w:spacing w:line="360" w:lineRule="auto"/>
        <w:jc w:val="center"/>
        <w:rPr>
          <w:rFonts w:hint="eastAsia" w:ascii="仿宋" w:hAnsi="仿宋" w:eastAsia="仿宋" w:cs="仿宋"/>
          <w:b/>
          <w:color w:val="auto"/>
          <w:spacing w:val="6"/>
          <w:sz w:val="32"/>
          <w:szCs w:val="32"/>
          <w:highlight w:val="none"/>
        </w:rPr>
      </w:pPr>
    </w:p>
    <w:p w14:paraId="1152C26B">
      <w:pPr>
        <w:spacing w:line="360" w:lineRule="auto"/>
        <w:jc w:val="left"/>
        <w:rPr>
          <w:rFonts w:hint="eastAsia" w:ascii="仿宋" w:hAnsi="仿宋" w:eastAsia="仿宋" w:cs="仿宋"/>
          <w:b/>
          <w:color w:val="auto"/>
          <w:spacing w:val="6"/>
          <w:sz w:val="32"/>
          <w:szCs w:val="32"/>
          <w:highlight w:val="none"/>
        </w:rPr>
      </w:pPr>
    </w:p>
    <w:p w14:paraId="79D97A20">
      <w:pPr>
        <w:spacing w:line="360" w:lineRule="auto"/>
        <w:jc w:val="left"/>
        <w:rPr>
          <w:rFonts w:hint="eastAsia" w:ascii="仿宋" w:hAnsi="仿宋" w:eastAsia="仿宋" w:cs="仿宋"/>
          <w:b/>
          <w:color w:val="auto"/>
          <w:spacing w:val="6"/>
          <w:sz w:val="32"/>
          <w:szCs w:val="32"/>
          <w:highlight w:val="none"/>
        </w:rPr>
      </w:pPr>
    </w:p>
    <w:p w14:paraId="2F9569EC">
      <w:pPr>
        <w:spacing w:line="360" w:lineRule="auto"/>
        <w:jc w:val="left"/>
        <w:rPr>
          <w:rFonts w:hint="eastAsia" w:ascii="仿宋" w:hAnsi="仿宋" w:eastAsia="仿宋" w:cs="仿宋"/>
          <w:b/>
          <w:color w:val="auto"/>
          <w:spacing w:val="6"/>
          <w:sz w:val="32"/>
          <w:szCs w:val="32"/>
          <w:highlight w:val="none"/>
        </w:rPr>
      </w:pPr>
    </w:p>
    <w:p w14:paraId="005B6117">
      <w:pPr>
        <w:spacing w:line="360" w:lineRule="auto"/>
        <w:jc w:val="left"/>
        <w:rPr>
          <w:rFonts w:hint="eastAsia" w:ascii="仿宋" w:hAnsi="仿宋" w:eastAsia="仿宋" w:cs="仿宋"/>
          <w:b/>
          <w:color w:val="auto"/>
          <w:spacing w:val="6"/>
          <w:sz w:val="32"/>
          <w:szCs w:val="32"/>
          <w:highlight w:val="none"/>
        </w:rPr>
      </w:pPr>
    </w:p>
    <w:p w14:paraId="4199D2B6">
      <w:pPr>
        <w:spacing w:line="360" w:lineRule="auto"/>
        <w:jc w:val="left"/>
        <w:rPr>
          <w:rFonts w:hint="eastAsia" w:ascii="仿宋" w:hAnsi="仿宋" w:eastAsia="仿宋" w:cs="仿宋"/>
          <w:b/>
          <w:color w:val="auto"/>
          <w:spacing w:val="6"/>
          <w:sz w:val="32"/>
          <w:szCs w:val="32"/>
          <w:highlight w:val="none"/>
        </w:rPr>
      </w:pPr>
    </w:p>
    <w:p w14:paraId="4D262F3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6526A4B">
      <w:pPr>
        <w:spacing w:line="360" w:lineRule="auto"/>
        <w:jc w:val="left"/>
        <w:outlineLvl w:val="0"/>
        <w:rPr>
          <w:rFonts w:hint="eastAsia" w:ascii="仿宋" w:hAnsi="仿宋" w:eastAsia="仿宋" w:cs="仿宋"/>
          <w:b/>
          <w:color w:val="auto"/>
          <w:sz w:val="24"/>
          <w:highlight w:val="none"/>
        </w:rPr>
      </w:pPr>
      <w:bookmarkStart w:id="93" w:name="_Toc5957"/>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bookmarkEnd w:id="93"/>
    </w:p>
    <w:p w14:paraId="705AE8D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E02481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2075C980">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0D649376">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62AE8DCB">
      <w:pPr>
        <w:tabs>
          <w:tab w:val="left" w:pos="6510"/>
        </w:tabs>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205CD85B">
      <w:pPr>
        <w:tabs>
          <w:tab w:val="left" w:pos="6510"/>
        </w:tabs>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73FDE5D7">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6123A968">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195E065A">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CB1AA84">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0CEEEAA">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46911FF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718C214B">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50990BF0">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22DF229">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D84C11A">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45ACEA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6EBE439F">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58AE0861">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09B675C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CF79D64">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2AFEC376">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27CACCD5">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24668B9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40E950C1">
      <w:pPr>
        <w:spacing w:line="360"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30FBDE13">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13A7812A">
      <w:pPr>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265FFE6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7C48DE98">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投诉事项1：</w:t>
      </w:r>
      <w:r>
        <w:rPr>
          <w:rFonts w:hint="eastAsia" w:ascii="仿宋" w:hAnsi="仿宋" w:eastAsia="仿宋" w:cs="仿宋"/>
          <w:color w:val="auto"/>
          <w:sz w:val="21"/>
          <w:szCs w:val="21"/>
          <w:highlight w:val="none"/>
          <w:u w:val="dotted"/>
        </w:rPr>
        <w:t xml:space="preserve">                                       </w:t>
      </w:r>
    </w:p>
    <w:p w14:paraId="2D807AC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28FD2131">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66DB1C95">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7573AD12">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6625219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7583C719">
      <w:pPr>
        <w:spacing w:line="360"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2BEC057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2EE5A29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1CEBA750">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2AE90F1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7E1374C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73892978">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22851FC4">
      <w:pPr>
        <w:widowControl/>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44225CC4">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14C5A088">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47531A42">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20CCAC49">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20FEED1B">
      <w:pPr>
        <w:widowControl/>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7BE0A591">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43E0371B">
      <w:pPr>
        <w:spacing w:line="360" w:lineRule="auto"/>
        <w:rPr>
          <w:rFonts w:hint="eastAsia" w:ascii="仿宋" w:hAnsi="仿宋" w:eastAsia="仿宋" w:cs="仿宋"/>
          <w:b/>
          <w:color w:val="auto"/>
          <w:sz w:val="24"/>
          <w:highlight w:val="none"/>
        </w:rPr>
      </w:pPr>
    </w:p>
    <w:p w14:paraId="41A070FF">
      <w:pPr>
        <w:autoSpaceDE w:val="0"/>
        <w:autoSpaceDN w:val="0"/>
        <w:jc w:val="center"/>
        <w:rPr>
          <w:rFonts w:hint="eastAsia" w:ascii="仿宋" w:hAnsi="仿宋" w:eastAsia="仿宋" w:cs="仿宋"/>
          <w:b/>
          <w:color w:val="auto"/>
          <w:spacing w:val="6"/>
          <w:sz w:val="32"/>
          <w:szCs w:val="32"/>
          <w:highlight w:val="none"/>
        </w:rPr>
      </w:pPr>
    </w:p>
    <w:p w14:paraId="102F80D9">
      <w:pPr>
        <w:autoSpaceDE w:val="0"/>
        <w:autoSpaceDN w:val="0"/>
        <w:jc w:val="center"/>
        <w:rPr>
          <w:rFonts w:hint="eastAsia" w:ascii="仿宋" w:hAnsi="仿宋" w:eastAsia="仿宋" w:cs="仿宋"/>
          <w:b/>
          <w:color w:val="auto"/>
          <w:spacing w:val="6"/>
          <w:sz w:val="32"/>
          <w:szCs w:val="32"/>
          <w:highlight w:val="none"/>
        </w:rPr>
      </w:pPr>
    </w:p>
    <w:p w14:paraId="6B17714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9CA0A25">
      <w:pPr>
        <w:autoSpaceDE w:val="0"/>
        <w:autoSpaceDN w:val="0"/>
        <w:jc w:val="center"/>
        <w:outlineLvl w:val="0"/>
        <w:rPr>
          <w:rFonts w:hint="eastAsia" w:ascii="仿宋" w:hAnsi="仿宋" w:eastAsia="仿宋" w:cs="仿宋"/>
          <w:b/>
          <w:bCs/>
          <w:color w:val="auto"/>
          <w:sz w:val="32"/>
          <w:szCs w:val="32"/>
          <w:highlight w:val="none"/>
        </w:rPr>
      </w:pPr>
      <w:bookmarkStart w:id="94" w:name="_Toc22166"/>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bookmarkEnd w:id="94"/>
    </w:p>
    <w:p w14:paraId="1DDCF9B8">
      <w:pPr>
        <w:spacing w:line="360" w:lineRule="auto"/>
        <w:rPr>
          <w:rFonts w:hint="eastAsia" w:ascii="仿宋" w:hAnsi="仿宋" w:eastAsia="仿宋" w:cs="仿宋"/>
          <w:color w:val="auto"/>
          <w:sz w:val="24"/>
          <w:highlight w:val="none"/>
          <w:u w:val="single"/>
        </w:rPr>
      </w:pPr>
    </w:p>
    <w:p w14:paraId="5CE4477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（采购人）、（采购代理机构）：</w:t>
      </w:r>
    </w:p>
    <w:p w14:paraId="1CA36EF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(投标人全称)是中华人民共和国依法登记注册的合法企业，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你方组织的（项目名称）【招标编号：（采购编号）】</w:t>
      </w:r>
      <w:r>
        <w:rPr>
          <w:rFonts w:hint="eastAsia" w:ascii="仿宋" w:hAnsi="仿宋" w:eastAsia="仿宋" w:cs="仿宋"/>
          <w:bCs/>
          <w:color w:val="auto"/>
          <w:sz w:val="21"/>
          <w:szCs w:val="21"/>
          <w:highlight w:val="none"/>
        </w:rPr>
        <w:t>投标活动中作如下说明：</w:t>
      </w:r>
      <w:r>
        <w:rPr>
          <w:rFonts w:hint="eastAsia" w:ascii="仿宋" w:hAnsi="仿宋" w:eastAsia="仿宋" w:cs="仿宋"/>
          <w:color w:val="auto"/>
          <w:sz w:val="21"/>
          <w:szCs w:val="21"/>
          <w:highlight w:val="none"/>
        </w:rPr>
        <w:t xml:space="preserve">我方所使用的“XX专用章”与法定名称章具有同等的法律效力，对使用“XX专用章”的行为予以完全承认，并愿意承担相应责任。   </w:t>
      </w:r>
    </w:p>
    <w:p w14:paraId="7C849C2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66FC0DF0">
      <w:pPr>
        <w:spacing w:line="360" w:lineRule="auto"/>
        <w:ind w:firstLine="494"/>
        <w:rPr>
          <w:rFonts w:hint="eastAsia" w:ascii="仿宋" w:hAnsi="仿宋" w:eastAsia="仿宋" w:cs="仿宋"/>
          <w:color w:val="auto"/>
          <w:sz w:val="24"/>
          <w:highlight w:val="none"/>
        </w:rPr>
      </w:pPr>
    </w:p>
    <w:p w14:paraId="76340D4F">
      <w:pPr>
        <w:spacing w:line="360" w:lineRule="auto"/>
        <w:ind w:firstLine="494"/>
        <w:rPr>
          <w:rFonts w:hint="eastAsia" w:ascii="仿宋" w:hAnsi="仿宋" w:eastAsia="仿宋" w:cs="仿宋"/>
          <w:color w:val="auto"/>
          <w:sz w:val="24"/>
          <w:highlight w:val="none"/>
        </w:rPr>
      </w:pPr>
    </w:p>
    <w:p w14:paraId="720FC4D1">
      <w:pPr>
        <w:spacing w:line="360" w:lineRule="auto"/>
        <w:ind w:firstLine="494"/>
        <w:rPr>
          <w:rFonts w:hint="eastAsia" w:ascii="仿宋" w:hAnsi="仿宋" w:eastAsia="仿宋" w:cs="仿宋"/>
          <w:color w:val="auto"/>
          <w:sz w:val="21"/>
          <w:szCs w:val="21"/>
          <w:highlight w:val="none"/>
        </w:rPr>
      </w:pPr>
    </w:p>
    <w:p w14:paraId="0A0FAB6D">
      <w:pPr>
        <w:spacing w:line="360" w:lineRule="auto"/>
        <w:ind w:right="480"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投标单位（法定名称章）：</w:t>
      </w:r>
    </w:p>
    <w:p w14:paraId="683989E7">
      <w:pPr>
        <w:ind w:right="1440" w:firstLine="49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14:paraId="062AAC48">
      <w:pPr>
        <w:pStyle w:val="2"/>
        <w:rPr>
          <w:rFonts w:hint="eastAsia" w:ascii="仿宋" w:hAnsi="仿宋" w:eastAsia="仿宋" w:cs="仿宋"/>
          <w:color w:val="auto"/>
          <w:sz w:val="21"/>
          <w:szCs w:val="21"/>
          <w:highlight w:val="none"/>
        </w:rPr>
      </w:pPr>
    </w:p>
    <w:p w14:paraId="3D4A9D0E">
      <w:pP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p>
    <w:p w14:paraId="2B65B9E5">
      <w:pPr>
        <w:spacing w:line="360" w:lineRule="auto"/>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1"/>
          <w:szCs w:val="21"/>
          <w:highlight w:val="none"/>
        </w:rPr>
        <w:t>投标单位法定名称章（印模）                投标单位“XX专用章”（印模）</w:t>
      </w:r>
    </w:p>
    <w:p w14:paraId="52432537">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3025140</wp:posOffset>
                </wp:positionH>
                <wp:positionV relativeFrom="paragraph">
                  <wp:posOffset>16510</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2pt;margin-top:1.3pt;height:177.45pt;width:212.95pt;z-index:-251656192;mso-width-relative:page;mso-height-relative:page;" fillcolor="#FFFFFF" filled="t" stroked="t" coordsize="21600,21600" o:gfxdata="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McA2AAAAAk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p>
    <w:p w14:paraId="1BF4614D">
      <w:pPr>
        <w:autoSpaceDE w:val="0"/>
        <w:autoSpaceDN w:val="0"/>
        <w:jc w:val="center"/>
        <w:rPr>
          <w:rFonts w:hint="eastAsia" w:ascii="仿宋" w:hAnsi="仿宋" w:eastAsia="仿宋" w:cs="仿宋"/>
          <w:b/>
          <w:color w:val="auto"/>
          <w:spacing w:val="6"/>
          <w:sz w:val="32"/>
          <w:szCs w:val="32"/>
          <w:highlight w:val="none"/>
        </w:rPr>
      </w:pPr>
    </w:p>
    <w:p w14:paraId="138943A9">
      <w:pPr>
        <w:autoSpaceDE w:val="0"/>
        <w:autoSpaceDN w:val="0"/>
        <w:jc w:val="center"/>
        <w:rPr>
          <w:rFonts w:hint="eastAsia" w:ascii="仿宋" w:hAnsi="仿宋" w:eastAsia="仿宋" w:cs="仿宋"/>
          <w:b/>
          <w:color w:val="auto"/>
          <w:spacing w:val="6"/>
          <w:sz w:val="32"/>
          <w:szCs w:val="32"/>
          <w:highlight w:val="none"/>
        </w:rPr>
      </w:pPr>
    </w:p>
    <w:p w14:paraId="2DF471BE">
      <w:pPr>
        <w:autoSpaceDE w:val="0"/>
        <w:autoSpaceDN w:val="0"/>
        <w:jc w:val="center"/>
        <w:rPr>
          <w:rFonts w:hint="eastAsia" w:ascii="仿宋" w:hAnsi="仿宋" w:eastAsia="仿宋" w:cs="仿宋"/>
          <w:b/>
          <w:color w:val="auto"/>
          <w:spacing w:val="6"/>
          <w:sz w:val="32"/>
          <w:szCs w:val="32"/>
          <w:highlight w:val="none"/>
        </w:rPr>
      </w:pPr>
    </w:p>
    <w:p w14:paraId="33D413AC">
      <w:pPr>
        <w:autoSpaceDE w:val="0"/>
        <w:autoSpaceDN w:val="0"/>
        <w:jc w:val="center"/>
        <w:rPr>
          <w:rFonts w:hint="eastAsia" w:ascii="仿宋" w:hAnsi="仿宋" w:eastAsia="仿宋" w:cs="仿宋"/>
          <w:b/>
          <w:color w:val="auto"/>
          <w:spacing w:val="6"/>
          <w:sz w:val="32"/>
          <w:szCs w:val="32"/>
          <w:highlight w:val="none"/>
        </w:rPr>
      </w:pPr>
    </w:p>
    <w:p w14:paraId="05E0359C">
      <w:pPr>
        <w:autoSpaceDE w:val="0"/>
        <w:autoSpaceDN w:val="0"/>
        <w:jc w:val="center"/>
        <w:rPr>
          <w:rFonts w:hint="eastAsia" w:ascii="仿宋" w:hAnsi="仿宋" w:eastAsia="仿宋" w:cs="仿宋"/>
          <w:b/>
          <w:color w:val="auto"/>
          <w:spacing w:val="6"/>
          <w:sz w:val="32"/>
          <w:szCs w:val="32"/>
          <w:highlight w:val="none"/>
        </w:rPr>
      </w:pPr>
    </w:p>
    <w:p w14:paraId="2F67935A">
      <w:pPr>
        <w:autoSpaceDE w:val="0"/>
        <w:autoSpaceDN w:val="0"/>
        <w:jc w:val="center"/>
        <w:rPr>
          <w:rFonts w:hint="eastAsia" w:ascii="仿宋" w:hAnsi="仿宋" w:eastAsia="仿宋" w:cs="仿宋"/>
          <w:b/>
          <w:color w:val="auto"/>
          <w:spacing w:val="6"/>
          <w:sz w:val="32"/>
          <w:szCs w:val="32"/>
          <w:highlight w:val="none"/>
        </w:rPr>
      </w:pPr>
    </w:p>
    <w:p w14:paraId="14B6A442">
      <w:pPr>
        <w:autoSpaceDE w:val="0"/>
        <w:autoSpaceDN w:val="0"/>
        <w:jc w:val="center"/>
        <w:rPr>
          <w:rFonts w:hint="eastAsia" w:ascii="仿宋" w:hAnsi="仿宋" w:eastAsia="仿宋" w:cs="仿宋"/>
          <w:b/>
          <w:color w:val="auto"/>
          <w:spacing w:val="6"/>
          <w:sz w:val="32"/>
          <w:szCs w:val="32"/>
          <w:highlight w:val="none"/>
        </w:rPr>
      </w:pPr>
    </w:p>
    <w:p w14:paraId="34921E64">
      <w:pPr>
        <w:autoSpaceDE w:val="0"/>
        <w:autoSpaceDN w:val="0"/>
        <w:jc w:val="center"/>
        <w:rPr>
          <w:rFonts w:hint="eastAsia" w:ascii="仿宋" w:hAnsi="仿宋" w:eastAsia="仿宋" w:cs="仿宋"/>
          <w:b/>
          <w:color w:val="auto"/>
          <w:spacing w:val="6"/>
          <w:sz w:val="32"/>
          <w:szCs w:val="32"/>
          <w:highlight w:val="none"/>
        </w:rPr>
      </w:pPr>
    </w:p>
    <w:p w14:paraId="13C9587F">
      <w:pPr>
        <w:autoSpaceDE w:val="0"/>
        <w:autoSpaceDN w:val="0"/>
        <w:jc w:val="center"/>
        <w:rPr>
          <w:rFonts w:hint="eastAsia" w:ascii="仿宋" w:hAnsi="仿宋" w:eastAsia="仿宋" w:cs="仿宋"/>
          <w:b/>
          <w:color w:val="auto"/>
          <w:spacing w:val="6"/>
          <w:sz w:val="32"/>
          <w:szCs w:val="32"/>
          <w:highlight w:val="none"/>
        </w:rPr>
      </w:pPr>
    </w:p>
    <w:p w14:paraId="5BA3BA39">
      <w:pPr>
        <w:autoSpaceDE w:val="0"/>
        <w:autoSpaceDN w:val="0"/>
        <w:jc w:val="center"/>
        <w:rPr>
          <w:rFonts w:hint="eastAsia" w:ascii="仿宋" w:hAnsi="仿宋" w:eastAsia="仿宋" w:cs="仿宋"/>
          <w:b/>
          <w:color w:val="auto"/>
          <w:spacing w:val="6"/>
          <w:sz w:val="32"/>
          <w:szCs w:val="32"/>
          <w:highlight w:val="none"/>
        </w:rPr>
      </w:pPr>
    </w:p>
    <w:p w14:paraId="5C8271B9">
      <w:pPr>
        <w:autoSpaceDE w:val="0"/>
        <w:autoSpaceDN w:val="0"/>
        <w:jc w:val="center"/>
        <w:rPr>
          <w:rFonts w:hint="eastAsia" w:ascii="仿宋" w:hAnsi="仿宋" w:eastAsia="仿宋" w:cs="仿宋"/>
          <w:b/>
          <w:color w:val="auto"/>
          <w:spacing w:val="6"/>
          <w:sz w:val="32"/>
          <w:szCs w:val="32"/>
          <w:highlight w:val="none"/>
        </w:rPr>
      </w:pPr>
    </w:p>
    <w:p w14:paraId="654975FE">
      <w:pPr>
        <w:pStyle w:val="3"/>
        <w:ind w:left="0"/>
        <w:rPr>
          <w:rFonts w:hint="eastAsia" w:ascii="仿宋" w:hAnsi="仿宋" w:eastAsia="仿宋" w:cs="仿宋"/>
          <w:b/>
          <w:color w:val="auto"/>
          <w:spacing w:val="6"/>
          <w:sz w:val="32"/>
          <w:szCs w:val="32"/>
          <w:highlight w:val="none"/>
        </w:rPr>
      </w:pPr>
    </w:p>
    <w:p w14:paraId="3A8475C8">
      <w:pPr>
        <w:rPr>
          <w:rFonts w:hint="eastAsia" w:ascii="仿宋" w:hAnsi="仿宋" w:eastAsia="仿宋" w:cs="仿宋"/>
          <w:color w:val="auto"/>
          <w:highlight w:val="none"/>
        </w:rPr>
      </w:pPr>
    </w:p>
    <w:p w14:paraId="0C9566D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768F1B">
      <w:pPr>
        <w:snapToGrid w:val="0"/>
        <w:spacing w:line="360" w:lineRule="auto"/>
        <w:jc w:val="center"/>
        <w:outlineLvl w:val="0"/>
        <w:rPr>
          <w:rFonts w:hint="eastAsia" w:ascii="仿宋" w:hAnsi="仿宋" w:eastAsia="仿宋" w:cs="仿宋"/>
          <w:b/>
          <w:color w:val="auto"/>
          <w:kern w:val="0"/>
          <w:sz w:val="32"/>
          <w:szCs w:val="32"/>
          <w:highlight w:val="none"/>
        </w:rPr>
      </w:pPr>
      <w:bookmarkStart w:id="95" w:name="_Toc3896"/>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4</w:t>
      </w:r>
      <w:r>
        <w:rPr>
          <w:rFonts w:hint="eastAsia" w:ascii="仿宋" w:hAnsi="仿宋" w:eastAsia="仿宋" w:cs="仿宋"/>
          <w:b/>
          <w:color w:val="auto"/>
          <w:kern w:val="0"/>
          <w:sz w:val="32"/>
          <w:szCs w:val="32"/>
          <w:highlight w:val="none"/>
        </w:rPr>
        <w:t>：联合协议</w:t>
      </w:r>
      <w:bookmarkEnd w:id="95"/>
    </w:p>
    <w:p w14:paraId="0E4DFAF7">
      <w:pPr>
        <w:keepNext w:val="0"/>
        <w:keepLines w:val="0"/>
        <w:pageBreakBefore w:val="0"/>
        <w:widowControl/>
        <w:kinsoku/>
        <w:wordWrap/>
        <w:overflowPunct/>
        <w:topLinePunct w:val="0"/>
        <w:autoSpaceDE/>
        <w:autoSpaceDN/>
        <w:bidi w:val="0"/>
        <w:adjustRightInd w:val="0"/>
        <w:spacing w:line="360" w:lineRule="exact"/>
        <w:ind w:firstLine="422" w:firstLineChars="200"/>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（以联合体形式投标的，提供联合协议；本项目不接受联合体投标或者投标人不以联合体形式投标的，则不需要提供）</w:t>
      </w:r>
    </w:p>
    <w:p w14:paraId="5A9C4F9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组成一个联合体，以一个投标人的身份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 xml:space="preserve">投标。 </w:t>
      </w:r>
    </w:p>
    <w:p w14:paraId="6305314A">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，代表所有联合体成员负责投标和合同实施阶段的主办、协调工作</w:t>
      </w:r>
      <w:r>
        <w:rPr>
          <w:rFonts w:hint="eastAsia" w:ascii="仿宋" w:hAnsi="仿宋" w:eastAsia="仿宋" w:cs="仿宋"/>
          <w:color w:val="auto"/>
          <w:kern w:val="0"/>
          <w:sz w:val="21"/>
          <w:szCs w:val="21"/>
          <w:highlight w:val="none"/>
          <w:lang w:val="zh-CN"/>
        </w:rPr>
        <w:t>。</w:t>
      </w:r>
    </w:p>
    <w:p w14:paraId="02367D9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6B366FC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三、本次联合投标中，分工如下：</w:t>
      </w:r>
    </w:p>
    <w:p w14:paraId="3CD6A83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bookmarkStart w:id="96" w:name="_Hlk101134295"/>
      <w:r>
        <w:rPr>
          <w:rFonts w:hint="eastAsia" w:ascii="仿宋" w:hAnsi="仿宋" w:eastAsia="仿宋" w:cs="仿宋"/>
          <w:color w:val="auto"/>
          <w:kern w:val="0"/>
          <w:sz w:val="21"/>
          <w:szCs w:val="21"/>
          <w:highlight w:val="none"/>
          <w:u w:val="single"/>
        </w:rPr>
        <w:t>（联合体成员1）</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3C45D9A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（联合体成员2）</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04065F2D">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bookmarkEnd w:id="96"/>
    <w:p w14:paraId="3AB142A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四、联合体成员中小企业合同份额。</w:t>
      </w:r>
    </w:p>
    <w:p w14:paraId="04CD6E9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u w:val="single"/>
        </w:rPr>
        <w:t>（联合体成员X,……）</w:t>
      </w:r>
      <w:r>
        <w:rPr>
          <w:rFonts w:hint="eastAsia" w:ascii="仿宋" w:hAnsi="仿宋" w:eastAsia="仿宋" w:cs="仿宋"/>
          <w:color w:val="auto"/>
          <w:kern w:val="0"/>
          <w:sz w:val="21"/>
          <w:szCs w:val="21"/>
          <w:highlight w:val="none"/>
        </w:rPr>
        <w:t>提供的全部货物由小微企业制造，其合同份额占到合同总金额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2CB0A94E">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2、中小企业合同金额达到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highlight w:val="none"/>
          <w:lang w:val="zh-CN"/>
        </w:rPr>
        <w:t>）</w:t>
      </w:r>
    </w:p>
    <w:p w14:paraId="6569867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五、如果中标，</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25D6B6B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六、有关本次联合投标的其他事宜：</w:t>
      </w:r>
    </w:p>
    <w:p w14:paraId="3C12C3EA">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1547A3A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31AF5FF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3、本协议提交采购人、采购代理机构后，联合体各方不得以任何形式对上述内容进行修改或撤销。</w:t>
      </w:r>
    </w:p>
    <w:p w14:paraId="24E8158A">
      <w:pPr>
        <w:keepNext w:val="0"/>
        <w:keepLines w:val="0"/>
        <w:pageBreakBefore w:val="0"/>
        <w:kinsoku/>
        <w:wordWrap/>
        <w:overflowPunct/>
        <w:topLinePunct w:val="0"/>
        <w:autoSpaceDE/>
        <w:autoSpaceDN/>
        <w:bidi w:val="0"/>
        <w:adjustRightInd w:val="0"/>
        <w:snapToGrid w:val="0"/>
        <w:spacing w:line="360" w:lineRule="exact"/>
        <w:ind w:firstLine="4410" w:firstLineChars="210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1A3A9D9A">
      <w:pPr>
        <w:snapToGrid w:val="0"/>
        <w:spacing w:line="360" w:lineRule="auto"/>
        <w:ind w:firstLine="4410" w:firstLine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联合体成员名称(电子签名/公章)：</w:t>
      </w:r>
    </w:p>
    <w:p w14:paraId="0C01014D">
      <w:pPr>
        <w:snapToGrid w:val="0"/>
        <w:spacing w:line="360" w:lineRule="auto"/>
        <w:ind w:right="960"/>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val="zh-CN"/>
        </w:rPr>
        <w:t>日期：  年  月   日</w:t>
      </w:r>
    </w:p>
    <w:p w14:paraId="72E5587D">
      <w:pPr>
        <w:spacing w:line="360" w:lineRule="auto"/>
        <w:ind w:right="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注：按本格式和要求提供。</w:t>
      </w:r>
    </w:p>
    <w:p w14:paraId="1C412315">
      <w:pPr>
        <w:snapToGrid w:val="0"/>
        <w:spacing w:line="360" w:lineRule="auto"/>
        <w:jc w:val="center"/>
        <w:outlineLvl w:val="0"/>
        <w:rPr>
          <w:rFonts w:hint="eastAsia" w:ascii="仿宋" w:hAnsi="仿宋" w:eastAsia="仿宋" w:cs="仿宋"/>
          <w:b/>
          <w:color w:val="auto"/>
          <w:kern w:val="0"/>
          <w:sz w:val="32"/>
          <w:szCs w:val="32"/>
          <w:highlight w:val="none"/>
        </w:rPr>
      </w:pPr>
      <w:bookmarkStart w:id="97" w:name="_Toc18242"/>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5</w:t>
      </w:r>
      <w:r>
        <w:rPr>
          <w:rFonts w:hint="eastAsia" w:ascii="仿宋" w:hAnsi="仿宋" w:eastAsia="仿宋" w:cs="仿宋"/>
          <w:b/>
          <w:color w:val="auto"/>
          <w:kern w:val="0"/>
          <w:sz w:val="32"/>
          <w:szCs w:val="32"/>
          <w:highlight w:val="none"/>
        </w:rPr>
        <w:t>：分包意向协议</w:t>
      </w:r>
      <w:bookmarkEnd w:id="97"/>
    </w:p>
    <w:p w14:paraId="119DB239">
      <w:pPr>
        <w:widowControl/>
        <w:spacing w:line="360" w:lineRule="auto"/>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1"/>
          <w:szCs w:val="21"/>
          <w:highlight w:val="none"/>
        </w:rPr>
        <w:t>）</w:t>
      </w:r>
    </w:p>
    <w:p w14:paraId="34A25B13">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的中标供应商，将依法采取分包方式履行合同。</w:t>
      </w: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6D1CB927">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3D7D8C81">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（投标人名称）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（分包供应商1名称），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1240B845">
      <w:pPr>
        <w:pStyle w:val="5"/>
        <w:ind w:left="664" w:leftChars="316" w:firstLine="200" w:firstLineChars="95"/>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p w14:paraId="4F549D09">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二、分包供应商中小企业合同份额</w:t>
      </w:r>
    </w:p>
    <w:p w14:paraId="00AB6FAD">
      <w:pPr>
        <w:snapToGrid w:val="0"/>
        <w:spacing w:line="360" w:lineRule="auto"/>
        <w:ind w:firstLine="576"/>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u w:val="single"/>
        </w:rPr>
        <w:t>（分包供应商X,……）提供的货物全部由小微企业制造，</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highlight w:val="none"/>
        </w:rPr>
        <w:t>拟享受以上价格扣除政策的，填写有关内容。</w:t>
      </w:r>
      <w:r>
        <w:rPr>
          <w:rFonts w:hint="eastAsia" w:ascii="仿宋" w:hAnsi="仿宋" w:eastAsia="仿宋" w:cs="仿宋"/>
          <w:b/>
          <w:color w:val="auto"/>
          <w:kern w:val="0"/>
          <w:sz w:val="21"/>
          <w:szCs w:val="21"/>
          <w:highlight w:val="none"/>
          <w:lang w:val="zh-CN"/>
        </w:rPr>
        <w:t>）</w:t>
      </w:r>
    </w:p>
    <w:p w14:paraId="47BD36B3">
      <w:pPr>
        <w:spacing w:line="360" w:lineRule="auto"/>
        <w:ind w:firstLine="420"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color w:val="auto"/>
          <w:sz w:val="21"/>
          <w:szCs w:val="21"/>
          <w:highlight w:val="none"/>
        </w:rPr>
        <w:t>2、</w:t>
      </w:r>
      <w:bookmarkStart w:id="98" w:name="_Hlk101133173"/>
      <w:r>
        <w:rPr>
          <w:rFonts w:hint="eastAsia" w:ascii="仿宋" w:hAnsi="仿宋" w:eastAsia="仿宋" w:cs="仿宋"/>
          <w:color w:val="auto"/>
          <w:sz w:val="21"/>
          <w:szCs w:val="21"/>
          <w:highlight w:val="none"/>
        </w:rPr>
        <w:t>中小企业合同金额达到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%，其中小微企业合同金额达到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lang w:val="zh-CN"/>
        </w:rPr>
        <w:t>。</w:t>
      </w:r>
      <w:r>
        <w:rPr>
          <w:rFonts w:hint="eastAsia" w:ascii="仿宋" w:hAnsi="仿宋" w:eastAsia="仿宋" w:cs="仿宋"/>
          <w:b/>
          <w:bCs/>
          <w:color w:val="auto"/>
          <w:kern w:val="0"/>
          <w:sz w:val="21"/>
          <w:szCs w:val="21"/>
          <w:highlight w:val="none"/>
          <w:lang w:val="zh-CN"/>
        </w:rPr>
        <w:t>（</w:t>
      </w:r>
      <w:r>
        <w:rPr>
          <w:rFonts w:hint="eastAsia" w:ascii="仿宋" w:hAnsi="仿宋" w:eastAsia="仿宋" w:cs="仿宋"/>
          <w:b/>
          <w:bCs/>
          <w:color w:val="auto"/>
          <w:sz w:val="21"/>
          <w:szCs w:val="21"/>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highlight w:val="none"/>
          <w:lang w:val="zh-CN"/>
        </w:rPr>
        <w:t>分包意向协议</w:t>
      </w:r>
      <w:r>
        <w:rPr>
          <w:rFonts w:hint="eastAsia" w:ascii="仿宋" w:hAnsi="仿宋" w:eastAsia="仿宋" w:cs="仿宋"/>
          <w:b/>
          <w:bCs/>
          <w:color w:val="auto"/>
          <w:sz w:val="21"/>
          <w:szCs w:val="21"/>
          <w:highlight w:val="none"/>
        </w:rPr>
        <w:t>中中小企业、小微企业合同金额应当达到的比例要求填写。</w:t>
      </w:r>
      <w:r>
        <w:rPr>
          <w:rFonts w:hint="eastAsia" w:ascii="仿宋" w:hAnsi="仿宋" w:eastAsia="仿宋" w:cs="仿宋"/>
          <w:b/>
          <w:bCs/>
          <w:color w:val="auto"/>
          <w:kern w:val="0"/>
          <w:sz w:val="21"/>
          <w:szCs w:val="21"/>
          <w:highlight w:val="none"/>
          <w:lang w:val="zh-CN"/>
        </w:rPr>
        <w:t>）</w:t>
      </w:r>
      <w:bookmarkEnd w:id="98"/>
    </w:p>
    <w:p w14:paraId="214BE944">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三、分包工作履行期限、地点、方式</w:t>
      </w:r>
    </w:p>
    <w:p w14:paraId="4751B038">
      <w:pPr>
        <w:snapToGrid w:val="0"/>
        <w:spacing w:line="360" w:lineRule="auto"/>
        <w:ind w:firstLine="57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19289556">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四、质量</w:t>
      </w:r>
    </w:p>
    <w:p w14:paraId="40281901">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48EE8F3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五、价款或者报酬</w:t>
      </w:r>
    </w:p>
    <w:p w14:paraId="08DC4F67">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6DE42DC2">
      <w:pPr>
        <w:snapToGrid w:val="0"/>
        <w:spacing w:line="360" w:lineRule="auto"/>
        <w:ind w:left="573" w:leftChars="273"/>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六、违约责任</w:t>
      </w:r>
    </w:p>
    <w:p w14:paraId="5532C224">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6FAE878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七、争议解决的办法</w:t>
      </w:r>
    </w:p>
    <w:p w14:paraId="295D060A">
      <w:pPr>
        <w:snapToGrid w:val="0"/>
        <w:spacing w:line="360" w:lineRule="auto"/>
        <w:ind w:firstLine="576"/>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57EF0E4D">
      <w:pPr>
        <w:snapToGrid w:val="0"/>
        <w:spacing w:line="360" w:lineRule="auto"/>
        <w:ind w:left="5128" w:leftChars="342" w:hanging="4410" w:hangingChars="21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投标人名称(电子签名)：</w:t>
      </w:r>
    </w:p>
    <w:p w14:paraId="159EC790">
      <w:pPr>
        <w:snapToGrid w:val="0"/>
        <w:spacing w:line="360" w:lineRule="auto"/>
        <w:jc w:val="righ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分包供应商名称(电子签名/公章)：</w:t>
      </w:r>
    </w:p>
    <w:p w14:paraId="3834BA9C">
      <w:pPr>
        <w:snapToGrid w:val="0"/>
        <w:spacing w:line="360" w:lineRule="auto"/>
        <w:ind w:firstLine="5040" w:firstLineChars="24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w:t>
      </w:r>
    </w:p>
    <w:p w14:paraId="61E38203">
      <w:pPr>
        <w:spacing w:line="360" w:lineRule="auto"/>
        <w:jc w:val="center"/>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xml:space="preserve">                                        日期：  年  月   日</w:t>
      </w:r>
    </w:p>
    <w:p w14:paraId="7CD09CB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注：按本格式和要求提供</w:t>
      </w:r>
      <w:r>
        <w:rPr>
          <w:rFonts w:hint="eastAsia" w:ascii="仿宋" w:hAnsi="仿宋" w:eastAsia="仿宋" w:cs="仿宋"/>
          <w:color w:val="auto"/>
          <w:sz w:val="24"/>
          <w:highlight w:val="none"/>
        </w:rPr>
        <w:t>。</w:t>
      </w:r>
    </w:p>
    <w:p w14:paraId="5A4AEFD1">
      <w:pPr>
        <w:outlineLvl w:val="0"/>
        <w:rPr>
          <w:rFonts w:hint="eastAsia" w:ascii="仿宋" w:hAnsi="仿宋" w:eastAsia="仿宋" w:cs="仿宋"/>
          <w:b/>
          <w:color w:val="auto"/>
          <w:spacing w:val="6"/>
          <w:sz w:val="32"/>
          <w:szCs w:val="32"/>
          <w:highlight w:val="none"/>
        </w:rPr>
      </w:pPr>
      <w:bookmarkStart w:id="99" w:name="_Toc26693"/>
      <w:bookmarkStart w:id="100" w:name="OLE_LINK13"/>
      <w:bookmarkStart w:id="101" w:name="OLE_LINK14"/>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End w:id="99"/>
    </w:p>
    <w:p w14:paraId="30099B1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bookmarkEnd w:id="100"/>
    <w:bookmarkEnd w:id="101"/>
    <w:p w14:paraId="2A11641C">
      <w:pPr>
        <w:spacing w:line="360" w:lineRule="auto"/>
        <w:rPr>
          <w:rFonts w:hint="eastAsia" w:ascii="仿宋" w:hAnsi="仿宋" w:eastAsia="仿宋" w:cs="仿宋"/>
          <w:b/>
          <w:color w:val="auto"/>
          <w:spacing w:val="6"/>
          <w:sz w:val="30"/>
          <w:szCs w:val="30"/>
          <w:highlight w:val="none"/>
        </w:rPr>
      </w:pPr>
    </w:p>
    <w:p w14:paraId="257EFEB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1"/>
          <w:szCs w:val="21"/>
          <w:highlight w:val="none"/>
          <w:u w:val="single"/>
        </w:rPr>
        <w:t>（采购人）</w:t>
      </w:r>
      <w:r>
        <w:rPr>
          <w:rFonts w:hint="eastAsia" w:ascii="仿宋" w:hAnsi="仿宋" w:eastAsia="仿宋" w:cs="仿宋"/>
          <w:color w:val="auto"/>
          <w:sz w:val="21"/>
          <w:szCs w:val="21"/>
          <w:highlight w:val="none"/>
        </w:rPr>
        <w:t>_单位的_</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1509795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本单位对上述声明的真实性负责。如有虚假，将依法承担相应责任。</w:t>
      </w:r>
    </w:p>
    <w:p w14:paraId="67553D5E">
      <w:pPr>
        <w:spacing w:line="360" w:lineRule="auto"/>
        <w:ind w:firstLine="420" w:firstLineChars="200"/>
        <w:rPr>
          <w:rFonts w:hint="eastAsia" w:ascii="仿宋" w:hAnsi="仿宋" w:eastAsia="仿宋" w:cs="仿宋"/>
          <w:color w:val="auto"/>
          <w:sz w:val="21"/>
          <w:szCs w:val="21"/>
          <w:highlight w:val="none"/>
        </w:rPr>
      </w:pPr>
    </w:p>
    <w:p w14:paraId="28D6327E">
      <w:pPr>
        <w:spacing w:line="360" w:lineRule="auto"/>
        <w:ind w:firstLine="420" w:firstLineChars="200"/>
        <w:rPr>
          <w:rFonts w:hint="eastAsia" w:ascii="仿宋" w:hAnsi="仿宋" w:eastAsia="仿宋" w:cs="仿宋"/>
          <w:color w:val="auto"/>
          <w:sz w:val="21"/>
          <w:szCs w:val="21"/>
          <w:highlight w:val="none"/>
        </w:rPr>
      </w:pPr>
    </w:p>
    <w:p w14:paraId="7F5B1F0B">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kern w:val="0"/>
          <w:sz w:val="21"/>
          <w:szCs w:val="21"/>
          <w:highlight w:val="none"/>
          <w:lang w:val="zh-CN"/>
        </w:rPr>
        <w:t>投标人名称（电子签名）</w:t>
      </w:r>
      <w:r>
        <w:rPr>
          <w:rFonts w:hint="eastAsia" w:ascii="仿宋" w:hAnsi="仿宋" w:eastAsia="仿宋" w:cs="仿宋"/>
          <w:color w:val="auto"/>
          <w:sz w:val="21"/>
          <w:szCs w:val="21"/>
          <w:highlight w:val="none"/>
        </w:rPr>
        <w:t>：</w:t>
      </w:r>
    </w:p>
    <w:p w14:paraId="39688322">
      <w:pPr>
        <w:tabs>
          <w:tab w:val="left" w:pos="4860"/>
        </w:tabs>
        <w:spacing w:line="360" w:lineRule="auto"/>
        <w:ind w:right="156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  期：</w:t>
      </w:r>
    </w:p>
    <w:p w14:paraId="2A14E4B9">
      <w:pPr>
        <w:autoSpaceDE w:val="0"/>
        <w:autoSpaceDN w:val="0"/>
        <w:jc w:val="center"/>
        <w:rPr>
          <w:rFonts w:hint="eastAsia" w:ascii="仿宋" w:hAnsi="仿宋" w:eastAsia="仿宋" w:cs="仿宋"/>
          <w:b/>
          <w:color w:val="auto"/>
          <w:spacing w:val="6"/>
          <w:sz w:val="32"/>
          <w:szCs w:val="32"/>
          <w:highlight w:val="none"/>
        </w:rPr>
      </w:pPr>
    </w:p>
    <w:p w14:paraId="7C99A804">
      <w:pPr>
        <w:autoSpaceDE w:val="0"/>
        <w:autoSpaceDN w:val="0"/>
        <w:jc w:val="center"/>
        <w:rPr>
          <w:rFonts w:hint="eastAsia" w:ascii="仿宋" w:hAnsi="仿宋" w:eastAsia="仿宋" w:cs="仿宋"/>
          <w:b/>
          <w:color w:val="auto"/>
          <w:spacing w:val="6"/>
          <w:sz w:val="32"/>
          <w:szCs w:val="32"/>
          <w:highlight w:val="none"/>
        </w:rPr>
      </w:pPr>
    </w:p>
    <w:p w14:paraId="6547C4B8">
      <w:pPr>
        <w:autoSpaceDE w:val="0"/>
        <w:autoSpaceDN w:val="0"/>
        <w:jc w:val="center"/>
        <w:rPr>
          <w:rFonts w:hint="eastAsia" w:ascii="仿宋" w:hAnsi="仿宋" w:eastAsia="仿宋" w:cs="仿宋"/>
          <w:b/>
          <w:color w:val="auto"/>
          <w:spacing w:val="6"/>
          <w:sz w:val="32"/>
          <w:szCs w:val="32"/>
          <w:highlight w:val="none"/>
        </w:rPr>
      </w:pPr>
    </w:p>
    <w:p w14:paraId="23D06328">
      <w:pPr>
        <w:autoSpaceDE w:val="0"/>
        <w:autoSpaceDN w:val="0"/>
        <w:jc w:val="center"/>
        <w:rPr>
          <w:rFonts w:hint="eastAsia" w:ascii="仿宋" w:hAnsi="仿宋" w:eastAsia="仿宋" w:cs="仿宋"/>
          <w:b/>
          <w:color w:val="auto"/>
          <w:spacing w:val="6"/>
          <w:sz w:val="32"/>
          <w:szCs w:val="32"/>
          <w:highlight w:val="none"/>
        </w:rPr>
      </w:pPr>
    </w:p>
    <w:p w14:paraId="19FBEF19">
      <w:pPr>
        <w:autoSpaceDE w:val="0"/>
        <w:autoSpaceDN w:val="0"/>
        <w:jc w:val="center"/>
        <w:rPr>
          <w:rFonts w:hint="eastAsia" w:ascii="仿宋" w:hAnsi="仿宋" w:eastAsia="仿宋" w:cs="仿宋"/>
          <w:b/>
          <w:color w:val="auto"/>
          <w:spacing w:val="6"/>
          <w:sz w:val="32"/>
          <w:szCs w:val="32"/>
          <w:highlight w:val="none"/>
        </w:rPr>
      </w:pPr>
    </w:p>
    <w:p w14:paraId="02F598AE">
      <w:pPr>
        <w:autoSpaceDE w:val="0"/>
        <w:autoSpaceDN w:val="0"/>
        <w:jc w:val="center"/>
        <w:rPr>
          <w:rFonts w:hint="eastAsia" w:ascii="仿宋" w:hAnsi="仿宋" w:eastAsia="仿宋" w:cs="仿宋"/>
          <w:b/>
          <w:color w:val="auto"/>
          <w:spacing w:val="6"/>
          <w:sz w:val="32"/>
          <w:szCs w:val="32"/>
          <w:highlight w:val="none"/>
        </w:rPr>
      </w:pPr>
    </w:p>
    <w:p w14:paraId="3B9E163A">
      <w:pPr>
        <w:autoSpaceDE w:val="0"/>
        <w:autoSpaceDN w:val="0"/>
        <w:jc w:val="center"/>
        <w:rPr>
          <w:rFonts w:hint="eastAsia" w:ascii="仿宋" w:hAnsi="仿宋" w:eastAsia="仿宋" w:cs="仿宋"/>
          <w:b/>
          <w:color w:val="auto"/>
          <w:spacing w:val="6"/>
          <w:sz w:val="32"/>
          <w:szCs w:val="32"/>
          <w:highlight w:val="none"/>
        </w:rPr>
      </w:pPr>
    </w:p>
    <w:p w14:paraId="542E9A17">
      <w:pPr>
        <w:autoSpaceDE w:val="0"/>
        <w:autoSpaceDN w:val="0"/>
        <w:jc w:val="center"/>
        <w:rPr>
          <w:rFonts w:hint="eastAsia" w:ascii="仿宋" w:hAnsi="仿宋" w:eastAsia="仿宋" w:cs="仿宋"/>
          <w:b/>
          <w:color w:val="auto"/>
          <w:spacing w:val="6"/>
          <w:sz w:val="32"/>
          <w:szCs w:val="32"/>
          <w:highlight w:val="none"/>
        </w:rPr>
      </w:pPr>
    </w:p>
    <w:p w14:paraId="025C8C62">
      <w:pPr>
        <w:autoSpaceDE w:val="0"/>
        <w:autoSpaceDN w:val="0"/>
        <w:jc w:val="center"/>
        <w:rPr>
          <w:rFonts w:hint="eastAsia" w:ascii="仿宋" w:hAnsi="仿宋" w:eastAsia="仿宋" w:cs="仿宋"/>
          <w:b/>
          <w:color w:val="auto"/>
          <w:spacing w:val="6"/>
          <w:sz w:val="32"/>
          <w:szCs w:val="32"/>
          <w:highlight w:val="none"/>
        </w:rPr>
      </w:pPr>
    </w:p>
    <w:p w14:paraId="7212F2EC">
      <w:pPr>
        <w:autoSpaceDE w:val="0"/>
        <w:autoSpaceDN w:val="0"/>
        <w:jc w:val="center"/>
        <w:rPr>
          <w:rFonts w:hint="eastAsia" w:ascii="仿宋" w:hAnsi="仿宋" w:eastAsia="仿宋" w:cs="仿宋"/>
          <w:b/>
          <w:color w:val="auto"/>
          <w:spacing w:val="6"/>
          <w:sz w:val="32"/>
          <w:szCs w:val="32"/>
          <w:highlight w:val="none"/>
        </w:rPr>
      </w:pPr>
    </w:p>
    <w:p w14:paraId="086DC0A5">
      <w:pPr>
        <w:autoSpaceDE w:val="0"/>
        <w:autoSpaceDN w:val="0"/>
        <w:jc w:val="center"/>
        <w:rPr>
          <w:rFonts w:hint="eastAsia" w:ascii="仿宋" w:hAnsi="仿宋" w:eastAsia="仿宋" w:cs="仿宋"/>
          <w:b/>
          <w:color w:val="auto"/>
          <w:spacing w:val="6"/>
          <w:sz w:val="32"/>
          <w:szCs w:val="32"/>
          <w:highlight w:val="none"/>
        </w:rPr>
      </w:pPr>
    </w:p>
    <w:p w14:paraId="26F04CA1">
      <w:pPr>
        <w:autoSpaceDE w:val="0"/>
        <w:autoSpaceDN w:val="0"/>
        <w:jc w:val="center"/>
        <w:rPr>
          <w:rFonts w:hint="eastAsia" w:ascii="仿宋" w:hAnsi="仿宋" w:eastAsia="仿宋" w:cs="仿宋"/>
          <w:b/>
          <w:color w:val="auto"/>
          <w:spacing w:val="6"/>
          <w:sz w:val="32"/>
          <w:szCs w:val="32"/>
          <w:highlight w:val="none"/>
        </w:rPr>
      </w:pPr>
    </w:p>
    <w:p w14:paraId="6801ED83">
      <w:pPr>
        <w:autoSpaceDE w:val="0"/>
        <w:autoSpaceDN w:val="0"/>
        <w:jc w:val="center"/>
        <w:rPr>
          <w:rFonts w:hint="eastAsia" w:ascii="仿宋" w:hAnsi="仿宋" w:eastAsia="仿宋" w:cs="仿宋"/>
          <w:b/>
          <w:color w:val="auto"/>
          <w:spacing w:val="6"/>
          <w:sz w:val="32"/>
          <w:szCs w:val="32"/>
          <w:highlight w:val="none"/>
        </w:rPr>
      </w:pPr>
    </w:p>
    <w:p w14:paraId="0085ACD2">
      <w:pPr>
        <w:autoSpaceDE w:val="0"/>
        <w:autoSpaceDN w:val="0"/>
        <w:jc w:val="center"/>
        <w:rPr>
          <w:rFonts w:hint="eastAsia" w:ascii="仿宋" w:hAnsi="仿宋" w:eastAsia="仿宋" w:cs="仿宋"/>
          <w:b/>
          <w:color w:val="auto"/>
          <w:spacing w:val="6"/>
          <w:sz w:val="32"/>
          <w:szCs w:val="32"/>
          <w:highlight w:val="none"/>
        </w:rPr>
      </w:pPr>
    </w:p>
    <w:p w14:paraId="3665292F">
      <w:pPr>
        <w:spacing w:line="360" w:lineRule="auto"/>
        <w:rPr>
          <w:rFonts w:hint="eastAsia" w:ascii="仿宋" w:hAnsi="仿宋" w:eastAsia="仿宋" w:cs="仿宋"/>
          <w:b/>
          <w:color w:val="auto"/>
          <w:spacing w:val="6"/>
          <w:sz w:val="32"/>
          <w:szCs w:val="32"/>
          <w:highlight w:val="none"/>
        </w:rPr>
      </w:pPr>
    </w:p>
    <w:p w14:paraId="55BAC5B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49BA901">
      <w:pPr>
        <w:spacing w:line="360" w:lineRule="auto"/>
        <w:outlineLvl w:val="0"/>
        <w:rPr>
          <w:rFonts w:hint="eastAsia" w:ascii="仿宋" w:hAnsi="仿宋" w:eastAsia="仿宋" w:cs="仿宋"/>
          <w:b/>
          <w:color w:val="auto"/>
          <w:spacing w:val="6"/>
          <w:sz w:val="32"/>
          <w:szCs w:val="32"/>
          <w:highlight w:val="none"/>
        </w:rPr>
      </w:pPr>
      <w:bookmarkStart w:id="102" w:name="_Toc7429"/>
      <w:r>
        <w:rPr>
          <w:rFonts w:hint="eastAsia" w:ascii="仿宋" w:hAnsi="仿宋" w:eastAsia="仿宋" w:cs="仿宋"/>
          <w:b/>
          <w:color w:val="auto"/>
          <w:spacing w:val="6"/>
          <w:sz w:val="32"/>
          <w:szCs w:val="32"/>
          <w:highlight w:val="none"/>
        </w:rPr>
        <w:t>附件7：</w:t>
      </w:r>
      <w:bookmarkEnd w:id="102"/>
    </w:p>
    <w:p w14:paraId="79C182CA">
      <w:pPr>
        <w:spacing w:line="5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中小企业声明函（工程、服务）</w:t>
      </w:r>
    </w:p>
    <w:p w14:paraId="4A09D4A1">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 （财库﹝2020﹞46 号）的规定，本公司（联合体）参加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509195B2">
      <w:pPr>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（标的名称）</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（采购文件中明确的所属行业）</w:t>
      </w:r>
      <w:r>
        <w:rPr>
          <w:rFonts w:hint="eastAsia" w:ascii="仿宋" w:hAnsi="仿宋" w:eastAsia="仿宋" w:cs="仿宋"/>
          <w:color w:val="auto"/>
          <w:szCs w:val="21"/>
          <w:highlight w:val="none"/>
        </w:rPr>
        <w:t>；承建（承接）企业为</w:t>
      </w:r>
      <w:r>
        <w:rPr>
          <w:rFonts w:hint="eastAsia" w:ascii="仿宋" w:hAnsi="仿宋" w:eastAsia="仿宋" w:cs="仿宋"/>
          <w:color w:val="auto"/>
          <w:szCs w:val="21"/>
          <w:highlight w:val="none"/>
          <w:u w:val="single"/>
        </w:rPr>
        <w:t xml:space="preserve">           （企业名称）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 ，属于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3079422F">
      <w:pPr>
        <w:spacing w:line="5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（标的名称）</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（采购文件中明确的所属行业）</w:t>
      </w:r>
      <w:r>
        <w:rPr>
          <w:rFonts w:hint="eastAsia" w:ascii="仿宋" w:hAnsi="仿宋" w:eastAsia="仿宋" w:cs="仿宋"/>
          <w:color w:val="auto"/>
          <w:szCs w:val="21"/>
          <w:highlight w:val="none"/>
        </w:rPr>
        <w:t>；承建（承接）企业为</w:t>
      </w:r>
      <w:r>
        <w:rPr>
          <w:rFonts w:hint="eastAsia" w:ascii="仿宋" w:hAnsi="仿宋" w:eastAsia="仿宋" w:cs="仿宋"/>
          <w:color w:val="auto"/>
          <w:szCs w:val="21"/>
          <w:highlight w:val="none"/>
          <w:u w:val="single"/>
        </w:rPr>
        <w:t xml:space="preserve">           （企业名称） </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 ，属于</w:t>
      </w:r>
      <w:r>
        <w:rPr>
          <w:rFonts w:hint="eastAsia" w:ascii="仿宋" w:hAnsi="仿宋" w:eastAsia="仿宋" w:cs="仿宋"/>
          <w:color w:val="auto"/>
          <w:szCs w:val="21"/>
          <w:highlight w:val="none"/>
          <w:u w:val="single"/>
        </w:rPr>
        <w:t xml:space="preserve">       （中型企业、小型企业、微型企业）</w:t>
      </w:r>
      <w:r>
        <w:rPr>
          <w:rFonts w:hint="eastAsia" w:ascii="仿宋" w:hAnsi="仿宋" w:eastAsia="仿宋" w:cs="仿宋"/>
          <w:color w:val="auto"/>
          <w:szCs w:val="21"/>
          <w:highlight w:val="none"/>
        </w:rPr>
        <w:t xml:space="preserve"> ；</w:t>
      </w:r>
    </w:p>
    <w:p w14:paraId="56557A1D">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15535101">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F1CC5CF">
      <w:pPr>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4182F28">
      <w:pPr>
        <w:spacing w:line="500" w:lineRule="exact"/>
        <w:ind w:right="420" w:firstLine="5145" w:firstLineChars="2450"/>
        <w:jc w:val="left"/>
        <w:rPr>
          <w:rFonts w:hint="eastAsia" w:ascii="仿宋" w:hAnsi="仿宋" w:eastAsia="仿宋" w:cs="仿宋"/>
          <w:color w:val="auto"/>
          <w:szCs w:val="21"/>
          <w:highlight w:val="none"/>
        </w:rPr>
      </w:pPr>
    </w:p>
    <w:p w14:paraId="6E9578A1">
      <w:pPr>
        <w:spacing w:line="500" w:lineRule="exact"/>
        <w:ind w:right="420" w:firstLine="5145" w:firstLineChars="2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企业名称（盖章）： </w:t>
      </w:r>
    </w:p>
    <w:p w14:paraId="0B9641B1">
      <w:pPr>
        <w:snapToGrid w:val="0"/>
        <w:spacing w:line="360" w:lineRule="auto"/>
        <w:ind w:firstLine="5250" w:firstLineChars="2500"/>
        <w:rPr>
          <w:rFonts w:hint="eastAsia" w:ascii="仿宋" w:hAnsi="仿宋" w:eastAsia="仿宋" w:cs="仿宋"/>
          <w:color w:val="auto"/>
          <w:kern w:val="0"/>
          <w:sz w:val="21"/>
          <w:szCs w:val="21"/>
          <w:highlight w:val="none"/>
          <w:lang w:val="zh-CN"/>
        </w:rPr>
      </w:pPr>
      <w:r>
        <w:rPr>
          <w:rFonts w:hint="eastAsia" w:ascii="仿宋" w:hAnsi="仿宋" w:eastAsia="仿宋" w:cs="仿宋"/>
          <w:color w:val="auto"/>
          <w:szCs w:val="21"/>
          <w:highlight w:val="none"/>
        </w:rPr>
        <w:t>日期：   年     月     日</w:t>
      </w:r>
    </w:p>
    <w:p w14:paraId="6AECD758">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从业人员、营业收入、资产总额填报上一年度数据，无上一年度数据的新成立企业可不填报。</w:t>
      </w:r>
    </w:p>
    <w:p w14:paraId="6EE7B05A">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BFF71ED">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E54540">
      <w:pPr>
        <w:spacing w:line="360" w:lineRule="auto"/>
        <w:ind w:right="42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D096C02">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0D8B54B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1126E008">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CAF908C">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38EE95A1">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1FAFE0F6">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43090C55">
      <w:pPr>
        <w:pStyle w:val="12"/>
        <w:rPr>
          <w:rFonts w:hint="eastAsia" w:ascii="仿宋" w:hAnsi="仿宋" w:eastAsia="仿宋" w:cs="仿宋"/>
          <w:color w:val="auto"/>
          <w:highlight w:val="none"/>
          <w:lang w:val="en-US" w:eastAsia="zh-CN"/>
        </w:rPr>
      </w:pPr>
    </w:p>
    <w:p w14:paraId="60AF2A8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5D5AFB6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70C6B29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406058A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3B9D6C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2AF5D74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5662DE1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12F57236">
      <w:pPr>
        <w:widowControl/>
        <w:shd w:val="clear" w:color="auto" w:fill="FFFFFF"/>
        <w:spacing w:before="150" w:line="420" w:lineRule="atLeast"/>
        <w:jc w:val="left"/>
        <w:textAlignment w:val="baseline"/>
        <w:rPr>
          <w:rFonts w:hint="eastAsia" w:ascii="仿宋" w:hAnsi="仿宋" w:eastAsia="仿宋" w:cs="仿宋"/>
          <w:b/>
          <w:bCs/>
          <w:color w:val="auto"/>
          <w:kern w:val="0"/>
          <w:sz w:val="28"/>
          <w:szCs w:val="28"/>
          <w:highlight w:val="none"/>
        </w:rPr>
        <w:sectPr>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color w:val="auto"/>
          <w:kern w:val="0"/>
          <w:szCs w:val="21"/>
          <w:highlight w:val="none"/>
        </w:rPr>
        <w:t>附表：统计上大中小微型企业划分标准</w:t>
      </w:r>
    </w:p>
    <w:p w14:paraId="66180068">
      <w:pPr>
        <w:keepNext w:val="0"/>
        <w:keepLines w:val="0"/>
        <w:pageBreakBefore w:val="0"/>
        <w:widowControl/>
        <w:shd w:val="clear" w:color="auto" w:fill="FFFFFF"/>
        <w:kinsoku/>
        <w:wordWrap/>
        <w:overflowPunct/>
        <w:topLinePunct w:val="0"/>
        <w:autoSpaceDE/>
        <w:autoSpaceDN/>
        <w:bidi w:val="0"/>
        <w:adjustRightInd w:val="0"/>
        <w:snapToGrid/>
        <w:spacing w:line="600" w:lineRule="atLeast"/>
        <w:jc w:val="center"/>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统计上大中小微型企业划分标准</w:t>
      </w:r>
    </w:p>
    <w:tbl>
      <w:tblPr>
        <w:tblStyle w:val="24"/>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4"/>
        <w:gridCol w:w="2231"/>
        <w:gridCol w:w="1174"/>
        <w:gridCol w:w="1546"/>
        <w:gridCol w:w="2705"/>
        <w:gridCol w:w="2475"/>
        <w:gridCol w:w="1721"/>
      </w:tblGrid>
      <w:tr w14:paraId="363D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jc w:val="center"/>
        </w:trPr>
        <w:tc>
          <w:tcPr>
            <w:tcW w:w="2084" w:type="dxa"/>
            <w:tcMar>
              <w:top w:w="75" w:type="dxa"/>
              <w:left w:w="75" w:type="dxa"/>
              <w:bottom w:w="75" w:type="dxa"/>
              <w:right w:w="75" w:type="dxa"/>
            </w:tcMar>
            <w:vAlign w:val="bottom"/>
          </w:tcPr>
          <w:p w14:paraId="16E4A353">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行业名称</w:t>
            </w:r>
          </w:p>
        </w:tc>
        <w:tc>
          <w:tcPr>
            <w:tcW w:w="2231" w:type="dxa"/>
            <w:tcMar>
              <w:top w:w="75" w:type="dxa"/>
              <w:left w:w="75" w:type="dxa"/>
              <w:bottom w:w="75" w:type="dxa"/>
              <w:right w:w="75" w:type="dxa"/>
            </w:tcMar>
            <w:vAlign w:val="bottom"/>
          </w:tcPr>
          <w:p w14:paraId="6528D53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指标名称</w:t>
            </w:r>
          </w:p>
        </w:tc>
        <w:tc>
          <w:tcPr>
            <w:tcW w:w="1174" w:type="dxa"/>
            <w:tcMar>
              <w:top w:w="75" w:type="dxa"/>
              <w:left w:w="75" w:type="dxa"/>
              <w:bottom w:w="75" w:type="dxa"/>
              <w:right w:w="75" w:type="dxa"/>
            </w:tcMar>
            <w:vAlign w:val="bottom"/>
          </w:tcPr>
          <w:p w14:paraId="5EE98896">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计量单位</w:t>
            </w:r>
          </w:p>
        </w:tc>
        <w:tc>
          <w:tcPr>
            <w:tcW w:w="1546" w:type="dxa"/>
            <w:tcMar>
              <w:top w:w="75" w:type="dxa"/>
              <w:left w:w="75" w:type="dxa"/>
              <w:bottom w:w="75" w:type="dxa"/>
              <w:right w:w="75" w:type="dxa"/>
            </w:tcMar>
            <w:vAlign w:val="bottom"/>
          </w:tcPr>
          <w:p w14:paraId="29161F2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大型</w:t>
            </w:r>
          </w:p>
        </w:tc>
        <w:tc>
          <w:tcPr>
            <w:tcW w:w="2705" w:type="dxa"/>
            <w:tcMar>
              <w:top w:w="75" w:type="dxa"/>
              <w:left w:w="75" w:type="dxa"/>
              <w:bottom w:w="75" w:type="dxa"/>
              <w:right w:w="75" w:type="dxa"/>
            </w:tcMar>
            <w:vAlign w:val="bottom"/>
          </w:tcPr>
          <w:p w14:paraId="0F744ABD">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中型</w:t>
            </w:r>
          </w:p>
        </w:tc>
        <w:tc>
          <w:tcPr>
            <w:tcW w:w="2475" w:type="dxa"/>
            <w:tcMar>
              <w:top w:w="75" w:type="dxa"/>
              <w:left w:w="75" w:type="dxa"/>
              <w:bottom w:w="75" w:type="dxa"/>
              <w:right w:w="75" w:type="dxa"/>
            </w:tcMar>
            <w:vAlign w:val="bottom"/>
          </w:tcPr>
          <w:p w14:paraId="7E982CAD">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小型</w:t>
            </w:r>
          </w:p>
        </w:tc>
        <w:tc>
          <w:tcPr>
            <w:tcW w:w="1721" w:type="dxa"/>
            <w:tcMar>
              <w:top w:w="75" w:type="dxa"/>
              <w:left w:w="75" w:type="dxa"/>
              <w:bottom w:w="75" w:type="dxa"/>
              <w:right w:w="75" w:type="dxa"/>
            </w:tcMar>
            <w:vAlign w:val="bottom"/>
          </w:tcPr>
          <w:p w14:paraId="0DDFE32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微型</w:t>
            </w:r>
          </w:p>
        </w:tc>
      </w:tr>
      <w:tr w14:paraId="06ED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Align w:val="center"/>
          </w:tcPr>
          <w:p w14:paraId="6967FB6F">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农、林、牧、渔业</w:t>
            </w:r>
          </w:p>
        </w:tc>
        <w:tc>
          <w:tcPr>
            <w:tcW w:w="2231" w:type="dxa"/>
            <w:vAlign w:val="center"/>
          </w:tcPr>
          <w:p w14:paraId="21F092B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5240AA7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4142DE5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w:t>
            </w:r>
          </w:p>
        </w:tc>
        <w:tc>
          <w:tcPr>
            <w:tcW w:w="2705" w:type="dxa"/>
            <w:vAlign w:val="center"/>
          </w:tcPr>
          <w:p w14:paraId="5C4AECB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2475" w:type="dxa"/>
            <w:vAlign w:val="center"/>
          </w:tcPr>
          <w:p w14:paraId="73901A7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50≤Y＜500</w:t>
            </w:r>
          </w:p>
        </w:tc>
        <w:tc>
          <w:tcPr>
            <w:tcW w:w="1721" w:type="dxa"/>
            <w:vAlign w:val="center"/>
          </w:tcPr>
          <w:p w14:paraId="50C9E1C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7EED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6" w:hRule="atLeast"/>
          <w:jc w:val="center"/>
        </w:trPr>
        <w:tc>
          <w:tcPr>
            <w:tcW w:w="2084" w:type="dxa"/>
            <w:vMerge w:val="restart"/>
            <w:vAlign w:val="center"/>
          </w:tcPr>
          <w:p w14:paraId="1A99B8F8">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工业 *</w:t>
            </w:r>
          </w:p>
        </w:tc>
        <w:tc>
          <w:tcPr>
            <w:tcW w:w="2231" w:type="dxa"/>
            <w:vAlign w:val="center"/>
          </w:tcPr>
          <w:p w14:paraId="7198EB0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6A2602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1AA2B8C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14:paraId="48DE5B5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14:paraId="044599D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721" w:type="dxa"/>
            <w:vAlign w:val="center"/>
          </w:tcPr>
          <w:p w14:paraId="5FAF9BF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4714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095C504">
            <w:pPr>
              <w:widowControl/>
              <w:jc w:val="left"/>
              <w:rPr>
                <w:rFonts w:hint="eastAsia" w:ascii="仿宋" w:hAnsi="仿宋" w:eastAsia="仿宋" w:cs="仿宋"/>
                <w:color w:val="auto"/>
                <w:kern w:val="0"/>
                <w:sz w:val="21"/>
                <w:szCs w:val="21"/>
                <w:highlight w:val="none"/>
              </w:rPr>
            </w:pPr>
          </w:p>
        </w:tc>
        <w:tc>
          <w:tcPr>
            <w:tcW w:w="2231" w:type="dxa"/>
            <w:vAlign w:val="center"/>
          </w:tcPr>
          <w:p w14:paraId="1012D67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5B721CD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1E7573C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Y≥40000</w:t>
            </w:r>
          </w:p>
        </w:tc>
        <w:tc>
          <w:tcPr>
            <w:tcW w:w="2705" w:type="dxa"/>
            <w:vAlign w:val="center"/>
          </w:tcPr>
          <w:p w14:paraId="5A48143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2000≤Y＜40000</w:t>
            </w:r>
          </w:p>
        </w:tc>
        <w:tc>
          <w:tcPr>
            <w:tcW w:w="2475" w:type="dxa"/>
            <w:vAlign w:val="center"/>
          </w:tcPr>
          <w:p w14:paraId="68F9C43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300≤Y＜2000</w:t>
            </w:r>
          </w:p>
        </w:tc>
        <w:tc>
          <w:tcPr>
            <w:tcW w:w="1721" w:type="dxa"/>
            <w:vAlign w:val="center"/>
          </w:tcPr>
          <w:p w14:paraId="421A17A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5F4A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3117D68D">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建筑业</w:t>
            </w:r>
          </w:p>
        </w:tc>
        <w:tc>
          <w:tcPr>
            <w:tcW w:w="2231" w:type="dxa"/>
            <w:vAlign w:val="center"/>
          </w:tcPr>
          <w:p w14:paraId="6BBF0D4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7D5E26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00DA13A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Y≥80000</w:t>
            </w:r>
          </w:p>
        </w:tc>
        <w:tc>
          <w:tcPr>
            <w:tcW w:w="2705" w:type="dxa"/>
            <w:vAlign w:val="center"/>
          </w:tcPr>
          <w:p w14:paraId="20DE39A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6000≤Y＜80000</w:t>
            </w:r>
          </w:p>
        </w:tc>
        <w:tc>
          <w:tcPr>
            <w:tcW w:w="2475" w:type="dxa"/>
            <w:vAlign w:val="center"/>
          </w:tcPr>
          <w:p w14:paraId="348FBC4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300≤Y＜6000</w:t>
            </w:r>
          </w:p>
        </w:tc>
        <w:tc>
          <w:tcPr>
            <w:tcW w:w="1721" w:type="dxa"/>
            <w:vAlign w:val="center"/>
          </w:tcPr>
          <w:p w14:paraId="77454E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6BE5E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0E22D80">
            <w:pPr>
              <w:widowControl/>
              <w:jc w:val="left"/>
              <w:rPr>
                <w:rFonts w:hint="eastAsia" w:ascii="仿宋" w:hAnsi="仿宋" w:eastAsia="仿宋" w:cs="仿宋"/>
                <w:color w:val="auto"/>
                <w:kern w:val="0"/>
                <w:sz w:val="21"/>
                <w:szCs w:val="21"/>
                <w:highlight w:val="none"/>
              </w:rPr>
            </w:pPr>
          </w:p>
        </w:tc>
        <w:tc>
          <w:tcPr>
            <w:tcW w:w="2231" w:type="dxa"/>
            <w:vAlign w:val="center"/>
          </w:tcPr>
          <w:p w14:paraId="0F29D95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74" w:type="dxa"/>
            <w:vAlign w:val="center"/>
          </w:tcPr>
          <w:p w14:paraId="3913F27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3C19A81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Z≥80000</w:t>
            </w:r>
          </w:p>
        </w:tc>
        <w:tc>
          <w:tcPr>
            <w:tcW w:w="2705" w:type="dxa"/>
            <w:vAlign w:val="center"/>
          </w:tcPr>
          <w:p w14:paraId="50A33B4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5000≤Z＜80000</w:t>
            </w:r>
          </w:p>
        </w:tc>
        <w:tc>
          <w:tcPr>
            <w:tcW w:w="2475" w:type="dxa"/>
            <w:vAlign w:val="center"/>
          </w:tcPr>
          <w:p w14:paraId="1E2ACEF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300≤Z＜5000</w:t>
            </w:r>
          </w:p>
        </w:tc>
        <w:tc>
          <w:tcPr>
            <w:tcW w:w="1721" w:type="dxa"/>
            <w:vAlign w:val="center"/>
          </w:tcPr>
          <w:p w14:paraId="53055E1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Z＜300</w:t>
            </w:r>
          </w:p>
        </w:tc>
      </w:tr>
      <w:tr w14:paraId="5407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A2D85CD">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批发业</w:t>
            </w:r>
          </w:p>
        </w:tc>
        <w:tc>
          <w:tcPr>
            <w:tcW w:w="2231" w:type="dxa"/>
            <w:vAlign w:val="center"/>
          </w:tcPr>
          <w:p w14:paraId="073154E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50402E3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29A2742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w:t>
            </w:r>
          </w:p>
        </w:tc>
        <w:tc>
          <w:tcPr>
            <w:tcW w:w="2705" w:type="dxa"/>
            <w:vAlign w:val="center"/>
          </w:tcPr>
          <w:p w14:paraId="4954897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20≤X＜200</w:t>
            </w:r>
          </w:p>
        </w:tc>
        <w:tc>
          <w:tcPr>
            <w:tcW w:w="2475" w:type="dxa"/>
            <w:vAlign w:val="center"/>
          </w:tcPr>
          <w:p w14:paraId="3A0DC6C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5≤X＜20</w:t>
            </w:r>
          </w:p>
        </w:tc>
        <w:tc>
          <w:tcPr>
            <w:tcW w:w="1721" w:type="dxa"/>
            <w:vAlign w:val="center"/>
          </w:tcPr>
          <w:p w14:paraId="4EAA93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X＜5</w:t>
            </w:r>
          </w:p>
        </w:tc>
      </w:tr>
      <w:tr w14:paraId="273E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5F5A00B">
            <w:pPr>
              <w:widowControl/>
              <w:jc w:val="left"/>
              <w:rPr>
                <w:rFonts w:hint="eastAsia" w:ascii="仿宋" w:hAnsi="仿宋" w:eastAsia="仿宋" w:cs="仿宋"/>
                <w:color w:val="auto"/>
                <w:kern w:val="0"/>
                <w:sz w:val="21"/>
                <w:szCs w:val="21"/>
                <w:highlight w:val="none"/>
              </w:rPr>
            </w:pPr>
          </w:p>
        </w:tc>
        <w:tc>
          <w:tcPr>
            <w:tcW w:w="2231" w:type="dxa"/>
            <w:vAlign w:val="center"/>
          </w:tcPr>
          <w:p w14:paraId="275ECE4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604BB30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18486EA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Y≥40000</w:t>
            </w:r>
          </w:p>
        </w:tc>
        <w:tc>
          <w:tcPr>
            <w:tcW w:w="2705" w:type="dxa"/>
            <w:vAlign w:val="center"/>
          </w:tcPr>
          <w:p w14:paraId="458F9A7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5000≤Y＜40000</w:t>
            </w:r>
          </w:p>
        </w:tc>
        <w:tc>
          <w:tcPr>
            <w:tcW w:w="2475" w:type="dxa"/>
            <w:vAlign w:val="center"/>
          </w:tcPr>
          <w:p w14:paraId="57D3671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721" w:type="dxa"/>
            <w:vAlign w:val="center"/>
          </w:tcPr>
          <w:p w14:paraId="4937331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w:t>
            </w:r>
          </w:p>
        </w:tc>
      </w:tr>
      <w:tr w14:paraId="06D2D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3B478A2">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零售业</w:t>
            </w:r>
          </w:p>
        </w:tc>
        <w:tc>
          <w:tcPr>
            <w:tcW w:w="2231" w:type="dxa"/>
            <w:vAlign w:val="center"/>
          </w:tcPr>
          <w:p w14:paraId="77D95AA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512C226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340E603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14:paraId="6B5DA79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50≤X＜300</w:t>
            </w:r>
          </w:p>
        </w:tc>
        <w:tc>
          <w:tcPr>
            <w:tcW w:w="2475" w:type="dxa"/>
            <w:vAlign w:val="center"/>
          </w:tcPr>
          <w:p w14:paraId="1E78445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10≤X＜50</w:t>
            </w:r>
          </w:p>
        </w:tc>
        <w:tc>
          <w:tcPr>
            <w:tcW w:w="1721" w:type="dxa"/>
            <w:vAlign w:val="center"/>
          </w:tcPr>
          <w:p w14:paraId="77E8E49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33161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401B726">
            <w:pPr>
              <w:widowControl/>
              <w:jc w:val="left"/>
              <w:rPr>
                <w:rFonts w:hint="eastAsia" w:ascii="仿宋" w:hAnsi="仿宋" w:eastAsia="仿宋" w:cs="仿宋"/>
                <w:color w:val="auto"/>
                <w:kern w:val="0"/>
                <w:sz w:val="21"/>
                <w:szCs w:val="21"/>
                <w:highlight w:val="none"/>
              </w:rPr>
            </w:pPr>
          </w:p>
        </w:tc>
        <w:tc>
          <w:tcPr>
            <w:tcW w:w="2231" w:type="dxa"/>
            <w:vAlign w:val="center"/>
          </w:tcPr>
          <w:p w14:paraId="25B89A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0A8BDCF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6F2C743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w:t>
            </w:r>
          </w:p>
        </w:tc>
        <w:tc>
          <w:tcPr>
            <w:tcW w:w="2705" w:type="dxa"/>
            <w:vAlign w:val="center"/>
          </w:tcPr>
          <w:p w14:paraId="015101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2475" w:type="dxa"/>
            <w:vAlign w:val="center"/>
          </w:tcPr>
          <w:p w14:paraId="4E1E302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100≤Y＜500</w:t>
            </w:r>
          </w:p>
        </w:tc>
        <w:tc>
          <w:tcPr>
            <w:tcW w:w="1721" w:type="dxa"/>
            <w:vAlign w:val="center"/>
          </w:tcPr>
          <w:p w14:paraId="405287E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19C3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73CC22A">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交通运输业 *</w:t>
            </w:r>
          </w:p>
        </w:tc>
        <w:tc>
          <w:tcPr>
            <w:tcW w:w="2231" w:type="dxa"/>
            <w:vAlign w:val="center"/>
          </w:tcPr>
          <w:p w14:paraId="3475A31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4B40E29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7F8D8E8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14:paraId="2005472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14:paraId="1B4AC9F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721" w:type="dxa"/>
            <w:vAlign w:val="center"/>
          </w:tcPr>
          <w:p w14:paraId="547B353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27CEC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4091CABD">
            <w:pPr>
              <w:widowControl/>
              <w:jc w:val="left"/>
              <w:rPr>
                <w:rFonts w:hint="eastAsia" w:ascii="仿宋" w:hAnsi="仿宋" w:eastAsia="仿宋" w:cs="仿宋"/>
                <w:color w:val="auto"/>
                <w:kern w:val="0"/>
                <w:sz w:val="21"/>
                <w:szCs w:val="21"/>
                <w:highlight w:val="none"/>
              </w:rPr>
            </w:pPr>
          </w:p>
        </w:tc>
        <w:tc>
          <w:tcPr>
            <w:tcW w:w="2231" w:type="dxa"/>
            <w:vAlign w:val="center"/>
          </w:tcPr>
          <w:p w14:paraId="1432DB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1C97F3D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47E6FBA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2705" w:type="dxa"/>
            <w:vAlign w:val="center"/>
          </w:tcPr>
          <w:p w14:paraId="556045C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3000≤Y＜30000</w:t>
            </w:r>
          </w:p>
        </w:tc>
        <w:tc>
          <w:tcPr>
            <w:tcW w:w="2475" w:type="dxa"/>
            <w:vAlign w:val="center"/>
          </w:tcPr>
          <w:p w14:paraId="188672F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200≤Y＜3000</w:t>
            </w:r>
          </w:p>
        </w:tc>
        <w:tc>
          <w:tcPr>
            <w:tcW w:w="1721" w:type="dxa"/>
            <w:vAlign w:val="center"/>
          </w:tcPr>
          <w:p w14:paraId="6EEB87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w:t>
            </w:r>
          </w:p>
        </w:tc>
      </w:tr>
      <w:tr w14:paraId="1E90D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25B2799">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仓储业*</w:t>
            </w:r>
          </w:p>
        </w:tc>
        <w:tc>
          <w:tcPr>
            <w:tcW w:w="2231" w:type="dxa"/>
            <w:vAlign w:val="center"/>
          </w:tcPr>
          <w:p w14:paraId="1D85BFC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760FA59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76D4F6C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w:t>
            </w:r>
          </w:p>
        </w:tc>
        <w:tc>
          <w:tcPr>
            <w:tcW w:w="2705" w:type="dxa"/>
            <w:vAlign w:val="center"/>
          </w:tcPr>
          <w:p w14:paraId="573C75A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w:t>
            </w:r>
          </w:p>
        </w:tc>
        <w:tc>
          <w:tcPr>
            <w:tcW w:w="2475" w:type="dxa"/>
            <w:vAlign w:val="center"/>
          </w:tcPr>
          <w:p w14:paraId="736BF07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20≤X＜100</w:t>
            </w:r>
          </w:p>
        </w:tc>
        <w:tc>
          <w:tcPr>
            <w:tcW w:w="1721" w:type="dxa"/>
            <w:vAlign w:val="center"/>
          </w:tcPr>
          <w:p w14:paraId="02B38FB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4466E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14B9894">
            <w:pPr>
              <w:widowControl/>
              <w:jc w:val="left"/>
              <w:rPr>
                <w:rFonts w:hint="eastAsia" w:ascii="仿宋" w:hAnsi="仿宋" w:eastAsia="仿宋" w:cs="仿宋"/>
                <w:color w:val="auto"/>
                <w:kern w:val="0"/>
                <w:sz w:val="21"/>
                <w:szCs w:val="21"/>
                <w:highlight w:val="none"/>
              </w:rPr>
            </w:pPr>
          </w:p>
        </w:tc>
        <w:tc>
          <w:tcPr>
            <w:tcW w:w="2231" w:type="dxa"/>
            <w:vAlign w:val="center"/>
          </w:tcPr>
          <w:p w14:paraId="581FF54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21DE9AE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155AC3C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2705" w:type="dxa"/>
            <w:vAlign w:val="center"/>
          </w:tcPr>
          <w:p w14:paraId="6B1E80D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1000≤Y＜30000</w:t>
            </w:r>
          </w:p>
        </w:tc>
        <w:tc>
          <w:tcPr>
            <w:tcW w:w="2475" w:type="dxa"/>
            <w:vAlign w:val="center"/>
          </w:tcPr>
          <w:p w14:paraId="7E4923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721" w:type="dxa"/>
            <w:vAlign w:val="center"/>
          </w:tcPr>
          <w:p w14:paraId="1A65055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171B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6240E2B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邮政业</w:t>
            </w:r>
          </w:p>
        </w:tc>
        <w:tc>
          <w:tcPr>
            <w:tcW w:w="2231" w:type="dxa"/>
            <w:vAlign w:val="center"/>
          </w:tcPr>
          <w:p w14:paraId="768A308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0EC5FDB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6C2D66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14:paraId="39C0CE7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14:paraId="0C2E60A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721" w:type="dxa"/>
            <w:vAlign w:val="center"/>
          </w:tcPr>
          <w:p w14:paraId="54BC88C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53BBD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968A232">
            <w:pPr>
              <w:widowControl/>
              <w:jc w:val="left"/>
              <w:rPr>
                <w:rFonts w:hint="eastAsia" w:ascii="仿宋" w:hAnsi="仿宋" w:eastAsia="仿宋" w:cs="仿宋"/>
                <w:color w:val="auto"/>
                <w:kern w:val="0"/>
                <w:sz w:val="21"/>
                <w:szCs w:val="21"/>
                <w:highlight w:val="none"/>
              </w:rPr>
            </w:pPr>
          </w:p>
        </w:tc>
        <w:tc>
          <w:tcPr>
            <w:tcW w:w="2231" w:type="dxa"/>
            <w:vAlign w:val="center"/>
          </w:tcPr>
          <w:p w14:paraId="2BFAE6E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02F2F50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7D7C4F5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2705" w:type="dxa"/>
            <w:vAlign w:val="center"/>
          </w:tcPr>
          <w:p w14:paraId="0DAA8F7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2000≤Y＜30000</w:t>
            </w:r>
          </w:p>
        </w:tc>
        <w:tc>
          <w:tcPr>
            <w:tcW w:w="2475" w:type="dxa"/>
            <w:vAlign w:val="center"/>
          </w:tcPr>
          <w:p w14:paraId="6FD8552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721" w:type="dxa"/>
            <w:vAlign w:val="center"/>
          </w:tcPr>
          <w:p w14:paraId="29DD946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306A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0E18F0D">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住宿业</w:t>
            </w:r>
          </w:p>
        </w:tc>
        <w:tc>
          <w:tcPr>
            <w:tcW w:w="2231" w:type="dxa"/>
            <w:vAlign w:val="center"/>
          </w:tcPr>
          <w:p w14:paraId="4C5167A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7A2B47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05CED9C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14:paraId="593A95B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14:paraId="3329FC5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14:paraId="4C2E819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5C2C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EA47C95">
            <w:pPr>
              <w:widowControl/>
              <w:jc w:val="left"/>
              <w:rPr>
                <w:rFonts w:hint="eastAsia" w:ascii="仿宋" w:hAnsi="仿宋" w:eastAsia="仿宋" w:cs="仿宋"/>
                <w:color w:val="auto"/>
                <w:kern w:val="0"/>
                <w:sz w:val="21"/>
                <w:szCs w:val="21"/>
                <w:highlight w:val="none"/>
              </w:rPr>
            </w:pPr>
          </w:p>
        </w:tc>
        <w:tc>
          <w:tcPr>
            <w:tcW w:w="2231" w:type="dxa"/>
            <w:vAlign w:val="center"/>
          </w:tcPr>
          <w:p w14:paraId="639E527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7FC560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62A8C8E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2705" w:type="dxa"/>
            <w:vAlign w:val="center"/>
          </w:tcPr>
          <w:p w14:paraId="6302169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2475" w:type="dxa"/>
            <w:vAlign w:val="center"/>
          </w:tcPr>
          <w:p w14:paraId="6FF4F66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721" w:type="dxa"/>
            <w:vAlign w:val="center"/>
          </w:tcPr>
          <w:p w14:paraId="2675D18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4D46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44FAC99">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餐饮业</w:t>
            </w:r>
          </w:p>
        </w:tc>
        <w:tc>
          <w:tcPr>
            <w:tcW w:w="2231" w:type="dxa"/>
            <w:vAlign w:val="center"/>
          </w:tcPr>
          <w:p w14:paraId="5295061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06AD23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799982D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14:paraId="1223AEB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14:paraId="7EFB01F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14:paraId="3720D5D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49B1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0C72143">
            <w:pPr>
              <w:widowControl/>
              <w:jc w:val="left"/>
              <w:rPr>
                <w:rFonts w:hint="eastAsia" w:ascii="仿宋" w:hAnsi="仿宋" w:eastAsia="仿宋" w:cs="仿宋"/>
                <w:color w:val="auto"/>
                <w:kern w:val="0"/>
                <w:sz w:val="21"/>
                <w:szCs w:val="21"/>
                <w:highlight w:val="none"/>
              </w:rPr>
            </w:pPr>
          </w:p>
        </w:tc>
        <w:tc>
          <w:tcPr>
            <w:tcW w:w="2231" w:type="dxa"/>
            <w:vAlign w:val="center"/>
          </w:tcPr>
          <w:p w14:paraId="6E235D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6E15025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6EAF9F9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2705" w:type="dxa"/>
            <w:vAlign w:val="center"/>
          </w:tcPr>
          <w:p w14:paraId="4E19227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2475" w:type="dxa"/>
            <w:vAlign w:val="center"/>
          </w:tcPr>
          <w:p w14:paraId="14F15BE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721" w:type="dxa"/>
            <w:vAlign w:val="center"/>
          </w:tcPr>
          <w:p w14:paraId="6867F93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200BF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34A24F7">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信息传输业 *</w:t>
            </w:r>
          </w:p>
        </w:tc>
        <w:tc>
          <w:tcPr>
            <w:tcW w:w="2231" w:type="dxa"/>
            <w:vAlign w:val="center"/>
          </w:tcPr>
          <w:p w14:paraId="29DE1CF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7271ED4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2111F60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X≥2000</w:t>
            </w:r>
          </w:p>
        </w:tc>
        <w:tc>
          <w:tcPr>
            <w:tcW w:w="2705" w:type="dxa"/>
            <w:vAlign w:val="center"/>
          </w:tcPr>
          <w:p w14:paraId="2AB3AE1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100≤X＜2000</w:t>
            </w:r>
          </w:p>
        </w:tc>
        <w:tc>
          <w:tcPr>
            <w:tcW w:w="2475" w:type="dxa"/>
            <w:vAlign w:val="center"/>
          </w:tcPr>
          <w:p w14:paraId="0E22084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14:paraId="5B8B0B0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3226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47ACC9C">
            <w:pPr>
              <w:widowControl/>
              <w:jc w:val="left"/>
              <w:rPr>
                <w:rFonts w:hint="eastAsia" w:ascii="仿宋" w:hAnsi="仿宋" w:eastAsia="仿宋" w:cs="仿宋"/>
                <w:color w:val="auto"/>
                <w:kern w:val="0"/>
                <w:sz w:val="21"/>
                <w:szCs w:val="21"/>
                <w:highlight w:val="none"/>
              </w:rPr>
            </w:pPr>
          </w:p>
        </w:tc>
        <w:tc>
          <w:tcPr>
            <w:tcW w:w="2231" w:type="dxa"/>
            <w:vAlign w:val="center"/>
          </w:tcPr>
          <w:p w14:paraId="114E0A1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564FC29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4CB7567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Y≥100000</w:t>
            </w:r>
          </w:p>
        </w:tc>
        <w:tc>
          <w:tcPr>
            <w:tcW w:w="2705" w:type="dxa"/>
            <w:vAlign w:val="center"/>
          </w:tcPr>
          <w:p w14:paraId="1DE9A5B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1000≤Y＜100000</w:t>
            </w:r>
          </w:p>
        </w:tc>
        <w:tc>
          <w:tcPr>
            <w:tcW w:w="2475" w:type="dxa"/>
            <w:vAlign w:val="center"/>
          </w:tcPr>
          <w:p w14:paraId="6586092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721" w:type="dxa"/>
            <w:vAlign w:val="center"/>
          </w:tcPr>
          <w:p w14:paraId="0AA30B9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0A9D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48457E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软件和信息技术服务业</w:t>
            </w:r>
          </w:p>
        </w:tc>
        <w:tc>
          <w:tcPr>
            <w:tcW w:w="2231" w:type="dxa"/>
            <w:vAlign w:val="center"/>
          </w:tcPr>
          <w:p w14:paraId="204B59D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06DAC30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5F2CCB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14:paraId="780E812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14:paraId="0AB716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14:paraId="38B211A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4D7E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30F5FCD0">
            <w:pPr>
              <w:widowControl/>
              <w:jc w:val="left"/>
              <w:rPr>
                <w:rFonts w:hint="eastAsia" w:ascii="仿宋" w:hAnsi="仿宋" w:eastAsia="仿宋" w:cs="仿宋"/>
                <w:color w:val="auto"/>
                <w:kern w:val="0"/>
                <w:sz w:val="21"/>
                <w:szCs w:val="21"/>
                <w:highlight w:val="none"/>
              </w:rPr>
            </w:pPr>
          </w:p>
        </w:tc>
        <w:tc>
          <w:tcPr>
            <w:tcW w:w="2231" w:type="dxa"/>
            <w:vAlign w:val="center"/>
          </w:tcPr>
          <w:p w14:paraId="36DAD12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42A55F9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7B29783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2705" w:type="dxa"/>
            <w:vAlign w:val="center"/>
          </w:tcPr>
          <w:p w14:paraId="09536D4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w:t>
            </w:r>
          </w:p>
        </w:tc>
        <w:tc>
          <w:tcPr>
            <w:tcW w:w="2475" w:type="dxa"/>
            <w:vAlign w:val="center"/>
          </w:tcPr>
          <w:p w14:paraId="5A8D54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50≤Y＜1000</w:t>
            </w:r>
          </w:p>
        </w:tc>
        <w:tc>
          <w:tcPr>
            <w:tcW w:w="1721" w:type="dxa"/>
            <w:vAlign w:val="center"/>
          </w:tcPr>
          <w:p w14:paraId="74C27A9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308F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C708372">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房地产开发经营</w:t>
            </w:r>
          </w:p>
        </w:tc>
        <w:tc>
          <w:tcPr>
            <w:tcW w:w="2231" w:type="dxa"/>
            <w:vAlign w:val="center"/>
          </w:tcPr>
          <w:p w14:paraId="6D74FC6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670C1F0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564CB37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Y≥200000</w:t>
            </w:r>
          </w:p>
        </w:tc>
        <w:tc>
          <w:tcPr>
            <w:tcW w:w="2705" w:type="dxa"/>
            <w:vAlign w:val="center"/>
          </w:tcPr>
          <w:p w14:paraId="0E402D3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1000≤Y＜200000</w:t>
            </w:r>
          </w:p>
        </w:tc>
        <w:tc>
          <w:tcPr>
            <w:tcW w:w="2475" w:type="dxa"/>
            <w:vAlign w:val="center"/>
          </w:tcPr>
          <w:p w14:paraId="5BD2491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721" w:type="dxa"/>
            <w:vAlign w:val="center"/>
          </w:tcPr>
          <w:p w14:paraId="44FE19E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2345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7B2EFC4">
            <w:pPr>
              <w:widowControl/>
              <w:jc w:val="left"/>
              <w:rPr>
                <w:rFonts w:hint="eastAsia" w:ascii="仿宋" w:hAnsi="仿宋" w:eastAsia="仿宋" w:cs="仿宋"/>
                <w:color w:val="auto"/>
                <w:kern w:val="0"/>
                <w:sz w:val="21"/>
                <w:szCs w:val="21"/>
                <w:highlight w:val="none"/>
              </w:rPr>
            </w:pPr>
          </w:p>
        </w:tc>
        <w:tc>
          <w:tcPr>
            <w:tcW w:w="2231" w:type="dxa"/>
            <w:vAlign w:val="center"/>
          </w:tcPr>
          <w:p w14:paraId="00BA57F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74" w:type="dxa"/>
            <w:vAlign w:val="center"/>
          </w:tcPr>
          <w:p w14:paraId="51C10FE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4A1432B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Z≥10000</w:t>
            </w:r>
          </w:p>
        </w:tc>
        <w:tc>
          <w:tcPr>
            <w:tcW w:w="2705" w:type="dxa"/>
            <w:vAlign w:val="center"/>
          </w:tcPr>
          <w:p w14:paraId="7CA2E3C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5000≤Z＜10000</w:t>
            </w:r>
          </w:p>
        </w:tc>
        <w:tc>
          <w:tcPr>
            <w:tcW w:w="2475" w:type="dxa"/>
            <w:vAlign w:val="center"/>
          </w:tcPr>
          <w:p w14:paraId="7CC7BAB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2000≤Z＜5000</w:t>
            </w:r>
          </w:p>
        </w:tc>
        <w:tc>
          <w:tcPr>
            <w:tcW w:w="1721" w:type="dxa"/>
            <w:vAlign w:val="center"/>
          </w:tcPr>
          <w:p w14:paraId="46FDD11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Z＜2000</w:t>
            </w:r>
          </w:p>
        </w:tc>
      </w:tr>
      <w:tr w14:paraId="5F154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D9F60F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物业管理</w:t>
            </w:r>
          </w:p>
        </w:tc>
        <w:tc>
          <w:tcPr>
            <w:tcW w:w="2231" w:type="dxa"/>
            <w:vAlign w:val="center"/>
          </w:tcPr>
          <w:p w14:paraId="461A3BF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67183DB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5C925F4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2705" w:type="dxa"/>
            <w:vAlign w:val="center"/>
          </w:tcPr>
          <w:p w14:paraId="4CA74C8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2475" w:type="dxa"/>
            <w:vAlign w:val="center"/>
          </w:tcPr>
          <w:p w14:paraId="00BDCFF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21" w:type="dxa"/>
            <w:vAlign w:val="center"/>
          </w:tcPr>
          <w:p w14:paraId="6F2527C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4865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5BE9534">
            <w:pPr>
              <w:widowControl/>
              <w:jc w:val="left"/>
              <w:rPr>
                <w:rFonts w:hint="eastAsia" w:ascii="仿宋" w:hAnsi="仿宋" w:eastAsia="仿宋" w:cs="仿宋"/>
                <w:color w:val="auto"/>
                <w:kern w:val="0"/>
                <w:sz w:val="21"/>
                <w:szCs w:val="21"/>
                <w:highlight w:val="none"/>
              </w:rPr>
            </w:pPr>
          </w:p>
        </w:tc>
        <w:tc>
          <w:tcPr>
            <w:tcW w:w="2231" w:type="dxa"/>
            <w:vAlign w:val="center"/>
          </w:tcPr>
          <w:p w14:paraId="07D7BD9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74" w:type="dxa"/>
            <w:vAlign w:val="center"/>
          </w:tcPr>
          <w:p w14:paraId="30098F8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64DEDD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Y≥5000</w:t>
            </w:r>
          </w:p>
        </w:tc>
        <w:tc>
          <w:tcPr>
            <w:tcW w:w="2705" w:type="dxa"/>
            <w:vAlign w:val="center"/>
          </w:tcPr>
          <w:p w14:paraId="224DB8F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2475" w:type="dxa"/>
            <w:vAlign w:val="center"/>
          </w:tcPr>
          <w:p w14:paraId="6AEBF59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500≤Y＜1000</w:t>
            </w:r>
          </w:p>
        </w:tc>
        <w:tc>
          <w:tcPr>
            <w:tcW w:w="1721" w:type="dxa"/>
            <w:vAlign w:val="center"/>
          </w:tcPr>
          <w:p w14:paraId="29AF362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w:t>
            </w:r>
          </w:p>
        </w:tc>
      </w:tr>
      <w:tr w14:paraId="3B39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7423433C">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租赁和商务服务业</w:t>
            </w:r>
          </w:p>
        </w:tc>
        <w:tc>
          <w:tcPr>
            <w:tcW w:w="2231" w:type="dxa"/>
            <w:vAlign w:val="center"/>
          </w:tcPr>
          <w:p w14:paraId="4E67AA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3504C65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4E64027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14:paraId="7E4953F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14:paraId="7DEAC7B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14:paraId="4ACCBCB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71DE0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4E46AA3">
            <w:pPr>
              <w:widowControl/>
              <w:jc w:val="left"/>
              <w:rPr>
                <w:rFonts w:hint="eastAsia" w:ascii="仿宋" w:hAnsi="仿宋" w:eastAsia="仿宋" w:cs="仿宋"/>
                <w:color w:val="auto"/>
                <w:kern w:val="0"/>
                <w:sz w:val="21"/>
                <w:szCs w:val="21"/>
                <w:highlight w:val="none"/>
              </w:rPr>
            </w:pPr>
          </w:p>
        </w:tc>
        <w:tc>
          <w:tcPr>
            <w:tcW w:w="2231" w:type="dxa"/>
            <w:vAlign w:val="center"/>
          </w:tcPr>
          <w:p w14:paraId="6925999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74" w:type="dxa"/>
            <w:vAlign w:val="center"/>
          </w:tcPr>
          <w:p w14:paraId="2560BCA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546" w:type="dxa"/>
            <w:vAlign w:val="center"/>
          </w:tcPr>
          <w:p w14:paraId="0792B1E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Z≥120000</w:t>
            </w:r>
          </w:p>
        </w:tc>
        <w:tc>
          <w:tcPr>
            <w:tcW w:w="2705" w:type="dxa"/>
            <w:vAlign w:val="center"/>
          </w:tcPr>
          <w:p w14:paraId="4E6A761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8000≤Z＜120000</w:t>
            </w:r>
          </w:p>
        </w:tc>
        <w:tc>
          <w:tcPr>
            <w:tcW w:w="2475" w:type="dxa"/>
            <w:vAlign w:val="center"/>
          </w:tcPr>
          <w:p w14:paraId="3F7AEC4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100≤Z＜8000</w:t>
            </w:r>
          </w:p>
        </w:tc>
        <w:tc>
          <w:tcPr>
            <w:tcW w:w="1721" w:type="dxa"/>
            <w:vAlign w:val="center"/>
          </w:tcPr>
          <w:p w14:paraId="5A0D273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Z＜100</w:t>
            </w:r>
          </w:p>
        </w:tc>
      </w:tr>
      <w:tr w14:paraId="28B9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2084" w:type="dxa"/>
            <w:vAlign w:val="center"/>
          </w:tcPr>
          <w:p w14:paraId="5E8CA66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其他未列明行业 *</w:t>
            </w:r>
          </w:p>
        </w:tc>
        <w:tc>
          <w:tcPr>
            <w:tcW w:w="2231" w:type="dxa"/>
            <w:vAlign w:val="center"/>
          </w:tcPr>
          <w:p w14:paraId="6E745FC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74" w:type="dxa"/>
            <w:vAlign w:val="center"/>
          </w:tcPr>
          <w:p w14:paraId="1FF63F3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546" w:type="dxa"/>
            <w:vAlign w:val="center"/>
          </w:tcPr>
          <w:p w14:paraId="6B43052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2705" w:type="dxa"/>
            <w:vAlign w:val="center"/>
          </w:tcPr>
          <w:p w14:paraId="00E61F0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2475" w:type="dxa"/>
            <w:vAlign w:val="center"/>
          </w:tcPr>
          <w:p w14:paraId="662334B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721" w:type="dxa"/>
            <w:vAlign w:val="center"/>
          </w:tcPr>
          <w:p w14:paraId="245E7E7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bl>
    <w:p w14:paraId="423E606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17D9067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7FCAE7B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EAE05C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4F1F9BA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40480D2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7D6697E">
      <w:pPr>
        <w:widowControl/>
        <w:shd w:val="clear" w:color="auto" w:fill="FFFFFF"/>
        <w:spacing w:line="420" w:lineRule="atLeast"/>
        <w:jc w:val="left"/>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color w:val="auto"/>
          <w:kern w:val="0"/>
          <w:szCs w:val="21"/>
          <w:highlight w:val="none"/>
        </w:rPr>
        <w:t>    （3）资产总额，采用资产总计代替。</w:t>
      </w:r>
    </w:p>
    <w:p w14:paraId="667B1E23">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sectPr>
          <w:pgSz w:w="16838" w:h="11906" w:orient="landscape"/>
          <w:pgMar w:top="1474" w:right="1814" w:bottom="1474" w:left="1814" w:header="851" w:footer="992" w:gutter="0"/>
          <w:pgNumType w:fmt="decimal"/>
          <w:cols w:space="720" w:num="1"/>
          <w:titlePg/>
          <w:docGrid w:linePitch="312" w:charSpace="0"/>
        </w:sectPr>
      </w:pPr>
    </w:p>
    <w:p w14:paraId="63A90D7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722879C5">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0E351EC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F855F3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1A12166">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6459C3A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8AB62F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54DB8AF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4DAA2CD0">
      <w:pPr>
        <w:widowControl/>
        <w:jc w:val="left"/>
        <w:rPr>
          <w:rFonts w:hint="eastAsia" w:ascii="仿宋" w:hAnsi="仿宋" w:eastAsia="仿宋" w:cs="仿宋"/>
          <w:color w:val="auto"/>
          <w:kern w:val="0"/>
          <w:sz w:val="18"/>
          <w:szCs w:val="18"/>
          <w:highlight w:val="none"/>
        </w:rPr>
      </w:pPr>
    </w:p>
    <w:p w14:paraId="02A60D3F">
      <w:pPr>
        <w:widowControl/>
        <w:jc w:val="left"/>
        <w:rPr>
          <w:rFonts w:hint="eastAsia" w:ascii="仿宋" w:hAnsi="仿宋" w:eastAsia="仿宋" w:cs="仿宋"/>
          <w:color w:val="auto"/>
          <w:kern w:val="0"/>
          <w:sz w:val="18"/>
          <w:szCs w:val="18"/>
          <w:highlight w:val="none"/>
        </w:rPr>
      </w:pPr>
    </w:p>
    <w:p w14:paraId="49622C10">
      <w:pPr>
        <w:widowControl/>
        <w:jc w:val="left"/>
        <w:rPr>
          <w:rFonts w:hint="eastAsia" w:ascii="仿宋" w:hAnsi="仿宋" w:eastAsia="仿宋" w:cs="仿宋"/>
          <w:color w:val="auto"/>
          <w:kern w:val="0"/>
          <w:sz w:val="18"/>
          <w:szCs w:val="18"/>
          <w:highlight w:val="none"/>
        </w:rPr>
      </w:pPr>
    </w:p>
    <w:p w14:paraId="45DBC110">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10720C5F">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12479DD">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6765C50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A1FA05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6791D70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3B3EA6C3">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14:paraId="4E4F8B22">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14:paraId="28B45CA9">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p>
    <w:p w14:paraId="44D3F5CE">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770FDCF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78067E3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6D77928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77AF22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3648558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238B23E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7CFB49B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75B03F2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7F281C3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10F3875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28C2587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0C1D86C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72E5BF2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003A1DC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18AAD76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39448A2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39A25D8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4F6716F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6153ECF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351444A8">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53666317">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2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089"/>
        <w:gridCol w:w="3012"/>
        <w:gridCol w:w="643"/>
        <w:gridCol w:w="3533"/>
      </w:tblGrid>
      <w:tr w14:paraId="570E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69" w:type="dxa"/>
            <w:gridSpan w:val="2"/>
            <w:tcMar>
              <w:top w:w="75" w:type="dxa"/>
              <w:left w:w="75" w:type="dxa"/>
              <w:bottom w:w="75" w:type="dxa"/>
              <w:right w:w="75" w:type="dxa"/>
            </w:tcMar>
            <w:vAlign w:val="bottom"/>
          </w:tcPr>
          <w:p w14:paraId="7AD5D5D6">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行业</w:t>
            </w:r>
          </w:p>
        </w:tc>
        <w:tc>
          <w:tcPr>
            <w:tcW w:w="3012" w:type="dxa"/>
            <w:tcMar>
              <w:top w:w="75" w:type="dxa"/>
              <w:left w:w="75" w:type="dxa"/>
              <w:bottom w:w="75" w:type="dxa"/>
              <w:right w:w="75" w:type="dxa"/>
            </w:tcMar>
            <w:vAlign w:val="bottom"/>
          </w:tcPr>
          <w:p w14:paraId="6303E58A">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类别</w:t>
            </w:r>
          </w:p>
        </w:tc>
        <w:tc>
          <w:tcPr>
            <w:tcW w:w="643" w:type="dxa"/>
            <w:tcMar>
              <w:top w:w="75" w:type="dxa"/>
              <w:left w:w="75" w:type="dxa"/>
              <w:bottom w:w="75" w:type="dxa"/>
              <w:right w:w="75" w:type="dxa"/>
            </w:tcMar>
            <w:vAlign w:val="bottom"/>
          </w:tcPr>
          <w:p w14:paraId="23F0DBD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类型</w:t>
            </w:r>
          </w:p>
        </w:tc>
        <w:tc>
          <w:tcPr>
            <w:tcW w:w="3533" w:type="dxa"/>
            <w:tcMar>
              <w:top w:w="75" w:type="dxa"/>
              <w:left w:w="75" w:type="dxa"/>
              <w:bottom w:w="75" w:type="dxa"/>
              <w:right w:w="75" w:type="dxa"/>
            </w:tcMar>
            <w:vAlign w:val="bottom"/>
          </w:tcPr>
          <w:p w14:paraId="78DD14B2">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资产总额</w:t>
            </w:r>
          </w:p>
        </w:tc>
      </w:tr>
      <w:tr w14:paraId="498CA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25C6E2CD">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货币金融服务</w:t>
            </w:r>
          </w:p>
        </w:tc>
        <w:tc>
          <w:tcPr>
            <w:tcW w:w="1089" w:type="dxa"/>
            <w:vMerge w:val="restart"/>
            <w:vAlign w:val="center"/>
          </w:tcPr>
          <w:p w14:paraId="330DF55F">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货币银行服务</w:t>
            </w:r>
          </w:p>
        </w:tc>
        <w:tc>
          <w:tcPr>
            <w:tcW w:w="3012" w:type="dxa"/>
            <w:vMerge w:val="restart"/>
            <w:vAlign w:val="center"/>
          </w:tcPr>
          <w:p w14:paraId="58761E40">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银行业存款类金融机构</w:t>
            </w:r>
          </w:p>
        </w:tc>
        <w:tc>
          <w:tcPr>
            <w:tcW w:w="643" w:type="dxa"/>
            <w:vAlign w:val="center"/>
          </w:tcPr>
          <w:p w14:paraId="4E76F40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0BA9D09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5000亿元（含）至40000亿元</w:t>
            </w:r>
          </w:p>
        </w:tc>
      </w:tr>
      <w:tr w14:paraId="4C7FC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EFAC0F2">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7301A306">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02357F6F">
            <w:pPr>
              <w:widowControl/>
              <w:jc w:val="left"/>
              <w:rPr>
                <w:rFonts w:hint="eastAsia" w:ascii="仿宋" w:hAnsi="仿宋" w:eastAsia="仿宋" w:cs="仿宋"/>
                <w:color w:val="auto"/>
                <w:kern w:val="0"/>
                <w:sz w:val="21"/>
                <w:szCs w:val="21"/>
                <w:highlight w:val="none"/>
              </w:rPr>
            </w:pPr>
          </w:p>
        </w:tc>
        <w:tc>
          <w:tcPr>
            <w:tcW w:w="643" w:type="dxa"/>
            <w:vAlign w:val="center"/>
          </w:tcPr>
          <w:p w14:paraId="1271703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219CFCD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50亿元（含）至5000亿元</w:t>
            </w:r>
          </w:p>
        </w:tc>
      </w:tr>
      <w:tr w14:paraId="25CEF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46477EC">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486AD0F5">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1564D9F7">
            <w:pPr>
              <w:widowControl/>
              <w:jc w:val="left"/>
              <w:rPr>
                <w:rFonts w:hint="eastAsia" w:ascii="仿宋" w:hAnsi="仿宋" w:eastAsia="仿宋" w:cs="仿宋"/>
                <w:color w:val="auto"/>
                <w:kern w:val="0"/>
                <w:sz w:val="21"/>
                <w:szCs w:val="21"/>
                <w:highlight w:val="none"/>
              </w:rPr>
            </w:pPr>
          </w:p>
        </w:tc>
        <w:tc>
          <w:tcPr>
            <w:tcW w:w="643" w:type="dxa"/>
            <w:vAlign w:val="center"/>
          </w:tcPr>
          <w:p w14:paraId="52C0D30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60A5CF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14:paraId="3341F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B677418">
            <w:pPr>
              <w:widowControl/>
              <w:jc w:val="left"/>
              <w:rPr>
                <w:rFonts w:hint="eastAsia" w:ascii="仿宋" w:hAnsi="仿宋" w:eastAsia="仿宋" w:cs="仿宋"/>
                <w:color w:val="auto"/>
                <w:kern w:val="0"/>
                <w:sz w:val="21"/>
                <w:szCs w:val="21"/>
                <w:highlight w:val="none"/>
              </w:rPr>
            </w:pPr>
          </w:p>
        </w:tc>
        <w:tc>
          <w:tcPr>
            <w:tcW w:w="1089" w:type="dxa"/>
            <w:vMerge w:val="restart"/>
            <w:vAlign w:val="center"/>
          </w:tcPr>
          <w:p w14:paraId="7FD3AEC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非货币银行服务</w:t>
            </w:r>
          </w:p>
        </w:tc>
        <w:tc>
          <w:tcPr>
            <w:tcW w:w="3012" w:type="dxa"/>
            <w:vMerge w:val="restart"/>
            <w:vAlign w:val="center"/>
          </w:tcPr>
          <w:p w14:paraId="7E2675B5">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银行业非存款类金融机构</w:t>
            </w:r>
          </w:p>
        </w:tc>
        <w:tc>
          <w:tcPr>
            <w:tcW w:w="643" w:type="dxa"/>
            <w:vAlign w:val="center"/>
          </w:tcPr>
          <w:p w14:paraId="1EA847C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263F840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200亿元（含）至1000亿元</w:t>
            </w:r>
          </w:p>
        </w:tc>
      </w:tr>
      <w:tr w14:paraId="0BEE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236EDE51">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5CE478C9">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70C5D452">
            <w:pPr>
              <w:widowControl/>
              <w:jc w:val="left"/>
              <w:rPr>
                <w:rFonts w:hint="eastAsia" w:ascii="仿宋" w:hAnsi="仿宋" w:eastAsia="仿宋" w:cs="仿宋"/>
                <w:color w:val="auto"/>
                <w:kern w:val="0"/>
                <w:sz w:val="21"/>
                <w:szCs w:val="21"/>
                <w:highlight w:val="none"/>
              </w:rPr>
            </w:pPr>
          </w:p>
        </w:tc>
        <w:tc>
          <w:tcPr>
            <w:tcW w:w="643" w:type="dxa"/>
            <w:vAlign w:val="center"/>
          </w:tcPr>
          <w:p w14:paraId="68EDA86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0E44E61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50亿元（含）至200亿元</w:t>
            </w:r>
          </w:p>
        </w:tc>
      </w:tr>
      <w:tr w14:paraId="4BC7A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1D10C65C">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54F8B3A2">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4F3B2ECB">
            <w:pPr>
              <w:widowControl/>
              <w:jc w:val="left"/>
              <w:rPr>
                <w:rFonts w:hint="eastAsia" w:ascii="仿宋" w:hAnsi="仿宋" w:eastAsia="仿宋" w:cs="仿宋"/>
                <w:color w:val="auto"/>
                <w:kern w:val="0"/>
                <w:sz w:val="21"/>
                <w:szCs w:val="21"/>
                <w:highlight w:val="none"/>
              </w:rPr>
            </w:pPr>
          </w:p>
        </w:tc>
        <w:tc>
          <w:tcPr>
            <w:tcW w:w="643" w:type="dxa"/>
            <w:vAlign w:val="center"/>
          </w:tcPr>
          <w:p w14:paraId="6A1F485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607B932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14:paraId="794F2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73D42594">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51663230">
            <w:pPr>
              <w:widowControl/>
              <w:jc w:val="left"/>
              <w:rPr>
                <w:rFonts w:hint="eastAsia" w:ascii="仿宋" w:hAnsi="仿宋" w:eastAsia="仿宋" w:cs="仿宋"/>
                <w:color w:val="auto"/>
                <w:kern w:val="0"/>
                <w:sz w:val="21"/>
                <w:szCs w:val="21"/>
                <w:highlight w:val="none"/>
              </w:rPr>
            </w:pPr>
          </w:p>
        </w:tc>
        <w:tc>
          <w:tcPr>
            <w:tcW w:w="3012" w:type="dxa"/>
            <w:vMerge w:val="restart"/>
            <w:vAlign w:val="center"/>
          </w:tcPr>
          <w:p w14:paraId="41240D8C">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贷款公司、小额贷款公司及典当行</w:t>
            </w:r>
          </w:p>
        </w:tc>
        <w:tc>
          <w:tcPr>
            <w:tcW w:w="643" w:type="dxa"/>
            <w:vAlign w:val="center"/>
          </w:tcPr>
          <w:p w14:paraId="782FCC6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6D0FA97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200亿元（含）至1000亿元</w:t>
            </w:r>
          </w:p>
        </w:tc>
      </w:tr>
      <w:tr w14:paraId="6E6B1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F12EC93">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5429C2F6">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4DE18F06">
            <w:pPr>
              <w:widowControl/>
              <w:jc w:val="left"/>
              <w:rPr>
                <w:rFonts w:hint="eastAsia" w:ascii="仿宋" w:hAnsi="仿宋" w:eastAsia="仿宋" w:cs="仿宋"/>
                <w:color w:val="auto"/>
                <w:kern w:val="0"/>
                <w:sz w:val="21"/>
                <w:szCs w:val="21"/>
                <w:highlight w:val="none"/>
              </w:rPr>
            </w:pPr>
          </w:p>
        </w:tc>
        <w:tc>
          <w:tcPr>
            <w:tcW w:w="643" w:type="dxa"/>
            <w:vAlign w:val="center"/>
          </w:tcPr>
          <w:p w14:paraId="27320F9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158D60D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50亿元（含）至200亿元</w:t>
            </w:r>
          </w:p>
        </w:tc>
      </w:tr>
      <w:tr w14:paraId="269D4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16B0E822">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53659913">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53884DF8">
            <w:pPr>
              <w:widowControl/>
              <w:jc w:val="left"/>
              <w:rPr>
                <w:rFonts w:hint="eastAsia" w:ascii="仿宋" w:hAnsi="仿宋" w:eastAsia="仿宋" w:cs="仿宋"/>
                <w:color w:val="auto"/>
                <w:kern w:val="0"/>
                <w:sz w:val="21"/>
                <w:szCs w:val="21"/>
                <w:highlight w:val="none"/>
              </w:rPr>
            </w:pPr>
          </w:p>
        </w:tc>
        <w:tc>
          <w:tcPr>
            <w:tcW w:w="643" w:type="dxa"/>
            <w:vAlign w:val="center"/>
          </w:tcPr>
          <w:p w14:paraId="3E37680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4FB37B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14:paraId="6913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293B6438">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资本市场服务</w:t>
            </w:r>
          </w:p>
        </w:tc>
        <w:tc>
          <w:tcPr>
            <w:tcW w:w="3012" w:type="dxa"/>
            <w:vMerge w:val="restart"/>
            <w:vAlign w:val="center"/>
          </w:tcPr>
          <w:p w14:paraId="141AC68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证券业金融机构</w:t>
            </w:r>
          </w:p>
        </w:tc>
        <w:tc>
          <w:tcPr>
            <w:tcW w:w="643" w:type="dxa"/>
            <w:vAlign w:val="center"/>
          </w:tcPr>
          <w:p w14:paraId="5A7BC68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42FE368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100亿元（含）至1000亿元</w:t>
            </w:r>
          </w:p>
        </w:tc>
      </w:tr>
      <w:tr w14:paraId="625FD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73FE7CFB">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1B366D3A">
            <w:pPr>
              <w:widowControl/>
              <w:jc w:val="left"/>
              <w:rPr>
                <w:rFonts w:hint="eastAsia" w:ascii="仿宋" w:hAnsi="仿宋" w:eastAsia="仿宋" w:cs="仿宋"/>
                <w:color w:val="auto"/>
                <w:kern w:val="0"/>
                <w:sz w:val="21"/>
                <w:szCs w:val="21"/>
                <w:highlight w:val="none"/>
              </w:rPr>
            </w:pPr>
          </w:p>
        </w:tc>
        <w:tc>
          <w:tcPr>
            <w:tcW w:w="643" w:type="dxa"/>
            <w:vAlign w:val="center"/>
          </w:tcPr>
          <w:p w14:paraId="15A6078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3897365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10亿元（含）至100亿元</w:t>
            </w:r>
          </w:p>
        </w:tc>
      </w:tr>
      <w:tr w14:paraId="657F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05571F58">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5EEAE020">
            <w:pPr>
              <w:widowControl/>
              <w:jc w:val="left"/>
              <w:rPr>
                <w:rFonts w:hint="eastAsia" w:ascii="仿宋" w:hAnsi="仿宋" w:eastAsia="仿宋" w:cs="仿宋"/>
                <w:color w:val="auto"/>
                <w:kern w:val="0"/>
                <w:sz w:val="21"/>
                <w:szCs w:val="21"/>
                <w:highlight w:val="none"/>
              </w:rPr>
            </w:pPr>
          </w:p>
        </w:tc>
        <w:tc>
          <w:tcPr>
            <w:tcW w:w="643" w:type="dxa"/>
            <w:vAlign w:val="center"/>
          </w:tcPr>
          <w:p w14:paraId="3A69680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658C787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10亿元以下</w:t>
            </w:r>
          </w:p>
        </w:tc>
      </w:tr>
      <w:tr w14:paraId="1BD0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495D4F60">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保险业</w:t>
            </w:r>
          </w:p>
        </w:tc>
        <w:tc>
          <w:tcPr>
            <w:tcW w:w="3012" w:type="dxa"/>
            <w:vMerge w:val="restart"/>
            <w:vAlign w:val="center"/>
          </w:tcPr>
          <w:p w14:paraId="38F4BEA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保险业金融机构</w:t>
            </w:r>
          </w:p>
        </w:tc>
        <w:tc>
          <w:tcPr>
            <w:tcW w:w="643" w:type="dxa"/>
            <w:vAlign w:val="center"/>
          </w:tcPr>
          <w:p w14:paraId="7AB7CE1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0A49AA5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400亿元（含）至5000亿元</w:t>
            </w:r>
          </w:p>
        </w:tc>
      </w:tr>
      <w:tr w14:paraId="565E7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E06B4BD">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38E650D6">
            <w:pPr>
              <w:widowControl/>
              <w:jc w:val="left"/>
              <w:rPr>
                <w:rFonts w:hint="eastAsia" w:ascii="仿宋" w:hAnsi="仿宋" w:eastAsia="仿宋" w:cs="仿宋"/>
                <w:color w:val="auto"/>
                <w:kern w:val="0"/>
                <w:sz w:val="21"/>
                <w:szCs w:val="21"/>
                <w:highlight w:val="none"/>
              </w:rPr>
            </w:pPr>
          </w:p>
        </w:tc>
        <w:tc>
          <w:tcPr>
            <w:tcW w:w="643" w:type="dxa"/>
            <w:vAlign w:val="center"/>
          </w:tcPr>
          <w:p w14:paraId="6E845CA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0789CCD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20亿元（含）至400亿元</w:t>
            </w:r>
          </w:p>
        </w:tc>
      </w:tr>
      <w:tr w14:paraId="2D2C1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3CCDC28C">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1C5CC42C">
            <w:pPr>
              <w:widowControl/>
              <w:jc w:val="left"/>
              <w:rPr>
                <w:rFonts w:hint="eastAsia" w:ascii="仿宋" w:hAnsi="仿宋" w:eastAsia="仿宋" w:cs="仿宋"/>
                <w:color w:val="auto"/>
                <w:kern w:val="0"/>
                <w:sz w:val="21"/>
                <w:szCs w:val="21"/>
                <w:highlight w:val="none"/>
              </w:rPr>
            </w:pPr>
          </w:p>
        </w:tc>
        <w:tc>
          <w:tcPr>
            <w:tcW w:w="643" w:type="dxa"/>
            <w:vAlign w:val="center"/>
          </w:tcPr>
          <w:p w14:paraId="729BC04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4804AD9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20亿元以下</w:t>
            </w:r>
          </w:p>
        </w:tc>
      </w:tr>
      <w:tr w14:paraId="2214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58214E83">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其他金融业</w:t>
            </w:r>
          </w:p>
        </w:tc>
        <w:tc>
          <w:tcPr>
            <w:tcW w:w="1089" w:type="dxa"/>
            <w:vMerge w:val="restart"/>
            <w:vAlign w:val="center"/>
          </w:tcPr>
          <w:p w14:paraId="66D57503">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金融信托与管理服务</w:t>
            </w:r>
          </w:p>
        </w:tc>
        <w:tc>
          <w:tcPr>
            <w:tcW w:w="3012" w:type="dxa"/>
            <w:vMerge w:val="restart"/>
            <w:vAlign w:val="center"/>
          </w:tcPr>
          <w:p w14:paraId="07B8E35B">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信托公司</w:t>
            </w:r>
          </w:p>
        </w:tc>
        <w:tc>
          <w:tcPr>
            <w:tcW w:w="643" w:type="dxa"/>
            <w:vAlign w:val="center"/>
          </w:tcPr>
          <w:p w14:paraId="2D6066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4E353F4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400亿元（含）至1000亿元</w:t>
            </w:r>
          </w:p>
        </w:tc>
      </w:tr>
      <w:tr w14:paraId="49355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1725983B">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698AAC39">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375E1F55">
            <w:pPr>
              <w:widowControl/>
              <w:jc w:val="left"/>
              <w:rPr>
                <w:rFonts w:hint="eastAsia" w:ascii="仿宋" w:hAnsi="仿宋" w:eastAsia="仿宋" w:cs="仿宋"/>
                <w:color w:val="auto"/>
                <w:kern w:val="0"/>
                <w:sz w:val="21"/>
                <w:szCs w:val="21"/>
                <w:highlight w:val="none"/>
              </w:rPr>
            </w:pPr>
          </w:p>
        </w:tc>
        <w:tc>
          <w:tcPr>
            <w:tcW w:w="643" w:type="dxa"/>
            <w:vAlign w:val="center"/>
          </w:tcPr>
          <w:p w14:paraId="2C26FFF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53C17FF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20亿元（含）至400亿元</w:t>
            </w:r>
          </w:p>
        </w:tc>
      </w:tr>
      <w:tr w14:paraId="66C1E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F713E42">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1A6DBFAE">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4AA64480">
            <w:pPr>
              <w:widowControl/>
              <w:jc w:val="left"/>
              <w:rPr>
                <w:rFonts w:hint="eastAsia" w:ascii="仿宋" w:hAnsi="仿宋" w:eastAsia="仿宋" w:cs="仿宋"/>
                <w:color w:val="auto"/>
                <w:kern w:val="0"/>
                <w:sz w:val="21"/>
                <w:szCs w:val="21"/>
                <w:highlight w:val="none"/>
              </w:rPr>
            </w:pPr>
          </w:p>
        </w:tc>
        <w:tc>
          <w:tcPr>
            <w:tcW w:w="643" w:type="dxa"/>
            <w:vAlign w:val="center"/>
          </w:tcPr>
          <w:p w14:paraId="16E0056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51FF266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20亿元以下</w:t>
            </w:r>
          </w:p>
        </w:tc>
      </w:tr>
      <w:tr w14:paraId="7D739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1064A4A5">
            <w:pPr>
              <w:widowControl/>
              <w:jc w:val="left"/>
              <w:rPr>
                <w:rFonts w:hint="eastAsia" w:ascii="仿宋" w:hAnsi="仿宋" w:eastAsia="仿宋" w:cs="仿宋"/>
                <w:color w:val="auto"/>
                <w:kern w:val="0"/>
                <w:sz w:val="21"/>
                <w:szCs w:val="21"/>
                <w:highlight w:val="none"/>
              </w:rPr>
            </w:pPr>
          </w:p>
        </w:tc>
        <w:tc>
          <w:tcPr>
            <w:tcW w:w="1089" w:type="dxa"/>
            <w:vMerge w:val="restart"/>
            <w:vAlign w:val="center"/>
          </w:tcPr>
          <w:p w14:paraId="7E2C447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控股公司服务</w:t>
            </w:r>
          </w:p>
        </w:tc>
        <w:tc>
          <w:tcPr>
            <w:tcW w:w="3012" w:type="dxa"/>
            <w:vMerge w:val="restart"/>
            <w:vAlign w:val="center"/>
          </w:tcPr>
          <w:p w14:paraId="15BB00FD">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金融控股公司</w:t>
            </w:r>
          </w:p>
        </w:tc>
        <w:tc>
          <w:tcPr>
            <w:tcW w:w="643" w:type="dxa"/>
            <w:vAlign w:val="center"/>
          </w:tcPr>
          <w:p w14:paraId="3FC3A73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0EF7102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5000亿元（含）至40000亿元</w:t>
            </w:r>
          </w:p>
        </w:tc>
      </w:tr>
      <w:tr w14:paraId="16171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E56E7EA">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0AD55127">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7CE8A776">
            <w:pPr>
              <w:widowControl/>
              <w:jc w:val="left"/>
              <w:rPr>
                <w:rFonts w:hint="eastAsia" w:ascii="仿宋" w:hAnsi="仿宋" w:eastAsia="仿宋" w:cs="仿宋"/>
                <w:color w:val="auto"/>
                <w:kern w:val="0"/>
                <w:sz w:val="21"/>
                <w:szCs w:val="21"/>
                <w:highlight w:val="none"/>
              </w:rPr>
            </w:pPr>
          </w:p>
        </w:tc>
        <w:tc>
          <w:tcPr>
            <w:tcW w:w="643" w:type="dxa"/>
            <w:vAlign w:val="center"/>
          </w:tcPr>
          <w:p w14:paraId="3497D5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53227E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50亿元（含）至5000亿元</w:t>
            </w:r>
          </w:p>
        </w:tc>
      </w:tr>
      <w:tr w14:paraId="5BAB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C614FB9">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2C5005F2">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039092F1">
            <w:pPr>
              <w:widowControl/>
              <w:jc w:val="left"/>
              <w:rPr>
                <w:rFonts w:hint="eastAsia" w:ascii="仿宋" w:hAnsi="仿宋" w:eastAsia="仿宋" w:cs="仿宋"/>
                <w:color w:val="auto"/>
                <w:kern w:val="0"/>
                <w:sz w:val="21"/>
                <w:szCs w:val="21"/>
                <w:highlight w:val="none"/>
              </w:rPr>
            </w:pPr>
          </w:p>
        </w:tc>
        <w:tc>
          <w:tcPr>
            <w:tcW w:w="643" w:type="dxa"/>
            <w:vAlign w:val="center"/>
          </w:tcPr>
          <w:p w14:paraId="2D9628B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0B274BE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r w14:paraId="1047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AF29A70">
            <w:pPr>
              <w:widowControl/>
              <w:jc w:val="left"/>
              <w:rPr>
                <w:rFonts w:hint="eastAsia" w:ascii="仿宋" w:hAnsi="仿宋" w:eastAsia="仿宋" w:cs="仿宋"/>
                <w:color w:val="auto"/>
                <w:kern w:val="0"/>
                <w:sz w:val="21"/>
                <w:szCs w:val="21"/>
                <w:highlight w:val="none"/>
              </w:rPr>
            </w:pPr>
          </w:p>
        </w:tc>
        <w:tc>
          <w:tcPr>
            <w:tcW w:w="1089" w:type="dxa"/>
            <w:vMerge w:val="restart"/>
            <w:vAlign w:val="center"/>
          </w:tcPr>
          <w:p w14:paraId="3D9054A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其他未包括的金融业</w:t>
            </w:r>
          </w:p>
        </w:tc>
        <w:tc>
          <w:tcPr>
            <w:tcW w:w="3012" w:type="dxa"/>
            <w:vMerge w:val="restart"/>
            <w:vAlign w:val="center"/>
          </w:tcPr>
          <w:p w14:paraId="3BB0DAA8">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除贷款公司、小额贷款公司及典当行以外的其他金融机构</w:t>
            </w:r>
          </w:p>
        </w:tc>
        <w:tc>
          <w:tcPr>
            <w:tcW w:w="643" w:type="dxa"/>
            <w:vAlign w:val="center"/>
          </w:tcPr>
          <w:p w14:paraId="7E803C3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中型</w:t>
            </w:r>
          </w:p>
        </w:tc>
        <w:tc>
          <w:tcPr>
            <w:tcW w:w="3533" w:type="dxa"/>
            <w:vAlign w:val="center"/>
          </w:tcPr>
          <w:p w14:paraId="70A61FE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200亿元（含）至1000亿元</w:t>
            </w:r>
          </w:p>
        </w:tc>
      </w:tr>
      <w:tr w14:paraId="52332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2DAC262">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01BC5F16">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68C62ED2">
            <w:pPr>
              <w:widowControl/>
              <w:jc w:val="left"/>
              <w:rPr>
                <w:rFonts w:hint="eastAsia" w:ascii="仿宋" w:hAnsi="仿宋" w:eastAsia="仿宋" w:cs="仿宋"/>
                <w:color w:val="auto"/>
                <w:kern w:val="0"/>
                <w:sz w:val="21"/>
                <w:szCs w:val="21"/>
                <w:highlight w:val="none"/>
              </w:rPr>
            </w:pPr>
          </w:p>
        </w:tc>
        <w:tc>
          <w:tcPr>
            <w:tcW w:w="643" w:type="dxa"/>
            <w:vAlign w:val="center"/>
          </w:tcPr>
          <w:p w14:paraId="17ACCDE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小型</w:t>
            </w:r>
          </w:p>
        </w:tc>
        <w:tc>
          <w:tcPr>
            <w:tcW w:w="3533" w:type="dxa"/>
            <w:vAlign w:val="center"/>
          </w:tcPr>
          <w:p w14:paraId="516966E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50亿元（含）至200亿元</w:t>
            </w:r>
          </w:p>
        </w:tc>
      </w:tr>
      <w:tr w14:paraId="0BDCD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80" w:type="dxa"/>
            <w:vMerge w:val="continue"/>
            <w:vAlign w:val="center"/>
          </w:tcPr>
          <w:p w14:paraId="09524D5C">
            <w:pPr>
              <w:widowControl/>
              <w:jc w:val="left"/>
              <w:rPr>
                <w:rFonts w:hint="eastAsia" w:ascii="仿宋" w:hAnsi="仿宋" w:eastAsia="仿宋" w:cs="仿宋"/>
                <w:color w:val="auto"/>
                <w:kern w:val="0"/>
                <w:sz w:val="21"/>
                <w:szCs w:val="21"/>
                <w:highlight w:val="none"/>
              </w:rPr>
            </w:pPr>
          </w:p>
        </w:tc>
        <w:tc>
          <w:tcPr>
            <w:tcW w:w="1089" w:type="dxa"/>
            <w:vMerge w:val="continue"/>
            <w:vAlign w:val="center"/>
          </w:tcPr>
          <w:p w14:paraId="7574E9AB">
            <w:pPr>
              <w:widowControl/>
              <w:jc w:val="left"/>
              <w:rPr>
                <w:rFonts w:hint="eastAsia" w:ascii="仿宋" w:hAnsi="仿宋" w:eastAsia="仿宋" w:cs="仿宋"/>
                <w:color w:val="auto"/>
                <w:kern w:val="0"/>
                <w:sz w:val="21"/>
                <w:szCs w:val="21"/>
                <w:highlight w:val="none"/>
              </w:rPr>
            </w:pPr>
          </w:p>
        </w:tc>
        <w:tc>
          <w:tcPr>
            <w:tcW w:w="3012" w:type="dxa"/>
            <w:vMerge w:val="continue"/>
            <w:vAlign w:val="center"/>
          </w:tcPr>
          <w:p w14:paraId="7B6EFF91">
            <w:pPr>
              <w:widowControl/>
              <w:jc w:val="left"/>
              <w:rPr>
                <w:rFonts w:hint="eastAsia" w:ascii="仿宋" w:hAnsi="仿宋" w:eastAsia="仿宋" w:cs="仿宋"/>
                <w:color w:val="auto"/>
                <w:kern w:val="0"/>
                <w:sz w:val="21"/>
                <w:szCs w:val="21"/>
                <w:highlight w:val="none"/>
              </w:rPr>
            </w:pPr>
          </w:p>
        </w:tc>
        <w:tc>
          <w:tcPr>
            <w:tcW w:w="643" w:type="dxa"/>
            <w:vAlign w:val="center"/>
          </w:tcPr>
          <w:p w14:paraId="3B0EA1D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w:t>
            </w:r>
          </w:p>
        </w:tc>
        <w:tc>
          <w:tcPr>
            <w:tcW w:w="3533" w:type="dxa"/>
            <w:vAlign w:val="center"/>
          </w:tcPr>
          <w:p w14:paraId="44BDB8C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50亿元以下</w:t>
            </w:r>
          </w:p>
        </w:tc>
      </w:tr>
    </w:tbl>
    <w:p w14:paraId="5E2F03E2">
      <w:pPr>
        <w:rPr>
          <w:rFonts w:hint="eastAsia" w:ascii="仿宋" w:hAnsi="仿宋" w:eastAsia="仿宋" w:cs="仿宋"/>
          <w:color w:val="auto"/>
          <w:sz w:val="24"/>
          <w:highlight w:val="none"/>
        </w:rPr>
      </w:pPr>
    </w:p>
    <w:p w14:paraId="26295740">
      <w:pPr>
        <w:ind w:firstLine="420" w:firstLineChars="200"/>
        <w:rPr>
          <w:rFonts w:hint="eastAsia" w:ascii="仿宋" w:hAnsi="仿宋" w:eastAsia="仿宋" w:cs="仿宋"/>
          <w:color w:val="auto"/>
          <w:highlight w:val="none"/>
        </w:rPr>
      </w:pPr>
    </w:p>
    <w:p w14:paraId="4423917C">
      <w:pPr>
        <w:rPr>
          <w:rFonts w:hint="eastAsia" w:ascii="仿宋" w:hAnsi="仿宋" w:eastAsia="仿宋" w:cs="仿宋"/>
          <w:b/>
          <w:color w:val="auto"/>
          <w:spacing w:val="6"/>
          <w:sz w:val="32"/>
          <w:szCs w:val="32"/>
          <w:highlight w:val="none"/>
        </w:rPr>
      </w:pPr>
      <w:bookmarkStart w:id="103" w:name="_Toc7647"/>
      <w:r>
        <w:rPr>
          <w:rFonts w:hint="eastAsia" w:ascii="仿宋" w:hAnsi="仿宋" w:eastAsia="仿宋" w:cs="仿宋"/>
          <w:b/>
          <w:color w:val="auto"/>
          <w:spacing w:val="6"/>
          <w:sz w:val="32"/>
          <w:szCs w:val="32"/>
          <w:highlight w:val="none"/>
        </w:rPr>
        <w:br w:type="page"/>
      </w:r>
    </w:p>
    <w:p w14:paraId="606EC72A">
      <w:pPr>
        <w:spacing w:line="360" w:lineRule="auto"/>
        <w:outlineLvl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8</w:t>
      </w:r>
      <w:r>
        <w:rPr>
          <w:rFonts w:hint="eastAsia" w:ascii="仿宋" w:hAnsi="仿宋" w:eastAsia="仿宋" w:cs="仿宋"/>
          <w:b/>
          <w:color w:val="auto"/>
          <w:spacing w:val="6"/>
          <w:sz w:val="32"/>
          <w:szCs w:val="32"/>
          <w:highlight w:val="none"/>
        </w:rPr>
        <w:t>：</w:t>
      </w:r>
      <w:bookmarkEnd w:id="103"/>
    </w:p>
    <w:p w14:paraId="0DD11755">
      <w:pPr>
        <w:pStyle w:val="39"/>
        <w:numPr>
          <w:ilvl w:val="0"/>
          <w:numId w:val="0"/>
        </w:numPr>
        <w:snapToGrid w:val="0"/>
        <w:spacing w:before="120" w:beforeLines="50" w:after="120" w:afterLines="50" w:line="500" w:lineRule="exact"/>
        <w:jc w:val="center"/>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rPr>
        <w:t>政府采购活动现场确认声明书</w:t>
      </w:r>
    </w:p>
    <w:p w14:paraId="79EBA819">
      <w:pPr>
        <w:pStyle w:val="39"/>
        <w:numPr>
          <w:ilvl w:val="0"/>
          <w:numId w:val="0"/>
        </w:numP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9603C65">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（法定代表人）合法授权参加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311CD455">
      <w:pPr>
        <w:pStyle w:val="40"/>
        <w:widowControl/>
        <w:numPr>
          <w:ilvl w:val="0"/>
          <w:numId w:val="6"/>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3FA14B64">
      <w:pPr>
        <w:pStyle w:val="40"/>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69D37834">
      <w:pPr>
        <w:pStyle w:val="40"/>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1013D626">
      <w:pPr>
        <w:pStyle w:val="40"/>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4677E779">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A.法定代表人或负责人或实际控制人是同一人</w:t>
      </w:r>
    </w:p>
    <w:p w14:paraId="28761E7D">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B.法定代表人或负责人或实际控制人是夫妻关系</w:t>
      </w:r>
    </w:p>
    <w:p w14:paraId="0DB3EB8C">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C.法定代表人或负责人或实际控制人是直系血亲关系</w:t>
      </w:r>
    </w:p>
    <w:p w14:paraId="4CA0522B">
      <w:pPr>
        <w:pStyle w:val="39"/>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D.法定代表人或负责人或实际控制人存在三代以内旁系血亲关系</w:t>
      </w:r>
    </w:p>
    <w:p w14:paraId="6C959D59">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E.法定代表人或负责人或实际控制人存在近姻亲关系</w:t>
      </w:r>
    </w:p>
    <w:p w14:paraId="5C263F6D">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F.法定代表人或负责人或实际控制人存在股份控制或实际控制关系</w:t>
      </w:r>
    </w:p>
    <w:p w14:paraId="6E0AC068">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G.存在共同直接或间接投资设立子公司、联营企业和合营企业情况</w:t>
      </w:r>
    </w:p>
    <w:p w14:paraId="441CEF95">
      <w:pPr>
        <w:pStyle w:val="39"/>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08199E7F">
      <w:pPr>
        <w:pStyle w:val="39"/>
        <w:numPr>
          <w:ilvl w:val="0"/>
          <w:numId w:val="0"/>
        </w:numPr>
        <w:snapToGrid w:val="0"/>
        <w:spacing w:line="400" w:lineRule="exact"/>
        <w:outlineLvl w:val="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w:t>
      </w:r>
      <w:bookmarkStart w:id="104" w:name="_Toc19118"/>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bookmarkEnd w:id="104"/>
    </w:p>
    <w:p w14:paraId="4E9A8EFB">
      <w:pPr>
        <w:pStyle w:val="40"/>
        <w:widowControl/>
        <w:numPr>
          <w:ilvl w:val="0"/>
          <w:numId w:val="7"/>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1F0730C1">
      <w:pPr>
        <w:pStyle w:val="40"/>
        <w:widowControl/>
        <w:numPr>
          <w:ilvl w:val="0"/>
          <w:numId w:val="7"/>
        </w:numPr>
        <w:snapToGrid w:val="0"/>
        <w:spacing w:line="40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r>
        <w:rPr>
          <w:rFonts w:hint="eastAsia" w:ascii="仿宋" w:hAnsi="仿宋" w:eastAsia="仿宋" w:cs="仿宋"/>
          <w:color w:val="auto"/>
          <w:szCs w:val="21"/>
          <w:highlight w:val="none"/>
        </w:rPr>
        <w:t xml:space="preserve">                         </w:t>
      </w:r>
    </w:p>
    <w:p w14:paraId="62AD85C0">
      <w:pPr>
        <w:pStyle w:val="39"/>
        <w:numPr>
          <w:ilvl w:val="0"/>
          <w:numId w:val="0"/>
        </w:numPr>
        <w:snapToGrid w:val="0"/>
        <w:spacing w:line="400" w:lineRule="exact"/>
        <w:ind w:left="4410" w:leftChars="2100"/>
        <w:rPr>
          <w:rFonts w:hint="eastAsia" w:ascii="仿宋" w:hAnsi="仿宋" w:eastAsia="仿宋" w:cs="仿宋"/>
          <w:color w:val="auto"/>
          <w:szCs w:val="21"/>
          <w:highlight w:val="none"/>
        </w:rPr>
      </w:pPr>
    </w:p>
    <w:p w14:paraId="6E6302E8">
      <w:pPr>
        <w:pStyle w:val="39"/>
        <w:numPr>
          <w:ilvl w:val="0"/>
          <w:numId w:val="0"/>
        </w:numP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14:paraId="43791918">
      <w:pPr>
        <w:pStyle w:val="39"/>
        <w:numPr>
          <w:ilvl w:val="0"/>
          <w:numId w:val="0"/>
        </w:numPr>
        <w:snapToGrid w:val="0"/>
        <w:spacing w:line="400" w:lineRule="exact"/>
        <w:ind w:left="4410" w:leftChars="2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77A0CBD0">
      <w:pPr>
        <w:spacing w:line="400" w:lineRule="exact"/>
        <w:ind w:firstLine="442" w:firstLineChars="200"/>
        <w:rPr>
          <w:rFonts w:hint="eastAsia" w:ascii="仿宋" w:hAnsi="仿宋" w:eastAsia="仿宋" w:cs="仿宋"/>
          <w:color w:val="auto"/>
          <w:highlight w:val="none"/>
        </w:rPr>
      </w:pPr>
      <w:r>
        <w:rPr>
          <w:rFonts w:hint="eastAsia" w:ascii="仿宋" w:hAnsi="仿宋" w:eastAsia="仿宋" w:cs="仿宋"/>
          <w:b/>
          <w:bCs/>
          <w:color w:val="auto"/>
          <w:sz w:val="22"/>
          <w:szCs w:val="20"/>
          <w:highlight w:val="none"/>
        </w:rPr>
        <w:t>注：</w:t>
      </w:r>
      <w:r>
        <w:rPr>
          <w:rFonts w:hint="eastAsia" w:ascii="仿宋" w:hAnsi="仿宋" w:eastAsia="仿宋" w:cs="仿宋"/>
          <w:b/>
          <w:bCs/>
          <w:color w:val="auto"/>
          <w:sz w:val="22"/>
          <w:szCs w:val="20"/>
          <w:highlight w:val="none"/>
          <w:lang w:val="en-US" w:eastAsia="zh-CN"/>
        </w:rPr>
        <w:t>投标</w:t>
      </w:r>
      <w:r>
        <w:rPr>
          <w:rFonts w:hint="eastAsia" w:ascii="仿宋" w:hAnsi="仿宋" w:eastAsia="仿宋" w:cs="仿宋"/>
          <w:b/>
          <w:bCs/>
          <w:color w:val="auto"/>
          <w:sz w:val="22"/>
          <w:szCs w:val="20"/>
          <w:highlight w:val="none"/>
        </w:rPr>
        <w:t>文件解密结束后，各供应商签署《政府采购活动现场确认声明书》，并在规定时间内通过邮件形式发送至采购代理机构邮箱：</w:t>
      </w:r>
      <w:r>
        <w:rPr>
          <w:rFonts w:hint="eastAsia" w:ascii="仿宋" w:hAnsi="仿宋" w:eastAsia="仿宋" w:cs="仿宋"/>
          <w:b/>
          <w:bCs/>
          <w:color w:val="auto"/>
          <w:sz w:val="22"/>
          <w:szCs w:val="20"/>
          <w:highlight w:val="none"/>
        </w:rPr>
        <w:fldChar w:fldCharType="begin"/>
      </w:r>
      <w:r>
        <w:rPr>
          <w:rFonts w:hint="eastAsia" w:ascii="仿宋" w:hAnsi="仿宋" w:eastAsia="仿宋" w:cs="仿宋"/>
          <w:b/>
          <w:bCs/>
          <w:color w:val="auto"/>
          <w:sz w:val="22"/>
          <w:szCs w:val="20"/>
          <w:highlight w:val="none"/>
        </w:rPr>
        <w:instrText xml:space="preserve"> HYPERLINK "mailto:815743236@qq.com" </w:instrText>
      </w:r>
      <w:r>
        <w:rPr>
          <w:rFonts w:hint="eastAsia" w:ascii="仿宋" w:hAnsi="仿宋" w:eastAsia="仿宋" w:cs="仿宋"/>
          <w:b/>
          <w:bCs/>
          <w:color w:val="auto"/>
          <w:sz w:val="22"/>
          <w:szCs w:val="20"/>
          <w:highlight w:val="none"/>
        </w:rPr>
        <w:fldChar w:fldCharType="separate"/>
      </w:r>
      <w:r>
        <w:rPr>
          <w:rFonts w:hint="eastAsia" w:ascii="仿宋" w:hAnsi="仿宋" w:eastAsia="仿宋" w:cs="仿宋"/>
          <w:b/>
          <w:bCs/>
          <w:color w:val="auto"/>
          <w:sz w:val="22"/>
          <w:szCs w:val="20"/>
          <w:highlight w:val="none"/>
          <w:lang w:val="en-US" w:eastAsia="zh-CN"/>
        </w:rPr>
        <w:t>396659248@qq.com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，如未如实填写，将有可能影响你的投标文件评审（政府采购活动现场确认声明书格式见附表）。</w:t>
      </w:r>
    </w:p>
    <w:p w14:paraId="2AEDD021">
      <w:pPr>
        <w:rPr>
          <w:rFonts w:hint="eastAsia" w:ascii="仿宋" w:hAnsi="仿宋" w:eastAsia="仿宋" w:cs="仿宋"/>
          <w:color w:val="auto"/>
          <w:highlight w:val="none"/>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1CA7">
    <w:pPr>
      <w:pStyle w:val="16"/>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FCF5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5FCF5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A940">
    <w:pPr>
      <w:pStyle w:val="16"/>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6C186">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D6C186">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126F">
    <w:pPr>
      <w:pStyle w:val="16"/>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21A43">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521A43">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69EC">
    <w:pPr>
      <w:pStyle w:val="16"/>
      <w:framePr w:wrap="around" w:vAnchor="text" w:hAnchor="margin" w:xAlign="right" w:y="1"/>
      <w:rPr>
        <w:rStyle w:val="27"/>
      </w:rPr>
    </w:pPr>
    <w:r>
      <w:fldChar w:fldCharType="begin"/>
    </w:r>
    <w:r>
      <w:rPr>
        <w:rStyle w:val="27"/>
      </w:rPr>
      <w:instrText xml:space="preserve">PAGE  </w:instrText>
    </w:r>
    <w:r>
      <w:fldChar w:fldCharType="end"/>
    </w:r>
  </w:p>
  <w:p w14:paraId="330BF736">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768A">
    <w:pPr>
      <w:pStyle w:val="16"/>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posOffset>2856230</wp:posOffset>
              </wp:positionH>
              <wp:positionV relativeFrom="paragraph">
                <wp:posOffset>51435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D00FB">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9pt;margin-top:4.05pt;height:144pt;width:144pt;mso-position-horizontal-relative:margin;mso-wrap-style:none;z-index:251665408;mso-width-relative:page;mso-height-relative:page;" filled="f" stroked="f" coordsize="21600,21600" o:gfxdata="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PmOU1wAAAAkBAAAPAAAAAAAAAAEAIAAAACIAAABkcnMvZG93bnJldi54bWxQ&#10;SwECFAAUAAAACACHTuJAbP7xkTECAABjBAAADgAAAAAAAAABACAAAAAmAQAAZHJzL2Uyb0RvYy54&#10;bWxQSwUGAAAAAAYABgBZAQAAyQUAAAAA&#10;">
              <v:fill on="f" focussize="0,0"/>
              <v:stroke on="f" weight="0.5pt"/>
              <v:imagedata o:title=""/>
              <o:lock v:ext="edit" aspectratio="f"/>
              <v:textbox inset="0mm,0mm,0mm,0mm" style="mso-fit-shape-to-text:t;">
                <w:txbxContent>
                  <w:p w14:paraId="2AFD00FB">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FCAC">
    <w:pPr>
      <w:pStyle w:val="16"/>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950E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A9950E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8723">
    <w:pPr>
      <w:pStyle w:val="16"/>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12B7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2012B76">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2856230</wp:posOffset>
              </wp:positionH>
              <wp:positionV relativeFrom="paragraph">
                <wp:posOffset>51435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6B5B9">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9pt;margin-top:4.05pt;height:144pt;width:144pt;mso-position-horizontal-relative:margin;mso-wrap-style:none;z-index:251667456;mso-width-relative:page;mso-height-relative:page;" filled="f" stroked="f" coordsize="21600,21600" o:gfxdata="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GKY&#10;RsVPP76ffj6cfn0jOINAjQszxN07RMb2nW0RPJwHHCbebeV1+oIRgR/yHi/yijYSni5NJ9NpDheH&#10;b9gAP3u87nyI74XVJBkF9ahfJys7bELsQ4eQlM3YtVSqq6EypCno1eu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z5jlNcAAAAJAQAADwAAAAAAAAABACAAAAAiAAAAZHJzL2Rvd25yZXYueG1s&#10;UEsBAhQAFAAAAAgAh07iQCMFE50yAgAAYwQAAA4AAAAAAAAAAQAgAAAAJgEAAGRycy9lMm9Eb2Mu&#10;eG1sUEsFBgAAAAAGAAYAWQEAAMoFAAAAAA==&#10;">
              <v:fill on="f" focussize="0,0"/>
              <v:stroke on="f" weight="0.5pt"/>
              <v:imagedata o:title=""/>
              <o:lock v:ext="edit" aspectratio="f"/>
              <v:textbox inset="0mm,0mm,0mm,0mm" style="mso-fit-shape-to-text:t;">
                <w:txbxContent>
                  <w:p w14:paraId="5B66B5B9">
                    <w:pPr>
                      <w:pStyle w:val="1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F97C">
    <w:pPr>
      <w:pStyle w:val="16"/>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7E968">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A7E968">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DC5CB">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C166">
    <w:pPr>
      <w:pStyle w:val="16"/>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85A14">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285A14">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A094">
    <w:pPr>
      <w:pStyle w:val="16"/>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29696">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929696">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17A3">
    <w:pPr>
      <w:pStyle w:val="17"/>
      <w:jc w:val="left"/>
      <w:rPr>
        <w:rFonts w:hint="eastAsia" w:ascii="宋体" w:hAnsi="宋体" w:eastAsia="宋体" w:cs="宋体"/>
        <w:b w:val="0"/>
        <w:i/>
        <w:sz w:val="18"/>
        <w:u w:val="single"/>
        <w:lang w:val="en-US" w:eastAsia="zh-CN"/>
      </w:rPr>
    </w:pPr>
    <w:r>
      <w:rPr>
        <w:rFonts w:hint="eastAsia" w:ascii="仿宋" w:hAnsi="仿宋" w:eastAsia="仿宋" w:cs="仿宋"/>
        <w:lang w:val="en-US" w:eastAsia="zh-CN"/>
      </w:rPr>
      <w:t xml:space="preserve">浙江华耀建设咨询有限公司                                                     编号ZJHY-SZ2025021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8E64">
    <w:pPr>
      <w:pStyle w:val="17"/>
      <w:jc w:val="left"/>
      <w:rPr>
        <w:rFonts w:hint="default" w:ascii="仿宋_GB2312" w:eastAsia="仿宋"/>
        <w:b w:val="0"/>
        <w:i/>
        <w:sz w:val="18"/>
        <w:u w:val="single"/>
        <w:lang w:val="en-US" w:eastAsia="zh-CN"/>
      </w:rPr>
    </w:pPr>
    <w:r>
      <w:rPr>
        <w:rFonts w:hint="eastAsia" w:ascii="仿宋" w:hAnsi="仿宋" w:eastAsia="仿宋" w:cs="仿宋"/>
        <w:lang w:val="en-US" w:eastAsia="zh-CN"/>
      </w:rPr>
      <w:t xml:space="preserve">浙江华耀建设咨询有限公司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ab/>
    </w:r>
    <w:r>
      <w:rPr>
        <w:rFonts w:hint="eastAsia" w:ascii="仿宋" w:hAnsi="仿宋" w:eastAsia="仿宋" w:cs="仿宋"/>
      </w:rPr>
      <w:t>编号</w:t>
    </w:r>
    <w:r>
      <w:rPr>
        <w:rFonts w:hint="eastAsia" w:ascii="仿宋" w:hAnsi="仿宋" w:eastAsia="仿宋" w:cs="仿宋"/>
        <w:lang w:val="en-US" w:eastAsia="zh-CN"/>
      </w:rPr>
      <w:t>ZJHY-SZ2025021</w:t>
    </w:r>
  </w:p>
  <w:p w14:paraId="2FBAE07F">
    <w:pPr>
      <w:pStyle w:val="17"/>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DB56">
    <w:pPr>
      <w:pStyle w:val="17"/>
      <w:pBdr>
        <w:bottom w:val="single" w:color="auto" w:sz="4" w:space="1"/>
      </w:pBdr>
      <w:jc w:val="both"/>
      <w:rPr>
        <w:rFonts w:ascii="仿宋_GB2312" w:eastAsia="仿宋_GB2312"/>
        <w:b/>
        <w:i/>
        <w:iCs/>
        <w:u w:val="single"/>
      </w:rPr>
    </w:pPr>
    <w:r>
      <w:rPr>
        <w:rFonts w:hint="eastAsia" w:ascii="仿宋" w:hAnsi="仿宋" w:eastAsia="仿宋" w:cs="仿宋"/>
        <w:lang w:val="en-US" w:eastAsia="zh-CN"/>
      </w:rPr>
      <w:t xml:space="preserve">浙江华耀建设咨询有限公司                                         </w:t>
    </w:r>
    <w:r>
      <w:rPr>
        <w:rFonts w:hint="eastAsia" w:ascii="仿宋" w:hAnsi="仿宋" w:eastAsia="仿宋" w:cs="仿宋"/>
      </w:rPr>
      <w:t>编号</w:t>
    </w:r>
    <w:r>
      <w:rPr>
        <w:rFonts w:hint="eastAsia" w:ascii="仿宋" w:hAnsi="仿宋" w:eastAsia="仿宋" w:cs="仿宋"/>
        <w:lang w:eastAsia="zh-CN"/>
      </w:rPr>
      <w:t>ZJHY-SZ2025021</w:t>
    </w:r>
    <w:r>
      <w:rPr>
        <w:rFonts w:hint="eastAsia" w:ascii="仿宋" w:hAnsi="仿宋" w:eastAsia="仿宋" w:cs="仿宋"/>
        <w:lang w:val="en-US" w:eastAsia="zh-CN"/>
      </w:rPr>
      <w:t xml:space="preserve">  </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A0CC">
    <w:pPr>
      <w:pStyle w:val="17"/>
      <w:ind w:left="3240" w:hanging="3240" w:hangingChars="1800"/>
      <w:jc w:val="left"/>
      <w:rPr>
        <w:rFonts w:hint="eastAsia" w:eastAsia="仿宋"/>
        <w:lang w:eastAsia="zh-CN"/>
      </w:rPr>
    </w:pPr>
    <w:r>
      <w:rPr>
        <w:rFonts w:hint="eastAsia" w:ascii="仿宋" w:hAnsi="仿宋" w:eastAsia="仿宋" w:cs="仿宋"/>
        <w:lang w:val="en-US" w:eastAsia="zh-CN"/>
      </w:rPr>
      <w:t xml:space="preserve">浙江华耀建设咨询有限公司                                                      </w:t>
    </w:r>
    <w:r>
      <w:rPr>
        <w:rFonts w:hint="eastAsia" w:ascii="仿宋" w:hAnsi="仿宋" w:eastAsia="仿宋" w:cs="仿宋"/>
      </w:rPr>
      <w:t>编号</w:t>
    </w:r>
    <w:r>
      <w:rPr>
        <w:rFonts w:hint="eastAsia" w:ascii="仿宋" w:hAnsi="仿宋" w:eastAsia="仿宋" w:cs="仿宋"/>
        <w:lang w:eastAsia="zh-CN"/>
      </w:rPr>
      <w:t>ZJHY-SZ2025021</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C09B">
    <w:pPr>
      <w:pStyle w:val="17"/>
      <w:pBdr>
        <w:bottom w:val="single" w:color="auto" w:sz="4" w:space="1"/>
      </w:pBdr>
      <w:jc w:val="both"/>
      <w:rPr>
        <w:rFonts w:ascii="仿宋_GB2312" w:eastAsia="仿宋_GB2312"/>
        <w:b/>
        <w:i/>
        <w:iCs/>
        <w:u w:val="single"/>
      </w:rPr>
    </w:pPr>
    <w:r>
      <w:rPr>
        <w:rFonts w:hint="eastAsia" w:ascii="仿宋" w:hAnsi="仿宋" w:eastAsia="仿宋" w:cs="仿宋"/>
        <w:lang w:val="en-US" w:eastAsia="zh-CN"/>
      </w:rPr>
      <w:t xml:space="preserve">浙江华耀建设咨询有限公司                                         </w:t>
    </w:r>
    <w:r>
      <w:rPr>
        <w:rFonts w:hint="eastAsia" w:ascii="仿宋" w:hAnsi="仿宋" w:eastAsia="仿宋" w:cs="仿宋"/>
      </w:rPr>
      <w:t>编号</w:t>
    </w:r>
    <w:r>
      <w:rPr>
        <w:rFonts w:hint="eastAsia" w:ascii="仿宋" w:hAnsi="仿宋" w:eastAsia="仿宋" w:cs="仿宋"/>
        <w:lang w:eastAsia="zh-CN"/>
      </w:rPr>
      <w:t>ZJHY-SZ2025021</w:t>
    </w:r>
    <w:r>
      <w:rPr>
        <w:rFonts w:hint="eastAsia" w:ascii="仿宋" w:hAnsi="仿宋" w:eastAsia="仿宋" w:cs="仿宋"/>
        <w:lang w:val="en-US" w:eastAsia="zh-CN"/>
      </w:rPr>
      <w:t xml:space="preserve">  </w:t>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2B4E">
    <w:pPr>
      <w:pStyle w:val="17"/>
      <w:ind w:left="3240" w:hanging="3240" w:hangingChars="1800"/>
      <w:jc w:val="left"/>
      <w:rPr>
        <w:rFonts w:hint="eastAsia" w:eastAsia="仿宋"/>
        <w:lang w:eastAsia="zh-CN"/>
      </w:rPr>
    </w:pPr>
    <w:r>
      <w:rPr>
        <w:rFonts w:hint="eastAsia" w:ascii="仿宋" w:hAnsi="仿宋" w:eastAsia="仿宋" w:cs="仿宋"/>
        <w:lang w:val="en-US" w:eastAsia="zh-CN"/>
      </w:rPr>
      <w:t xml:space="preserve">浙江华耀建设咨询有限公司                                                      </w:t>
    </w:r>
    <w:r>
      <w:rPr>
        <w:rFonts w:hint="eastAsia" w:ascii="仿宋" w:hAnsi="仿宋" w:eastAsia="仿宋" w:cs="仿宋"/>
      </w:rPr>
      <w:t>编号</w:t>
    </w:r>
    <w:r>
      <w:rPr>
        <w:rFonts w:hint="eastAsia" w:ascii="仿宋" w:hAnsi="仿宋" w:eastAsia="仿宋" w:cs="仿宋"/>
        <w:lang w:eastAsia="zh-CN"/>
      </w:rPr>
      <w:t>ZJHY-SZ2025021</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E5AE"/>
    <w:multiLevelType w:val="singleLevel"/>
    <w:tmpl w:val="920BE5AE"/>
    <w:lvl w:ilvl="0" w:tentative="0">
      <w:start w:val="1"/>
      <w:numFmt w:val="decimal"/>
      <w:pStyle w:val="8"/>
      <w:lvlText w:val="%1."/>
      <w:lvlJc w:val="left"/>
      <w:pPr>
        <w:tabs>
          <w:tab w:val="left" w:pos="360"/>
        </w:tabs>
        <w:ind w:left="360" w:hanging="360"/>
      </w:p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168CA35D"/>
    <w:multiLevelType w:val="singleLevel"/>
    <w:tmpl w:val="168CA35D"/>
    <w:lvl w:ilvl="0" w:tentative="0">
      <w:start w:val="1"/>
      <w:numFmt w:val="chineseCounting"/>
      <w:suff w:val="nothing"/>
      <w:lvlText w:val="%1、"/>
      <w:lvlJc w:val="left"/>
      <w:rPr>
        <w:rFonts w:hint="eastAsia"/>
      </w:rPr>
    </w:lvl>
  </w:abstractNum>
  <w:abstractNum w:abstractNumId="3">
    <w:nsid w:val="37A1BA7B"/>
    <w:multiLevelType w:val="singleLevel"/>
    <w:tmpl w:val="37A1BA7B"/>
    <w:lvl w:ilvl="0" w:tentative="0">
      <w:start w:val="1"/>
      <w:numFmt w:val="decimal"/>
      <w:pStyle w:val="7"/>
      <w:lvlText w:val="%1."/>
      <w:lvlJc w:val="left"/>
      <w:pPr>
        <w:tabs>
          <w:tab w:val="left" w:pos="780"/>
        </w:tabs>
        <w:ind w:left="780" w:hanging="360"/>
      </w:pPr>
    </w:lvl>
  </w:abstractNum>
  <w:abstractNum w:abstractNumId="4">
    <w:nsid w:val="545A512C"/>
    <w:multiLevelType w:val="multilevel"/>
    <w:tmpl w:val="545A512C"/>
    <w:lvl w:ilvl="0" w:tentative="0">
      <w:start w:val="1"/>
      <w:numFmt w:val="chineseCountingThousand"/>
      <w:pStyle w:val="3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DRhYzFkOWRmYWNmNzBjYzY5ODg3OTM5MTEyMDcifQ=="/>
    <w:docVar w:name="KSO_WPS_MARK_KEY" w:val="7c129fff-5543-4f50-8351-5b4fb11e426d"/>
  </w:docVars>
  <w:rsids>
    <w:rsidRoot w:val="49E96DC9"/>
    <w:rsid w:val="002B3041"/>
    <w:rsid w:val="02D52D7B"/>
    <w:rsid w:val="04E62CBD"/>
    <w:rsid w:val="05F56F47"/>
    <w:rsid w:val="07173E6F"/>
    <w:rsid w:val="075B3E11"/>
    <w:rsid w:val="077738D1"/>
    <w:rsid w:val="087F6961"/>
    <w:rsid w:val="09F138C9"/>
    <w:rsid w:val="09F54AE0"/>
    <w:rsid w:val="0A223430"/>
    <w:rsid w:val="0C21759C"/>
    <w:rsid w:val="0CDE7763"/>
    <w:rsid w:val="0E3576CC"/>
    <w:rsid w:val="0EDB3B56"/>
    <w:rsid w:val="0FFFE5E8"/>
    <w:rsid w:val="110C6A02"/>
    <w:rsid w:val="11222942"/>
    <w:rsid w:val="1333452F"/>
    <w:rsid w:val="1375557F"/>
    <w:rsid w:val="140C0B24"/>
    <w:rsid w:val="141A7F1B"/>
    <w:rsid w:val="1639674B"/>
    <w:rsid w:val="179A7AFB"/>
    <w:rsid w:val="18173D0A"/>
    <w:rsid w:val="19354E1C"/>
    <w:rsid w:val="19570331"/>
    <w:rsid w:val="1AAD2050"/>
    <w:rsid w:val="1BA562CB"/>
    <w:rsid w:val="1D40328F"/>
    <w:rsid w:val="1EC17B1E"/>
    <w:rsid w:val="1ED78EDB"/>
    <w:rsid w:val="1EF74458"/>
    <w:rsid w:val="1FAD3208"/>
    <w:rsid w:val="20112636"/>
    <w:rsid w:val="20972A24"/>
    <w:rsid w:val="21A06E61"/>
    <w:rsid w:val="240B5BFC"/>
    <w:rsid w:val="26BB236F"/>
    <w:rsid w:val="27F62517"/>
    <w:rsid w:val="28013942"/>
    <w:rsid w:val="28017DE6"/>
    <w:rsid w:val="28BF0D44"/>
    <w:rsid w:val="2A5758C7"/>
    <w:rsid w:val="2A6428AE"/>
    <w:rsid w:val="2B763325"/>
    <w:rsid w:val="2BA56E1A"/>
    <w:rsid w:val="2DFAF6A6"/>
    <w:rsid w:val="2E113597"/>
    <w:rsid w:val="2F515933"/>
    <w:rsid w:val="2F6824F8"/>
    <w:rsid w:val="2FE930E1"/>
    <w:rsid w:val="30216225"/>
    <w:rsid w:val="30316D8E"/>
    <w:rsid w:val="30773262"/>
    <w:rsid w:val="30793CC0"/>
    <w:rsid w:val="322C5E8B"/>
    <w:rsid w:val="326452F7"/>
    <w:rsid w:val="32B76904"/>
    <w:rsid w:val="3339067C"/>
    <w:rsid w:val="340B52BB"/>
    <w:rsid w:val="346104F1"/>
    <w:rsid w:val="34FF8187"/>
    <w:rsid w:val="3686501A"/>
    <w:rsid w:val="38002ED5"/>
    <w:rsid w:val="380610CC"/>
    <w:rsid w:val="38884E07"/>
    <w:rsid w:val="38D92C12"/>
    <w:rsid w:val="39324BA9"/>
    <w:rsid w:val="3A7A5418"/>
    <w:rsid w:val="3B6C511E"/>
    <w:rsid w:val="3B7EF967"/>
    <w:rsid w:val="3BE706E4"/>
    <w:rsid w:val="3C65673D"/>
    <w:rsid w:val="3CCF1E09"/>
    <w:rsid w:val="3EDFB909"/>
    <w:rsid w:val="3F9AE0DF"/>
    <w:rsid w:val="3FFF1E57"/>
    <w:rsid w:val="41B24674"/>
    <w:rsid w:val="434F15AD"/>
    <w:rsid w:val="43BA62F3"/>
    <w:rsid w:val="457F4BC7"/>
    <w:rsid w:val="46D83C8C"/>
    <w:rsid w:val="47BC742D"/>
    <w:rsid w:val="492E50F9"/>
    <w:rsid w:val="49496A9F"/>
    <w:rsid w:val="49C5081B"/>
    <w:rsid w:val="49E96DC9"/>
    <w:rsid w:val="4B1D0891"/>
    <w:rsid w:val="4B2E0642"/>
    <w:rsid w:val="4D037B2F"/>
    <w:rsid w:val="4D4B17C6"/>
    <w:rsid w:val="4DFA035D"/>
    <w:rsid w:val="4E0905AD"/>
    <w:rsid w:val="4E6A3D28"/>
    <w:rsid w:val="4EC418CD"/>
    <w:rsid w:val="4F785859"/>
    <w:rsid w:val="4F7AA85F"/>
    <w:rsid w:val="4FBE328E"/>
    <w:rsid w:val="50125E3D"/>
    <w:rsid w:val="504B2422"/>
    <w:rsid w:val="513A008A"/>
    <w:rsid w:val="514674AB"/>
    <w:rsid w:val="53605111"/>
    <w:rsid w:val="53F04860"/>
    <w:rsid w:val="54417169"/>
    <w:rsid w:val="5444616B"/>
    <w:rsid w:val="54D80469"/>
    <w:rsid w:val="57124BFA"/>
    <w:rsid w:val="588A4D99"/>
    <w:rsid w:val="58A7403D"/>
    <w:rsid w:val="59775C62"/>
    <w:rsid w:val="59EFCB45"/>
    <w:rsid w:val="5B007700"/>
    <w:rsid w:val="5BA243B8"/>
    <w:rsid w:val="5BBF018D"/>
    <w:rsid w:val="5BEB29AB"/>
    <w:rsid w:val="5C2A1A4D"/>
    <w:rsid w:val="5C371EDD"/>
    <w:rsid w:val="5DBC0CB1"/>
    <w:rsid w:val="5E9A6FDC"/>
    <w:rsid w:val="5F9F4513"/>
    <w:rsid w:val="5FC14619"/>
    <w:rsid w:val="60806DF2"/>
    <w:rsid w:val="61592893"/>
    <w:rsid w:val="62A159C6"/>
    <w:rsid w:val="635346E9"/>
    <w:rsid w:val="648A498F"/>
    <w:rsid w:val="65FFADD7"/>
    <w:rsid w:val="66170C89"/>
    <w:rsid w:val="66DB7D4E"/>
    <w:rsid w:val="67710823"/>
    <w:rsid w:val="67A31928"/>
    <w:rsid w:val="685A3845"/>
    <w:rsid w:val="69C95AED"/>
    <w:rsid w:val="69FD5EBE"/>
    <w:rsid w:val="6A703EB7"/>
    <w:rsid w:val="6A744583"/>
    <w:rsid w:val="6A82744A"/>
    <w:rsid w:val="6B1D25BA"/>
    <w:rsid w:val="6B3E5156"/>
    <w:rsid w:val="6B7F9415"/>
    <w:rsid w:val="6BBD524E"/>
    <w:rsid w:val="6BE7B4B8"/>
    <w:rsid w:val="6BF95CAB"/>
    <w:rsid w:val="6D4270CF"/>
    <w:rsid w:val="6DC4738E"/>
    <w:rsid w:val="6DFB40B6"/>
    <w:rsid w:val="6E6C754C"/>
    <w:rsid w:val="6FB54259"/>
    <w:rsid w:val="70475474"/>
    <w:rsid w:val="71562C1B"/>
    <w:rsid w:val="73BDE0BD"/>
    <w:rsid w:val="74625871"/>
    <w:rsid w:val="74842EFD"/>
    <w:rsid w:val="75071439"/>
    <w:rsid w:val="75730179"/>
    <w:rsid w:val="76EB24D5"/>
    <w:rsid w:val="77E36C0A"/>
    <w:rsid w:val="77EDE983"/>
    <w:rsid w:val="77FD7E9C"/>
    <w:rsid w:val="7A1469ED"/>
    <w:rsid w:val="7A1F5ECE"/>
    <w:rsid w:val="7B917E88"/>
    <w:rsid w:val="7C997417"/>
    <w:rsid w:val="7CF77CFD"/>
    <w:rsid w:val="7DB47151"/>
    <w:rsid w:val="7E5F97B6"/>
    <w:rsid w:val="7F8527B8"/>
    <w:rsid w:val="7FFEAF2F"/>
    <w:rsid w:val="87DD6981"/>
    <w:rsid w:val="B3FD3491"/>
    <w:rsid w:val="BF6DB16A"/>
    <w:rsid w:val="C76200A6"/>
    <w:rsid w:val="DFCF5B59"/>
    <w:rsid w:val="DFEF93AD"/>
    <w:rsid w:val="E5EE1CB3"/>
    <w:rsid w:val="E7FF0556"/>
    <w:rsid w:val="EE7E4927"/>
    <w:rsid w:val="EFFB6786"/>
    <w:rsid w:val="FAEE2DED"/>
    <w:rsid w:val="FB8DCE41"/>
    <w:rsid w:val="FF8AEB20"/>
    <w:rsid w:val="FFEE10A8"/>
    <w:rsid w:val="FFFDA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7">
    <w:name w:val="List Number 2"/>
    <w:basedOn w:val="1"/>
    <w:autoRedefine/>
    <w:qFormat/>
    <w:uiPriority w:val="0"/>
    <w:pPr>
      <w:numPr>
        <w:ilvl w:val="0"/>
        <w:numId w:val="1"/>
      </w:numPr>
    </w:pPr>
  </w:style>
  <w:style w:type="paragraph" w:styleId="8">
    <w:name w:val="List Number"/>
    <w:basedOn w:val="1"/>
    <w:autoRedefine/>
    <w:qFormat/>
    <w:uiPriority w:val="0"/>
    <w:pPr>
      <w:numPr>
        <w:ilvl w:val="0"/>
        <w:numId w:val="2"/>
      </w:numPr>
    </w:pPr>
  </w:style>
  <w:style w:type="paragraph" w:styleId="9">
    <w:name w:val="Normal Indent"/>
    <w:basedOn w:val="1"/>
    <w:next w:val="10"/>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0">
    <w:name w:val="Body Text Indent"/>
    <w:basedOn w:val="1"/>
    <w:next w:val="9"/>
    <w:autoRedefine/>
    <w:qFormat/>
    <w:uiPriority w:val="0"/>
    <w:pPr>
      <w:spacing w:line="480" w:lineRule="exact"/>
      <w:ind w:firstLine="480" w:firstLineChars="200"/>
    </w:pPr>
    <w:rPr>
      <w:rFonts w:ascii="宋体" w:hAnsi="宋体"/>
      <w:sz w:val="24"/>
    </w:rPr>
  </w:style>
  <w:style w:type="paragraph" w:styleId="11">
    <w:name w:val="caption"/>
    <w:basedOn w:val="1"/>
    <w:next w:val="1"/>
    <w:autoRedefine/>
    <w:qFormat/>
    <w:uiPriority w:val="0"/>
    <w:pPr>
      <w:spacing w:before="152" w:beforeLines="0" w:after="160" w:afterLines="0"/>
    </w:pPr>
    <w:rPr>
      <w:rFonts w:hint="default" w:ascii="Arial" w:hAnsi="Arial" w:eastAsia="黑体"/>
      <w:sz w:val="20"/>
    </w:rPr>
  </w:style>
  <w:style w:type="paragraph" w:styleId="12">
    <w:name w:val="Body Text"/>
    <w:basedOn w:val="1"/>
    <w:next w:val="13"/>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Body Text First Indent"/>
    <w:basedOn w:val="12"/>
    <w:next w:val="1"/>
    <w:autoRedefine/>
    <w:qFormat/>
    <w:uiPriority w:val="0"/>
    <w:pPr>
      <w:ind w:firstLine="420"/>
    </w:pPr>
    <w:rPr>
      <w:rFonts w:hAnsi="Calibri" w:cs="Times New Roman"/>
      <w:snapToGrid/>
      <w:szCs w:val="20"/>
    </w:rPr>
  </w:style>
  <w:style w:type="paragraph" w:styleId="14">
    <w:name w:val="Plain Text"/>
    <w:basedOn w:val="1"/>
    <w:next w:val="15"/>
    <w:autoRedefine/>
    <w:qFormat/>
    <w:uiPriority w:val="0"/>
    <w:rPr>
      <w:rFonts w:ascii="宋体" w:hAnsi="Courier New" w:cs="Arial"/>
      <w:snapToGrid w:val="0"/>
      <w:szCs w:val="21"/>
    </w:rPr>
  </w:style>
  <w:style w:type="paragraph" w:styleId="15">
    <w:name w:val="Date"/>
    <w:basedOn w:val="1"/>
    <w:next w:val="1"/>
    <w:autoRedefine/>
    <w:qFormat/>
    <w:uiPriority w:val="0"/>
    <w:rPr>
      <w:rFonts w:ascii="楷体_GB2312" w:eastAsia="楷体_GB2312"/>
      <w:b/>
      <w:sz w:val="28"/>
      <w:szCs w:val="20"/>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rPr>
      <w:sz w:val="28"/>
    </w:rPr>
  </w:style>
  <w:style w:type="paragraph" w:styleId="19">
    <w:name w:val="toc 6"/>
    <w:basedOn w:val="1"/>
    <w:next w:val="1"/>
    <w:autoRedefine/>
    <w:qFormat/>
    <w:uiPriority w:val="0"/>
    <w:pPr>
      <w:ind w:left="1050"/>
      <w:jc w:val="left"/>
    </w:pPr>
    <w:rPr>
      <w:kern w:val="1"/>
      <w:sz w:val="18"/>
      <w:szCs w:val="18"/>
    </w:rPr>
  </w:style>
  <w:style w:type="paragraph" w:styleId="20">
    <w:name w:val="toc 2"/>
    <w:basedOn w:val="1"/>
    <w:next w:val="1"/>
    <w:autoRedefine/>
    <w:qFormat/>
    <w:uiPriority w:val="39"/>
    <w:pPr>
      <w:ind w:left="210"/>
      <w:jc w:val="left"/>
    </w:pPr>
    <w:rPr>
      <w:smallCaps/>
      <w:sz w:val="20"/>
      <w:szCs w:val="20"/>
    </w:rPr>
  </w:style>
  <w:style w:type="paragraph" w:styleId="21">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22">
    <w:name w:val="Body Text First Indent 2"/>
    <w:basedOn w:val="10"/>
    <w:next w:val="23"/>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3">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rPr>
      <w:rFonts w:ascii="Arial" w:hAnsi="Arial" w:eastAsia="黑体" w:cs="Arial"/>
      <w:snapToGrid w:val="0"/>
      <w:kern w:val="0"/>
      <w:szCs w:val="21"/>
    </w:rPr>
  </w:style>
  <w:style w:type="character" w:styleId="28">
    <w:name w:val="Hyperlink"/>
    <w:autoRedefine/>
    <w:qFormat/>
    <w:uiPriority w:val="99"/>
    <w:rPr>
      <w:rFonts w:ascii="Arial" w:hAnsi="Arial" w:eastAsia="黑体" w:cs="Arial"/>
      <w:snapToGrid w:val="0"/>
      <w:color w:val="000000"/>
      <w:kern w:val="0"/>
      <w:sz w:val="18"/>
      <w:szCs w:val="18"/>
      <w:u w:val="none"/>
    </w:rPr>
  </w:style>
  <w:style w:type="paragraph" w:customStyle="1" w:styleId="2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0">
    <w:name w:val="正文2"/>
    <w:basedOn w:val="1"/>
    <w:autoRedefine/>
    <w:qFormat/>
    <w:uiPriority w:val="0"/>
    <w:pPr>
      <w:spacing w:before="156" w:line="360" w:lineRule="auto"/>
      <w:ind w:firstLine="510" w:firstLineChars="200"/>
    </w:pPr>
    <w:rPr>
      <w:sz w:val="24"/>
      <w:szCs w:val="20"/>
    </w:rPr>
  </w:style>
  <w:style w:type="paragraph" w:customStyle="1" w:styleId="31">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3">
    <w:name w:val="纯文本1"/>
    <w:basedOn w:val="1"/>
    <w:autoRedefine/>
    <w:qFormat/>
    <w:uiPriority w:val="0"/>
    <w:pPr>
      <w:adjustRightInd/>
    </w:pPr>
    <w:rPr>
      <w:rFonts w:ascii="宋体" w:hAnsi="Courier New"/>
      <w:kern w:val="0"/>
      <w:sz w:val="20"/>
      <w:szCs w:val="20"/>
    </w:rPr>
  </w:style>
  <w:style w:type="paragraph" w:customStyle="1" w:styleId="34">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36">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Plain Text"/>
    <w:basedOn w:val="40"/>
    <w:next w:val="1"/>
    <w:autoRedefine/>
    <w:qFormat/>
    <w:uiPriority w:val="0"/>
    <w:pPr>
      <w:numPr>
        <w:ilvl w:val="0"/>
        <w:numId w:val="3"/>
      </w:numPr>
      <w:autoSpaceDE w:val="0"/>
      <w:autoSpaceDN w:val="0"/>
      <w:adjustRightInd w:val="0"/>
      <w:ind w:left="0" w:firstLine="0"/>
      <w:textAlignment w:val="baseline"/>
    </w:pPr>
    <w:rPr>
      <w:rFonts w:ascii="宋体" w:hAnsi="Tms Rmn"/>
      <w:kern w:val="0"/>
      <w:sz w:val="21"/>
    </w:rPr>
  </w:style>
  <w:style w:type="paragraph" w:customStyle="1" w:styleId="4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1">
    <w:name w:val="List Paragraph"/>
    <w:basedOn w:val="1"/>
    <w:autoRedefine/>
    <w:qFormat/>
    <w:uiPriority w:val="34"/>
    <w:pPr>
      <w:ind w:firstLine="420" w:firstLineChars="200"/>
    </w:pPr>
  </w:style>
  <w:style w:type="paragraph" w:customStyle="1" w:styleId="42">
    <w:name w:val="Normal Indent"/>
    <w:basedOn w:val="1"/>
    <w:autoRedefine/>
    <w:qFormat/>
    <w:uiPriority w:val="0"/>
    <w:pPr>
      <w:adjustRightInd w:val="0"/>
      <w:ind w:firstLine="420"/>
      <w:jc w:val="left"/>
    </w:pPr>
    <w:rPr>
      <w:rFonts w:eastAsia="楷体_GB2312"/>
    </w:rPr>
  </w:style>
  <w:style w:type="paragraph" w:customStyle="1" w:styleId="43">
    <w:name w:val="样式 宋体"/>
    <w:basedOn w:val="1"/>
    <w:next w:val="1"/>
    <w:autoRedefine/>
    <w:qFormat/>
    <w:uiPriority w:val="0"/>
    <w:pPr>
      <w:widowControl/>
      <w:spacing w:line="240" w:lineRule="auto"/>
      <w:ind w:firstLine="0" w:firstLineChars="0"/>
    </w:pPr>
    <w:rPr>
      <w:rFonts w:ascii="宋体" w:hAnsi="Times New Roman"/>
      <w:color w:val="000000"/>
      <w:sz w:val="24"/>
      <w:szCs w:val="20"/>
    </w:rPr>
  </w:style>
  <w:style w:type="paragraph" w:customStyle="1" w:styleId="44">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45">
    <w:name w:val="纯文本 New"/>
    <w:basedOn w:val="46"/>
    <w:autoRedefine/>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NormalCharacter"/>
    <w:autoRedefine/>
    <w:semiHidden/>
    <w:qFormat/>
    <w:uiPriority w:val="0"/>
  </w:style>
  <w:style w:type="paragraph" w:customStyle="1" w:styleId="4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15160</Words>
  <Characters>16296</Characters>
  <Lines>0</Lines>
  <Paragraphs>0</Paragraphs>
  <TotalTime>64</TotalTime>
  <ScaleCrop>false</ScaleCrop>
  <LinksUpToDate>false</LinksUpToDate>
  <CharactersWithSpaces>17947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2023-08-25T23:10:00Z</dcterms:created>
  <dc:creator>my dear</dc:creator>
  <cp:lastModifiedBy>『茶罂、轻青</cp:lastModifiedBy>
  <cp:lastPrinted>2025-07-08T03:04:00Z</cp:lastPrinted>
  <dcterms:modified xsi:type="dcterms:W3CDTF">2025-07-10T09:58:07Z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AADAF4C9B3B2405E96946ECDE3E44472_13</vt:lpwstr>
  </property>
  <property fmtid="{D5CDD505-2E9C-101B-9397-08002B2CF9AE}" pid="4" name="KSOTemplateDocerSaveRecord">
    <vt:lpwstr>eyJoZGlkIjoiZTAxOGZlY2UwYzE1NzdkMWZlYmRhNDE2ZTk5NDkyYmUiLCJ1c2VySWQiOiIyNTk3NTA0NDkifQ==</vt:lpwstr>
  </property>
</Properties>
</file>