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2744">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 </w:t>
      </w:r>
    </w:p>
    <w:p w14:paraId="75D49602">
      <w:pPr>
        <w:spacing w:line="360" w:lineRule="auto"/>
        <w:jc w:val="center"/>
        <w:rPr>
          <w:rFonts w:ascii="仿宋" w:hAnsi="仿宋" w:eastAsia="仿宋" w:cs="仿宋"/>
          <w:b/>
          <w:color w:val="auto"/>
          <w:sz w:val="36"/>
          <w:szCs w:val="36"/>
        </w:rPr>
      </w:pPr>
    </w:p>
    <w:p w14:paraId="0176D472">
      <w:pPr>
        <w:spacing w:line="360" w:lineRule="auto"/>
        <w:jc w:val="center"/>
        <w:rPr>
          <w:rFonts w:ascii="仿宋" w:hAnsi="仿宋" w:eastAsia="仿宋" w:cs="仿宋"/>
          <w:b/>
          <w:color w:val="auto"/>
          <w:sz w:val="36"/>
          <w:szCs w:val="36"/>
        </w:rPr>
      </w:pPr>
    </w:p>
    <w:p w14:paraId="2D61EB1B">
      <w:pPr>
        <w:spacing w:line="360" w:lineRule="auto"/>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浙江省医保“一件事”等业务服务外包项目</w:t>
      </w:r>
    </w:p>
    <w:p w14:paraId="4CFD2374">
      <w:pPr>
        <w:spacing w:line="360" w:lineRule="auto"/>
        <w:jc w:val="center"/>
        <w:rPr>
          <w:rFonts w:ascii="仿宋" w:hAnsi="仿宋" w:eastAsia="仿宋" w:cs="仿宋"/>
          <w:b/>
          <w:color w:val="auto"/>
          <w:sz w:val="72"/>
          <w:szCs w:val="72"/>
        </w:rPr>
      </w:pPr>
    </w:p>
    <w:p w14:paraId="3EE77F18">
      <w:pPr>
        <w:spacing w:line="360" w:lineRule="auto"/>
        <w:jc w:val="center"/>
        <w:rPr>
          <w:rFonts w:ascii="仿宋" w:hAnsi="仿宋" w:eastAsia="仿宋" w:cs="仿宋"/>
          <w:b/>
          <w:color w:val="auto"/>
          <w:spacing w:val="26"/>
          <w:sz w:val="72"/>
          <w:szCs w:val="72"/>
        </w:rPr>
      </w:pPr>
      <w:r>
        <w:rPr>
          <w:rFonts w:hint="eastAsia" w:ascii="仿宋" w:hAnsi="仿宋" w:eastAsia="仿宋" w:cs="仿宋"/>
          <w:b/>
          <w:color w:val="auto"/>
          <w:sz w:val="72"/>
          <w:szCs w:val="72"/>
        </w:rPr>
        <w:t>竞争性磋商文件</w:t>
      </w:r>
    </w:p>
    <w:p w14:paraId="2D2A2CC7">
      <w:pPr>
        <w:snapToGri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（电子招投标方式）</w:t>
      </w:r>
    </w:p>
    <w:p w14:paraId="6203088A">
      <w:pPr>
        <w:jc w:val="center"/>
        <w:rPr>
          <w:rFonts w:hint="eastAsia" w:ascii="仿宋" w:hAnsi="仿宋" w:eastAsia="仿宋" w:cs="仿宋"/>
          <w:b/>
          <w:color w:val="auto"/>
          <w:sz w:val="28"/>
          <w:highlight w:val="yellow"/>
          <w:lang w:eastAsia="zh-CN"/>
        </w:rPr>
      </w:pPr>
      <w:r>
        <w:rPr>
          <w:rFonts w:hint="eastAsia" w:ascii="仿宋" w:hAnsi="仿宋" w:eastAsia="仿宋" w:cs="仿宋"/>
          <w:b/>
          <w:color w:val="auto"/>
          <w:sz w:val="32"/>
          <w:szCs w:val="36"/>
        </w:rPr>
        <w:t>项目编号：</w:t>
      </w:r>
      <w:r>
        <w:rPr>
          <w:rFonts w:hint="eastAsia" w:ascii="宋体" w:hAnsi="宋体" w:eastAsia="仿宋" w:cs="宋体"/>
          <w:b/>
          <w:bCs/>
          <w:color w:val="auto"/>
          <w:sz w:val="30"/>
          <w:lang w:eastAsia="zh-CN"/>
        </w:rPr>
        <w:t>ZJWS2025-SYBZX01</w:t>
      </w:r>
    </w:p>
    <w:p w14:paraId="477EBFB2">
      <w:pPr>
        <w:jc w:val="center"/>
        <w:rPr>
          <w:rFonts w:ascii="仿宋" w:hAnsi="仿宋" w:eastAsia="仿宋" w:cs="仿宋"/>
          <w:b/>
          <w:color w:val="auto"/>
          <w:sz w:val="24"/>
        </w:rPr>
      </w:pPr>
    </w:p>
    <w:p w14:paraId="28B4912D">
      <w:pPr>
        <w:spacing w:line="360" w:lineRule="auto"/>
        <w:jc w:val="center"/>
        <w:rPr>
          <w:rFonts w:ascii="仿宋" w:hAnsi="仿宋" w:eastAsia="仿宋" w:cs="仿宋"/>
          <w:b/>
          <w:color w:val="auto"/>
          <w:sz w:val="32"/>
        </w:rPr>
      </w:pPr>
    </w:p>
    <w:p w14:paraId="7247387B">
      <w:pPr>
        <w:spacing w:line="360" w:lineRule="auto"/>
        <w:jc w:val="center"/>
        <w:rPr>
          <w:rFonts w:ascii="仿宋" w:hAnsi="仿宋" w:eastAsia="仿宋" w:cs="仿宋"/>
          <w:b/>
          <w:color w:val="auto"/>
          <w:sz w:val="32"/>
        </w:rPr>
      </w:pPr>
    </w:p>
    <w:p w14:paraId="4583CD55">
      <w:pPr>
        <w:spacing w:line="360" w:lineRule="auto"/>
        <w:jc w:val="center"/>
        <w:rPr>
          <w:rFonts w:ascii="仿宋" w:hAnsi="仿宋" w:eastAsia="仿宋" w:cs="仿宋"/>
          <w:b/>
          <w:color w:val="auto"/>
          <w:sz w:val="32"/>
        </w:rPr>
      </w:pPr>
    </w:p>
    <w:p w14:paraId="31970AED">
      <w:pPr>
        <w:spacing w:line="360" w:lineRule="auto"/>
        <w:jc w:val="center"/>
        <w:rPr>
          <w:rFonts w:ascii="仿宋" w:hAnsi="仿宋" w:eastAsia="仿宋" w:cs="仿宋"/>
          <w:b/>
          <w:color w:val="auto"/>
          <w:sz w:val="32"/>
        </w:rPr>
      </w:pPr>
    </w:p>
    <w:p w14:paraId="3604CCA5">
      <w:pPr>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采购人：</w:t>
      </w:r>
      <w:r>
        <w:rPr>
          <w:rFonts w:hint="eastAsia" w:ascii="仿宋" w:hAnsi="仿宋" w:eastAsia="仿宋" w:cs="仿宋"/>
          <w:b/>
          <w:color w:val="auto"/>
          <w:sz w:val="32"/>
          <w:szCs w:val="32"/>
          <w:lang w:eastAsia="zh-CN"/>
        </w:rPr>
        <w:t>浙江省医疗保障事业管理服务中心（浙江省医保大数据监测和反欺诈中心）</w:t>
      </w:r>
    </w:p>
    <w:p w14:paraId="0FC130AF">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 xml:space="preserve">采购代理机构：浙江五石中正工程咨询有限公司 </w:t>
      </w:r>
    </w:p>
    <w:p w14:paraId="78A3A4FD">
      <w:pPr>
        <w:spacing w:line="360" w:lineRule="auto"/>
        <w:ind w:firstLine="2409" w:firstLineChars="750"/>
        <w:rPr>
          <w:rFonts w:ascii="仿宋" w:hAnsi="仿宋" w:eastAsia="仿宋" w:cs="仿宋"/>
          <w:b/>
          <w:color w:val="auto"/>
          <w:sz w:val="32"/>
          <w:szCs w:val="32"/>
        </w:rPr>
      </w:pPr>
    </w:p>
    <w:p w14:paraId="39B5EC13">
      <w:pPr>
        <w:pStyle w:val="13"/>
        <w:spacing w:line="360" w:lineRule="auto"/>
        <w:jc w:val="center"/>
        <w:rPr>
          <w:rFonts w:ascii="仿宋" w:hAnsi="仿宋" w:eastAsia="仿宋" w:cs="仿宋"/>
          <w:color w:val="auto"/>
          <w:sz w:val="32"/>
        </w:rPr>
        <w:sectPr>
          <w:headerReference r:id="rId4" w:type="first"/>
          <w:footerReference r:id="rId6" w:type="first"/>
          <w:headerReference r:id="rId3" w:type="default"/>
          <w:footerReference r:id="rId5" w:type="default"/>
          <w:pgSz w:w="11907" w:h="16840"/>
          <w:pgMar w:top="1077" w:right="1247" w:bottom="964" w:left="1247" w:header="851" w:footer="992" w:gutter="0"/>
          <w:pgNumType w:start="1"/>
          <w:cols w:space="720" w:num="1"/>
          <w:titlePg/>
          <w:docGrid w:linePitch="312" w:charSpace="0"/>
        </w:sectPr>
      </w:pPr>
      <w:r>
        <w:rPr>
          <w:rFonts w:hint="eastAsia" w:ascii="仿宋" w:hAnsi="仿宋" w:eastAsia="仿宋" w:cs="仿宋"/>
          <w:b/>
          <w:color w:val="auto"/>
          <w:sz w:val="32"/>
        </w:rPr>
        <w:t>二〇二</w:t>
      </w:r>
      <w:r>
        <w:rPr>
          <w:rFonts w:hint="eastAsia" w:ascii="仿宋" w:hAnsi="仿宋" w:eastAsia="仿宋" w:cs="仿宋"/>
          <w:b/>
          <w:color w:val="auto"/>
          <w:sz w:val="32"/>
          <w:lang w:val="en-US" w:eastAsia="zh-CN"/>
        </w:rPr>
        <w:t>五</w:t>
      </w:r>
      <w:r>
        <w:rPr>
          <w:rFonts w:hint="eastAsia" w:ascii="仿宋" w:hAnsi="仿宋" w:eastAsia="仿宋" w:cs="仿宋"/>
          <w:b/>
          <w:color w:val="auto"/>
          <w:sz w:val="32"/>
        </w:rPr>
        <w:t>年</w:t>
      </w:r>
      <w:r>
        <w:rPr>
          <w:rFonts w:hint="eastAsia" w:ascii="仿宋" w:hAnsi="仿宋" w:eastAsia="仿宋" w:cs="仿宋"/>
          <w:b/>
          <w:color w:val="auto"/>
          <w:sz w:val="32"/>
          <w:lang w:val="en-US" w:eastAsia="zh-CN"/>
        </w:rPr>
        <w:t>七</w:t>
      </w:r>
      <w:r>
        <w:rPr>
          <w:rFonts w:hint="eastAsia" w:ascii="仿宋" w:hAnsi="仿宋" w:eastAsia="仿宋" w:cs="仿宋"/>
          <w:b/>
          <w:color w:val="auto"/>
          <w:sz w:val="32"/>
        </w:rPr>
        <w:t>月</w:t>
      </w:r>
    </w:p>
    <w:p w14:paraId="62B77E5D">
      <w:pPr>
        <w:spacing w:line="360" w:lineRule="auto"/>
        <w:jc w:val="center"/>
        <w:rPr>
          <w:rFonts w:ascii="仿宋" w:hAnsi="仿宋" w:eastAsia="仿宋" w:cs="仿宋"/>
          <w:b/>
          <w:color w:val="auto"/>
          <w:sz w:val="36"/>
          <w:szCs w:val="36"/>
        </w:rPr>
      </w:pPr>
      <w:bookmarkStart w:id="0" w:name="_Hlt67893495"/>
      <w:bookmarkEnd w:id="0"/>
    </w:p>
    <w:p w14:paraId="49C92874">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目  录</w:t>
      </w:r>
    </w:p>
    <w:p w14:paraId="3A1EC3B3">
      <w:pPr>
        <w:spacing w:line="360" w:lineRule="auto"/>
        <w:jc w:val="center"/>
        <w:rPr>
          <w:rFonts w:ascii="仿宋" w:hAnsi="仿宋" w:eastAsia="仿宋" w:cs="仿宋"/>
          <w:b/>
          <w:color w:val="auto"/>
          <w:sz w:val="36"/>
          <w:szCs w:val="36"/>
        </w:rPr>
      </w:pPr>
    </w:p>
    <w:p w14:paraId="61DCC862">
      <w:pPr>
        <w:jc w:val="center"/>
        <w:rPr>
          <w:rFonts w:ascii="仿宋" w:hAnsi="仿宋" w:eastAsia="仿宋" w:cs="仿宋"/>
          <w:color w:val="auto"/>
        </w:rPr>
      </w:pPr>
      <w:bookmarkStart w:id="1" w:name="_Toc24925"/>
    </w:p>
    <w:p w14:paraId="72A60912">
      <w:pPr>
        <w:pStyle w:val="22"/>
        <w:tabs>
          <w:tab w:val="right" w:leader="dot" w:pos="9071"/>
        </w:tabs>
        <w:spacing w:line="480" w:lineRule="auto"/>
        <w:rPr>
          <w:rFonts w:ascii="仿宋" w:hAnsi="仿宋" w:eastAsia="仿宋" w:cs="仿宋"/>
          <w:b/>
          <w:bCs/>
          <w:color w:val="auto"/>
          <w:sz w:val="30"/>
          <w:szCs w:val="30"/>
        </w:rPr>
      </w:pPr>
      <w:r>
        <w:rPr>
          <w:rFonts w:hint="eastAsia" w:ascii="仿宋" w:hAnsi="仿宋" w:eastAsia="仿宋" w:cs="仿宋"/>
          <w:b/>
          <w:bCs/>
          <w:color w:val="auto"/>
          <w:sz w:val="30"/>
          <w:szCs w:val="30"/>
        </w:rPr>
        <w:fldChar w:fldCharType="begin"/>
      </w:r>
      <w:r>
        <w:rPr>
          <w:rFonts w:hint="eastAsia" w:ascii="仿宋" w:hAnsi="仿宋" w:eastAsia="仿宋" w:cs="仿宋"/>
          <w:b/>
          <w:bCs/>
          <w:color w:val="auto"/>
          <w:sz w:val="30"/>
          <w:szCs w:val="30"/>
        </w:rPr>
        <w:instrText xml:space="preserve">TOC \o "1-1" \h \u </w:instrText>
      </w:r>
      <w:r>
        <w:rPr>
          <w:rFonts w:hint="eastAsia" w:ascii="仿宋" w:hAnsi="仿宋" w:eastAsia="仿宋" w:cs="仿宋"/>
          <w:b/>
          <w:bCs/>
          <w:color w:val="auto"/>
          <w:sz w:val="30"/>
          <w:szCs w:val="30"/>
        </w:rPr>
        <w:fldChar w:fldCharType="separate"/>
      </w:r>
      <w:r>
        <w:rPr>
          <w:color w:val="auto"/>
        </w:rPr>
        <w:fldChar w:fldCharType="begin"/>
      </w:r>
      <w:r>
        <w:rPr>
          <w:color w:val="auto"/>
        </w:rPr>
        <w:instrText xml:space="preserve"> HYPERLINK \l "_Toc13861" </w:instrText>
      </w:r>
      <w:r>
        <w:rPr>
          <w:color w:val="auto"/>
        </w:rPr>
        <w:fldChar w:fldCharType="separate"/>
      </w:r>
      <w:r>
        <w:rPr>
          <w:rFonts w:hint="eastAsia" w:ascii="仿宋" w:hAnsi="仿宋" w:eastAsia="仿宋" w:cs="仿宋"/>
          <w:b/>
          <w:bCs/>
          <w:color w:val="auto"/>
          <w:sz w:val="30"/>
          <w:szCs w:val="30"/>
        </w:rPr>
        <w:t>第一部分  竞争性磋商采购公告</w:t>
      </w:r>
      <w:r>
        <w:rPr>
          <w:rFonts w:hint="eastAsia" w:ascii="仿宋" w:hAnsi="仿宋" w:eastAsia="仿宋" w:cs="仿宋"/>
          <w:b/>
          <w:bCs/>
          <w:color w:val="auto"/>
          <w:sz w:val="30"/>
          <w:szCs w:val="30"/>
        </w:rPr>
        <w:tab/>
      </w:r>
      <w:r>
        <w:rPr>
          <w:rFonts w:hint="eastAsia" w:ascii="仿宋" w:hAnsi="仿宋" w:eastAsia="仿宋" w:cs="仿宋"/>
          <w:b/>
          <w:bCs/>
          <w:color w:val="auto"/>
          <w:sz w:val="30"/>
          <w:szCs w:val="30"/>
        </w:rPr>
        <w:fldChar w:fldCharType="begin"/>
      </w:r>
      <w:r>
        <w:rPr>
          <w:rFonts w:hint="eastAsia" w:ascii="仿宋" w:hAnsi="仿宋" w:eastAsia="仿宋" w:cs="仿宋"/>
          <w:b/>
          <w:bCs/>
          <w:color w:val="auto"/>
          <w:sz w:val="30"/>
          <w:szCs w:val="30"/>
        </w:rPr>
        <w:instrText xml:space="preserve"> PAGEREF _Toc13861 \h </w:instrText>
      </w:r>
      <w:r>
        <w:rPr>
          <w:rFonts w:hint="eastAsia" w:ascii="仿宋" w:hAnsi="仿宋" w:eastAsia="仿宋" w:cs="仿宋"/>
          <w:b/>
          <w:bCs/>
          <w:color w:val="auto"/>
          <w:sz w:val="30"/>
          <w:szCs w:val="30"/>
        </w:rPr>
        <w:fldChar w:fldCharType="separate"/>
      </w:r>
      <w:r>
        <w:rPr>
          <w:rFonts w:hint="eastAsia" w:ascii="仿宋" w:hAnsi="仿宋" w:eastAsia="仿宋" w:cs="仿宋"/>
          <w:b/>
          <w:bCs/>
          <w:color w:val="auto"/>
          <w:sz w:val="30"/>
          <w:szCs w:val="30"/>
        </w:rPr>
        <w:t>3</w:t>
      </w:r>
      <w:r>
        <w:rPr>
          <w:rFonts w:hint="eastAsia" w:ascii="仿宋" w:hAnsi="仿宋" w:eastAsia="仿宋" w:cs="仿宋"/>
          <w:b/>
          <w:bCs/>
          <w:color w:val="auto"/>
          <w:sz w:val="30"/>
          <w:szCs w:val="30"/>
        </w:rPr>
        <w:fldChar w:fldCharType="end"/>
      </w:r>
      <w:r>
        <w:rPr>
          <w:rFonts w:hint="eastAsia" w:ascii="仿宋" w:hAnsi="仿宋" w:eastAsia="仿宋" w:cs="仿宋"/>
          <w:b/>
          <w:bCs/>
          <w:color w:val="auto"/>
          <w:sz w:val="30"/>
          <w:szCs w:val="30"/>
        </w:rPr>
        <w:fldChar w:fldCharType="end"/>
      </w:r>
    </w:p>
    <w:p w14:paraId="1FA92490">
      <w:pPr>
        <w:pStyle w:val="22"/>
        <w:tabs>
          <w:tab w:val="right" w:leader="dot" w:pos="9071"/>
        </w:tabs>
        <w:spacing w:line="480" w:lineRule="auto"/>
        <w:rPr>
          <w:rFonts w:ascii="仿宋" w:hAnsi="仿宋" w:eastAsia="仿宋" w:cs="仿宋"/>
          <w:b/>
          <w:bCs/>
          <w:color w:val="auto"/>
          <w:sz w:val="30"/>
          <w:szCs w:val="30"/>
        </w:rPr>
      </w:pPr>
      <w:r>
        <w:rPr>
          <w:color w:val="auto"/>
        </w:rPr>
        <w:fldChar w:fldCharType="begin"/>
      </w:r>
      <w:r>
        <w:rPr>
          <w:color w:val="auto"/>
        </w:rPr>
        <w:instrText xml:space="preserve"> HYPERLINK \l "_Toc31367" </w:instrText>
      </w:r>
      <w:r>
        <w:rPr>
          <w:color w:val="auto"/>
        </w:rPr>
        <w:fldChar w:fldCharType="separate"/>
      </w:r>
      <w:r>
        <w:rPr>
          <w:rFonts w:hint="eastAsia" w:ascii="仿宋" w:hAnsi="仿宋" w:eastAsia="仿宋" w:cs="仿宋"/>
          <w:b/>
          <w:bCs/>
          <w:color w:val="auto"/>
          <w:sz w:val="30"/>
          <w:szCs w:val="30"/>
        </w:rPr>
        <w:t>第二部分  编制和提交采购响应文件须知</w:t>
      </w:r>
      <w:r>
        <w:rPr>
          <w:rFonts w:hint="eastAsia" w:ascii="仿宋" w:hAnsi="仿宋" w:eastAsia="仿宋" w:cs="仿宋"/>
          <w:b/>
          <w:bCs/>
          <w:color w:val="auto"/>
          <w:sz w:val="30"/>
          <w:szCs w:val="30"/>
        </w:rPr>
        <w:tab/>
      </w:r>
      <w:r>
        <w:rPr>
          <w:rFonts w:hint="eastAsia" w:ascii="仿宋" w:hAnsi="仿宋" w:eastAsia="仿宋" w:cs="仿宋"/>
          <w:b/>
          <w:bCs/>
          <w:color w:val="auto"/>
          <w:sz w:val="30"/>
          <w:szCs w:val="30"/>
        </w:rPr>
        <w:fldChar w:fldCharType="begin"/>
      </w:r>
      <w:r>
        <w:rPr>
          <w:rFonts w:hint="eastAsia" w:ascii="仿宋" w:hAnsi="仿宋" w:eastAsia="仿宋" w:cs="仿宋"/>
          <w:b/>
          <w:bCs/>
          <w:color w:val="auto"/>
          <w:sz w:val="30"/>
          <w:szCs w:val="30"/>
        </w:rPr>
        <w:instrText xml:space="preserve"> PAGEREF _Toc31367 \h </w:instrText>
      </w:r>
      <w:r>
        <w:rPr>
          <w:rFonts w:hint="eastAsia" w:ascii="仿宋" w:hAnsi="仿宋" w:eastAsia="仿宋" w:cs="仿宋"/>
          <w:b/>
          <w:bCs/>
          <w:color w:val="auto"/>
          <w:sz w:val="30"/>
          <w:szCs w:val="30"/>
        </w:rPr>
        <w:fldChar w:fldCharType="separate"/>
      </w:r>
      <w:r>
        <w:rPr>
          <w:rFonts w:hint="eastAsia" w:ascii="仿宋" w:hAnsi="仿宋" w:eastAsia="仿宋" w:cs="仿宋"/>
          <w:b/>
          <w:bCs/>
          <w:color w:val="auto"/>
          <w:sz w:val="30"/>
          <w:szCs w:val="30"/>
        </w:rPr>
        <w:t>7</w:t>
      </w:r>
      <w:r>
        <w:rPr>
          <w:rFonts w:hint="eastAsia" w:ascii="仿宋" w:hAnsi="仿宋" w:eastAsia="仿宋" w:cs="仿宋"/>
          <w:b/>
          <w:bCs/>
          <w:color w:val="auto"/>
          <w:sz w:val="30"/>
          <w:szCs w:val="30"/>
        </w:rPr>
        <w:fldChar w:fldCharType="end"/>
      </w:r>
      <w:r>
        <w:rPr>
          <w:rFonts w:hint="eastAsia" w:ascii="仿宋" w:hAnsi="仿宋" w:eastAsia="仿宋" w:cs="仿宋"/>
          <w:b/>
          <w:bCs/>
          <w:color w:val="auto"/>
          <w:sz w:val="30"/>
          <w:szCs w:val="30"/>
        </w:rPr>
        <w:fldChar w:fldCharType="end"/>
      </w:r>
    </w:p>
    <w:p w14:paraId="53055549">
      <w:pPr>
        <w:pStyle w:val="22"/>
        <w:tabs>
          <w:tab w:val="right" w:leader="dot" w:pos="9071"/>
        </w:tabs>
        <w:spacing w:line="480" w:lineRule="auto"/>
        <w:rPr>
          <w:rFonts w:ascii="仿宋" w:hAnsi="仿宋" w:eastAsia="仿宋" w:cs="仿宋"/>
          <w:b/>
          <w:bCs/>
          <w:color w:val="auto"/>
          <w:sz w:val="30"/>
          <w:szCs w:val="30"/>
        </w:rPr>
      </w:pPr>
      <w:r>
        <w:rPr>
          <w:color w:val="auto"/>
        </w:rPr>
        <w:fldChar w:fldCharType="begin"/>
      </w:r>
      <w:r>
        <w:rPr>
          <w:color w:val="auto"/>
        </w:rPr>
        <w:instrText xml:space="preserve"> HYPERLINK \l "_Toc21697" </w:instrText>
      </w:r>
      <w:r>
        <w:rPr>
          <w:color w:val="auto"/>
        </w:rPr>
        <w:fldChar w:fldCharType="separate"/>
      </w:r>
      <w:r>
        <w:rPr>
          <w:rFonts w:hint="eastAsia" w:ascii="仿宋" w:hAnsi="仿宋" w:eastAsia="仿宋" w:cs="仿宋"/>
          <w:b/>
          <w:bCs/>
          <w:color w:val="auto"/>
          <w:sz w:val="30"/>
          <w:szCs w:val="30"/>
        </w:rPr>
        <w:t>第三部分  竞争性磋商内容及服务要求</w:t>
      </w:r>
      <w:r>
        <w:rPr>
          <w:rFonts w:hint="eastAsia" w:ascii="仿宋" w:hAnsi="仿宋" w:eastAsia="仿宋" w:cs="仿宋"/>
          <w:b/>
          <w:bCs/>
          <w:color w:val="auto"/>
          <w:sz w:val="30"/>
          <w:szCs w:val="30"/>
        </w:rPr>
        <w:tab/>
      </w:r>
      <w:r>
        <w:rPr>
          <w:rFonts w:hint="eastAsia" w:ascii="仿宋" w:hAnsi="仿宋" w:eastAsia="仿宋" w:cs="仿宋"/>
          <w:b/>
          <w:bCs/>
          <w:color w:val="auto"/>
          <w:sz w:val="30"/>
          <w:szCs w:val="30"/>
        </w:rPr>
        <w:fldChar w:fldCharType="begin"/>
      </w:r>
      <w:r>
        <w:rPr>
          <w:rFonts w:hint="eastAsia" w:ascii="仿宋" w:hAnsi="仿宋" w:eastAsia="仿宋" w:cs="仿宋"/>
          <w:b/>
          <w:bCs/>
          <w:color w:val="auto"/>
          <w:sz w:val="30"/>
          <w:szCs w:val="30"/>
        </w:rPr>
        <w:instrText xml:space="preserve"> PAGEREF _Toc21697 \h </w:instrText>
      </w:r>
      <w:r>
        <w:rPr>
          <w:rFonts w:hint="eastAsia" w:ascii="仿宋" w:hAnsi="仿宋" w:eastAsia="仿宋" w:cs="仿宋"/>
          <w:b/>
          <w:bCs/>
          <w:color w:val="auto"/>
          <w:sz w:val="30"/>
          <w:szCs w:val="30"/>
        </w:rPr>
        <w:fldChar w:fldCharType="separate"/>
      </w:r>
      <w:r>
        <w:rPr>
          <w:rFonts w:hint="eastAsia" w:ascii="仿宋" w:hAnsi="仿宋" w:eastAsia="仿宋" w:cs="仿宋"/>
          <w:b/>
          <w:bCs/>
          <w:color w:val="auto"/>
          <w:sz w:val="30"/>
          <w:szCs w:val="30"/>
        </w:rPr>
        <w:t>23</w:t>
      </w:r>
      <w:r>
        <w:rPr>
          <w:rFonts w:hint="eastAsia" w:ascii="仿宋" w:hAnsi="仿宋" w:eastAsia="仿宋" w:cs="仿宋"/>
          <w:b/>
          <w:bCs/>
          <w:color w:val="auto"/>
          <w:sz w:val="30"/>
          <w:szCs w:val="30"/>
        </w:rPr>
        <w:fldChar w:fldCharType="end"/>
      </w:r>
      <w:r>
        <w:rPr>
          <w:rFonts w:hint="eastAsia" w:ascii="仿宋" w:hAnsi="仿宋" w:eastAsia="仿宋" w:cs="仿宋"/>
          <w:b/>
          <w:bCs/>
          <w:color w:val="auto"/>
          <w:sz w:val="30"/>
          <w:szCs w:val="30"/>
        </w:rPr>
        <w:fldChar w:fldCharType="end"/>
      </w:r>
    </w:p>
    <w:p w14:paraId="46745545">
      <w:pPr>
        <w:pStyle w:val="22"/>
        <w:tabs>
          <w:tab w:val="right" w:leader="dot" w:pos="9071"/>
        </w:tabs>
        <w:spacing w:line="480" w:lineRule="auto"/>
        <w:rPr>
          <w:rFonts w:ascii="仿宋" w:hAnsi="仿宋" w:eastAsia="仿宋" w:cs="仿宋"/>
          <w:b/>
          <w:bCs/>
          <w:color w:val="auto"/>
          <w:sz w:val="30"/>
          <w:szCs w:val="30"/>
        </w:rPr>
      </w:pPr>
      <w:r>
        <w:rPr>
          <w:color w:val="auto"/>
        </w:rPr>
        <w:fldChar w:fldCharType="begin"/>
      </w:r>
      <w:r>
        <w:rPr>
          <w:color w:val="auto"/>
        </w:rPr>
        <w:instrText xml:space="preserve"> HYPERLINK \l "_Toc2403" </w:instrText>
      </w:r>
      <w:r>
        <w:rPr>
          <w:color w:val="auto"/>
        </w:rPr>
        <w:fldChar w:fldCharType="separate"/>
      </w:r>
      <w:r>
        <w:rPr>
          <w:rFonts w:hint="eastAsia" w:ascii="仿宋" w:hAnsi="仿宋" w:eastAsia="仿宋" w:cs="仿宋"/>
          <w:b/>
          <w:bCs/>
          <w:color w:val="auto"/>
          <w:sz w:val="30"/>
          <w:szCs w:val="30"/>
        </w:rPr>
        <w:t>第四部分  合同主要条款</w:t>
      </w:r>
      <w:r>
        <w:rPr>
          <w:rFonts w:hint="eastAsia" w:ascii="仿宋" w:hAnsi="仿宋" w:eastAsia="仿宋" w:cs="仿宋"/>
          <w:b/>
          <w:bCs/>
          <w:color w:val="auto"/>
          <w:sz w:val="30"/>
          <w:szCs w:val="30"/>
        </w:rPr>
        <w:tab/>
      </w:r>
      <w:r>
        <w:rPr>
          <w:rFonts w:hint="eastAsia" w:ascii="仿宋" w:hAnsi="仿宋" w:eastAsia="仿宋" w:cs="仿宋"/>
          <w:b/>
          <w:bCs/>
          <w:color w:val="auto"/>
          <w:sz w:val="30"/>
          <w:szCs w:val="30"/>
        </w:rPr>
        <w:fldChar w:fldCharType="begin"/>
      </w:r>
      <w:r>
        <w:rPr>
          <w:rFonts w:hint="eastAsia" w:ascii="仿宋" w:hAnsi="仿宋" w:eastAsia="仿宋" w:cs="仿宋"/>
          <w:b/>
          <w:bCs/>
          <w:color w:val="auto"/>
          <w:sz w:val="30"/>
          <w:szCs w:val="30"/>
        </w:rPr>
        <w:instrText xml:space="preserve"> PAGEREF _Toc2403 \h </w:instrText>
      </w:r>
      <w:r>
        <w:rPr>
          <w:rFonts w:hint="eastAsia" w:ascii="仿宋" w:hAnsi="仿宋" w:eastAsia="仿宋" w:cs="仿宋"/>
          <w:b/>
          <w:bCs/>
          <w:color w:val="auto"/>
          <w:sz w:val="30"/>
          <w:szCs w:val="30"/>
        </w:rPr>
        <w:fldChar w:fldCharType="separate"/>
      </w:r>
      <w:r>
        <w:rPr>
          <w:rFonts w:hint="eastAsia" w:ascii="仿宋" w:hAnsi="仿宋" w:eastAsia="仿宋" w:cs="仿宋"/>
          <w:b/>
          <w:bCs/>
          <w:color w:val="auto"/>
          <w:sz w:val="30"/>
          <w:szCs w:val="30"/>
        </w:rPr>
        <w:t>28</w:t>
      </w:r>
      <w:r>
        <w:rPr>
          <w:rFonts w:hint="eastAsia" w:ascii="仿宋" w:hAnsi="仿宋" w:eastAsia="仿宋" w:cs="仿宋"/>
          <w:b/>
          <w:bCs/>
          <w:color w:val="auto"/>
          <w:sz w:val="30"/>
          <w:szCs w:val="30"/>
        </w:rPr>
        <w:fldChar w:fldCharType="end"/>
      </w:r>
      <w:r>
        <w:rPr>
          <w:rFonts w:hint="eastAsia" w:ascii="仿宋" w:hAnsi="仿宋" w:eastAsia="仿宋" w:cs="仿宋"/>
          <w:b/>
          <w:bCs/>
          <w:color w:val="auto"/>
          <w:sz w:val="30"/>
          <w:szCs w:val="30"/>
        </w:rPr>
        <w:fldChar w:fldCharType="end"/>
      </w:r>
    </w:p>
    <w:p w14:paraId="1D455A8D">
      <w:pPr>
        <w:pStyle w:val="22"/>
        <w:tabs>
          <w:tab w:val="right" w:leader="dot" w:pos="9071"/>
        </w:tabs>
        <w:spacing w:line="480" w:lineRule="auto"/>
        <w:rPr>
          <w:rFonts w:ascii="仿宋" w:hAnsi="仿宋" w:eastAsia="仿宋" w:cs="仿宋"/>
          <w:b/>
          <w:bCs/>
          <w:color w:val="auto"/>
          <w:sz w:val="30"/>
          <w:szCs w:val="30"/>
        </w:rPr>
      </w:pPr>
      <w:r>
        <w:rPr>
          <w:color w:val="auto"/>
        </w:rPr>
        <w:fldChar w:fldCharType="begin"/>
      </w:r>
      <w:r>
        <w:rPr>
          <w:color w:val="auto"/>
        </w:rPr>
        <w:instrText xml:space="preserve"> HYPERLINK \l "_Toc13626" </w:instrText>
      </w:r>
      <w:r>
        <w:rPr>
          <w:color w:val="auto"/>
        </w:rPr>
        <w:fldChar w:fldCharType="separate"/>
      </w:r>
      <w:r>
        <w:rPr>
          <w:rFonts w:hint="eastAsia" w:ascii="仿宋" w:hAnsi="仿宋" w:eastAsia="仿宋" w:cs="仿宋"/>
          <w:b/>
          <w:bCs/>
          <w:color w:val="auto"/>
          <w:sz w:val="30"/>
          <w:szCs w:val="30"/>
        </w:rPr>
        <w:t>第五部分  评审办法</w:t>
      </w:r>
      <w:r>
        <w:rPr>
          <w:rFonts w:hint="eastAsia" w:ascii="仿宋" w:hAnsi="仿宋" w:eastAsia="仿宋" w:cs="仿宋"/>
          <w:b/>
          <w:bCs/>
          <w:color w:val="auto"/>
          <w:sz w:val="30"/>
          <w:szCs w:val="30"/>
        </w:rPr>
        <w:tab/>
      </w:r>
      <w:r>
        <w:rPr>
          <w:rFonts w:hint="eastAsia" w:ascii="仿宋" w:hAnsi="仿宋" w:eastAsia="仿宋" w:cs="仿宋"/>
          <w:b/>
          <w:bCs/>
          <w:color w:val="auto"/>
          <w:sz w:val="30"/>
          <w:szCs w:val="30"/>
        </w:rPr>
        <w:fldChar w:fldCharType="begin"/>
      </w:r>
      <w:r>
        <w:rPr>
          <w:rFonts w:hint="eastAsia" w:ascii="仿宋" w:hAnsi="仿宋" w:eastAsia="仿宋" w:cs="仿宋"/>
          <w:b/>
          <w:bCs/>
          <w:color w:val="auto"/>
          <w:sz w:val="30"/>
          <w:szCs w:val="30"/>
        </w:rPr>
        <w:instrText xml:space="preserve"> PAGEREF _Toc13626 \h </w:instrText>
      </w:r>
      <w:r>
        <w:rPr>
          <w:rFonts w:hint="eastAsia" w:ascii="仿宋" w:hAnsi="仿宋" w:eastAsia="仿宋" w:cs="仿宋"/>
          <w:b/>
          <w:bCs/>
          <w:color w:val="auto"/>
          <w:sz w:val="30"/>
          <w:szCs w:val="30"/>
        </w:rPr>
        <w:fldChar w:fldCharType="separate"/>
      </w:r>
      <w:r>
        <w:rPr>
          <w:rFonts w:hint="eastAsia" w:ascii="仿宋" w:hAnsi="仿宋" w:eastAsia="仿宋" w:cs="仿宋"/>
          <w:b/>
          <w:bCs/>
          <w:color w:val="auto"/>
          <w:sz w:val="30"/>
          <w:szCs w:val="30"/>
        </w:rPr>
        <w:t>32</w:t>
      </w:r>
      <w:r>
        <w:rPr>
          <w:rFonts w:hint="eastAsia" w:ascii="仿宋" w:hAnsi="仿宋" w:eastAsia="仿宋" w:cs="仿宋"/>
          <w:b/>
          <w:bCs/>
          <w:color w:val="auto"/>
          <w:sz w:val="30"/>
          <w:szCs w:val="30"/>
        </w:rPr>
        <w:fldChar w:fldCharType="end"/>
      </w:r>
      <w:r>
        <w:rPr>
          <w:rFonts w:hint="eastAsia" w:ascii="仿宋" w:hAnsi="仿宋" w:eastAsia="仿宋" w:cs="仿宋"/>
          <w:b/>
          <w:bCs/>
          <w:color w:val="auto"/>
          <w:sz w:val="30"/>
          <w:szCs w:val="30"/>
        </w:rPr>
        <w:fldChar w:fldCharType="end"/>
      </w:r>
    </w:p>
    <w:p w14:paraId="1203CDEC">
      <w:pPr>
        <w:pStyle w:val="22"/>
        <w:tabs>
          <w:tab w:val="right" w:leader="dot" w:pos="9071"/>
        </w:tabs>
        <w:spacing w:line="480" w:lineRule="auto"/>
        <w:rPr>
          <w:rFonts w:ascii="仿宋" w:hAnsi="仿宋" w:eastAsia="仿宋" w:cs="仿宋"/>
          <w:b/>
          <w:bCs/>
          <w:color w:val="auto"/>
          <w:sz w:val="30"/>
          <w:szCs w:val="30"/>
        </w:rPr>
      </w:pPr>
      <w:r>
        <w:rPr>
          <w:color w:val="auto"/>
        </w:rPr>
        <w:fldChar w:fldCharType="begin"/>
      </w:r>
      <w:r>
        <w:rPr>
          <w:color w:val="auto"/>
        </w:rPr>
        <w:instrText xml:space="preserve"> HYPERLINK \l "_Toc22896" </w:instrText>
      </w:r>
      <w:r>
        <w:rPr>
          <w:color w:val="auto"/>
        </w:rPr>
        <w:fldChar w:fldCharType="separate"/>
      </w:r>
      <w:r>
        <w:rPr>
          <w:rFonts w:hint="eastAsia" w:ascii="仿宋" w:hAnsi="仿宋" w:eastAsia="仿宋" w:cs="仿宋"/>
          <w:b/>
          <w:bCs/>
          <w:color w:val="auto"/>
          <w:sz w:val="30"/>
          <w:szCs w:val="30"/>
        </w:rPr>
        <w:t>第六部分  应提交的有关格式范例</w:t>
      </w:r>
      <w:r>
        <w:rPr>
          <w:rFonts w:hint="eastAsia" w:ascii="仿宋" w:hAnsi="仿宋" w:eastAsia="仿宋" w:cs="仿宋"/>
          <w:b/>
          <w:bCs/>
          <w:color w:val="auto"/>
          <w:sz w:val="30"/>
          <w:szCs w:val="30"/>
        </w:rPr>
        <w:tab/>
      </w:r>
      <w:r>
        <w:rPr>
          <w:rFonts w:hint="eastAsia" w:ascii="仿宋" w:hAnsi="仿宋" w:eastAsia="仿宋" w:cs="仿宋"/>
          <w:b/>
          <w:bCs/>
          <w:color w:val="auto"/>
          <w:sz w:val="30"/>
          <w:szCs w:val="30"/>
        </w:rPr>
        <w:fldChar w:fldCharType="begin"/>
      </w:r>
      <w:r>
        <w:rPr>
          <w:rFonts w:hint="eastAsia" w:ascii="仿宋" w:hAnsi="仿宋" w:eastAsia="仿宋" w:cs="仿宋"/>
          <w:b/>
          <w:bCs/>
          <w:color w:val="auto"/>
          <w:sz w:val="30"/>
          <w:szCs w:val="30"/>
        </w:rPr>
        <w:instrText xml:space="preserve"> PAGEREF _Toc22896 \h </w:instrText>
      </w:r>
      <w:r>
        <w:rPr>
          <w:rFonts w:hint="eastAsia" w:ascii="仿宋" w:hAnsi="仿宋" w:eastAsia="仿宋" w:cs="仿宋"/>
          <w:b/>
          <w:bCs/>
          <w:color w:val="auto"/>
          <w:sz w:val="30"/>
          <w:szCs w:val="30"/>
        </w:rPr>
        <w:fldChar w:fldCharType="separate"/>
      </w:r>
      <w:r>
        <w:rPr>
          <w:rFonts w:hint="eastAsia" w:ascii="仿宋" w:hAnsi="仿宋" w:eastAsia="仿宋" w:cs="仿宋"/>
          <w:b/>
          <w:bCs/>
          <w:color w:val="auto"/>
          <w:sz w:val="30"/>
          <w:szCs w:val="30"/>
        </w:rPr>
        <w:t>41</w:t>
      </w:r>
      <w:r>
        <w:rPr>
          <w:rFonts w:hint="eastAsia" w:ascii="仿宋" w:hAnsi="仿宋" w:eastAsia="仿宋" w:cs="仿宋"/>
          <w:b/>
          <w:bCs/>
          <w:color w:val="auto"/>
          <w:sz w:val="30"/>
          <w:szCs w:val="30"/>
        </w:rPr>
        <w:fldChar w:fldCharType="end"/>
      </w:r>
      <w:r>
        <w:rPr>
          <w:rFonts w:hint="eastAsia" w:ascii="仿宋" w:hAnsi="仿宋" w:eastAsia="仿宋" w:cs="仿宋"/>
          <w:b/>
          <w:bCs/>
          <w:color w:val="auto"/>
          <w:sz w:val="30"/>
          <w:szCs w:val="30"/>
        </w:rPr>
        <w:fldChar w:fldCharType="end"/>
      </w:r>
    </w:p>
    <w:p w14:paraId="2063D030">
      <w:pPr>
        <w:spacing w:line="480" w:lineRule="auto"/>
        <w:rPr>
          <w:rFonts w:ascii="仿宋" w:hAnsi="仿宋" w:eastAsia="仿宋" w:cs="仿宋"/>
          <w:color w:val="auto"/>
        </w:rPr>
      </w:pPr>
      <w:r>
        <w:rPr>
          <w:rFonts w:hint="eastAsia" w:ascii="仿宋" w:hAnsi="仿宋" w:eastAsia="仿宋" w:cs="仿宋"/>
          <w:b/>
          <w:bCs/>
          <w:color w:val="auto"/>
          <w:sz w:val="30"/>
          <w:szCs w:val="30"/>
        </w:rPr>
        <w:fldChar w:fldCharType="end"/>
      </w:r>
    </w:p>
    <w:p w14:paraId="5366FADC">
      <w:pPr>
        <w:pStyle w:val="3"/>
        <w:numPr>
          <w:ilvl w:val="0"/>
          <w:numId w:val="0"/>
        </w:numPr>
        <w:spacing w:before="0" w:after="0"/>
        <w:rPr>
          <w:rFonts w:ascii="仿宋" w:hAnsi="仿宋" w:eastAsia="仿宋" w:cs="仿宋"/>
          <w:color w:val="auto"/>
          <w:sz w:val="36"/>
          <w:szCs w:val="36"/>
        </w:rPr>
      </w:pPr>
      <w:r>
        <w:rPr>
          <w:rFonts w:hint="eastAsia" w:ascii="仿宋" w:hAnsi="仿宋" w:eastAsia="仿宋" w:cs="仿宋"/>
          <w:color w:val="auto"/>
        </w:rPr>
        <w:br w:type="page"/>
      </w:r>
      <w:bookmarkStart w:id="2" w:name="_Toc13861"/>
      <w:bookmarkStart w:id="3" w:name="_Toc446000908"/>
      <w:bookmarkStart w:id="4" w:name="_Toc14935"/>
      <w:r>
        <w:rPr>
          <w:rFonts w:hint="eastAsia" w:ascii="仿宋" w:hAnsi="仿宋" w:eastAsia="仿宋" w:cs="仿宋"/>
          <w:color w:val="auto"/>
          <w:sz w:val="36"/>
          <w:szCs w:val="36"/>
        </w:rPr>
        <w:t>第一部分  竞争性磋商采购公告</w:t>
      </w:r>
      <w:bookmarkEnd w:id="1"/>
      <w:bookmarkEnd w:id="2"/>
      <w:bookmarkEnd w:id="3"/>
      <w:bookmarkEnd w:id="4"/>
    </w:p>
    <w:p w14:paraId="40E65784">
      <w:pPr>
        <w:pBdr>
          <w:top w:val="single" w:color="auto" w:sz="4" w:space="1"/>
          <w:left w:val="single" w:color="auto" w:sz="4" w:space="4"/>
          <w:bottom w:val="single" w:color="auto" w:sz="4" w:space="1"/>
          <w:right w:val="single" w:color="auto" w:sz="4" w:space="4"/>
        </w:pBdr>
        <w:snapToGrid w:val="0"/>
        <w:spacing w:line="360" w:lineRule="auto"/>
        <w:rPr>
          <w:rFonts w:ascii="仿宋" w:hAnsi="仿宋" w:eastAsia="仿宋" w:cs="仿宋"/>
          <w:color w:val="auto"/>
          <w:sz w:val="24"/>
        </w:rPr>
      </w:pPr>
      <w:bookmarkStart w:id="5" w:name="_Toc91899870"/>
      <w:r>
        <w:rPr>
          <w:rFonts w:hint="eastAsia" w:ascii="仿宋" w:hAnsi="仿宋" w:eastAsia="仿宋" w:cs="仿宋"/>
          <w:color w:val="auto"/>
          <w:sz w:val="24"/>
        </w:rPr>
        <w:t>项目概况</w:t>
      </w:r>
    </w:p>
    <w:p w14:paraId="77AD4044">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eastAsia="zh-CN"/>
        </w:rPr>
        <w:t>浙江省医保“一件事”等业务服务外包项目</w:t>
      </w:r>
      <w:r>
        <w:rPr>
          <w:rFonts w:hint="eastAsia" w:ascii="仿宋" w:hAnsi="仿宋" w:eastAsia="仿宋" w:cs="仿宋"/>
          <w:color w:val="auto"/>
          <w:sz w:val="24"/>
        </w:rPr>
        <w:t>的潜在供应商应在政府采购云平台（</w:t>
      </w:r>
      <w:r>
        <w:rPr>
          <w:color w:val="auto"/>
        </w:rPr>
        <w:fldChar w:fldCharType="begin"/>
      </w:r>
      <w:r>
        <w:rPr>
          <w:color w:val="auto"/>
        </w:rPr>
        <w:instrText xml:space="preserve"> HYPERLINK "http://www.zcygov.cn）获取（下载）采购文件，并于2021年" </w:instrText>
      </w:r>
      <w:r>
        <w:rPr>
          <w:color w:val="auto"/>
        </w:rPr>
        <w:fldChar w:fldCharType="separate"/>
      </w:r>
      <w:r>
        <w:rPr>
          <w:rStyle w:val="20"/>
          <w:rFonts w:hint="eastAsia" w:ascii="仿宋" w:hAnsi="仿宋" w:eastAsia="仿宋" w:cs="仿宋"/>
          <w:color w:val="auto"/>
          <w:sz w:val="24"/>
        </w:rPr>
        <w:t>www.zcygov.cn）获取（下载）采购文件，并于</w:t>
      </w:r>
      <w:r>
        <w:rPr>
          <w:rStyle w:val="20"/>
          <w:rFonts w:hint="eastAsia" w:ascii="仿宋" w:hAnsi="仿宋" w:eastAsia="仿宋" w:cs="仿宋"/>
          <w:color w:val="auto"/>
          <w:sz w:val="24"/>
          <w:u w:val="single"/>
        </w:rPr>
        <w:t>202</w:t>
      </w:r>
      <w:r>
        <w:rPr>
          <w:rStyle w:val="20"/>
          <w:rFonts w:hint="eastAsia" w:ascii="仿宋" w:hAnsi="仿宋" w:eastAsia="仿宋" w:cs="仿宋"/>
          <w:color w:val="auto"/>
          <w:sz w:val="24"/>
          <w:u w:val="single"/>
          <w:lang w:val="en-US" w:eastAsia="zh-CN"/>
        </w:rPr>
        <w:t>5</w:t>
      </w:r>
      <w:r>
        <w:rPr>
          <w:rStyle w:val="20"/>
          <w:rFonts w:hint="eastAsia" w:ascii="仿宋" w:hAnsi="仿宋" w:eastAsia="仿宋" w:cs="仿宋"/>
          <w:bCs/>
          <w:color w:val="auto"/>
          <w:sz w:val="24"/>
          <w:u w:val="single"/>
        </w:rPr>
        <w:t>年</w:t>
      </w:r>
      <w:r>
        <w:rPr>
          <w:rStyle w:val="20"/>
          <w:rFonts w:hint="eastAsia" w:ascii="仿宋" w:hAnsi="仿宋" w:eastAsia="仿宋" w:cs="仿宋"/>
          <w:bCs/>
          <w:color w:val="auto"/>
          <w:sz w:val="24"/>
          <w:u w:val="single"/>
        </w:rPr>
        <w:fldChar w:fldCharType="end"/>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25</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分</w:t>
      </w:r>
      <w:r>
        <w:rPr>
          <w:rFonts w:hint="eastAsia" w:ascii="仿宋" w:hAnsi="仿宋" w:eastAsia="仿宋" w:cs="仿宋"/>
          <w:bCs/>
          <w:color w:val="auto"/>
          <w:sz w:val="24"/>
        </w:rPr>
        <w:t>（北京时间）前提交（上传）响应文件</w:t>
      </w:r>
      <w:r>
        <w:rPr>
          <w:rFonts w:hint="eastAsia" w:ascii="仿宋" w:hAnsi="仿宋" w:eastAsia="仿宋" w:cs="仿宋"/>
          <w:color w:val="auto"/>
          <w:sz w:val="24"/>
        </w:rPr>
        <w:t>。</w:t>
      </w:r>
    </w:p>
    <w:p w14:paraId="2D351775">
      <w:pPr>
        <w:spacing w:line="480" w:lineRule="exact"/>
        <w:ind w:firstLine="120" w:firstLineChars="50"/>
        <w:jc w:val="right"/>
        <w:rPr>
          <w:rFonts w:ascii="仿宋" w:hAnsi="仿宋" w:eastAsia="仿宋" w:cs="仿宋"/>
          <w:color w:val="auto"/>
          <w:sz w:val="24"/>
        </w:rPr>
      </w:pPr>
    </w:p>
    <w:p w14:paraId="36F7B60F">
      <w:pPr>
        <w:pStyle w:val="4"/>
        <w:rPr>
          <w:rFonts w:ascii="仿宋" w:hAnsi="仿宋" w:eastAsia="仿宋" w:cs="仿宋"/>
          <w:b w:val="0"/>
          <w:color w:val="auto"/>
          <w:szCs w:val="24"/>
        </w:rPr>
      </w:pPr>
      <w:bookmarkStart w:id="6" w:name="_Toc29898"/>
      <w:r>
        <w:rPr>
          <w:rFonts w:hint="eastAsia" w:ascii="仿宋" w:hAnsi="仿宋" w:eastAsia="仿宋" w:cs="仿宋"/>
          <w:color w:val="auto"/>
          <w:szCs w:val="24"/>
        </w:rPr>
        <w:t>一、项目基本情况</w:t>
      </w:r>
      <w:bookmarkEnd w:id="6"/>
    </w:p>
    <w:p w14:paraId="4BDA1398">
      <w:pPr>
        <w:snapToGrid w:val="0"/>
        <w:spacing w:line="360" w:lineRule="auto"/>
        <w:ind w:firstLine="480" w:firstLineChars="200"/>
        <w:rPr>
          <w:rFonts w:hint="eastAsia" w:ascii="仿宋" w:hAnsi="仿宋" w:eastAsia="仿宋" w:cs="仿宋"/>
          <w:color w:val="auto"/>
          <w:sz w:val="24"/>
          <w:highlight w:val="yellow"/>
          <w:u w:val="single"/>
          <w:lang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ZJWS2025-SYBZX01</w:t>
      </w:r>
    </w:p>
    <w:p w14:paraId="60B60D2A">
      <w:pPr>
        <w:snapToGrid w:val="0"/>
        <w:spacing w:line="360" w:lineRule="auto"/>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浙江省医保“一件事”等业务服务外包项目</w:t>
      </w:r>
    </w:p>
    <w:p w14:paraId="7130E4EF">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采购方式：竞争性磋商</w:t>
      </w:r>
    </w:p>
    <w:p w14:paraId="45E539F2">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600000.00</w:t>
      </w:r>
      <w:r>
        <w:rPr>
          <w:rFonts w:hint="eastAsia" w:ascii="仿宋" w:hAnsi="仿宋" w:eastAsia="仿宋" w:cs="仿宋"/>
          <w:color w:val="auto"/>
          <w:kern w:val="0"/>
          <w:sz w:val="24"/>
        </w:rPr>
        <w:t>。</w:t>
      </w:r>
    </w:p>
    <w:p w14:paraId="3E1CDA12">
      <w:pPr>
        <w:pStyle w:val="21"/>
        <w:rPr>
          <w:rFonts w:ascii="仿宋" w:hAnsi="仿宋" w:eastAsia="仿宋" w:cs="仿宋"/>
          <w:color w:val="auto"/>
        </w:rPr>
      </w:pPr>
      <w:r>
        <w:rPr>
          <w:rFonts w:hint="eastAsia" w:ascii="仿宋" w:hAnsi="仿宋" w:eastAsia="仿宋" w:cs="仿宋"/>
          <w:color w:val="auto"/>
        </w:rPr>
        <w:t>最高限价（元）：</w:t>
      </w:r>
      <w:r>
        <w:rPr>
          <w:rFonts w:hint="eastAsia" w:ascii="仿宋" w:hAnsi="仿宋" w:eastAsia="仿宋" w:cs="仿宋"/>
          <w:color w:val="auto"/>
          <w:sz w:val="24"/>
          <w:lang w:val="en-US" w:eastAsia="zh-CN"/>
        </w:rPr>
        <w:t>600000.00</w:t>
      </w:r>
      <w:r>
        <w:rPr>
          <w:rFonts w:hint="eastAsia" w:ascii="仿宋" w:hAnsi="仿宋" w:eastAsia="仿宋" w:cs="仿宋"/>
          <w:color w:val="auto"/>
          <w:kern w:val="0"/>
          <w:sz w:val="24"/>
        </w:rPr>
        <w:t>。</w:t>
      </w:r>
    </w:p>
    <w:p w14:paraId="042E54C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采购需求：</w:t>
      </w:r>
    </w:p>
    <w:p w14:paraId="13DD57A3">
      <w:pPr>
        <w:pStyle w:val="16"/>
        <w:ind w:firstLine="480"/>
        <w:rPr>
          <w:color w:val="auto"/>
        </w:rPr>
      </w:pPr>
    </w:p>
    <w:p w14:paraId="54F070EE">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数量：1</w:t>
      </w:r>
    </w:p>
    <w:p w14:paraId="45D9E2E2">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预算金额（元）：</w:t>
      </w:r>
      <w:r>
        <w:rPr>
          <w:rFonts w:hint="eastAsia" w:ascii="仿宋" w:hAnsi="仿宋" w:eastAsia="仿宋" w:cs="仿宋"/>
          <w:color w:val="auto"/>
          <w:sz w:val="24"/>
          <w:lang w:val="en-US" w:eastAsia="zh-CN"/>
        </w:rPr>
        <w:t>600000.00</w:t>
      </w:r>
      <w:r>
        <w:rPr>
          <w:rFonts w:hint="eastAsia" w:ascii="仿宋" w:hAnsi="仿宋" w:eastAsia="仿宋" w:cs="仿宋"/>
          <w:color w:val="auto"/>
          <w:kern w:val="0"/>
          <w:sz w:val="24"/>
        </w:rPr>
        <w:t>。</w:t>
      </w:r>
    </w:p>
    <w:p w14:paraId="4B038717">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单位：项</w:t>
      </w:r>
    </w:p>
    <w:p w14:paraId="3EA595D1">
      <w:pPr>
        <w:pStyle w:val="21"/>
        <w:rPr>
          <w:rFonts w:ascii="仿宋" w:hAnsi="仿宋" w:eastAsia="仿宋" w:cs="仿宋"/>
          <w:color w:val="auto"/>
        </w:rPr>
      </w:pPr>
      <w:r>
        <w:rPr>
          <w:rFonts w:hint="eastAsia" w:ascii="仿宋" w:hAnsi="仿宋" w:eastAsia="仿宋" w:cs="仿宋"/>
          <w:color w:val="auto"/>
          <w:kern w:val="0"/>
        </w:rPr>
        <w:t>简要规格描述：</w:t>
      </w:r>
      <w:r>
        <w:rPr>
          <w:rFonts w:hint="eastAsia" w:ascii="仿宋" w:hAnsi="仿宋" w:eastAsia="仿宋" w:cs="仿宋"/>
          <w:color w:val="auto"/>
          <w:lang w:eastAsia="zh-CN"/>
        </w:rPr>
        <w:t>根据“高效办成一件事”相关文件要求，本项目主要为省中心各“一件事”联办和医保领域"高效办成一件事"提供全面外包服务支撑，通过提供专业的服务外包团队及依托“总对总”对接服务方式，落实包括“出生一件事”“退休一件事”“企业联办一件事”“机关事业单位一件事”“身后一件事”等多项联办服务，以及“高效办成一件事”事项清单中相关服务内容，以提升医保公共服务能力，提高医保经办服务效能，实现群众办事方式多元化、办事流程最优化、办事材料最简化、办事成本最小化。详见第三部分竞争性磋商内容及服务要求。</w:t>
      </w:r>
    </w:p>
    <w:p w14:paraId="01A07ECB">
      <w:pPr>
        <w:snapToGrid w:val="0"/>
        <w:spacing w:line="360" w:lineRule="auto"/>
        <w:ind w:firstLine="480" w:firstLineChars="200"/>
        <w:rPr>
          <w:rFonts w:ascii="仿宋" w:hAnsi="仿宋" w:eastAsia="仿宋" w:cs="仿宋"/>
          <w:b/>
          <w:bCs/>
          <w:color w:val="auto"/>
          <w:kern w:val="0"/>
          <w:sz w:val="24"/>
        </w:rPr>
      </w:pPr>
      <w:r>
        <w:rPr>
          <w:rFonts w:hint="eastAsia" w:ascii="仿宋" w:hAnsi="仿宋" w:eastAsia="仿宋" w:cs="仿宋"/>
          <w:color w:val="auto"/>
          <w:kern w:val="0"/>
          <w:sz w:val="24"/>
        </w:rPr>
        <w:t>合同履约期限：1年。</w:t>
      </w:r>
    </w:p>
    <w:p w14:paraId="26BB2DED">
      <w:pPr>
        <w:pStyle w:val="21"/>
        <w:rPr>
          <w:rFonts w:ascii="仿宋" w:hAnsi="仿宋" w:eastAsia="仿宋" w:cs="仿宋"/>
          <w:b/>
          <w:bCs/>
          <w:color w:val="auto"/>
        </w:rPr>
      </w:pPr>
      <w:r>
        <w:rPr>
          <w:rFonts w:hint="eastAsia" w:ascii="仿宋" w:hAnsi="仿宋" w:eastAsia="仿宋" w:cs="仿宋"/>
          <w:color w:val="auto"/>
        </w:rPr>
        <w:t>本项目（</w:t>
      </w:r>
      <w:r>
        <w:rPr>
          <w:rFonts w:hint="eastAsia" w:ascii="仿宋" w:hAnsi="仿宋" w:eastAsia="仿宋" w:cs="仿宋"/>
          <w:color w:val="auto"/>
          <w:lang w:val="en-US" w:eastAsia="zh-CN"/>
        </w:rPr>
        <w:t>否</w:t>
      </w:r>
      <w:r>
        <w:rPr>
          <w:rFonts w:hint="eastAsia" w:ascii="仿宋" w:hAnsi="仿宋" w:eastAsia="仿宋" w:cs="仿宋"/>
          <w:color w:val="auto"/>
        </w:rPr>
        <w:t>）接受联合体投标。</w:t>
      </w:r>
    </w:p>
    <w:p w14:paraId="5AF59496">
      <w:pPr>
        <w:pStyle w:val="4"/>
        <w:rPr>
          <w:rFonts w:ascii="仿宋" w:hAnsi="仿宋" w:eastAsia="仿宋" w:cs="仿宋"/>
          <w:color w:val="auto"/>
        </w:rPr>
      </w:pPr>
      <w:bookmarkStart w:id="7" w:name="_Toc17444"/>
      <w:r>
        <w:rPr>
          <w:rFonts w:hint="eastAsia" w:ascii="仿宋" w:hAnsi="仿宋" w:eastAsia="仿宋" w:cs="仿宋"/>
          <w:color w:val="auto"/>
        </w:rPr>
        <w:t>二、申请人的资格要求</w:t>
      </w:r>
      <w:bookmarkEnd w:id="7"/>
    </w:p>
    <w:p w14:paraId="25C317D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ADA8764">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2.落实政府采购政策需满足的资格要求：</w:t>
      </w:r>
      <w:r>
        <w:rPr>
          <w:rFonts w:hint="eastAsia" w:ascii="仿宋" w:hAnsi="仿宋" w:eastAsia="仿宋" w:cs="仿宋"/>
          <w:b/>
          <w:bCs/>
          <w:color w:val="auto"/>
          <w:sz w:val="24"/>
        </w:rPr>
        <w:t>本项目专门面向中小企业采购</w:t>
      </w:r>
      <w:r>
        <w:rPr>
          <w:rFonts w:hint="eastAsia" w:ascii="仿宋" w:hAnsi="仿宋" w:eastAsia="仿宋" w:cs="仿宋"/>
          <w:color w:val="auto"/>
          <w:sz w:val="24"/>
        </w:rPr>
        <w:t>（服务全部由符合政策要求的中小企业承接，提供中小企业声明函）。</w:t>
      </w:r>
    </w:p>
    <w:p w14:paraId="10CFE5F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14:paraId="23224285">
      <w:pPr>
        <w:pStyle w:val="4"/>
        <w:rPr>
          <w:rFonts w:ascii="仿宋" w:hAnsi="仿宋" w:eastAsia="仿宋" w:cs="仿宋"/>
          <w:color w:val="auto"/>
        </w:rPr>
      </w:pPr>
      <w:bookmarkStart w:id="8" w:name="_Toc27363"/>
      <w:r>
        <w:rPr>
          <w:rFonts w:hint="eastAsia" w:ascii="仿宋" w:hAnsi="仿宋" w:eastAsia="仿宋" w:cs="仿宋"/>
          <w:color w:val="auto"/>
        </w:rPr>
        <w:t>三、获取（下载）采购文件</w:t>
      </w:r>
      <w:bookmarkEnd w:id="8"/>
    </w:p>
    <w:p w14:paraId="53627BAC">
      <w:pPr>
        <w:snapToGrid w:val="0"/>
        <w:spacing w:line="360" w:lineRule="auto"/>
        <w:ind w:firstLine="539"/>
        <w:rPr>
          <w:rFonts w:ascii="仿宋" w:hAnsi="仿宋" w:eastAsia="仿宋" w:cs="仿宋"/>
          <w:color w:val="auto"/>
          <w:sz w:val="24"/>
        </w:rPr>
      </w:pPr>
      <w:r>
        <w:rPr>
          <w:rFonts w:hint="eastAsia" w:ascii="仿宋" w:hAnsi="仿宋" w:eastAsia="仿宋" w:cs="仿宋"/>
          <w:color w:val="auto"/>
          <w:sz w:val="24"/>
        </w:rPr>
        <w:t>时间：至磋商截止时间，每天上午00:00至12:00，下午12:00至23:59（北京时间，线上获取法定节假日均可）</w:t>
      </w:r>
    </w:p>
    <w:p w14:paraId="1DD15AEF">
      <w:pPr>
        <w:snapToGrid w:val="0"/>
        <w:spacing w:line="360" w:lineRule="auto"/>
        <w:ind w:firstLine="539"/>
        <w:rPr>
          <w:rFonts w:ascii="仿宋" w:hAnsi="仿宋" w:eastAsia="仿宋" w:cs="仿宋"/>
          <w:color w:val="auto"/>
          <w:sz w:val="24"/>
          <w:u w:val="single"/>
        </w:rPr>
      </w:pPr>
      <w:r>
        <w:rPr>
          <w:rFonts w:hint="eastAsia" w:ascii="仿宋" w:hAnsi="仿宋" w:eastAsia="仿宋" w:cs="仿宋"/>
          <w:color w:val="auto"/>
          <w:sz w:val="24"/>
        </w:rPr>
        <w:t>地点（网址）：浙江政府采购网（http://zfcg.czt.zj.gov.cn/）</w:t>
      </w:r>
    </w:p>
    <w:p w14:paraId="2635AF9C">
      <w:pPr>
        <w:widowControl/>
        <w:spacing w:line="360" w:lineRule="auto"/>
        <w:ind w:right="52" w:firstLine="480" w:firstLineChars="200"/>
        <w:jc w:val="left"/>
        <w:rPr>
          <w:rFonts w:ascii="仿宋" w:hAnsi="仿宋" w:eastAsia="仿宋" w:cs="仿宋"/>
          <w:color w:val="auto"/>
          <w:kern w:val="0"/>
          <w:sz w:val="24"/>
        </w:rPr>
      </w:pPr>
      <w:r>
        <w:rPr>
          <w:rFonts w:hint="eastAsia" w:ascii="仿宋" w:hAnsi="仿宋" w:eastAsia="仿宋" w:cs="仿宋"/>
          <w:color w:val="auto"/>
          <w:sz w:val="24"/>
        </w:rPr>
        <w:t>方式：</w:t>
      </w:r>
      <w:r>
        <w:rPr>
          <w:rFonts w:hint="eastAsia" w:ascii="仿宋" w:hAnsi="仿宋" w:eastAsia="仿宋" w:cs="仿宋"/>
          <w:color w:val="auto"/>
          <w:kern w:val="0"/>
          <w:sz w:val="24"/>
        </w:rPr>
        <w:t>本项目不提供纸质版采购文件，潜在供应商可通过浙江政府采购网“政府采购云平台”在线获取（以注册供应商账号登录，进入“项目采购”应用，在获取采购文件菜单中选择项目，申请获取采购文件，本项目采购文件不收取工本费；如仅需浏览采购文件的供应商可以游客方式直接下载磋商文件浏览）；供应商获取采购文件前应先完成“政府采购云平台”的账号注册；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A31AEF8">
      <w:pPr>
        <w:widowControl/>
        <w:snapToGrid w:val="0"/>
        <w:spacing w:line="360" w:lineRule="auto"/>
        <w:ind w:right="52"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通过本公告下方“游客，浏览采购文件”下载的采购文件仅供浏览</w:t>
      </w:r>
    </w:p>
    <w:p w14:paraId="6250DB2E">
      <w:pPr>
        <w:widowControl/>
        <w:spacing w:line="360" w:lineRule="auto"/>
        <w:ind w:right="52"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售价（元）：0元。</w:t>
      </w:r>
    </w:p>
    <w:p w14:paraId="5DF003B6">
      <w:pPr>
        <w:pStyle w:val="4"/>
        <w:rPr>
          <w:rFonts w:ascii="仿宋" w:hAnsi="仿宋" w:eastAsia="仿宋" w:cs="仿宋"/>
          <w:color w:val="auto"/>
        </w:rPr>
      </w:pPr>
      <w:bookmarkStart w:id="9" w:name="_Toc25390"/>
      <w:r>
        <w:rPr>
          <w:rFonts w:hint="eastAsia" w:ascii="仿宋" w:hAnsi="仿宋" w:eastAsia="仿宋" w:cs="仿宋"/>
          <w:color w:val="auto"/>
        </w:rPr>
        <w:t>四、响应文件提交（上传）</w:t>
      </w:r>
      <w:bookmarkEnd w:id="9"/>
    </w:p>
    <w:p w14:paraId="0F7CBFBF">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25</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w:t>
      </w:r>
      <w:r>
        <w:rPr>
          <w:rFonts w:hint="eastAsia" w:ascii="仿宋" w:hAnsi="仿宋" w:eastAsia="仿宋" w:cs="仿宋"/>
          <w:bCs/>
          <w:color w:val="auto"/>
          <w:sz w:val="24"/>
          <w:u w:val="single"/>
        </w:rPr>
        <w:t>0分</w:t>
      </w:r>
      <w:r>
        <w:rPr>
          <w:rFonts w:hint="eastAsia" w:ascii="仿宋" w:hAnsi="仿宋" w:eastAsia="仿宋" w:cs="仿宋"/>
          <w:bCs/>
          <w:color w:val="auto"/>
          <w:sz w:val="24"/>
        </w:rPr>
        <w:t>（北京时间）</w:t>
      </w:r>
    </w:p>
    <w:p w14:paraId="3C27B2E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地点（网址）：通过“政府采购云平台（www.zcygov.cn）”实行在线磋商响应。</w:t>
      </w:r>
    </w:p>
    <w:p w14:paraId="392C47FC">
      <w:pPr>
        <w:pStyle w:val="4"/>
        <w:rPr>
          <w:rFonts w:ascii="仿宋" w:hAnsi="仿宋" w:eastAsia="仿宋" w:cs="仿宋"/>
          <w:color w:val="auto"/>
        </w:rPr>
      </w:pPr>
      <w:bookmarkStart w:id="10" w:name="_Toc29675"/>
      <w:r>
        <w:rPr>
          <w:rFonts w:hint="eastAsia" w:ascii="仿宋" w:hAnsi="仿宋" w:eastAsia="仿宋" w:cs="仿宋"/>
          <w:color w:val="auto"/>
        </w:rPr>
        <w:t>五、响应文件开启</w:t>
      </w:r>
      <w:bookmarkEnd w:id="10"/>
    </w:p>
    <w:p w14:paraId="55B73BC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开启时间：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25</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w:t>
      </w:r>
      <w:r>
        <w:rPr>
          <w:rFonts w:hint="eastAsia" w:ascii="仿宋" w:hAnsi="仿宋" w:eastAsia="仿宋" w:cs="仿宋"/>
          <w:bCs/>
          <w:color w:val="auto"/>
          <w:sz w:val="24"/>
          <w:u w:val="single"/>
        </w:rPr>
        <w:t>0分</w:t>
      </w:r>
      <w:r>
        <w:rPr>
          <w:rFonts w:hint="eastAsia" w:ascii="仿宋" w:hAnsi="仿宋" w:eastAsia="仿宋" w:cs="仿宋"/>
          <w:bCs/>
          <w:color w:val="auto"/>
          <w:sz w:val="24"/>
        </w:rPr>
        <w:t>（北京时间）</w:t>
      </w:r>
    </w:p>
    <w:p w14:paraId="563C17B9">
      <w:pPr>
        <w:snapToGrid w:val="0"/>
        <w:spacing w:line="360"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地点（网址）：在政府采购云平台（https://www.zcygov.cn）上开启磋商响应文件。</w:t>
      </w:r>
    </w:p>
    <w:p w14:paraId="66143666">
      <w:pPr>
        <w:pStyle w:val="4"/>
        <w:rPr>
          <w:rFonts w:ascii="仿宋" w:hAnsi="仿宋" w:eastAsia="仿宋" w:cs="仿宋"/>
          <w:color w:val="auto"/>
        </w:rPr>
      </w:pPr>
      <w:bookmarkStart w:id="11" w:name="_Toc22345"/>
      <w:r>
        <w:rPr>
          <w:rFonts w:hint="eastAsia" w:ascii="仿宋" w:hAnsi="仿宋" w:eastAsia="仿宋" w:cs="仿宋"/>
          <w:color w:val="auto"/>
        </w:rPr>
        <w:t>六、公告期限</w:t>
      </w:r>
      <w:bookmarkEnd w:id="11"/>
    </w:p>
    <w:p w14:paraId="7DD3DC85">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2A11D696">
      <w:pPr>
        <w:pStyle w:val="4"/>
        <w:rPr>
          <w:rFonts w:ascii="仿宋" w:hAnsi="仿宋" w:eastAsia="仿宋" w:cs="仿宋"/>
          <w:color w:val="auto"/>
        </w:rPr>
      </w:pPr>
      <w:bookmarkStart w:id="12" w:name="_Toc9502"/>
      <w:r>
        <w:rPr>
          <w:rFonts w:hint="eastAsia" w:ascii="仿宋" w:hAnsi="仿宋" w:eastAsia="仿宋" w:cs="仿宋"/>
          <w:color w:val="auto"/>
        </w:rPr>
        <w:t>七、其他补充事宜</w:t>
      </w:r>
      <w:bookmarkEnd w:id="12"/>
    </w:p>
    <w:p w14:paraId="51930D27">
      <w:pPr>
        <w:pStyle w:val="14"/>
        <w:snapToGrid w:val="0"/>
        <w:spacing w:before="0" w:beforeAutospacing="0" w:after="0" w:afterAutospacing="0" w:line="360" w:lineRule="auto"/>
        <w:ind w:firstLine="480" w:firstLineChars="200"/>
        <w:rPr>
          <w:rFonts w:ascii="仿宋" w:hAnsi="仿宋" w:eastAsia="仿宋" w:cs="仿宋"/>
          <w:color w:val="auto"/>
          <w:szCs w:val="21"/>
        </w:rPr>
      </w:pPr>
      <w:r>
        <w:rPr>
          <w:rFonts w:hint="eastAsia" w:ascii="仿宋" w:hAnsi="仿宋" w:eastAsia="仿宋" w:cs="仿宋"/>
          <w:color w:val="auto"/>
        </w:rPr>
        <w:t>1、</w:t>
      </w:r>
      <w:r>
        <w:rPr>
          <w:rFonts w:hint="eastAsia" w:ascii="仿宋" w:hAnsi="仿宋" w:eastAsia="仿宋" w:cs="仿宋"/>
          <w:color w:val="auto"/>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D12AD">
      <w:pPr>
        <w:pStyle w:val="14"/>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2、其它事项：（1）需要落实的政府采购政策：包括节约资源、保护环境、支持创新、促进中小企业发展等。详见磋商文件的第二部分总则。（2）电子招投标的说明：①电子招投标：本项目以数据电文形式，依托“政府采购云平台（www.zcygov.cn）”进行招投标活动，不接受纸质磋商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磋商响应文件的制作：在“政采云电子交易客户端”中完成“填写基本信息”、“导入磋商响应文件”、“标书关联”、“标书检查”、“电子签名”、“生成电子标书”等操作；⑤采购人、采购机构将依托政采云平台完成本项目的电子交易活动，平台不接受未按上述方式获取磋商文件的供应商进行投标活动； ⑥对未按上述方式获取磋商文件的供应商对该文件提出的质疑，采购人或采购代理机构将不予处理；⑦不提供磋商文件纸质版；⑧磋商响应文件的传输递交：磋商响应供应商在投标截止时间前将加密的磋商响应文件上传至政府采购云平台，还可以在投标截止时间前直接提交或者以邮政快递方式递交备份磋商响应文件1份。备份磋商响应文件的制作、存储、密封详见磋商文件第二部分第15点—“备份磋商响应文件”；⑨磋商响应文件的解密：磋商响应供应商按照平台提示和磋商文件的规定在半小时内完成在线解密。通过“政府采购云平台”上传递交的磋商响应文件无法按时解密，投标供应商递交了备份磋商响应文件的，以备份磋商响应文件为依据，否则视为磋商响应文件撤回。通过“政府采购云平台”上传递交的磋商响应文件已按时解密的，备份磋商响应文件自动失效。磋商响应供应商仅提交备份磋商响应文件，没有在电子交易平台传输递交磋商响应文件的，投标无效；⑩具体操作指南：详见政采云平台“服务中心-帮助文档-项目采购-操作流程-电子招投标-政府采购项目电子交易管理操作指南-供应商”。</w:t>
      </w:r>
    </w:p>
    <w:p w14:paraId="2BEC4398">
      <w:pPr>
        <w:pStyle w:val="4"/>
        <w:rPr>
          <w:rFonts w:ascii="仿宋" w:hAnsi="仿宋" w:eastAsia="仿宋" w:cs="仿宋"/>
          <w:color w:val="auto"/>
        </w:rPr>
      </w:pPr>
      <w:bookmarkStart w:id="13" w:name="_Toc27080"/>
      <w:r>
        <w:rPr>
          <w:rFonts w:hint="eastAsia" w:ascii="仿宋" w:hAnsi="仿宋" w:eastAsia="仿宋" w:cs="仿宋"/>
          <w:color w:val="auto"/>
        </w:rPr>
        <w:t>八、对本次采购提出询问、质疑、投诉，请按以下方式联系。</w:t>
      </w:r>
      <w:bookmarkEnd w:id="13"/>
    </w:p>
    <w:p w14:paraId="27BFC1C8">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1、采购人信息</w:t>
      </w:r>
    </w:p>
    <w:p w14:paraId="4162B87E">
      <w:pPr>
        <w:adjustRightInd w:val="0"/>
        <w:snapToGrid w:val="0"/>
        <w:spacing w:line="500" w:lineRule="exact"/>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浙江省医疗保障事业管理服务中心（浙江省医保大数据监测和反欺诈中心）</w:t>
      </w:r>
    </w:p>
    <w:p w14:paraId="0083BF88">
      <w:pPr>
        <w:adjustRightInd w:val="0"/>
        <w:snapToGrid w:val="0"/>
        <w:spacing w:line="500" w:lineRule="exact"/>
        <w:ind w:firstLine="840" w:firstLineChars="35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杭州市</w:t>
      </w:r>
      <w:r>
        <w:rPr>
          <w:rFonts w:hint="eastAsia" w:ascii="仿宋" w:hAnsi="仿宋" w:eastAsia="仿宋" w:cs="仿宋"/>
          <w:color w:val="auto"/>
          <w:sz w:val="24"/>
        </w:rPr>
        <w:t>文三路140号1号楼1楼</w:t>
      </w:r>
    </w:p>
    <w:p w14:paraId="0440C7C6">
      <w:pPr>
        <w:adjustRightInd w:val="0"/>
        <w:snapToGrid w:val="0"/>
        <w:spacing w:line="500" w:lineRule="exact"/>
        <w:ind w:firstLine="840" w:firstLineChars="35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董晓燕</w:t>
      </w:r>
    </w:p>
    <w:p w14:paraId="5D211063">
      <w:pPr>
        <w:adjustRightInd w:val="0"/>
        <w:snapToGrid w:val="0"/>
        <w:spacing w:line="500" w:lineRule="exact"/>
        <w:ind w:firstLine="840" w:firstLineChars="350"/>
        <w:rPr>
          <w:rFonts w:hint="eastAsia" w:ascii="仿宋" w:hAnsi="仿宋" w:eastAsia="仿宋" w:cs="仿宋"/>
          <w:color w:val="auto"/>
          <w:sz w:val="24"/>
        </w:rPr>
      </w:pPr>
      <w:r>
        <w:rPr>
          <w:rFonts w:hint="eastAsia" w:ascii="仿宋" w:hAnsi="仿宋" w:eastAsia="仿宋" w:cs="仿宋"/>
          <w:color w:val="auto"/>
          <w:sz w:val="24"/>
        </w:rPr>
        <w:t>项目联系方式（询问）：0571-81053516</w:t>
      </w:r>
    </w:p>
    <w:p w14:paraId="27F1982D">
      <w:pPr>
        <w:adjustRightInd w:val="0"/>
        <w:snapToGrid w:val="0"/>
        <w:spacing w:line="500" w:lineRule="exact"/>
        <w:ind w:firstLine="840" w:firstLineChars="350"/>
        <w:rPr>
          <w:rFonts w:hint="eastAsia" w:ascii="仿宋" w:hAnsi="仿宋" w:eastAsia="仿宋" w:cs="仿宋"/>
          <w:color w:val="auto"/>
          <w:sz w:val="24"/>
        </w:rPr>
      </w:pPr>
      <w:r>
        <w:rPr>
          <w:rFonts w:hint="eastAsia" w:ascii="仿宋" w:hAnsi="仿宋" w:eastAsia="仿宋" w:cs="仿宋"/>
          <w:color w:val="auto"/>
          <w:sz w:val="24"/>
        </w:rPr>
        <w:t>采购人质疑投诉联系人：</w:t>
      </w:r>
      <w:r>
        <w:rPr>
          <w:rFonts w:hint="eastAsia" w:ascii="仿宋" w:hAnsi="仿宋" w:eastAsia="仿宋" w:cs="仿宋"/>
          <w:color w:val="auto"/>
          <w:sz w:val="24"/>
          <w:lang w:val="en-US" w:eastAsia="zh-CN"/>
        </w:rPr>
        <w:t>陈迅楠</w:t>
      </w:r>
    </w:p>
    <w:p w14:paraId="53B0D8B9">
      <w:pPr>
        <w:adjustRightInd w:val="0"/>
        <w:snapToGrid w:val="0"/>
        <w:spacing w:line="500" w:lineRule="exact"/>
        <w:ind w:firstLine="840" w:firstLineChars="350"/>
        <w:rPr>
          <w:rFonts w:hint="default" w:ascii="仿宋" w:hAnsi="仿宋" w:eastAsia="仿宋" w:cs="仿宋"/>
          <w:color w:val="auto"/>
          <w:sz w:val="24"/>
          <w:lang w:val="en-US" w:eastAsia="zh-CN"/>
        </w:rPr>
      </w:pPr>
      <w:r>
        <w:rPr>
          <w:rFonts w:hint="eastAsia" w:ascii="仿宋" w:hAnsi="仿宋" w:eastAsia="仿宋" w:cs="仿宋"/>
          <w:color w:val="auto"/>
          <w:sz w:val="24"/>
        </w:rPr>
        <w:t>采购人质疑投诉联系电话：0571-81053518</w:t>
      </w:r>
    </w:p>
    <w:p w14:paraId="20B62492">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2、采购代理机构信息</w:t>
      </w:r>
    </w:p>
    <w:p w14:paraId="3F43B120">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名    称：浙江五石中正工程咨询有限公司</w:t>
      </w:r>
    </w:p>
    <w:p w14:paraId="1476DDE0">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 xml:space="preserve">地    址：杭州市拱墅区白石路318号中国人力资源产业园北楼512室 </w:t>
      </w:r>
    </w:p>
    <w:p w14:paraId="765CED3C">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传    真：/</w:t>
      </w:r>
    </w:p>
    <w:p w14:paraId="7EF9ED3C">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bCs/>
          <w:color w:val="auto"/>
          <w:kern w:val="0"/>
          <w:sz w:val="24"/>
        </w:rPr>
        <w:t>周景霞</w:t>
      </w:r>
      <w:r>
        <w:rPr>
          <w:rFonts w:hint="eastAsia" w:ascii="仿宋" w:hAnsi="仿宋" w:eastAsia="仿宋" w:cs="仿宋"/>
          <w:color w:val="auto"/>
          <w:sz w:val="24"/>
        </w:rPr>
        <w:t xml:space="preserve"> </w:t>
      </w:r>
    </w:p>
    <w:p w14:paraId="38B80F05">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项目联系方式（询问）：0571-</w:t>
      </w:r>
      <w:r>
        <w:rPr>
          <w:rFonts w:hint="eastAsia" w:ascii="仿宋" w:hAnsi="仿宋" w:eastAsia="仿宋" w:cs="仿宋"/>
          <w:bCs/>
          <w:color w:val="auto"/>
          <w:kern w:val="0"/>
          <w:sz w:val="24"/>
        </w:rPr>
        <w:t>85373019</w:t>
      </w:r>
      <w:r>
        <w:rPr>
          <w:rFonts w:hint="eastAsia" w:ascii="仿宋" w:hAnsi="仿宋" w:eastAsia="仿宋" w:cs="仿宋"/>
          <w:color w:val="auto"/>
          <w:sz w:val="24"/>
        </w:rPr>
        <w:t xml:space="preserve"> </w:t>
      </w:r>
    </w:p>
    <w:p w14:paraId="31A2212D">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代理机构质疑投诉联系人：陈梦莹</w:t>
      </w:r>
    </w:p>
    <w:p w14:paraId="729A8BE4">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代理机构质疑投诉联系电话：0571-</w:t>
      </w:r>
      <w:r>
        <w:rPr>
          <w:rFonts w:hint="eastAsia" w:ascii="仿宋" w:hAnsi="仿宋" w:eastAsia="仿宋" w:cs="仿宋"/>
          <w:bCs/>
          <w:color w:val="auto"/>
          <w:kern w:val="0"/>
          <w:sz w:val="24"/>
        </w:rPr>
        <w:t>85340710</w:t>
      </w:r>
      <w:r>
        <w:rPr>
          <w:rFonts w:hint="eastAsia" w:ascii="仿宋" w:hAnsi="仿宋" w:eastAsia="仿宋" w:cs="仿宋"/>
          <w:color w:val="auto"/>
          <w:sz w:val="24"/>
        </w:rPr>
        <w:t xml:space="preserve"> </w:t>
      </w:r>
    </w:p>
    <w:p w14:paraId="4C259B59">
      <w:pPr>
        <w:numPr>
          <w:ilvl w:val="0"/>
          <w:numId w:val="2"/>
        </w:num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同级政府采购监督管理部门</w:t>
      </w:r>
      <w:bookmarkEnd w:id="5"/>
    </w:p>
    <w:p w14:paraId="47757629">
      <w:pPr>
        <w:spacing w:line="360" w:lineRule="auto"/>
        <w:ind w:firstLine="482" w:firstLineChars="200"/>
        <w:rPr>
          <w:rFonts w:ascii="仿宋" w:hAnsi="仿宋" w:eastAsia="仿宋" w:cs="仿宋"/>
          <w:b/>
          <w:bCs/>
          <w:color w:val="auto"/>
          <w:sz w:val="24"/>
        </w:rPr>
      </w:pPr>
    </w:p>
    <w:p w14:paraId="0B1A2B97">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该项目由采购人处理采购争议。质疑环节，采购人委托采购代理机构处理的，可由采购代理机构答复。对质疑答复不满意的，向采购人内部设置的采购监督机构反映。</w:t>
      </w:r>
    </w:p>
    <w:p w14:paraId="7BA6564A">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 xml:space="preserve">预算金额未达100万元的采购项目，由采购人处理采购争议。 </w:t>
      </w:r>
    </w:p>
    <w:p w14:paraId="180722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14:paraId="311F594F">
      <w:pPr>
        <w:spacing w:line="400" w:lineRule="exact"/>
        <w:jc w:val="center"/>
        <w:rPr>
          <w:rFonts w:ascii="仿宋" w:hAnsi="仿宋" w:eastAsia="仿宋" w:cs="仿宋"/>
          <w:b/>
          <w:bCs/>
          <w:color w:val="auto"/>
          <w:kern w:val="44"/>
          <w:sz w:val="36"/>
          <w:szCs w:val="36"/>
        </w:rPr>
      </w:pPr>
      <w:r>
        <w:rPr>
          <w:rFonts w:hint="eastAsia" w:ascii="仿宋" w:hAnsi="仿宋" w:eastAsia="仿宋" w:cs="仿宋"/>
          <w:color w:val="auto"/>
          <w:sz w:val="24"/>
        </w:rPr>
        <w:t xml:space="preserve">CA问题联系电话（人工）：汇信CA 400-888-4636；天谷CA 400-087-8198。   </w:t>
      </w:r>
    </w:p>
    <w:p w14:paraId="5C50A829">
      <w:pPr>
        <w:pStyle w:val="3"/>
        <w:numPr>
          <w:ilvl w:val="0"/>
          <w:numId w:val="0"/>
        </w:numPr>
        <w:spacing w:before="0" w:after="0"/>
        <w:jc w:val="both"/>
        <w:rPr>
          <w:rFonts w:ascii="仿宋" w:hAnsi="仿宋" w:eastAsia="仿宋" w:cs="仿宋"/>
          <w:color w:val="auto"/>
          <w:sz w:val="36"/>
          <w:szCs w:val="36"/>
        </w:rPr>
      </w:pPr>
      <w:bookmarkStart w:id="14" w:name="_Toc3963"/>
      <w:bookmarkStart w:id="15" w:name="_Toc13455"/>
      <w:bookmarkStart w:id="16" w:name="_Toc31367"/>
      <w:bookmarkStart w:id="17" w:name="_Toc446000909"/>
    </w:p>
    <w:p w14:paraId="2E8BE59A">
      <w:pPr>
        <w:rPr>
          <w:rFonts w:ascii="仿宋" w:hAnsi="仿宋" w:eastAsia="仿宋" w:cs="仿宋"/>
          <w:color w:val="auto"/>
          <w:sz w:val="36"/>
          <w:szCs w:val="36"/>
        </w:rPr>
      </w:pPr>
    </w:p>
    <w:p w14:paraId="3651FCC7">
      <w:pPr>
        <w:pStyle w:val="16"/>
        <w:ind w:firstLine="480"/>
        <w:rPr>
          <w:color w:val="auto"/>
        </w:rPr>
      </w:pPr>
    </w:p>
    <w:p w14:paraId="6BD4AA3F">
      <w:pPr>
        <w:pStyle w:val="3"/>
        <w:numPr>
          <w:ilvl w:val="0"/>
          <w:numId w:val="0"/>
        </w:numPr>
        <w:spacing w:before="0" w:after="0"/>
        <w:rPr>
          <w:rFonts w:ascii="仿宋" w:hAnsi="仿宋" w:eastAsia="仿宋" w:cs="仿宋"/>
          <w:color w:val="auto"/>
          <w:sz w:val="18"/>
          <w:szCs w:val="18"/>
        </w:rPr>
      </w:pPr>
    </w:p>
    <w:p w14:paraId="6DA98876">
      <w:pPr>
        <w:rPr>
          <w:rFonts w:ascii="仿宋" w:hAnsi="仿宋" w:eastAsia="仿宋" w:cs="仿宋"/>
          <w:color w:val="auto"/>
          <w:sz w:val="18"/>
          <w:szCs w:val="18"/>
        </w:rPr>
      </w:pPr>
    </w:p>
    <w:p w14:paraId="673F02B5">
      <w:pPr>
        <w:pStyle w:val="16"/>
        <w:ind w:firstLine="480"/>
        <w:rPr>
          <w:color w:val="auto"/>
        </w:rPr>
      </w:pPr>
    </w:p>
    <w:p w14:paraId="05D6F40F">
      <w:pPr>
        <w:pStyle w:val="3"/>
        <w:numPr>
          <w:ilvl w:val="0"/>
          <w:numId w:val="0"/>
        </w:numPr>
        <w:spacing w:before="0" w:after="0"/>
        <w:rPr>
          <w:rFonts w:ascii="仿宋" w:hAnsi="仿宋" w:eastAsia="仿宋" w:cs="仿宋"/>
          <w:b w:val="0"/>
          <w:bCs w:val="0"/>
          <w:color w:val="auto"/>
          <w:sz w:val="32"/>
          <w:szCs w:val="32"/>
        </w:rPr>
      </w:pPr>
      <w:r>
        <w:rPr>
          <w:rFonts w:hint="eastAsia" w:ascii="仿宋" w:hAnsi="仿宋" w:eastAsia="仿宋" w:cs="仿宋"/>
          <w:color w:val="auto"/>
          <w:sz w:val="36"/>
          <w:szCs w:val="36"/>
        </w:rPr>
        <w:t>第二部分  编制和提交采购响应文件须知</w:t>
      </w:r>
      <w:bookmarkEnd w:id="14"/>
      <w:bookmarkEnd w:id="15"/>
      <w:bookmarkEnd w:id="16"/>
      <w:bookmarkEnd w:id="17"/>
    </w:p>
    <w:p w14:paraId="602283A8">
      <w:pPr>
        <w:pStyle w:val="4"/>
        <w:jc w:val="center"/>
        <w:rPr>
          <w:rFonts w:ascii="仿宋" w:hAnsi="仿宋" w:eastAsia="仿宋" w:cs="仿宋"/>
          <w:color w:val="auto"/>
        </w:rPr>
      </w:pPr>
      <w:bookmarkStart w:id="18" w:name="_Toc2235"/>
      <w:bookmarkStart w:id="19" w:name="_Toc442016591"/>
      <w:bookmarkStart w:id="20" w:name="_Toc445998840"/>
      <w:bookmarkStart w:id="21" w:name="_Toc446000910"/>
      <w:r>
        <w:rPr>
          <w:rFonts w:hint="eastAsia" w:ascii="仿宋" w:hAnsi="仿宋" w:eastAsia="仿宋" w:cs="仿宋"/>
          <w:color w:val="auto"/>
        </w:rPr>
        <w:t>前附表</w:t>
      </w:r>
      <w:bookmarkEnd w:id="18"/>
      <w:bookmarkEnd w:id="19"/>
      <w:bookmarkEnd w:id="20"/>
      <w:bookmarkEnd w:id="21"/>
    </w:p>
    <w:tbl>
      <w:tblPr>
        <w:tblStyle w:val="1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6"/>
        <w:gridCol w:w="1962"/>
        <w:gridCol w:w="6494"/>
      </w:tblGrid>
      <w:tr w14:paraId="2E989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tcPr>
          <w:p w14:paraId="4CC57291">
            <w:pPr>
              <w:snapToGrid w:val="0"/>
              <w:spacing w:line="360" w:lineRule="auto"/>
              <w:jc w:val="center"/>
              <w:rPr>
                <w:rFonts w:ascii="仿宋" w:hAnsi="仿宋" w:eastAsia="仿宋" w:cs="仿宋"/>
                <w:b/>
                <w:color w:val="auto"/>
                <w:sz w:val="24"/>
              </w:rPr>
            </w:pPr>
            <w:bookmarkStart w:id="22" w:name="_Toc91899871"/>
            <w:r>
              <w:rPr>
                <w:rFonts w:hint="eastAsia" w:ascii="仿宋" w:hAnsi="仿宋" w:eastAsia="仿宋" w:cs="仿宋"/>
                <w:b/>
                <w:color w:val="auto"/>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4FD4499C">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事项</w:t>
            </w:r>
          </w:p>
        </w:tc>
        <w:tc>
          <w:tcPr>
            <w:tcW w:w="3559" w:type="pct"/>
            <w:tcBorders>
              <w:top w:val="single" w:color="000000" w:sz="8" w:space="0"/>
              <w:left w:val="single" w:color="000000" w:sz="2" w:space="0"/>
              <w:bottom w:val="single" w:color="000000" w:sz="8" w:space="0"/>
              <w:right w:val="single" w:color="000000" w:sz="8" w:space="0"/>
            </w:tcBorders>
            <w:vAlign w:val="center"/>
          </w:tcPr>
          <w:p w14:paraId="2D6F0C64">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14:paraId="46486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29" w:hRule="atLeast"/>
        </w:trPr>
        <w:tc>
          <w:tcPr>
            <w:tcW w:w="365" w:type="pct"/>
            <w:tcBorders>
              <w:top w:val="single" w:color="auto" w:sz="4" w:space="0"/>
              <w:left w:val="single" w:color="auto" w:sz="4" w:space="0"/>
              <w:bottom w:val="single" w:color="auto" w:sz="4" w:space="0"/>
              <w:right w:val="single" w:color="auto" w:sz="4" w:space="0"/>
            </w:tcBorders>
          </w:tcPr>
          <w:p w14:paraId="53A4B737">
            <w:pPr>
              <w:snapToGrid w:val="0"/>
              <w:spacing w:line="360" w:lineRule="auto"/>
              <w:jc w:val="center"/>
              <w:rPr>
                <w:rFonts w:ascii="仿宋" w:hAnsi="仿宋" w:eastAsia="仿宋" w:cs="仿宋"/>
                <w:color w:val="auto"/>
                <w:sz w:val="24"/>
              </w:rPr>
            </w:pPr>
          </w:p>
          <w:p w14:paraId="66557B78">
            <w:pPr>
              <w:snapToGrid w:val="0"/>
              <w:spacing w:line="360" w:lineRule="auto"/>
              <w:jc w:val="center"/>
              <w:rPr>
                <w:rFonts w:ascii="仿宋" w:hAnsi="仿宋" w:eastAsia="仿宋" w:cs="仿宋"/>
                <w:color w:val="auto"/>
                <w:sz w:val="24"/>
              </w:rPr>
            </w:pPr>
          </w:p>
          <w:p w14:paraId="5D0B1CAE">
            <w:pPr>
              <w:snapToGrid w:val="0"/>
              <w:spacing w:line="360" w:lineRule="auto"/>
              <w:jc w:val="center"/>
              <w:rPr>
                <w:rFonts w:ascii="仿宋" w:hAnsi="仿宋" w:eastAsia="仿宋" w:cs="仿宋"/>
                <w:color w:val="auto"/>
                <w:sz w:val="24"/>
              </w:rPr>
            </w:pPr>
          </w:p>
          <w:p w14:paraId="1C09F501">
            <w:pPr>
              <w:snapToGrid w:val="0"/>
              <w:spacing w:line="360" w:lineRule="auto"/>
              <w:jc w:val="center"/>
              <w:rPr>
                <w:rFonts w:ascii="仿宋" w:hAnsi="仿宋" w:eastAsia="仿宋" w:cs="仿宋"/>
                <w:color w:val="auto"/>
                <w:sz w:val="24"/>
              </w:rPr>
            </w:pPr>
          </w:p>
          <w:p w14:paraId="46598ADF">
            <w:pPr>
              <w:snapToGrid w:val="0"/>
              <w:spacing w:line="360" w:lineRule="auto"/>
              <w:jc w:val="center"/>
              <w:rPr>
                <w:rFonts w:ascii="仿宋" w:hAnsi="仿宋" w:eastAsia="仿宋" w:cs="仿宋"/>
                <w:color w:val="auto"/>
                <w:sz w:val="24"/>
              </w:rPr>
            </w:pPr>
          </w:p>
          <w:p w14:paraId="5D34EBBA">
            <w:pPr>
              <w:snapToGrid w:val="0"/>
              <w:spacing w:line="360" w:lineRule="auto"/>
              <w:jc w:val="center"/>
              <w:rPr>
                <w:rFonts w:ascii="仿宋" w:hAnsi="仿宋" w:eastAsia="仿宋" w:cs="仿宋"/>
                <w:color w:val="auto"/>
                <w:sz w:val="24"/>
              </w:rPr>
            </w:pPr>
          </w:p>
          <w:p w14:paraId="1EEF7528">
            <w:pPr>
              <w:snapToGrid w:val="0"/>
              <w:spacing w:line="360" w:lineRule="auto"/>
              <w:jc w:val="center"/>
              <w:rPr>
                <w:rFonts w:ascii="仿宋" w:hAnsi="仿宋" w:eastAsia="仿宋" w:cs="仿宋"/>
                <w:color w:val="auto"/>
                <w:sz w:val="24"/>
              </w:rPr>
            </w:pPr>
          </w:p>
          <w:p w14:paraId="460669F0">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4B730053">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3559" w:type="pct"/>
            <w:tcBorders>
              <w:top w:val="single" w:color="000000" w:sz="8" w:space="0"/>
              <w:left w:val="single" w:color="000000" w:sz="2" w:space="0"/>
              <w:bottom w:val="single" w:color="000000" w:sz="8" w:space="0"/>
              <w:right w:val="single" w:color="000000" w:sz="8" w:space="0"/>
            </w:tcBorders>
            <w:vAlign w:val="center"/>
          </w:tcPr>
          <w:p w14:paraId="2528997A">
            <w:pPr>
              <w:snapToGrid w:val="0"/>
              <w:spacing w:line="360" w:lineRule="auto"/>
              <w:jc w:val="left"/>
              <w:rPr>
                <w:rFonts w:ascii="仿宋" w:hAnsi="仿宋" w:eastAsia="仿宋" w:cs="仿宋"/>
                <w:b/>
                <w:color w:val="auto"/>
                <w:kern w:val="0"/>
                <w:sz w:val="24"/>
                <w:highlight w:val="yellow"/>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。磋商响应文件中价格全部采用人民币报价。磋商文件未列明，而磋商响应供应商认为必需的费用也需列入报价。</w:t>
            </w:r>
          </w:p>
          <w:p w14:paraId="66B1E33C">
            <w:pPr>
              <w:snapToGrid w:val="0"/>
              <w:spacing w:line="360" w:lineRule="auto"/>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报价出现下列情形的，</w:t>
            </w: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无效：</w:t>
            </w:r>
          </w:p>
          <w:p w14:paraId="78D0EFDD">
            <w:pPr>
              <w:snapToGrid w:val="0"/>
              <w:spacing w:line="360" w:lineRule="auto"/>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文件出现不是唯一的、有选择性</w:t>
            </w: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报价的；</w:t>
            </w:r>
          </w:p>
          <w:p w14:paraId="00122875">
            <w:pPr>
              <w:snapToGrid w:val="0"/>
              <w:spacing w:line="360" w:lineRule="auto"/>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报价超过磋商文件中规定的预算金额或者最高限价的;</w:t>
            </w:r>
          </w:p>
          <w:p w14:paraId="31BAB678">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报价明显低于其他通过符合性审查磋商响应供应商的报价，有可能影响产品质量或者不能诚信履约的，未能按要求提供书面说明或者提交相关证明材料证明其报价合理性的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831946F">
            <w:pPr>
              <w:spacing w:line="360" w:lineRule="auto"/>
              <w:ind w:firstLine="241" w:firstLineChars="100"/>
              <w:rPr>
                <w:rFonts w:ascii="仿宋" w:hAnsi="仿宋" w:eastAsia="仿宋" w:cs="仿宋"/>
                <w:color w:val="auto"/>
                <w:sz w:val="24"/>
              </w:rPr>
            </w:pPr>
            <w:r>
              <w:rPr>
                <w:rFonts w:hint="eastAsia" w:ascii="仿宋" w:hAnsi="仿宋" w:eastAsia="仿宋" w:cs="仿宋"/>
                <w:b/>
                <w:color w:val="auto"/>
                <w:kern w:val="0"/>
                <w:sz w:val="24"/>
              </w:rPr>
              <w:t>磋商响应供应商对根据修正原则修正后的报价不确认的</w:t>
            </w:r>
            <w:r>
              <w:rPr>
                <w:rFonts w:hint="eastAsia" w:ascii="仿宋" w:hAnsi="仿宋" w:eastAsia="仿宋" w:cs="仿宋"/>
                <w:b/>
                <w:color w:val="auto"/>
                <w:sz w:val="24"/>
              </w:rPr>
              <w:t>。</w:t>
            </w:r>
          </w:p>
        </w:tc>
      </w:tr>
      <w:tr w14:paraId="460B4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vAlign w:val="center"/>
          </w:tcPr>
          <w:p w14:paraId="09EF922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31168BB7">
            <w:pPr>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分包</w:t>
            </w:r>
          </w:p>
        </w:tc>
        <w:tc>
          <w:tcPr>
            <w:tcW w:w="3559" w:type="pct"/>
            <w:tcBorders>
              <w:top w:val="single" w:color="000000" w:sz="8" w:space="0"/>
              <w:left w:val="single" w:color="000000" w:sz="2" w:space="0"/>
              <w:bottom w:val="single" w:color="000000" w:sz="8" w:space="0"/>
              <w:right w:val="single" w:color="000000" w:sz="8" w:space="0"/>
            </w:tcBorders>
            <w:vAlign w:val="center"/>
          </w:tcPr>
          <w:p w14:paraId="3A642642">
            <w:pPr>
              <w:spacing w:line="360" w:lineRule="auto"/>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290120B0">
            <w:pPr>
              <w:spacing w:line="360" w:lineRule="auto"/>
              <w:rPr>
                <w:rFonts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03F91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vAlign w:val="center"/>
          </w:tcPr>
          <w:p w14:paraId="034B76A8">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6A3C8D81">
            <w:pPr>
              <w:snapToGrid w:val="0"/>
              <w:spacing w:line="360" w:lineRule="auto"/>
              <w:ind w:firstLine="482" w:firstLineChars="20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联合体</w:t>
            </w:r>
          </w:p>
        </w:tc>
        <w:tc>
          <w:tcPr>
            <w:tcW w:w="3559" w:type="pct"/>
            <w:tcBorders>
              <w:top w:val="single" w:color="000000" w:sz="8" w:space="0"/>
              <w:left w:val="single" w:color="000000" w:sz="2" w:space="0"/>
              <w:bottom w:val="single" w:color="000000" w:sz="8" w:space="0"/>
              <w:right w:val="single" w:color="000000" w:sz="8" w:space="0"/>
            </w:tcBorders>
            <w:vAlign w:val="center"/>
          </w:tcPr>
          <w:p w14:paraId="57CCBE62">
            <w:pPr>
              <w:numPr>
                <w:ilvl w:val="0"/>
                <w:numId w:val="0"/>
              </w:numPr>
              <w:spacing w:line="360" w:lineRule="auto"/>
              <w:ind w:left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本项目</w:t>
            </w:r>
            <w:r>
              <w:rPr>
                <w:rFonts w:hint="eastAsia" w:ascii="仿宋" w:hAnsi="仿宋" w:eastAsia="仿宋" w:cs="仿宋"/>
                <w:color w:val="auto"/>
                <w:kern w:val="0"/>
                <w:sz w:val="24"/>
                <w:lang w:val="en-US" w:eastAsia="zh-CN"/>
              </w:rPr>
              <w:t>不</w:t>
            </w:r>
            <w:r>
              <w:rPr>
                <w:rFonts w:hint="eastAsia" w:ascii="仿宋" w:hAnsi="仿宋" w:eastAsia="仿宋" w:cs="仿宋"/>
                <w:color w:val="auto"/>
                <w:kern w:val="0"/>
                <w:sz w:val="24"/>
                <w:lang w:val="zh-CN"/>
              </w:rPr>
              <w:t>接受联合体参与投标</w:t>
            </w:r>
          </w:p>
          <w:p w14:paraId="079493C2">
            <w:pPr>
              <w:numPr>
                <w:ilvl w:val="0"/>
                <w:numId w:val="0"/>
              </w:numPr>
              <w:spacing w:line="360" w:lineRule="auto"/>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w:t>
            </w:r>
            <w:r>
              <w:rPr>
                <w:rFonts w:hint="eastAsia" w:ascii="仿宋_GB2312" w:hAnsi="仿宋" w:eastAsia="仿宋_GB2312" w:cs="Times New Roman"/>
                <w:bCs/>
                <w:color w:val="auto"/>
                <w:sz w:val="24"/>
                <w:lang w:val="en-US" w:eastAsia="zh-CN"/>
              </w:rPr>
              <w:t>理由：</w:t>
            </w:r>
            <w:r>
              <w:rPr>
                <w:rFonts w:hint="eastAsia" w:ascii="仿宋" w:hAnsi="仿宋" w:eastAsia="仿宋" w:cs="仿宋"/>
                <w:color w:val="auto"/>
                <w:kern w:val="0"/>
                <w:sz w:val="24"/>
                <w:lang w:val="zh-CN"/>
              </w:rPr>
              <w:t>为减少履约期间的协调工作，减少信息安全问题，此项目不接受联合体投标）。</w:t>
            </w:r>
          </w:p>
        </w:tc>
      </w:tr>
      <w:tr w14:paraId="49E35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65" w:type="pct"/>
            <w:vMerge w:val="restart"/>
            <w:tcBorders>
              <w:top w:val="single" w:color="auto" w:sz="4" w:space="0"/>
              <w:left w:val="single" w:color="auto" w:sz="4" w:space="0"/>
              <w:right w:val="single" w:color="auto" w:sz="4" w:space="0"/>
            </w:tcBorders>
            <w:vAlign w:val="center"/>
          </w:tcPr>
          <w:p w14:paraId="3A04AE17">
            <w:pPr>
              <w:snapToGrid w:val="0"/>
              <w:spacing w:line="360" w:lineRule="auto"/>
              <w:jc w:val="center"/>
              <w:rPr>
                <w:rFonts w:ascii="仿宋" w:hAnsi="仿宋" w:eastAsia="仿宋" w:cs="仿宋"/>
                <w:color w:val="auto"/>
                <w:sz w:val="24"/>
              </w:rPr>
            </w:pPr>
          </w:p>
          <w:p w14:paraId="45F8EF22">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075" w:type="pct"/>
            <w:vMerge w:val="restart"/>
            <w:tcBorders>
              <w:top w:val="single" w:color="000000" w:sz="8" w:space="0"/>
              <w:left w:val="single" w:color="auto" w:sz="4" w:space="0"/>
              <w:right w:val="single" w:color="000000" w:sz="8" w:space="0"/>
            </w:tcBorders>
            <w:vAlign w:val="center"/>
          </w:tcPr>
          <w:p w14:paraId="79BF00A7">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磋商响应供应商应当提供的资格、资信证明文件</w:t>
            </w:r>
          </w:p>
        </w:tc>
        <w:tc>
          <w:tcPr>
            <w:tcW w:w="3559" w:type="pct"/>
            <w:tcBorders>
              <w:top w:val="single" w:color="000000" w:sz="8" w:space="0"/>
              <w:left w:val="single" w:color="000000" w:sz="2" w:space="0"/>
              <w:bottom w:val="single" w:color="auto" w:sz="4" w:space="0"/>
              <w:right w:val="single" w:color="000000" w:sz="8" w:space="0"/>
            </w:tcBorders>
            <w:vAlign w:val="center"/>
          </w:tcPr>
          <w:p w14:paraId="125788E3">
            <w:pPr>
              <w:spacing w:line="360" w:lineRule="auto"/>
              <w:rPr>
                <w:rFonts w:ascii="仿宋" w:hAnsi="仿宋" w:eastAsia="仿宋" w:cs="仿宋"/>
                <w:color w:val="auto"/>
                <w:sz w:val="24"/>
              </w:rPr>
            </w:pPr>
            <w:r>
              <w:rPr>
                <w:rFonts w:hint="eastAsia" w:ascii="仿宋" w:hAnsi="仿宋" w:eastAsia="仿宋" w:cs="仿宋"/>
                <w:color w:val="auto"/>
                <w:sz w:val="24"/>
              </w:rPr>
              <w:t>（1）资格证明文件：见磋商文件总则10.1。</w:t>
            </w:r>
          </w:p>
          <w:p w14:paraId="6A52CACB">
            <w:pPr>
              <w:spacing w:line="360" w:lineRule="auto"/>
              <w:rPr>
                <w:rFonts w:ascii="仿宋" w:hAnsi="仿宋" w:eastAsia="仿宋" w:cs="仿宋"/>
                <w:snapToGrid w:val="0"/>
                <w:color w:val="auto"/>
                <w:kern w:val="0"/>
                <w:szCs w:val="21"/>
              </w:rPr>
            </w:pPr>
            <w:r>
              <w:rPr>
                <w:rFonts w:hint="eastAsia" w:ascii="仿宋" w:hAnsi="仿宋" w:eastAsia="仿宋" w:cs="仿宋"/>
                <w:color w:val="auto"/>
                <w:kern w:val="0"/>
                <w:sz w:val="24"/>
                <w:lang w:val="zh-CN"/>
              </w:rPr>
              <w:t>磋商响应供应商未提供有效的资格证明文件的，视为磋商响应供应商不具备磋商文件中规定的资格要求，</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无效。</w:t>
            </w:r>
          </w:p>
        </w:tc>
      </w:tr>
      <w:tr w14:paraId="12486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vMerge w:val="continue"/>
            <w:tcBorders>
              <w:left w:val="single" w:color="auto" w:sz="4" w:space="0"/>
              <w:bottom w:val="single" w:color="auto" w:sz="4" w:space="0"/>
              <w:right w:val="single" w:color="auto" w:sz="4" w:space="0"/>
            </w:tcBorders>
          </w:tcPr>
          <w:p w14:paraId="525BDE6B">
            <w:pPr>
              <w:snapToGrid w:val="0"/>
              <w:spacing w:line="360" w:lineRule="auto"/>
              <w:jc w:val="center"/>
              <w:rPr>
                <w:rFonts w:ascii="仿宋" w:hAnsi="仿宋" w:eastAsia="仿宋" w:cs="仿宋"/>
                <w:color w:val="auto"/>
                <w:sz w:val="24"/>
              </w:rPr>
            </w:pPr>
          </w:p>
        </w:tc>
        <w:tc>
          <w:tcPr>
            <w:tcW w:w="1075" w:type="pct"/>
            <w:vMerge w:val="continue"/>
            <w:tcBorders>
              <w:left w:val="single" w:color="auto" w:sz="4" w:space="0"/>
              <w:bottom w:val="single" w:color="000000" w:sz="8" w:space="0"/>
              <w:right w:val="single" w:color="000000" w:sz="8" w:space="0"/>
            </w:tcBorders>
            <w:vAlign w:val="center"/>
          </w:tcPr>
          <w:p w14:paraId="406697FE">
            <w:pPr>
              <w:snapToGrid w:val="0"/>
              <w:spacing w:line="360" w:lineRule="auto"/>
              <w:jc w:val="center"/>
              <w:rPr>
                <w:rFonts w:ascii="仿宋" w:hAnsi="仿宋" w:eastAsia="仿宋" w:cs="仿宋"/>
                <w:b/>
                <w:color w:val="auto"/>
                <w:sz w:val="24"/>
              </w:rPr>
            </w:pPr>
          </w:p>
        </w:tc>
        <w:tc>
          <w:tcPr>
            <w:tcW w:w="3559" w:type="pct"/>
            <w:tcBorders>
              <w:top w:val="single" w:color="auto" w:sz="4" w:space="0"/>
              <w:left w:val="single" w:color="000000" w:sz="2" w:space="0"/>
              <w:bottom w:val="single" w:color="000000" w:sz="8" w:space="0"/>
              <w:right w:val="single" w:color="000000" w:sz="8" w:space="0"/>
            </w:tcBorders>
            <w:vAlign w:val="center"/>
          </w:tcPr>
          <w:p w14:paraId="54B2EF72">
            <w:pPr>
              <w:spacing w:line="360" w:lineRule="auto"/>
              <w:rPr>
                <w:rFonts w:ascii="仿宋" w:hAnsi="仿宋" w:eastAsia="仿宋" w:cs="仿宋"/>
                <w:color w:val="auto"/>
                <w:sz w:val="24"/>
              </w:rPr>
            </w:pPr>
            <w:r>
              <w:rPr>
                <w:rFonts w:hint="eastAsia" w:ascii="仿宋" w:hAnsi="仿宋" w:eastAsia="仿宋" w:cs="仿宋"/>
                <w:color w:val="auto"/>
                <w:sz w:val="24"/>
              </w:rPr>
              <w:t>（2）资信证明文件：根据磋商文件第五部分评审办法提供。</w:t>
            </w:r>
          </w:p>
        </w:tc>
      </w:tr>
      <w:tr w14:paraId="1B9B0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vAlign w:val="center"/>
          </w:tcPr>
          <w:p w14:paraId="5076A819">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321711D6">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3559" w:type="pct"/>
            <w:tcBorders>
              <w:top w:val="single" w:color="000000" w:sz="8" w:space="0"/>
              <w:left w:val="single" w:color="000000" w:sz="2" w:space="0"/>
              <w:bottom w:val="single" w:color="000000" w:sz="8" w:space="0"/>
              <w:right w:val="single" w:color="000000" w:sz="8" w:space="0"/>
            </w:tcBorders>
            <w:vAlign w:val="center"/>
          </w:tcPr>
          <w:p w14:paraId="6E14948B">
            <w:pPr>
              <w:spacing w:line="360" w:lineRule="auto"/>
              <w:rPr>
                <w:rFonts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3238F21C">
            <w:pPr>
              <w:spacing w:line="360" w:lineRule="auto"/>
              <w:rPr>
                <w:rFonts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17A93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36F8370C">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6</w:t>
            </w:r>
          </w:p>
        </w:tc>
        <w:tc>
          <w:tcPr>
            <w:tcW w:w="1075" w:type="pct"/>
            <w:tcBorders>
              <w:top w:val="single" w:color="000000" w:sz="8" w:space="0"/>
              <w:left w:val="single" w:color="000000" w:sz="2" w:space="0"/>
              <w:bottom w:val="single" w:color="000000" w:sz="8" w:space="0"/>
              <w:right w:val="single" w:color="000000" w:sz="8" w:space="0"/>
            </w:tcBorders>
            <w:vAlign w:val="center"/>
          </w:tcPr>
          <w:p w14:paraId="265B56F9">
            <w:pPr>
              <w:snapToGrid w:val="0"/>
              <w:spacing w:line="360" w:lineRule="auto"/>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3559" w:type="pct"/>
            <w:tcBorders>
              <w:top w:val="single" w:color="000000" w:sz="8" w:space="0"/>
              <w:left w:val="single" w:color="000000" w:sz="2" w:space="0"/>
              <w:bottom w:val="single" w:color="000000" w:sz="8" w:space="0"/>
              <w:right w:val="single" w:color="000000" w:sz="8" w:space="0"/>
            </w:tcBorders>
            <w:vAlign w:val="center"/>
          </w:tcPr>
          <w:p w14:paraId="011C7CC1">
            <w:pPr>
              <w:spacing w:line="360" w:lineRule="auto"/>
              <w:rPr>
                <w:rFonts w:ascii="仿宋" w:hAnsi="仿宋" w:eastAsia="仿宋" w:cs="仿宋"/>
                <w:color w:val="auto"/>
                <w:sz w:val="24"/>
              </w:rPr>
            </w:pPr>
            <w:r>
              <w:rPr>
                <w:rFonts w:ascii="Wingdings" w:hAnsi="Wingdings" w:eastAsia="仿宋" w:cs="仿宋"/>
                <w:color w:val="auto"/>
                <w:kern w:val="0"/>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3BFE898D">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☐B组织。</w:t>
            </w:r>
          </w:p>
          <w:p w14:paraId="02FC76C9">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在评审时安排每个磋商响应供应商进行方案讲解演示。每个磋商响应供应商时间不超过20分钟，讲解次序以磋商响应文件解密时间先后次序为准，讲解演示人员不超过3人。讲解演示结束后按要求解答评审委员会提问。</w:t>
            </w:r>
          </w:p>
          <w:p w14:paraId="3C88937C">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14:paraId="0C10FE97">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方式一：政采云平台在线讲解演示。政采云平台在线讲解需磋商响应供应商根据政采云平台操作要求做好准备工作，提前完善软硬件配置环境。</w:t>
            </w:r>
          </w:p>
          <w:p w14:paraId="2C7CFDBA">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方式二：现场讲解演示。现场讲解地点为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，讲解演示所用电脑等设备由磋商响应供应商自备。现场讲解演示人员进场时提供讲解人员名单（加盖公章）及身份证明，否则不得讲解演示。</w:t>
            </w:r>
          </w:p>
          <w:p w14:paraId="4F1E8954">
            <w:pPr>
              <w:snapToGrid w:val="0"/>
              <w:spacing w:line="360" w:lineRule="auto"/>
              <w:rPr>
                <w:rFonts w:ascii="仿宋" w:hAnsi="仿宋" w:eastAsia="仿宋" w:cs="仿宋"/>
                <w:b/>
                <w:color w:val="auto"/>
                <w:kern w:val="0"/>
                <w:sz w:val="24"/>
                <w:lang w:val="zh-CN"/>
              </w:rPr>
            </w:pPr>
            <w:r>
              <w:rPr>
                <w:rFonts w:hint="eastAsia" w:ascii="仿宋" w:hAnsi="仿宋" w:eastAsia="仿宋" w:cs="仿宋"/>
                <w:color w:val="auto"/>
                <w:kern w:val="0"/>
                <w:sz w:val="24"/>
              </w:rPr>
              <w:t>注：因磋商响应供应商自身原因导致无法演示或者演示效果不理想的，责任自负。因平台原因导致本项目方案讲解演示环节无法顺利开展，按照《浙江省政府采购项目电子交易管理暂行办法》相关规定执行。</w:t>
            </w:r>
          </w:p>
        </w:tc>
      </w:tr>
      <w:tr w14:paraId="76E6A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017E8E74">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7</w:t>
            </w:r>
          </w:p>
        </w:tc>
        <w:tc>
          <w:tcPr>
            <w:tcW w:w="1075" w:type="pct"/>
            <w:tcBorders>
              <w:top w:val="single" w:color="000000" w:sz="8" w:space="0"/>
              <w:left w:val="single" w:color="000000" w:sz="2" w:space="0"/>
              <w:bottom w:val="single" w:color="000000" w:sz="8" w:space="0"/>
              <w:right w:val="single" w:color="000000" w:sz="8" w:space="0"/>
            </w:tcBorders>
            <w:vAlign w:val="center"/>
          </w:tcPr>
          <w:p w14:paraId="6D5AC76A">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5F5D230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14:paraId="131FD7F2">
            <w:pPr>
              <w:spacing w:line="360" w:lineRule="auto"/>
              <w:rPr>
                <w:rFonts w:ascii="仿宋" w:hAnsi="仿宋" w:eastAsia="仿宋" w:cs="仿宋"/>
                <w:color w:val="auto"/>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218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2290B986">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8</w:t>
            </w:r>
          </w:p>
        </w:tc>
        <w:tc>
          <w:tcPr>
            <w:tcW w:w="1075" w:type="pct"/>
            <w:tcBorders>
              <w:top w:val="single" w:color="000000" w:sz="8" w:space="0"/>
              <w:left w:val="single" w:color="000000" w:sz="2" w:space="0"/>
              <w:bottom w:val="single" w:color="000000" w:sz="8" w:space="0"/>
              <w:right w:val="single" w:color="000000" w:sz="8" w:space="0"/>
            </w:tcBorders>
            <w:vAlign w:val="center"/>
          </w:tcPr>
          <w:p w14:paraId="364BA392">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项目属性与核心产品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4A730D84">
            <w:pPr>
              <w:spacing w:line="360" w:lineRule="auto"/>
              <w:rPr>
                <w:rFonts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C71E15C">
            <w:pPr>
              <w:spacing w:line="360" w:lineRule="auto"/>
              <w:rPr>
                <w:rFonts w:ascii="仿宋" w:hAnsi="仿宋" w:eastAsia="仿宋" w:cs="仿宋"/>
                <w:color w:val="auto"/>
                <w:sz w:val="24"/>
              </w:rPr>
            </w:pPr>
            <w:r>
              <w:rPr>
                <w:rFonts w:ascii="Wingdings" w:hAnsi="Wingdings" w:eastAsia="仿宋" w:cs="仿宋"/>
                <w:color w:val="auto"/>
                <w:kern w:val="0"/>
                <w:sz w:val="24"/>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21BE9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6DC18EA2">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75840824">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55499710">
            <w:pPr>
              <w:snapToGrid w:val="0"/>
              <w:spacing w:line="360" w:lineRule="auto"/>
              <w:rPr>
                <w:rFonts w:ascii="仿宋" w:hAnsi="仿宋" w:eastAsia="仿宋" w:cs="仿宋"/>
                <w:color w:val="auto"/>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eastAsia="zh-CN"/>
              </w:rPr>
              <w:t>浙江省医保“一件事”等业务服务外包项目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软件和信息技术服务业</w:t>
            </w:r>
            <w:r>
              <w:rPr>
                <w:rFonts w:hint="eastAsia" w:ascii="仿宋" w:hAnsi="仿宋" w:eastAsia="仿宋" w:cs="仿宋"/>
                <w:color w:val="auto"/>
                <w:kern w:val="0"/>
                <w:sz w:val="24"/>
              </w:rPr>
              <w:t>行业。</w:t>
            </w:r>
          </w:p>
        </w:tc>
      </w:tr>
      <w:tr w14:paraId="5F425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top"/>
          </w:tcPr>
          <w:p w14:paraId="203D8F6C">
            <w:pPr>
              <w:snapToGrid w:val="0"/>
              <w:spacing w:line="360" w:lineRule="auto"/>
              <w:jc w:val="center"/>
              <w:rPr>
                <w:rFonts w:ascii="仿宋" w:hAnsi="仿宋" w:eastAsia="仿宋" w:cs="仿宋"/>
                <w:color w:val="auto"/>
                <w:sz w:val="24"/>
              </w:rPr>
            </w:pPr>
          </w:p>
          <w:p w14:paraId="2654E451">
            <w:pPr>
              <w:snapToGrid w:val="0"/>
              <w:spacing w:line="360" w:lineRule="auto"/>
              <w:jc w:val="center"/>
              <w:rPr>
                <w:rFonts w:ascii="仿宋" w:hAnsi="仿宋" w:eastAsia="仿宋" w:cs="仿宋"/>
                <w:color w:val="auto"/>
                <w:sz w:val="24"/>
              </w:rPr>
            </w:pPr>
          </w:p>
          <w:p w14:paraId="2F49CB7F">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15AA7881">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磋商响应文件有效期</w:t>
            </w:r>
          </w:p>
        </w:tc>
        <w:tc>
          <w:tcPr>
            <w:tcW w:w="3559" w:type="pct"/>
            <w:tcBorders>
              <w:top w:val="single" w:color="000000" w:sz="8" w:space="0"/>
              <w:left w:val="single" w:color="000000" w:sz="2" w:space="0"/>
              <w:bottom w:val="single" w:color="000000" w:sz="8" w:space="0"/>
              <w:right w:val="single" w:color="000000" w:sz="8" w:space="0"/>
            </w:tcBorders>
            <w:vAlign w:val="center"/>
          </w:tcPr>
          <w:p w14:paraId="28902731">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90天</w:t>
            </w:r>
          </w:p>
        </w:tc>
      </w:tr>
      <w:tr w14:paraId="46194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81FFCD0">
            <w:pPr>
              <w:snapToGrid w:val="0"/>
              <w:spacing w:line="360" w:lineRule="auto"/>
              <w:jc w:val="center"/>
              <w:rPr>
                <w:rFonts w:ascii="仿宋" w:hAnsi="仿宋" w:eastAsia="仿宋" w:cs="仿宋"/>
                <w:color w:val="auto"/>
                <w:sz w:val="24"/>
              </w:rPr>
            </w:pPr>
          </w:p>
          <w:p w14:paraId="23C2E122">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11</w:t>
            </w:r>
          </w:p>
        </w:tc>
        <w:tc>
          <w:tcPr>
            <w:tcW w:w="1075" w:type="pct"/>
            <w:tcBorders>
              <w:top w:val="single" w:color="000000" w:sz="8" w:space="0"/>
              <w:left w:val="single" w:color="000000" w:sz="2" w:space="0"/>
              <w:bottom w:val="single" w:color="000000" w:sz="8" w:space="0"/>
              <w:right w:val="single" w:color="000000" w:sz="8" w:space="0"/>
            </w:tcBorders>
            <w:vAlign w:val="center"/>
          </w:tcPr>
          <w:p w14:paraId="23838F57">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2C27E9A0">
            <w:pPr>
              <w:snapToGrid w:val="0"/>
              <w:spacing w:line="360" w:lineRule="auto"/>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525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000000" w:sz="8" w:space="0"/>
              <w:right w:val="single" w:color="000000" w:sz="2" w:space="0"/>
            </w:tcBorders>
            <w:vAlign w:val="center"/>
          </w:tcPr>
          <w:p w14:paraId="53962913">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12</w:t>
            </w:r>
          </w:p>
        </w:tc>
        <w:tc>
          <w:tcPr>
            <w:tcW w:w="1075" w:type="pct"/>
            <w:tcBorders>
              <w:top w:val="single" w:color="000000" w:sz="8" w:space="0"/>
              <w:left w:val="single" w:color="000000" w:sz="2" w:space="0"/>
              <w:right w:val="single" w:color="000000" w:sz="8" w:space="0"/>
            </w:tcBorders>
            <w:vAlign w:val="center"/>
          </w:tcPr>
          <w:p w14:paraId="2E4C7877">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支持中小企业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150F7A22">
            <w:pPr>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价格扣除：</w:t>
            </w:r>
            <w:r>
              <w:rPr>
                <w:rFonts w:hint="eastAsia" w:ascii="仿宋" w:hAnsi="仿宋" w:eastAsia="仿宋" w:cs="仿宋"/>
                <w:color w:val="auto"/>
                <w:sz w:val="24"/>
                <w:szCs w:val="24"/>
              </w:rPr>
              <w:t>根据《政府采购促进中小企业发展管理办法》（财库﹝2020﹞46 号）的规定，根据具体品目确定相应标准。符合上述条件的中小微型企业应按照竞争性磋商文件商务文件部分格式的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93A7EA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根据财政部发布的《政府采购促进中小企业发展管理办法》规定，对于非专门面向此类企业的项目，对小型和微型企业产品的投标价格给予</w:t>
            </w:r>
            <w:r>
              <w:rPr>
                <w:rFonts w:hint="eastAsia" w:ascii="仿宋" w:hAnsi="仿宋" w:eastAsia="仿宋" w:cs="仿宋"/>
                <w:b/>
                <w:bCs/>
                <w:color w:val="auto"/>
                <w:sz w:val="24"/>
                <w:szCs w:val="24"/>
              </w:rPr>
              <w:t>10%</w:t>
            </w:r>
            <w:r>
              <w:rPr>
                <w:rFonts w:hint="eastAsia" w:ascii="仿宋" w:hAnsi="仿宋" w:eastAsia="仿宋" w:cs="仿宋"/>
                <w:color w:val="auto"/>
                <w:sz w:val="24"/>
                <w:szCs w:val="24"/>
              </w:rPr>
              <w:t>的扣除，用扣除后的价格参加评审。</w:t>
            </w:r>
          </w:p>
          <w:p w14:paraId="0C9E4C3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小型、微型企业与大中型企业和其他自然人、法人或者其他组织组成联合体共同参加非专门面向中小企业的政府采购活动。联合协议中约定，小型、微型企业的协议合同金额占到联合体协议合同总金额30%以上的，可对联合体的报价给予4%的扣除，用扣除后的价格参加评审。</w:t>
            </w:r>
          </w:p>
          <w:p w14:paraId="3FE3B598">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联合体各方均为小型、微型企业的，联合体视同为小型、微型企业。</w:t>
            </w:r>
          </w:p>
        </w:tc>
      </w:tr>
      <w:tr w14:paraId="0E65A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2B017FB">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1075" w:type="pct"/>
            <w:tcBorders>
              <w:top w:val="single" w:color="000000" w:sz="8" w:space="0"/>
              <w:left w:val="single" w:color="000000" w:sz="2" w:space="0"/>
              <w:bottom w:val="single" w:color="000000" w:sz="8" w:space="0"/>
              <w:right w:val="single" w:color="000000" w:sz="8" w:space="0"/>
            </w:tcBorders>
            <w:vAlign w:val="center"/>
          </w:tcPr>
          <w:p w14:paraId="4A54A3A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节能环保要求</w:t>
            </w:r>
          </w:p>
        </w:tc>
        <w:tc>
          <w:tcPr>
            <w:tcW w:w="3559" w:type="pct"/>
            <w:tcBorders>
              <w:top w:val="single" w:color="000000" w:sz="8" w:space="0"/>
              <w:left w:val="single" w:color="000000" w:sz="2" w:space="0"/>
              <w:bottom w:val="single" w:color="000000" w:sz="8" w:space="0"/>
              <w:right w:val="single" w:color="000000" w:sz="8" w:space="0"/>
            </w:tcBorders>
            <w:vAlign w:val="center"/>
          </w:tcPr>
          <w:p w14:paraId="3A2C90B6">
            <w:pPr>
              <w:numPr>
                <w:ilvl w:val="0"/>
                <w:numId w:val="3"/>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A49AE8">
            <w:pPr>
              <w:spacing w:line="360" w:lineRule="auto"/>
              <w:ind w:left="361" w:leftChars="0" w:hanging="361" w:hangingChars="150"/>
              <w:jc w:val="left"/>
              <w:rPr>
                <w:rFonts w:hint="eastAsia" w:ascii="仿宋" w:hAnsi="仿宋" w:eastAsia="仿宋" w:cs="仿宋"/>
                <w:color w:val="auto"/>
                <w:kern w:val="28"/>
                <w:sz w:val="24"/>
                <w:szCs w:val="24"/>
              </w:rPr>
            </w:pPr>
            <w:r>
              <w:rPr>
                <w:rFonts w:hint="eastAsia" w:ascii="仿宋" w:hAnsi="仿宋" w:eastAsia="仿宋" w:cs="仿宋"/>
                <w:b/>
                <w:bCs/>
                <w:color w:val="auto"/>
                <w:sz w:val="24"/>
                <w:szCs w:val="24"/>
              </w:rPr>
              <w:t>（2）采购人拟采购的产品属于政府强制采购的节能产品品目清单范围的，投标人未按招标文件要求提供国家确定的认证机构出具的、处于有效期之内的节能产品认证证书，投标无效。</w:t>
            </w:r>
          </w:p>
        </w:tc>
      </w:tr>
      <w:tr w14:paraId="7403B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C5D18D1">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w:t>
            </w:r>
          </w:p>
        </w:tc>
        <w:tc>
          <w:tcPr>
            <w:tcW w:w="1075" w:type="pct"/>
            <w:tcBorders>
              <w:top w:val="single" w:color="000000" w:sz="8" w:space="0"/>
              <w:left w:val="single" w:color="000000" w:sz="2" w:space="0"/>
              <w:bottom w:val="single" w:color="000000" w:sz="8" w:space="0"/>
              <w:right w:val="single" w:color="000000" w:sz="8" w:space="0"/>
            </w:tcBorders>
            <w:vAlign w:val="center"/>
          </w:tcPr>
          <w:p w14:paraId="06603DD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支持绿色发展</w:t>
            </w:r>
          </w:p>
        </w:tc>
        <w:tc>
          <w:tcPr>
            <w:tcW w:w="3559" w:type="pct"/>
            <w:tcBorders>
              <w:top w:val="single" w:color="000000" w:sz="8" w:space="0"/>
              <w:left w:val="single" w:color="000000" w:sz="2" w:space="0"/>
              <w:bottom w:val="single" w:color="000000" w:sz="8" w:space="0"/>
              <w:right w:val="single" w:color="000000" w:sz="8" w:space="0"/>
            </w:tcBorders>
            <w:vAlign w:val="center"/>
          </w:tcPr>
          <w:p w14:paraId="7BE07521">
            <w:pPr>
              <w:numPr>
                <w:ilvl w:val="0"/>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14:paraId="55074473">
            <w:pPr>
              <w:numPr>
                <w:ilvl w:val="0"/>
                <w:numId w:val="4"/>
              </w:numPr>
              <w:spacing w:line="360" w:lineRule="auto"/>
              <w:ind w:left="425" w:leftChars="0" w:hanging="425"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65663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282BE569">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1075" w:type="pct"/>
            <w:tcBorders>
              <w:top w:val="single" w:color="000000" w:sz="8" w:space="0"/>
              <w:left w:val="single" w:color="000000" w:sz="2" w:space="0"/>
              <w:bottom w:val="single" w:color="000000" w:sz="8" w:space="0"/>
              <w:right w:val="single" w:color="000000" w:sz="8" w:space="0"/>
            </w:tcBorders>
            <w:vAlign w:val="center"/>
          </w:tcPr>
          <w:p w14:paraId="1555B15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支持创新发展</w:t>
            </w:r>
          </w:p>
        </w:tc>
        <w:tc>
          <w:tcPr>
            <w:tcW w:w="3559" w:type="pct"/>
            <w:tcBorders>
              <w:top w:val="single" w:color="000000" w:sz="8" w:space="0"/>
              <w:left w:val="single" w:color="000000" w:sz="2" w:space="0"/>
              <w:bottom w:val="single" w:color="000000" w:sz="8" w:space="0"/>
              <w:right w:val="single" w:color="000000" w:sz="8" w:space="0"/>
            </w:tcBorders>
            <w:vAlign w:val="center"/>
          </w:tcPr>
          <w:p w14:paraId="7E78F64B">
            <w:pPr>
              <w:numPr>
                <w:ilvl w:val="0"/>
                <w:numId w:val="5"/>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采购人优先采购被认定为首台套产品和“制造精品”的自主创新产品。</w:t>
            </w:r>
          </w:p>
          <w:p w14:paraId="2E117EFD">
            <w:pPr>
              <w:numPr>
                <w:ilvl w:val="0"/>
                <w:numId w:val="5"/>
              </w:numPr>
              <w:spacing w:line="360" w:lineRule="auto"/>
              <w:ind w:left="425" w:leftChars="0" w:hanging="425"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14:paraId="3A9B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3A87A5BD">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1075" w:type="pct"/>
            <w:tcBorders>
              <w:top w:val="single" w:color="000000" w:sz="8" w:space="0"/>
              <w:left w:val="single" w:color="000000" w:sz="2" w:space="0"/>
              <w:bottom w:val="single" w:color="000000" w:sz="8" w:space="0"/>
              <w:right w:val="single" w:color="000000" w:sz="8" w:space="0"/>
            </w:tcBorders>
            <w:vAlign w:val="center"/>
          </w:tcPr>
          <w:p w14:paraId="65F5A13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进口产品规定</w:t>
            </w:r>
          </w:p>
        </w:tc>
        <w:tc>
          <w:tcPr>
            <w:tcW w:w="3559" w:type="pct"/>
            <w:tcBorders>
              <w:top w:val="single" w:color="000000" w:sz="8" w:space="0"/>
              <w:left w:val="single" w:color="000000" w:sz="2" w:space="0"/>
              <w:bottom w:val="single" w:color="000000" w:sz="8" w:space="0"/>
              <w:right w:val="single" w:color="000000" w:sz="8" w:space="0"/>
            </w:tcBorders>
            <w:vAlign w:val="center"/>
          </w:tcPr>
          <w:p w14:paraId="69AC9F65">
            <w:pPr>
              <w:pStyle w:val="21"/>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本项目不允许采购进口产品（详见招标公告）。</w:t>
            </w:r>
          </w:p>
        </w:tc>
      </w:tr>
      <w:tr w14:paraId="4479F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1A63CAAE">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17</w:t>
            </w:r>
          </w:p>
        </w:tc>
        <w:tc>
          <w:tcPr>
            <w:tcW w:w="1075" w:type="pct"/>
            <w:tcBorders>
              <w:top w:val="single" w:color="000000" w:sz="8" w:space="0"/>
              <w:left w:val="single" w:color="000000" w:sz="2" w:space="0"/>
              <w:bottom w:val="single" w:color="000000" w:sz="8" w:space="0"/>
              <w:right w:val="single" w:color="000000" w:sz="8" w:space="0"/>
            </w:tcBorders>
            <w:vAlign w:val="center"/>
          </w:tcPr>
          <w:p w14:paraId="0F03731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平等对待内外资企业和符合条件的破产重整企业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1C810E0A">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平等对待内外资企业和符合条件的破产重整企业，切实保障企业公平竞争，平等维护企业的合法利益。</w:t>
            </w:r>
          </w:p>
        </w:tc>
      </w:tr>
      <w:tr w14:paraId="34919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574B06CD">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1075" w:type="pct"/>
            <w:tcBorders>
              <w:top w:val="single" w:color="000000" w:sz="8" w:space="0"/>
              <w:left w:val="single" w:color="000000" w:sz="2" w:space="0"/>
              <w:bottom w:val="single" w:color="000000" w:sz="8" w:space="0"/>
              <w:right w:val="single" w:color="000000" w:sz="8" w:space="0"/>
            </w:tcBorders>
            <w:vAlign w:val="center"/>
          </w:tcPr>
          <w:p w14:paraId="185DAD90">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履约保证金的收取及退还</w:t>
            </w:r>
          </w:p>
        </w:tc>
        <w:tc>
          <w:tcPr>
            <w:tcW w:w="3559" w:type="pct"/>
            <w:tcBorders>
              <w:top w:val="single" w:color="000000" w:sz="8" w:space="0"/>
              <w:left w:val="single" w:color="000000" w:sz="2" w:space="0"/>
              <w:bottom w:val="single" w:color="000000" w:sz="8" w:space="0"/>
              <w:right w:val="single" w:color="000000" w:sz="8" w:space="0"/>
            </w:tcBorders>
            <w:vAlign w:val="center"/>
          </w:tcPr>
          <w:p w14:paraId="5C3783F6">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本项目不收取履约保证金。</w:t>
            </w:r>
          </w:p>
        </w:tc>
      </w:tr>
      <w:tr w14:paraId="64A47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1"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FBB636D">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19</w:t>
            </w:r>
          </w:p>
        </w:tc>
        <w:tc>
          <w:tcPr>
            <w:tcW w:w="1075" w:type="pct"/>
            <w:tcBorders>
              <w:top w:val="single" w:color="000000" w:sz="8" w:space="0"/>
              <w:left w:val="single" w:color="000000" w:sz="2" w:space="0"/>
              <w:bottom w:val="single" w:color="000000" w:sz="8" w:space="0"/>
              <w:right w:val="single" w:color="000000" w:sz="8" w:space="0"/>
            </w:tcBorders>
            <w:vAlign w:val="center"/>
          </w:tcPr>
          <w:p w14:paraId="6282F81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投标保证金</w:t>
            </w:r>
          </w:p>
        </w:tc>
        <w:tc>
          <w:tcPr>
            <w:tcW w:w="3559" w:type="pct"/>
            <w:tcBorders>
              <w:top w:val="single" w:color="000000" w:sz="8" w:space="0"/>
              <w:left w:val="single" w:color="000000" w:sz="2" w:space="0"/>
              <w:bottom w:val="single" w:color="000000" w:sz="8" w:space="0"/>
              <w:right w:val="single" w:color="000000" w:sz="8" w:space="0"/>
            </w:tcBorders>
            <w:vAlign w:val="center"/>
          </w:tcPr>
          <w:p w14:paraId="37EDAD54">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本项目不需要缴纳投标保证金。</w:t>
            </w:r>
          </w:p>
        </w:tc>
      </w:tr>
      <w:tr w14:paraId="5EB45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A6E73AF">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20</w:t>
            </w:r>
          </w:p>
        </w:tc>
        <w:tc>
          <w:tcPr>
            <w:tcW w:w="1075" w:type="pct"/>
            <w:tcBorders>
              <w:top w:val="single" w:color="000000" w:sz="8" w:space="0"/>
              <w:left w:val="single" w:color="000000" w:sz="2" w:space="0"/>
              <w:bottom w:val="single" w:color="000000" w:sz="8" w:space="0"/>
              <w:right w:val="single" w:color="000000" w:sz="8" w:space="0"/>
            </w:tcBorders>
            <w:vAlign w:val="center"/>
          </w:tcPr>
          <w:p w14:paraId="3F54F83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代理服务费</w:t>
            </w:r>
          </w:p>
        </w:tc>
        <w:tc>
          <w:tcPr>
            <w:tcW w:w="3559" w:type="pct"/>
            <w:tcBorders>
              <w:top w:val="single" w:color="000000" w:sz="8" w:space="0"/>
              <w:left w:val="single" w:color="000000" w:sz="2" w:space="0"/>
              <w:bottom w:val="single" w:color="000000" w:sz="8" w:space="0"/>
              <w:right w:val="single" w:color="000000" w:sz="8" w:space="0"/>
            </w:tcBorders>
            <w:vAlign w:val="center"/>
          </w:tcPr>
          <w:p w14:paraId="4EC29D7C">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本项目采购代理服务费由</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单位支付。招标代理服务费按差额定率累进法计算，收费标准按照下列表格中费率计算，向</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供应商收取代理服务费。</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1151"/>
              <w:gridCol w:w="1151"/>
              <w:gridCol w:w="1151"/>
            </w:tblGrid>
            <w:tr w14:paraId="2D00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312" w:type="pct"/>
                  <w:noWrap w:val="0"/>
                  <w:vAlign w:val="center"/>
                </w:tcPr>
                <w:p w14:paraId="3D842FDC">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服务类型、费率、</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金额（万元）</w:t>
                  </w:r>
                </w:p>
              </w:tc>
              <w:tc>
                <w:tcPr>
                  <w:tcW w:w="895" w:type="pct"/>
                  <w:noWrap w:val="0"/>
                  <w:vAlign w:val="center"/>
                </w:tcPr>
                <w:p w14:paraId="7B3FC14A">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货物招标</w:t>
                  </w:r>
                </w:p>
              </w:tc>
              <w:tc>
                <w:tcPr>
                  <w:tcW w:w="895" w:type="pct"/>
                  <w:noWrap w:val="0"/>
                  <w:vAlign w:val="center"/>
                </w:tcPr>
                <w:p w14:paraId="6DAC872D">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服务招标</w:t>
                  </w:r>
                </w:p>
              </w:tc>
              <w:tc>
                <w:tcPr>
                  <w:tcW w:w="895" w:type="pct"/>
                  <w:noWrap w:val="0"/>
                  <w:vAlign w:val="center"/>
                </w:tcPr>
                <w:p w14:paraId="4A3C1D15">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工程招标</w:t>
                  </w:r>
                </w:p>
              </w:tc>
            </w:tr>
            <w:tr w14:paraId="2E89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5A5F6CAA">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100以下</w:t>
                  </w:r>
                </w:p>
              </w:tc>
              <w:tc>
                <w:tcPr>
                  <w:tcW w:w="895" w:type="pct"/>
                  <w:noWrap w:val="0"/>
                  <w:vAlign w:val="center"/>
                </w:tcPr>
                <w:p w14:paraId="427F10FD">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895" w:type="pct"/>
                  <w:noWrap w:val="0"/>
                  <w:vAlign w:val="center"/>
                </w:tcPr>
                <w:p w14:paraId="202C9249">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895" w:type="pct"/>
                  <w:noWrap w:val="0"/>
                  <w:vAlign w:val="center"/>
                </w:tcPr>
                <w:p w14:paraId="77DC588E">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7B1B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03503CE0">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100-500</w:t>
                  </w:r>
                </w:p>
              </w:tc>
              <w:tc>
                <w:tcPr>
                  <w:tcW w:w="895" w:type="pct"/>
                  <w:noWrap w:val="0"/>
                  <w:vAlign w:val="center"/>
                </w:tcPr>
                <w:p w14:paraId="4F45446F">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895" w:type="pct"/>
                  <w:noWrap w:val="0"/>
                  <w:vAlign w:val="center"/>
                </w:tcPr>
                <w:p w14:paraId="2B0BC069">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0.8%</w:t>
                  </w:r>
                </w:p>
              </w:tc>
              <w:tc>
                <w:tcPr>
                  <w:tcW w:w="895" w:type="pct"/>
                  <w:noWrap w:val="0"/>
                  <w:vAlign w:val="center"/>
                </w:tcPr>
                <w:p w14:paraId="630D7C7C">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0.7%</w:t>
                  </w:r>
                </w:p>
              </w:tc>
            </w:tr>
            <w:tr w14:paraId="2CB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2613B481">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500-1000</w:t>
                  </w:r>
                </w:p>
              </w:tc>
              <w:tc>
                <w:tcPr>
                  <w:tcW w:w="895" w:type="pct"/>
                  <w:noWrap w:val="0"/>
                  <w:vAlign w:val="center"/>
                </w:tcPr>
                <w:p w14:paraId="7EC6F8DE">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0.8%</w:t>
                  </w:r>
                </w:p>
              </w:tc>
              <w:tc>
                <w:tcPr>
                  <w:tcW w:w="895" w:type="pct"/>
                  <w:noWrap w:val="0"/>
                  <w:vAlign w:val="center"/>
                </w:tcPr>
                <w:p w14:paraId="0FE700B3">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0.45%</w:t>
                  </w:r>
                </w:p>
              </w:tc>
              <w:tc>
                <w:tcPr>
                  <w:tcW w:w="895" w:type="pct"/>
                  <w:noWrap w:val="0"/>
                  <w:vAlign w:val="center"/>
                </w:tcPr>
                <w:p w14:paraId="7591BAE6">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0.55%</w:t>
                  </w:r>
                </w:p>
              </w:tc>
            </w:tr>
            <w:tr w14:paraId="645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155F6219">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1000-5000</w:t>
                  </w:r>
                </w:p>
              </w:tc>
              <w:tc>
                <w:tcPr>
                  <w:tcW w:w="895" w:type="pct"/>
                  <w:noWrap w:val="0"/>
                  <w:vAlign w:val="center"/>
                </w:tcPr>
                <w:p w14:paraId="0F210CCD">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0.5%</w:t>
                  </w:r>
                </w:p>
              </w:tc>
              <w:tc>
                <w:tcPr>
                  <w:tcW w:w="895" w:type="pct"/>
                  <w:noWrap w:val="0"/>
                  <w:vAlign w:val="center"/>
                </w:tcPr>
                <w:p w14:paraId="288E348F">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0.25%</w:t>
                  </w:r>
                </w:p>
              </w:tc>
              <w:tc>
                <w:tcPr>
                  <w:tcW w:w="895" w:type="pct"/>
                  <w:noWrap w:val="0"/>
                  <w:vAlign w:val="center"/>
                </w:tcPr>
                <w:p w14:paraId="3DF97B84">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0.35%</w:t>
                  </w:r>
                </w:p>
              </w:tc>
            </w:tr>
          </w:tbl>
          <w:p w14:paraId="00BE7A16">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支付方式：银行转账（汇款、电汇）或汇（支、本）票等方式</w:t>
            </w:r>
          </w:p>
          <w:p w14:paraId="01FC9E40">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收款单位（户名）：浙江五石中正工程咨询有限公司杭州分公司</w:t>
            </w:r>
          </w:p>
          <w:p w14:paraId="5CF85D8C">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开户：杭州银行香积寺路支行 </w:t>
            </w:r>
          </w:p>
          <w:p w14:paraId="2B6D9BE3">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账号：3301040160019779464</w:t>
            </w:r>
          </w:p>
        </w:tc>
      </w:tr>
      <w:tr w14:paraId="29084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6043A127">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1075" w:type="pct"/>
            <w:tcBorders>
              <w:top w:val="single" w:color="000000" w:sz="8" w:space="0"/>
              <w:left w:val="single" w:color="000000" w:sz="2" w:space="0"/>
              <w:bottom w:val="single" w:color="000000" w:sz="8" w:space="0"/>
              <w:right w:val="single" w:color="000000" w:sz="8" w:space="0"/>
            </w:tcBorders>
            <w:vAlign w:val="center"/>
          </w:tcPr>
          <w:p w14:paraId="789564F9">
            <w:pPr>
              <w:snapToGrid w:val="0"/>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其他说明</w:t>
            </w:r>
          </w:p>
        </w:tc>
        <w:tc>
          <w:tcPr>
            <w:tcW w:w="3559" w:type="pct"/>
            <w:tcBorders>
              <w:top w:val="single" w:color="000000" w:sz="8" w:space="0"/>
              <w:left w:val="single" w:color="000000" w:sz="2" w:space="0"/>
              <w:bottom w:val="single" w:color="000000" w:sz="8" w:space="0"/>
              <w:right w:val="single" w:color="000000" w:sz="8" w:space="0"/>
            </w:tcBorders>
            <w:vAlign w:val="center"/>
          </w:tcPr>
          <w:p w14:paraId="6F1185D2">
            <w:pPr>
              <w:spacing w:line="360" w:lineRule="auto"/>
              <w:ind w:firstLine="0" w:firstLineChars="0"/>
              <w:jc w:val="left"/>
              <w:rPr>
                <w:rFonts w:hint="eastAsia" w:ascii="仿宋" w:hAnsi="仿宋" w:eastAsia="仿宋" w:cs="仿宋"/>
                <w:color w:val="auto"/>
                <w:kern w:val="28"/>
                <w:sz w:val="24"/>
                <w:szCs w:val="24"/>
                <w:lang w:val="en-US" w:eastAsia="zh-CN" w:bidi="ar-SA"/>
              </w:rPr>
            </w:pPr>
            <w:r>
              <w:rPr>
                <w:rFonts w:hint="eastAsia" w:ascii="仿宋" w:hAnsi="仿宋" w:eastAsia="仿宋" w:cs="仿宋"/>
                <w:color w:val="auto"/>
                <w:sz w:val="24"/>
                <w:szCs w:val="24"/>
                <w:lang w:val="en-US" w:eastAsia="zh-CN"/>
              </w:rPr>
              <w:t>本项目文件解释权归采购人及采购代理机构所有。</w:t>
            </w:r>
          </w:p>
        </w:tc>
      </w:tr>
    </w:tbl>
    <w:p w14:paraId="05745DCC">
      <w:pPr>
        <w:spacing w:line="460" w:lineRule="exact"/>
        <w:jc w:val="center"/>
        <w:rPr>
          <w:rFonts w:ascii="仿宋" w:hAnsi="仿宋" w:eastAsia="仿宋" w:cs="仿宋"/>
          <w:b/>
          <w:color w:val="auto"/>
          <w:sz w:val="32"/>
          <w:szCs w:val="32"/>
        </w:rPr>
        <w:sectPr>
          <w:footerReference r:id="rId8" w:type="first"/>
          <w:footerReference r:id="rId7" w:type="default"/>
          <w:pgSz w:w="11907" w:h="16840"/>
          <w:pgMar w:top="1134" w:right="1418" w:bottom="17" w:left="1418" w:header="851" w:footer="992" w:gutter="0"/>
          <w:cols w:space="720" w:num="1"/>
          <w:titlePg/>
          <w:docGrid w:linePitch="312" w:charSpace="0"/>
        </w:sectPr>
      </w:pPr>
      <w:r>
        <w:rPr>
          <w:rFonts w:hint="eastAsia" w:ascii="仿宋" w:hAnsi="仿宋" w:eastAsia="仿宋" w:cs="仿宋"/>
          <w:color w:val="auto"/>
          <w:szCs w:val="21"/>
        </w:rPr>
        <w:t>注：以上内容如有变化将另行公告通知。如通知其中某一内容发生变化，其余未提及的将不作变动</w:t>
      </w:r>
    </w:p>
    <w:p w14:paraId="072FD561">
      <w:pPr>
        <w:pStyle w:val="4"/>
        <w:spacing w:before="0" w:after="0" w:line="480" w:lineRule="exact"/>
        <w:jc w:val="center"/>
        <w:rPr>
          <w:rFonts w:ascii="仿宋" w:hAnsi="仿宋" w:eastAsia="仿宋" w:cs="仿宋"/>
          <w:color w:val="auto"/>
          <w:szCs w:val="24"/>
        </w:rPr>
      </w:pPr>
      <w:bookmarkStart w:id="23" w:name="_Toc442016592"/>
      <w:bookmarkStart w:id="24" w:name="_Toc446000911"/>
      <w:bookmarkStart w:id="25" w:name="_Toc445998841"/>
      <w:bookmarkStart w:id="26" w:name="_Toc19873"/>
      <w:r>
        <w:rPr>
          <w:rFonts w:hint="eastAsia" w:ascii="仿宋" w:hAnsi="仿宋" w:eastAsia="仿宋" w:cs="仿宋"/>
          <w:color w:val="auto"/>
          <w:szCs w:val="24"/>
        </w:rPr>
        <w:t>一、总则</w:t>
      </w:r>
      <w:bookmarkEnd w:id="22"/>
      <w:bookmarkEnd w:id="23"/>
      <w:bookmarkEnd w:id="24"/>
      <w:bookmarkEnd w:id="25"/>
      <w:bookmarkEnd w:id="26"/>
    </w:p>
    <w:p w14:paraId="6091BFF8">
      <w:pPr>
        <w:spacing w:line="480" w:lineRule="exact"/>
        <w:rPr>
          <w:rFonts w:ascii="仿宋" w:hAnsi="仿宋" w:eastAsia="仿宋" w:cs="仿宋"/>
          <w:b/>
          <w:color w:val="auto"/>
          <w:sz w:val="24"/>
        </w:rPr>
      </w:pPr>
      <w:bookmarkStart w:id="27" w:name="_Hlt74714665"/>
      <w:bookmarkEnd w:id="27"/>
      <w:bookmarkStart w:id="28" w:name="_Hlt74730295"/>
      <w:bookmarkEnd w:id="28"/>
      <w:bookmarkStart w:id="29" w:name="_Toc91899872"/>
      <w:bookmarkStart w:id="30" w:name="_Hlt74730112"/>
      <w:bookmarkStart w:id="31" w:name="_Hlt74730208"/>
      <w:r>
        <w:rPr>
          <w:rFonts w:hint="eastAsia" w:ascii="仿宋" w:hAnsi="仿宋" w:eastAsia="仿宋" w:cs="仿宋"/>
          <w:b/>
          <w:color w:val="auto"/>
          <w:sz w:val="24"/>
        </w:rPr>
        <w:t>1．项目说明</w:t>
      </w:r>
      <w:bookmarkEnd w:id="29"/>
    </w:p>
    <w:p w14:paraId="2C12BBC9">
      <w:pPr>
        <w:spacing w:line="480" w:lineRule="exact"/>
        <w:ind w:firstLine="480"/>
        <w:rPr>
          <w:rFonts w:ascii="仿宋" w:hAnsi="仿宋" w:eastAsia="仿宋" w:cs="仿宋"/>
          <w:color w:val="auto"/>
          <w:sz w:val="24"/>
        </w:rPr>
      </w:pPr>
      <w:r>
        <w:rPr>
          <w:rFonts w:hint="eastAsia" w:ascii="仿宋" w:hAnsi="仿宋" w:eastAsia="仿宋" w:cs="仿宋"/>
          <w:color w:val="auto"/>
          <w:sz w:val="24"/>
        </w:rPr>
        <w:t>1.1项目说明见须知前附表(以下称“前附表”)所述。</w:t>
      </w:r>
    </w:p>
    <w:p w14:paraId="63B89632">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1.2采购人（见前附表第2项）为本项目的采购人（合同中的甲方），浙江五石中正工程咨询有限公司为采购代理机构，自愿参加本次项目磋商的公司为供应商，经评审产生并经批准的供应商为成交人，签订合同后的成交人为供应商（合同中的乙方）。</w:t>
      </w:r>
    </w:p>
    <w:p w14:paraId="6F44B6AB">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1.3潜在供应商获取竞争性磋商文件后，必须按照国家《保密法》以及保密工作的相关规定，对竞争性磋商文件内容应</w:t>
      </w:r>
      <w:r>
        <w:rPr>
          <w:rFonts w:hint="eastAsia" w:ascii="仿宋" w:hAnsi="仿宋" w:eastAsia="仿宋" w:cs="仿宋"/>
          <w:color w:val="auto"/>
          <w:kern w:val="0"/>
          <w:sz w:val="24"/>
        </w:rPr>
        <w:t>承担保密义务，</w:t>
      </w:r>
      <w:r>
        <w:rPr>
          <w:rFonts w:hint="eastAsia" w:ascii="仿宋" w:hAnsi="仿宋" w:eastAsia="仿宋" w:cs="仿宋"/>
          <w:color w:val="auto"/>
          <w:sz w:val="24"/>
        </w:rPr>
        <w:t>维护采购人的权益，</w:t>
      </w:r>
      <w:r>
        <w:rPr>
          <w:rFonts w:hint="eastAsia" w:ascii="仿宋" w:hAnsi="仿宋" w:eastAsia="仿宋" w:cs="仿宋"/>
          <w:color w:val="auto"/>
          <w:kern w:val="0"/>
          <w:sz w:val="24"/>
        </w:rPr>
        <w:t>发生</w:t>
      </w:r>
      <w:r>
        <w:rPr>
          <w:rFonts w:hint="eastAsia" w:ascii="仿宋" w:hAnsi="仿宋" w:eastAsia="仿宋" w:cs="仿宋"/>
          <w:color w:val="auto"/>
          <w:sz w:val="24"/>
        </w:rPr>
        <w:t>窃、泄密事件潜在供应商</w:t>
      </w:r>
      <w:r>
        <w:rPr>
          <w:rFonts w:hint="eastAsia" w:ascii="仿宋" w:hAnsi="仿宋" w:eastAsia="仿宋" w:cs="仿宋"/>
          <w:color w:val="auto"/>
          <w:kern w:val="0"/>
          <w:sz w:val="24"/>
        </w:rPr>
        <w:t>应承担相应的法律责任</w:t>
      </w:r>
      <w:r>
        <w:rPr>
          <w:rFonts w:hint="eastAsia" w:ascii="仿宋" w:hAnsi="仿宋" w:eastAsia="仿宋" w:cs="仿宋"/>
          <w:color w:val="auto"/>
          <w:sz w:val="24"/>
        </w:rPr>
        <w:t>。</w:t>
      </w:r>
    </w:p>
    <w:p w14:paraId="46CA9B5B">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1.4供应商一旦参与本次采购活动，即被视为接受了本竞争性磋商文件的所有内容，如有任何异议，均应在答疑截止时间前提出。</w:t>
      </w:r>
    </w:p>
    <w:p w14:paraId="7411E311">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1.5供应商须对所投产品、方案、技术和服务等拥有合法的占有和处置权，并对涉及项目的所有内容可能侵权行为指控负责，保证不伤害</w:t>
      </w:r>
      <w:r>
        <w:rPr>
          <w:rFonts w:hint="eastAsia" w:ascii="仿宋" w:hAnsi="仿宋" w:eastAsia="仿宋" w:cs="仿宋"/>
          <w:color w:val="auto"/>
          <w:kern w:val="0"/>
          <w:sz w:val="24"/>
        </w:rPr>
        <w:t>采购人</w:t>
      </w:r>
      <w:r>
        <w:rPr>
          <w:rFonts w:hint="eastAsia" w:ascii="仿宋" w:hAnsi="仿宋" w:eastAsia="仿宋" w:cs="仿宋"/>
          <w:color w:val="auto"/>
          <w:sz w:val="24"/>
        </w:rPr>
        <w:t>的利益。在法律范围内，如果出现文字、图片、商标和技术等侵权行为而造成的纠纷和产生的一切费用，</w:t>
      </w:r>
      <w:r>
        <w:rPr>
          <w:rFonts w:hint="eastAsia" w:ascii="仿宋" w:hAnsi="仿宋" w:eastAsia="仿宋" w:cs="仿宋"/>
          <w:color w:val="auto"/>
          <w:kern w:val="0"/>
          <w:sz w:val="24"/>
        </w:rPr>
        <w:t>采购人</w:t>
      </w:r>
      <w:r>
        <w:rPr>
          <w:rFonts w:hint="eastAsia" w:ascii="仿宋" w:hAnsi="仿宋" w:eastAsia="仿宋" w:cs="仿宋"/>
          <w:color w:val="auto"/>
          <w:sz w:val="24"/>
        </w:rPr>
        <w:t>概不负责，由此给</w:t>
      </w:r>
      <w:r>
        <w:rPr>
          <w:rFonts w:hint="eastAsia" w:ascii="仿宋" w:hAnsi="仿宋" w:eastAsia="仿宋" w:cs="仿宋"/>
          <w:color w:val="auto"/>
          <w:kern w:val="0"/>
          <w:sz w:val="24"/>
        </w:rPr>
        <w:t>采购人</w:t>
      </w:r>
      <w:r>
        <w:rPr>
          <w:rFonts w:hint="eastAsia" w:ascii="仿宋" w:hAnsi="仿宋" w:eastAsia="仿宋" w:cs="仿宋"/>
          <w:color w:val="auto"/>
          <w:sz w:val="24"/>
        </w:rPr>
        <w:t>造成损失的，</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应承担相应后果，</w:t>
      </w:r>
      <w:r>
        <w:rPr>
          <w:rFonts w:hint="eastAsia" w:ascii="仿宋" w:hAnsi="仿宋" w:eastAsia="仿宋" w:cs="仿宋"/>
          <w:color w:val="auto"/>
          <w:kern w:val="0"/>
          <w:sz w:val="24"/>
          <w:lang w:val="zh-CN"/>
        </w:rPr>
        <w:t>并负责赔偿。</w:t>
      </w:r>
      <w:r>
        <w:rPr>
          <w:rFonts w:hint="eastAsia" w:ascii="仿宋" w:hAnsi="仿宋" w:eastAsia="仿宋" w:cs="仿宋"/>
          <w:color w:val="auto"/>
          <w:sz w:val="24"/>
        </w:rPr>
        <w:t>供应商为执行本项目合同而提供的技术资料归</w:t>
      </w:r>
      <w:r>
        <w:rPr>
          <w:rFonts w:hint="eastAsia" w:ascii="仿宋" w:hAnsi="仿宋" w:eastAsia="仿宋" w:cs="仿宋"/>
          <w:color w:val="auto"/>
          <w:kern w:val="0"/>
          <w:sz w:val="24"/>
        </w:rPr>
        <w:t>采购人</w:t>
      </w:r>
      <w:r>
        <w:rPr>
          <w:rFonts w:hint="eastAsia" w:ascii="仿宋" w:hAnsi="仿宋" w:eastAsia="仿宋" w:cs="仿宋"/>
          <w:color w:val="auto"/>
          <w:sz w:val="24"/>
        </w:rPr>
        <w:t>所有。</w:t>
      </w:r>
    </w:p>
    <w:p w14:paraId="5DF1A640">
      <w:pPr>
        <w:spacing w:line="480" w:lineRule="exact"/>
        <w:rPr>
          <w:rFonts w:ascii="仿宋" w:hAnsi="仿宋" w:eastAsia="仿宋" w:cs="仿宋"/>
          <w:b/>
          <w:color w:val="auto"/>
          <w:sz w:val="24"/>
        </w:rPr>
      </w:pPr>
      <w:bookmarkStart w:id="32" w:name="_Toc91899873"/>
      <w:r>
        <w:rPr>
          <w:rFonts w:hint="eastAsia" w:ascii="仿宋" w:hAnsi="仿宋" w:eastAsia="仿宋" w:cs="仿宋"/>
          <w:b/>
          <w:color w:val="auto"/>
          <w:sz w:val="24"/>
        </w:rPr>
        <w:t>2．采购方式</w:t>
      </w:r>
      <w:bookmarkEnd w:id="32"/>
    </w:p>
    <w:bookmarkEnd w:id="30"/>
    <w:bookmarkEnd w:id="31"/>
    <w:p w14:paraId="6CBB7B3B">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竞争性磋商。</w:t>
      </w:r>
    </w:p>
    <w:p w14:paraId="09810032">
      <w:pPr>
        <w:spacing w:line="480" w:lineRule="exact"/>
        <w:rPr>
          <w:rFonts w:ascii="仿宋" w:hAnsi="仿宋" w:eastAsia="仿宋" w:cs="仿宋"/>
          <w:b/>
          <w:color w:val="auto"/>
          <w:sz w:val="24"/>
        </w:rPr>
      </w:pPr>
      <w:bookmarkStart w:id="33" w:name="_Hlt74730301"/>
      <w:bookmarkStart w:id="34" w:name="_Toc91899876"/>
      <w:r>
        <w:rPr>
          <w:rFonts w:hint="eastAsia" w:ascii="仿宋" w:hAnsi="仿宋" w:eastAsia="仿宋" w:cs="仿宋"/>
          <w:b/>
          <w:color w:val="auto"/>
          <w:sz w:val="24"/>
        </w:rPr>
        <w:t>3</w:t>
      </w:r>
      <w:r>
        <w:rPr>
          <w:rFonts w:hint="eastAsia" w:ascii="仿宋" w:hAnsi="仿宋" w:eastAsia="仿宋" w:cs="仿宋"/>
          <w:b/>
          <w:bCs/>
          <w:color w:val="auto"/>
          <w:sz w:val="24"/>
        </w:rPr>
        <w:t>．</w:t>
      </w:r>
      <w:r>
        <w:rPr>
          <w:rFonts w:hint="eastAsia" w:ascii="仿宋" w:hAnsi="仿宋" w:eastAsia="仿宋" w:cs="仿宋"/>
          <w:b/>
          <w:color w:val="auto"/>
          <w:sz w:val="24"/>
        </w:rPr>
        <w:t>合格的供应商应具备的资格要求</w:t>
      </w:r>
    </w:p>
    <w:bookmarkEnd w:id="33"/>
    <w:bookmarkEnd w:id="34"/>
    <w:p w14:paraId="34E24C30">
      <w:pPr>
        <w:spacing w:line="480" w:lineRule="exact"/>
        <w:ind w:firstLine="480" w:firstLineChars="200"/>
        <w:rPr>
          <w:rFonts w:ascii="仿宋" w:hAnsi="仿宋" w:eastAsia="仿宋" w:cs="仿宋"/>
          <w:color w:val="auto"/>
          <w:sz w:val="24"/>
        </w:rPr>
      </w:pPr>
      <w:bookmarkStart w:id="35" w:name="_Hlt74730303"/>
      <w:bookmarkStart w:id="36" w:name="_Toc91899877"/>
      <w:r>
        <w:rPr>
          <w:rFonts w:hint="eastAsia" w:ascii="仿宋" w:hAnsi="仿宋" w:eastAsia="仿宋" w:cs="仿宋"/>
          <w:color w:val="auto"/>
          <w:sz w:val="24"/>
        </w:rPr>
        <w:t>见本项目竞争性磋商文件第一部分“竞争性磋商采购公告”第二条。</w:t>
      </w:r>
    </w:p>
    <w:p w14:paraId="01B8AE2B">
      <w:pPr>
        <w:spacing w:line="480" w:lineRule="exact"/>
        <w:rPr>
          <w:rFonts w:ascii="仿宋" w:hAnsi="仿宋" w:eastAsia="仿宋" w:cs="仿宋"/>
          <w:b/>
          <w:color w:val="auto"/>
          <w:sz w:val="24"/>
        </w:rPr>
      </w:pPr>
      <w:r>
        <w:rPr>
          <w:rFonts w:hint="eastAsia" w:ascii="仿宋" w:hAnsi="仿宋" w:eastAsia="仿宋" w:cs="仿宋"/>
          <w:b/>
          <w:color w:val="auto"/>
          <w:sz w:val="24"/>
        </w:rPr>
        <w:t>4．</w:t>
      </w:r>
      <w:bookmarkEnd w:id="35"/>
      <w:bookmarkEnd w:id="36"/>
      <w:r>
        <w:rPr>
          <w:rFonts w:hint="eastAsia" w:ascii="仿宋" w:hAnsi="仿宋" w:eastAsia="仿宋" w:cs="仿宋"/>
          <w:b/>
          <w:color w:val="auto"/>
          <w:sz w:val="24"/>
        </w:rPr>
        <w:t>磋商费用</w:t>
      </w:r>
    </w:p>
    <w:p w14:paraId="73319061">
      <w:pPr>
        <w:autoSpaceDE w:val="0"/>
        <w:autoSpaceDN w:val="0"/>
        <w:adjustRightInd w:val="0"/>
        <w:spacing w:line="480" w:lineRule="exact"/>
        <w:ind w:firstLine="523" w:firstLineChars="218"/>
        <w:rPr>
          <w:rFonts w:ascii="仿宋" w:hAnsi="仿宋" w:eastAsia="仿宋" w:cs="仿宋"/>
          <w:color w:val="auto"/>
          <w:sz w:val="24"/>
          <w:lang w:val="zh-CN"/>
        </w:rPr>
      </w:pPr>
      <w:r>
        <w:rPr>
          <w:rFonts w:hint="eastAsia" w:ascii="仿宋" w:hAnsi="仿宋" w:eastAsia="仿宋" w:cs="仿宋"/>
          <w:color w:val="auto"/>
          <w:sz w:val="24"/>
        </w:rPr>
        <w:t>供应商需自行承担涉及磋商的一切费用</w:t>
      </w:r>
      <w:r>
        <w:rPr>
          <w:rFonts w:hint="eastAsia" w:ascii="仿宋" w:hAnsi="仿宋" w:eastAsia="仿宋" w:cs="仿宋"/>
          <w:color w:val="auto"/>
          <w:sz w:val="24"/>
          <w:lang w:val="zh-CN"/>
        </w:rPr>
        <w:t>。</w:t>
      </w:r>
    </w:p>
    <w:p w14:paraId="75474191">
      <w:pPr>
        <w:autoSpaceDE w:val="0"/>
        <w:autoSpaceDN w:val="0"/>
        <w:adjustRightInd w:val="0"/>
        <w:spacing w:line="480" w:lineRule="exact"/>
        <w:ind w:firstLine="523" w:firstLineChars="218"/>
        <w:rPr>
          <w:rFonts w:ascii="仿宋" w:hAnsi="仿宋" w:eastAsia="仿宋" w:cs="仿宋"/>
          <w:color w:val="auto"/>
          <w:sz w:val="24"/>
          <w:lang w:val="zh-CN"/>
        </w:rPr>
      </w:pPr>
    </w:p>
    <w:p w14:paraId="74E0639C">
      <w:pPr>
        <w:pStyle w:val="4"/>
        <w:spacing w:before="0" w:after="0" w:line="480" w:lineRule="exact"/>
        <w:jc w:val="center"/>
        <w:rPr>
          <w:rFonts w:ascii="仿宋" w:hAnsi="仿宋" w:eastAsia="仿宋" w:cs="仿宋"/>
          <w:color w:val="auto"/>
          <w:szCs w:val="24"/>
        </w:rPr>
      </w:pPr>
      <w:bookmarkStart w:id="37" w:name="_Hlt68072990"/>
      <w:bookmarkEnd w:id="37"/>
      <w:bookmarkStart w:id="38" w:name="_Hlt68057669"/>
      <w:bookmarkEnd w:id="38"/>
      <w:bookmarkStart w:id="39" w:name="_Hlt74707468"/>
      <w:bookmarkEnd w:id="39"/>
      <w:bookmarkStart w:id="40" w:name="_Hlt74729768"/>
      <w:bookmarkEnd w:id="40"/>
      <w:bookmarkStart w:id="41" w:name="_Hlt75236290"/>
      <w:bookmarkEnd w:id="41"/>
      <w:bookmarkStart w:id="42" w:name="_Toc442016593"/>
      <w:bookmarkStart w:id="43" w:name="_Toc91899879"/>
      <w:bookmarkStart w:id="44" w:name="_Toc445998842"/>
      <w:bookmarkStart w:id="45" w:name="_Toc446000912"/>
      <w:bookmarkStart w:id="46" w:name="_Toc24042"/>
      <w:r>
        <w:rPr>
          <w:rFonts w:hint="eastAsia" w:ascii="仿宋" w:hAnsi="仿宋" w:eastAsia="仿宋" w:cs="仿宋"/>
          <w:color w:val="auto"/>
          <w:szCs w:val="24"/>
        </w:rPr>
        <w:t>二、竞争性磋商文件</w:t>
      </w:r>
      <w:bookmarkEnd w:id="42"/>
      <w:bookmarkEnd w:id="43"/>
      <w:bookmarkEnd w:id="44"/>
      <w:bookmarkEnd w:id="45"/>
      <w:bookmarkEnd w:id="46"/>
    </w:p>
    <w:p w14:paraId="637B4C9B">
      <w:pPr>
        <w:spacing w:line="480" w:lineRule="exact"/>
        <w:rPr>
          <w:rFonts w:ascii="仿宋" w:hAnsi="仿宋" w:eastAsia="仿宋" w:cs="仿宋"/>
          <w:b/>
          <w:color w:val="auto"/>
          <w:sz w:val="24"/>
        </w:rPr>
      </w:pPr>
      <w:bookmarkStart w:id="47" w:name="_Hlt74730307"/>
      <w:bookmarkStart w:id="48" w:name="_Toc91899880"/>
      <w:r>
        <w:rPr>
          <w:rFonts w:hint="eastAsia" w:ascii="仿宋" w:hAnsi="仿宋" w:eastAsia="仿宋" w:cs="仿宋"/>
          <w:b/>
          <w:color w:val="auto"/>
          <w:sz w:val="24"/>
        </w:rPr>
        <w:t>5．</w:t>
      </w:r>
      <w:bookmarkEnd w:id="47"/>
      <w:bookmarkEnd w:id="48"/>
      <w:r>
        <w:rPr>
          <w:rFonts w:hint="eastAsia" w:ascii="仿宋" w:hAnsi="仿宋" w:eastAsia="仿宋" w:cs="仿宋"/>
          <w:b/>
          <w:color w:val="auto"/>
          <w:sz w:val="24"/>
        </w:rPr>
        <w:t>竞争性磋商文件的构成</w:t>
      </w:r>
    </w:p>
    <w:p w14:paraId="654DBAB2">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5.1 竞争性磋商文件包括下列文件及附件</w:t>
      </w:r>
    </w:p>
    <w:p w14:paraId="598A739C">
      <w:pPr>
        <w:spacing w:line="480" w:lineRule="exact"/>
        <w:ind w:left="839"/>
        <w:rPr>
          <w:rFonts w:ascii="仿宋" w:hAnsi="仿宋" w:eastAsia="仿宋" w:cs="仿宋"/>
          <w:color w:val="auto"/>
          <w:sz w:val="24"/>
        </w:rPr>
      </w:pPr>
      <w:r>
        <w:rPr>
          <w:rFonts w:hint="eastAsia" w:ascii="仿宋" w:hAnsi="仿宋" w:eastAsia="仿宋" w:cs="仿宋"/>
          <w:color w:val="auto"/>
          <w:sz w:val="24"/>
        </w:rPr>
        <w:t>第一部分 竞争性磋商采购公告</w:t>
      </w:r>
    </w:p>
    <w:p w14:paraId="176EEE27">
      <w:pPr>
        <w:spacing w:line="480" w:lineRule="exact"/>
        <w:ind w:left="839"/>
        <w:rPr>
          <w:rFonts w:ascii="仿宋" w:hAnsi="仿宋" w:eastAsia="仿宋" w:cs="仿宋"/>
          <w:color w:val="auto"/>
          <w:sz w:val="24"/>
        </w:rPr>
      </w:pPr>
      <w:r>
        <w:rPr>
          <w:rFonts w:hint="eastAsia" w:ascii="仿宋" w:hAnsi="仿宋" w:eastAsia="仿宋" w:cs="仿宋"/>
          <w:color w:val="auto"/>
          <w:sz w:val="24"/>
        </w:rPr>
        <w:t>第二部分 编制和提交采购响应文件须知</w:t>
      </w:r>
    </w:p>
    <w:p w14:paraId="4EF8E5E0">
      <w:pPr>
        <w:spacing w:line="480" w:lineRule="exact"/>
        <w:ind w:left="839"/>
        <w:rPr>
          <w:rFonts w:ascii="仿宋" w:hAnsi="仿宋" w:eastAsia="仿宋" w:cs="仿宋"/>
          <w:color w:val="auto"/>
          <w:sz w:val="24"/>
        </w:rPr>
      </w:pPr>
      <w:r>
        <w:rPr>
          <w:rFonts w:hint="eastAsia" w:ascii="仿宋" w:hAnsi="仿宋" w:eastAsia="仿宋" w:cs="仿宋"/>
          <w:color w:val="auto"/>
          <w:sz w:val="24"/>
        </w:rPr>
        <w:t>第三部分 竞争性磋商内容及服务要求</w:t>
      </w:r>
    </w:p>
    <w:p w14:paraId="1A3B556C">
      <w:pPr>
        <w:spacing w:line="480" w:lineRule="exact"/>
        <w:ind w:left="839"/>
        <w:rPr>
          <w:rFonts w:ascii="仿宋" w:hAnsi="仿宋" w:eastAsia="仿宋" w:cs="仿宋"/>
          <w:color w:val="auto"/>
          <w:sz w:val="24"/>
        </w:rPr>
      </w:pPr>
      <w:r>
        <w:rPr>
          <w:rFonts w:hint="eastAsia" w:ascii="仿宋" w:hAnsi="仿宋" w:eastAsia="仿宋" w:cs="仿宋"/>
          <w:color w:val="auto"/>
          <w:sz w:val="24"/>
        </w:rPr>
        <w:t>第四部分 合同的主要条款</w:t>
      </w:r>
    </w:p>
    <w:p w14:paraId="352600E3">
      <w:pPr>
        <w:spacing w:line="480" w:lineRule="exact"/>
        <w:ind w:left="839"/>
        <w:rPr>
          <w:rFonts w:ascii="仿宋" w:hAnsi="仿宋" w:eastAsia="仿宋" w:cs="仿宋"/>
          <w:color w:val="auto"/>
          <w:sz w:val="24"/>
        </w:rPr>
      </w:pPr>
      <w:r>
        <w:rPr>
          <w:rFonts w:hint="eastAsia" w:ascii="仿宋" w:hAnsi="仿宋" w:eastAsia="仿宋" w:cs="仿宋"/>
          <w:color w:val="auto"/>
          <w:sz w:val="24"/>
        </w:rPr>
        <w:t>第五部分 应提交的有关格式范例</w:t>
      </w:r>
    </w:p>
    <w:p w14:paraId="28F37C45">
      <w:pPr>
        <w:spacing w:line="480" w:lineRule="exact"/>
        <w:ind w:left="839"/>
        <w:rPr>
          <w:rFonts w:ascii="仿宋" w:hAnsi="仿宋" w:eastAsia="仿宋" w:cs="仿宋"/>
          <w:color w:val="auto"/>
          <w:sz w:val="24"/>
        </w:rPr>
      </w:pPr>
      <w:r>
        <w:rPr>
          <w:rFonts w:hint="eastAsia" w:ascii="仿宋" w:hAnsi="仿宋" w:eastAsia="仿宋" w:cs="仿宋"/>
          <w:color w:val="auto"/>
          <w:sz w:val="24"/>
        </w:rPr>
        <w:t>第六部分 评审办法</w:t>
      </w:r>
    </w:p>
    <w:p w14:paraId="4CAD371E">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5.2  供应商应认真审阅竞争性磋商文件中所有的内容，包括竞争性磋商采购公告、编制和提交采购响应文件须知、竞争性磋商内容及服务要求、合同的主要条款、应提交的有关格式范例、评审办法等。如果供应商编制的磋商响应文件没有从实质上响应竞争性磋商文件的要求，其响应文件将被拒绝。</w:t>
      </w:r>
    </w:p>
    <w:p w14:paraId="12282604">
      <w:pPr>
        <w:spacing w:line="480" w:lineRule="exact"/>
        <w:rPr>
          <w:rFonts w:ascii="仿宋" w:hAnsi="仿宋" w:eastAsia="仿宋" w:cs="仿宋"/>
          <w:b/>
          <w:color w:val="auto"/>
          <w:sz w:val="24"/>
        </w:rPr>
      </w:pPr>
      <w:r>
        <w:rPr>
          <w:rFonts w:hint="eastAsia" w:ascii="仿宋" w:hAnsi="仿宋" w:eastAsia="仿宋" w:cs="仿宋"/>
          <w:b/>
          <w:color w:val="auto"/>
          <w:sz w:val="24"/>
        </w:rPr>
        <w:t>6. 竞争性磋商文件的解释</w:t>
      </w:r>
    </w:p>
    <w:p w14:paraId="6EB3EB58">
      <w:pPr>
        <w:spacing w:line="480" w:lineRule="exact"/>
        <w:ind w:firstLine="480"/>
        <w:rPr>
          <w:rFonts w:ascii="仿宋" w:hAnsi="仿宋" w:eastAsia="仿宋" w:cs="仿宋"/>
          <w:color w:val="auto"/>
          <w:kern w:val="0"/>
          <w:sz w:val="24"/>
          <w:lang w:val="zh-CN"/>
        </w:rPr>
      </w:pPr>
      <w:r>
        <w:rPr>
          <w:rFonts w:hint="eastAsia" w:ascii="仿宋" w:hAnsi="仿宋" w:eastAsia="仿宋" w:cs="仿宋"/>
          <w:color w:val="auto"/>
          <w:sz w:val="24"/>
        </w:rPr>
        <w:t>6.1</w:t>
      </w:r>
      <w:r>
        <w:rPr>
          <w:rFonts w:hint="eastAsia" w:ascii="仿宋" w:hAnsi="仿宋" w:eastAsia="仿宋" w:cs="仿宋"/>
          <w:color w:val="auto"/>
          <w:kern w:val="0"/>
          <w:sz w:val="24"/>
          <w:lang w:val="zh-CN"/>
        </w:rPr>
        <w:t>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响应文件截止时间。</w:t>
      </w:r>
    </w:p>
    <w:p w14:paraId="06ABEFA1">
      <w:pPr>
        <w:spacing w:line="480" w:lineRule="exact"/>
        <w:ind w:firstLine="480"/>
        <w:rPr>
          <w:rFonts w:ascii="仿宋" w:hAnsi="仿宋" w:eastAsia="仿宋" w:cs="仿宋"/>
          <w:color w:val="auto"/>
          <w:sz w:val="24"/>
        </w:rPr>
      </w:pPr>
      <w:r>
        <w:rPr>
          <w:rFonts w:hint="eastAsia" w:ascii="仿宋" w:hAnsi="仿宋" w:eastAsia="仿宋" w:cs="仿宋"/>
          <w:color w:val="auto"/>
          <w:sz w:val="24"/>
        </w:rPr>
        <w:t>6.2采购代理机构如对已发出的竞争性磋商文件进行必要澄清或者修改的，将在发布竞争性磋商采购公告的网站上发布更正公告，并以书面形式通知所有竞争性磋商文件收受人，同时视情况延长磋商截止时间和开标时间。该澄清或者修改的内容为竞争性磋商文件的组成部分。</w:t>
      </w:r>
    </w:p>
    <w:p w14:paraId="74309D58">
      <w:pPr>
        <w:autoSpaceDE w:val="0"/>
        <w:autoSpaceDN w:val="0"/>
        <w:adjustRightInd w:val="0"/>
        <w:spacing w:line="480" w:lineRule="exact"/>
        <w:ind w:firstLine="523" w:firstLineChars="218"/>
        <w:rPr>
          <w:rFonts w:ascii="仿宋" w:hAnsi="仿宋" w:eastAsia="仿宋" w:cs="仿宋"/>
          <w:color w:val="auto"/>
          <w:sz w:val="24"/>
        </w:rPr>
      </w:pPr>
      <w:r>
        <w:rPr>
          <w:rFonts w:hint="eastAsia" w:ascii="仿宋" w:hAnsi="仿宋" w:eastAsia="仿宋" w:cs="仿宋"/>
          <w:color w:val="auto"/>
          <w:sz w:val="24"/>
        </w:rPr>
        <w:t>6.3不论采购代理机构向供应商发送的资料文件，还是供应商提出的问题，均采用书面形式，任何口头提问及答复一律无效。</w:t>
      </w:r>
    </w:p>
    <w:p w14:paraId="09BF17AF">
      <w:pPr>
        <w:spacing w:line="480" w:lineRule="exact"/>
        <w:rPr>
          <w:rFonts w:ascii="仿宋" w:hAnsi="仿宋" w:eastAsia="仿宋" w:cs="仿宋"/>
          <w:b/>
          <w:color w:val="auto"/>
          <w:sz w:val="24"/>
        </w:rPr>
      </w:pPr>
      <w:r>
        <w:rPr>
          <w:rFonts w:hint="eastAsia" w:ascii="仿宋" w:hAnsi="仿宋" w:eastAsia="仿宋" w:cs="仿宋"/>
          <w:b/>
          <w:color w:val="auto"/>
          <w:sz w:val="24"/>
        </w:rPr>
        <w:t>7. 竞争性磋商文件的修改</w:t>
      </w:r>
    </w:p>
    <w:p w14:paraId="07435D2F">
      <w:pPr>
        <w:spacing w:line="480" w:lineRule="exact"/>
        <w:ind w:firstLine="480"/>
        <w:rPr>
          <w:rFonts w:ascii="仿宋" w:hAnsi="仿宋" w:eastAsia="仿宋" w:cs="仿宋"/>
          <w:color w:val="auto"/>
          <w:sz w:val="24"/>
        </w:rPr>
      </w:pPr>
      <w:r>
        <w:rPr>
          <w:rFonts w:hint="eastAsia" w:ascii="仿宋" w:hAnsi="仿宋" w:eastAsia="仿宋" w:cs="仿宋"/>
          <w:color w:val="auto"/>
          <w:sz w:val="24"/>
        </w:rPr>
        <w:t>7.1  从竞争性磋商文件发出至磋商截止日期时间五日前，采购代理机构可能会以补充通知的方式修改竞争性磋商文件。补充通知作为竞争性磋商文件的组成部分，以书面形式同时发给所有竞争性磋商文件的收受人。</w:t>
      </w:r>
    </w:p>
    <w:p w14:paraId="08DFE03A">
      <w:pPr>
        <w:autoSpaceDE w:val="0"/>
        <w:autoSpaceDN w:val="0"/>
        <w:adjustRightInd w:val="0"/>
        <w:spacing w:line="480" w:lineRule="exact"/>
        <w:ind w:firstLine="523" w:firstLineChars="218"/>
        <w:rPr>
          <w:rFonts w:ascii="仿宋" w:hAnsi="仿宋" w:eastAsia="仿宋" w:cs="仿宋"/>
          <w:color w:val="auto"/>
          <w:sz w:val="24"/>
          <w:lang w:val="zh-CN"/>
        </w:rPr>
      </w:pPr>
      <w:r>
        <w:rPr>
          <w:rFonts w:hint="eastAsia" w:ascii="仿宋" w:hAnsi="仿宋" w:eastAsia="仿宋" w:cs="仿宋"/>
          <w:color w:val="auto"/>
          <w:sz w:val="24"/>
        </w:rPr>
        <w:t>7.2  若有必要，采购代理机构将酌情延迟递交磋商文件的截止日期。</w:t>
      </w:r>
    </w:p>
    <w:p w14:paraId="7A8D60E9">
      <w:pPr>
        <w:spacing w:line="480" w:lineRule="exact"/>
        <w:rPr>
          <w:rFonts w:ascii="仿宋" w:hAnsi="仿宋" w:eastAsia="仿宋" w:cs="仿宋"/>
          <w:b/>
          <w:color w:val="auto"/>
          <w:sz w:val="24"/>
        </w:rPr>
      </w:pPr>
      <w:r>
        <w:rPr>
          <w:rFonts w:hint="eastAsia" w:ascii="仿宋" w:hAnsi="仿宋" w:eastAsia="仿宋" w:cs="仿宋"/>
          <w:b/>
          <w:color w:val="auto"/>
          <w:sz w:val="24"/>
        </w:rPr>
        <w:t>8. 磋商报价</w:t>
      </w:r>
    </w:p>
    <w:p w14:paraId="3AA806FF">
      <w:pPr>
        <w:spacing w:line="480" w:lineRule="exact"/>
        <w:ind w:firstLine="480"/>
        <w:rPr>
          <w:rFonts w:ascii="仿宋" w:hAnsi="仿宋" w:eastAsia="仿宋" w:cs="仿宋"/>
          <w:color w:val="auto"/>
          <w:sz w:val="24"/>
        </w:rPr>
      </w:pPr>
      <w:r>
        <w:rPr>
          <w:rFonts w:hint="eastAsia" w:ascii="仿宋" w:hAnsi="仿宋" w:eastAsia="仿宋" w:cs="仿宋"/>
          <w:color w:val="auto"/>
          <w:sz w:val="24"/>
        </w:rPr>
        <w:t>8.1 标的物及磋商要求</w:t>
      </w:r>
    </w:p>
    <w:p w14:paraId="249FA67A">
      <w:pPr>
        <w:spacing w:line="480" w:lineRule="exact"/>
        <w:ind w:firstLine="480"/>
        <w:rPr>
          <w:rFonts w:ascii="仿宋" w:hAnsi="仿宋" w:eastAsia="仿宋" w:cs="仿宋"/>
          <w:color w:val="auto"/>
          <w:sz w:val="24"/>
        </w:rPr>
      </w:pPr>
      <w:r>
        <w:rPr>
          <w:rFonts w:hint="eastAsia" w:ascii="仿宋" w:hAnsi="仿宋" w:eastAsia="仿宋" w:cs="仿宋"/>
          <w:color w:val="auto"/>
          <w:sz w:val="24"/>
        </w:rPr>
        <w:t>8.1.1供应商应根据《磋商响应函》填写相关内容。</w:t>
      </w:r>
    </w:p>
    <w:p w14:paraId="699060BB">
      <w:pPr>
        <w:spacing w:line="480" w:lineRule="exact"/>
        <w:ind w:firstLine="480"/>
        <w:rPr>
          <w:rFonts w:ascii="仿宋" w:hAnsi="仿宋" w:eastAsia="仿宋" w:cs="仿宋"/>
          <w:color w:val="auto"/>
          <w:sz w:val="24"/>
        </w:rPr>
      </w:pPr>
      <w:r>
        <w:rPr>
          <w:rFonts w:hint="eastAsia" w:ascii="仿宋" w:hAnsi="仿宋" w:eastAsia="仿宋" w:cs="仿宋"/>
          <w:color w:val="auto"/>
          <w:sz w:val="24"/>
        </w:rPr>
        <w:t>8.1.2磋商报价方式见评审办法</w:t>
      </w:r>
    </w:p>
    <w:p w14:paraId="484C02BB">
      <w:pPr>
        <w:spacing w:line="480" w:lineRule="exact"/>
        <w:ind w:firstLine="480"/>
        <w:rPr>
          <w:rFonts w:ascii="仿宋" w:hAnsi="仿宋" w:eastAsia="仿宋" w:cs="仿宋"/>
          <w:color w:val="auto"/>
          <w:sz w:val="24"/>
        </w:rPr>
      </w:pPr>
      <w:r>
        <w:rPr>
          <w:rFonts w:hint="eastAsia" w:ascii="仿宋" w:hAnsi="仿宋" w:eastAsia="仿宋" w:cs="仿宋"/>
          <w:color w:val="auto"/>
          <w:sz w:val="24"/>
        </w:rPr>
        <w:t>8.1.3本次磋商设有最高磋商限价，供应商的磋商报价不得超过最高磋商限价。</w:t>
      </w:r>
    </w:p>
    <w:p w14:paraId="56CFF6CF">
      <w:pPr>
        <w:spacing w:line="480" w:lineRule="exact"/>
        <w:ind w:firstLine="480"/>
        <w:rPr>
          <w:rFonts w:ascii="仿宋" w:hAnsi="仿宋" w:eastAsia="仿宋" w:cs="仿宋"/>
          <w:color w:val="auto"/>
          <w:sz w:val="24"/>
        </w:rPr>
      </w:pPr>
      <w:r>
        <w:rPr>
          <w:rFonts w:hint="eastAsia" w:ascii="仿宋" w:hAnsi="仿宋" w:eastAsia="仿宋" w:cs="仿宋"/>
          <w:color w:val="auto"/>
          <w:sz w:val="24"/>
        </w:rPr>
        <w:t>8.2 磋商货币</w:t>
      </w:r>
    </w:p>
    <w:p w14:paraId="574DF47F">
      <w:pPr>
        <w:spacing w:line="480" w:lineRule="exact"/>
        <w:ind w:firstLine="480"/>
        <w:rPr>
          <w:rFonts w:ascii="仿宋" w:hAnsi="仿宋" w:eastAsia="仿宋" w:cs="仿宋"/>
          <w:color w:val="auto"/>
          <w:sz w:val="24"/>
        </w:rPr>
      </w:pPr>
      <w:r>
        <w:rPr>
          <w:rFonts w:hint="eastAsia" w:ascii="仿宋" w:hAnsi="仿宋" w:eastAsia="仿宋" w:cs="仿宋"/>
          <w:color w:val="auto"/>
          <w:sz w:val="24"/>
        </w:rPr>
        <w:t>响应文件中价格全部采用人民币报价。报价应是唯一的，采购代理机构将不接受有选择的报价。</w:t>
      </w:r>
      <w:bookmarkStart w:id="49" w:name="_Hlt75236011"/>
      <w:bookmarkEnd w:id="49"/>
      <w:bookmarkStart w:id="50" w:name="_Toc91899884"/>
    </w:p>
    <w:p w14:paraId="33C7E87C">
      <w:pPr>
        <w:spacing w:line="480" w:lineRule="exact"/>
        <w:jc w:val="center"/>
        <w:rPr>
          <w:rFonts w:ascii="仿宋" w:hAnsi="仿宋" w:eastAsia="仿宋" w:cs="仿宋"/>
          <w:b/>
          <w:color w:val="auto"/>
          <w:sz w:val="24"/>
        </w:rPr>
      </w:pPr>
    </w:p>
    <w:p w14:paraId="13CC098C">
      <w:pPr>
        <w:pStyle w:val="4"/>
        <w:spacing w:before="0" w:after="0" w:line="480" w:lineRule="exact"/>
        <w:jc w:val="center"/>
        <w:rPr>
          <w:rFonts w:ascii="仿宋" w:hAnsi="仿宋" w:eastAsia="仿宋" w:cs="仿宋"/>
          <w:color w:val="auto"/>
          <w:szCs w:val="24"/>
        </w:rPr>
      </w:pPr>
      <w:bookmarkStart w:id="51" w:name="_Toc442016594"/>
      <w:bookmarkStart w:id="52" w:name="_Toc445998843"/>
      <w:bookmarkStart w:id="53" w:name="_Toc446000913"/>
      <w:bookmarkStart w:id="54" w:name="_Toc32082"/>
      <w:r>
        <w:rPr>
          <w:rFonts w:hint="eastAsia" w:ascii="仿宋" w:hAnsi="仿宋" w:eastAsia="仿宋" w:cs="仿宋"/>
          <w:color w:val="auto"/>
          <w:szCs w:val="24"/>
        </w:rPr>
        <w:t>三、磋商响应文件的编制</w:t>
      </w:r>
      <w:bookmarkEnd w:id="50"/>
      <w:bookmarkEnd w:id="51"/>
      <w:bookmarkEnd w:id="52"/>
      <w:bookmarkEnd w:id="53"/>
      <w:bookmarkEnd w:id="54"/>
    </w:p>
    <w:p w14:paraId="796573D8">
      <w:pPr>
        <w:spacing w:line="480" w:lineRule="exact"/>
        <w:rPr>
          <w:rFonts w:ascii="仿宋" w:hAnsi="仿宋" w:eastAsia="仿宋" w:cs="仿宋"/>
          <w:b/>
          <w:color w:val="auto"/>
          <w:sz w:val="24"/>
        </w:rPr>
      </w:pPr>
      <w:r>
        <w:rPr>
          <w:rFonts w:hint="eastAsia" w:ascii="仿宋" w:hAnsi="仿宋" w:eastAsia="仿宋" w:cs="仿宋"/>
          <w:b/>
          <w:color w:val="auto"/>
          <w:sz w:val="24"/>
        </w:rPr>
        <w:t>9. 磋商响应文件的语言</w:t>
      </w:r>
    </w:p>
    <w:p w14:paraId="68B81FFE">
      <w:pPr>
        <w:autoSpaceDE w:val="0"/>
        <w:autoSpaceDN w:val="0"/>
        <w:adjustRightInd w:val="0"/>
        <w:spacing w:line="48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rPr>
        <w:t>磋商响应文件及供应商与采购有关的来往通知、函件和文件均应使用中文。</w:t>
      </w:r>
    </w:p>
    <w:p w14:paraId="1876374D">
      <w:pPr>
        <w:spacing w:line="480" w:lineRule="exact"/>
        <w:rPr>
          <w:rFonts w:ascii="仿宋" w:hAnsi="仿宋" w:eastAsia="仿宋" w:cs="仿宋"/>
          <w:b/>
          <w:color w:val="auto"/>
          <w:sz w:val="24"/>
        </w:rPr>
      </w:pPr>
      <w:r>
        <w:rPr>
          <w:rFonts w:hint="eastAsia" w:ascii="仿宋" w:hAnsi="仿宋" w:eastAsia="仿宋" w:cs="仿宋"/>
          <w:b/>
          <w:color w:val="auto"/>
          <w:sz w:val="24"/>
        </w:rPr>
        <w:t>10. 磋商响应文件的组成</w:t>
      </w:r>
    </w:p>
    <w:p w14:paraId="05A59AD9">
      <w:pPr>
        <w:autoSpaceDE w:val="0"/>
        <w:autoSpaceDN w:val="0"/>
        <w:adjustRightInd w:val="0"/>
        <w:snapToGrid w:val="0"/>
        <w:spacing w:line="480" w:lineRule="exact"/>
        <w:ind w:firstLine="470" w:firstLineChars="196"/>
        <w:textAlignment w:val="bottom"/>
        <w:rPr>
          <w:rFonts w:ascii="仿宋" w:hAnsi="仿宋" w:eastAsia="仿宋" w:cs="仿宋"/>
          <w:color w:val="auto"/>
          <w:kern w:val="0"/>
          <w:sz w:val="24"/>
        </w:rPr>
      </w:pPr>
      <w:r>
        <w:rPr>
          <w:rFonts w:hint="eastAsia" w:ascii="仿宋" w:hAnsi="仿宋" w:eastAsia="仿宋" w:cs="仿宋"/>
          <w:color w:val="auto"/>
          <w:kern w:val="0"/>
          <w:sz w:val="24"/>
        </w:rPr>
        <w:t>磋商响应文件</w:t>
      </w:r>
      <w:r>
        <w:rPr>
          <w:rFonts w:hint="eastAsia" w:ascii="仿宋" w:hAnsi="仿宋" w:eastAsia="仿宋" w:cs="仿宋"/>
          <w:color w:val="auto"/>
          <w:sz w:val="24"/>
        </w:rPr>
        <w:t>应由</w:t>
      </w:r>
      <w:r>
        <w:rPr>
          <w:rFonts w:hint="eastAsia" w:ascii="仿宋" w:hAnsi="仿宋" w:eastAsia="仿宋" w:cs="仿宋"/>
          <w:color w:val="auto"/>
          <w:kern w:val="0"/>
          <w:sz w:val="24"/>
        </w:rPr>
        <w:t>：</w:t>
      </w:r>
      <w:r>
        <w:rPr>
          <w:rFonts w:hint="eastAsia" w:ascii="仿宋" w:hAnsi="仿宋" w:eastAsia="仿宋" w:cs="仿宋"/>
          <w:b/>
          <w:color w:val="auto"/>
          <w:sz w:val="24"/>
        </w:rPr>
        <w:t>资格文件</w:t>
      </w:r>
      <w:r>
        <w:rPr>
          <w:rFonts w:hint="eastAsia" w:ascii="仿宋" w:hAnsi="仿宋" w:eastAsia="仿宋" w:cs="仿宋"/>
          <w:color w:val="auto"/>
          <w:sz w:val="24"/>
        </w:rPr>
        <w:t>（</w:t>
      </w:r>
      <w:r>
        <w:rPr>
          <w:rFonts w:hint="eastAsia" w:ascii="仿宋" w:hAnsi="仿宋" w:eastAsia="仿宋" w:cs="仿宋"/>
          <w:color w:val="auto"/>
          <w:kern w:val="0"/>
          <w:sz w:val="24"/>
        </w:rPr>
        <w:t>证明其为合格供应商的有关资格证明文件），</w:t>
      </w:r>
      <w:r>
        <w:rPr>
          <w:rFonts w:hint="eastAsia" w:ascii="仿宋" w:hAnsi="仿宋" w:eastAsia="仿宋" w:cs="仿宋"/>
          <w:b/>
          <w:color w:val="auto"/>
          <w:sz w:val="24"/>
        </w:rPr>
        <w:t>商务技术文件</w:t>
      </w:r>
      <w:r>
        <w:rPr>
          <w:rFonts w:hint="eastAsia" w:ascii="仿宋" w:hAnsi="仿宋" w:eastAsia="仿宋" w:cs="仿宋"/>
          <w:color w:val="auto"/>
          <w:sz w:val="24"/>
        </w:rPr>
        <w:t>（</w:t>
      </w:r>
      <w:r>
        <w:rPr>
          <w:rFonts w:hint="eastAsia" w:ascii="仿宋" w:hAnsi="仿宋" w:eastAsia="仿宋" w:cs="仿宋"/>
          <w:color w:val="auto"/>
          <w:kern w:val="0"/>
          <w:sz w:val="24"/>
        </w:rPr>
        <w:t>针对本项目的技术和服务方案，竞争性磋商文件要求提供的其他资料），</w:t>
      </w:r>
      <w:r>
        <w:rPr>
          <w:rFonts w:hint="eastAsia" w:ascii="仿宋" w:hAnsi="仿宋" w:eastAsia="仿宋" w:cs="仿宋"/>
          <w:b/>
          <w:bCs/>
          <w:color w:val="auto"/>
          <w:kern w:val="0"/>
          <w:sz w:val="24"/>
        </w:rPr>
        <w:t>报价</w:t>
      </w:r>
      <w:r>
        <w:rPr>
          <w:rFonts w:hint="eastAsia" w:ascii="仿宋" w:hAnsi="仿宋" w:eastAsia="仿宋" w:cs="仿宋"/>
          <w:b/>
          <w:color w:val="auto"/>
          <w:sz w:val="24"/>
        </w:rPr>
        <w:t>文件</w:t>
      </w:r>
      <w:r>
        <w:rPr>
          <w:rFonts w:hint="eastAsia" w:ascii="仿宋" w:hAnsi="仿宋" w:eastAsia="仿宋" w:cs="仿宋"/>
          <w:color w:val="auto"/>
          <w:sz w:val="24"/>
        </w:rPr>
        <w:t>[</w:t>
      </w:r>
      <w:r>
        <w:rPr>
          <w:rFonts w:hint="eastAsia" w:ascii="仿宋" w:hAnsi="仿宋" w:eastAsia="仿宋" w:cs="仿宋"/>
          <w:color w:val="auto"/>
          <w:kern w:val="0"/>
          <w:sz w:val="24"/>
        </w:rPr>
        <w:t>磋商响应函</w:t>
      </w:r>
      <w:r>
        <w:rPr>
          <w:rFonts w:hint="eastAsia" w:ascii="仿宋" w:hAnsi="仿宋" w:eastAsia="仿宋" w:cs="仿宋"/>
          <w:color w:val="auto"/>
          <w:sz w:val="24"/>
        </w:rPr>
        <w:t>等]</w:t>
      </w:r>
      <w:r>
        <w:rPr>
          <w:rFonts w:hint="eastAsia" w:ascii="仿宋" w:hAnsi="仿宋" w:eastAsia="仿宋" w:cs="仿宋"/>
          <w:color w:val="auto"/>
          <w:kern w:val="0"/>
          <w:sz w:val="24"/>
        </w:rPr>
        <w:t>。</w:t>
      </w:r>
    </w:p>
    <w:p w14:paraId="53993583">
      <w:pPr>
        <w:spacing w:line="480" w:lineRule="exact"/>
        <w:ind w:firstLine="482"/>
        <w:rPr>
          <w:rFonts w:ascii="仿宋" w:hAnsi="仿宋" w:eastAsia="仿宋" w:cs="仿宋"/>
          <w:color w:val="auto"/>
          <w:sz w:val="24"/>
        </w:rPr>
      </w:pPr>
      <w:r>
        <w:rPr>
          <w:rFonts w:hint="eastAsia" w:ascii="仿宋" w:hAnsi="仿宋" w:eastAsia="仿宋" w:cs="仿宋"/>
          <w:color w:val="auto"/>
          <w:sz w:val="24"/>
        </w:rPr>
        <w:t>10.1供应商的资格文件至少应包括以下内容：</w:t>
      </w:r>
    </w:p>
    <w:p w14:paraId="3A0F095C">
      <w:pPr>
        <w:spacing w:line="480" w:lineRule="exact"/>
        <w:ind w:firstLine="482"/>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w:t>
      </w:r>
    </w:p>
    <w:p w14:paraId="49A40148">
      <w:pPr>
        <w:spacing w:line="480" w:lineRule="exact"/>
        <w:ind w:firstLine="482"/>
        <w:rPr>
          <w:rFonts w:ascii="仿宋" w:hAnsi="仿宋" w:eastAsia="仿宋" w:cs="仿宋"/>
          <w:color w:val="auto"/>
          <w:sz w:val="24"/>
        </w:rPr>
      </w:pPr>
      <w:r>
        <w:rPr>
          <w:rFonts w:hint="eastAsia" w:ascii="仿宋" w:hAnsi="仿宋" w:eastAsia="仿宋" w:cs="仿宋"/>
          <w:color w:val="auto"/>
          <w:sz w:val="24"/>
        </w:rPr>
        <w:t>（2）落实政府采购政策需满足的资格要求：</w:t>
      </w:r>
      <w:r>
        <w:rPr>
          <w:rFonts w:hint="eastAsia" w:ascii="仿宋" w:hAnsi="仿宋" w:eastAsia="仿宋" w:cs="仿宋"/>
          <w:b/>
          <w:bCs/>
          <w:color w:val="auto"/>
          <w:sz w:val="24"/>
        </w:rPr>
        <w:t>本项目专门面向中小企业采购</w:t>
      </w:r>
      <w:r>
        <w:rPr>
          <w:rFonts w:hint="eastAsia" w:ascii="仿宋" w:hAnsi="仿宋" w:eastAsia="仿宋" w:cs="仿宋"/>
          <w:color w:val="auto"/>
          <w:sz w:val="24"/>
        </w:rPr>
        <w:t>（服务全部由符合政策要求的中小企业承接，提供中小企业声明函）；</w:t>
      </w:r>
    </w:p>
    <w:p w14:paraId="1F315658">
      <w:pPr>
        <w:spacing w:line="480" w:lineRule="exact"/>
        <w:ind w:firstLine="482"/>
        <w:rPr>
          <w:rFonts w:ascii="仿宋" w:hAnsi="仿宋" w:eastAsia="仿宋" w:cs="仿宋"/>
          <w:color w:val="auto"/>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669C0A99">
      <w:pPr>
        <w:spacing w:line="480" w:lineRule="exact"/>
        <w:ind w:firstLine="482"/>
        <w:rPr>
          <w:rFonts w:ascii="仿宋" w:hAnsi="仿宋" w:eastAsia="仿宋" w:cs="仿宋"/>
          <w:color w:val="auto"/>
          <w:sz w:val="24"/>
        </w:rPr>
      </w:pPr>
      <w:r>
        <w:rPr>
          <w:rFonts w:hint="eastAsia" w:ascii="仿宋" w:hAnsi="仿宋" w:eastAsia="仿宋" w:cs="仿宋"/>
          <w:color w:val="auto"/>
          <w:sz w:val="24"/>
        </w:rPr>
        <w:t>10.2 供应商的商务技术文件至少应包括以下内容：</w:t>
      </w:r>
    </w:p>
    <w:p w14:paraId="500919D1">
      <w:pPr>
        <w:spacing w:line="480" w:lineRule="exact"/>
        <w:ind w:firstLine="482"/>
        <w:rPr>
          <w:rFonts w:ascii="仿宋" w:hAnsi="仿宋" w:eastAsia="仿宋" w:cs="仿宋"/>
          <w:color w:val="auto"/>
          <w:sz w:val="24"/>
        </w:rPr>
      </w:pPr>
      <w:r>
        <w:rPr>
          <w:rFonts w:hint="eastAsia" w:ascii="仿宋" w:hAnsi="仿宋" w:eastAsia="仿宋" w:cs="仿宋"/>
          <w:color w:val="auto"/>
          <w:sz w:val="24"/>
        </w:rPr>
        <w:t>（1）法定代表人资格证明书</w:t>
      </w:r>
    </w:p>
    <w:p w14:paraId="00285B16">
      <w:pPr>
        <w:spacing w:line="480" w:lineRule="exact"/>
        <w:ind w:firstLine="482"/>
        <w:rPr>
          <w:rFonts w:ascii="仿宋" w:hAnsi="仿宋" w:eastAsia="仿宋" w:cs="仿宋"/>
          <w:color w:val="auto"/>
          <w:sz w:val="24"/>
        </w:rPr>
      </w:pPr>
      <w:r>
        <w:rPr>
          <w:rFonts w:hint="eastAsia" w:ascii="仿宋" w:hAnsi="仿宋" w:eastAsia="仿宋" w:cs="仿宋"/>
          <w:color w:val="auto"/>
          <w:sz w:val="24"/>
        </w:rPr>
        <w:t>（2）法人授权委托书</w:t>
      </w:r>
    </w:p>
    <w:p w14:paraId="476A6B0F">
      <w:pPr>
        <w:spacing w:line="480" w:lineRule="exact"/>
        <w:ind w:firstLine="482"/>
        <w:rPr>
          <w:rFonts w:ascii="仿宋" w:hAnsi="仿宋" w:eastAsia="仿宋" w:cs="仿宋"/>
          <w:color w:val="auto"/>
          <w:sz w:val="24"/>
        </w:rPr>
      </w:pPr>
      <w:r>
        <w:rPr>
          <w:rFonts w:hint="eastAsia" w:ascii="仿宋" w:hAnsi="仿宋" w:eastAsia="仿宋" w:cs="仿宋"/>
          <w:color w:val="auto"/>
          <w:sz w:val="24"/>
        </w:rPr>
        <w:t>（3）法定代表人及授权委托人的身份证复印件</w:t>
      </w:r>
    </w:p>
    <w:p w14:paraId="658645D8">
      <w:pPr>
        <w:spacing w:line="480" w:lineRule="exact"/>
        <w:ind w:firstLine="482"/>
        <w:rPr>
          <w:rFonts w:ascii="仿宋" w:hAnsi="仿宋" w:eastAsia="仿宋" w:cs="仿宋"/>
          <w:color w:val="auto"/>
          <w:sz w:val="24"/>
        </w:rPr>
      </w:pPr>
      <w:r>
        <w:rPr>
          <w:rFonts w:hint="eastAsia" w:ascii="仿宋" w:hAnsi="仿宋" w:eastAsia="仿宋" w:cs="仿宋"/>
          <w:color w:val="auto"/>
          <w:sz w:val="24"/>
        </w:rPr>
        <w:t>（4）采购代理费支付承诺书</w:t>
      </w:r>
    </w:p>
    <w:p w14:paraId="70FE08E6">
      <w:pPr>
        <w:spacing w:line="480" w:lineRule="exact"/>
        <w:ind w:firstLine="482"/>
        <w:rPr>
          <w:rFonts w:ascii="仿宋" w:hAnsi="仿宋" w:eastAsia="仿宋" w:cs="仿宋"/>
          <w:bCs/>
          <w:color w:val="auto"/>
          <w:sz w:val="24"/>
        </w:rPr>
      </w:pPr>
      <w:r>
        <w:rPr>
          <w:rFonts w:hint="eastAsia" w:ascii="仿宋" w:hAnsi="仿宋" w:eastAsia="仿宋" w:cs="仿宋"/>
          <w:bCs/>
          <w:color w:val="auto"/>
          <w:sz w:val="24"/>
        </w:rPr>
        <w:t>（5）供应商基本情况表</w:t>
      </w:r>
    </w:p>
    <w:p w14:paraId="10AE8DBC">
      <w:pPr>
        <w:spacing w:line="480" w:lineRule="exact"/>
        <w:ind w:firstLine="482"/>
        <w:rPr>
          <w:rFonts w:ascii="仿宋" w:hAnsi="仿宋" w:eastAsia="仿宋" w:cs="仿宋"/>
          <w:color w:val="auto"/>
          <w:sz w:val="24"/>
        </w:rPr>
      </w:pPr>
      <w:r>
        <w:rPr>
          <w:rFonts w:hint="eastAsia" w:ascii="仿宋" w:hAnsi="仿宋" w:eastAsia="仿宋" w:cs="仿宋"/>
          <w:color w:val="auto"/>
          <w:sz w:val="24"/>
        </w:rPr>
        <w:t>（6）类似业绩一览表</w:t>
      </w:r>
    </w:p>
    <w:p w14:paraId="6AB9F187">
      <w:pPr>
        <w:spacing w:line="480" w:lineRule="exact"/>
        <w:ind w:firstLine="482"/>
        <w:rPr>
          <w:rFonts w:ascii="仿宋" w:hAnsi="仿宋" w:eastAsia="仿宋" w:cs="仿宋"/>
          <w:color w:val="auto"/>
          <w:sz w:val="24"/>
        </w:rPr>
      </w:pPr>
      <w:r>
        <w:rPr>
          <w:rFonts w:hint="eastAsia" w:ascii="仿宋" w:hAnsi="仿宋" w:eastAsia="仿宋" w:cs="仿宋"/>
          <w:color w:val="auto"/>
          <w:sz w:val="24"/>
        </w:rPr>
        <w:t>（7）廉政承诺书</w:t>
      </w:r>
    </w:p>
    <w:p w14:paraId="1D45B9F4">
      <w:pPr>
        <w:spacing w:line="480" w:lineRule="exact"/>
        <w:ind w:firstLine="482"/>
        <w:rPr>
          <w:rFonts w:ascii="仿宋" w:hAnsi="仿宋" w:eastAsia="仿宋" w:cs="仿宋"/>
          <w:color w:val="auto"/>
          <w:sz w:val="24"/>
        </w:rPr>
      </w:pPr>
      <w:r>
        <w:rPr>
          <w:rFonts w:hint="eastAsia" w:ascii="仿宋" w:hAnsi="仿宋" w:eastAsia="仿宋" w:cs="仿宋"/>
          <w:color w:val="auto"/>
          <w:sz w:val="24"/>
        </w:rPr>
        <w:t>（8）商务技术偏离表</w:t>
      </w:r>
    </w:p>
    <w:p w14:paraId="4C8BEA75">
      <w:pPr>
        <w:spacing w:line="480" w:lineRule="exact"/>
        <w:ind w:firstLine="482"/>
        <w:rPr>
          <w:rFonts w:ascii="仿宋" w:hAnsi="仿宋" w:eastAsia="仿宋" w:cs="仿宋"/>
          <w:color w:val="auto"/>
        </w:rPr>
      </w:pPr>
      <w:r>
        <w:rPr>
          <w:rFonts w:hint="eastAsia" w:ascii="仿宋" w:hAnsi="仿宋" w:eastAsia="仿宋" w:cs="仿宋"/>
          <w:color w:val="auto"/>
          <w:sz w:val="24"/>
        </w:rPr>
        <w:t>（</w:t>
      </w:r>
      <w:r>
        <w:rPr>
          <w:rFonts w:ascii="仿宋" w:hAnsi="仿宋" w:eastAsia="仿宋" w:cs="仿宋"/>
          <w:color w:val="auto"/>
          <w:sz w:val="24"/>
        </w:rPr>
        <w:t>9</w:t>
      </w:r>
      <w:r>
        <w:rPr>
          <w:rFonts w:hint="eastAsia" w:ascii="仿宋" w:hAnsi="仿宋" w:eastAsia="仿宋" w:cs="仿宋"/>
          <w:color w:val="auto"/>
          <w:sz w:val="24"/>
        </w:rPr>
        <w:t>）项目技术负责人简历表</w:t>
      </w:r>
    </w:p>
    <w:p w14:paraId="2B064021">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0</w:t>
      </w:r>
      <w:r>
        <w:rPr>
          <w:rFonts w:hint="eastAsia" w:ascii="仿宋" w:hAnsi="仿宋" w:eastAsia="仿宋" w:cs="仿宋"/>
          <w:color w:val="auto"/>
          <w:sz w:val="24"/>
        </w:rPr>
        <w:t>）拟投入本项目人员配备情况表</w:t>
      </w:r>
      <w:r>
        <w:rPr>
          <w:rFonts w:hint="eastAsia" w:ascii="仿宋" w:hAnsi="仿宋" w:eastAsia="仿宋" w:cs="仿宋"/>
          <w:color w:val="auto"/>
          <w:sz w:val="24"/>
          <w:lang w:val="en-US" w:eastAsia="zh-CN"/>
        </w:rPr>
        <w:t>及相关证书</w:t>
      </w:r>
    </w:p>
    <w:p w14:paraId="74044B5E">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1</w:t>
      </w:r>
      <w:r>
        <w:rPr>
          <w:rFonts w:hint="eastAsia" w:ascii="仿宋" w:hAnsi="仿宋" w:eastAsia="仿宋" w:cs="仿宋"/>
          <w:color w:val="auto"/>
          <w:sz w:val="24"/>
        </w:rPr>
        <w:t>）项目方案说明（可根据评分内容自行编制）</w:t>
      </w:r>
    </w:p>
    <w:p w14:paraId="2EE8FC44">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2</w:t>
      </w:r>
      <w:r>
        <w:rPr>
          <w:rFonts w:hint="eastAsia" w:ascii="仿宋" w:hAnsi="仿宋" w:eastAsia="仿宋" w:cs="仿宋"/>
          <w:color w:val="auto"/>
          <w:sz w:val="24"/>
        </w:rPr>
        <w:t>）质量保证措施</w:t>
      </w:r>
    </w:p>
    <w:p w14:paraId="29D004E5">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3</w:t>
      </w:r>
      <w:r>
        <w:rPr>
          <w:rFonts w:hint="eastAsia" w:ascii="仿宋" w:hAnsi="仿宋" w:eastAsia="仿宋" w:cs="仿宋"/>
          <w:color w:val="auto"/>
          <w:sz w:val="24"/>
        </w:rPr>
        <w:t>）磋商响应供应商认为需要提供的与评分有关证书及其它文件和资料</w:t>
      </w:r>
    </w:p>
    <w:p w14:paraId="001576EE">
      <w:pPr>
        <w:pStyle w:val="8"/>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4</w:t>
      </w:r>
      <w:r>
        <w:rPr>
          <w:rFonts w:hint="eastAsia" w:ascii="仿宋" w:hAnsi="仿宋" w:eastAsia="仿宋" w:cs="仿宋"/>
          <w:color w:val="auto"/>
        </w:rPr>
        <w:t>）对磋商文件中有关条款的拒绝声明（如果有的话）。</w:t>
      </w:r>
    </w:p>
    <w:p w14:paraId="208053F6">
      <w:pPr>
        <w:spacing w:line="480" w:lineRule="exact"/>
        <w:ind w:firstLine="482"/>
        <w:rPr>
          <w:rFonts w:ascii="仿宋" w:hAnsi="仿宋" w:eastAsia="仿宋" w:cs="仿宋"/>
          <w:color w:val="auto"/>
          <w:sz w:val="24"/>
        </w:rPr>
      </w:pPr>
      <w:r>
        <w:rPr>
          <w:rFonts w:hint="eastAsia" w:ascii="仿宋" w:hAnsi="仿宋" w:eastAsia="仿宋" w:cs="仿宋"/>
          <w:color w:val="auto"/>
          <w:sz w:val="24"/>
        </w:rPr>
        <w:t>注：以上内容为复印件的应加盖磋商响应供应商公章，附件中有参考格式的，参照格式，没有参考格式的，磋商响应供应商根据磋商文件要求自行编制。</w:t>
      </w:r>
    </w:p>
    <w:p w14:paraId="4BE76F9F">
      <w:pPr>
        <w:spacing w:line="480" w:lineRule="exact"/>
        <w:ind w:firstLine="482"/>
        <w:rPr>
          <w:rFonts w:ascii="仿宋" w:hAnsi="仿宋" w:eastAsia="仿宋" w:cs="仿宋"/>
          <w:color w:val="auto"/>
          <w:sz w:val="24"/>
        </w:rPr>
      </w:pPr>
      <w:r>
        <w:rPr>
          <w:rFonts w:hint="eastAsia" w:ascii="仿宋" w:hAnsi="仿宋" w:eastAsia="仿宋" w:cs="仿宋"/>
          <w:color w:val="auto"/>
          <w:sz w:val="24"/>
        </w:rPr>
        <w:t>10.3供应商的报价文件至少应包括以下内容：</w:t>
      </w:r>
    </w:p>
    <w:p w14:paraId="5094D5A3">
      <w:pPr>
        <w:spacing w:line="480" w:lineRule="exact"/>
        <w:ind w:firstLine="482"/>
        <w:rPr>
          <w:rFonts w:ascii="仿宋" w:hAnsi="仿宋" w:eastAsia="仿宋" w:cs="仿宋"/>
          <w:color w:val="auto"/>
          <w:sz w:val="24"/>
        </w:rPr>
      </w:pPr>
      <w:r>
        <w:rPr>
          <w:rFonts w:hint="eastAsia" w:ascii="仿宋" w:hAnsi="仿宋" w:eastAsia="仿宋" w:cs="仿宋"/>
          <w:color w:val="auto"/>
          <w:sz w:val="24"/>
        </w:rPr>
        <w:t>（1）磋商响应函</w:t>
      </w:r>
    </w:p>
    <w:p w14:paraId="5421A022">
      <w:pPr>
        <w:spacing w:line="480" w:lineRule="exact"/>
        <w:ind w:firstLine="482"/>
        <w:rPr>
          <w:rFonts w:ascii="仿宋" w:hAnsi="仿宋" w:eastAsia="仿宋" w:cs="仿宋"/>
          <w:color w:val="auto"/>
          <w:sz w:val="24"/>
        </w:rPr>
      </w:pPr>
      <w:r>
        <w:rPr>
          <w:rFonts w:hint="eastAsia" w:ascii="仿宋" w:hAnsi="仿宋" w:eastAsia="仿宋" w:cs="仿宋"/>
          <w:color w:val="auto"/>
          <w:sz w:val="24"/>
        </w:rPr>
        <w:t>（2）报价一览表</w:t>
      </w:r>
    </w:p>
    <w:p w14:paraId="0C12B567">
      <w:pPr>
        <w:spacing w:line="480" w:lineRule="exact"/>
        <w:ind w:firstLine="482"/>
        <w:rPr>
          <w:rFonts w:ascii="仿宋" w:hAnsi="仿宋" w:eastAsia="仿宋" w:cs="仿宋"/>
          <w:color w:val="auto"/>
          <w:sz w:val="24"/>
        </w:rPr>
      </w:pPr>
      <w:r>
        <w:rPr>
          <w:rFonts w:hint="eastAsia" w:ascii="仿宋" w:hAnsi="仿宋" w:eastAsia="仿宋" w:cs="仿宋"/>
          <w:color w:val="auto"/>
          <w:sz w:val="24"/>
        </w:rPr>
        <w:t>（3）报价明细清单</w:t>
      </w:r>
    </w:p>
    <w:p w14:paraId="57803490">
      <w:pPr>
        <w:spacing w:line="480" w:lineRule="exact"/>
        <w:ind w:firstLine="482"/>
        <w:rPr>
          <w:rFonts w:ascii="仿宋" w:hAnsi="仿宋" w:eastAsia="仿宋" w:cs="仿宋"/>
          <w:color w:val="auto"/>
          <w:sz w:val="24"/>
        </w:rPr>
      </w:pPr>
      <w:r>
        <w:rPr>
          <w:rFonts w:hint="eastAsia" w:ascii="仿宋" w:hAnsi="仿宋" w:eastAsia="仿宋" w:cs="仿宋"/>
          <w:color w:val="auto"/>
          <w:sz w:val="24"/>
        </w:rPr>
        <w:t>（4）磋商响应供应商认为需要提供的其它文件及资料。</w:t>
      </w:r>
    </w:p>
    <w:p w14:paraId="5406D313">
      <w:pPr>
        <w:spacing w:line="480" w:lineRule="exact"/>
        <w:ind w:firstLine="482"/>
        <w:rPr>
          <w:rFonts w:ascii="仿宋" w:hAnsi="仿宋" w:eastAsia="仿宋" w:cs="仿宋"/>
          <w:color w:val="auto"/>
          <w:sz w:val="24"/>
        </w:rPr>
      </w:pPr>
      <w:r>
        <w:rPr>
          <w:rFonts w:hint="eastAsia" w:ascii="仿宋" w:hAnsi="仿宋" w:eastAsia="仿宋" w:cs="仿宋"/>
          <w:color w:val="auto"/>
          <w:sz w:val="24"/>
        </w:rPr>
        <w:t>10.4供应商的磋商响应文件必须按照竞争性磋商文件要求制作，并制作电子文档。电子文档内容为竞争性磋商文件第五部分中相关表格。</w:t>
      </w:r>
    </w:p>
    <w:p w14:paraId="5C2AC629">
      <w:pPr>
        <w:spacing w:line="480" w:lineRule="exact"/>
        <w:rPr>
          <w:rFonts w:ascii="仿宋" w:hAnsi="仿宋" w:eastAsia="仿宋" w:cs="仿宋"/>
          <w:b/>
          <w:color w:val="auto"/>
          <w:sz w:val="24"/>
        </w:rPr>
      </w:pPr>
      <w:bookmarkStart w:id="55" w:name="_Toc91899887"/>
      <w:r>
        <w:rPr>
          <w:rFonts w:hint="eastAsia" w:ascii="仿宋" w:hAnsi="仿宋" w:eastAsia="仿宋" w:cs="仿宋"/>
          <w:b/>
          <w:color w:val="auto"/>
          <w:sz w:val="24"/>
        </w:rPr>
        <w:t>11. 磋商有效期</w:t>
      </w:r>
    </w:p>
    <w:p w14:paraId="4727DB04">
      <w:pPr>
        <w:spacing w:line="480" w:lineRule="exact"/>
        <w:ind w:firstLine="480"/>
        <w:rPr>
          <w:rFonts w:ascii="仿宋" w:hAnsi="仿宋" w:eastAsia="仿宋" w:cs="仿宋"/>
          <w:color w:val="auto"/>
          <w:sz w:val="24"/>
        </w:rPr>
      </w:pPr>
      <w:r>
        <w:rPr>
          <w:rFonts w:hint="eastAsia" w:ascii="仿宋" w:hAnsi="仿宋" w:eastAsia="仿宋" w:cs="仿宋"/>
          <w:color w:val="auto"/>
          <w:sz w:val="24"/>
        </w:rPr>
        <w:t>11.1磋商响应文件合格投递后，自磋商截止日期起，至前附表第9项所列的日期内有效。</w:t>
      </w:r>
    </w:p>
    <w:p w14:paraId="3029D671">
      <w:pPr>
        <w:spacing w:line="480" w:lineRule="exact"/>
        <w:ind w:firstLine="480"/>
        <w:rPr>
          <w:rFonts w:ascii="仿宋" w:hAnsi="仿宋" w:eastAsia="仿宋" w:cs="仿宋"/>
          <w:color w:val="auto"/>
          <w:sz w:val="24"/>
        </w:rPr>
      </w:pPr>
      <w:r>
        <w:rPr>
          <w:rFonts w:hint="eastAsia" w:ascii="仿宋" w:hAnsi="仿宋" w:eastAsia="仿宋" w:cs="仿宋"/>
          <w:color w:val="auto"/>
          <w:sz w:val="24"/>
        </w:rPr>
        <w:t>11.2在原定磋商响应有效期内，如果出现特殊情况，采购代理机构可以以书面形式通知供应商延长磋商响应有效期。</w:t>
      </w:r>
    </w:p>
    <w:bookmarkEnd w:id="55"/>
    <w:p w14:paraId="3ADD5A8A">
      <w:pPr>
        <w:numPr>
          <w:ilvl w:val="0"/>
          <w:numId w:val="6"/>
        </w:numPr>
        <w:spacing w:line="480" w:lineRule="exact"/>
        <w:rPr>
          <w:rFonts w:ascii="仿宋" w:hAnsi="仿宋" w:eastAsia="仿宋" w:cs="仿宋"/>
          <w:b/>
          <w:color w:val="auto"/>
          <w:sz w:val="24"/>
        </w:rPr>
      </w:pPr>
      <w:r>
        <w:rPr>
          <w:rFonts w:hint="eastAsia" w:ascii="仿宋" w:hAnsi="仿宋" w:eastAsia="仿宋" w:cs="仿宋"/>
          <w:b/>
          <w:color w:val="auto"/>
          <w:sz w:val="24"/>
        </w:rPr>
        <w:t>磋商响应文件的编制和签署</w:t>
      </w:r>
    </w:p>
    <w:p w14:paraId="1F1BCCC2">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12.1供应商通过“政采云”平台制作电子响应文件，响应文件制作详见“供应商-政府采购项目电子交易操作指南”。</w:t>
      </w:r>
    </w:p>
    <w:p w14:paraId="1D982624">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12.2磋商响应文件是电子文件，包括“电子加密响应文件”和“备份文件”，在响应文件编制完成后同时生成。</w:t>
      </w:r>
    </w:p>
    <w:p w14:paraId="771507AB">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“电子加密响应文件”是指通过“政采云电子交易客户端”完成文件编制后生成并加密的数据电文形式的文件。</w:t>
      </w:r>
    </w:p>
    <w:p w14:paraId="111D7BEC">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“备份文件”是指与“电子加密响应文件”同时生成的数据电文形式的电子文件（备份标书，用于供应商标书解密异常时应急使用），其他方式编制的备份文件视为无效备份文件。</w:t>
      </w:r>
    </w:p>
    <w:p w14:paraId="2C7742C2">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一份电子加密标书（后缀格式为.jmbs），一份备份标书文件（后缀格式为.bfbs）。</w:t>
      </w:r>
    </w:p>
    <w:p w14:paraId="075385DE">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每份电子响应文件应包括资格文件、商务技术文件、报价文件三部分内容。</w:t>
      </w:r>
    </w:p>
    <w:p w14:paraId="122A557F">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12.3响应文件中磋商响应函、法定代表人授权委托书的格式、签字、盖章及内容均应符合磋商文件格式要求，否则磋商响应文件无效。</w:t>
      </w:r>
    </w:p>
    <w:p w14:paraId="71F7DCD7">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12.4供应商应根据“政采云磋商响应供应商项目采购-电子招投标操作指南”及本采购文件规定编制电子响应文件并进行关联定位，以便评审委员会在评标时，点击评分项，可直接定位到该评分项内容。</w:t>
      </w:r>
    </w:p>
    <w:p w14:paraId="0B35038D">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如对采购文件的某项要求，供应商的磋商响应文件未能提供相应的内容与其对应，则评审委员会在评审时会提示供应商未对此项招标要求提供相应内容。由此产生的评分影响由供应商自行承担。</w:t>
      </w:r>
    </w:p>
    <w:p w14:paraId="128012E8">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磋商响应文件内容不完整、编排混乱导致响应文件被误读、漏读，或者在按采购文件规定的部分查找不到相关内容的，是磋商响应供应商的责任。</w:t>
      </w:r>
    </w:p>
    <w:p w14:paraId="640511EB">
      <w:pPr>
        <w:spacing w:line="480" w:lineRule="exact"/>
        <w:ind w:firstLine="480" w:firstLineChars="200"/>
        <w:rPr>
          <w:rFonts w:ascii="仿宋" w:hAnsi="仿宋" w:eastAsia="仿宋" w:cs="仿宋"/>
          <w:color w:val="auto"/>
          <w:sz w:val="24"/>
        </w:rPr>
      </w:pPr>
    </w:p>
    <w:p w14:paraId="32FA0A28">
      <w:pPr>
        <w:pStyle w:val="4"/>
        <w:spacing w:before="0" w:after="0" w:line="480" w:lineRule="exact"/>
        <w:jc w:val="center"/>
        <w:rPr>
          <w:rFonts w:ascii="仿宋" w:hAnsi="仿宋" w:eastAsia="仿宋" w:cs="仿宋"/>
          <w:color w:val="auto"/>
          <w:szCs w:val="24"/>
        </w:rPr>
      </w:pPr>
      <w:bookmarkStart w:id="56" w:name="_Hlt68072998"/>
      <w:bookmarkEnd w:id="56"/>
      <w:bookmarkStart w:id="57" w:name="_Hlt68403820"/>
      <w:bookmarkEnd w:id="57"/>
      <w:bookmarkStart w:id="58" w:name="_Hlt68073093"/>
      <w:bookmarkEnd w:id="58"/>
      <w:bookmarkStart w:id="59" w:name="_Toc446000914"/>
      <w:bookmarkStart w:id="60" w:name="_Toc442016595"/>
      <w:bookmarkStart w:id="61" w:name="_Toc445998844"/>
      <w:bookmarkStart w:id="62" w:name="_Toc86216991"/>
      <w:bookmarkStart w:id="63" w:name="_Toc9920"/>
      <w:bookmarkStart w:id="64" w:name="_Toc91899892"/>
      <w:r>
        <w:rPr>
          <w:rFonts w:hint="eastAsia" w:ascii="仿宋" w:hAnsi="仿宋" w:eastAsia="仿宋" w:cs="仿宋"/>
          <w:color w:val="auto"/>
          <w:szCs w:val="24"/>
        </w:rPr>
        <w:t>四、磋商响应文件的递交</w:t>
      </w:r>
      <w:bookmarkEnd w:id="59"/>
      <w:bookmarkEnd w:id="60"/>
      <w:bookmarkEnd w:id="61"/>
      <w:bookmarkEnd w:id="62"/>
      <w:bookmarkEnd w:id="63"/>
    </w:p>
    <w:bookmarkEnd w:id="64"/>
    <w:p w14:paraId="175A034B">
      <w:pPr>
        <w:spacing w:line="480" w:lineRule="exact"/>
        <w:rPr>
          <w:rFonts w:ascii="仿宋" w:hAnsi="仿宋" w:eastAsia="仿宋" w:cs="仿宋"/>
          <w:b/>
          <w:color w:val="auto"/>
          <w:sz w:val="24"/>
        </w:rPr>
      </w:pPr>
      <w:r>
        <w:rPr>
          <w:rFonts w:hint="eastAsia" w:ascii="仿宋" w:hAnsi="仿宋" w:eastAsia="仿宋" w:cs="仿宋"/>
          <w:b/>
          <w:color w:val="auto"/>
          <w:sz w:val="24"/>
        </w:rPr>
        <w:t>13. 电子响应文件</w:t>
      </w:r>
    </w:p>
    <w:p w14:paraId="3052222D">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13.1电子加密响应文件：响应文件制作完成并生成加密标书，在磋商截止时间前，供应商需将加密的响应文件上传至政采云平台，在磋商开始后30分钟内，解密响应文件。</w:t>
      </w:r>
    </w:p>
    <w:p w14:paraId="4F61EF7D">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a.供应商未能在磋商截止时间前成功上传电子加密响应文件的磋商响应无效。</w:t>
      </w:r>
    </w:p>
    <w:p w14:paraId="380252FE">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b.供应商成功上传电子加密响应文件后，可自行打印接收回执。</w:t>
      </w:r>
    </w:p>
    <w:p w14:paraId="509CA262">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13.2备份文件：供应商确保在磋商截止时间前，将备份文件通过快递形式寄达采购代理机构处，以便标书解密异常时应急使用（邮寄地址：杭州市拱墅区白石路318号中国人力资源产业园北楼512室，接收人：周景霞，电话：0571-85373019）。</w:t>
      </w:r>
    </w:p>
    <w:p w14:paraId="1D9C8537">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a.备份文件递交要求：供应商须将备份文件以光盘或U盘形式放在密封袋中，密封后并在密封袋上注明项目名称、供应商名称并加盖公章。未密封包装或者逾期邮寄送达的“备份文件”将不予接收。</w:t>
      </w:r>
    </w:p>
    <w:p w14:paraId="35434C68">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b.通过“政府采购云平台”成功上传递交的“电子加密响应文件”已按时解密的，“备份文件”自动失效。磋商截止时间前，供应商仅递交了“备份文件”而未将“电子加密响应文件”成功上传至“政府采购云平台”的，磋商无效。</w:t>
      </w:r>
    </w:p>
    <w:p w14:paraId="6F6D6FCA">
      <w:pPr>
        <w:spacing w:line="480" w:lineRule="exact"/>
        <w:rPr>
          <w:rFonts w:ascii="仿宋" w:hAnsi="仿宋" w:eastAsia="仿宋" w:cs="仿宋"/>
          <w:b/>
          <w:color w:val="auto"/>
          <w:sz w:val="24"/>
        </w:rPr>
      </w:pPr>
      <w:r>
        <w:rPr>
          <w:rFonts w:hint="eastAsia" w:ascii="仿宋" w:hAnsi="仿宋" w:eastAsia="仿宋" w:cs="仿宋"/>
          <w:b/>
          <w:color w:val="auto"/>
          <w:sz w:val="24"/>
        </w:rPr>
        <w:t>14. 磋商截止期</w:t>
      </w:r>
    </w:p>
    <w:p w14:paraId="7F785D18">
      <w:pPr>
        <w:spacing w:line="480" w:lineRule="exact"/>
        <w:ind w:firstLine="480"/>
        <w:rPr>
          <w:rFonts w:ascii="仿宋" w:hAnsi="仿宋" w:eastAsia="仿宋" w:cs="仿宋"/>
          <w:color w:val="auto"/>
          <w:sz w:val="24"/>
        </w:rPr>
      </w:pPr>
      <w:r>
        <w:rPr>
          <w:rFonts w:hint="eastAsia" w:ascii="仿宋" w:hAnsi="仿宋" w:eastAsia="仿宋" w:cs="仿宋"/>
          <w:color w:val="auto"/>
          <w:sz w:val="24"/>
        </w:rPr>
        <w:t>14.1供应商应按规定的时间递交。</w:t>
      </w:r>
    </w:p>
    <w:p w14:paraId="0D7AFB3E">
      <w:pPr>
        <w:spacing w:line="480" w:lineRule="exact"/>
        <w:ind w:firstLine="480"/>
        <w:rPr>
          <w:rFonts w:ascii="仿宋" w:hAnsi="仿宋" w:eastAsia="仿宋" w:cs="仿宋"/>
          <w:color w:val="auto"/>
          <w:sz w:val="24"/>
        </w:rPr>
      </w:pPr>
      <w:r>
        <w:rPr>
          <w:rFonts w:hint="eastAsia" w:ascii="仿宋" w:hAnsi="仿宋" w:eastAsia="仿宋" w:cs="仿宋"/>
          <w:color w:val="auto"/>
          <w:sz w:val="24"/>
        </w:rPr>
        <w:t>14.2采购代理机构可以以补充通知的方式，酌情延长递交磋商响应文件的截止日期。在上述情况下，采购人、采购代理机构与供应商以前在磋商截止期方面的全部权利、责任和义务，将适用于延长至新的磋商截止期。</w:t>
      </w:r>
    </w:p>
    <w:p w14:paraId="6206FD8F">
      <w:pPr>
        <w:spacing w:line="480" w:lineRule="exact"/>
        <w:rPr>
          <w:rFonts w:ascii="仿宋" w:hAnsi="仿宋" w:eastAsia="仿宋" w:cs="仿宋"/>
          <w:b/>
          <w:color w:val="auto"/>
          <w:sz w:val="24"/>
        </w:rPr>
      </w:pPr>
      <w:r>
        <w:rPr>
          <w:rFonts w:hint="eastAsia" w:ascii="仿宋" w:hAnsi="仿宋" w:eastAsia="仿宋" w:cs="仿宋"/>
          <w:b/>
          <w:color w:val="auto"/>
          <w:sz w:val="24"/>
        </w:rPr>
        <w:t>15. 磋商响应文件的修改</w:t>
      </w:r>
    </w:p>
    <w:p w14:paraId="23C8E83D">
      <w:pPr>
        <w:spacing w:line="480" w:lineRule="exact"/>
        <w:ind w:firstLine="480"/>
        <w:rPr>
          <w:rFonts w:ascii="仿宋" w:hAnsi="仿宋" w:eastAsia="仿宋" w:cs="仿宋"/>
          <w:color w:val="auto"/>
          <w:sz w:val="24"/>
        </w:rPr>
      </w:pPr>
      <w:r>
        <w:rPr>
          <w:rFonts w:hint="eastAsia" w:ascii="仿宋" w:hAnsi="仿宋" w:eastAsia="仿宋" w:cs="仿宋"/>
          <w:color w:val="auto"/>
          <w:sz w:val="24"/>
        </w:rPr>
        <w:t>15.1供应商在递交响应文件后，在规定的磋商截止时间前，可以补充、修改或者撤回电子响应文件。补充或者修改电子响应文件的，应当先行撤回原文件，补充、修改后重新传输递交。磋商截止时间前未完成传输的，视为响应文件撤回，磋商无效。</w:t>
      </w:r>
    </w:p>
    <w:p w14:paraId="43427853">
      <w:pPr>
        <w:spacing w:line="480" w:lineRule="exact"/>
        <w:ind w:firstLine="480"/>
        <w:rPr>
          <w:rFonts w:ascii="仿宋" w:hAnsi="仿宋" w:eastAsia="仿宋" w:cs="仿宋"/>
          <w:color w:val="auto"/>
          <w:sz w:val="24"/>
        </w:rPr>
      </w:pPr>
      <w:r>
        <w:rPr>
          <w:rFonts w:hint="eastAsia" w:ascii="仿宋" w:hAnsi="仿宋" w:eastAsia="仿宋" w:cs="仿宋"/>
          <w:color w:val="auto"/>
          <w:sz w:val="24"/>
        </w:rPr>
        <w:t>15.2在磋商截止时间之后，供应商不得对其磋商响应文件作任何修改。</w:t>
      </w:r>
    </w:p>
    <w:p w14:paraId="1E288F90">
      <w:pPr>
        <w:spacing w:line="480" w:lineRule="exact"/>
        <w:ind w:firstLine="480"/>
        <w:rPr>
          <w:rFonts w:ascii="仿宋" w:hAnsi="仿宋" w:eastAsia="仿宋" w:cs="仿宋"/>
          <w:color w:val="auto"/>
          <w:sz w:val="24"/>
        </w:rPr>
      </w:pPr>
      <w:r>
        <w:rPr>
          <w:rFonts w:hint="eastAsia" w:ascii="仿宋" w:hAnsi="仿宋" w:eastAsia="仿宋" w:cs="仿宋"/>
          <w:color w:val="auto"/>
          <w:sz w:val="24"/>
        </w:rPr>
        <w:t>15.3从磋商截止期至供应商在磋商响应函格式中确定的磋商响应有效期期满这段时间内，供应商不得撤回其响应文件。</w:t>
      </w:r>
    </w:p>
    <w:p w14:paraId="624FD1CA">
      <w:pPr>
        <w:spacing w:line="480" w:lineRule="exact"/>
        <w:ind w:firstLine="480"/>
        <w:rPr>
          <w:rFonts w:ascii="仿宋" w:hAnsi="仿宋" w:eastAsia="仿宋" w:cs="仿宋"/>
          <w:color w:val="auto"/>
          <w:sz w:val="24"/>
        </w:rPr>
      </w:pPr>
    </w:p>
    <w:p w14:paraId="54ED2EDE">
      <w:pPr>
        <w:pStyle w:val="4"/>
        <w:jc w:val="center"/>
        <w:rPr>
          <w:rFonts w:ascii="仿宋" w:hAnsi="仿宋" w:eastAsia="仿宋" w:cs="仿宋"/>
          <w:color w:val="auto"/>
          <w:szCs w:val="24"/>
        </w:rPr>
      </w:pPr>
      <w:bookmarkStart w:id="65" w:name="_Toc484405887"/>
      <w:bookmarkStart w:id="66" w:name="_Toc27188"/>
      <w:bookmarkStart w:id="67" w:name="_Toc86216995"/>
      <w:bookmarkStart w:id="68" w:name="_Toc91899910"/>
      <w:r>
        <w:rPr>
          <w:rFonts w:hint="eastAsia" w:ascii="仿宋" w:hAnsi="仿宋" w:eastAsia="仿宋" w:cs="仿宋"/>
          <w:color w:val="auto"/>
          <w:szCs w:val="24"/>
        </w:rPr>
        <w:t>五、磋商人员及相关原则</w:t>
      </w:r>
      <w:bookmarkEnd w:id="65"/>
      <w:bookmarkEnd w:id="66"/>
    </w:p>
    <w:p w14:paraId="67A1BA1F">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16.磋商小组</w:t>
      </w:r>
    </w:p>
    <w:p w14:paraId="6777FF1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16.1磋商小组由采购人代表和评审专家共3人及以上单数组成，其中评审专家人数不少于磋商小组成员总数的2/3。</w:t>
      </w:r>
    </w:p>
    <w:p w14:paraId="2B6E2C5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16.2评审专家应当遵守评审工作纪律，不得泄露评审情况和评审中获悉的商业秘密。</w:t>
      </w:r>
    </w:p>
    <w:p w14:paraId="75613114">
      <w:pPr>
        <w:adjustRightInd w:val="0"/>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16.3磋商小组在评审过程中发现供应商有行贿、提供虚假材料或者串通等违法行为的，应当及时向财政部门报告。</w:t>
      </w:r>
    </w:p>
    <w:p w14:paraId="5E99E0B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16.4评审专家在评审过程中受到非法干涉的，应当及时向财政、监察等部门举报。</w:t>
      </w:r>
    </w:p>
    <w:p w14:paraId="4B95DE6A">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17．磋商评审原则</w:t>
      </w:r>
    </w:p>
    <w:p w14:paraId="49AFED3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17.1磋商小组成员应当按照客观、公正、审慎的原则，根据磋商文件规定的评审程序、评审方法和评审标准进行独立评审。</w:t>
      </w:r>
    </w:p>
    <w:p w14:paraId="31D2939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17.2客观、公正的对待所有供应商，对所有供应商均采用相同的程序和标准，依据磋商评审程序进行评审。</w:t>
      </w:r>
    </w:p>
    <w:p w14:paraId="6ACA33F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17.3在磋商期间，磋商响应供应商不得向磋商小组成员询问与其无关的磋商情况，不得进行旨在影响磋商结果的活动，否则将取消其磋商资格。</w:t>
      </w:r>
    </w:p>
    <w:p w14:paraId="0A20B11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17.4在磋商过程中，评审专家不得与磋商响应供应商私下交换意见，在竞争性磋商工作结束后，评审专家或知情者应严格保密，不得将磋商评审情况告诉与之无关的人（包括磋商响应供应商）。</w:t>
      </w:r>
    </w:p>
    <w:p w14:paraId="5CEECAEB">
      <w:pPr>
        <w:adjustRightInd w:val="0"/>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rPr>
        <w:t>7</w:t>
      </w:r>
      <w:r>
        <w:rPr>
          <w:rFonts w:hint="eastAsia" w:ascii="仿宋" w:hAnsi="仿宋" w:eastAsia="仿宋" w:cs="仿宋"/>
          <w:color w:val="auto"/>
          <w:sz w:val="24"/>
          <w:lang w:val="zh-CN"/>
        </w:rPr>
        <w:t>.5在磋商和评定成交供应商的过程中，如有磋商响应供应商联合故意抬高报价或其他不正当行为，采购人有权中止磋商。</w:t>
      </w:r>
    </w:p>
    <w:p w14:paraId="5A9921B5">
      <w:pPr>
        <w:spacing w:line="360" w:lineRule="auto"/>
        <w:ind w:firstLine="480"/>
        <w:rPr>
          <w:rFonts w:ascii="仿宋" w:hAnsi="仿宋" w:eastAsia="仿宋" w:cs="仿宋"/>
          <w:color w:val="auto"/>
          <w:sz w:val="24"/>
        </w:rPr>
      </w:pPr>
      <w:bookmarkStart w:id="69" w:name="_Toc484405888"/>
      <w:r>
        <w:rPr>
          <w:rFonts w:hint="eastAsia" w:ascii="仿宋" w:hAnsi="仿宋" w:eastAsia="仿宋" w:cs="仿宋"/>
          <w:color w:val="auto"/>
          <w:sz w:val="24"/>
        </w:rPr>
        <w:t>17.6修正原则</w:t>
      </w:r>
    </w:p>
    <w:p w14:paraId="120EF292">
      <w:pPr>
        <w:spacing w:line="360" w:lineRule="auto"/>
        <w:ind w:firstLine="480"/>
        <w:rPr>
          <w:rFonts w:ascii="仿宋" w:hAnsi="仿宋" w:eastAsia="仿宋" w:cs="仿宋"/>
          <w:color w:val="auto"/>
          <w:sz w:val="24"/>
        </w:rPr>
      </w:pPr>
      <w:r>
        <w:rPr>
          <w:rFonts w:hint="eastAsia" w:ascii="仿宋" w:hAnsi="仿宋" w:eastAsia="仿宋" w:cs="仿宋"/>
          <w:color w:val="auto"/>
          <w:sz w:val="24"/>
        </w:rPr>
        <w:t>磋商小组对磋商响应文件的报价文件进行审核，对发现计算、书写等错误的，按以下原则进行修正：</w:t>
      </w:r>
    </w:p>
    <w:p w14:paraId="1E8E67D8">
      <w:pPr>
        <w:spacing w:line="360" w:lineRule="auto"/>
        <w:ind w:firstLine="480"/>
        <w:rPr>
          <w:rFonts w:ascii="仿宋" w:hAnsi="仿宋" w:eastAsia="仿宋" w:cs="仿宋"/>
          <w:color w:val="auto"/>
          <w:sz w:val="24"/>
        </w:rPr>
      </w:pPr>
      <w:r>
        <w:rPr>
          <w:rFonts w:hint="eastAsia" w:ascii="仿宋" w:hAnsi="仿宋" w:eastAsia="仿宋" w:cs="仿宋"/>
          <w:color w:val="auto"/>
          <w:sz w:val="24"/>
        </w:rPr>
        <w:t>（1）大写金额与小写金额不一致的，以大写金额为准；</w:t>
      </w:r>
    </w:p>
    <w:p w14:paraId="1F5DFC28">
      <w:pPr>
        <w:spacing w:line="360" w:lineRule="auto"/>
        <w:ind w:firstLine="480"/>
        <w:rPr>
          <w:rFonts w:ascii="仿宋" w:hAnsi="仿宋" w:eastAsia="仿宋" w:cs="仿宋"/>
          <w:color w:val="auto"/>
          <w:sz w:val="24"/>
        </w:rPr>
      </w:pPr>
      <w:r>
        <w:rPr>
          <w:rFonts w:hint="eastAsia" w:ascii="仿宋" w:hAnsi="仿宋" w:eastAsia="仿宋" w:cs="仿宋"/>
          <w:color w:val="auto"/>
          <w:sz w:val="24"/>
        </w:rPr>
        <w:t>（2）总价金额与按单价汇总金额不一致的，以单价金额计算结果为准；</w:t>
      </w:r>
    </w:p>
    <w:p w14:paraId="110EBA6C">
      <w:pPr>
        <w:spacing w:line="360" w:lineRule="auto"/>
        <w:ind w:firstLine="480"/>
        <w:rPr>
          <w:rFonts w:ascii="仿宋" w:hAnsi="仿宋" w:eastAsia="仿宋" w:cs="仿宋"/>
          <w:color w:val="auto"/>
          <w:sz w:val="24"/>
        </w:rPr>
      </w:pPr>
      <w:r>
        <w:rPr>
          <w:rFonts w:hint="eastAsia" w:ascii="仿宋" w:hAnsi="仿宋" w:eastAsia="仿宋" w:cs="仿宋"/>
          <w:color w:val="auto"/>
          <w:sz w:val="24"/>
        </w:rPr>
        <w:t>（3）单价金额小数点有明显错位的，应以总价为准，并修改单价；</w:t>
      </w:r>
    </w:p>
    <w:p w14:paraId="32B17C46">
      <w:pPr>
        <w:spacing w:line="360" w:lineRule="auto"/>
        <w:ind w:firstLine="480"/>
        <w:rPr>
          <w:rFonts w:ascii="仿宋" w:hAnsi="仿宋" w:eastAsia="仿宋" w:cs="仿宋"/>
          <w:color w:val="auto"/>
          <w:sz w:val="24"/>
        </w:rPr>
      </w:pPr>
      <w:r>
        <w:rPr>
          <w:rFonts w:hint="eastAsia" w:ascii="仿宋" w:hAnsi="仿宋" w:eastAsia="仿宋" w:cs="仿宋"/>
          <w:color w:val="auto"/>
          <w:sz w:val="24"/>
        </w:rPr>
        <w:t>（4）以修正后的总价作为磋商报价。</w:t>
      </w:r>
    </w:p>
    <w:p w14:paraId="67296F72">
      <w:pPr>
        <w:spacing w:line="360" w:lineRule="auto"/>
        <w:ind w:firstLine="480"/>
        <w:rPr>
          <w:rFonts w:ascii="仿宋" w:hAnsi="仿宋" w:eastAsia="仿宋" w:cs="仿宋"/>
          <w:color w:val="auto"/>
          <w:sz w:val="24"/>
        </w:rPr>
      </w:pPr>
      <w:r>
        <w:rPr>
          <w:rFonts w:hint="eastAsia" w:ascii="仿宋" w:hAnsi="仿宋" w:eastAsia="仿宋" w:cs="仿宋"/>
          <w:color w:val="auto"/>
          <w:sz w:val="24"/>
        </w:rPr>
        <w:t>评审小组成员个人主观打分偏离所有评审小组成员主观打分平均值30%以上的，由评审委员会启动评分畸高、畸低行为认定程序，限制专家自由裁量权。</w:t>
      </w:r>
    </w:p>
    <w:p w14:paraId="2189381A">
      <w:pPr>
        <w:pStyle w:val="4"/>
        <w:spacing w:before="120" w:after="120"/>
        <w:jc w:val="center"/>
        <w:rPr>
          <w:rFonts w:ascii="仿宋" w:hAnsi="仿宋" w:eastAsia="仿宋" w:cs="仿宋"/>
          <w:color w:val="auto"/>
          <w:szCs w:val="24"/>
        </w:rPr>
      </w:pPr>
      <w:bookmarkStart w:id="70" w:name="_Toc7309"/>
    </w:p>
    <w:p w14:paraId="0C2DEDEF">
      <w:pPr>
        <w:pStyle w:val="4"/>
        <w:spacing w:before="120" w:after="120"/>
        <w:jc w:val="center"/>
        <w:rPr>
          <w:rFonts w:ascii="仿宋" w:hAnsi="仿宋" w:eastAsia="仿宋" w:cs="仿宋"/>
          <w:color w:val="auto"/>
          <w:szCs w:val="24"/>
        </w:rPr>
      </w:pPr>
      <w:r>
        <w:rPr>
          <w:rFonts w:hint="eastAsia" w:ascii="仿宋" w:hAnsi="仿宋" w:eastAsia="仿宋" w:cs="仿宋"/>
          <w:color w:val="auto"/>
          <w:szCs w:val="24"/>
        </w:rPr>
        <w:t>六、磋商程序</w:t>
      </w:r>
      <w:bookmarkEnd w:id="69"/>
      <w:bookmarkEnd w:id="70"/>
    </w:p>
    <w:bookmarkEnd w:id="67"/>
    <w:bookmarkEnd w:id="68"/>
    <w:p w14:paraId="72412724">
      <w:pPr>
        <w:spacing w:line="360" w:lineRule="auto"/>
        <w:rPr>
          <w:rFonts w:ascii="仿宋" w:hAnsi="仿宋" w:eastAsia="仿宋" w:cs="仿宋"/>
          <w:b/>
          <w:color w:val="auto"/>
          <w:sz w:val="24"/>
        </w:rPr>
      </w:pPr>
      <w:r>
        <w:rPr>
          <w:rFonts w:hint="eastAsia" w:ascii="仿宋" w:hAnsi="仿宋" w:eastAsia="仿宋" w:cs="仿宋"/>
          <w:b/>
          <w:color w:val="auto"/>
          <w:sz w:val="24"/>
        </w:rPr>
        <w:t>18. 开标</w:t>
      </w:r>
    </w:p>
    <w:p w14:paraId="4F0D4526">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18.1采购代理机构将于公告规定的时间、地点开标。</w:t>
      </w:r>
    </w:p>
    <w:p w14:paraId="77344C79">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加密标书”解密：由供应商按磋商文件规定的时间内自行进行响应文件解密。供应商在规定的时间内无法完成已递交的“加密标书”解密的，如已按规定递交了“备份标书”的，将由采购代理机构按“政府采购云平台”操作规范将“备份标书”上传至“政府采购云平台”，上传成功后，“加密标书”自动失效。</w:t>
      </w:r>
    </w:p>
    <w:p w14:paraId="30F3D2EB">
      <w:pPr>
        <w:spacing w:line="480" w:lineRule="exact"/>
        <w:ind w:firstLine="480" w:firstLineChars="200"/>
        <w:rPr>
          <w:rFonts w:ascii="仿宋" w:hAnsi="仿宋" w:eastAsia="仿宋" w:cs="仿宋"/>
          <w:color w:val="auto"/>
          <w:spacing w:val="6"/>
          <w:sz w:val="24"/>
        </w:rPr>
      </w:pPr>
      <w:r>
        <w:rPr>
          <w:rFonts w:hint="eastAsia" w:ascii="仿宋" w:hAnsi="仿宋" w:eastAsia="仿宋" w:cs="仿宋"/>
          <w:color w:val="auto"/>
          <w:kern w:val="0"/>
          <w:sz w:val="24"/>
        </w:rPr>
        <w:t>（2）响应文件解密结束后，各供应商签署“政府采购活动现场确认声明书”，如未在资格文件提供或者在规定时间（开标结束后30分钟）内未签署“政府采购活动现场确认声明书”的，将视同该供应商已如实确认与采购人以及参加本次采购的其他磋商响应供应商不存在影响</w:t>
      </w:r>
      <w:r>
        <w:rPr>
          <w:rFonts w:hint="eastAsia" w:ascii="仿宋" w:hAnsi="仿宋" w:eastAsia="仿宋" w:cs="仿宋"/>
          <w:color w:val="auto"/>
          <w:spacing w:val="6"/>
          <w:sz w:val="24"/>
        </w:rPr>
        <w:t>公平竞争的利害关系。</w:t>
      </w:r>
    </w:p>
    <w:p w14:paraId="33681075">
      <w:pPr>
        <w:spacing w:line="480" w:lineRule="exact"/>
        <w:rPr>
          <w:rFonts w:ascii="仿宋" w:hAnsi="仿宋" w:eastAsia="仿宋" w:cs="仿宋"/>
          <w:b/>
          <w:bCs/>
          <w:color w:val="auto"/>
          <w:sz w:val="24"/>
        </w:rPr>
      </w:pPr>
      <w:r>
        <w:rPr>
          <w:rFonts w:hint="eastAsia" w:ascii="仿宋" w:hAnsi="仿宋" w:eastAsia="仿宋" w:cs="仿宋"/>
          <w:b/>
          <w:bCs/>
          <w:color w:val="auto"/>
          <w:sz w:val="24"/>
        </w:rPr>
        <w:t>19.对磋商响应文件的初审</w:t>
      </w:r>
    </w:p>
    <w:p w14:paraId="3A4D5473">
      <w:pPr>
        <w:spacing w:line="480" w:lineRule="exact"/>
        <w:ind w:firstLine="480"/>
        <w:rPr>
          <w:rFonts w:ascii="仿宋" w:hAnsi="仿宋" w:eastAsia="仿宋" w:cs="仿宋"/>
          <w:color w:val="auto"/>
          <w:sz w:val="24"/>
        </w:rPr>
      </w:pPr>
      <w:r>
        <w:rPr>
          <w:rFonts w:hint="eastAsia" w:ascii="仿宋" w:hAnsi="仿宋" w:eastAsia="仿宋" w:cs="仿宋"/>
          <w:color w:val="auto"/>
          <w:sz w:val="24"/>
        </w:rPr>
        <w:t>19.1</w:t>
      </w:r>
      <w:r>
        <w:rPr>
          <w:rFonts w:hint="eastAsia" w:ascii="仿宋" w:hAnsi="仿宋" w:eastAsia="仿宋" w:cs="仿宋"/>
          <w:color w:val="auto"/>
          <w:kern w:val="0"/>
          <w:sz w:val="24"/>
        </w:rPr>
        <w:t>开标结束后，采购人或采购代理机构将依法对供应商的资格响应文件进行审查，资格审查结束后进入符合性审查和商务技术的评审。</w:t>
      </w:r>
    </w:p>
    <w:p w14:paraId="12BD5D45">
      <w:pPr>
        <w:spacing w:line="480" w:lineRule="exact"/>
        <w:ind w:firstLine="480"/>
        <w:rPr>
          <w:rFonts w:ascii="仿宋" w:hAnsi="仿宋" w:eastAsia="仿宋" w:cs="仿宋"/>
          <w:color w:val="auto"/>
          <w:sz w:val="24"/>
        </w:rPr>
      </w:pPr>
      <w:r>
        <w:rPr>
          <w:rFonts w:hint="eastAsia" w:ascii="仿宋" w:hAnsi="仿宋" w:eastAsia="仿宋" w:cs="仿宋"/>
          <w:color w:val="auto"/>
          <w:sz w:val="24"/>
        </w:rPr>
        <w:t>19.1.1在商务和技术评审时，如发现下列情形之一的，响应文件将被视为无效：</w:t>
      </w:r>
    </w:p>
    <w:p w14:paraId="549E0719">
      <w:pPr>
        <w:spacing w:line="480" w:lineRule="exact"/>
        <w:ind w:firstLine="480"/>
        <w:rPr>
          <w:rFonts w:ascii="仿宋" w:hAnsi="仿宋" w:eastAsia="仿宋" w:cs="仿宋"/>
          <w:color w:val="auto"/>
          <w:sz w:val="24"/>
        </w:rPr>
      </w:pPr>
      <w:r>
        <w:rPr>
          <w:rFonts w:hint="eastAsia" w:ascii="仿宋" w:hAnsi="仿宋" w:eastAsia="仿宋" w:cs="仿宋"/>
          <w:color w:val="auto"/>
          <w:sz w:val="24"/>
        </w:rPr>
        <w:t>1）磋商响应文件无法定代表人授权委托书的（供应商代表不是法定代表人）；</w:t>
      </w:r>
    </w:p>
    <w:p w14:paraId="68EA532A">
      <w:pPr>
        <w:spacing w:line="480" w:lineRule="exact"/>
        <w:ind w:firstLine="480"/>
        <w:rPr>
          <w:rFonts w:ascii="仿宋" w:hAnsi="仿宋" w:eastAsia="仿宋" w:cs="仿宋"/>
          <w:color w:val="auto"/>
          <w:sz w:val="24"/>
        </w:rPr>
      </w:pPr>
      <w:r>
        <w:rPr>
          <w:rFonts w:hint="eastAsia" w:ascii="仿宋" w:hAnsi="仿宋" w:eastAsia="仿宋" w:cs="仿宋"/>
          <w:color w:val="auto"/>
          <w:sz w:val="24"/>
        </w:rPr>
        <w:t>2）未按竞争性磋商文件的要求签署和盖章的；</w:t>
      </w:r>
    </w:p>
    <w:p w14:paraId="5FFD05D2">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3）供应商的资格条件不满足国家有关规定或竞争性磋商文件载明的资格条件的；</w:t>
      </w:r>
    </w:p>
    <w:p w14:paraId="69B69186">
      <w:pPr>
        <w:spacing w:line="480" w:lineRule="exact"/>
        <w:ind w:firstLine="480"/>
        <w:rPr>
          <w:rFonts w:ascii="仿宋" w:hAnsi="仿宋" w:eastAsia="仿宋" w:cs="仿宋"/>
          <w:color w:val="auto"/>
          <w:sz w:val="24"/>
        </w:rPr>
      </w:pPr>
      <w:r>
        <w:rPr>
          <w:rFonts w:hint="eastAsia" w:ascii="仿宋" w:hAnsi="仿宋" w:eastAsia="仿宋" w:cs="仿宋"/>
          <w:color w:val="auto"/>
          <w:sz w:val="24"/>
        </w:rPr>
        <w:t>4）经磋商小组审核，供应商的技术方案不可行；</w:t>
      </w:r>
    </w:p>
    <w:p w14:paraId="7377C7AD">
      <w:pPr>
        <w:spacing w:line="480" w:lineRule="exact"/>
        <w:ind w:firstLine="480"/>
        <w:rPr>
          <w:rFonts w:ascii="仿宋" w:hAnsi="仿宋" w:eastAsia="仿宋" w:cs="仿宋"/>
          <w:color w:val="auto"/>
          <w:sz w:val="24"/>
        </w:rPr>
      </w:pPr>
      <w:r>
        <w:rPr>
          <w:rFonts w:hint="eastAsia" w:ascii="仿宋" w:hAnsi="仿宋" w:eastAsia="仿宋" w:cs="仿宋"/>
          <w:color w:val="auto"/>
          <w:sz w:val="24"/>
        </w:rPr>
        <w:t>5）供应商不响应竞争性磋商文件的合同条款要求；</w:t>
      </w:r>
    </w:p>
    <w:p w14:paraId="082FAD4F">
      <w:pPr>
        <w:spacing w:line="480" w:lineRule="exact"/>
        <w:ind w:firstLine="480"/>
        <w:rPr>
          <w:rFonts w:ascii="仿宋" w:hAnsi="仿宋" w:eastAsia="仿宋" w:cs="仿宋"/>
          <w:color w:val="auto"/>
          <w:sz w:val="24"/>
        </w:rPr>
      </w:pPr>
      <w:r>
        <w:rPr>
          <w:rFonts w:hint="eastAsia" w:ascii="仿宋" w:hAnsi="仿宋" w:eastAsia="仿宋" w:cs="仿宋"/>
          <w:color w:val="auto"/>
          <w:sz w:val="24"/>
        </w:rPr>
        <w:t>6）经磋商小组审核，供应商的响应内容不符合实质性磋商</w:t>
      </w:r>
      <w:r>
        <w:rPr>
          <w:rFonts w:hint="eastAsia" w:ascii="仿宋" w:hAnsi="仿宋" w:eastAsia="仿宋" w:cs="仿宋"/>
          <w:color w:val="auto"/>
          <w:sz w:val="24"/>
          <w:lang w:eastAsia="zh-CN"/>
        </w:rPr>
        <w:t>（▲）</w:t>
      </w:r>
      <w:r>
        <w:rPr>
          <w:rFonts w:hint="eastAsia" w:ascii="仿宋" w:hAnsi="仿宋" w:eastAsia="仿宋" w:cs="仿宋"/>
          <w:color w:val="auto"/>
          <w:sz w:val="24"/>
        </w:rPr>
        <w:t>要求的；</w:t>
      </w:r>
    </w:p>
    <w:p w14:paraId="4AA3C819">
      <w:pPr>
        <w:spacing w:line="480" w:lineRule="exact"/>
        <w:ind w:firstLine="480"/>
        <w:rPr>
          <w:rFonts w:ascii="仿宋" w:hAnsi="仿宋" w:eastAsia="仿宋" w:cs="仿宋"/>
          <w:color w:val="auto"/>
          <w:sz w:val="24"/>
        </w:rPr>
      </w:pPr>
      <w:r>
        <w:rPr>
          <w:rFonts w:hint="eastAsia" w:ascii="仿宋" w:hAnsi="仿宋" w:eastAsia="仿宋" w:cs="仿宋"/>
          <w:color w:val="auto"/>
          <w:sz w:val="24"/>
        </w:rPr>
        <w:t>7）供应商提供虚假材料应标的；</w:t>
      </w:r>
    </w:p>
    <w:p w14:paraId="3DCB1E95">
      <w:pPr>
        <w:spacing w:line="480" w:lineRule="exact"/>
        <w:ind w:firstLine="480"/>
        <w:rPr>
          <w:rFonts w:ascii="仿宋" w:hAnsi="仿宋" w:eastAsia="仿宋" w:cs="仿宋"/>
          <w:color w:val="auto"/>
          <w:sz w:val="24"/>
        </w:rPr>
      </w:pPr>
      <w:r>
        <w:rPr>
          <w:rFonts w:hint="eastAsia" w:ascii="仿宋" w:hAnsi="仿宋" w:eastAsia="仿宋" w:cs="仿宋"/>
          <w:color w:val="auto"/>
          <w:sz w:val="24"/>
        </w:rPr>
        <w:t>8）经磋商小组审核，供应商的磋商响应文件有类同或有串标嫌疑的；</w:t>
      </w:r>
    </w:p>
    <w:p w14:paraId="1DA55C68">
      <w:pPr>
        <w:spacing w:line="480" w:lineRule="exact"/>
        <w:ind w:firstLine="480"/>
        <w:rPr>
          <w:rFonts w:ascii="仿宋" w:hAnsi="仿宋" w:eastAsia="仿宋" w:cs="仿宋"/>
          <w:color w:val="auto"/>
          <w:sz w:val="24"/>
        </w:rPr>
      </w:pPr>
      <w:r>
        <w:rPr>
          <w:rFonts w:hint="eastAsia" w:ascii="仿宋" w:hAnsi="仿宋" w:eastAsia="仿宋" w:cs="仿宋"/>
          <w:color w:val="auto"/>
          <w:sz w:val="24"/>
        </w:rPr>
        <w:t>9）存在法律、法规规定的其他情形。</w:t>
      </w:r>
    </w:p>
    <w:p w14:paraId="158C4B3C">
      <w:pPr>
        <w:spacing w:line="480" w:lineRule="exact"/>
        <w:ind w:firstLine="480"/>
        <w:rPr>
          <w:rFonts w:ascii="仿宋" w:hAnsi="仿宋" w:eastAsia="仿宋" w:cs="仿宋"/>
          <w:color w:val="auto"/>
          <w:sz w:val="24"/>
        </w:rPr>
      </w:pPr>
      <w:r>
        <w:rPr>
          <w:rFonts w:hint="eastAsia" w:ascii="仿宋" w:hAnsi="仿宋" w:eastAsia="仿宋" w:cs="仿宋"/>
          <w:color w:val="auto"/>
          <w:sz w:val="24"/>
        </w:rPr>
        <w:t>19.1.2在报价评审时，如发现下列情形之一的，响应文件将被视为无效：</w:t>
      </w:r>
    </w:p>
    <w:p w14:paraId="60592681">
      <w:pPr>
        <w:spacing w:line="480" w:lineRule="exact"/>
        <w:ind w:firstLine="480"/>
        <w:rPr>
          <w:rFonts w:ascii="仿宋" w:hAnsi="仿宋" w:eastAsia="仿宋" w:cs="仿宋"/>
          <w:color w:val="auto"/>
          <w:sz w:val="24"/>
        </w:rPr>
      </w:pPr>
      <w:r>
        <w:rPr>
          <w:rFonts w:hint="eastAsia" w:ascii="仿宋" w:hAnsi="仿宋" w:eastAsia="仿宋" w:cs="仿宋"/>
          <w:color w:val="auto"/>
          <w:sz w:val="24"/>
        </w:rPr>
        <w:t>1）未按竞争性磋商文件的要求签署和盖章的；</w:t>
      </w:r>
    </w:p>
    <w:p w14:paraId="0A209FA0">
      <w:pPr>
        <w:spacing w:line="480" w:lineRule="exact"/>
        <w:ind w:firstLine="480"/>
        <w:rPr>
          <w:rFonts w:ascii="仿宋" w:hAnsi="仿宋" w:eastAsia="仿宋" w:cs="仿宋"/>
          <w:color w:val="auto"/>
          <w:sz w:val="24"/>
        </w:rPr>
      </w:pPr>
      <w:r>
        <w:rPr>
          <w:rFonts w:hint="eastAsia" w:ascii="仿宋" w:hAnsi="仿宋" w:eastAsia="仿宋" w:cs="仿宋"/>
          <w:color w:val="auto"/>
          <w:sz w:val="24"/>
        </w:rPr>
        <w:t>2）磋商报价超出采购限价的；</w:t>
      </w:r>
    </w:p>
    <w:p w14:paraId="01772DE6">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3）供应商拒绝按竞争性磋商文件第17.6条修正原则对磋商响应文件进行修改的。</w:t>
      </w:r>
    </w:p>
    <w:p w14:paraId="2C9FF7AF">
      <w:pPr>
        <w:spacing w:line="480" w:lineRule="exact"/>
        <w:ind w:firstLine="480"/>
        <w:rPr>
          <w:rFonts w:ascii="仿宋" w:hAnsi="仿宋" w:eastAsia="仿宋" w:cs="仿宋"/>
          <w:color w:val="auto"/>
          <w:sz w:val="24"/>
        </w:rPr>
      </w:pPr>
      <w:r>
        <w:rPr>
          <w:rFonts w:hint="eastAsia" w:ascii="仿宋" w:hAnsi="仿宋" w:eastAsia="仿宋" w:cs="仿宋"/>
          <w:color w:val="auto"/>
          <w:sz w:val="24"/>
        </w:rPr>
        <w:t>19.2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47516A">
      <w:pPr>
        <w:spacing w:line="480" w:lineRule="exact"/>
        <w:ind w:firstLine="480"/>
        <w:rPr>
          <w:rFonts w:ascii="仿宋" w:hAnsi="仿宋" w:eastAsia="仿宋" w:cs="仿宋"/>
          <w:color w:val="auto"/>
          <w:sz w:val="24"/>
        </w:rPr>
      </w:pPr>
      <w:r>
        <w:rPr>
          <w:rFonts w:hint="eastAsia" w:ascii="仿宋" w:hAnsi="仿宋" w:eastAsia="仿宋" w:cs="仿宋"/>
          <w:color w:val="auto"/>
          <w:sz w:val="24"/>
        </w:rPr>
        <w:t>19.3磋商小组要求供应商澄清、说明或者更正响应文件应当以书面形式作出。供应商的澄清、说明或者更正应当由法定代表人或其授权代表签字或者加盖公章。</w:t>
      </w:r>
    </w:p>
    <w:p w14:paraId="13ACA528">
      <w:pPr>
        <w:spacing w:line="360" w:lineRule="auto"/>
        <w:rPr>
          <w:rFonts w:ascii="仿宋" w:hAnsi="仿宋" w:eastAsia="仿宋" w:cs="仿宋"/>
          <w:color w:val="auto"/>
          <w:sz w:val="24"/>
          <w:lang w:val="zh-CN"/>
        </w:rPr>
      </w:pPr>
      <w:r>
        <w:rPr>
          <w:rFonts w:hint="eastAsia" w:ascii="仿宋" w:hAnsi="仿宋" w:eastAsia="仿宋" w:cs="仿宋"/>
          <w:b/>
          <w:bCs/>
          <w:color w:val="auto"/>
          <w:sz w:val="24"/>
          <w:lang w:val="zh-CN"/>
        </w:rPr>
        <w:t>2</w:t>
      </w:r>
      <w:r>
        <w:rPr>
          <w:rFonts w:hint="eastAsia" w:ascii="仿宋" w:hAnsi="仿宋" w:eastAsia="仿宋" w:cs="仿宋"/>
          <w:b/>
          <w:bCs/>
          <w:color w:val="auto"/>
          <w:sz w:val="24"/>
        </w:rPr>
        <w:t>0</w:t>
      </w:r>
      <w:r>
        <w:rPr>
          <w:rFonts w:hint="eastAsia" w:ascii="仿宋" w:hAnsi="仿宋" w:eastAsia="仿宋" w:cs="仿宋"/>
          <w:b/>
          <w:bCs/>
          <w:color w:val="auto"/>
          <w:sz w:val="24"/>
          <w:lang w:val="zh-CN"/>
        </w:rPr>
        <w:t>.磋商</w:t>
      </w:r>
    </w:p>
    <w:p w14:paraId="0921BDD3">
      <w:pPr>
        <w:spacing w:line="360" w:lineRule="auto"/>
        <w:ind w:firstLine="482"/>
        <w:rPr>
          <w:rFonts w:ascii="仿宋" w:hAnsi="仿宋" w:eastAsia="仿宋" w:cs="仿宋"/>
          <w:color w:val="auto"/>
          <w:sz w:val="24"/>
        </w:rPr>
      </w:pPr>
      <w:r>
        <w:rPr>
          <w:rFonts w:hint="eastAsia" w:ascii="仿宋" w:hAnsi="仿宋" w:eastAsia="仿宋" w:cs="仿宋"/>
          <w:color w:val="auto"/>
          <w:sz w:val="24"/>
        </w:rPr>
        <w:t>20.1 初审合格的供应商进入下一步的磋商活动。</w:t>
      </w:r>
    </w:p>
    <w:p w14:paraId="49044ED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 磋商小组所有成员应当集中与单一供应商分别进行磋商，并给予所有参加磋商的供应商平等的磋商机会，磋商轮次为一轮。</w:t>
      </w:r>
    </w:p>
    <w:p w14:paraId="63FA6C6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20.3在磋商过程中，磋商小组可以根据磋商文件和磋商情况实质性变动采购需求中的技术、服务要求以及合同草案条款。实质性变动的内容，须经采购人代表确认。</w:t>
      </w:r>
    </w:p>
    <w:p w14:paraId="08091F6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20.4磋商文件作出的实质性变动是磋商文件的有效组成部分，磋商小组应当及时以书面形式（在线询标）同时通知所有参加磋商的供应商。</w:t>
      </w:r>
    </w:p>
    <w:p w14:paraId="567D81D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20.5供应商应当按照磋商文件的变动情况和磋商小组的要求重新提交响应文件，并由其法定代表人或授权代表签字或者加盖公章。由授权代表签字的，应当附法定代表人授权书。</w:t>
      </w:r>
    </w:p>
    <w:p w14:paraId="3EFC8B42">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21.最后报价</w:t>
      </w:r>
    </w:p>
    <w:p w14:paraId="0B9C0DC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21.1磋商结束后，磋商小组应当要求所有实质性响应的供应商在规定时间内提交最后报价，提交最后报价的供应商不得少于3家。</w:t>
      </w:r>
    </w:p>
    <w:p w14:paraId="7227046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21.2最后报价是供应商响应文件的有效组成部分。</w:t>
      </w:r>
    </w:p>
    <w:p w14:paraId="752FA9D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21.3已提交响应文件的供应商，在提交最后报价之前，若因磋商文件实质性变动导致供应商无法满足采购需求的，允许供应商退出磋商。</w:t>
      </w:r>
    </w:p>
    <w:p w14:paraId="58F9979A">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22.综合评分</w:t>
      </w:r>
    </w:p>
    <w:p w14:paraId="76D4AD0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22.1经磋商确定最终采购需求和提交最后报价的供应商后，由磋商小组采用综合评分法对提交最后报价的供应商的响应文件和最后报价进行综合评分。</w:t>
      </w:r>
    </w:p>
    <w:p w14:paraId="55B8041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22.2综合评分法，是指响应文件满足磋商文件全部实质性要求且按评审因素的量化指标评审得分最高的供应商为成交候选供应商的评审方法。</w:t>
      </w:r>
    </w:p>
    <w:p w14:paraId="2896442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22.3 评审因素，详见第五部分《评审办法》。</w:t>
      </w:r>
    </w:p>
    <w:p w14:paraId="73105E3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22.4 磋商文件没有规定的评审标准不作为评审依据。</w:t>
      </w:r>
    </w:p>
    <w:p w14:paraId="5E6488E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22.5磋商小组将对各供应商的技术、商务等方面进行综合评审。对实质上响应竞争性磋商文件的供应商，技术得分由各评委独立记名评分，商务得分由各评委集体讨论评分，报价得分由磋商小组按价格评分公式计算得出。</w:t>
      </w:r>
    </w:p>
    <w:p w14:paraId="471B3B0D">
      <w:pPr>
        <w:spacing w:line="360" w:lineRule="auto"/>
        <w:rPr>
          <w:rFonts w:ascii="仿宋" w:hAnsi="仿宋" w:eastAsia="仿宋" w:cs="仿宋"/>
          <w:color w:val="auto"/>
          <w:sz w:val="24"/>
        </w:rPr>
      </w:pPr>
      <w:r>
        <w:rPr>
          <w:rFonts w:hint="eastAsia" w:ascii="仿宋" w:hAnsi="仿宋" w:eastAsia="仿宋" w:cs="仿宋"/>
          <w:color w:val="auto"/>
          <w:sz w:val="24"/>
        </w:rPr>
        <w:t xml:space="preserve">    22.6各供应商的技术得分为：磋商小组全体成员评分的算术平均值。</w:t>
      </w:r>
    </w:p>
    <w:p w14:paraId="1A31F6AD">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22.7经统计，得出各供应商的最终评审分，评审得分相同的，按照最后报价由低到高的顺序推荐。评审得分且最后报价相同的，按照技术指标优劣顺序推荐。</w:t>
      </w:r>
    </w:p>
    <w:p w14:paraId="4BA82779">
      <w:pPr>
        <w:spacing w:line="360" w:lineRule="auto"/>
        <w:ind w:firstLine="480"/>
        <w:rPr>
          <w:rFonts w:ascii="仿宋" w:hAnsi="仿宋" w:eastAsia="仿宋" w:cs="仿宋"/>
          <w:color w:val="auto"/>
          <w:sz w:val="24"/>
        </w:rPr>
      </w:pPr>
      <w:r>
        <w:rPr>
          <w:rFonts w:hint="eastAsia" w:ascii="仿宋" w:hAnsi="仿宋" w:eastAsia="仿宋" w:cs="仿宋"/>
          <w:color w:val="auto"/>
          <w:sz w:val="24"/>
        </w:rPr>
        <w:t>22.8各供应商的综合得分为：价格得分+技术得分+商务得分之和，总分为100分。</w:t>
      </w:r>
    </w:p>
    <w:p w14:paraId="4203E0FB">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23.推荐成交候选供应商</w:t>
      </w:r>
    </w:p>
    <w:p w14:paraId="48DC178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23.1磋商小组应当根据综合评分情况，按照评审得分由高到低顺序推荐成交候选供应商，并编写评审报告。评审得分相同的，按照最后报价由低到高的顺序推荐。评审得分且最后报价相同的，按照技术指标优劣顺序推荐。</w:t>
      </w:r>
    </w:p>
    <w:p w14:paraId="7460D63C">
      <w:pPr>
        <w:adjustRightInd w:val="0"/>
        <w:snapToGrid w:val="0"/>
        <w:spacing w:line="360" w:lineRule="auto"/>
        <w:ind w:firstLine="480" w:firstLineChars="200"/>
        <w:rPr>
          <w:rFonts w:ascii="仿宋" w:hAnsi="仿宋" w:eastAsia="仿宋" w:cs="仿宋"/>
          <w:color w:val="auto"/>
          <w:sz w:val="24"/>
        </w:rPr>
      </w:pPr>
    </w:p>
    <w:p w14:paraId="62061174">
      <w:pPr>
        <w:pStyle w:val="4"/>
        <w:jc w:val="center"/>
        <w:rPr>
          <w:rFonts w:ascii="仿宋" w:hAnsi="仿宋" w:eastAsia="仿宋" w:cs="仿宋"/>
          <w:color w:val="auto"/>
        </w:rPr>
      </w:pPr>
      <w:bookmarkStart w:id="71" w:name="_Toc7059"/>
      <w:r>
        <w:rPr>
          <w:rFonts w:hint="eastAsia" w:ascii="仿宋" w:hAnsi="仿宋" w:eastAsia="仿宋" w:cs="仿宋"/>
          <w:color w:val="auto"/>
        </w:rPr>
        <w:t>七、确定成交供应商</w:t>
      </w:r>
      <w:bookmarkEnd w:id="71"/>
    </w:p>
    <w:p w14:paraId="16F370D7">
      <w:pPr>
        <w:adjustRightInd w:val="0"/>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24.确定成交供应商</w:t>
      </w:r>
    </w:p>
    <w:p w14:paraId="0B0E461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76D8879">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24.2采购人或者采购代理机构应当在成交供应商确定后2个工作日内，在省级以上财政部门指定的政府采购信息发布媒体上公告成交结果，同时向成交供应商发出成交通知书。</w:t>
      </w:r>
    </w:p>
    <w:p w14:paraId="027AADEE">
      <w:pPr>
        <w:spacing w:line="480" w:lineRule="exact"/>
        <w:ind w:firstLine="480" w:firstLineChars="200"/>
        <w:rPr>
          <w:rFonts w:ascii="仿宋" w:hAnsi="仿宋" w:eastAsia="仿宋" w:cs="仿宋"/>
          <w:color w:val="auto"/>
          <w:sz w:val="24"/>
        </w:rPr>
      </w:pPr>
    </w:p>
    <w:p w14:paraId="480D08BD">
      <w:pPr>
        <w:pStyle w:val="4"/>
        <w:spacing w:before="0" w:after="0" w:line="480" w:lineRule="exact"/>
        <w:jc w:val="center"/>
        <w:rPr>
          <w:rFonts w:ascii="仿宋" w:hAnsi="仿宋" w:eastAsia="仿宋" w:cs="仿宋"/>
          <w:color w:val="auto"/>
          <w:szCs w:val="24"/>
        </w:rPr>
      </w:pPr>
      <w:bookmarkStart w:id="72" w:name="_Toc445998848"/>
      <w:bookmarkStart w:id="73" w:name="_Toc442016599"/>
      <w:bookmarkStart w:id="74" w:name="_Toc446000918"/>
      <w:bookmarkStart w:id="75" w:name="_Toc30656"/>
      <w:r>
        <w:rPr>
          <w:rFonts w:hint="eastAsia" w:ascii="仿宋" w:hAnsi="仿宋" w:eastAsia="仿宋" w:cs="仿宋"/>
          <w:color w:val="auto"/>
          <w:szCs w:val="24"/>
        </w:rPr>
        <w:t>八、合同签订及其他</w:t>
      </w:r>
      <w:bookmarkEnd w:id="72"/>
      <w:bookmarkEnd w:id="73"/>
      <w:bookmarkEnd w:id="74"/>
      <w:bookmarkEnd w:id="75"/>
    </w:p>
    <w:p w14:paraId="026077CA">
      <w:pPr>
        <w:tabs>
          <w:tab w:val="left" w:pos="0"/>
        </w:tabs>
        <w:spacing w:line="360" w:lineRule="auto"/>
        <w:rPr>
          <w:rFonts w:ascii="仿宋" w:hAnsi="仿宋" w:eastAsia="仿宋" w:cs="仿宋"/>
          <w:b/>
          <w:color w:val="auto"/>
          <w:sz w:val="24"/>
        </w:rPr>
      </w:pPr>
      <w:r>
        <w:rPr>
          <w:rFonts w:hint="eastAsia" w:ascii="仿宋" w:hAnsi="仿宋" w:eastAsia="仿宋" w:cs="仿宋"/>
          <w:b/>
          <w:color w:val="auto"/>
          <w:sz w:val="24"/>
        </w:rPr>
        <w:t>25．成交通知书</w:t>
      </w:r>
    </w:p>
    <w:p w14:paraId="1EB15509">
      <w:pPr>
        <w:tabs>
          <w:tab w:val="left" w:pos="0"/>
        </w:tabs>
        <w:spacing w:line="360" w:lineRule="auto"/>
        <w:ind w:firstLine="480"/>
        <w:rPr>
          <w:rFonts w:ascii="仿宋" w:hAnsi="仿宋" w:eastAsia="仿宋" w:cs="仿宋"/>
          <w:color w:val="auto"/>
          <w:sz w:val="24"/>
        </w:rPr>
      </w:pPr>
      <w:r>
        <w:rPr>
          <w:rFonts w:hint="eastAsia" w:ascii="仿宋" w:hAnsi="仿宋" w:eastAsia="仿宋" w:cs="仿宋"/>
          <w:color w:val="auto"/>
          <w:sz w:val="24"/>
        </w:rPr>
        <w:t>25.1确定成交人后，采购代理机构将在发布采购公告的网站上公布评审结果，并将成交结果在指定媒体上公示1个工作日，公示期内如无异议，采购代理机构向成交人签发成交通知书。</w:t>
      </w:r>
    </w:p>
    <w:p w14:paraId="1F838571">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sz w:val="24"/>
        </w:rPr>
        <w:t>在采购代理机构发出成交通知书前，成交候选人有违反有关法律法规和本项目要求行为的，则取消该供应商的成交资格，并根据磋商小组推荐的成交候选人先后顺序，将下一顺序单位作为成交公示单位，或由采购代理机构组织磋商小组复议后提出重新组织采购等建议。</w:t>
      </w:r>
    </w:p>
    <w:p w14:paraId="2A89AF7A">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sz w:val="24"/>
        </w:rPr>
        <w:t>25.2成交人应为浙江省政府采购注册供应商，如尚未注册，应在签订合同前，登陆浙江省政府采购网http://zfcg.czt.zj.gov.cn/）进行注册。</w:t>
      </w:r>
    </w:p>
    <w:p w14:paraId="72905C05">
      <w:pPr>
        <w:tabs>
          <w:tab w:val="left" w:pos="0"/>
        </w:tabs>
        <w:spacing w:line="480" w:lineRule="exact"/>
        <w:ind w:firstLine="480"/>
        <w:rPr>
          <w:rFonts w:ascii="仿宋" w:hAnsi="仿宋" w:eastAsia="仿宋" w:cs="仿宋"/>
          <w:color w:val="auto"/>
          <w:sz w:val="24"/>
        </w:rPr>
      </w:pPr>
      <w:r>
        <w:rPr>
          <w:rFonts w:hint="eastAsia" w:ascii="仿宋" w:hAnsi="仿宋" w:eastAsia="仿宋" w:cs="仿宋"/>
          <w:color w:val="auto"/>
          <w:sz w:val="24"/>
        </w:rPr>
        <w:t>25.3供应商全部接受合同条件并签订合同后，成交通知书亦成为合同的组成部分。</w:t>
      </w:r>
    </w:p>
    <w:p w14:paraId="1C3A0D81">
      <w:pPr>
        <w:tabs>
          <w:tab w:val="left" w:pos="0"/>
        </w:tabs>
        <w:spacing w:line="480" w:lineRule="exact"/>
        <w:ind w:firstLine="480"/>
        <w:rPr>
          <w:rFonts w:ascii="仿宋" w:hAnsi="仿宋" w:eastAsia="仿宋" w:cs="仿宋"/>
          <w:color w:val="auto"/>
          <w:sz w:val="24"/>
        </w:rPr>
      </w:pPr>
      <w:r>
        <w:rPr>
          <w:rFonts w:hint="eastAsia" w:ascii="仿宋" w:hAnsi="仿宋" w:eastAsia="仿宋" w:cs="仿宋"/>
          <w:color w:val="auto"/>
          <w:sz w:val="24"/>
        </w:rPr>
        <w:t>25.4如成交人拒绝承担成交的项目，或提出采购人、采购代理机构不能接受的条件，致使合同无法签订，采购代理机构将取消其成交资格，并根据磋商小组推荐的成交候选人先后顺序，将下一顺序单位作为成交公示单位，或由采购代理机构组织磋商小组复议后提出重新组织采购等建议。</w:t>
      </w:r>
    </w:p>
    <w:p w14:paraId="42F63D75">
      <w:pPr>
        <w:spacing w:line="480" w:lineRule="exact"/>
        <w:ind w:firstLine="540"/>
        <w:rPr>
          <w:rFonts w:ascii="仿宋" w:hAnsi="仿宋" w:eastAsia="仿宋" w:cs="仿宋"/>
          <w:color w:val="auto"/>
          <w:sz w:val="24"/>
        </w:rPr>
      </w:pPr>
      <w:r>
        <w:rPr>
          <w:rFonts w:hint="eastAsia" w:ascii="仿宋" w:hAnsi="仿宋" w:eastAsia="仿宋" w:cs="仿宋"/>
          <w:color w:val="auto"/>
          <w:sz w:val="24"/>
        </w:rPr>
        <w:t>25.5在成交人签订合同并生效后，成交人即为供应商，采购代理机构及时将未成交的结果通知其他供应商。</w:t>
      </w:r>
    </w:p>
    <w:p w14:paraId="774147EE">
      <w:pPr>
        <w:spacing w:line="480" w:lineRule="exact"/>
        <w:ind w:firstLine="540"/>
        <w:rPr>
          <w:rFonts w:ascii="仿宋" w:hAnsi="仿宋" w:eastAsia="仿宋" w:cs="仿宋"/>
          <w:color w:val="auto"/>
          <w:sz w:val="24"/>
        </w:rPr>
      </w:pPr>
      <w:r>
        <w:rPr>
          <w:rFonts w:hint="eastAsia" w:ascii="仿宋" w:hAnsi="仿宋" w:eastAsia="仿宋" w:cs="仿宋"/>
          <w:color w:val="auto"/>
          <w:sz w:val="24"/>
        </w:rPr>
        <w:t>25.6如签订合同并生效后，供应商无故拒绝或延期，除按照合同条款处罚外，列入不良行为记录一次，并给予通报。</w:t>
      </w:r>
    </w:p>
    <w:p w14:paraId="722D1281">
      <w:pPr>
        <w:tabs>
          <w:tab w:val="left" w:pos="0"/>
        </w:tabs>
        <w:spacing w:line="480" w:lineRule="exact"/>
        <w:rPr>
          <w:rFonts w:ascii="仿宋" w:hAnsi="仿宋" w:eastAsia="仿宋" w:cs="仿宋"/>
          <w:b/>
          <w:color w:val="auto"/>
          <w:sz w:val="24"/>
        </w:rPr>
      </w:pPr>
      <w:r>
        <w:rPr>
          <w:rFonts w:hint="eastAsia" w:ascii="仿宋" w:hAnsi="仿宋" w:eastAsia="仿宋" w:cs="仿宋"/>
          <w:b/>
          <w:color w:val="auto"/>
          <w:sz w:val="24"/>
        </w:rPr>
        <w:t>26．成交服务费</w:t>
      </w:r>
    </w:p>
    <w:p w14:paraId="31B9A9AF">
      <w:pPr>
        <w:spacing w:line="480" w:lineRule="exact"/>
        <w:ind w:firstLine="540"/>
        <w:rPr>
          <w:rFonts w:ascii="仿宋" w:hAnsi="仿宋" w:eastAsia="仿宋" w:cs="仿宋"/>
          <w:color w:val="auto"/>
          <w:sz w:val="24"/>
        </w:rPr>
      </w:pPr>
      <w:r>
        <w:rPr>
          <w:rFonts w:hint="eastAsia" w:ascii="仿宋" w:hAnsi="仿宋" w:eastAsia="仿宋" w:cs="仿宋"/>
          <w:color w:val="auto"/>
          <w:sz w:val="24"/>
        </w:rPr>
        <w:t>26.1成交供应商在领取成交通知书时由成交人一次性向采购代理机构付清。</w:t>
      </w:r>
    </w:p>
    <w:p w14:paraId="6DFF109E">
      <w:pPr>
        <w:spacing w:line="480" w:lineRule="exact"/>
        <w:ind w:firstLine="540"/>
        <w:rPr>
          <w:rFonts w:ascii="仿宋" w:hAnsi="仿宋" w:eastAsia="仿宋" w:cs="仿宋"/>
          <w:bCs/>
          <w:color w:val="auto"/>
          <w:sz w:val="24"/>
        </w:rPr>
      </w:pPr>
      <w:r>
        <w:rPr>
          <w:rFonts w:hint="eastAsia" w:ascii="仿宋" w:hAnsi="仿宋" w:eastAsia="仿宋" w:cs="仿宋"/>
          <w:color w:val="auto"/>
          <w:sz w:val="24"/>
        </w:rPr>
        <w:t>26.2成交服务费按《计价格［2002］1980 号》及《发改办价格［2003］857 号》规定的收费标准收取。</w:t>
      </w:r>
    </w:p>
    <w:p w14:paraId="09F1FF9A">
      <w:pPr>
        <w:tabs>
          <w:tab w:val="left" w:pos="0"/>
        </w:tabs>
        <w:spacing w:line="480" w:lineRule="exact"/>
        <w:rPr>
          <w:rFonts w:ascii="仿宋" w:hAnsi="仿宋" w:eastAsia="仿宋" w:cs="仿宋"/>
          <w:b/>
          <w:color w:val="auto"/>
          <w:sz w:val="24"/>
        </w:rPr>
      </w:pPr>
      <w:r>
        <w:rPr>
          <w:rFonts w:hint="eastAsia" w:ascii="仿宋" w:hAnsi="仿宋" w:eastAsia="仿宋" w:cs="仿宋"/>
          <w:b/>
          <w:color w:val="auto"/>
          <w:sz w:val="24"/>
        </w:rPr>
        <w:t>27．合同的签订</w:t>
      </w:r>
    </w:p>
    <w:p w14:paraId="0CB190B3">
      <w:pPr>
        <w:spacing w:line="480" w:lineRule="exact"/>
        <w:ind w:firstLine="480"/>
        <w:rPr>
          <w:rFonts w:ascii="仿宋" w:hAnsi="仿宋" w:eastAsia="仿宋" w:cs="仿宋"/>
          <w:color w:val="auto"/>
          <w:sz w:val="24"/>
        </w:rPr>
      </w:pPr>
      <w:r>
        <w:rPr>
          <w:rFonts w:hint="eastAsia" w:ascii="仿宋" w:hAnsi="仿宋" w:eastAsia="仿宋" w:cs="仿宋"/>
          <w:color w:val="auto"/>
          <w:sz w:val="24"/>
        </w:rPr>
        <w:t>成交人按规定的日期、时间、地点，由法定代表人或授权委托人与</w:t>
      </w:r>
      <w:r>
        <w:rPr>
          <w:rFonts w:hint="eastAsia" w:ascii="仿宋" w:hAnsi="仿宋" w:eastAsia="仿宋" w:cs="仿宋"/>
          <w:color w:val="auto"/>
          <w:kern w:val="0"/>
          <w:sz w:val="24"/>
        </w:rPr>
        <w:t>采购人</w:t>
      </w:r>
      <w:r>
        <w:rPr>
          <w:rFonts w:hint="eastAsia" w:ascii="仿宋" w:hAnsi="仿宋" w:eastAsia="仿宋" w:cs="仿宋"/>
          <w:color w:val="auto"/>
          <w:sz w:val="24"/>
        </w:rPr>
        <w:t>代表签订合同，并经采购代理机构鉴证，同级政府采购监管部门备案后生效。</w:t>
      </w:r>
    </w:p>
    <w:p w14:paraId="375693E9">
      <w:pPr>
        <w:tabs>
          <w:tab w:val="left" w:pos="0"/>
        </w:tabs>
        <w:spacing w:line="480" w:lineRule="exact"/>
        <w:rPr>
          <w:rFonts w:ascii="仿宋" w:hAnsi="仿宋" w:eastAsia="仿宋" w:cs="仿宋"/>
          <w:b/>
          <w:color w:val="auto"/>
          <w:sz w:val="24"/>
        </w:rPr>
      </w:pPr>
      <w:r>
        <w:rPr>
          <w:rFonts w:hint="eastAsia" w:ascii="仿宋" w:hAnsi="仿宋" w:eastAsia="仿宋" w:cs="仿宋"/>
          <w:b/>
          <w:color w:val="auto"/>
          <w:sz w:val="24"/>
        </w:rPr>
        <w:t>28．履约保证金</w:t>
      </w:r>
    </w:p>
    <w:p w14:paraId="5EEE2EC0">
      <w:pPr>
        <w:spacing w:line="480" w:lineRule="exact"/>
        <w:ind w:firstLine="540" w:firstLineChars="225"/>
        <w:rPr>
          <w:rFonts w:ascii="仿宋" w:hAnsi="仿宋" w:eastAsia="仿宋" w:cs="仿宋"/>
          <w:color w:val="auto"/>
          <w:sz w:val="24"/>
        </w:rPr>
      </w:pPr>
      <w:r>
        <w:rPr>
          <w:rFonts w:hint="eastAsia" w:ascii="仿宋" w:hAnsi="仿宋" w:eastAsia="仿宋" w:cs="仿宋"/>
          <w:color w:val="auto"/>
          <w:sz w:val="24"/>
        </w:rPr>
        <w:t>28.1本项目不收取履约保证金。</w:t>
      </w:r>
    </w:p>
    <w:p w14:paraId="5BB1C18C">
      <w:pPr>
        <w:spacing w:line="480" w:lineRule="exact"/>
        <w:ind w:firstLine="540" w:firstLineChars="225"/>
        <w:rPr>
          <w:rFonts w:ascii="仿宋" w:hAnsi="仿宋" w:eastAsia="仿宋" w:cs="仿宋"/>
          <w:color w:val="auto"/>
          <w:sz w:val="24"/>
        </w:rPr>
      </w:pPr>
      <w:r>
        <w:rPr>
          <w:rFonts w:hint="eastAsia" w:ascii="仿宋" w:hAnsi="仿宋" w:eastAsia="仿宋" w:cs="仿宋"/>
          <w:color w:val="auto"/>
          <w:sz w:val="24"/>
        </w:rPr>
        <w:t>28.2成交人如未按时交纳履约保证金，采购代理机构有权撤销其成交资格，并根据磋商小组推荐的成交候选人先后顺序，将下一顺序单位作为预成交公示单位，或由采购代理机构组织磋商小组复议后提出重新组织采购等建议。</w:t>
      </w:r>
    </w:p>
    <w:p w14:paraId="07051BAF">
      <w:pPr>
        <w:pStyle w:val="16"/>
        <w:ind w:firstLine="0" w:firstLineChars="0"/>
        <w:rPr>
          <w:rFonts w:ascii="仿宋" w:hAnsi="仿宋" w:eastAsia="仿宋" w:cs="仿宋"/>
          <w:color w:val="auto"/>
        </w:rPr>
      </w:pPr>
      <w:bookmarkStart w:id="76" w:name="_Toc91899916"/>
      <w:bookmarkStart w:id="77" w:name="_Toc35401305"/>
      <w:bookmarkStart w:id="78" w:name="_Toc37243119"/>
    </w:p>
    <w:p w14:paraId="4342E45C">
      <w:pPr>
        <w:pStyle w:val="3"/>
        <w:numPr>
          <w:ilvl w:val="0"/>
          <w:numId w:val="8"/>
        </w:numPr>
        <w:spacing w:before="0" w:after="0"/>
        <w:rPr>
          <w:rFonts w:ascii="仿宋" w:hAnsi="仿宋" w:eastAsia="仿宋" w:cs="仿宋"/>
          <w:color w:val="auto"/>
          <w:sz w:val="36"/>
          <w:szCs w:val="36"/>
        </w:rPr>
      </w:pPr>
      <w:bookmarkStart w:id="79" w:name="_Toc446000919"/>
      <w:r>
        <w:rPr>
          <w:rFonts w:hint="eastAsia" w:ascii="仿宋" w:hAnsi="仿宋" w:eastAsia="仿宋" w:cs="仿宋"/>
          <w:color w:val="auto"/>
          <w:sz w:val="36"/>
          <w:szCs w:val="36"/>
        </w:rPr>
        <w:t xml:space="preserve"> </w:t>
      </w:r>
      <w:bookmarkEnd w:id="79"/>
      <w:bookmarkStart w:id="80" w:name="_Toc17705"/>
      <w:bookmarkStart w:id="81" w:name="_Toc21697"/>
      <w:bookmarkStart w:id="82" w:name="_Toc7104"/>
      <w:r>
        <w:rPr>
          <w:rFonts w:hint="eastAsia" w:ascii="仿宋" w:hAnsi="仿宋" w:eastAsia="仿宋" w:cs="仿宋"/>
          <w:color w:val="auto"/>
          <w:sz w:val="36"/>
          <w:szCs w:val="36"/>
        </w:rPr>
        <w:t>竞争性磋商内容及服务要求</w:t>
      </w:r>
      <w:bookmarkEnd w:id="80"/>
      <w:bookmarkEnd w:id="81"/>
      <w:bookmarkEnd w:id="82"/>
    </w:p>
    <w:bookmarkEnd w:id="76"/>
    <w:bookmarkEnd w:id="77"/>
    <w:bookmarkEnd w:id="78"/>
    <w:p w14:paraId="7233FA2D">
      <w:pPr>
        <w:pStyle w:val="4"/>
        <w:numPr>
          <w:ilvl w:val="0"/>
          <w:numId w:val="0"/>
        </w:numPr>
        <w:ind w:left="440"/>
        <w:rPr>
          <w:rFonts w:hint="eastAsia" w:ascii="仿宋" w:hAnsi="仿宋" w:eastAsia="仿宋" w:cs="仿宋"/>
          <w:b/>
          <w:bCs w:val="0"/>
          <w:color w:val="auto"/>
        </w:rPr>
      </w:pPr>
      <w:bookmarkStart w:id="83" w:name="_Toc82338245"/>
      <w:bookmarkStart w:id="84" w:name="_Toc82873329"/>
      <w:bookmarkStart w:id="85" w:name="_Toc82873328"/>
      <w:bookmarkStart w:id="86" w:name="_Toc342645924"/>
      <w:bookmarkStart w:id="87" w:name="_Toc227380487"/>
      <w:bookmarkStart w:id="88" w:name="_Toc25755"/>
      <w:bookmarkStart w:id="89" w:name="_Toc82338246"/>
      <w:bookmarkStart w:id="90" w:name="_Toc387842241"/>
      <w:bookmarkStart w:id="91" w:name="_Toc211745569"/>
      <w:bookmarkStart w:id="92" w:name="_Toc40798236"/>
      <w:bookmarkStart w:id="93" w:name="_Toc30856"/>
      <w:bookmarkStart w:id="94" w:name="_Toc446000924"/>
      <w:r>
        <w:rPr>
          <w:rFonts w:hint="eastAsia" w:ascii="仿宋" w:hAnsi="仿宋" w:eastAsia="仿宋" w:cs="仿宋"/>
          <w:b/>
          <w:bCs w:val="0"/>
          <w:color w:val="auto"/>
        </w:rPr>
        <w:t>（一）外包服务范围</w:t>
      </w:r>
    </w:p>
    <w:p w14:paraId="4F118B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件事”联办服务旨在极大简化参保群众、企业单位与医保相关的事务处理流程，通过跨部门协作，为参保群体打造便捷高效的办事服务体验，主要服务范围覆盖机关事业单位全生命周期一件事、浙江省政务服务2.0平台联办一件事、长三角区域一体化联办等服务，具体包括：</w:t>
      </w:r>
    </w:p>
    <w:p w14:paraId="6F0E8C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（1）机关事业单位全生命周期一件事：公务员一件事、事业单位一件事；</w:t>
      </w:r>
    </w:p>
    <w:p w14:paraId="1C32688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浙江省政务服务2.0平台联办一件事：出生一件事、职工退休一件事、社保医保税务联办一件事、灵活就业参保登记一件事、退役军人一件事、高校毕业就业一件事、企业开办一件事、企业注销一件事、个转企一件事、企业跨区迁移一件事、就医费用报销一件事、身后一件事、事业单位法人账户设立/变更一件事联办等相关业务；</w:t>
      </w:r>
    </w:p>
    <w:p w14:paraId="54E1713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（3）长三角区域一体化联办：长三角出生一件事、长三角身后一件事等相关业务。</w:t>
      </w:r>
    </w:p>
    <w:p w14:paraId="67C21BB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同时为不断精进医保服务体系，需高效落实2025年“高效办成一件事”重点事项清单中医保领域相关一件事服务；做好联办数据统计和监测工作，提升经办服务效能；深化与外部门的数据共享合作，拓展数据共享范围与深度，深化医保服务省心办服务模式。</w:t>
      </w:r>
    </w:p>
    <w:p w14:paraId="1CADD3D6">
      <w:pPr>
        <w:pStyle w:val="4"/>
        <w:numPr>
          <w:ilvl w:val="0"/>
          <w:numId w:val="0"/>
        </w:numPr>
        <w:ind w:left="440"/>
        <w:rPr>
          <w:rFonts w:hint="eastAsia" w:ascii="仿宋" w:hAnsi="仿宋" w:eastAsia="仿宋" w:cs="仿宋"/>
          <w:b/>
          <w:bCs w:val="0"/>
          <w:color w:val="auto"/>
        </w:rPr>
      </w:pPr>
      <w:r>
        <w:rPr>
          <w:rFonts w:hint="eastAsia" w:ascii="仿宋" w:hAnsi="仿宋" w:eastAsia="仿宋" w:cs="仿宋"/>
          <w:b/>
          <w:bCs w:val="0"/>
          <w:color w:val="auto"/>
        </w:rPr>
        <w:t>（二）服务外包内容</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7800"/>
      </w:tblGrid>
      <w:tr w14:paraId="0E47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3A46D7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4575" w:type="pct"/>
          </w:tcPr>
          <w:p w14:paraId="66094FD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服务要求</w:t>
            </w:r>
          </w:p>
        </w:tc>
      </w:tr>
      <w:tr w14:paraId="20E7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7286C2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575" w:type="pct"/>
          </w:tcPr>
          <w:p w14:paraId="64C97DB0">
            <w:pPr>
              <w:spacing w:line="360" w:lineRule="auto"/>
              <w:rPr>
                <w:rFonts w:hint="eastAsia" w:ascii="仿宋" w:hAnsi="仿宋" w:eastAsia="仿宋" w:cs="仿宋"/>
                <w:color w:val="auto"/>
                <w:sz w:val="24"/>
              </w:rPr>
            </w:pPr>
            <w:r>
              <w:rPr>
                <w:rFonts w:hint="eastAsia" w:ascii="仿宋" w:hAnsi="仿宋" w:eastAsia="仿宋" w:cs="仿宋"/>
                <w:color w:val="auto"/>
                <w:sz w:val="24"/>
              </w:rPr>
              <w:t>组建专业服务外包团队。确保快速响应并解决参保群众和企业单位在联办业务经办过程中的任何问题，保证各项联办服务流畅无碍，提升服务体验。</w:t>
            </w:r>
          </w:p>
        </w:tc>
      </w:tr>
      <w:tr w14:paraId="4965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7447DC5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575" w:type="pct"/>
          </w:tcPr>
          <w:p w14:paraId="03DCD1B2">
            <w:pPr>
              <w:spacing w:line="360" w:lineRule="auto"/>
              <w:rPr>
                <w:rFonts w:hint="eastAsia" w:ascii="仿宋" w:hAnsi="仿宋" w:eastAsia="仿宋" w:cs="仿宋"/>
                <w:color w:val="auto"/>
                <w:sz w:val="24"/>
              </w:rPr>
            </w:pPr>
            <w:r>
              <w:rPr>
                <w:rFonts w:hint="eastAsia" w:ascii="仿宋" w:hAnsi="仿宋" w:eastAsia="仿宋" w:cs="仿宋"/>
                <w:color w:val="auto"/>
                <w:sz w:val="24"/>
              </w:rPr>
              <w:t>协助提升一件事经办服务效能。依托“全省通办”数字化服务平台，整合所有“一件事”服务项目，提供从外部门一件事联办业务的数据获取、内部智能办件分派、一体化经办审核操作、实时监控办件进度、办件超期预警提醒、所有一件事数据统计分析的全方位外包解决方案，形成业务管理的完整闭环生态系统。</w:t>
            </w:r>
          </w:p>
        </w:tc>
      </w:tr>
      <w:tr w14:paraId="4076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FABDFF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575" w:type="pct"/>
          </w:tcPr>
          <w:p w14:paraId="0FBC28CE">
            <w:pPr>
              <w:spacing w:line="360" w:lineRule="auto"/>
              <w:rPr>
                <w:rFonts w:hint="eastAsia" w:ascii="仿宋" w:hAnsi="仿宋" w:eastAsia="仿宋" w:cs="仿宋"/>
                <w:color w:val="auto"/>
                <w:sz w:val="24"/>
              </w:rPr>
            </w:pPr>
            <w:r>
              <w:rPr>
                <w:rFonts w:hint="eastAsia" w:ascii="仿宋" w:hAnsi="仿宋" w:eastAsia="仿宋" w:cs="仿宋"/>
                <w:color w:val="auto"/>
                <w:sz w:val="24"/>
              </w:rPr>
              <w:t>支持一件事联办业务通过“全省通办”平台办件进行智能分派，利用通办平台办件分配智能算法，实现办件自动分配与人工辅助流转，结合经办人员维护功能，提升经办效率与灵活性。</w:t>
            </w:r>
          </w:p>
        </w:tc>
      </w:tr>
      <w:tr w14:paraId="10FC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0D38681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575" w:type="pct"/>
          </w:tcPr>
          <w:p w14:paraId="47FEB1EB">
            <w:pPr>
              <w:spacing w:line="360" w:lineRule="auto"/>
              <w:rPr>
                <w:rFonts w:hint="eastAsia" w:ascii="仿宋" w:hAnsi="仿宋" w:eastAsia="仿宋" w:cs="仿宋"/>
                <w:color w:val="auto"/>
                <w:sz w:val="24"/>
              </w:rPr>
            </w:pPr>
            <w:r>
              <w:rPr>
                <w:rFonts w:hint="eastAsia" w:ascii="仿宋" w:hAnsi="仿宋" w:eastAsia="仿宋" w:cs="仿宋"/>
                <w:color w:val="auto"/>
                <w:sz w:val="24"/>
              </w:rPr>
              <w:t>支持一件事联办业务通过“全省通办”平台进行一体化经办、受理、审核操作，在“全省通办”平台上，实现从审核、财务拨付、办结的全程在线操作，规范经办流程，加速办理进程。</w:t>
            </w:r>
          </w:p>
        </w:tc>
      </w:tr>
      <w:tr w14:paraId="70AD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D8605F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4575" w:type="pct"/>
          </w:tcPr>
          <w:p w14:paraId="59A02B66">
            <w:pPr>
              <w:spacing w:line="360" w:lineRule="auto"/>
              <w:rPr>
                <w:rFonts w:hint="eastAsia" w:ascii="仿宋" w:hAnsi="仿宋" w:eastAsia="仿宋" w:cs="仿宋"/>
                <w:color w:val="auto"/>
                <w:sz w:val="24"/>
              </w:rPr>
            </w:pPr>
            <w:r>
              <w:rPr>
                <w:rFonts w:hint="eastAsia" w:ascii="仿宋" w:hAnsi="仿宋" w:eastAsia="仿宋" w:cs="仿宋"/>
                <w:color w:val="auto"/>
                <w:sz w:val="24"/>
              </w:rPr>
              <w:t>支持一件事联办业务通过“全省通办”平台进行办件预警和超期提醒，通过内置智能预警模块，实时监控办件进度，及时提醒超期风险，保障服务时效。</w:t>
            </w:r>
          </w:p>
        </w:tc>
      </w:tr>
      <w:tr w14:paraId="78EB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5741855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4575" w:type="pct"/>
          </w:tcPr>
          <w:p w14:paraId="07A5A657">
            <w:pPr>
              <w:spacing w:line="360" w:lineRule="auto"/>
              <w:rPr>
                <w:rFonts w:hint="eastAsia" w:ascii="仿宋" w:hAnsi="仿宋" w:eastAsia="仿宋" w:cs="仿宋"/>
                <w:color w:val="auto"/>
                <w:sz w:val="24"/>
              </w:rPr>
            </w:pPr>
            <w:r>
              <w:rPr>
                <w:rFonts w:hint="eastAsia" w:ascii="仿宋" w:hAnsi="仿宋" w:eastAsia="仿宋" w:cs="仿宋"/>
                <w:color w:val="auto"/>
                <w:sz w:val="24"/>
              </w:rPr>
              <w:t>支持一件事联办业务通过“全省通办”平台进行办件监控和数据统计，深度挖掘全省通办平台经办数据，提供全面的办件监控与统计报表，助力经办决策优化。</w:t>
            </w:r>
          </w:p>
        </w:tc>
      </w:tr>
      <w:tr w14:paraId="288F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6B659E3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4575" w:type="pct"/>
          </w:tcPr>
          <w:p w14:paraId="3472861C">
            <w:pPr>
              <w:spacing w:line="360" w:lineRule="auto"/>
              <w:rPr>
                <w:rFonts w:hint="eastAsia" w:ascii="仿宋" w:hAnsi="仿宋" w:eastAsia="仿宋" w:cs="仿宋"/>
                <w:color w:val="auto"/>
                <w:sz w:val="24"/>
              </w:rPr>
            </w:pPr>
            <w:r>
              <w:rPr>
                <w:rFonts w:hint="eastAsia" w:ascii="仿宋" w:hAnsi="仿宋" w:eastAsia="仿宋" w:cs="仿宋"/>
                <w:color w:val="auto"/>
                <w:sz w:val="24"/>
              </w:rPr>
              <w:t>支持一件事联办业务通过全省通办平台进行全省经办绩效晾晒考核，全省范围内公开经办绩效指标，包括超期率、挂起率、办结率、平均办理时长等关键数据，作为绩效评估与提升的公开标准，驱动医保服务品质持续升级。</w:t>
            </w:r>
          </w:p>
        </w:tc>
      </w:tr>
      <w:tr w14:paraId="27AC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8C3C61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4575" w:type="pct"/>
          </w:tcPr>
          <w:p w14:paraId="79936C3E">
            <w:pPr>
              <w:spacing w:line="360" w:lineRule="auto"/>
              <w:rPr>
                <w:rFonts w:hint="eastAsia" w:ascii="仿宋" w:hAnsi="仿宋" w:eastAsia="仿宋" w:cs="仿宋"/>
                <w:color w:val="auto"/>
                <w:sz w:val="24"/>
              </w:rPr>
            </w:pPr>
            <w:r>
              <w:rPr>
                <w:rFonts w:hint="eastAsia" w:ascii="仿宋" w:hAnsi="仿宋" w:eastAsia="仿宋" w:cs="仿宋"/>
                <w:color w:val="auto"/>
                <w:sz w:val="24"/>
              </w:rPr>
              <w:t>协助落实“高效办成一件事”相关联办事项的服务改革。结合当前业务办理实际情况、所用国家系统框架等因素，积极联络牵头部门和协办部门，根据业务部门实际需求，提供“一件事”外部门数据共享方案，同时提供“一件事”全业务数据对账方案，保障一件事经办成功率，提升医保服务质量。</w:t>
            </w:r>
          </w:p>
        </w:tc>
      </w:tr>
      <w:tr w14:paraId="556F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216E773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4575" w:type="pct"/>
          </w:tcPr>
          <w:p w14:paraId="25E175C5">
            <w:pPr>
              <w:spacing w:line="360" w:lineRule="auto"/>
              <w:rPr>
                <w:rFonts w:hint="eastAsia" w:ascii="仿宋" w:hAnsi="仿宋" w:eastAsia="仿宋" w:cs="仿宋"/>
                <w:color w:val="auto"/>
                <w:sz w:val="24"/>
              </w:rPr>
            </w:pPr>
            <w:r>
              <w:rPr>
                <w:rFonts w:hint="eastAsia" w:ascii="仿宋" w:hAnsi="仿宋" w:eastAsia="仿宋" w:cs="仿宋"/>
                <w:color w:val="auto"/>
                <w:sz w:val="24"/>
              </w:rPr>
              <w:t>协助业务部门落实2025年“高效办成一件事”重点事项清单中医保领域相关联办事项</w:t>
            </w:r>
            <w:r>
              <w:rPr>
                <w:rFonts w:hint="eastAsia" w:ascii="仿宋" w:hAnsi="仿宋" w:eastAsia="仿宋" w:cs="仿宋"/>
                <w:color w:val="auto"/>
                <w:kern w:val="0"/>
                <w:sz w:val="24"/>
              </w:rPr>
              <w:t>,包括联络人梳理</w:t>
            </w:r>
            <w:r>
              <w:rPr>
                <w:rFonts w:hint="eastAsia" w:ascii="仿宋" w:hAnsi="仿宋" w:eastAsia="仿宋" w:cs="仿宋"/>
                <w:color w:val="auto"/>
                <w:sz w:val="24"/>
              </w:rPr>
              <w:t>、技术方案对接、业务流程设计等。</w:t>
            </w:r>
          </w:p>
        </w:tc>
      </w:tr>
      <w:tr w14:paraId="1D0E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3AD0C33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4575" w:type="pct"/>
          </w:tcPr>
          <w:p w14:paraId="75DD6D0A">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考核评价：</w:t>
            </w:r>
          </w:p>
          <w:p w14:paraId="4AAD1FF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本项旨在通过浙江省医保“一件事”联办等业务外包服务，提高经办效能，切实提升群众的满意度和获得感。主要有三方面的评价要求：</w:t>
            </w:r>
          </w:p>
          <w:p w14:paraId="6EAFAF4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一是系统的稳定性，包括系统的可用性，故障处理速度以及响应时间等方面，系统正常运行率达到95%以上；</w:t>
            </w:r>
          </w:p>
          <w:p w14:paraId="64E4164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二是驻场人员数量指标4名(其中一线驻场人员2名,远程技术支持人员2名)，驻场人员技术能力和业务素质要全面符合医保经办要求，确保能及时响应业务工作人员提出的需求；</w:t>
            </w:r>
          </w:p>
          <w:p w14:paraId="1D367E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三是群众满意度，通过提高医保服务水平，持续提升群众满意度和获得感。</w:t>
            </w:r>
          </w:p>
          <w:p w14:paraId="4EB1FB9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考核评价结果将作为本项目验收依据。</w:t>
            </w:r>
          </w:p>
        </w:tc>
      </w:tr>
    </w:tbl>
    <w:p w14:paraId="4E2ECA09">
      <w:pPr>
        <w:rPr>
          <w:rFonts w:hint="eastAsia" w:ascii="仿宋" w:hAnsi="仿宋" w:eastAsia="仿宋" w:cs="仿宋"/>
          <w:color w:val="auto"/>
        </w:rPr>
      </w:pPr>
    </w:p>
    <w:p w14:paraId="74099BB3">
      <w:pPr>
        <w:pStyle w:val="4"/>
        <w:numPr>
          <w:ilvl w:val="0"/>
          <w:numId w:val="0"/>
        </w:numPr>
        <w:ind w:left="440"/>
        <w:rPr>
          <w:rFonts w:hint="eastAsia" w:ascii="仿宋" w:hAnsi="仿宋" w:eastAsia="仿宋" w:cs="仿宋"/>
          <w:color w:val="auto"/>
        </w:rPr>
      </w:pPr>
      <w:r>
        <w:rPr>
          <w:rFonts w:hint="eastAsia" w:ascii="仿宋" w:hAnsi="仿宋" w:eastAsia="仿宋" w:cs="仿宋"/>
          <w:color w:val="auto"/>
        </w:rPr>
        <w:t>（三）实施要求</w:t>
      </w:r>
    </w:p>
    <w:p w14:paraId="2FA7197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1、供应商应具备安全服务能力、业务服务能力、维护服务能力、专业服务能力，具备相应的资质证书。</w:t>
      </w:r>
    </w:p>
    <w:p w14:paraId="3888B26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2、供应商外包服务人员应具备以下要求:</w:t>
      </w:r>
    </w:p>
    <w:p w14:paraId="57AA5E10">
      <w:pPr>
        <w:spacing w:line="360" w:lineRule="auto"/>
        <w:ind w:firstLine="520" w:firstLineChars="200"/>
        <w:rPr>
          <w:rFonts w:hint="eastAsia" w:ascii="仿宋" w:hAnsi="仿宋" w:eastAsia="仿宋" w:cs="仿宋"/>
          <w:color w:val="auto"/>
          <w:sz w:val="24"/>
        </w:rPr>
      </w:pPr>
      <w:r>
        <w:rPr>
          <w:rFonts w:hint="eastAsia" w:ascii="仿宋" w:hAnsi="仿宋" w:eastAsia="仿宋" w:cs="仿宋"/>
          <w:color w:val="auto"/>
          <w:spacing w:val="10"/>
          <w:sz w:val="24"/>
        </w:rPr>
        <w:t>▲</w:t>
      </w:r>
      <w:r>
        <w:rPr>
          <w:rFonts w:hint="eastAsia" w:ascii="仿宋" w:hAnsi="仿宋" w:eastAsia="仿宋" w:cs="仿宋"/>
          <w:color w:val="auto"/>
          <w:sz w:val="24"/>
        </w:rPr>
        <w:t>(1)人员数量方面。根据业务需要安排2名外包服务人员提供驻场服务；要求在采购人驻所5×8驻场工作，工作日接受采购人日常考勤和工作任务分配（包括提供相关文档、资料整理、日常管理、系统配置、故障诊断、故障排除等）；同时为保障服务质量，根据业务需要安排2名远程技术支持人员，要求快速解决一件事业务经办过程中出现的问题并及时响应医保中心提出的需求；</w:t>
      </w:r>
    </w:p>
    <w:p w14:paraId="268F73F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人员资质方面。项目经理应具备信息系统项目管理师证书、信息系统监理师证书、需求分析师证书、医保项目经验；技术负责人具备信息系统项目管理师证书、系统分析师证书；拟投入本项目的项目团队成员（不含项目负责人、技术负责人）应具备以下能力：信息系统项目管理师（高级）、系统分析师（高级）、软件设计师（中级）、数据库系统工程师（中级）。</w:t>
      </w:r>
    </w:p>
    <w:p w14:paraId="7B427E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本项目驻场服务人员须具备医保业务服务经验或资质证书，驻场人员临时有事，可100%保障后备人员到位；可按照采购人管理制度要求执行工作；可随时要求调整人员直至符合工作要求。</w:t>
      </w:r>
    </w:p>
    <w:p w14:paraId="328330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应提供技术服务方案，包括对“一件事”服务需求理解、对本项目的“一件事”服务涉及的改造需求进行分析、“一件事”依据分析、“一件事”流程分析、长三角“一件事”技术方案、“一件事”服务方案、服务质量保障方案。</w:t>
      </w:r>
    </w:p>
    <w:p w14:paraId="6DDBF42E">
      <w:pPr>
        <w:pStyle w:val="4"/>
        <w:numPr>
          <w:ilvl w:val="0"/>
          <w:numId w:val="0"/>
        </w:numPr>
        <w:ind w:left="440"/>
        <w:rPr>
          <w:rFonts w:hint="eastAsia" w:ascii="仿宋" w:hAnsi="仿宋" w:eastAsia="仿宋" w:cs="仿宋"/>
          <w:color w:val="auto"/>
        </w:rPr>
      </w:pPr>
      <w:r>
        <w:rPr>
          <w:rFonts w:hint="eastAsia" w:ascii="仿宋" w:hAnsi="仿宋" w:eastAsia="仿宋" w:cs="仿宋"/>
          <w:color w:val="auto"/>
        </w:rPr>
        <w:t>（四）商务要求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5891"/>
      </w:tblGrid>
      <w:tr w14:paraId="7AC8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A336DA4">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559" w:type="dxa"/>
          </w:tcPr>
          <w:p w14:paraId="1201F9D5">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内容名称</w:t>
            </w:r>
          </w:p>
        </w:tc>
        <w:tc>
          <w:tcPr>
            <w:tcW w:w="5891" w:type="dxa"/>
          </w:tcPr>
          <w:p w14:paraId="70DA1E44">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要求</w:t>
            </w:r>
          </w:p>
        </w:tc>
      </w:tr>
      <w:tr w14:paraId="1439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95751B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59" w:type="dxa"/>
            <w:vAlign w:val="center"/>
          </w:tcPr>
          <w:p w14:paraId="55E62302">
            <w:pPr>
              <w:spacing w:line="360" w:lineRule="auto"/>
              <w:jc w:val="center"/>
              <w:rPr>
                <w:rFonts w:hint="eastAsia" w:ascii="仿宋" w:hAnsi="仿宋" w:eastAsia="仿宋" w:cs="仿宋"/>
                <w:color w:val="auto"/>
                <w:sz w:val="24"/>
              </w:rPr>
            </w:pPr>
            <w:r>
              <w:rPr>
                <w:rFonts w:hint="eastAsia" w:ascii="仿宋" w:hAnsi="仿宋" w:eastAsia="仿宋" w:cs="仿宋"/>
                <w:color w:val="auto"/>
                <w:spacing w:val="12"/>
                <w:sz w:val="24"/>
              </w:rPr>
              <w:t>履行时间及</w:t>
            </w:r>
            <w:r>
              <w:rPr>
                <w:rFonts w:hint="eastAsia" w:ascii="仿宋" w:hAnsi="仿宋" w:eastAsia="仿宋" w:cs="仿宋"/>
                <w:color w:val="auto"/>
                <w:sz w:val="24"/>
              </w:rPr>
              <w:t xml:space="preserve"> </w:t>
            </w:r>
            <w:r>
              <w:rPr>
                <w:rFonts w:hint="eastAsia" w:ascii="仿宋" w:hAnsi="仿宋" w:eastAsia="仿宋" w:cs="仿宋"/>
                <w:color w:val="auto"/>
                <w:spacing w:val="4"/>
                <w:sz w:val="24"/>
              </w:rPr>
              <w:t>地点</w:t>
            </w:r>
          </w:p>
        </w:tc>
        <w:tc>
          <w:tcPr>
            <w:tcW w:w="5891" w:type="dxa"/>
          </w:tcPr>
          <w:p w14:paraId="78D9DB8A">
            <w:pPr>
              <w:pStyle w:val="28"/>
              <w:spacing w:before="35" w:line="360"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1.履行时间：一年。</w:t>
            </w:r>
          </w:p>
          <w:p w14:paraId="58C838D7">
            <w:pPr>
              <w:spacing w:line="360" w:lineRule="auto"/>
              <w:rPr>
                <w:rFonts w:hint="eastAsia" w:ascii="仿宋" w:hAnsi="仿宋" w:eastAsia="仿宋" w:cs="仿宋"/>
                <w:color w:val="auto"/>
                <w:sz w:val="24"/>
              </w:rPr>
            </w:pPr>
            <w:r>
              <w:rPr>
                <w:rFonts w:hint="eastAsia" w:ascii="仿宋" w:hAnsi="仿宋" w:eastAsia="仿宋" w:cs="仿宋"/>
                <w:color w:val="auto"/>
                <w:spacing w:val="7"/>
                <w:sz w:val="24"/>
              </w:rPr>
              <w:t>2.履行地点：采购人指定地点。</w:t>
            </w:r>
          </w:p>
        </w:tc>
      </w:tr>
      <w:tr w14:paraId="2EC0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0141D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59" w:type="dxa"/>
            <w:vAlign w:val="center"/>
          </w:tcPr>
          <w:p w14:paraId="40473C01">
            <w:pPr>
              <w:pStyle w:val="28"/>
              <w:spacing w:before="19" w:line="360" w:lineRule="auto"/>
              <w:jc w:val="center"/>
              <w:rPr>
                <w:rFonts w:hint="eastAsia" w:ascii="仿宋" w:hAnsi="仿宋" w:eastAsia="仿宋" w:cs="仿宋"/>
                <w:color w:val="auto"/>
                <w:sz w:val="24"/>
                <w:szCs w:val="24"/>
              </w:rPr>
            </w:pPr>
            <w:r>
              <w:rPr>
                <w:rFonts w:hint="eastAsia" w:ascii="仿宋" w:hAnsi="仿宋" w:eastAsia="仿宋" w:cs="仿宋"/>
                <w:color w:val="auto"/>
                <w:spacing w:val="7"/>
                <w:sz w:val="24"/>
                <w:szCs w:val="24"/>
              </w:rPr>
              <w:t>付款条件</w:t>
            </w:r>
          </w:p>
        </w:tc>
        <w:tc>
          <w:tcPr>
            <w:tcW w:w="5891" w:type="dxa"/>
          </w:tcPr>
          <w:p w14:paraId="07D5D20D">
            <w:pPr>
              <w:spacing w:line="360" w:lineRule="auto"/>
              <w:rPr>
                <w:rFonts w:hint="eastAsia" w:ascii="仿宋" w:hAnsi="仿宋" w:eastAsia="仿宋" w:cs="仿宋"/>
                <w:color w:val="auto"/>
                <w:sz w:val="24"/>
              </w:rPr>
            </w:pPr>
            <w:r>
              <w:rPr>
                <w:rFonts w:hint="eastAsia" w:ascii="仿宋" w:hAnsi="仿宋" w:eastAsia="仿宋" w:cs="仿宋"/>
                <w:color w:val="auto"/>
                <w:sz w:val="24"/>
              </w:rPr>
              <w:t>1.合同生效以及具备实施条件后，合同甲方向合同乙方支付合同总价70%的预付款；</w:t>
            </w:r>
          </w:p>
          <w:p w14:paraId="30E7EE7A">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2.初验合格后，合同甲方向合同乙方支付合同总价25%的合同款</w:t>
            </w:r>
            <w:r>
              <w:rPr>
                <w:rFonts w:hint="eastAsia" w:ascii="仿宋" w:hAnsi="仿宋" w:eastAsia="仿宋" w:cs="仿宋"/>
                <w:color w:val="auto"/>
                <w:sz w:val="24"/>
                <w:lang w:val="en-US" w:eastAsia="zh-CN"/>
              </w:rPr>
              <w:t>;</w:t>
            </w:r>
          </w:p>
          <w:p w14:paraId="6A90D943">
            <w:pPr>
              <w:pStyle w:val="2"/>
              <w:rPr>
                <w:rFonts w:hint="default"/>
                <w:color w:val="auto"/>
                <w:lang w:val="en-US" w:eastAsia="zh-CN"/>
              </w:rPr>
            </w:pPr>
            <w:r>
              <w:rPr>
                <w:rFonts w:hint="eastAsia" w:ascii="仿宋" w:hAnsi="仿宋" w:eastAsia="仿宋" w:cs="仿宋"/>
                <w:color w:val="auto"/>
                <w:sz w:val="24"/>
                <w:lang w:val="en-US" w:eastAsia="zh-CN"/>
              </w:rPr>
              <w:t>3.最终验收合格后，合同甲方向合同乙方支付合同总价5%的合同款。</w:t>
            </w:r>
          </w:p>
          <w:p w14:paraId="4CB4892C">
            <w:pPr>
              <w:pStyle w:val="21"/>
              <w:ind w:firstLine="0" w:firstLineChars="0"/>
              <w:rPr>
                <w:rFonts w:hint="eastAsia" w:ascii="仿宋" w:hAnsi="仿宋" w:eastAsia="仿宋" w:cs="仿宋"/>
                <w:color w:val="auto"/>
              </w:rPr>
            </w:pPr>
            <w:r>
              <w:rPr>
                <w:rFonts w:hint="eastAsia" w:ascii="仿宋" w:hAnsi="仿宋" w:eastAsia="仿宋" w:cs="仿宋"/>
                <w:color w:val="auto"/>
              </w:rPr>
              <w:t>说明：（1）在签订合同时，如合同乙方明确表示无需预付款或者主动要求降低预付款比例的，预付款比例以双方协商为准。</w:t>
            </w:r>
          </w:p>
          <w:p w14:paraId="44FF486E">
            <w:pPr>
              <w:pStyle w:val="21"/>
              <w:ind w:firstLine="0" w:firstLineChars="0"/>
              <w:rPr>
                <w:rFonts w:hint="eastAsia" w:ascii="仿宋" w:hAnsi="仿宋" w:eastAsia="仿宋" w:cs="仿宋"/>
                <w:color w:val="auto"/>
              </w:rPr>
            </w:pPr>
            <w:r>
              <w:rPr>
                <w:rFonts w:hint="eastAsia" w:ascii="仿宋" w:hAnsi="仿宋" w:eastAsia="仿宋" w:cs="仿宋"/>
                <w:color w:val="auto"/>
              </w:rPr>
              <w:t xml:space="preserve">（2）预付款：合同生效以及具备实施条件后 </w:t>
            </w:r>
            <w:r>
              <w:rPr>
                <w:rFonts w:hint="eastAsia" w:ascii="仿宋" w:hAnsi="仿宋" w:eastAsia="仿宋" w:cs="仿宋"/>
                <w:color w:val="auto"/>
                <w:lang w:val="en-US" w:eastAsia="zh-CN"/>
              </w:rPr>
              <w:t>7</w:t>
            </w:r>
            <w:r>
              <w:rPr>
                <w:rFonts w:hint="eastAsia" w:ascii="仿宋" w:hAnsi="仿宋" w:eastAsia="仿宋" w:cs="仿宋"/>
                <w:color w:val="auto"/>
              </w:rPr>
              <w:t>个工作日内支付；</w:t>
            </w:r>
          </w:p>
          <w:p w14:paraId="108A8FF0">
            <w:pPr>
              <w:pStyle w:val="21"/>
              <w:ind w:firstLine="0" w:firstLineChars="0"/>
              <w:rPr>
                <w:rFonts w:hint="eastAsia" w:ascii="仿宋" w:hAnsi="仿宋" w:eastAsia="仿宋" w:cs="仿宋"/>
                <w:color w:val="auto"/>
              </w:rPr>
            </w:pPr>
            <w:r>
              <w:rPr>
                <w:rFonts w:hint="eastAsia" w:ascii="仿宋" w:hAnsi="仿宋" w:eastAsia="仿宋" w:cs="仿宋"/>
                <w:color w:val="auto"/>
              </w:rPr>
              <w:t>（3）其余合同款：满足支付条件后，合同甲方收到乙方提交的正规票据（符合合同甲方财务管理要求）后</w:t>
            </w:r>
            <w:r>
              <w:rPr>
                <w:rFonts w:hint="eastAsia" w:ascii="仿宋" w:hAnsi="仿宋" w:eastAsia="仿宋" w:cs="仿宋"/>
                <w:color w:val="auto"/>
                <w:lang w:val="en-US" w:eastAsia="zh-CN"/>
              </w:rPr>
              <w:t>7</w:t>
            </w:r>
            <w:r>
              <w:rPr>
                <w:rFonts w:hint="eastAsia" w:ascii="仿宋" w:hAnsi="仿宋" w:eastAsia="仿宋" w:cs="仿宋"/>
                <w:color w:val="auto"/>
              </w:rPr>
              <w:t>个工作日内支付至合同乙方账户。</w:t>
            </w:r>
          </w:p>
        </w:tc>
      </w:tr>
      <w:tr w14:paraId="60F6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F4C55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59" w:type="dxa"/>
            <w:vAlign w:val="center"/>
          </w:tcPr>
          <w:p w14:paraId="4544A9AC">
            <w:pPr>
              <w:spacing w:line="360" w:lineRule="auto"/>
              <w:jc w:val="center"/>
              <w:rPr>
                <w:rFonts w:hint="eastAsia" w:ascii="仿宋" w:hAnsi="仿宋" w:eastAsia="仿宋" w:cs="仿宋"/>
                <w:color w:val="auto"/>
                <w:sz w:val="24"/>
              </w:rPr>
            </w:pPr>
            <w:r>
              <w:rPr>
                <w:rFonts w:hint="eastAsia" w:ascii="仿宋" w:hAnsi="仿宋" w:eastAsia="仿宋" w:cs="仿宋"/>
                <w:color w:val="auto"/>
                <w:spacing w:val="7"/>
                <w:sz w:val="24"/>
              </w:rPr>
              <w:t>履约保证金</w:t>
            </w:r>
          </w:p>
        </w:tc>
        <w:tc>
          <w:tcPr>
            <w:tcW w:w="5891" w:type="dxa"/>
          </w:tcPr>
          <w:p w14:paraId="762E155B">
            <w:pPr>
              <w:spacing w:line="360" w:lineRule="auto"/>
              <w:rPr>
                <w:rFonts w:hint="eastAsia" w:ascii="仿宋" w:hAnsi="仿宋" w:eastAsia="仿宋" w:cs="仿宋"/>
                <w:color w:val="auto"/>
                <w:sz w:val="24"/>
              </w:rPr>
            </w:pPr>
            <w:r>
              <w:rPr>
                <w:rFonts w:hint="eastAsia" w:ascii="仿宋" w:hAnsi="仿宋" w:eastAsia="仿宋" w:cs="仿宋"/>
                <w:color w:val="auto"/>
                <w:sz w:val="24"/>
              </w:rPr>
              <w:t>本项目不设置履约保证金</w:t>
            </w:r>
          </w:p>
        </w:tc>
      </w:tr>
      <w:tr w14:paraId="59FD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0AE86A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59" w:type="dxa"/>
            <w:vAlign w:val="center"/>
          </w:tcPr>
          <w:p w14:paraId="2270399E">
            <w:pPr>
              <w:spacing w:line="360" w:lineRule="auto"/>
              <w:jc w:val="center"/>
              <w:rPr>
                <w:rFonts w:hint="eastAsia" w:ascii="仿宋" w:hAnsi="仿宋" w:eastAsia="仿宋" w:cs="仿宋"/>
                <w:color w:val="auto"/>
                <w:sz w:val="24"/>
              </w:rPr>
            </w:pPr>
            <w:r>
              <w:rPr>
                <w:rFonts w:hint="eastAsia" w:ascii="仿宋" w:hAnsi="仿宋" w:eastAsia="仿宋" w:cs="仿宋"/>
                <w:color w:val="auto"/>
                <w:spacing w:val="7"/>
                <w:sz w:val="24"/>
              </w:rPr>
              <w:t>报价要求</w:t>
            </w:r>
          </w:p>
        </w:tc>
        <w:tc>
          <w:tcPr>
            <w:tcW w:w="5891" w:type="dxa"/>
          </w:tcPr>
          <w:p w14:paraId="48C5C4D3">
            <w:pPr>
              <w:pStyle w:val="28"/>
              <w:spacing w:before="35" w:line="360" w:lineRule="auto"/>
              <w:ind w:right="0"/>
              <w:rPr>
                <w:rFonts w:hint="eastAsia" w:ascii="仿宋" w:hAnsi="仿宋" w:eastAsia="仿宋" w:cs="仿宋"/>
                <w:color w:val="auto"/>
                <w:sz w:val="24"/>
                <w:szCs w:val="24"/>
              </w:rPr>
            </w:pPr>
            <w:r>
              <w:rPr>
                <w:rFonts w:hint="eastAsia" w:ascii="仿宋" w:hAnsi="仿宋" w:eastAsia="仿宋" w:cs="仿宋"/>
                <w:color w:val="auto"/>
                <w:spacing w:val="10"/>
                <w:sz w:val="24"/>
                <w:szCs w:val="24"/>
              </w:rPr>
              <w:t>1.▲</w:t>
            </w:r>
            <w:r>
              <w:rPr>
                <w:rFonts w:hint="eastAsia" w:ascii="仿宋" w:hAnsi="仿宋" w:eastAsia="仿宋" w:cs="仿宋"/>
                <w:b/>
                <w:bCs/>
                <w:color w:val="auto"/>
                <w:spacing w:val="10"/>
                <w:sz w:val="24"/>
                <w:szCs w:val="24"/>
                <w:u w:val="single"/>
              </w:rPr>
              <w:t>报价应包括完成本项目服务工作所需的人力物力成本、管理费、其他费</w:t>
            </w:r>
            <w:r>
              <w:rPr>
                <w:rFonts w:hint="eastAsia" w:ascii="仿宋" w:hAnsi="仿宋" w:eastAsia="仿宋" w:cs="仿宋"/>
                <w:b/>
                <w:bCs/>
                <w:color w:val="auto"/>
                <w:spacing w:val="9"/>
                <w:sz w:val="24"/>
                <w:szCs w:val="24"/>
                <w:u w:val="single"/>
              </w:rPr>
              <w:t>用、利润、税金等完成本项目的所有费用。</w:t>
            </w:r>
          </w:p>
          <w:p w14:paraId="73463560">
            <w:pPr>
              <w:pStyle w:val="28"/>
              <w:spacing w:before="35"/>
              <w:rPr>
                <w:rFonts w:hint="eastAsia" w:ascii="仿宋" w:hAnsi="仿宋" w:eastAsia="仿宋" w:cs="仿宋"/>
                <w:color w:val="auto"/>
                <w:sz w:val="24"/>
              </w:rPr>
            </w:pPr>
            <w:r>
              <w:rPr>
                <w:rFonts w:hint="eastAsia" w:ascii="仿宋" w:hAnsi="仿宋" w:eastAsia="仿宋" w:cs="仿宋"/>
                <w:color w:val="auto"/>
                <w:spacing w:val="8"/>
                <w:sz w:val="24"/>
                <w:szCs w:val="24"/>
              </w:rPr>
              <w:t>2.▲</w:t>
            </w:r>
            <w:r>
              <w:rPr>
                <w:rFonts w:hint="eastAsia" w:ascii="仿宋" w:hAnsi="仿宋" w:eastAsia="仿宋" w:cs="仿宋"/>
                <w:b/>
                <w:bCs/>
                <w:color w:val="auto"/>
                <w:spacing w:val="8"/>
                <w:sz w:val="24"/>
                <w:szCs w:val="24"/>
                <w:u w:val="single"/>
              </w:rPr>
              <w:t>本次报价币种为人民币价。</w:t>
            </w:r>
          </w:p>
        </w:tc>
      </w:tr>
      <w:tr w14:paraId="2E2B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34E240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59" w:type="dxa"/>
            <w:vAlign w:val="center"/>
          </w:tcPr>
          <w:p w14:paraId="47C88A10">
            <w:pPr>
              <w:spacing w:line="360" w:lineRule="auto"/>
              <w:jc w:val="center"/>
              <w:rPr>
                <w:rFonts w:hint="eastAsia" w:ascii="仿宋" w:hAnsi="仿宋" w:eastAsia="仿宋" w:cs="仿宋"/>
                <w:color w:val="auto"/>
                <w:sz w:val="24"/>
              </w:rPr>
            </w:pPr>
            <w:r>
              <w:rPr>
                <w:rFonts w:hint="eastAsia" w:ascii="仿宋" w:hAnsi="仿宋" w:eastAsia="仿宋" w:cs="仿宋"/>
                <w:color w:val="auto"/>
                <w:spacing w:val="6"/>
                <w:sz w:val="24"/>
              </w:rPr>
              <w:t>项目验收</w:t>
            </w:r>
          </w:p>
        </w:tc>
        <w:tc>
          <w:tcPr>
            <w:tcW w:w="5891" w:type="dxa"/>
          </w:tcPr>
          <w:p w14:paraId="73657521">
            <w:pPr>
              <w:spacing w:line="360" w:lineRule="auto"/>
              <w:rPr>
                <w:rFonts w:hint="eastAsia" w:ascii="仿宋" w:hAnsi="仿宋" w:eastAsia="仿宋" w:cs="仿宋"/>
                <w:color w:val="auto"/>
                <w:sz w:val="24"/>
              </w:rPr>
            </w:pPr>
            <w:r>
              <w:rPr>
                <w:rFonts w:hint="eastAsia" w:ascii="仿宋" w:hAnsi="仿宋" w:eastAsia="仿宋" w:cs="仿宋"/>
                <w:color w:val="auto"/>
                <w:sz w:val="24"/>
              </w:rPr>
              <w:t>1.合同乙方应保质保量按时按约完成项目合同规定的各项工作，并于完成时按要求递交相关成果及佐证材料等。</w:t>
            </w:r>
          </w:p>
          <w:p w14:paraId="164B73B8">
            <w:pPr>
              <w:spacing w:line="360" w:lineRule="auto"/>
              <w:rPr>
                <w:rFonts w:hint="eastAsia" w:ascii="仿宋" w:hAnsi="仿宋" w:eastAsia="仿宋" w:cs="仿宋"/>
                <w:color w:val="auto"/>
                <w:sz w:val="24"/>
              </w:rPr>
            </w:pPr>
            <w:r>
              <w:rPr>
                <w:rFonts w:hint="eastAsia" w:ascii="仿宋" w:hAnsi="仿宋" w:eastAsia="仿宋" w:cs="仿宋"/>
                <w:color w:val="auto"/>
                <w:sz w:val="24"/>
              </w:rPr>
              <w:t>2.完成项目内容后，合同乙方应及时向合同甲方发出书面验收申请，合同甲方在收到合同乙方书面验收申请后，组织实施验收和履约评价。</w:t>
            </w:r>
          </w:p>
          <w:p w14:paraId="67A30FB7">
            <w:pPr>
              <w:spacing w:line="360" w:lineRule="auto"/>
              <w:rPr>
                <w:rFonts w:hint="eastAsia" w:ascii="仿宋" w:hAnsi="仿宋" w:eastAsia="仿宋" w:cs="仿宋"/>
                <w:color w:val="auto"/>
                <w:sz w:val="24"/>
              </w:rPr>
            </w:pPr>
            <w:r>
              <w:rPr>
                <w:rFonts w:hint="eastAsia" w:ascii="仿宋" w:hAnsi="仿宋" w:eastAsia="仿宋" w:cs="仿宋"/>
                <w:color w:val="auto"/>
                <w:sz w:val="24"/>
              </w:rPr>
              <w:t>3.合同甲方将对合同乙方的项目质量进行客观评估。验收小组完成验收后出具验收（评审）意见。</w:t>
            </w:r>
          </w:p>
          <w:p w14:paraId="759ED052">
            <w:pPr>
              <w:spacing w:line="360" w:lineRule="auto"/>
              <w:rPr>
                <w:rFonts w:hint="eastAsia" w:ascii="仿宋" w:hAnsi="仿宋" w:eastAsia="仿宋" w:cs="仿宋"/>
                <w:color w:val="auto"/>
                <w:sz w:val="24"/>
              </w:rPr>
            </w:pPr>
            <w:r>
              <w:rPr>
                <w:rFonts w:hint="eastAsia" w:ascii="仿宋" w:hAnsi="仿宋" w:eastAsia="仿宋" w:cs="仿宋"/>
                <w:color w:val="auto"/>
                <w:sz w:val="24"/>
              </w:rPr>
              <w:t>4.对验收通过的项目，合同甲方将按照合同如期支付合同款。</w:t>
            </w:r>
          </w:p>
          <w:p w14:paraId="68AAC8C1">
            <w:pPr>
              <w:spacing w:line="360" w:lineRule="auto"/>
              <w:rPr>
                <w:rFonts w:hint="eastAsia" w:ascii="仿宋" w:hAnsi="仿宋" w:eastAsia="仿宋" w:cs="仿宋"/>
                <w:color w:val="auto"/>
                <w:sz w:val="24"/>
              </w:rPr>
            </w:pPr>
            <w:r>
              <w:rPr>
                <w:rFonts w:hint="eastAsia" w:ascii="仿宋" w:hAnsi="仿宋" w:eastAsia="仿宋" w:cs="仿宋"/>
                <w:color w:val="auto"/>
                <w:sz w:val="24"/>
              </w:rPr>
              <w:t>5.对验收未通过的项目，将按合同约定要求供应商限期整改。对无法整改或整改后仍未达到合同要求的项目，将按验收不通过处理。</w:t>
            </w:r>
          </w:p>
          <w:p w14:paraId="7AE494C3">
            <w:pPr>
              <w:spacing w:line="360" w:lineRule="auto"/>
              <w:rPr>
                <w:rFonts w:hint="eastAsia" w:ascii="仿宋" w:hAnsi="仿宋" w:eastAsia="仿宋" w:cs="仿宋"/>
                <w:color w:val="auto"/>
                <w:sz w:val="24"/>
              </w:rPr>
            </w:pPr>
            <w:r>
              <w:rPr>
                <w:rFonts w:hint="eastAsia" w:ascii="仿宋" w:hAnsi="仿宋" w:eastAsia="仿宋" w:cs="仿宋"/>
                <w:color w:val="auto"/>
                <w:sz w:val="24"/>
              </w:rPr>
              <w:t>6.验收组织、验收方式、验收程序按《浙江省财政厅关于印发浙江省政府采购合同暂行办法的通知》（浙财采监〔2017〕11号）规定执行。</w:t>
            </w:r>
          </w:p>
        </w:tc>
      </w:tr>
    </w:tbl>
    <w:p w14:paraId="22544D07">
      <w:pPr>
        <w:pStyle w:val="4"/>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End w:id="83"/>
      <w:bookmarkEnd w:id="84"/>
      <w:bookmarkEnd w:id="85"/>
      <w:bookmarkEnd w:id="86"/>
      <w:bookmarkEnd w:id="87"/>
      <w:bookmarkEnd w:id="88"/>
      <w:bookmarkEnd w:id="89"/>
      <w:bookmarkEnd w:id="90"/>
      <w:bookmarkEnd w:id="91"/>
      <w:bookmarkStart w:id="95" w:name="_Toc2403"/>
      <w:bookmarkStart w:id="96" w:name="_Toc14930"/>
    </w:p>
    <w:p w14:paraId="5BCC7E18">
      <w:pPr>
        <w:pStyle w:val="4"/>
        <w:tabs>
          <w:tab w:val="left" w:pos="2985"/>
        </w:tabs>
        <w:spacing w:before="120"/>
        <w:jc w:val="center"/>
        <w:rPr>
          <w:rFonts w:ascii="仿宋" w:hAnsi="仿宋" w:eastAsia="仿宋" w:cs="仿宋"/>
          <w:color w:val="auto"/>
          <w:sz w:val="32"/>
        </w:rPr>
      </w:pPr>
      <w:r>
        <w:rPr>
          <w:rFonts w:hint="eastAsia" w:ascii="仿宋" w:hAnsi="仿宋" w:eastAsia="仿宋" w:cs="仿宋"/>
          <w:color w:val="auto"/>
          <w:sz w:val="36"/>
          <w:szCs w:val="36"/>
        </w:rPr>
        <w:t>第四部分  合同主要条款</w:t>
      </w:r>
      <w:bookmarkEnd w:id="92"/>
      <w:bookmarkEnd w:id="95"/>
      <w:bookmarkEnd w:id="96"/>
    </w:p>
    <w:p w14:paraId="35F3424C">
      <w:pPr>
        <w:widowControl/>
        <w:overflowPunct w:val="0"/>
        <w:autoSpaceDE w:val="0"/>
        <w:autoSpaceDN w:val="0"/>
        <w:snapToGrid w:val="0"/>
        <w:spacing w:before="156" w:line="360" w:lineRule="auto"/>
        <w:jc w:val="center"/>
        <w:textAlignment w:val="baseline"/>
        <w:rPr>
          <w:rFonts w:ascii="仿宋" w:hAnsi="仿宋" w:eastAsia="仿宋" w:cs="仿宋_GB2312"/>
          <w:color w:val="auto"/>
          <w:kern w:val="0"/>
          <w:sz w:val="24"/>
        </w:rPr>
      </w:pPr>
      <w:r>
        <w:rPr>
          <w:rFonts w:hint="eastAsia" w:ascii="仿宋" w:hAnsi="仿宋" w:eastAsia="仿宋" w:cs="仿宋_GB2312"/>
          <w:color w:val="auto"/>
          <w:kern w:val="0"/>
          <w:sz w:val="24"/>
        </w:rPr>
        <w:t>（本合同为合同样稿，最终稿由三方协商后确定）</w:t>
      </w:r>
    </w:p>
    <w:p w14:paraId="08483F1A">
      <w:pPr>
        <w:spacing w:line="360" w:lineRule="auto"/>
        <w:rPr>
          <w:rFonts w:ascii="仿宋" w:hAnsi="仿宋" w:eastAsia="仿宋" w:cs="仿宋"/>
          <w:color w:val="auto"/>
          <w:kern w:val="0"/>
          <w:sz w:val="24"/>
        </w:rPr>
      </w:pPr>
    </w:p>
    <w:p w14:paraId="061F026F">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磋商文件及其答疑、补充、修改；成交人的磋商响应文件正本；磋商响应供应商在评标答疑时的书面澄清或说明；成交通知书等文件是构成合同不可分割的部分。</w:t>
      </w:r>
    </w:p>
    <w:p w14:paraId="28696C87">
      <w:pPr>
        <w:spacing w:line="360" w:lineRule="auto"/>
        <w:rPr>
          <w:rFonts w:ascii="仿宋" w:hAnsi="仿宋" w:eastAsia="仿宋" w:cs="仿宋"/>
          <w:color w:val="auto"/>
          <w:kern w:val="0"/>
          <w:sz w:val="24"/>
        </w:rPr>
      </w:pPr>
    </w:p>
    <w:p w14:paraId="2F805710">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浙江省政府采购合同指引（服务）</w:t>
      </w:r>
    </w:p>
    <w:p w14:paraId="03A549F0">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项目名称：                                     </w:t>
      </w:r>
    </w:p>
    <w:p w14:paraId="45727CC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项目编号：</w:t>
      </w:r>
    </w:p>
    <w:p w14:paraId="1BC9DEB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甲方：</w:t>
      </w:r>
    </w:p>
    <w:p w14:paraId="5AC64467">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乙方：</w:t>
      </w:r>
    </w:p>
    <w:p w14:paraId="3CAD661B">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甲、乙双方根据</w:t>
      </w:r>
      <w:r>
        <w:rPr>
          <w:rFonts w:hint="eastAsia" w:ascii="仿宋" w:hAnsi="仿宋" w:eastAsia="仿宋" w:cs="仿宋"/>
          <w:color w:val="auto"/>
          <w:kern w:val="0"/>
          <w:sz w:val="24"/>
          <w:u w:val="single"/>
          <w:lang w:eastAsia="zh-CN"/>
        </w:rPr>
        <w:t>浙江省医保“一件事”等业务服务外包项目</w:t>
      </w:r>
      <w:r>
        <w:rPr>
          <w:rFonts w:hint="eastAsia" w:ascii="仿宋" w:hAnsi="仿宋" w:eastAsia="仿宋" w:cs="仿宋"/>
          <w:color w:val="auto"/>
          <w:kern w:val="0"/>
          <w:sz w:val="24"/>
        </w:rPr>
        <w:t>的结果，签署本合同。</w:t>
      </w:r>
    </w:p>
    <w:p w14:paraId="6823F2D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一、服务内容</w:t>
      </w:r>
    </w:p>
    <w:p w14:paraId="7829E22D">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二、合同金额</w:t>
      </w:r>
    </w:p>
    <w:p w14:paraId="7E602F8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2.1 本合同金额为（大写）：_____________元（￥____________元）人民币。</w:t>
      </w:r>
    </w:p>
    <w:p w14:paraId="3A947FC7">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三、技术资料</w:t>
      </w:r>
    </w:p>
    <w:p w14:paraId="24B53A6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3.1乙方应按采购文件规定的时间向甲方提供有关技术资料。</w:t>
      </w:r>
    </w:p>
    <w:p w14:paraId="26372D6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BB52AB0">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3.3如一方违反本协议关于保密的约定，无论故意与过失，应当立即停止侵害，并在第一时间采取一切必要措施防止保密信息的扩散，尽最大可能消除影响。同时，违约方应当支付——元的违约金。</w:t>
      </w:r>
    </w:p>
    <w:p w14:paraId="3B05065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3.4保密条款永久有效，不因合同终止而失效。</w:t>
      </w:r>
    </w:p>
    <w:p w14:paraId="0736F372">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四、知识产权</w:t>
      </w:r>
    </w:p>
    <w:p w14:paraId="79A56A3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4.1乙方应保证提供服务过程中不会侵犯任何第三方的知识产权和商业秘密。如乙方所提供的服务构成上述侵权的，则由乙方承担全部责任。由此给甲方造成的损失，由乙方承担，其承担的范围包括但不限于：赔偿费、律师费、诉讼费和与诉讼相关的费用。</w:t>
      </w:r>
    </w:p>
    <w:p w14:paraId="23C000A7">
      <w:pPr>
        <w:spacing w:line="360" w:lineRule="auto"/>
        <w:rPr>
          <w:rFonts w:ascii="仿宋" w:hAnsi="仿宋" w:eastAsia="仿宋" w:cs="仿宋"/>
          <w:color w:val="auto"/>
          <w:kern w:val="0"/>
          <w:sz w:val="24"/>
        </w:rPr>
      </w:pPr>
    </w:p>
    <w:p w14:paraId="04DC6C9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五、履约保证金</w:t>
      </w:r>
    </w:p>
    <w:p w14:paraId="5BCE8B3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无</w:t>
      </w:r>
    </w:p>
    <w:p w14:paraId="0A7394A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六、转包或分包</w:t>
      </w:r>
    </w:p>
    <w:p w14:paraId="2C4D92EC">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6.1本合同范围的服务，应由乙方直接供应，不得转让他人供应；</w:t>
      </w:r>
    </w:p>
    <w:p w14:paraId="1A835EA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6.2除非得到甲方的书面同意，乙方不得将本合同范围的服务全部或部分分包给他人供应；</w:t>
      </w:r>
    </w:p>
    <w:p w14:paraId="1A218DD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6.3如有转让和未经甲方同意的分包行为，甲方有权解除合同，否则甲方有权追究乙方的违约责任。</w:t>
      </w:r>
    </w:p>
    <w:p w14:paraId="75D3CCF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七、服务质量保证期(选用)</w:t>
      </w:r>
    </w:p>
    <w:p w14:paraId="4FC2AA8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7.1服务质量保证期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年。（自验收合格之日起计）</w:t>
      </w:r>
    </w:p>
    <w:p w14:paraId="5C20EC4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八、合同履行时间、履行方式及履行地点</w:t>
      </w:r>
    </w:p>
    <w:p w14:paraId="3135FA6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8.1履行时间：</w:t>
      </w:r>
    </w:p>
    <w:p w14:paraId="69D5152B">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8.2履行方式：</w:t>
      </w:r>
      <w:r>
        <w:rPr>
          <w:rFonts w:hint="eastAsia" w:ascii="仿宋" w:hAnsi="仿宋" w:eastAsia="仿宋" w:cs="仿宋"/>
          <w:color w:val="auto"/>
          <w:kern w:val="0"/>
          <w:sz w:val="24"/>
          <w:u w:val="single"/>
        </w:rPr>
        <w:t xml:space="preserve">   </w:t>
      </w:r>
    </w:p>
    <w:p w14:paraId="65BB217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8.3履行地点：</w:t>
      </w:r>
      <w:r>
        <w:rPr>
          <w:rFonts w:hint="eastAsia" w:ascii="仿宋" w:hAnsi="仿宋" w:eastAsia="仿宋" w:cs="仿宋"/>
          <w:color w:val="auto"/>
          <w:kern w:val="0"/>
          <w:sz w:val="24"/>
          <w:u w:val="single"/>
        </w:rPr>
        <w:t>杭州</w:t>
      </w:r>
    </w:p>
    <w:p w14:paraId="4A745E4D">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九、款项支付</w:t>
      </w:r>
    </w:p>
    <w:p w14:paraId="0A579F8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9.1付款方式：</w:t>
      </w:r>
    </w:p>
    <w:p w14:paraId="75B3B736">
      <w:pPr>
        <w:adjustRightInd w:val="0"/>
        <w:snapToGrid w:val="0"/>
        <w:spacing w:line="300" w:lineRule="auto"/>
        <w:rPr>
          <w:rFonts w:ascii="仿宋" w:hAnsi="仿宋" w:eastAsia="仿宋" w:cs="Arial"/>
          <w:color w:val="auto"/>
          <w:sz w:val="24"/>
          <w:szCs w:val="24"/>
        </w:rPr>
      </w:pPr>
      <w:r>
        <w:rPr>
          <w:rFonts w:ascii="仿宋" w:hAnsi="仿宋" w:eastAsia="仿宋" w:cs="Arial"/>
          <w:color w:val="auto"/>
          <w:sz w:val="24"/>
          <w:szCs w:val="24"/>
        </w:rPr>
        <w:t>1、本合同中甲乙双方之间所发生的一切费用以人民币进行结算。</w:t>
      </w:r>
    </w:p>
    <w:p w14:paraId="58133785">
      <w:pPr>
        <w:adjustRightInd w:val="0"/>
        <w:snapToGrid w:val="0"/>
        <w:spacing w:line="300" w:lineRule="auto"/>
        <w:rPr>
          <w:rFonts w:ascii="仿宋" w:hAnsi="仿宋" w:eastAsia="仿宋" w:cs="Arial"/>
          <w:color w:val="auto"/>
          <w:sz w:val="24"/>
          <w:szCs w:val="24"/>
        </w:rPr>
      </w:pPr>
      <w:r>
        <w:rPr>
          <w:rFonts w:ascii="仿宋" w:hAnsi="仿宋" w:eastAsia="仿宋" w:cs="Arial"/>
          <w:color w:val="auto"/>
          <w:sz w:val="24"/>
          <w:szCs w:val="24"/>
        </w:rPr>
        <w:t>2、支付方式：</w:t>
      </w:r>
    </w:p>
    <w:tbl>
      <w:tblPr>
        <w:tblStyle w:val="17"/>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360"/>
        <w:gridCol w:w="1368"/>
        <w:gridCol w:w="2480"/>
      </w:tblGrid>
      <w:tr w14:paraId="4629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11A83472">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sz w:val="24"/>
                <w:szCs w:val="24"/>
              </w:rPr>
              <w:t>付款次数</w:t>
            </w:r>
          </w:p>
        </w:tc>
        <w:tc>
          <w:tcPr>
            <w:tcW w:w="3360" w:type="dxa"/>
            <w:vAlign w:val="center"/>
          </w:tcPr>
          <w:p w14:paraId="0D0153A4">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kern w:val="0"/>
                <w:sz w:val="24"/>
                <w:szCs w:val="24"/>
              </w:rPr>
              <w:t>付款条件</w:t>
            </w:r>
          </w:p>
        </w:tc>
        <w:tc>
          <w:tcPr>
            <w:tcW w:w="1368" w:type="dxa"/>
            <w:vAlign w:val="center"/>
          </w:tcPr>
          <w:p w14:paraId="53566135">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sz w:val="24"/>
                <w:szCs w:val="24"/>
              </w:rPr>
              <w:t>金额</w:t>
            </w:r>
            <w:r>
              <w:rPr>
                <w:rFonts w:hint="eastAsia" w:ascii="仿宋" w:hAnsi="仿宋" w:eastAsia="仿宋" w:cs="Arial"/>
                <w:color w:val="auto"/>
                <w:sz w:val="24"/>
                <w:szCs w:val="24"/>
              </w:rPr>
              <w:t>（元）</w:t>
            </w:r>
          </w:p>
        </w:tc>
        <w:tc>
          <w:tcPr>
            <w:tcW w:w="2480" w:type="dxa"/>
            <w:vAlign w:val="center"/>
          </w:tcPr>
          <w:p w14:paraId="0A366C0C">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sz w:val="24"/>
                <w:szCs w:val="24"/>
              </w:rPr>
              <w:t>对应预算执行确认书</w:t>
            </w:r>
          </w:p>
        </w:tc>
      </w:tr>
      <w:tr w14:paraId="0E04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3B586CEC">
            <w:pPr>
              <w:adjustRightInd w:val="0"/>
              <w:snapToGrid w:val="0"/>
              <w:spacing w:line="300" w:lineRule="auto"/>
              <w:jc w:val="center"/>
              <w:rPr>
                <w:rFonts w:ascii="仿宋" w:hAnsi="仿宋" w:eastAsia="仿宋" w:cs="Arial"/>
                <w:color w:val="auto"/>
                <w:sz w:val="24"/>
                <w:szCs w:val="24"/>
              </w:rPr>
            </w:pPr>
          </w:p>
        </w:tc>
        <w:tc>
          <w:tcPr>
            <w:tcW w:w="3360" w:type="dxa"/>
            <w:vAlign w:val="center"/>
          </w:tcPr>
          <w:p w14:paraId="27EAA948">
            <w:pPr>
              <w:adjustRightInd w:val="0"/>
              <w:snapToGrid w:val="0"/>
              <w:spacing w:line="300" w:lineRule="auto"/>
              <w:jc w:val="center"/>
              <w:rPr>
                <w:rFonts w:ascii="仿宋" w:hAnsi="仿宋" w:eastAsia="仿宋" w:cs="Arial"/>
                <w:color w:val="auto"/>
                <w:sz w:val="24"/>
                <w:szCs w:val="24"/>
              </w:rPr>
            </w:pPr>
          </w:p>
        </w:tc>
        <w:tc>
          <w:tcPr>
            <w:tcW w:w="1368" w:type="dxa"/>
            <w:vAlign w:val="center"/>
          </w:tcPr>
          <w:p w14:paraId="593ECCFB">
            <w:pPr>
              <w:adjustRightInd w:val="0"/>
              <w:snapToGrid w:val="0"/>
              <w:spacing w:line="300" w:lineRule="auto"/>
              <w:jc w:val="center"/>
              <w:rPr>
                <w:rFonts w:ascii="仿宋" w:hAnsi="仿宋" w:eastAsia="仿宋" w:cs="Arial"/>
                <w:color w:val="auto"/>
                <w:sz w:val="24"/>
                <w:szCs w:val="24"/>
              </w:rPr>
            </w:pPr>
          </w:p>
        </w:tc>
        <w:tc>
          <w:tcPr>
            <w:tcW w:w="2480" w:type="dxa"/>
            <w:vAlign w:val="center"/>
          </w:tcPr>
          <w:p w14:paraId="6CC2DBC6">
            <w:pPr>
              <w:adjustRightInd w:val="0"/>
              <w:snapToGrid w:val="0"/>
              <w:spacing w:line="300" w:lineRule="auto"/>
              <w:jc w:val="center"/>
              <w:rPr>
                <w:rFonts w:ascii="仿宋" w:hAnsi="仿宋" w:eastAsia="仿宋" w:cs="Arial"/>
                <w:color w:val="auto"/>
                <w:sz w:val="24"/>
                <w:szCs w:val="24"/>
              </w:rPr>
            </w:pPr>
          </w:p>
        </w:tc>
      </w:tr>
      <w:tr w14:paraId="5C86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70A8BA62">
            <w:pPr>
              <w:adjustRightInd w:val="0"/>
              <w:snapToGrid w:val="0"/>
              <w:spacing w:line="300" w:lineRule="auto"/>
              <w:jc w:val="center"/>
              <w:rPr>
                <w:rFonts w:ascii="仿宋" w:hAnsi="仿宋" w:eastAsia="仿宋" w:cs="Arial"/>
                <w:bCs/>
                <w:color w:val="auto"/>
                <w:sz w:val="24"/>
                <w:szCs w:val="24"/>
              </w:rPr>
            </w:pPr>
          </w:p>
        </w:tc>
        <w:tc>
          <w:tcPr>
            <w:tcW w:w="3360" w:type="dxa"/>
            <w:vAlign w:val="center"/>
          </w:tcPr>
          <w:p w14:paraId="43C5BC02">
            <w:pPr>
              <w:adjustRightInd w:val="0"/>
              <w:snapToGrid w:val="0"/>
              <w:spacing w:line="300" w:lineRule="auto"/>
              <w:jc w:val="center"/>
              <w:rPr>
                <w:rFonts w:ascii="仿宋" w:hAnsi="仿宋" w:eastAsia="仿宋" w:cs="Arial"/>
                <w:color w:val="auto"/>
                <w:sz w:val="24"/>
                <w:szCs w:val="24"/>
              </w:rPr>
            </w:pPr>
          </w:p>
        </w:tc>
        <w:tc>
          <w:tcPr>
            <w:tcW w:w="1368" w:type="dxa"/>
            <w:vAlign w:val="center"/>
          </w:tcPr>
          <w:p w14:paraId="34E9B799">
            <w:pPr>
              <w:adjustRightInd w:val="0"/>
              <w:snapToGrid w:val="0"/>
              <w:spacing w:line="300" w:lineRule="auto"/>
              <w:jc w:val="center"/>
              <w:rPr>
                <w:rFonts w:ascii="仿宋" w:hAnsi="仿宋" w:eastAsia="仿宋" w:cs="Arial"/>
                <w:color w:val="auto"/>
                <w:sz w:val="24"/>
                <w:szCs w:val="24"/>
              </w:rPr>
            </w:pPr>
          </w:p>
        </w:tc>
        <w:tc>
          <w:tcPr>
            <w:tcW w:w="2480" w:type="dxa"/>
            <w:vAlign w:val="center"/>
          </w:tcPr>
          <w:p w14:paraId="1B6340DA">
            <w:pPr>
              <w:adjustRightInd w:val="0"/>
              <w:snapToGrid w:val="0"/>
              <w:spacing w:line="300" w:lineRule="auto"/>
              <w:jc w:val="center"/>
              <w:rPr>
                <w:rFonts w:ascii="仿宋" w:hAnsi="仿宋" w:eastAsia="仿宋" w:cs="Arial"/>
                <w:color w:val="auto"/>
                <w:sz w:val="24"/>
                <w:szCs w:val="24"/>
              </w:rPr>
            </w:pPr>
          </w:p>
        </w:tc>
      </w:tr>
      <w:tr w14:paraId="690A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2485CA3D">
            <w:pPr>
              <w:adjustRightInd w:val="0"/>
              <w:snapToGrid w:val="0"/>
              <w:spacing w:line="300" w:lineRule="auto"/>
              <w:jc w:val="center"/>
              <w:rPr>
                <w:rFonts w:ascii="仿宋" w:hAnsi="仿宋" w:eastAsia="仿宋" w:cs="Arial"/>
                <w:bCs/>
                <w:color w:val="auto"/>
                <w:sz w:val="24"/>
                <w:szCs w:val="24"/>
              </w:rPr>
            </w:pPr>
          </w:p>
        </w:tc>
        <w:tc>
          <w:tcPr>
            <w:tcW w:w="3360" w:type="dxa"/>
            <w:vAlign w:val="center"/>
          </w:tcPr>
          <w:p w14:paraId="7C816D9A">
            <w:pPr>
              <w:adjustRightInd w:val="0"/>
              <w:snapToGrid w:val="0"/>
              <w:spacing w:line="300" w:lineRule="auto"/>
              <w:jc w:val="center"/>
              <w:rPr>
                <w:rFonts w:ascii="仿宋" w:hAnsi="仿宋" w:eastAsia="仿宋" w:cs="Arial"/>
                <w:color w:val="auto"/>
                <w:sz w:val="24"/>
                <w:szCs w:val="24"/>
              </w:rPr>
            </w:pPr>
          </w:p>
        </w:tc>
        <w:tc>
          <w:tcPr>
            <w:tcW w:w="1368" w:type="dxa"/>
            <w:vAlign w:val="center"/>
          </w:tcPr>
          <w:p w14:paraId="3A8345B2">
            <w:pPr>
              <w:adjustRightInd w:val="0"/>
              <w:snapToGrid w:val="0"/>
              <w:spacing w:line="300" w:lineRule="auto"/>
              <w:jc w:val="center"/>
              <w:rPr>
                <w:rFonts w:ascii="仿宋" w:hAnsi="仿宋" w:eastAsia="仿宋" w:cs="Arial"/>
                <w:color w:val="auto"/>
                <w:sz w:val="24"/>
                <w:szCs w:val="24"/>
              </w:rPr>
            </w:pPr>
          </w:p>
        </w:tc>
        <w:tc>
          <w:tcPr>
            <w:tcW w:w="2480" w:type="dxa"/>
            <w:vAlign w:val="center"/>
          </w:tcPr>
          <w:p w14:paraId="6DE40ACB">
            <w:pPr>
              <w:adjustRightInd w:val="0"/>
              <w:snapToGrid w:val="0"/>
              <w:spacing w:line="300" w:lineRule="auto"/>
              <w:jc w:val="center"/>
              <w:rPr>
                <w:rFonts w:ascii="仿宋" w:hAnsi="仿宋" w:eastAsia="仿宋" w:cs="Arial"/>
                <w:color w:val="auto"/>
                <w:sz w:val="24"/>
                <w:szCs w:val="24"/>
              </w:rPr>
            </w:pPr>
          </w:p>
        </w:tc>
      </w:tr>
      <w:tr w14:paraId="1902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5" w:type="dxa"/>
            <w:gridSpan w:val="4"/>
            <w:vAlign w:val="center"/>
          </w:tcPr>
          <w:p w14:paraId="0F476E62">
            <w:pPr>
              <w:adjustRightInd w:val="0"/>
              <w:snapToGrid w:val="0"/>
              <w:spacing w:line="300" w:lineRule="auto"/>
              <w:jc w:val="center"/>
              <w:rPr>
                <w:rFonts w:ascii="仿宋" w:hAnsi="仿宋" w:eastAsia="仿宋" w:cs="Arial"/>
                <w:color w:val="auto"/>
                <w:sz w:val="24"/>
                <w:szCs w:val="24"/>
              </w:rPr>
            </w:pPr>
            <w:r>
              <w:rPr>
                <w:rFonts w:hint="eastAsia" w:ascii="仿宋" w:hAnsi="仿宋" w:eastAsia="仿宋" w:cs="Arial"/>
                <w:color w:val="auto"/>
                <w:sz w:val="24"/>
                <w:szCs w:val="24"/>
              </w:rPr>
              <w:t>注：乙方未提供发票的，甲方有权顺延支付款项，由此造成的损失由乙方承担。</w:t>
            </w:r>
          </w:p>
        </w:tc>
      </w:tr>
    </w:tbl>
    <w:p w14:paraId="5019156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十、税费</w:t>
      </w:r>
    </w:p>
    <w:p w14:paraId="4F7AD51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10.1本合同执行中相关的一切税费均由乙方负担。</w:t>
      </w:r>
    </w:p>
    <w:p w14:paraId="2E8627B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十一、质量保证及后续服务</w:t>
      </w:r>
    </w:p>
    <w:p w14:paraId="27D1F8BD">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11.1乙方应按采购文件规定向甲方提供服务。</w:t>
      </w:r>
    </w:p>
    <w:p w14:paraId="01BCE1E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11.2乙方提供的服务成果在服务质量保证期内发生故障，乙方应负责免费提供后续服务。对达不到要求者，根据实际情况，经双方协商，可按以下办法处理：</w:t>
      </w:r>
    </w:p>
    <w:p w14:paraId="69B029EB">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⑴重做：由乙方承担所发生的全部费用。</w:t>
      </w:r>
    </w:p>
    <w:p w14:paraId="125D7F0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⑵贬值处理：由甲乙双方合议定价。</w:t>
      </w:r>
    </w:p>
    <w:p w14:paraId="2E90E40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⑶解除合同。</w:t>
      </w:r>
    </w:p>
    <w:p w14:paraId="103079A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11.3如在使用过程中发生问题，乙方在接到甲方通知后在2小时内到达甲方现场。</w:t>
      </w:r>
    </w:p>
    <w:p w14:paraId="6ABAB2F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11.4在服务质量保证期内，乙方应对出现的质量及安全问题负责处理解决并承担一切费用。</w:t>
      </w:r>
    </w:p>
    <w:p w14:paraId="4CA4FDBC">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十二、违约责任</w:t>
      </w:r>
    </w:p>
    <w:p w14:paraId="471BB1BD">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12.1甲方无正当理由拒收接受服务的，甲方向乙方偿付合同款项百分之五作为违约金。</w:t>
      </w:r>
    </w:p>
    <w:p w14:paraId="015D65E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12.2甲方无故逾期验收和办理款项支付手续的,甲方应按逾期付款总额每日万分之五向乙方支付违约金。</w:t>
      </w:r>
    </w:p>
    <w:p w14:paraId="09CFE1D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12.3乙方未能如期提供服务的，每日向甲方支付合同款项的千分之一作为违约金。乙方超过约定日期10个工作日仍不能提供服务的，甲方可解除本合同，乙方除应当支付逾期违约金外还应当按照第12.4条约定承担违约责任。</w:t>
      </w:r>
    </w:p>
    <w:p w14:paraId="7EC60C9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12.4乙方因未能如期提供服务或因其他违约行为导致甲方解除合同的，乙方应向甲方支付合同总值20%的违约金，如造成甲方损失超过违约金的，超出部分由乙方继续承担赔偿责任。 </w:t>
      </w:r>
    </w:p>
    <w:p w14:paraId="5106E375">
      <w:pPr>
        <w:pStyle w:val="2"/>
        <w:rPr>
          <w:rFonts w:ascii="仿宋" w:hAnsi="仿宋" w:eastAsia="仿宋" w:cs="仿宋"/>
          <w:color w:val="auto"/>
          <w:kern w:val="0"/>
          <w:lang w:val="en-US"/>
        </w:rPr>
      </w:pPr>
      <w:r>
        <w:rPr>
          <w:rFonts w:hint="eastAsia" w:ascii="仿宋" w:hAnsi="仿宋" w:eastAsia="仿宋" w:cs="仿宋"/>
          <w:color w:val="auto"/>
          <w:kern w:val="0"/>
          <w:lang w:val="en-US"/>
        </w:rPr>
        <w:t>12.5乙方有其他违约行为的，若经甲方催告后仍未改正的，乙方应当支付——元的违约金。</w:t>
      </w:r>
    </w:p>
    <w:p w14:paraId="640332C8">
      <w:pPr>
        <w:pStyle w:val="2"/>
        <w:rPr>
          <w:rFonts w:ascii="仿宋" w:hAnsi="仿宋" w:eastAsia="仿宋" w:cs="仿宋"/>
          <w:color w:val="auto"/>
          <w:kern w:val="0"/>
          <w:lang w:val="en-US"/>
        </w:rPr>
      </w:pPr>
      <w:r>
        <w:rPr>
          <w:rFonts w:hint="eastAsia" w:ascii="仿宋" w:hAnsi="仿宋" w:eastAsia="仿宋" w:cs="仿宋"/>
          <w:color w:val="auto"/>
          <w:kern w:val="0"/>
          <w:lang w:val="en-US"/>
        </w:rPr>
        <w:t>12.6如违约方向守约方按本合同约定所承担的违约金或损害赔偿金数额尚不足弥补守约方实际损失的，则就前述不足部分违约方应当向守约方补足。</w:t>
      </w:r>
    </w:p>
    <w:p w14:paraId="3B595105">
      <w:pPr>
        <w:pStyle w:val="2"/>
        <w:rPr>
          <w:rFonts w:ascii="仿宋" w:hAnsi="仿宋" w:eastAsia="仿宋" w:cs="仿宋"/>
          <w:color w:val="auto"/>
          <w:kern w:val="0"/>
          <w:lang w:val="en-US"/>
        </w:rPr>
      </w:pPr>
      <w:r>
        <w:rPr>
          <w:rFonts w:hint="eastAsia" w:ascii="仿宋" w:hAnsi="仿宋" w:eastAsia="仿宋" w:cs="仿宋"/>
          <w:color w:val="auto"/>
          <w:kern w:val="0"/>
          <w:lang w:val="en-US"/>
        </w:rPr>
        <w:t>12.7违约方还应当支付守约方为证实违约方的违约行为所支出的各项调查取证、公证费用，守约方为寻求救济而支付的诉讼费用、律师费用等。</w:t>
      </w:r>
    </w:p>
    <w:p w14:paraId="4263FBA5">
      <w:pPr>
        <w:pStyle w:val="2"/>
        <w:rPr>
          <w:rFonts w:eastAsia="仿宋"/>
          <w:color w:val="auto"/>
          <w:lang w:val="en-US"/>
        </w:rPr>
      </w:pPr>
    </w:p>
    <w:p w14:paraId="71F5BF67">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十三、不可抗力事件处理</w:t>
      </w:r>
    </w:p>
    <w:p w14:paraId="12EBBB9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13.1在合同有效期内，任何一方因不可抗力事件导致不能履行合同，则合同履行期可延长，其延长期与不可抗力影响期相同。</w:t>
      </w:r>
    </w:p>
    <w:p w14:paraId="59670C4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13.2不可抗力事件发生后，应立即通知对方，并寄送有关权威机构出具的证明。</w:t>
      </w:r>
    </w:p>
    <w:p w14:paraId="3715E02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13.3不可抗力事件延续120天以上，双方应通过友好协商，确定是否继续履行合同。</w:t>
      </w:r>
    </w:p>
    <w:p w14:paraId="5A67C43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十四、诉讼</w:t>
      </w:r>
    </w:p>
    <w:p w14:paraId="2A88775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14.1双方在执行合同中所发生的一切争议，应通过协商解决。如协商不成，可向甲方所在地法院起诉。</w:t>
      </w:r>
    </w:p>
    <w:p w14:paraId="7016C150">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十五、合同生效及其它</w:t>
      </w:r>
    </w:p>
    <w:p w14:paraId="49A60D1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15.1合同经双方法定代表人或授权代表签字并加盖单位公章后生效。</w:t>
      </w:r>
    </w:p>
    <w:p w14:paraId="5A570120">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15.2合同执行中涉及采购资金和采购内容修改或补充的，须经财政部门审批，并签书面补充协议报政府采购监督管理部门备案，方可作为主合同不可分割的一部分。</w:t>
      </w:r>
    </w:p>
    <w:p w14:paraId="5438042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3．本合同未尽事宜，遵照《中华人民共和国民法典》有关条文执行。</w:t>
      </w:r>
    </w:p>
    <w:p w14:paraId="64BB7EA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4．本合同正本一式六份，具有同等法律效力，甲乙双方各执三份。</w:t>
      </w:r>
    </w:p>
    <w:p w14:paraId="0C971493">
      <w:pPr>
        <w:spacing w:line="360" w:lineRule="auto"/>
        <w:rPr>
          <w:rFonts w:ascii="仿宋" w:hAnsi="仿宋" w:eastAsia="仿宋" w:cs="仿宋"/>
          <w:color w:val="auto"/>
          <w:kern w:val="0"/>
          <w:sz w:val="24"/>
        </w:rPr>
      </w:pPr>
    </w:p>
    <w:p w14:paraId="66AF652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甲方（盖章）：                    乙方（盖章）：</w:t>
      </w:r>
    </w:p>
    <w:p w14:paraId="6ECF3DA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法定代表人（或授权代表）：        法定代表人（或授权代表）：</w:t>
      </w:r>
    </w:p>
    <w:p w14:paraId="7CB52B2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地址：                           地址：</w:t>
      </w:r>
    </w:p>
    <w:p w14:paraId="5C637FD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联系人：                           联系人：</w:t>
      </w:r>
    </w:p>
    <w:p w14:paraId="76ED206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联系电话：                         联系电话：</w:t>
      </w:r>
    </w:p>
    <w:p w14:paraId="273AEA5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传真：                             传真：</w:t>
      </w:r>
    </w:p>
    <w:p w14:paraId="24AF1902">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开户银行：                         开户银行：</w:t>
      </w:r>
    </w:p>
    <w:p w14:paraId="615CA58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银行账号：                         银行账号：</w:t>
      </w:r>
    </w:p>
    <w:p w14:paraId="00533B11">
      <w:pPr>
        <w:spacing w:line="360" w:lineRule="auto"/>
        <w:rPr>
          <w:rFonts w:ascii="仿宋" w:hAnsi="仿宋" w:eastAsia="仿宋" w:cs="仿宋"/>
          <w:color w:val="auto"/>
          <w:sz w:val="24"/>
        </w:rPr>
      </w:pPr>
      <w:r>
        <w:rPr>
          <w:rFonts w:hint="eastAsia" w:ascii="仿宋" w:hAnsi="仿宋" w:eastAsia="仿宋" w:cs="仿宋"/>
          <w:color w:val="auto"/>
          <w:kern w:val="0"/>
          <w:sz w:val="24"/>
        </w:rPr>
        <w:t>签订地点：                       签订日期：</w:t>
      </w:r>
    </w:p>
    <w:p w14:paraId="0902A453">
      <w:pPr>
        <w:adjustRightInd w:val="0"/>
        <w:spacing w:line="360" w:lineRule="auto"/>
        <w:jc w:val="center"/>
        <w:rPr>
          <w:rFonts w:ascii="仿宋" w:hAnsi="仿宋" w:eastAsia="仿宋" w:cs="仿宋"/>
          <w:color w:val="auto"/>
          <w:sz w:val="36"/>
          <w:szCs w:val="36"/>
        </w:rPr>
      </w:pPr>
      <w:r>
        <w:rPr>
          <w:rFonts w:hint="eastAsia" w:ascii="仿宋" w:hAnsi="仿宋" w:eastAsia="仿宋" w:cs="仿宋"/>
          <w:color w:val="auto"/>
          <w:sz w:val="24"/>
        </w:rPr>
        <w:t xml:space="preserve">                                            </w:t>
      </w:r>
      <w:bookmarkStart w:id="97" w:name="_Toc14404"/>
      <w:bookmarkStart w:id="98" w:name="_Toc13626"/>
      <w:bookmarkStart w:id="99" w:name="_Toc10314"/>
      <w:bookmarkStart w:id="100" w:name="_Toc446000958"/>
      <w:bookmarkStart w:id="101" w:name="_Toc8483"/>
    </w:p>
    <w:p w14:paraId="07B200F1">
      <w:pPr>
        <w:pStyle w:val="3"/>
        <w:numPr>
          <w:ilvl w:val="0"/>
          <w:numId w:val="0"/>
        </w:numPr>
        <w:spacing w:before="0" w:after="0"/>
        <w:rPr>
          <w:rFonts w:ascii="仿宋" w:hAnsi="仿宋" w:eastAsia="仿宋" w:cs="仿宋"/>
          <w:color w:val="auto"/>
          <w:sz w:val="36"/>
          <w:szCs w:val="36"/>
        </w:rPr>
      </w:pPr>
      <w:r>
        <w:rPr>
          <w:rFonts w:hint="eastAsia" w:ascii="仿宋" w:hAnsi="仿宋" w:eastAsia="仿宋" w:cs="仿宋"/>
          <w:color w:val="auto"/>
          <w:sz w:val="36"/>
          <w:szCs w:val="36"/>
        </w:rPr>
        <w:t>第五部分  评审办法</w:t>
      </w:r>
      <w:bookmarkEnd w:id="97"/>
      <w:bookmarkEnd w:id="98"/>
      <w:bookmarkEnd w:id="99"/>
      <w:bookmarkEnd w:id="100"/>
    </w:p>
    <w:p w14:paraId="53572D07">
      <w:pPr>
        <w:pStyle w:val="8"/>
        <w:spacing w:line="500" w:lineRule="exact"/>
        <w:rPr>
          <w:rFonts w:ascii="仿宋" w:hAnsi="仿宋" w:eastAsia="仿宋" w:cs="仿宋"/>
          <w:color w:val="auto"/>
        </w:rPr>
      </w:pPr>
      <w:r>
        <w:rPr>
          <w:rFonts w:hint="eastAsia" w:ascii="仿宋" w:hAnsi="仿宋" w:eastAsia="仿宋" w:cs="仿宋"/>
          <w:color w:val="auto"/>
        </w:rPr>
        <w:t>根据《中华人民共和国政府采购法》、《中华人民共和国政府采购法实施条例》、《政府采购竞争性磋商采购方式管理暂行办法》等有关法律、法规，结合本工程实际，遵循公平</w:t>
      </w:r>
      <w:r>
        <w:rPr>
          <w:rFonts w:hint="eastAsia" w:ascii="仿宋" w:hAnsi="仿宋" w:eastAsia="仿宋" w:cs="仿宋"/>
          <w:b/>
          <w:bCs/>
          <w:color w:val="auto"/>
        </w:rPr>
        <w:t>、</w:t>
      </w:r>
      <w:r>
        <w:rPr>
          <w:rFonts w:hint="eastAsia" w:ascii="仿宋" w:hAnsi="仿宋" w:eastAsia="仿宋" w:cs="仿宋"/>
          <w:color w:val="auto"/>
        </w:rPr>
        <w:t>公正、科学、择优的原则选择成交人，制定本办法。</w:t>
      </w:r>
    </w:p>
    <w:p w14:paraId="293E19D8">
      <w:pPr>
        <w:pStyle w:val="24"/>
        <w:spacing w:before="120" w:beforeLines="50" w:after="120" w:afterLines="50" w:line="500" w:lineRule="exact"/>
        <w:ind w:firstLine="0" w:firstLineChars="0"/>
        <w:rPr>
          <w:rFonts w:ascii="仿宋" w:hAnsi="仿宋" w:eastAsia="仿宋" w:cs="仿宋"/>
          <w:b/>
          <w:color w:val="auto"/>
        </w:rPr>
      </w:pPr>
      <w:r>
        <w:rPr>
          <w:rFonts w:hint="eastAsia" w:ascii="仿宋" w:hAnsi="仿宋" w:eastAsia="仿宋" w:cs="仿宋"/>
          <w:b/>
          <w:color w:val="auto"/>
        </w:rPr>
        <w:t>一、评审原则</w:t>
      </w:r>
    </w:p>
    <w:p w14:paraId="781A4807">
      <w:pPr>
        <w:spacing w:line="500" w:lineRule="exact"/>
        <w:ind w:firstLine="482"/>
        <w:rPr>
          <w:rFonts w:ascii="仿宋" w:hAnsi="仿宋" w:eastAsia="仿宋" w:cs="仿宋"/>
          <w:color w:val="auto"/>
          <w:sz w:val="24"/>
        </w:rPr>
      </w:pPr>
      <w:r>
        <w:rPr>
          <w:rFonts w:hint="eastAsia" w:ascii="仿宋" w:hAnsi="仿宋" w:eastAsia="仿宋" w:cs="仿宋"/>
          <w:color w:val="auto"/>
          <w:sz w:val="24"/>
        </w:rPr>
        <w:t>1、竞争优选；</w:t>
      </w:r>
    </w:p>
    <w:p w14:paraId="12F01A80">
      <w:pPr>
        <w:spacing w:line="500" w:lineRule="exact"/>
        <w:ind w:firstLine="482"/>
        <w:rPr>
          <w:rFonts w:ascii="仿宋" w:hAnsi="仿宋" w:eastAsia="仿宋" w:cs="仿宋"/>
          <w:color w:val="auto"/>
          <w:sz w:val="24"/>
        </w:rPr>
      </w:pPr>
      <w:r>
        <w:rPr>
          <w:rFonts w:hint="eastAsia" w:ascii="仿宋" w:hAnsi="仿宋" w:eastAsia="仿宋" w:cs="仿宋"/>
          <w:color w:val="auto"/>
          <w:sz w:val="24"/>
        </w:rPr>
        <w:t>2、公开、公平、公正、科学合理；</w:t>
      </w:r>
    </w:p>
    <w:p w14:paraId="3489B25C">
      <w:pPr>
        <w:spacing w:line="500" w:lineRule="exact"/>
        <w:ind w:firstLine="482"/>
        <w:rPr>
          <w:rFonts w:ascii="仿宋" w:hAnsi="仿宋" w:eastAsia="仿宋" w:cs="仿宋"/>
          <w:color w:val="auto"/>
          <w:sz w:val="24"/>
        </w:rPr>
      </w:pPr>
      <w:r>
        <w:rPr>
          <w:rFonts w:hint="eastAsia" w:ascii="仿宋" w:hAnsi="仿宋" w:eastAsia="仿宋" w:cs="仿宋"/>
          <w:color w:val="auto"/>
          <w:sz w:val="24"/>
        </w:rPr>
        <w:t>3、价格合理，方案可行；</w:t>
      </w:r>
    </w:p>
    <w:p w14:paraId="077E428A">
      <w:pPr>
        <w:spacing w:line="500" w:lineRule="exact"/>
        <w:ind w:firstLine="482"/>
        <w:rPr>
          <w:rFonts w:ascii="仿宋" w:hAnsi="仿宋" w:eastAsia="仿宋" w:cs="仿宋"/>
          <w:color w:val="auto"/>
          <w:sz w:val="24"/>
        </w:rPr>
      </w:pPr>
      <w:r>
        <w:rPr>
          <w:rFonts w:hint="eastAsia" w:ascii="仿宋" w:hAnsi="仿宋" w:eastAsia="仿宋" w:cs="仿宋"/>
          <w:color w:val="auto"/>
          <w:sz w:val="24"/>
        </w:rPr>
        <w:t>4、反对不正当竞争。</w:t>
      </w:r>
    </w:p>
    <w:p w14:paraId="43D7418C">
      <w:pPr>
        <w:pStyle w:val="24"/>
        <w:spacing w:before="120" w:beforeLines="50" w:after="120" w:afterLines="50" w:line="500" w:lineRule="exact"/>
        <w:ind w:firstLine="0" w:firstLineChars="0"/>
        <w:rPr>
          <w:rFonts w:ascii="仿宋" w:hAnsi="仿宋" w:eastAsia="仿宋" w:cs="仿宋"/>
          <w:b/>
          <w:color w:val="auto"/>
        </w:rPr>
      </w:pPr>
      <w:r>
        <w:rPr>
          <w:rFonts w:hint="eastAsia" w:ascii="仿宋" w:hAnsi="仿宋" w:eastAsia="仿宋" w:cs="仿宋"/>
          <w:b/>
          <w:color w:val="auto"/>
        </w:rPr>
        <w:t>二、评审组织</w:t>
      </w:r>
    </w:p>
    <w:p w14:paraId="5D6705A1">
      <w:pPr>
        <w:spacing w:line="480" w:lineRule="exact"/>
        <w:ind w:firstLine="480"/>
        <w:rPr>
          <w:rFonts w:ascii="仿宋" w:hAnsi="仿宋" w:eastAsia="仿宋" w:cs="仿宋"/>
          <w:color w:val="auto"/>
          <w:sz w:val="24"/>
        </w:rPr>
      </w:pPr>
      <w:r>
        <w:rPr>
          <w:rFonts w:hint="eastAsia" w:ascii="仿宋" w:hAnsi="仿宋" w:eastAsia="仿宋" w:cs="仿宋"/>
          <w:color w:val="auto"/>
          <w:sz w:val="24"/>
        </w:rPr>
        <w:t>根据项目特征，依法组建由3人及以上单数的人员组成的磋商小组，负责对磋商响应文件进行审查、质询、评审和比较等。磋商小组由采购人代表和政府采购专家库抽取的专家组成。政府采购专家人数不少于磋商小组成员总数的2/3。</w:t>
      </w:r>
    </w:p>
    <w:p w14:paraId="024C8C9D">
      <w:pPr>
        <w:pStyle w:val="24"/>
        <w:spacing w:before="120" w:beforeLines="50" w:after="120" w:afterLines="50" w:line="500" w:lineRule="exact"/>
        <w:ind w:firstLine="0" w:firstLineChars="0"/>
        <w:rPr>
          <w:rFonts w:ascii="仿宋" w:hAnsi="仿宋" w:eastAsia="仿宋" w:cs="仿宋"/>
          <w:b/>
          <w:color w:val="auto"/>
        </w:rPr>
      </w:pPr>
      <w:r>
        <w:rPr>
          <w:rFonts w:hint="eastAsia" w:ascii="仿宋" w:hAnsi="仿宋" w:eastAsia="仿宋" w:cs="仿宋"/>
          <w:b/>
          <w:color w:val="auto"/>
        </w:rPr>
        <w:t>三、磋商程序</w:t>
      </w:r>
    </w:p>
    <w:p w14:paraId="026E97F2">
      <w:pPr>
        <w:spacing w:line="48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 开标</w:t>
      </w:r>
    </w:p>
    <w:p w14:paraId="33EDCC21">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1.1采购代理机构将于公告规定的时间、地点开标。</w:t>
      </w:r>
    </w:p>
    <w:p w14:paraId="2EC6F273">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加密标书”解密：由供应商按采购文件规定的时间内自行进行响应文件解密。供应商在规定的时间内无法完成已递交的“加密标书”解密的，如已按规定递交了“备份标书”的，将由采购代理机构按“政府采购云平台”操作规范将“备份标书”上传至“政府采购云平台”，上传成功后，“加密标书”自动失效。</w:t>
      </w:r>
    </w:p>
    <w:p w14:paraId="5769E534">
      <w:pPr>
        <w:snapToGrid w:val="0"/>
        <w:spacing w:line="360" w:lineRule="auto"/>
        <w:ind w:firstLine="424" w:firstLineChars="177"/>
        <w:jc w:val="left"/>
        <w:rPr>
          <w:rFonts w:ascii="仿宋" w:hAnsi="仿宋" w:eastAsia="仿宋" w:cs="仿宋"/>
          <w:color w:val="auto"/>
          <w:spacing w:val="6"/>
          <w:sz w:val="24"/>
        </w:rPr>
      </w:pPr>
      <w:r>
        <w:rPr>
          <w:rFonts w:hint="eastAsia" w:ascii="仿宋" w:hAnsi="仿宋" w:eastAsia="仿宋" w:cs="仿宋"/>
          <w:color w:val="auto"/>
          <w:kern w:val="0"/>
          <w:sz w:val="24"/>
        </w:rPr>
        <w:t>（2）响应文件解密结束后，各供应商签署“政府采购活动现场确认声明书”，如未在资格文件提供或者在规定时间（开标结束后30分钟）内未签署“政府采购活动现场确认声明书”的，将视同该供应商已如实确认与采购人以及参加本次采购的其他磋商响应供应商不存在影响</w:t>
      </w:r>
      <w:r>
        <w:rPr>
          <w:rFonts w:hint="eastAsia" w:ascii="仿宋" w:hAnsi="仿宋" w:eastAsia="仿宋" w:cs="仿宋"/>
          <w:color w:val="auto"/>
          <w:spacing w:val="6"/>
          <w:sz w:val="24"/>
        </w:rPr>
        <w:t>公平竞争的利害关系。</w:t>
      </w:r>
    </w:p>
    <w:p w14:paraId="0FED3887">
      <w:pPr>
        <w:spacing w:line="48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2.对磋商响应文件的初审</w:t>
      </w:r>
    </w:p>
    <w:p w14:paraId="09E4FB90">
      <w:pPr>
        <w:spacing w:line="480" w:lineRule="exact"/>
        <w:ind w:firstLine="480"/>
        <w:rPr>
          <w:rFonts w:ascii="仿宋" w:hAnsi="仿宋" w:eastAsia="仿宋" w:cs="仿宋"/>
          <w:color w:val="auto"/>
          <w:sz w:val="24"/>
        </w:rPr>
      </w:pPr>
      <w:r>
        <w:rPr>
          <w:rFonts w:hint="eastAsia" w:ascii="仿宋" w:hAnsi="仿宋" w:eastAsia="仿宋" w:cs="仿宋"/>
          <w:color w:val="auto"/>
          <w:sz w:val="24"/>
        </w:rPr>
        <w:t>2.1初审包括资格条件、有效性和完整性进行审查。审查不合格的，其磋商响应将无效，不再进行后续磋商。如有下列情形的，初审不合格：</w:t>
      </w:r>
    </w:p>
    <w:p w14:paraId="7F600E7F">
      <w:pPr>
        <w:spacing w:line="480" w:lineRule="exact"/>
        <w:ind w:firstLine="480"/>
        <w:rPr>
          <w:rFonts w:ascii="仿宋" w:hAnsi="仿宋" w:eastAsia="仿宋" w:cs="仿宋"/>
          <w:color w:val="auto"/>
          <w:sz w:val="24"/>
        </w:rPr>
      </w:pPr>
      <w:r>
        <w:rPr>
          <w:rFonts w:hint="eastAsia" w:ascii="仿宋" w:hAnsi="仿宋" w:eastAsia="仿宋" w:cs="仿宋"/>
          <w:color w:val="auto"/>
          <w:sz w:val="24"/>
        </w:rPr>
        <w:t>2.1.1在商务和技术评审时，如发现下列情形之一的，响应文件将被视为无效：</w:t>
      </w:r>
    </w:p>
    <w:p w14:paraId="37B5025B">
      <w:pPr>
        <w:spacing w:line="480" w:lineRule="exact"/>
        <w:ind w:firstLine="480"/>
        <w:rPr>
          <w:rFonts w:ascii="仿宋" w:hAnsi="仿宋" w:eastAsia="仿宋" w:cs="仿宋"/>
          <w:color w:val="auto"/>
          <w:sz w:val="24"/>
        </w:rPr>
      </w:pPr>
      <w:r>
        <w:rPr>
          <w:rFonts w:hint="eastAsia" w:ascii="仿宋" w:hAnsi="仿宋" w:eastAsia="仿宋" w:cs="仿宋"/>
          <w:color w:val="auto"/>
          <w:sz w:val="24"/>
        </w:rPr>
        <w:t>1）磋商响应文件无法定代表人授权委托书的；</w:t>
      </w:r>
    </w:p>
    <w:p w14:paraId="6803A936">
      <w:pPr>
        <w:spacing w:line="480" w:lineRule="exact"/>
        <w:ind w:firstLine="480"/>
        <w:rPr>
          <w:rFonts w:ascii="仿宋" w:hAnsi="仿宋" w:eastAsia="仿宋" w:cs="仿宋"/>
          <w:color w:val="auto"/>
          <w:sz w:val="24"/>
        </w:rPr>
      </w:pPr>
      <w:r>
        <w:rPr>
          <w:rFonts w:hint="eastAsia" w:ascii="仿宋" w:hAnsi="仿宋" w:eastAsia="仿宋" w:cs="仿宋"/>
          <w:color w:val="auto"/>
          <w:sz w:val="24"/>
        </w:rPr>
        <w:t>2）未按竞争性磋商文件的要求签署和盖章的；</w:t>
      </w:r>
    </w:p>
    <w:p w14:paraId="71820BDE">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3）供应商的资格条件不满足国家有关规定或竞争性磋商文件载明的资格条件的；</w:t>
      </w:r>
    </w:p>
    <w:p w14:paraId="12882D66">
      <w:pPr>
        <w:spacing w:line="480" w:lineRule="exact"/>
        <w:ind w:firstLine="480"/>
        <w:rPr>
          <w:rFonts w:ascii="仿宋" w:hAnsi="仿宋" w:eastAsia="仿宋" w:cs="仿宋"/>
          <w:color w:val="auto"/>
          <w:sz w:val="24"/>
        </w:rPr>
      </w:pPr>
      <w:r>
        <w:rPr>
          <w:rFonts w:hint="eastAsia" w:ascii="仿宋" w:hAnsi="仿宋" w:eastAsia="仿宋" w:cs="仿宋"/>
          <w:color w:val="auto"/>
          <w:sz w:val="24"/>
        </w:rPr>
        <w:t>4）经磋商小组审核，供应商的技术方案不可行；</w:t>
      </w:r>
    </w:p>
    <w:p w14:paraId="7CD99C40">
      <w:pPr>
        <w:spacing w:line="480" w:lineRule="exact"/>
        <w:ind w:firstLine="480"/>
        <w:rPr>
          <w:rFonts w:ascii="仿宋" w:hAnsi="仿宋" w:eastAsia="仿宋" w:cs="仿宋"/>
          <w:color w:val="auto"/>
          <w:sz w:val="24"/>
        </w:rPr>
      </w:pPr>
      <w:r>
        <w:rPr>
          <w:rFonts w:hint="eastAsia" w:ascii="仿宋" w:hAnsi="仿宋" w:eastAsia="仿宋" w:cs="仿宋"/>
          <w:color w:val="auto"/>
          <w:sz w:val="24"/>
        </w:rPr>
        <w:t>5）供应商不响应竞争性磋商文件的合同条款要求；</w:t>
      </w:r>
    </w:p>
    <w:p w14:paraId="30DB77E6">
      <w:pPr>
        <w:spacing w:line="480" w:lineRule="exact"/>
        <w:ind w:firstLine="480"/>
        <w:rPr>
          <w:rFonts w:ascii="仿宋" w:hAnsi="仿宋" w:eastAsia="仿宋" w:cs="仿宋"/>
          <w:color w:val="auto"/>
          <w:sz w:val="24"/>
        </w:rPr>
      </w:pPr>
      <w:r>
        <w:rPr>
          <w:rFonts w:hint="eastAsia" w:ascii="仿宋" w:hAnsi="仿宋" w:eastAsia="仿宋" w:cs="仿宋"/>
          <w:color w:val="auto"/>
          <w:sz w:val="24"/>
        </w:rPr>
        <w:t>6）经磋商小组审核，供应商的响应内容不符合实质性磋商</w:t>
      </w:r>
      <w:r>
        <w:rPr>
          <w:rFonts w:hint="eastAsia" w:ascii="仿宋" w:hAnsi="仿宋" w:eastAsia="仿宋" w:cs="仿宋"/>
          <w:color w:val="auto"/>
          <w:sz w:val="24"/>
          <w:lang w:eastAsia="zh-CN"/>
        </w:rPr>
        <w:t>（▲）</w:t>
      </w:r>
      <w:r>
        <w:rPr>
          <w:rFonts w:hint="eastAsia" w:ascii="仿宋" w:hAnsi="仿宋" w:eastAsia="仿宋" w:cs="仿宋"/>
          <w:color w:val="auto"/>
          <w:sz w:val="24"/>
        </w:rPr>
        <w:t>要求的；</w:t>
      </w:r>
    </w:p>
    <w:p w14:paraId="5BAC62C1">
      <w:pPr>
        <w:spacing w:line="480" w:lineRule="exact"/>
        <w:ind w:firstLine="480"/>
        <w:rPr>
          <w:rFonts w:ascii="仿宋" w:hAnsi="仿宋" w:eastAsia="仿宋" w:cs="仿宋"/>
          <w:color w:val="auto"/>
          <w:sz w:val="24"/>
        </w:rPr>
      </w:pPr>
      <w:r>
        <w:rPr>
          <w:rFonts w:hint="eastAsia" w:ascii="仿宋" w:hAnsi="仿宋" w:eastAsia="仿宋" w:cs="仿宋"/>
          <w:color w:val="auto"/>
          <w:sz w:val="24"/>
        </w:rPr>
        <w:t>7）供应商提供虚假材料应标的；</w:t>
      </w:r>
    </w:p>
    <w:p w14:paraId="3FCBD747">
      <w:pPr>
        <w:spacing w:line="480" w:lineRule="exact"/>
        <w:ind w:firstLine="480"/>
        <w:rPr>
          <w:rFonts w:ascii="仿宋" w:hAnsi="仿宋" w:eastAsia="仿宋" w:cs="仿宋"/>
          <w:color w:val="auto"/>
          <w:sz w:val="24"/>
        </w:rPr>
      </w:pPr>
      <w:r>
        <w:rPr>
          <w:rFonts w:hint="eastAsia" w:ascii="仿宋" w:hAnsi="仿宋" w:eastAsia="仿宋" w:cs="仿宋"/>
          <w:color w:val="auto"/>
          <w:sz w:val="24"/>
        </w:rPr>
        <w:t>8）经磋商小组审核，供应商的磋商响应文件有类同或有串标嫌疑的；</w:t>
      </w:r>
    </w:p>
    <w:p w14:paraId="3E9F1F8F">
      <w:pPr>
        <w:spacing w:line="480" w:lineRule="exact"/>
        <w:ind w:firstLine="480"/>
        <w:rPr>
          <w:rFonts w:ascii="仿宋" w:hAnsi="仿宋" w:eastAsia="仿宋" w:cs="仿宋"/>
          <w:color w:val="auto"/>
          <w:sz w:val="24"/>
        </w:rPr>
      </w:pPr>
      <w:r>
        <w:rPr>
          <w:rFonts w:hint="eastAsia" w:ascii="仿宋" w:hAnsi="仿宋" w:eastAsia="仿宋" w:cs="仿宋"/>
          <w:color w:val="auto"/>
          <w:sz w:val="24"/>
        </w:rPr>
        <w:t>9）存在法律、法规规定的其他情形。</w:t>
      </w:r>
    </w:p>
    <w:p w14:paraId="574E938F">
      <w:pPr>
        <w:spacing w:line="480" w:lineRule="exact"/>
        <w:ind w:firstLine="480"/>
        <w:rPr>
          <w:rFonts w:ascii="仿宋" w:hAnsi="仿宋" w:eastAsia="仿宋" w:cs="仿宋"/>
          <w:color w:val="auto"/>
          <w:sz w:val="24"/>
        </w:rPr>
      </w:pPr>
      <w:r>
        <w:rPr>
          <w:rFonts w:hint="eastAsia" w:ascii="仿宋" w:hAnsi="仿宋" w:eastAsia="仿宋" w:cs="仿宋"/>
          <w:color w:val="auto"/>
          <w:sz w:val="24"/>
        </w:rPr>
        <w:t>2.1.2在报价评审时，如发现下列情形之一的，响应文件将被视为无效：</w:t>
      </w:r>
    </w:p>
    <w:p w14:paraId="0095D83C">
      <w:pPr>
        <w:spacing w:line="480" w:lineRule="exact"/>
        <w:ind w:firstLine="480"/>
        <w:rPr>
          <w:rFonts w:ascii="仿宋" w:hAnsi="仿宋" w:eastAsia="仿宋" w:cs="仿宋"/>
          <w:color w:val="auto"/>
          <w:sz w:val="24"/>
        </w:rPr>
      </w:pPr>
      <w:r>
        <w:rPr>
          <w:rFonts w:hint="eastAsia" w:ascii="仿宋" w:hAnsi="仿宋" w:eastAsia="仿宋" w:cs="仿宋"/>
          <w:color w:val="auto"/>
          <w:sz w:val="24"/>
        </w:rPr>
        <w:t>1）未按竞争性磋商文件的要求签署和盖章的；</w:t>
      </w:r>
    </w:p>
    <w:p w14:paraId="70E00EB5">
      <w:pPr>
        <w:spacing w:line="480" w:lineRule="exact"/>
        <w:ind w:firstLine="480"/>
        <w:rPr>
          <w:rFonts w:ascii="仿宋" w:hAnsi="仿宋" w:eastAsia="仿宋" w:cs="仿宋"/>
          <w:color w:val="auto"/>
          <w:sz w:val="24"/>
        </w:rPr>
      </w:pPr>
      <w:r>
        <w:rPr>
          <w:rFonts w:hint="eastAsia" w:ascii="仿宋" w:hAnsi="仿宋" w:eastAsia="仿宋" w:cs="仿宋"/>
          <w:color w:val="auto"/>
          <w:sz w:val="24"/>
        </w:rPr>
        <w:t>2）磋商报价超出采购限价的；</w:t>
      </w:r>
    </w:p>
    <w:p w14:paraId="5A6693E1">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3）供应商拒绝按竞争性磋商文件第17.6条修正原则对磋商响应文件进行修改的。</w:t>
      </w:r>
    </w:p>
    <w:p w14:paraId="36A62FC8">
      <w:pPr>
        <w:spacing w:line="480" w:lineRule="exact"/>
        <w:ind w:firstLine="480"/>
        <w:rPr>
          <w:rFonts w:ascii="仿宋" w:hAnsi="仿宋" w:eastAsia="仿宋" w:cs="仿宋"/>
          <w:color w:val="auto"/>
          <w:sz w:val="24"/>
        </w:rPr>
      </w:pPr>
      <w:r>
        <w:rPr>
          <w:rFonts w:hint="eastAsia" w:ascii="仿宋" w:hAnsi="仿宋" w:eastAsia="仿宋" w:cs="仿宋"/>
          <w:color w:val="auto"/>
          <w:sz w:val="24"/>
        </w:rPr>
        <w:t>2.2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4109E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2.3磋商小组要求供应商澄清、说明或者更正响应文件应当以书面形式作出。供应商的澄清、说明或者更正应当由法定代表人或其授权代表签字或者加盖公章。由授权代表签字的，应当附法定代表人授权书。</w:t>
      </w:r>
    </w:p>
    <w:p w14:paraId="4B676B21">
      <w:pPr>
        <w:adjustRightInd w:val="0"/>
        <w:snapToGrid w:val="0"/>
        <w:spacing w:line="360" w:lineRule="auto"/>
        <w:ind w:firstLine="482" w:firstLineChars="200"/>
        <w:rPr>
          <w:rFonts w:ascii="仿宋" w:hAnsi="仿宋" w:eastAsia="仿宋" w:cs="仿宋"/>
          <w:b/>
          <w:bCs/>
          <w:color w:val="auto"/>
          <w:sz w:val="24"/>
          <w:lang w:val="zh-CN"/>
        </w:rPr>
      </w:pPr>
      <w:r>
        <w:rPr>
          <w:rFonts w:hint="eastAsia" w:ascii="仿宋" w:hAnsi="仿宋" w:eastAsia="仿宋" w:cs="仿宋"/>
          <w:b/>
          <w:bCs/>
          <w:color w:val="auto"/>
          <w:sz w:val="24"/>
        </w:rPr>
        <w:t>3</w:t>
      </w:r>
      <w:r>
        <w:rPr>
          <w:rFonts w:hint="eastAsia" w:ascii="仿宋" w:hAnsi="仿宋" w:eastAsia="仿宋" w:cs="仿宋"/>
          <w:b/>
          <w:bCs/>
          <w:color w:val="auto"/>
          <w:sz w:val="24"/>
          <w:lang w:val="zh-CN"/>
        </w:rPr>
        <w:t>.磋商</w:t>
      </w:r>
    </w:p>
    <w:p w14:paraId="52984D8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 初审合格的供应商进入下一步的磋商活动。</w:t>
      </w:r>
    </w:p>
    <w:p w14:paraId="17C9749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3.2磋商小组所有成员应当集中与单一供应商分别进行磋商，并给予所有参加磋商的供应商平等的磋商机会，磋商轮次为一轮。</w:t>
      </w:r>
    </w:p>
    <w:p w14:paraId="602DFE9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3.3在磋商过程中，磋商小组可以根据磋商文件和磋商情况实质性变动采购需求中的技术、服务要求以及合同草案条款。实质性变动的内容，须经采购人代表确认。</w:t>
      </w:r>
    </w:p>
    <w:p w14:paraId="445A8EB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3.4磋商文件作出的实质性变动是磋商文件的有效组成部分，磋商小组应当及时以书面形式同时通知所有参加磋商的供应商。</w:t>
      </w:r>
    </w:p>
    <w:p w14:paraId="0349C80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3.5供应商应当按照磋商文件的变动情况和磋商小组的要求重新提交响应文件，并由其法定代表人或授权代表签字或者加盖公章。由授权代表签字的，应当附法定代表人授权书。</w:t>
      </w:r>
    </w:p>
    <w:p w14:paraId="0E5A830D">
      <w:pPr>
        <w:adjustRightInd w:val="0"/>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 最后报价</w:t>
      </w:r>
    </w:p>
    <w:p w14:paraId="60E9A82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4.1磋商结束后，磋商小组应当要求所有实质性响应的供应商在规定时间内提交最后报价，提交最后报价的供应商不得少于3家。</w:t>
      </w:r>
    </w:p>
    <w:p w14:paraId="0A199B1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4.2最后报价是供应商响应文件的有效组成部分。</w:t>
      </w:r>
    </w:p>
    <w:p w14:paraId="32C1B9B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4.3已提交响应文件的供应商，在提交最后报价之前，若因磋商文件实质性变动导致供应商无法满足采购需求的，允许供应商退出磋商。</w:t>
      </w:r>
    </w:p>
    <w:p w14:paraId="201AFB07">
      <w:pPr>
        <w:adjustRightInd w:val="0"/>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5.综合评分</w:t>
      </w:r>
    </w:p>
    <w:p w14:paraId="31160E9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5.1经磋商确定最终采购需求和提交最后报价的供应商后，由磋商小组采用综合评分法对提交最后报价的供应商的响应文件和最后报价进行综合评分。</w:t>
      </w:r>
    </w:p>
    <w:p w14:paraId="202A1DF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5.2综合评分法，是指响应文件满足磋商文件全部实质性要求且按评审因素的量化指标评审得分最高的供应商为成交候选供应商的评审方法。</w:t>
      </w:r>
    </w:p>
    <w:p w14:paraId="520C8ED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 评审因素，详见第五部分《评审办法》。</w:t>
      </w:r>
    </w:p>
    <w:p w14:paraId="1DD3547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 磋商文件没有规定的评审标准不作为评审依据。</w:t>
      </w:r>
    </w:p>
    <w:p w14:paraId="3BFA238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磋商小组将对各供应商的技术、商务等方面进行综合评审。对实质上响应竞争性磋商文件的供应商，技术得分由各评委独立记名评分，商务得分由各评委集体讨论评分，报价得分由磋商小组按价格评分公式计算得出。</w:t>
      </w:r>
    </w:p>
    <w:p w14:paraId="239D5356">
      <w:pPr>
        <w:spacing w:line="360" w:lineRule="auto"/>
        <w:rPr>
          <w:rFonts w:ascii="仿宋" w:hAnsi="仿宋" w:eastAsia="仿宋" w:cs="仿宋"/>
          <w:color w:val="auto"/>
          <w:sz w:val="24"/>
        </w:rPr>
      </w:pPr>
      <w:r>
        <w:rPr>
          <w:rFonts w:hint="eastAsia" w:ascii="仿宋" w:hAnsi="仿宋" w:eastAsia="仿宋" w:cs="仿宋"/>
          <w:color w:val="auto"/>
          <w:sz w:val="24"/>
        </w:rPr>
        <w:t xml:space="preserve">    5.6各供应商的技术得分为：磋商小组全体成员评分的算术平均值。</w:t>
      </w:r>
    </w:p>
    <w:p w14:paraId="2DF55E8B">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5.7经统计，得出各供应商的最终评审分，评审得分相同的，按照最后报价由低到高的顺序推荐。评审得分且最后报价相同的，按照技术指标优劣顺序推荐。</w:t>
      </w:r>
    </w:p>
    <w:p w14:paraId="43254348">
      <w:pPr>
        <w:spacing w:line="360" w:lineRule="auto"/>
        <w:ind w:firstLine="480"/>
        <w:rPr>
          <w:rFonts w:ascii="仿宋" w:hAnsi="仿宋" w:eastAsia="仿宋" w:cs="仿宋"/>
          <w:color w:val="auto"/>
          <w:sz w:val="24"/>
        </w:rPr>
      </w:pPr>
      <w:r>
        <w:rPr>
          <w:rFonts w:hint="eastAsia" w:ascii="仿宋" w:hAnsi="仿宋" w:eastAsia="仿宋" w:cs="仿宋"/>
          <w:color w:val="auto"/>
          <w:sz w:val="24"/>
        </w:rPr>
        <w:t>5.8各供应商的综合得分为：价格得分+技术得分+商务得分之和，总分为100分。</w:t>
      </w:r>
    </w:p>
    <w:p w14:paraId="7C1E7408">
      <w:pPr>
        <w:adjustRightInd w:val="0"/>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6.推荐成交候选供应商</w:t>
      </w:r>
    </w:p>
    <w:p w14:paraId="1A4B825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6.1磋商小组应当根据综合评分情况，按照评审得分由高到低顺序推荐成交候选供应商，</w:t>
      </w:r>
      <w:r>
        <w:rPr>
          <w:rFonts w:hint="eastAsia" w:ascii="仿宋" w:hAnsi="仿宋" w:eastAsia="仿宋" w:cs="仿宋"/>
          <w:color w:val="auto"/>
          <w:sz w:val="24"/>
          <w:lang w:val="en-US" w:eastAsia="zh-CN"/>
        </w:rPr>
        <w:t>依次推荐三家成交候选人，</w:t>
      </w:r>
      <w:r>
        <w:rPr>
          <w:rFonts w:hint="eastAsia" w:ascii="仿宋" w:hAnsi="仿宋" w:eastAsia="仿宋" w:cs="仿宋"/>
          <w:color w:val="auto"/>
          <w:sz w:val="24"/>
        </w:rPr>
        <w:t>并编写评审报告。评审得分相同的，按照最后报价由低到高的顺序推荐。评审得分且最后报价相同的，按照技术指标优劣顺序推荐。</w:t>
      </w:r>
    </w:p>
    <w:p w14:paraId="6EAC263B">
      <w:pPr>
        <w:pStyle w:val="24"/>
        <w:spacing w:before="0"/>
        <w:ind w:firstLine="0" w:firstLineChars="0"/>
        <w:rPr>
          <w:rFonts w:ascii="仿宋" w:hAnsi="仿宋" w:eastAsia="仿宋" w:cs="仿宋"/>
          <w:b/>
          <w:bCs/>
          <w:color w:val="auto"/>
        </w:rPr>
      </w:pPr>
      <w:r>
        <w:rPr>
          <w:rFonts w:hint="eastAsia" w:ascii="仿宋" w:hAnsi="仿宋" w:eastAsia="仿宋" w:cs="仿宋"/>
          <w:b/>
          <w:bCs/>
          <w:color w:val="auto"/>
        </w:rPr>
        <w:t>四、评审报告</w:t>
      </w:r>
    </w:p>
    <w:p w14:paraId="61251C78">
      <w:pPr>
        <w:spacing w:line="360" w:lineRule="auto"/>
        <w:ind w:firstLine="480"/>
        <w:rPr>
          <w:rFonts w:ascii="仿宋" w:hAnsi="仿宋" w:eastAsia="仿宋" w:cs="仿宋"/>
          <w:color w:val="auto"/>
          <w:sz w:val="24"/>
        </w:rPr>
      </w:pPr>
      <w:r>
        <w:rPr>
          <w:rFonts w:hint="eastAsia" w:ascii="仿宋" w:hAnsi="仿宋" w:eastAsia="仿宋" w:cs="仿宋"/>
          <w:color w:val="auto"/>
          <w:sz w:val="24"/>
        </w:rPr>
        <w:t>磋商小组根据全体成员签字的原始评审记录和评审结果编写评审报告，其主要内容包括：</w:t>
      </w:r>
    </w:p>
    <w:p w14:paraId="55D32534">
      <w:pPr>
        <w:spacing w:line="360" w:lineRule="auto"/>
        <w:ind w:firstLine="480"/>
        <w:rPr>
          <w:rFonts w:ascii="仿宋" w:hAnsi="仿宋" w:eastAsia="仿宋" w:cs="仿宋"/>
          <w:color w:val="auto"/>
          <w:sz w:val="24"/>
        </w:rPr>
      </w:pPr>
      <w:r>
        <w:rPr>
          <w:rFonts w:hint="eastAsia" w:ascii="仿宋" w:hAnsi="仿宋" w:eastAsia="仿宋" w:cs="仿宋"/>
          <w:color w:val="auto"/>
          <w:sz w:val="24"/>
        </w:rPr>
        <w:t>（1）采购项目基本情况；</w:t>
      </w:r>
    </w:p>
    <w:p w14:paraId="1763986C">
      <w:pPr>
        <w:spacing w:line="360" w:lineRule="auto"/>
        <w:ind w:firstLine="480"/>
        <w:rPr>
          <w:rFonts w:ascii="仿宋" w:hAnsi="仿宋" w:eastAsia="仿宋" w:cs="仿宋"/>
          <w:color w:val="auto"/>
          <w:sz w:val="24"/>
        </w:rPr>
      </w:pPr>
      <w:r>
        <w:rPr>
          <w:rFonts w:hint="eastAsia" w:ascii="仿宋" w:hAnsi="仿宋" w:eastAsia="仿宋" w:cs="仿宋"/>
          <w:color w:val="auto"/>
          <w:sz w:val="24"/>
        </w:rPr>
        <w:t>（2）评审小组组成；</w:t>
      </w:r>
    </w:p>
    <w:p w14:paraId="3715E2C9">
      <w:pPr>
        <w:spacing w:line="360" w:lineRule="auto"/>
        <w:ind w:firstLine="480"/>
        <w:rPr>
          <w:rFonts w:ascii="仿宋" w:hAnsi="仿宋" w:eastAsia="仿宋" w:cs="仿宋"/>
          <w:color w:val="auto"/>
          <w:sz w:val="24"/>
        </w:rPr>
      </w:pPr>
      <w:r>
        <w:rPr>
          <w:rFonts w:hint="eastAsia" w:ascii="仿宋" w:hAnsi="仿宋" w:eastAsia="仿宋" w:cs="仿宋"/>
          <w:color w:val="auto"/>
          <w:sz w:val="24"/>
        </w:rPr>
        <w:t>（3）评审方法和标准；</w:t>
      </w:r>
    </w:p>
    <w:p w14:paraId="03E032A4">
      <w:pPr>
        <w:spacing w:line="360" w:lineRule="auto"/>
        <w:ind w:firstLine="480"/>
        <w:rPr>
          <w:rFonts w:ascii="仿宋" w:hAnsi="仿宋" w:eastAsia="仿宋" w:cs="仿宋"/>
          <w:color w:val="auto"/>
          <w:sz w:val="24"/>
        </w:rPr>
      </w:pPr>
      <w:r>
        <w:rPr>
          <w:rFonts w:hint="eastAsia" w:ascii="仿宋" w:hAnsi="仿宋" w:eastAsia="仿宋" w:cs="仿宋"/>
          <w:color w:val="auto"/>
          <w:sz w:val="24"/>
        </w:rPr>
        <w:t>（4）评审情况及说明。</w:t>
      </w:r>
    </w:p>
    <w:p w14:paraId="2992BFF0">
      <w:pPr>
        <w:pStyle w:val="8"/>
        <w:spacing w:line="360" w:lineRule="auto"/>
        <w:rPr>
          <w:rFonts w:ascii="仿宋" w:hAnsi="仿宋" w:eastAsia="仿宋" w:cs="仿宋"/>
          <w:color w:val="auto"/>
        </w:rPr>
      </w:pPr>
      <w:r>
        <w:rPr>
          <w:rFonts w:hint="eastAsia" w:ascii="仿宋" w:hAnsi="仿宋" w:eastAsia="仿宋" w:cs="仿宋"/>
          <w:color w:val="auto"/>
        </w:rPr>
        <w:t>评审过程中如出现异常情况，由磋商小组将处理意见记录在评审报告中。</w:t>
      </w:r>
    </w:p>
    <w:p w14:paraId="04BFFE62">
      <w:pPr>
        <w:spacing w:line="360" w:lineRule="auto"/>
        <w:rPr>
          <w:rFonts w:ascii="仿宋" w:hAnsi="仿宋" w:eastAsia="仿宋" w:cs="仿宋"/>
          <w:b/>
          <w:bCs/>
          <w:color w:val="auto"/>
          <w:sz w:val="24"/>
        </w:rPr>
      </w:pPr>
      <w:r>
        <w:rPr>
          <w:rFonts w:hint="eastAsia" w:ascii="仿宋" w:hAnsi="仿宋" w:eastAsia="仿宋" w:cs="仿宋"/>
          <w:b/>
          <w:bCs/>
          <w:color w:val="auto"/>
          <w:sz w:val="24"/>
        </w:rPr>
        <w:t xml:space="preserve">五、评分细则 </w:t>
      </w:r>
    </w:p>
    <w:p w14:paraId="4AD491A0">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本次评标采用综合评分法，总分为100分，其中报价得分10分、技术商务得分90分。合格供应商的评标得分为各项目汇总得分。评分过程中数值计算采用四舍五入法，并保留小数2位。</w:t>
      </w:r>
    </w:p>
    <w:p w14:paraId="1766775E">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评标价的确定：</w:t>
      </w:r>
    </w:p>
    <w:p w14:paraId="4972201F">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初审时发现价格计算有误，将按下述原则修正：</w:t>
      </w:r>
    </w:p>
    <w:p w14:paraId="210F33CD">
      <w:pPr>
        <w:numPr>
          <w:ilvl w:val="0"/>
          <w:numId w:val="9"/>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大写金额和小写金额不一致的，以大写金额为准；</w:t>
      </w:r>
    </w:p>
    <w:p w14:paraId="31D5A943">
      <w:pPr>
        <w:numPr>
          <w:ilvl w:val="0"/>
          <w:numId w:val="9"/>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单价金额小数点或者百分比有明显错位的，以最终报价一览表的总价为准，并修正单价；</w:t>
      </w:r>
    </w:p>
    <w:p w14:paraId="346320F4">
      <w:pPr>
        <w:numPr>
          <w:ilvl w:val="0"/>
          <w:numId w:val="9"/>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总价金额与按单价汇总金额不一致的，以单价金额计算结果为准。</w:t>
      </w:r>
    </w:p>
    <w:p w14:paraId="2B9FD525">
      <w:pPr>
        <w:numPr>
          <w:ilvl w:val="0"/>
          <w:numId w:val="9"/>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如以文字表示的数据与数字表示的有差别，以文字为准修正数字。</w:t>
      </w:r>
    </w:p>
    <w:p w14:paraId="03467772">
      <w:pPr>
        <w:numPr>
          <w:ilvl w:val="0"/>
          <w:numId w:val="9"/>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如磋商响应供应商的磋商响应文件前后矛盾，磋商小组会将作出不利于磋商响应供应商的修正。</w:t>
      </w:r>
    </w:p>
    <w:p w14:paraId="01B4BBFA">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注（1）~（4）同时出现两种以上不一致的，按照前款规定的顺序修正。修正后的报价按照相关法律规定经磋商响应供应商确认后产生约束力，磋商响应供应商不确认的，其磋商响应无效。</w:t>
      </w:r>
    </w:p>
    <w:p w14:paraId="60259C7C">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评审细则和内容：</w:t>
      </w:r>
    </w:p>
    <w:p w14:paraId="454F1B6B">
      <w:pPr>
        <w:pStyle w:val="25"/>
        <w:spacing w:line="360" w:lineRule="auto"/>
        <w:ind w:firstLine="482" w:firstLineChars="200"/>
        <w:rPr>
          <w:rFonts w:ascii="仿宋" w:hAnsi="仿宋" w:eastAsia="仿宋" w:cs="仿宋"/>
          <w:color w:val="auto"/>
          <w:lang w:val="en-US"/>
        </w:rPr>
      </w:pPr>
      <w:r>
        <w:rPr>
          <w:rFonts w:hint="eastAsia" w:ascii="仿宋" w:hAnsi="仿宋" w:eastAsia="仿宋" w:cs="仿宋"/>
          <w:b/>
          <w:bCs/>
          <w:color w:val="auto"/>
          <w:szCs w:val="21"/>
        </w:rPr>
        <w:t>1、商务</w:t>
      </w:r>
      <w:r>
        <w:rPr>
          <w:rFonts w:hint="eastAsia" w:ascii="仿宋" w:hAnsi="仿宋" w:eastAsia="仿宋" w:cs="仿宋"/>
          <w:b/>
          <w:bCs/>
          <w:color w:val="auto"/>
          <w:szCs w:val="21"/>
          <w:lang w:val="en-US"/>
        </w:rPr>
        <w:t>技术</w:t>
      </w:r>
      <w:r>
        <w:rPr>
          <w:rFonts w:hint="eastAsia" w:ascii="仿宋" w:hAnsi="仿宋" w:eastAsia="仿宋" w:cs="仿宋"/>
          <w:b/>
          <w:bCs/>
          <w:color w:val="auto"/>
          <w:szCs w:val="21"/>
        </w:rPr>
        <w:t>分（</w:t>
      </w:r>
      <w:r>
        <w:rPr>
          <w:rFonts w:hint="eastAsia" w:ascii="仿宋" w:hAnsi="仿宋" w:eastAsia="仿宋" w:cs="仿宋"/>
          <w:b/>
          <w:bCs/>
          <w:color w:val="auto"/>
          <w:szCs w:val="21"/>
          <w:lang w:val="en-US"/>
        </w:rPr>
        <w:t>90</w:t>
      </w:r>
      <w:r>
        <w:rPr>
          <w:rFonts w:hint="eastAsia" w:ascii="仿宋" w:hAnsi="仿宋" w:eastAsia="仿宋" w:cs="仿宋"/>
          <w:b/>
          <w:bCs/>
          <w:color w:val="auto"/>
          <w:szCs w:val="21"/>
        </w:rPr>
        <w:t>分）</w:t>
      </w:r>
    </w:p>
    <w:p w14:paraId="1B7D1344">
      <w:pPr>
        <w:snapToGrid w:val="0"/>
        <w:spacing w:line="360" w:lineRule="auto"/>
        <w:ind w:firstLine="482" w:firstLineChars="200"/>
        <w:rPr>
          <w:rFonts w:hint="eastAsia" w:ascii="仿宋" w:hAnsi="仿宋" w:eastAsia="仿宋" w:cs="仿宋"/>
          <w:b/>
          <w:bCs/>
          <w:color w:val="auto"/>
          <w:sz w:val="24"/>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95"/>
        <w:gridCol w:w="5695"/>
        <w:gridCol w:w="830"/>
      </w:tblGrid>
      <w:tr w14:paraId="5A54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7ACA0739">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701" w:type="pct"/>
            <w:shd w:val="clear" w:color="auto" w:fill="auto"/>
            <w:vAlign w:val="center"/>
          </w:tcPr>
          <w:p w14:paraId="2E207CF4">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评分因素</w:t>
            </w:r>
          </w:p>
        </w:tc>
        <w:tc>
          <w:tcPr>
            <w:tcW w:w="3341" w:type="pct"/>
            <w:shd w:val="clear" w:color="auto" w:fill="auto"/>
            <w:vAlign w:val="center"/>
          </w:tcPr>
          <w:p w14:paraId="1E795634">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评审标准</w:t>
            </w:r>
          </w:p>
        </w:tc>
        <w:tc>
          <w:tcPr>
            <w:tcW w:w="487" w:type="pct"/>
            <w:shd w:val="clear" w:color="auto" w:fill="auto"/>
            <w:vAlign w:val="center"/>
          </w:tcPr>
          <w:p w14:paraId="3D06CBEA">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分值</w:t>
            </w:r>
          </w:p>
        </w:tc>
      </w:tr>
      <w:tr w14:paraId="7CF4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6C9FE5D9">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一</w:t>
            </w:r>
          </w:p>
        </w:tc>
        <w:tc>
          <w:tcPr>
            <w:tcW w:w="4529" w:type="pct"/>
            <w:gridSpan w:val="3"/>
            <w:shd w:val="clear" w:color="auto" w:fill="auto"/>
            <w:vAlign w:val="center"/>
          </w:tcPr>
          <w:p w14:paraId="6D8343A7">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履约能力　</w:t>
            </w:r>
          </w:p>
        </w:tc>
      </w:tr>
      <w:tr w14:paraId="3422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Merge w:val="restart"/>
            <w:shd w:val="clear" w:color="auto" w:fill="auto"/>
            <w:vAlign w:val="center"/>
          </w:tcPr>
          <w:p w14:paraId="5AC5DC6A">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701" w:type="pct"/>
            <w:vMerge w:val="restart"/>
            <w:shd w:val="clear" w:color="auto" w:fill="auto"/>
            <w:vAlign w:val="center"/>
          </w:tcPr>
          <w:p w14:paraId="1458D315">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业绩情况</w:t>
            </w:r>
          </w:p>
        </w:tc>
        <w:tc>
          <w:tcPr>
            <w:tcW w:w="3341" w:type="pct"/>
            <w:shd w:val="clear" w:color="auto" w:fill="auto"/>
            <w:vAlign w:val="center"/>
          </w:tcPr>
          <w:p w14:paraId="7095F818">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投标人自2022年1月1日以来（时间以合同签订时间为准），承接过医保服务项目，每个得0.5分，最高得1分。</w:t>
            </w:r>
          </w:p>
        </w:tc>
        <w:tc>
          <w:tcPr>
            <w:tcW w:w="487" w:type="pct"/>
            <w:vMerge w:val="restart"/>
            <w:shd w:val="clear" w:color="auto" w:fill="auto"/>
            <w:vAlign w:val="center"/>
          </w:tcPr>
          <w:p w14:paraId="18EB3F9D">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r>
      <w:tr w14:paraId="1BBA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Merge w:val="continue"/>
            <w:vAlign w:val="center"/>
          </w:tcPr>
          <w:p w14:paraId="1BB63A80">
            <w:pPr>
              <w:widowControl/>
              <w:spacing w:line="360" w:lineRule="auto"/>
              <w:jc w:val="center"/>
              <w:rPr>
                <w:rFonts w:hint="eastAsia" w:ascii="仿宋" w:hAnsi="仿宋" w:eastAsia="仿宋" w:cs="仿宋"/>
                <w:color w:val="auto"/>
                <w:kern w:val="0"/>
                <w:sz w:val="24"/>
              </w:rPr>
            </w:pPr>
          </w:p>
        </w:tc>
        <w:tc>
          <w:tcPr>
            <w:tcW w:w="701" w:type="pct"/>
            <w:vMerge w:val="continue"/>
            <w:vAlign w:val="center"/>
          </w:tcPr>
          <w:p w14:paraId="5C13A100">
            <w:pPr>
              <w:widowControl/>
              <w:spacing w:line="360" w:lineRule="auto"/>
              <w:jc w:val="left"/>
              <w:rPr>
                <w:rFonts w:hint="eastAsia" w:ascii="仿宋" w:hAnsi="仿宋" w:eastAsia="仿宋" w:cs="仿宋"/>
                <w:color w:val="auto"/>
                <w:kern w:val="0"/>
                <w:sz w:val="24"/>
              </w:rPr>
            </w:pPr>
          </w:p>
        </w:tc>
        <w:tc>
          <w:tcPr>
            <w:tcW w:w="3341" w:type="pct"/>
            <w:shd w:val="clear" w:color="auto" w:fill="auto"/>
            <w:vAlign w:val="center"/>
          </w:tcPr>
          <w:p w14:paraId="0E8BF8A1">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注：响应文件中须同时提供合同首页、合同金额页、合同盖章页的复印件，未提供或未完全提供证明材料的或无法认定的，不得分。</w:t>
            </w:r>
          </w:p>
        </w:tc>
        <w:tc>
          <w:tcPr>
            <w:tcW w:w="487" w:type="pct"/>
            <w:vMerge w:val="continue"/>
            <w:vAlign w:val="center"/>
          </w:tcPr>
          <w:p w14:paraId="56B9E67D">
            <w:pPr>
              <w:widowControl/>
              <w:spacing w:line="360" w:lineRule="auto"/>
              <w:jc w:val="left"/>
              <w:rPr>
                <w:rFonts w:hint="eastAsia" w:ascii="仿宋" w:hAnsi="仿宋" w:eastAsia="仿宋" w:cs="仿宋"/>
                <w:color w:val="auto"/>
                <w:kern w:val="0"/>
                <w:sz w:val="24"/>
              </w:rPr>
            </w:pPr>
          </w:p>
        </w:tc>
      </w:tr>
      <w:tr w14:paraId="4AA1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793ED387">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701" w:type="pct"/>
            <w:shd w:val="clear" w:color="auto" w:fill="auto"/>
            <w:vAlign w:val="center"/>
          </w:tcPr>
          <w:p w14:paraId="646516F8">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供应商的安全服务能力</w:t>
            </w:r>
          </w:p>
        </w:tc>
        <w:tc>
          <w:tcPr>
            <w:tcW w:w="3341" w:type="pct"/>
            <w:shd w:val="clear" w:color="auto" w:fill="auto"/>
            <w:vAlign w:val="center"/>
          </w:tcPr>
          <w:p w14:paraId="3E872AFE">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投标人具有有效的信息技术服务管理体系认证证书、信息安全管理体系认证证书、云服务信息安全管理体系认证证书，每提供一个认证证书的得1分，最高得3分。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注：提供相应证书复印件和全国认证认可信息公共服务平台http://cx.cnca.cn/CertECloud/result/skipResultList 查询截图，且证书均在有效期内，否则不得分。）</w:t>
            </w:r>
          </w:p>
        </w:tc>
        <w:tc>
          <w:tcPr>
            <w:tcW w:w="487" w:type="pct"/>
            <w:shd w:val="clear" w:color="auto" w:fill="auto"/>
            <w:vAlign w:val="center"/>
          </w:tcPr>
          <w:p w14:paraId="487D672E">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r>
      <w:tr w14:paraId="566B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634D0F0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701" w:type="pct"/>
            <w:shd w:val="clear" w:color="auto" w:fill="auto"/>
            <w:vAlign w:val="center"/>
          </w:tcPr>
          <w:p w14:paraId="0FF92F97">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供应商的业务服务能力</w:t>
            </w:r>
          </w:p>
        </w:tc>
        <w:tc>
          <w:tcPr>
            <w:tcW w:w="3341" w:type="pct"/>
            <w:shd w:val="clear" w:color="auto" w:fill="auto"/>
            <w:vAlign w:val="center"/>
          </w:tcPr>
          <w:p w14:paraId="32605731">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投标人具有有效的</w:t>
            </w:r>
            <w:r>
              <w:rPr>
                <w:rFonts w:hint="eastAsia" w:ascii="仿宋" w:hAnsi="仿宋" w:eastAsia="仿宋" w:cs="仿宋"/>
                <w:color w:val="auto"/>
                <w:sz w:val="24"/>
              </w:rPr>
              <w:t>数据治理管理体系认证证书</w:t>
            </w:r>
            <w:r>
              <w:rPr>
                <w:rFonts w:hint="eastAsia" w:ascii="仿宋" w:hAnsi="仿宋" w:eastAsia="仿宋" w:cs="仿宋"/>
                <w:color w:val="auto"/>
                <w:kern w:val="0"/>
                <w:sz w:val="24"/>
              </w:rPr>
              <w:t>、隐私信息管理体系认证证书、知识产权管理体系认证证书，每提供一个认证证书的得1分，最高得3分。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注：提供相应证书复印件和全国认证认可信息公共服务平台http://cx.cnca.cn/CertECloud/result/skipResultList 查询截图，且证书均在有效期内，否则不得分。）</w:t>
            </w:r>
          </w:p>
        </w:tc>
        <w:tc>
          <w:tcPr>
            <w:tcW w:w="487" w:type="pct"/>
            <w:shd w:val="clear" w:color="auto" w:fill="auto"/>
            <w:vAlign w:val="center"/>
          </w:tcPr>
          <w:p w14:paraId="6D907E3B">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r>
      <w:tr w14:paraId="5188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3CED5FA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701" w:type="pct"/>
            <w:shd w:val="clear" w:color="auto" w:fill="auto"/>
            <w:vAlign w:val="center"/>
          </w:tcPr>
          <w:p w14:paraId="68B249BB">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供应商的维护服务能力</w:t>
            </w:r>
          </w:p>
        </w:tc>
        <w:tc>
          <w:tcPr>
            <w:tcW w:w="3341" w:type="pct"/>
            <w:shd w:val="clear" w:color="auto" w:fill="auto"/>
            <w:vAlign w:val="center"/>
          </w:tcPr>
          <w:p w14:paraId="4B09DEAF">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投标人具有有效的信息技术服务标准（ITSS）三级及以上证书得2分。</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注：提供有效期内的证书复印件并加盖公章，未提供或无法证明的不得分。</w:t>
            </w:r>
          </w:p>
        </w:tc>
        <w:tc>
          <w:tcPr>
            <w:tcW w:w="487" w:type="pct"/>
            <w:shd w:val="clear" w:color="auto" w:fill="auto"/>
            <w:vAlign w:val="center"/>
          </w:tcPr>
          <w:p w14:paraId="796442CA">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r>
      <w:tr w14:paraId="350F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30700C64">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701" w:type="pct"/>
            <w:shd w:val="clear" w:color="auto" w:fill="auto"/>
            <w:vAlign w:val="center"/>
          </w:tcPr>
          <w:p w14:paraId="2A884C8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供应商的专业服务能力</w:t>
            </w:r>
          </w:p>
        </w:tc>
        <w:tc>
          <w:tcPr>
            <w:tcW w:w="3341" w:type="pct"/>
            <w:shd w:val="clear" w:color="auto" w:fill="auto"/>
            <w:vAlign w:val="center"/>
          </w:tcPr>
          <w:p w14:paraId="27FD6187">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投标人具有与医保业务相关软件著作权登记证书的，提供证明材料，每提供1个得0.5分，最高5分，未提供不得分。</w:t>
            </w:r>
          </w:p>
        </w:tc>
        <w:tc>
          <w:tcPr>
            <w:tcW w:w="487" w:type="pct"/>
            <w:shd w:val="clear" w:color="auto" w:fill="auto"/>
            <w:vAlign w:val="center"/>
          </w:tcPr>
          <w:p w14:paraId="21EA487F">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6277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Merge w:val="restart"/>
            <w:shd w:val="clear" w:color="auto" w:fill="auto"/>
            <w:vAlign w:val="center"/>
          </w:tcPr>
          <w:p w14:paraId="4DA4140C">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701" w:type="pct"/>
            <w:vMerge w:val="restart"/>
            <w:shd w:val="clear" w:color="auto" w:fill="auto"/>
            <w:vAlign w:val="center"/>
          </w:tcPr>
          <w:p w14:paraId="712AE7B4">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项目经理及技术负责人</w:t>
            </w:r>
          </w:p>
        </w:tc>
        <w:tc>
          <w:tcPr>
            <w:tcW w:w="3341" w:type="pct"/>
            <w:shd w:val="clear" w:color="auto" w:fill="auto"/>
            <w:vAlign w:val="center"/>
          </w:tcPr>
          <w:p w14:paraId="25843BE8">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1.项目经理具备信息系统项目管理师证书、信息系统监理师证书、需求分析师证书、医保项目实施经验3年及以上。以上同时满足得4分，满足部分得1分。</w:t>
            </w:r>
          </w:p>
        </w:tc>
        <w:tc>
          <w:tcPr>
            <w:tcW w:w="487" w:type="pct"/>
            <w:vMerge w:val="restart"/>
            <w:shd w:val="clear" w:color="auto" w:fill="auto"/>
            <w:vAlign w:val="center"/>
          </w:tcPr>
          <w:p w14:paraId="33A7E22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r>
      <w:tr w14:paraId="75CE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Merge w:val="continue"/>
            <w:vAlign w:val="center"/>
          </w:tcPr>
          <w:p w14:paraId="1486F420">
            <w:pPr>
              <w:widowControl/>
              <w:spacing w:line="360" w:lineRule="auto"/>
              <w:jc w:val="center"/>
              <w:rPr>
                <w:rFonts w:hint="eastAsia" w:ascii="仿宋" w:hAnsi="仿宋" w:eastAsia="仿宋" w:cs="仿宋"/>
                <w:color w:val="auto"/>
                <w:kern w:val="0"/>
                <w:sz w:val="24"/>
              </w:rPr>
            </w:pPr>
          </w:p>
        </w:tc>
        <w:tc>
          <w:tcPr>
            <w:tcW w:w="701" w:type="pct"/>
            <w:vMerge w:val="continue"/>
            <w:vAlign w:val="center"/>
          </w:tcPr>
          <w:p w14:paraId="0F70B3DB">
            <w:pPr>
              <w:widowControl/>
              <w:spacing w:line="360" w:lineRule="auto"/>
              <w:jc w:val="left"/>
              <w:rPr>
                <w:rFonts w:hint="eastAsia" w:ascii="仿宋" w:hAnsi="仿宋" w:eastAsia="仿宋" w:cs="仿宋"/>
                <w:color w:val="auto"/>
                <w:kern w:val="0"/>
                <w:sz w:val="24"/>
              </w:rPr>
            </w:pPr>
          </w:p>
        </w:tc>
        <w:tc>
          <w:tcPr>
            <w:tcW w:w="3341" w:type="pct"/>
            <w:shd w:val="clear" w:color="auto" w:fill="auto"/>
            <w:vAlign w:val="center"/>
          </w:tcPr>
          <w:p w14:paraId="641C0C95">
            <w:pPr>
              <w:widowControl/>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2"/>
                <w:sz w:val="24"/>
              </w:rPr>
              <w:t>2.技术负责人具备信息系统项目管理师证书、系统分析师证书</w:t>
            </w:r>
            <w:r>
              <w:rPr>
                <w:rFonts w:hint="eastAsia" w:ascii="仿宋" w:hAnsi="仿宋" w:eastAsia="仿宋" w:cs="仿宋"/>
                <w:color w:val="auto"/>
                <w:sz w:val="24"/>
              </w:rPr>
              <w:t>。</w:t>
            </w:r>
            <w:r>
              <w:rPr>
                <w:rFonts w:hint="eastAsia" w:ascii="仿宋" w:hAnsi="仿宋" w:eastAsia="仿宋" w:cs="仿宋"/>
                <w:color w:val="auto"/>
                <w:kern w:val="2"/>
                <w:sz w:val="24"/>
              </w:rPr>
              <w:t>每满足1项得1分，最高得2分。</w:t>
            </w:r>
          </w:p>
        </w:tc>
        <w:tc>
          <w:tcPr>
            <w:tcW w:w="487" w:type="pct"/>
            <w:vMerge w:val="continue"/>
            <w:vAlign w:val="center"/>
          </w:tcPr>
          <w:p w14:paraId="65D504C5">
            <w:pPr>
              <w:widowControl/>
              <w:spacing w:line="360" w:lineRule="auto"/>
              <w:jc w:val="left"/>
              <w:rPr>
                <w:rFonts w:hint="eastAsia" w:ascii="仿宋" w:hAnsi="仿宋" w:eastAsia="仿宋" w:cs="仿宋"/>
                <w:color w:val="auto"/>
                <w:kern w:val="0"/>
                <w:sz w:val="24"/>
              </w:rPr>
            </w:pPr>
          </w:p>
        </w:tc>
      </w:tr>
      <w:tr w14:paraId="7724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Merge w:val="continue"/>
            <w:vAlign w:val="center"/>
          </w:tcPr>
          <w:p w14:paraId="16885212">
            <w:pPr>
              <w:widowControl/>
              <w:spacing w:line="360" w:lineRule="auto"/>
              <w:jc w:val="center"/>
              <w:rPr>
                <w:rFonts w:hint="eastAsia" w:ascii="仿宋" w:hAnsi="仿宋" w:eastAsia="仿宋" w:cs="仿宋"/>
                <w:color w:val="auto"/>
                <w:kern w:val="0"/>
                <w:sz w:val="24"/>
              </w:rPr>
            </w:pPr>
          </w:p>
        </w:tc>
        <w:tc>
          <w:tcPr>
            <w:tcW w:w="701" w:type="pct"/>
            <w:vMerge w:val="continue"/>
            <w:vAlign w:val="center"/>
          </w:tcPr>
          <w:p w14:paraId="2762FC63">
            <w:pPr>
              <w:widowControl/>
              <w:spacing w:line="360" w:lineRule="auto"/>
              <w:jc w:val="left"/>
              <w:rPr>
                <w:rFonts w:hint="eastAsia" w:ascii="仿宋" w:hAnsi="仿宋" w:eastAsia="仿宋" w:cs="仿宋"/>
                <w:color w:val="auto"/>
                <w:kern w:val="0"/>
                <w:sz w:val="24"/>
              </w:rPr>
            </w:pPr>
          </w:p>
        </w:tc>
        <w:tc>
          <w:tcPr>
            <w:tcW w:w="3341" w:type="pct"/>
            <w:shd w:val="clear" w:color="auto" w:fill="auto"/>
            <w:vAlign w:val="center"/>
          </w:tcPr>
          <w:p w14:paraId="0F057E0D">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sz w:val="24"/>
              </w:rPr>
              <w:t>注：须提供相关证明材料的复印件及近3个月任1个月的社保证明复印件；未提供或材料不合格者不得分。</w:t>
            </w:r>
          </w:p>
        </w:tc>
        <w:tc>
          <w:tcPr>
            <w:tcW w:w="487" w:type="pct"/>
            <w:vMerge w:val="continue"/>
            <w:vAlign w:val="center"/>
          </w:tcPr>
          <w:p w14:paraId="498D8D76">
            <w:pPr>
              <w:widowControl/>
              <w:spacing w:line="360" w:lineRule="auto"/>
              <w:jc w:val="left"/>
              <w:rPr>
                <w:rFonts w:hint="eastAsia" w:ascii="仿宋" w:hAnsi="仿宋" w:eastAsia="仿宋" w:cs="仿宋"/>
                <w:color w:val="auto"/>
                <w:kern w:val="0"/>
                <w:sz w:val="24"/>
              </w:rPr>
            </w:pPr>
          </w:p>
        </w:tc>
      </w:tr>
      <w:tr w14:paraId="35DC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420CA44D">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701" w:type="pct"/>
            <w:shd w:val="clear" w:color="auto" w:fill="auto"/>
            <w:vAlign w:val="center"/>
          </w:tcPr>
          <w:p w14:paraId="66EE18F9">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项目组成员</w:t>
            </w:r>
          </w:p>
        </w:tc>
        <w:tc>
          <w:tcPr>
            <w:tcW w:w="3341" w:type="pct"/>
            <w:shd w:val="clear" w:color="auto" w:fill="auto"/>
            <w:vAlign w:val="center"/>
          </w:tcPr>
          <w:p w14:paraId="51D01BE5">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项目组成员</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拟投入本项目的项目团队成员（不含项目负责人、技术负责人）应具备以下能力：信息系统项目管理师（高级）、系统分析师（高级）、软件设计师（中级）、数据库系统工程师（中级），每满足1类得1分，最高得4分。 </w:t>
            </w:r>
          </w:p>
          <w:p w14:paraId="1C3A6870">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注：须提供相关证书的复印件及近3个月任1个月的社保证明复印件；未提供或材料不合格者不得分。</w:t>
            </w:r>
          </w:p>
        </w:tc>
        <w:tc>
          <w:tcPr>
            <w:tcW w:w="487" w:type="pct"/>
            <w:shd w:val="clear" w:color="auto" w:fill="auto"/>
            <w:vAlign w:val="center"/>
          </w:tcPr>
          <w:p w14:paraId="3087BD27">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r>
      <w:tr w14:paraId="3A4B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44338446">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8</w:t>
            </w:r>
          </w:p>
        </w:tc>
        <w:tc>
          <w:tcPr>
            <w:tcW w:w="701" w:type="pct"/>
            <w:shd w:val="clear" w:color="auto" w:fill="auto"/>
            <w:vAlign w:val="center"/>
          </w:tcPr>
          <w:p w14:paraId="799603F9">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驻场服务人员</w:t>
            </w:r>
          </w:p>
        </w:tc>
        <w:tc>
          <w:tcPr>
            <w:tcW w:w="3341" w:type="pct"/>
            <w:shd w:val="clear" w:color="auto" w:fill="auto"/>
            <w:vAlign w:val="center"/>
          </w:tcPr>
          <w:p w14:paraId="69F9DF49">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根据驻场服务人员的医保项目经验、资格证明等打分。</w:t>
            </w:r>
          </w:p>
          <w:p w14:paraId="1F3543B4">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1.驻场人员同时具备医保业务服务经验和高级资质证书的，每人得3分，最高得6分；</w:t>
            </w:r>
          </w:p>
          <w:p w14:paraId="4BA28D62">
            <w:pPr>
              <w:widowControl/>
              <w:spacing w:line="360" w:lineRule="auto"/>
              <w:jc w:val="left"/>
              <w:rPr>
                <w:color w:val="auto"/>
                <w:sz w:val="24"/>
                <w:lang w:val="zh-CN"/>
              </w:rPr>
            </w:pPr>
            <w:r>
              <w:rPr>
                <w:rFonts w:hint="eastAsia"/>
                <w:color w:val="auto"/>
                <w:sz w:val="24"/>
                <w:lang w:val="zh-CN"/>
              </w:rPr>
              <w:t>2.</w:t>
            </w:r>
            <w:r>
              <w:rPr>
                <w:rFonts w:hint="eastAsia" w:ascii="仿宋" w:hAnsi="仿宋" w:eastAsia="仿宋" w:cs="仿宋"/>
                <w:color w:val="auto"/>
                <w:kern w:val="0"/>
                <w:sz w:val="24"/>
              </w:rPr>
              <w:t xml:space="preserve"> 驻场人员具备医保业务服务经验或高级资质证书的，每人得1分，最高得2分。</w:t>
            </w:r>
          </w:p>
          <w:p w14:paraId="40E2AFCD">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注：须提供驻场人员相关证书、证明材料的复印件及近3个月任1个月的社保证明复印件；未提供或材料不合格者不得分。</w:t>
            </w:r>
          </w:p>
        </w:tc>
        <w:tc>
          <w:tcPr>
            <w:tcW w:w="487" w:type="pct"/>
            <w:shd w:val="clear" w:color="auto" w:fill="auto"/>
            <w:vAlign w:val="center"/>
          </w:tcPr>
          <w:p w14:paraId="4C3336A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r>
      <w:tr w14:paraId="5572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6570FEA5">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color w:val="auto"/>
                <w:kern w:val="0"/>
                <w:sz w:val="24"/>
              </w:rPr>
              <w:t>二</w:t>
            </w:r>
          </w:p>
        </w:tc>
        <w:tc>
          <w:tcPr>
            <w:tcW w:w="4529" w:type="pct"/>
            <w:gridSpan w:val="3"/>
            <w:shd w:val="clear" w:color="auto" w:fill="auto"/>
            <w:vAlign w:val="center"/>
          </w:tcPr>
          <w:p w14:paraId="2CBC9245">
            <w:pPr>
              <w:widowControl/>
              <w:spacing w:line="360" w:lineRule="auto"/>
              <w:jc w:val="center"/>
              <w:rPr>
                <w:rFonts w:hint="eastAsia" w:ascii="仿宋" w:hAnsi="仿宋" w:eastAsia="仿宋" w:cs="仿宋"/>
                <w:color w:val="auto"/>
                <w:kern w:val="0"/>
                <w:sz w:val="24"/>
              </w:rPr>
            </w:pPr>
            <w:r>
              <w:rPr>
                <w:rFonts w:hint="eastAsia" w:ascii="仿宋" w:hAnsi="仿宋" w:eastAsia="仿宋" w:cs="仿宋"/>
                <w:b/>
                <w:bCs/>
                <w:color w:val="auto"/>
                <w:kern w:val="0"/>
                <w:sz w:val="24"/>
              </w:rPr>
              <w:t>技术服务水平</w:t>
            </w:r>
            <w:r>
              <w:rPr>
                <w:rFonts w:hint="eastAsia" w:ascii="仿宋" w:hAnsi="仿宋" w:eastAsia="仿宋" w:cs="仿宋"/>
                <w:color w:val="auto"/>
                <w:kern w:val="0"/>
                <w:sz w:val="24"/>
              </w:rPr>
              <w:t>　</w:t>
            </w:r>
          </w:p>
        </w:tc>
      </w:tr>
      <w:tr w14:paraId="523F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7C964DCE">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701" w:type="pct"/>
            <w:shd w:val="clear" w:color="auto" w:fill="auto"/>
            <w:vAlign w:val="center"/>
          </w:tcPr>
          <w:p w14:paraId="29AAFE57">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服务响应情况</w:t>
            </w:r>
          </w:p>
        </w:tc>
        <w:tc>
          <w:tcPr>
            <w:tcW w:w="3341" w:type="pct"/>
            <w:shd w:val="clear" w:color="auto" w:fill="auto"/>
            <w:vAlign w:val="center"/>
          </w:tcPr>
          <w:p w14:paraId="6EDE35CA">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根据投标响应的服务要求是否符合招标文件的要求及符合程度，所有服务要求响应招标需求的得10分，要求有负偏离或没有提供相关依据或存在缺陷、瑕疵的每项扣1分，扣完为止；</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评审依据：凭投标文件中提供的服务/商务条款偏离表及佐证材料的真实性客观评审。</w:t>
            </w:r>
          </w:p>
        </w:tc>
        <w:tc>
          <w:tcPr>
            <w:tcW w:w="487" w:type="pct"/>
            <w:shd w:val="clear" w:color="auto" w:fill="auto"/>
            <w:vAlign w:val="center"/>
          </w:tcPr>
          <w:p w14:paraId="566E9970">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r>
      <w:tr w14:paraId="1E26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451DBA47">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701" w:type="pct"/>
            <w:shd w:val="clear" w:color="auto" w:fill="auto"/>
            <w:vAlign w:val="center"/>
          </w:tcPr>
          <w:p w14:paraId="464800DA">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“一件事”底层框架平台理解</w:t>
            </w:r>
          </w:p>
        </w:tc>
        <w:tc>
          <w:tcPr>
            <w:tcW w:w="3341" w:type="pct"/>
            <w:shd w:val="clear" w:color="auto" w:fill="auto"/>
            <w:vAlign w:val="center"/>
          </w:tcPr>
          <w:p w14:paraId="71B27715">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投标人应对浙江省“智慧医保”平台建设有着深入的理解，不限于使用情况、软硬件架构、标准规范，并结合行业发展趋势的论述等内容。完全符合得5分，基本符合得3分，不足够符合得1分，未提供不得分。</w:t>
            </w:r>
          </w:p>
        </w:tc>
        <w:tc>
          <w:tcPr>
            <w:tcW w:w="487" w:type="pct"/>
            <w:shd w:val="clear" w:color="auto" w:fill="auto"/>
            <w:vAlign w:val="center"/>
          </w:tcPr>
          <w:p w14:paraId="72A0F714">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0976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vAlign w:val="center"/>
          </w:tcPr>
          <w:p w14:paraId="6726EFFE">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11</w:t>
            </w:r>
          </w:p>
        </w:tc>
        <w:tc>
          <w:tcPr>
            <w:tcW w:w="701" w:type="pct"/>
            <w:vAlign w:val="center"/>
          </w:tcPr>
          <w:p w14:paraId="0C5593FD">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“一件事”服务需求理解</w:t>
            </w:r>
          </w:p>
        </w:tc>
        <w:tc>
          <w:tcPr>
            <w:tcW w:w="3341" w:type="pct"/>
            <w:shd w:val="clear" w:color="auto" w:fill="auto"/>
            <w:vAlign w:val="center"/>
          </w:tcPr>
          <w:p w14:paraId="03D8CC44">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应对本项目的“一件事”服务涉及的改造需求有精准全面的理解和分析，改造服务至少包括长三角出生一件事、长三角身后一件事、浙江省出生一件事、职工退休一件事、社保医保税务联办一件事等。理解和分析全面准确得5分，基本全面准确得3分，不全面、部分准确得1分，未提供不得分。</w:t>
            </w:r>
          </w:p>
        </w:tc>
        <w:tc>
          <w:tcPr>
            <w:tcW w:w="487" w:type="pct"/>
            <w:vAlign w:val="center"/>
          </w:tcPr>
          <w:p w14:paraId="51A170B5">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78E6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1913236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12</w:t>
            </w:r>
          </w:p>
        </w:tc>
        <w:tc>
          <w:tcPr>
            <w:tcW w:w="701" w:type="pct"/>
            <w:shd w:val="clear" w:color="auto" w:fill="auto"/>
            <w:vAlign w:val="center"/>
          </w:tcPr>
          <w:p w14:paraId="2BAF0868">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“一件事”依据分析</w:t>
            </w:r>
          </w:p>
        </w:tc>
        <w:tc>
          <w:tcPr>
            <w:tcW w:w="3341" w:type="pct"/>
            <w:shd w:val="clear" w:color="auto" w:fill="auto"/>
            <w:vAlign w:val="center"/>
          </w:tcPr>
          <w:p w14:paraId="2B36D50F">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投标人应充分理解“一件事”的由来及要求，对“一件事”的改革依据等进行分析，分析全面准确得5分，基本全面准确得3分，不全面、部分准确得1分，未提供不得分。</w:t>
            </w:r>
          </w:p>
        </w:tc>
        <w:tc>
          <w:tcPr>
            <w:tcW w:w="487" w:type="pct"/>
            <w:shd w:val="clear" w:color="auto" w:fill="auto"/>
            <w:vAlign w:val="center"/>
          </w:tcPr>
          <w:p w14:paraId="1C49764A">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6015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21CD95EB">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13</w:t>
            </w:r>
          </w:p>
        </w:tc>
        <w:tc>
          <w:tcPr>
            <w:tcW w:w="701" w:type="pct"/>
            <w:shd w:val="clear" w:color="auto" w:fill="auto"/>
            <w:vAlign w:val="center"/>
          </w:tcPr>
          <w:p w14:paraId="404C2F30">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个人相关“一件事”流程分析</w:t>
            </w:r>
          </w:p>
        </w:tc>
        <w:tc>
          <w:tcPr>
            <w:tcW w:w="3341" w:type="pct"/>
            <w:shd w:val="clear" w:color="auto" w:fill="auto"/>
            <w:vAlign w:val="center"/>
          </w:tcPr>
          <w:p w14:paraId="24CF1AE5">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根据采购需求，对个人相关“一件事”流程进行分析(包括出生一件事、长三角出生一件事、灵活就参保登记一件事、公务员事业单位一件事、就医费用报销一件事、长三角身后一件事等)，提供合理的流程图，流程图应能够反映业务流转环节和数据信息交互传递的流程节点，流程图科学合理的每个得1分，最高得6分。未提供不得分。</w:t>
            </w:r>
          </w:p>
        </w:tc>
        <w:tc>
          <w:tcPr>
            <w:tcW w:w="487" w:type="pct"/>
            <w:shd w:val="clear" w:color="auto" w:fill="auto"/>
            <w:vAlign w:val="center"/>
          </w:tcPr>
          <w:p w14:paraId="5444D636">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r>
      <w:tr w14:paraId="5575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394C68E4">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14</w:t>
            </w:r>
          </w:p>
        </w:tc>
        <w:tc>
          <w:tcPr>
            <w:tcW w:w="701" w:type="pct"/>
            <w:shd w:val="clear" w:color="auto" w:fill="auto"/>
            <w:vAlign w:val="center"/>
          </w:tcPr>
          <w:p w14:paraId="53415FBB">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企业相关“一件事”流程分析</w:t>
            </w:r>
          </w:p>
        </w:tc>
        <w:tc>
          <w:tcPr>
            <w:tcW w:w="3341" w:type="pct"/>
            <w:shd w:val="clear" w:color="auto" w:fill="auto"/>
            <w:vAlign w:val="center"/>
          </w:tcPr>
          <w:p w14:paraId="074CB880">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根据采购需求，对企业相关“一件事”流程进行分析(包括企业开办一件事、企业注销一件事、个转企一件事、企业跨区迁移一件事等)，提供合理的流程图，流程图应能够反映业务流转环节和数据信息交互传递的流程节点，流程图科学合理的每个得1分，最高得5分。未提供不得分。</w:t>
            </w:r>
          </w:p>
        </w:tc>
        <w:tc>
          <w:tcPr>
            <w:tcW w:w="487" w:type="pct"/>
            <w:shd w:val="clear" w:color="auto" w:fill="auto"/>
            <w:vAlign w:val="center"/>
          </w:tcPr>
          <w:p w14:paraId="073687C9">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757F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72C2EF58">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15</w:t>
            </w:r>
          </w:p>
        </w:tc>
        <w:tc>
          <w:tcPr>
            <w:tcW w:w="701" w:type="pct"/>
            <w:shd w:val="clear" w:color="auto" w:fill="auto"/>
            <w:vAlign w:val="center"/>
          </w:tcPr>
          <w:p w14:paraId="0767A3CA">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“一件事”外部门数据共享方案</w:t>
            </w:r>
          </w:p>
        </w:tc>
        <w:tc>
          <w:tcPr>
            <w:tcW w:w="3341" w:type="pct"/>
            <w:shd w:val="clear" w:color="auto" w:fill="auto"/>
            <w:vAlign w:val="center"/>
          </w:tcPr>
          <w:p w14:paraId="343B1751">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投标人根据采购需求，对“一件事”所需外部门数据获取结合现有“智慧医保”平台，</w:t>
            </w:r>
            <w:bookmarkStart w:id="138" w:name="_GoBack"/>
            <w:bookmarkEnd w:id="138"/>
            <w:r>
              <w:rPr>
                <w:rFonts w:hint="eastAsia" w:ascii="仿宋" w:hAnsi="仿宋" w:eastAsia="仿宋" w:cs="仿宋"/>
                <w:color w:val="auto"/>
                <w:kern w:val="0"/>
                <w:sz w:val="24"/>
              </w:rPr>
              <w:t>提供外部门数据共享方案，案描述详尽、针对性强、可行性高的得5分；方案描述全面、合理的3-4分；有方案描述、内容不完整的得1-2分；方案描述不合理、不可行的不得分。</w:t>
            </w:r>
          </w:p>
        </w:tc>
        <w:tc>
          <w:tcPr>
            <w:tcW w:w="487" w:type="pct"/>
            <w:shd w:val="clear" w:color="auto" w:fill="auto"/>
            <w:vAlign w:val="center"/>
          </w:tcPr>
          <w:p w14:paraId="31BFDBE5">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3354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5DA499E5">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16</w:t>
            </w:r>
          </w:p>
        </w:tc>
        <w:tc>
          <w:tcPr>
            <w:tcW w:w="701" w:type="pct"/>
            <w:shd w:val="clear" w:color="auto" w:fill="auto"/>
            <w:vAlign w:val="center"/>
          </w:tcPr>
          <w:p w14:paraId="3961690F">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长三角“一件事”技术方案</w:t>
            </w:r>
          </w:p>
        </w:tc>
        <w:tc>
          <w:tcPr>
            <w:tcW w:w="3341" w:type="pct"/>
            <w:shd w:val="clear" w:color="auto" w:fill="auto"/>
            <w:vAlign w:val="center"/>
          </w:tcPr>
          <w:p w14:paraId="11EF93F4">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根据采购需求，提供长三角跨省通办“一件事”技术方案，方案描述详尽、针对性强、可行性高的得5分；方案描述全面、合理的3-4分；有方案描述、内容不完整的得1-2分；方案描述不合理、不可行的不得分。</w:t>
            </w:r>
          </w:p>
        </w:tc>
        <w:tc>
          <w:tcPr>
            <w:tcW w:w="487" w:type="pct"/>
            <w:shd w:val="clear" w:color="auto" w:fill="auto"/>
            <w:vAlign w:val="center"/>
          </w:tcPr>
          <w:p w14:paraId="3081FA52">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67E2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42EEBD49">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17</w:t>
            </w:r>
          </w:p>
        </w:tc>
        <w:tc>
          <w:tcPr>
            <w:tcW w:w="701" w:type="pct"/>
            <w:shd w:val="clear" w:color="auto" w:fill="auto"/>
            <w:vAlign w:val="center"/>
          </w:tcPr>
          <w:p w14:paraId="2633E3C7">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“一件事”数据对账方案</w:t>
            </w:r>
          </w:p>
        </w:tc>
        <w:tc>
          <w:tcPr>
            <w:tcW w:w="3341" w:type="pct"/>
            <w:shd w:val="clear" w:color="auto" w:fill="auto"/>
            <w:vAlign w:val="center"/>
          </w:tcPr>
          <w:p w14:paraId="7E7FB65A">
            <w:pPr>
              <w:widowControl/>
              <w:spacing w:line="36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投标人根据采购需求，提供“一件事”数据对账方案，方案描述详尽、针对性强、可行性高的得4分；方案描述全面、合理的3分；有方案描述、内容不完整的得1-2分；方案描述不合理、不可行的不得分。</w:t>
            </w:r>
          </w:p>
        </w:tc>
        <w:tc>
          <w:tcPr>
            <w:tcW w:w="487" w:type="pct"/>
            <w:shd w:val="clear" w:color="auto" w:fill="auto"/>
            <w:vAlign w:val="center"/>
          </w:tcPr>
          <w:p w14:paraId="187C101B">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r>
      <w:tr w14:paraId="7B1B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5872B6E4">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18</w:t>
            </w:r>
          </w:p>
        </w:tc>
        <w:tc>
          <w:tcPr>
            <w:tcW w:w="701" w:type="pct"/>
            <w:shd w:val="clear" w:color="auto" w:fill="auto"/>
            <w:vAlign w:val="center"/>
          </w:tcPr>
          <w:p w14:paraId="762DC876">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“一件事”服务方案</w:t>
            </w:r>
          </w:p>
        </w:tc>
        <w:tc>
          <w:tcPr>
            <w:tcW w:w="3341" w:type="pct"/>
            <w:shd w:val="clear" w:color="auto" w:fill="auto"/>
            <w:vAlign w:val="center"/>
          </w:tcPr>
          <w:p w14:paraId="5765640E">
            <w:pPr>
              <w:widowControl/>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投标人根据采购需求，提供“一件事”服务方案。应包括建立联络机制、构建事项指标、确立驻场制度等，方案描述详尽、针对性强、可行性高的得5分；方案描述全面、合理的3-4分；有方案描述、内容不完整的得1-2分；方案描述不合理、不可行的不得分。</w:t>
            </w:r>
          </w:p>
        </w:tc>
        <w:tc>
          <w:tcPr>
            <w:tcW w:w="487" w:type="pct"/>
            <w:shd w:val="clear" w:color="auto" w:fill="auto"/>
            <w:vAlign w:val="center"/>
          </w:tcPr>
          <w:p w14:paraId="54A63F47">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r w14:paraId="716B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pct"/>
            <w:shd w:val="clear" w:color="auto" w:fill="auto"/>
            <w:vAlign w:val="center"/>
          </w:tcPr>
          <w:p w14:paraId="5872548D">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19</w:t>
            </w:r>
          </w:p>
        </w:tc>
        <w:tc>
          <w:tcPr>
            <w:tcW w:w="701" w:type="pct"/>
            <w:shd w:val="clear" w:color="auto" w:fill="auto"/>
            <w:vAlign w:val="center"/>
          </w:tcPr>
          <w:p w14:paraId="0D5660DA">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服务质量保障方案</w:t>
            </w:r>
          </w:p>
        </w:tc>
        <w:tc>
          <w:tcPr>
            <w:tcW w:w="3341" w:type="pct"/>
            <w:shd w:val="clear" w:color="auto" w:fill="auto"/>
            <w:vAlign w:val="center"/>
          </w:tcPr>
          <w:p w14:paraId="60D63F4C">
            <w:pPr>
              <w:widowControl/>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提供针对本项目提供的服务质量保障方案，内容详细可行，包含对用户服务能力的定期跟踪、巡查，故障的响应、响应时间、处理、突发事件的应急措施及方案，以及完善的应急预案。方案描述详尽、针对性强、可行性高的得5分；方案描述全面、合理的3-4分；有方案描述、内容不完整的得1-2分；方案描述不合理、不可行的不得分。</w:t>
            </w:r>
          </w:p>
        </w:tc>
        <w:tc>
          <w:tcPr>
            <w:tcW w:w="487" w:type="pct"/>
            <w:shd w:val="clear" w:color="auto" w:fill="auto"/>
            <w:vAlign w:val="center"/>
          </w:tcPr>
          <w:p w14:paraId="288982DE">
            <w:pPr>
              <w:widowControl/>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r>
    </w:tbl>
    <w:p w14:paraId="71C0457F">
      <w:pPr>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2、报价分（10分</w:t>
      </w:r>
      <w:r>
        <w:rPr>
          <w:rFonts w:hint="eastAsia" w:ascii="仿宋" w:hAnsi="仿宋" w:eastAsia="仿宋" w:cs="仿宋"/>
          <w:b/>
          <w:color w:val="auto"/>
          <w:sz w:val="24"/>
        </w:rPr>
        <w:t>）</w:t>
      </w:r>
    </w:p>
    <w:p w14:paraId="7D7BA391">
      <w:pPr>
        <w:spacing w:line="360" w:lineRule="auto"/>
        <w:ind w:firstLine="460" w:firstLineChars="192"/>
        <w:rPr>
          <w:rFonts w:ascii="仿宋" w:hAnsi="仿宋" w:eastAsia="仿宋" w:cs="仿宋"/>
          <w:color w:val="auto"/>
          <w:sz w:val="24"/>
        </w:rPr>
      </w:pPr>
      <w:r>
        <w:rPr>
          <w:rFonts w:hint="eastAsia" w:ascii="仿宋" w:hAnsi="仿宋" w:eastAsia="仿宋" w:cs="仿宋"/>
          <w:color w:val="auto"/>
          <w:sz w:val="24"/>
        </w:rPr>
        <w:t>2.1最后报价的合理性：分析最后报价是否合理，最后报价范围是否完整，有否重大错漏项。磋商报价分计算方法：</w:t>
      </w:r>
      <w:r>
        <w:rPr>
          <w:rFonts w:hint="eastAsia" w:ascii="仿宋" w:hAnsi="仿宋" w:eastAsia="仿宋" w:cs="仿宋"/>
          <w:b/>
          <w:color w:val="auto"/>
          <w:sz w:val="24"/>
        </w:rPr>
        <w:t>满足磋商文件要求且最后报价最低的有效供应商的最后报价为磋商基准价，其价格分为满分。</w:t>
      </w:r>
      <w:r>
        <w:rPr>
          <w:rFonts w:hint="eastAsia" w:ascii="仿宋" w:hAnsi="仿宋" w:eastAsia="仿宋" w:cs="仿宋"/>
          <w:color w:val="auto"/>
          <w:sz w:val="24"/>
        </w:rPr>
        <w:t>其他供应商的价格分统一按照下列公式计算（精确到小数点后二位）：</w:t>
      </w:r>
    </w:p>
    <w:p w14:paraId="7C29A377">
      <w:pPr>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磋商报价得分=（磋商基准价／最后磋商报价）×价格权值×100</w:t>
      </w:r>
    </w:p>
    <w:p w14:paraId="3D716CE9">
      <w:pPr>
        <w:adjustRightInd w:val="0"/>
        <w:snapToGrid w:val="0"/>
        <w:spacing w:line="360" w:lineRule="auto"/>
        <w:ind w:firstLine="480" w:firstLineChars="200"/>
        <w:jc w:val="left"/>
        <w:rPr>
          <w:color w:val="auto"/>
        </w:rPr>
      </w:pPr>
      <w:r>
        <w:rPr>
          <w:rFonts w:hint="eastAsia" w:ascii="仿宋" w:hAnsi="仿宋" w:eastAsia="仿宋" w:cs="仿宋"/>
          <w:color w:val="auto"/>
          <w:kern w:val="44"/>
          <w:sz w:val="24"/>
        </w:rPr>
        <w:t>上述费用为包干基准价，包含项目的全部费用，其他诸如交通费、进出场费、税费等费用不单独计价。</w:t>
      </w:r>
    </w:p>
    <w:p w14:paraId="2FA305D3">
      <w:pPr>
        <w:spacing w:line="360" w:lineRule="auto"/>
        <w:ind w:firstLine="482" w:firstLineChars="200"/>
        <w:rPr>
          <w:rFonts w:ascii="仿宋" w:hAnsi="仿宋" w:eastAsia="仿宋" w:cs="仿宋"/>
          <w:bCs/>
          <w:color w:val="auto"/>
          <w:kern w:val="28"/>
          <w:sz w:val="24"/>
        </w:rPr>
      </w:pPr>
      <w:r>
        <w:rPr>
          <w:rFonts w:hint="eastAsia" w:ascii="仿宋" w:hAnsi="仿宋" w:eastAsia="仿宋" w:cs="仿宋"/>
          <w:b/>
          <w:color w:val="auto"/>
          <w:kern w:val="28"/>
          <w:sz w:val="24"/>
        </w:rPr>
        <w:t>综合得分的计算</w:t>
      </w:r>
    </w:p>
    <w:p w14:paraId="4A988E0E">
      <w:pPr>
        <w:snapToGrid w:val="0"/>
        <w:spacing w:line="360" w:lineRule="auto"/>
        <w:ind w:firstLine="480" w:firstLineChars="200"/>
        <w:rPr>
          <w:rFonts w:ascii="仿宋" w:hAnsi="仿宋" w:eastAsia="仿宋" w:cs="仿宋"/>
          <w:bCs/>
          <w:color w:val="auto"/>
          <w:kern w:val="28"/>
          <w:sz w:val="24"/>
        </w:rPr>
        <w:sectPr>
          <w:footerReference r:id="rId11" w:type="first"/>
          <w:headerReference r:id="rId9" w:type="default"/>
          <w:footerReference r:id="rId10" w:type="default"/>
          <w:pgSz w:w="11907" w:h="16840"/>
          <w:pgMar w:top="1440" w:right="1800" w:bottom="1440" w:left="1800" w:header="851" w:footer="992" w:gutter="0"/>
          <w:cols w:space="720" w:num="1"/>
          <w:titlePg/>
          <w:docGrid w:linePitch="312" w:charSpace="0"/>
        </w:sectPr>
      </w:pPr>
      <w:r>
        <w:rPr>
          <w:rFonts w:hint="eastAsia" w:ascii="仿宋" w:hAnsi="仿宋" w:eastAsia="仿宋" w:cs="仿宋"/>
          <w:bCs/>
          <w:color w:val="auto"/>
          <w:kern w:val="28"/>
          <w:sz w:val="24"/>
        </w:rPr>
        <w:t>报价得分按照在报价口径一致的最终报价基础上，根据磋商文件约定的因素和方法进行计算，报价得分=A；技术商务得分按照磋商小组成员的独立评分结果汇总数的算术平均分=B  综合得分=A+B</w:t>
      </w:r>
    </w:p>
    <w:p w14:paraId="4764111B">
      <w:pPr>
        <w:spacing w:line="360" w:lineRule="auto"/>
        <w:rPr>
          <w:rFonts w:ascii="仿宋" w:hAnsi="仿宋" w:eastAsia="仿宋" w:cs="仿宋"/>
          <w:bCs/>
          <w:color w:val="auto"/>
          <w:kern w:val="28"/>
          <w:sz w:val="24"/>
        </w:rPr>
      </w:pPr>
    </w:p>
    <w:p w14:paraId="3B77998E">
      <w:pPr>
        <w:pStyle w:val="3"/>
        <w:numPr>
          <w:ilvl w:val="0"/>
          <w:numId w:val="0"/>
        </w:numPr>
        <w:rPr>
          <w:rFonts w:ascii="仿宋" w:hAnsi="仿宋" w:eastAsia="仿宋" w:cs="仿宋"/>
          <w:color w:val="auto"/>
        </w:rPr>
      </w:pPr>
      <w:bookmarkStart w:id="102" w:name="_Toc22896"/>
      <w:r>
        <w:rPr>
          <w:rFonts w:hint="eastAsia" w:ascii="仿宋" w:hAnsi="仿宋" w:eastAsia="仿宋" w:cs="仿宋"/>
          <w:color w:val="auto"/>
        </w:rPr>
        <w:t>第六部分  应提交的有关格式范例</w:t>
      </w:r>
      <w:bookmarkEnd w:id="93"/>
      <w:bookmarkEnd w:id="94"/>
      <w:bookmarkEnd w:id="101"/>
      <w:bookmarkEnd w:id="102"/>
    </w:p>
    <w:p w14:paraId="3DC7CF46">
      <w:pPr>
        <w:spacing w:line="360" w:lineRule="auto"/>
        <w:ind w:firstLine="472" w:firstLineChars="196"/>
        <w:rPr>
          <w:rFonts w:ascii="仿宋" w:hAnsi="仿宋" w:eastAsia="仿宋" w:cs="仿宋"/>
          <w:b/>
          <w:color w:val="auto"/>
          <w:sz w:val="24"/>
        </w:rPr>
      </w:pPr>
      <w:bookmarkStart w:id="103" w:name="_Toc86217004"/>
      <w:r>
        <w:rPr>
          <w:rFonts w:hint="eastAsia" w:ascii="仿宋" w:hAnsi="仿宋" w:eastAsia="仿宋" w:cs="仿宋"/>
          <w:b/>
          <w:color w:val="auto"/>
          <w:sz w:val="24"/>
        </w:rPr>
        <w:t>一、供应商提交磋商响应文件须知：</w:t>
      </w:r>
    </w:p>
    <w:p w14:paraId="2EFAE912">
      <w:pPr>
        <w:spacing w:line="360" w:lineRule="auto"/>
        <w:ind w:left="2" w:firstLine="480" w:firstLineChars="200"/>
        <w:rPr>
          <w:rFonts w:ascii="仿宋" w:hAnsi="仿宋" w:eastAsia="仿宋" w:cs="仿宋"/>
          <w:color w:val="auto"/>
          <w:sz w:val="24"/>
        </w:rPr>
      </w:pPr>
      <w:r>
        <w:rPr>
          <w:rFonts w:hint="eastAsia" w:ascii="仿宋" w:hAnsi="仿宋" w:eastAsia="仿宋" w:cs="仿宋"/>
          <w:color w:val="auto"/>
          <w:sz w:val="24"/>
        </w:rPr>
        <w:t>1、供应商应严格按照以下顺序填写和提交下述规定的全部格式文件以及其他有关资料，混乱的编排导致磋商响应文件被误读或磋商小组查找不到有效文件是供应商的风险。</w:t>
      </w:r>
    </w:p>
    <w:p w14:paraId="72458284">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2、所附表格中要求回答的全部问题和/或信息都必须正面回答。</w:t>
      </w:r>
    </w:p>
    <w:p w14:paraId="5172F5F9">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3、本声明书的签字人应保证全部声明和问题的回答是真实的和准确的。</w:t>
      </w:r>
    </w:p>
    <w:p w14:paraId="6186B042">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4、磋商小组将应用供应商提交的资料根据自己的判断和考虑决定供应商履行合同</w:t>
      </w:r>
    </w:p>
    <w:p w14:paraId="06AD5E3A">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的合格性及能力。</w:t>
      </w:r>
    </w:p>
    <w:p w14:paraId="2FDA828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5、供应商提交的材料将在一定时间内被保密保存，但不退还。</w:t>
      </w:r>
    </w:p>
    <w:p w14:paraId="0C52CE81">
      <w:pPr>
        <w:rPr>
          <w:rFonts w:ascii="仿宋" w:hAnsi="仿宋" w:eastAsia="仿宋" w:cs="仿宋"/>
          <w:color w:val="auto"/>
          <w:lang w:val="zh-CN"/>
        </w:rPr>
      </w:pPr>
    </w:p>
    <w:p w14:paraId="525415FF">
      <w:pPr>
        <w:spacing w:line="360" w:lineRule="auto"/>
        <w:ind w:firstLine="472" w:firstLineChars="196"/>
        <w:rPr>
          <w:rFonts w:ascii="仿宋" w:hAnsi="仿宋" w:eastAsia="仿宋" w:cs="仿宋"/>
          <w:b/>
          <w:color w:val="auto"/>
          <w:sz w:val="24"/>
        </w:rPr>
      </w:pPr>
      <w:bookmarkStart w:id="104" w:name="_Toc440443192"/>
      <w:r>
        <w:rPr>
          <w:rFonts w:hint="eastAsia" w:ascii="仿宋" w:hAnsi="仿宋" w:eastAsia="仿宋" w:cs="仿宋"/>
          <w:b/>
          <w:color w:val="auto"/>
          <w:sz w:val="24"/>
        </w:rPr>
        <w:t>二、磋商响应文件编制格式及规范要求：</w:t>
      </w:r>
      <w:bookmarkEnd w:id="104"/>
    </w:p>
    <w:p w14:paraId="0B4342A2">
      <w:pPr>
        <w:spacing w:line="360" w:lineRule="auto"/>
        <w:ind w:left="2" w:firstLine="480" w:firstLineChars="200"/>
        <w:rPr>
          <w:rFonts w:ascii="仿宋" w:hAnsi="仿宋" w:eastAsia="仿宋" w:cs="仿宋"/>
          <w:color w:val="auto"/>
          <w:sz w:val="24"/>
        </w:rPr>
      </w:pPr>
      <w:r>
        <w:rPr>
          <w:rFonts w:hint="eastAsia" w:ascii="仿宋" w:hAnsi="仿宋" w:eastAsia="仿宋" w:cs="仿宋"/>
          <w:color w:val="auto"/>
          <w:sz w:val="24"/>
        </w:rPr>
        <w:t>磋商响应文件应由：资格文件（证明其为合格供应商的有关资格证明文件），商务技术文件（针对本项目的技术和服务方案，竞争性磋商文件要求提供的其他资料），报价文件[磋商响应函等]。各供应商在编制磋商响应文件时请按照以下格式进行。</w:t>
      </w:r>
    </w:p>
    <w:p w14:paraId="00373C87">
      <w:pPr>
        <w:spacing w:line="360" w:lineRule="auto"/>
        <w:ind w:left="2" w:firstLine="480" w:firstLineChars="200"/>
        <w:rPr>
          <w:rFonts w:ascii="仿宋" w:hAnsi="仿宋" w:eastAsia="仿宋" w:cs="仿宋"/>
          <w:color w:val="auto"/>
          <w:sz w:val="24"/>
        </w:rPr>
        <w:sectPr>
          <w:footerReference r:id="rId14" w:type="first"/>
          <w:headerReference r:id="rId12" w:type="default"/>
          <w:footerReference r:id="rId13" w:type="default"/>
          <w:pgSz w:w="11907" w:h="16840"/>
          <w:pgMar w:top="1247" w:right="1418" w:bottom="232" w:left="1418" w:header="851" w:footer="992" w:gutter="0"/>
          <w:cols w:space="720" w:num="1"/>
          <w:titlePg/>
          <w:docGrid w:linePitch="312" w:charSpace="0"/>
        </w:sectPr>
      </w:pPr>
    </w:p>
    <w:p w14:paraId="08CB387F">
      <w:pPr>
        <w:spacing w:line="360" w:lineRule="auto"/>
        <w:ind w:left="2" w:firstLine="480" w:firstLineChars="200"/>
        <w:rPr>
          <w:rFonts w:ascii="仿宋" w:hAnsi="仿宋" w:eastAsia="仿宋" w:cs="仿宋"/>
          <w:color w:val="auto"/>
          <w:sz w:val="24"/>
        </w:rPr>
      </w:pPr>
    </w:p>
    <w:p w14:paraId="6BEAD859">
      <w:pPr>
        <w:spacing w:line="360" w:lineRule="auto"/>
        <w:ind w:left="420"/>
        <w:jc w:val="center"/>
        <w:rPr>
          <w:rFonts w:ascii="仿宋" w:hAnsi="仿宋" w:eastAsia="仿宋" w:cs="仿宋"/>
          <w:b/>
          <w:bCs/>
          <w:color w:val="auto"/>
          <w:sz w:val="32"/>
          <w:szCs w:val="32"/>
        </w:rPr>
      </w:pPr>
    </w:p>
    <w:p w14:paraId="563543FF">
      <w:pPr>
        <w:spacing w:line="360" w:lineRule="auto"/>
        <w:ind w:left="420"/>
        <w:jc w:val="center"/>
        <w:outlineLvl w:val="0"/>
        <w:rPr>
          <w:rFonts w:ascii="仿宋" w:hAnsi="仿宋" w:eastAsia="仿宋" w:cs="仿宋"/>
          <w:b/>
          <w:bCs/>
          <w:color w:val="auto"/>
          <w:sz w:val="72"/>
        </w:rPr>
      </w:pPr>
      <w:bookmarkStart w:id="105" w:name="_Toc9933"/>
      <w:bookmarkStart w:id="106" w:name="_Toc446000925"/>
      <w:bookmarkStart w:id="107" w:name="_Toc445998855"/>
      <w:r>
        <w:rPr>
          <w:rFonts w:hint="eastAsia" w:ascii="仿宋" w:hAnsi="仿宋" w:eastAsia="仿宋" w:cs="仿宋"/>
          <w:b/>
          <w:bCs/>
          <w:color w:val="auto"/>
          <w:sz w:val="72"/>
        </w:rPr>
        <w:t>磋商响应文件</w:t>
      </w:r>
      <w:bookmarkEnd w:id="105"/>
    </w:p>
    <w:p w14:paraId="42297C34">
      <w:pPr>
        <w:rPr>
          <w:rFonts w:ascii="仿宋" w:hAnsi="仿宋" w:eastAsia="仿宋" w:cs="仿宋"/>
          <w:color w:val="auto"/>
          <w:sz w:val="24"/>
        </w:rPr>
      </w:pPr>
    </w:p>
    <w:p w14:paraId="3AAD38C4">
      <w:pPr>
        <w:jc w:val="center"/>
        <w:outlineLvl w:val="0"/>
        <w:rPr>
          <w:rFonts w:ascii="仿宋" w:hAnsi="仿宋" w:eastAsia="仿宋" w:cs="仿宋"/>
          <w:color w:val="auto"/>
          <w:sz w:val="32"/>
        </w:rPr>
      </w:pPr>
      <w:bookmarkStart w:id="108" w:name="_Toc15653"/>
      <w:r>
        <w:rPr>
          <w:rFonts w:hint="eastAsia" w:ascii="仿宋" w:hAnsi="仿宋" w:eastAsia="仿宋" w:cs="仿宋"/>
          <w:color w:val="auto"/>
          <w:sz w:val="32"/>
        </w:rPr>
        <w:t>（封面）</w:t>
      </w:r>
      <w:bookmarkEnd w:id="108"/>
    </w:p>
    <w:p w14:paraId="6E422085">
      <w:pPr>
        <w:jc w:val="center"/>
        <w:rPr>
          <w:rFonts w:ascii="仿宋" w:hAnsi="仿宋" w:eastAsia="仿宋" w:cs="仿宋"/>
          <w:color w:val="auto"/>
          <w:sz w:val="32"/>
        </w:rPr>
      </w:pPr>
    </w:p>
    <w:p w14:paraId="1AF04A9F">
      <w:pPr>
        <w:jc w:val="center"/>
        <w:rPr>
          <w:rFonts w:ascii="仿宋" w:hAnsi="仿宋" w:eastAsia="仿宋" w:cs="仿宋"/>
          <w:color w:val="auto"/>
          <w:sz w:val="32"/>
        </w:rPr>
      </w:pPr>
    </w:p>
    <w:p w14:paraId="71D802F7">
      <w:pPr>
        <w:jc w:val="center"/>
        <w:rPr>
          <w:rFonts w:ascii="仿宋" w:hAnsi="仿宋" w:eastAsia="仿宋" w:cs="仿宋"/>
          <w:color w:val="auto"/>
          <w:sz w:val="32"/>
        </w:rPr>
      </w:pPr>
    </w:p>
    <w:p w14:paraId="336C32C7">
      <w:pPr>
        <w:jc w:val="center"/>
        <w:rPr>
          <w:rFonts w:ascii="仿宋" w:hAnsi="仿宋" w:eastAsia="仿宋" w:cs="仿宋"/>
          <w:color w:val="auto"/>
          <w:sz w:val="32"/>
        </w:rPr>
      </w:pPr>
    </w:p>
    <w:p w14:paraId="6B972B16">
      <w:pPr>
        <w:spacing w:after="360" w:afterLines="150" w:line="360" w:lineRule="auto"/>
        <w:ind w:firstLine="627" w:firstLineChars="196"/>
        <w:outlineLvl w:val="0"/>
        <w:rPr>
          <w:rFonts w:ascii="仿宋" w:hAnsi="仿宋" w:eastAsia="仿宋" w:cs="仿宋"/>
          <w:color w:val="auto"/>
          <w:sz w:val="32"/>
          <w:u w:val="single"/>
        </w:rPr>
      </w:pPr>
      <w:bookmarkStart w:id="109" w:name="_Toc14721"/>
      <w:r>
        <w:rPr>
          <w:rFonts w:hint="eastAsia" w:ascii="仿宋" w:hAnsi="仿宋" w:eastAsia="仿宋" w:cs="仿宋"/>
          <w:color w:val="auto"/>
          <w:sz w:val="32"/>
        </w:rPr>
        <w:t>项目名称：</w:t>
      </w:r>
      <w:bookmarkEnd w:id="109"/>
      <w:r>
        <w:rPr>
          <w:rFonts w:hint="eastAsia" w:ascii="仿宋" w:hAnsi="仿宋" w:eastAsia="仿宋" w:cs="仿宋"/>
          <w:color w:val="auto"/>
          <w:sz w:val="32"/>
          <w:u w:val="single"/>
        </w:rPr>
        <w:t xml:space="preserve">                                   </w:t>
      </w:r>
    </w:p>
    <w:p w14:paraId="74357C33">
      <w:pPr>
        <w:spacing w:after="360" w:afterLines="150" w:line="360" w:lineRule="auto"/>
        <w:ind w:firstLine="627" w:firstLineChars="196"/>
        <w:outlineLvl w:val="0"/>
        <w:rPr>
          <w:rFonts w:ascii="仿宋" w:hAnsi="仿宋" w:eastAsia="仿宋" w:cs="仿宋"/>
          <w:color w:val="auto"/>
        </w:rPr>
      </w:pPr>
      <w:bookmarkStart w:id="110" w:name="_Toc5683"/>
      <w:r>
        <w:rPr>
          <w:rFonts w:hint="eastAsia" w:ascii="仿宋" w:hAnsi="仿宋" w:eastAsia="仿宋" w:cs="仿宋"/>
          <w:color w:val="auto"/>
          <w:sz w:val="32"/>
        </w:rPr>
        <w:t>项目编号：</w:t>
      </w:r>
      <w:bookmarkEnd w:id="110"/>
      <w:r>
        <w:rPr>
          <w:rFonts w:hint="eastAsia" w:ascii="仿宋" w:hAnsi="仿宋" w:eastAsia="仿宋" w:cs="仿宋"/>
          <w:color w:val="auto"/>
          <w:sz w:val="32"/>
          <w:u w:val="single"/>
        </w:rPr>
        <w:t xml:space="preserve">                                   </w:t>
      </w:r>
    </w:p>
    <w:p w14:paraId="7349DFCB">
      <w:pPr>
        <w:spacing w:after="360" w:afterLines="150" w:line="360" w:lineRule="auto"/>
        <w:ind w:firstLine="627" w:firstLineChars="196"/>
        <w:outlineLvl w:val="0"/>
        <w:rPr>
          <w:rFonts w:ascii="仿宋" w:hAnsi="仿宋" w:eastAsia="仿宋" w:cs="仿宋"/>
          <w:color w:val="auto"/>
          <w:sz w:val="32"/>
        </w:rPr>
      </w:pPr>
      <w:bookmarkStart w:id="111" w:name="_Toc6907"/>
      <w:r>
        <w:rPr>
          <w:rFonts w:hint="eastAsia" w:ascii="仿宋" w:hAnsi="仿宋" w:eastAsia="仿宋" w:cs="仿宋"/>
          <w:color w:val="auto"/>
          <w:sz w:val="32"/>
        </w:rPr>
        <w:t>磋商响应文件内容：</w:t>
      </w:r>
      <w:r>
        <w:rPr>
          <w:rFonts w:hint="eastAsia" w:ascii="仿宋" w:hAnsi="仿宋" w:eastAsia="仿宋" w:cs="仿宋"/>
          <w:color w:val="auto"/>
          <w:sz w:val="32"/>
          <w:u w:val="single"/>
        </w:rPr>
        <w:t>（资格/商务技术/报价）文件</w:t>
      </w:r>
      <w:bookmarkEnd w:id="111"/>
      <w:r>
        <w:rPr>
          <w:rFonts w:hint="eastAsia" w:ascii="仿宋" w:hAnsi="仿宋" w:eastAsia="仿宋" w:cs="仿宋"/>
          <w:color w:val="auto"/>
          <w:sz w:val="32"/>
          <w:u w:val="single"/>
        </w:rPr>
        <w:t xml:space="preserve"> </w:t>
      </w:r>
    </w:p>
    <w:p w14:paraId="20936800">
      <w:pPr>
        <w:spacing w:after="360" w:afterLines="150" w:line="360" w:lineRule="auto"/>
        <w:ind w:firstLine="627" w:firstLineChars="196"/>
        <w:outlineLvl w:val="0"/>
        <w:rPr>
          <w:rFonts w:ascii="仿宋" w:hAnsi="仿宋" w:eastAsia="仿宋" w:cs="仿宋"/>
          <w:color w:val="auto"/>
          <w:sz w:val="32"/>
        </w:rPr>
      </w:pPr>
      <w:bookmarkStart w:id="112" w:name="_Toc19322"/>
      <w:r>
        <w:rPr>
          <w:rFonts w:hint="eastAsia" w:ascii="仿宋" w:hAnsi="仿宋" w:eastAsia="仿宋" w:cs="仿宋"/>
          <w:color w:val="auto"/>
          <w:sz w:val="32"/>
        </w:rPr>
        <w:t>供应商：</w:t>
      </w:r>
      <w:r>
        <w:rPr>
          <w:rFonts w:hint="eastAsia" w:ascii="仿宋" w:hAnsi="仿宋" w:eastAsia="仿宋" w:cs="仿宋"/>
          <w:color w:val="auto"/>
          <w:sz w:val="32"/>
          <w:u w:val="single"/>
        </w:rPr>
        <w:t xml:space="preserve">                  （盖章）</w:t>
      </w:r>
      <w:bookmarkEnd w:id="112"/>
      <w:r>
        <w:rPr>
          <w:rFonts w:hint="eastAsia" w:ascii="仿宋" w:hAnsi="仿宋" w:eastAsia="仿宋" w:cs="仿宋"/>
          <w:color w:val="auto"/>
          <w:sz w:val="32"/>
          <w:u w:val="single"/>
        </w:rPr>
        <w:t xml:space="preserve">           </w:t>
      </w:r>
    </w:p>
    <w:p w14:paraId="23271C11">
      <w:pPr>
        <w:spacing w:after="360" w:afterLines="150" w:line="360" w:lineRule="auto"/>
        <w:ind w:firstLine="627" w:firstLineChars="196"/>
        <w:outlineLvl w:val="0"/>
        <w:rPr>
          <w:rFonts w:ascii="仿宋" w:hAnsi="仿宋" w:eastAsia="仿宋" w:cs="仿宋"/>
          <w:color w:val="auto"/>
          <w:sz w:val="32"/>
        </w:rPr>
      </w:pPr>
      <w:bookmarkStart w:id="113" w:name="_Toc3876"/>
      <w:r>
        <w:rPr>
          <w:rFonts w:hint="eastAsia" w:ascii="仿宋" w:hAnsi="仿宋" w:eastAsia="仿宋" w:cs="仿宋"/>
          <w:color w:val="auto"/>
          <w:sz w:val="32"/>
        </w:rPr>
        <w:t>法定代表人或委托代理人：</w:t>
      </w:r>
      <w:r>
        <w:rPr>
          <w:rFonts w:hint="eastAsia" w:ascii="仿宋" w:hAnsi="仿宋" w:eastAsia="仿宋" w:cs="仿宋"/>
          <w:color w:val="auto"/>
          <w:sz w:val="32"/>
          <w:u w:val="single"/>
        </w:rPr>
        <w:t xml:space="preserve">      （签字或盖章）</w:t>
      </w:r>
      <w:bookmarkEnd w:id="113"/>
      <w:r>
        <w:rPr>
          <w:rFonts w:hint="eastAsia" w:ascii="仿宋" w:hAnsi="仿宋" w:eastAsia="仿宋" w:cs="仿宋"/>
          <w:color w:val="auto"/>
          <w:sz w:val="32"/>
          <w:u w:val="single"/>
        </w:rPr>
        <w:t xml:space="preserve"> </w:t>
      </w:r>
    </w:p>
    <w:p w14:paraId="6EE76A85">
      <w:pPr>
        <w:spacing w:after="360" w:afterLines="150" w:line="360" w:lineRule="auto"/>
        <w:ind w:firstLine="627" w:firstLineChars="196"/>
        <w:outlineLvl w:val="0"/>
        <w:rPr>
          <w:rFonts w:ascii="仿宋" w:hAnsi="仿宋" w:eastAsia="仿宋" w:cs="仿宋"/>
          <w:color w:val="auto"/>
          <w:sz w:val="32"/>
        </w:rPr>
      </w:pPr>
      <w:bookmarkStart w:id="114" w:name="_Toc20389"/>
      <w:r>
        <w:rPr>
          <w:rFonts w:hint="eastAsia" w:ascii="仿宋" w:hAnsi="仿宋" w:eastAsia="仿宋" w:cs="仿宋"/>
          <w:color w:val="auto"/>
          <w:sz w:val="32"/>
        </w:rPr>
        <w:t>日期：</w:t>
      </w:r>
      <w:r>
        <w:rPr>
          <w:rFonts w:hint="eastAsia" w:ascii="仿宋" w:hAnsi="仿宋" w:eastAsia="仿宋" w:cs="仿宋"/>
          <w:color w:val="auto"/>
          <w:sz w:val="32"/>
          <w:u w:val="single"/>
        </w:rPr>
        <w:t xml:space="preserve">    </w:t>
      </w:r>
      <w:r>
        <w:rPr>
          <w:rFonts w:hint="eastAsia" w:ascii="仿宋" w:hAnsi="仿宋" w:eastAsia="仿宋" w:cs="仿宋"/>
          <w:color w:val="auto"/>
          <w:sz w:val="32"/>
        </w:rPr>
        <w:t>年</w:t>
      </w:r>
      <w:r>
        <w:rPr>
          <w:rFonts w:hint="eastAsia" w:ascii="仿宋" w:hAnsi="仿宋" w:eastAsia="仿宋" w:cs="仿宋"/>
          <w:color w:val="auto"/>
          <w:sz w:val="32"/>
          <w:u w:val="single"/>
        </w:rPr>
        <w:t xml:space="preserve">    </w:t>
      </w:r>
      <w:r>
        <w:rPr>
          <w:rFonts w:hint="eastAsia" w:ascii="仿宋" w:hAnsi="仿宋" w:eastAsia="仿宋" w:cs="仿宋"/>
          <w:color w:val="auto"/>
          <w:sz w:val="32"/>
        </w:rPr>
        <w:t>月</w:t>
      </w:r>
      <w:r>
        <w:rPr>
          <w:rFonts w:hint="eastAsia" w:ascii="仿宋" w:hAnsi="仿宋" w:eastAsia="仿宋" w:cs="仿宋"/>
          <w:color w:val="auto"/>
          <w:sz w:val="32"/>
          <w:u w:val="single"/>
        </w:rPr>
        <w:t xml:space="preserve">    </w:t>
      </w:r>
      <w:r>
        <w:rPr>
          <w:rFonts w:hint="eastAsia" w:ascii="仿宋" w:hAnsi="仿宋" w:eastAsia="仿宋" w:cs="仿宋"/>
          <w:color w:val="auto"/>
          <w:sz w:val="32"/>
        </w:rPr>
        <w:t>日</w:t>
      </w:r>
      <w:bookmarkEnd w:id="114"/>
    </w:p>
    <w:p w14:paraId="72373A28">
      <w:pPr>
        <w:spacing w:line="360" w:lineRule="auto"/>
        <w:ind w:firstLine="527" w:firstLineChars="250"/>
        <w:jc w:val="center"/>
        <w:rPr>
          <w:rFonts w:ascii="仿宋" w:hAnsi="仿宋" w:eastAsia="仿宋" w:cs="仿宋"/>
          <w:b/>
          <w:color w:val="auto"/>
        </w:rPr>
        <w:sectPr>
          <w:footerReference r:id="rId15" w:type="default"/>
          <w:pgSz w:w="11907" w:h="16840"/>
          <w:pgMar w:top="1418" w:right="1474" w:bottom="1191" w:left="1474" w:header="851" w:footer="680" w:gutter="0"/>
          <w:cols w:space="720" w:num="1"/>
          <w:docGrid w:linePitch="271" w:charSpace="0"/>
        </w:sectPr>
      </w:pPr>
    </w:p>
    <w:p w14:paraId="14B18462">
      <w:pPr>
        <w:pStyle w:val="5"/>
        <w:numPr>
          <w:ilvl w:val="0"/>
          <w:numId w:val="0"/>
        </w:numPr>
        <w:rPr>
          <w:rFonts w:ascii="仿宋" w:hAnsi="仿宋" w:eastAsia="仿宋" w:cs="仿宋"/>
          <w:bCs w:val="0"/>
          <w:color w:val="auto"/>
          <w:kern w:val="0"/>
          <w:sz w:val="32"/>
        </w:rPr>
      </w:pPr>
    </w:p>
    <w:p w14:paraId="375F6A86">
      <w:pPr>
        <w:pStyle w:val="5"/>
        <w:numPr>
          <w:ilvl w:val="0"/>
          <w:numId w:val="0"/>
        </w:numPr>
        <w:rPr>
          <w:rFonts w:ascii="仿宋" w:hAnsi="仿宋" w:eastAsia="仿宋" w:cs="仿宋"/>
          <w:bCs w:val="0"/>
          <w:color w:val="auto"/>
          <w:kern w:val="0"/>
          <w:sz w:val="32"/>
        </w:rPr>
      </w:pPr>
    </w:p>
    <w:p w14:paraId="57AB5535">
      <w:pPr>
        <w:pStyle w:val="5"/>
        <w:numPr>
          <w:ilvl w:val="0"/>
          <w:numId w:val="0"/>
        </w:numPr>
        <w:rPr>
          <w:rFonts w:ascii="仿宋" w:hAnsi="仿宋" w:eastAsia="仿宋" w:cs="仿宋"/>
          <w:bCs w:val="0"/>
          <w:color w:val="auto"/>
          <w:kern w:val="0"/>
          <w:sz w:val="32"/>
        </w:rPr>
      </w:pPr>
      <w:r>
        <w:rPr>
          <w:rFonts w:hint="eastAsia" w:ascii="仿宋" w:hAnsi="仿宋" w:eastAsia="仿宋" w:cs="仿宋"/>
          <w:bCs w:val="0"/>
          <w:color w:val="auto"/>
          <w:kern w:val="0"/>
          <w:sz w:val="32"/>
        </w:rPr>
        <w:t>资格证明文件</w:t>
      </w:r>
    </w:p>
    <w:p w14:paraId="05D9FFF9">
      <w:pPr>
        <w:jc w:val="center"/>
        <w:rPr>
          <w:rFonts w:ascii="仿宋" w:hAnsi="仿宋" w:eastAsia="仿宋" w:cs="仿宋"/>
          <w:b/>
          <w:bCs/>
          <w:color w:val="auto"/>
          <w:sz w:val="30"/>
          <w:szCs w:val="30"/>
        </w:rPr>
      </w:pPr>
    </w:p>
    <w:p w14:paraId="154FDE9C">
      <w:pPr>
        <w:spacing w:line="360" w:lineRule="auto"/>
        <w:jc w:val="center"/>
        <w:outlineLvl w:val="0"/>
        <w:rPr>
          <w:rFonts w:ascii="仿宋" w:hAnsi="仿宋" w:eastAsia="仿宋" w:cs="仿宋"/>
          <w:b/>
          <w:color w:val="auto"/>
          <w:kern w:val="0"/>
          <w:sz w:val="36"/>
          <w:szCs w:val="36"/>
        </w:rPr>
      </w:pPr>
      <w:bookmarkStart w:id="115" w:name="_Toc24642"/>
    </w:p>
    <w:p w14:paraId="5A04BB1E">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bookmarkEnd w:id="115"/>
    </w:p>
    <w:p w14:paraId="33D1F4C8">
      <w:pPr>
        <w:pStyle w:val="16"/>
        <w:ind w:firstLine="480"/>
        <w:rPr>
          <w:color w:val="auto"/>
        </w:rPr>
      </w:pPr>
    </w:p>
    <w:p w14:paraId="2C6B7F35">
      <w:pPr>
        <w:snapToGrid w:val="0"/>
        <w:spacing w:line="360" w:lineRule="auto"/>
        <w:rPr>
          <w:rFonts w:ascii="仿宋" w:hAnsi="仿宋" w:eastAsia="仿宋" w:cs="仿宋"/>
          <w:color w:val="auto"/>
          <w:sz w:val="24"/>
        </w:rPr>
      </w:pPr>
    </w:p>
    <w:p w14:paraId="75EDE6C6">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1AA72204">
      <w:pPr>
        <w:snapToGrid w:val="0"/>
        <w:spacing w:line="360" w:lineRule="auto"/>
        <w:rPr>
          <w:rFonts w:ascii="仿宋" w:hAnsi="仿宋" w:eastAsia="仿宋" w:cs="仿宋"/>
          <w:color w:val="auto"/>
          <w:sz w:val="24"/>
        </w:rPr>
      </w:pPr>
      <w:r>
        <w:rPr>
          <w:rFonts w:hint="eastAsia" w:ascii="仿宋" w:hAnsi="仿宋" w:eastAsia="仿宋" w:cs="仿宋"/>
          <w:color w:val="auto"/>
          <w:sz w:val="24"/>
        </w:rPr>
        <w:t>（2）落实政府采购政策需满足的资格要求………………………………（页码）</w:t>
      </w:r>
    </w:p>
    <w:p w14:paraId="596C4D0E">
      <w:pPr>
        <w:snapToGrid w:val="0"/>
        <w:spacing w:line="360" w:lineRule="auto"/>
        <w:rPr>
          <w:rFonts w:ascii="仿宋" w:hAnsi="仿宋" w:eastAsia="仿宋" w:cs="仿宋"/>
          <w:color w:val="auto"/>
          <w:sz w:val="24"/>
        </w:rPr>
      </w:pPr>
      <w:r>
        <w:rPr>
          <w:rFonts w:hint="eastAsia" w:ascii="仿宋" w:hAnsi="仿宋" w:eastAsia="仿宋" w:cs="仿宋"/>
          <w:color w:val="auto"/>
          <w:sz w:val="24"/>
        </w:rPr>
        <w:t>（3）本项目的特定资格要求………………………………………………（页码）</w:t>
      </w:r>
    </w:p>
    <w:p w14:paraId="19BBD96D">
      <w:pPr>
        <w:snapToGrid w:val="0"/>
        <w:spacing w:line="300" w:lineRule="auto"/>
        <w:jc w:val="left"/>
        <w:rPr>
          <w:rFonts w:ascii="仿宋" w:hAnsi="仿宋" w:eastAsia="仿宋" w:cs="仿宋"/>
          <w:color w:val="auto"/>
        </w:rPr>
      </w:pPr>
    </w:p>
    <w:p w14:paraId="584B92C5">
      <w:pPr>
        <w:snapToGrid w:val="0"/>
        <w:spacing w:line="300" w:lineRule="auto"/>
        <w:jc w:val="left"/>
        <w:rPr>
          <w:rFonts w:ascii="仿宋" w:hAnsi="仿宋" w:eastAsia="仿宋" w:cs="仿宋"/>
          <w:color w:val="auto"/>
        </w:rPr>
      </w:pPr>
    </w:p>
    <w:p w14:paraId="15B47E17">
      <w:pPr>
        <w:snapToGrid w:val="0"/>
        <w:spacing w:line="300" w:lineRule="auto"/>
        <w:jc w:val="left"/>
        <w:rPr>
          <w:rFonts w:ascii="仿宋" w:hAnsi="仿宋" w:eastAsia="仿宋" w:cs="仿宋"/>
          <w:color w:val="auto"/>
        </w:rPr>
      </w:pPr>
    </w:p>
    <w:p w14:paraId="79C07300">
      <w:pPr>
        <w:snapToGrid w:val="0"/>
        <w:spacing w:line="300" w:lineRule="auto"/>
        <w:jc w:val="left"/>
        <w:rPr>
          <w:rFonts w:ascii="仿宋" w:hAnsi="仿宋" w:eastAsia="仿宋" w:cs="仿宋"/>
          <w:color w:val="auto"/>
        </w:rPr>
      </w:pPr>
    </w:p>
    <w:p w14:paraId="26C2605D">
      <w:pPr>
        <w:snapToGrid w:val="0"/>
        <w:spacing w:line="300" w:lineRule="auto"/>
        <w:jc w:val="left"/>
        <w:rPr>
          <w:rFonts w:ascii="仿宋" w:hAnsi="仿宋" w:eastAsia="仿宋" w:cs="仿宋"/>
          <w:color w:val="auto"/>
        </w:rPr>
      </w:pPr>
    </w:p>
    <w:p w14:paraId="4F3B6D7C">
      <w:pPr>
        <w:snapToGrid w:val="0"/>
        <w:spacing w:line="300" w:lineRule="auto"/>
        <w:jc w:val="left"/>
        <w:rPr>
          <w:rFonts w:ascii="仿宋" w:hAnsi="仿宋" w:eastAsia="仿宋" w:cs="仿宋"/>
          <w:color w:val="auto"/>
        </w:rPr>
      </w:pPr>
    </w:p>
    <w:p w14:paraId="32BD779C">
      <w:pPr>
        <w:snapToGrid w:val="0"/>
        <w:spacing w:line="300" w:lineRule="auto"/>
        <w:jc w:val="left"/>
        <w:rPr>
          <w:rFonts w:ascii="仿宋" w:hAnsi="仿宋" w:eastAsia="仿宋" w:cs="仿宋"/>
          <w:color w:val="auto"/>
        </w:rPr>
      </w:pPr>
    </w:p>
    <w:p w14:paraId="4014ECD6">
      <w:pPr>
        <w:snapToGrid w:val="0"/>
        <w:spacing w:line="300" w:lineRule="auto"/>
        <w:jc w:val="left"/>
        <w:rPr>
          <w:rFonts w:ascii="仿宋" w:hAnsi="仿宋" w:eastAsia="仿宋" w:cs="仿宋"/>
          <w:color w:val="auto"/>
        </w:rPr>
      </w:pPr>
    </w:p>
    <w:p w14:paraId="48C7AF66">
      <w:pPr>
        <w:snapToGrid w:val="0"/>
        <w:spacing w:line="300" w:lineRule="auto"/>
        <w:jc w:val="left"/>
        <w:rPr>
          <w:rFonts w:ascii="仿宋" w:hAnsi="仿宋" w:eastAsia="仿宋" w:cs="仿宋"/>
          <w:color w:val="auto"/>
        </w:rPr>
      </w:pPr>
    </w:p>
    <w:p w14:paraId="1D6E4316">
      <w:pPr>
        <w:pStyle w:val="16"/>
        <w:ind w:firstLine="480"/>
        <w:rPr>
          <w:color w:val="auto"/>
        </w:rPr>
      </w:pPr>
    </w:p>
    <w:p w14:paraId="7F0E2D05">
      <w:pPr>
        <w:pStyle w:val="16"/>
        <w:ind w:firstLine="480"/>
        <w:rPr>
          <w:color w:val="auto"/>
        </w:rPr>
      </w:pPr>
    </w:p>
    <w:p w14:paraId="36F22CFE">
      <w:pPr>
        <w:pStyle w:val="16"/>
        <w:ind w:firstLine="480"/>
        <w:rPr>
          <w:color w:val="auto"/>
        </w:rPr>
      </w:pPr>
    </w:p>
    <w:p w14:paraId="715C3907">
      <w:pPr>
        <w:pStyle w:val="16"/>
        <w:ind w:firstLine="480"/>
        <w:rPr>
          <w:color w:val="auto"/>
        </w:rPr>
      </w:pPr>
    </w:p>
    <w:p w14:paraId="0CD0C5AF">
      <w:pPr>
        <w:pStyle w:val="16"/>
        <w:ind w:firstLine="480"/>
        <w:rPr>
          <w:color w:val="auto"/>
        </w:rPr>
      </w:pPr>
    </w:p>
    <w:p w14:paraId="70D07319">
      <w:pPr>
        <w:pStyle w:val="16"/>
        <w:ind w:firstLine="480"/>
        <w:rPr>
          <w:color w:val="auto"/>
        </w:rPr>
      </w:pPr>
    </w:p>
    <w:p w14:paraId="20770847">
      <w:pPr>
        <w:snapToGrid w:val="0"/>
        <w:spacing w:line="300" w:lineRule="auto"/>
        <w:jc w:val="left"/>
        <w:rPr>
          <w:rFonts w:ascii="仿宋" w:hAnsi="仿宋" w:eastAsia="仿宋" w:cs="仿宋"/>
          <w:color w:val="auto"/>
        </w:rPr>
      </w:pPr>
    </w:p>
    <w:p w14:paraId="675D2D46">
      <w:pPr>
        <w:snapToGrid w:val="0"/>
        <w:spacing w:line="300" w:lineRule="auto"/>
        <w:jc w:val="left"/>
        <w:rPr>
          <w:rFonts w:ascii="仿宋" w:hAnsi="仿宋" w:eastAsia="仿宋" w:cs="仿宋"/>
          <w:color w:val="auto"/>
        </w:rPr>
      </w:pPr>
    </w:p>
    <w:p w14:paraId="1E65B8B7">
      <w:pPr>
        <w:snapToGrid w:val="0"/>
        <w:spacing w:line="300" w:lineRule="auto"/>
        <w:jc w:val="left"/>
        <w:rPr>
          <w:rFonts w:ascii="仿宋" w:hAnsi="仿宋" w:eastAsia="仿宋" w:cs="仿宋"/>
          <w:color w:val="auto"/>
        </w:rPr>
      </w:pPr>
    </w:p>
    <w:p w14:paraId="37175DA6">
      <w:pPr>
        <w:snapToGrid w:val="0"/>
        <w:spacing w:line="300" w:lineRule="auto"/>
        <w:jc w:val="left"/>
        <w:rPr>
          <w:rFonts w:ascii="仿宋" w:hAnsi="仿宋" w:eastAsia="仿宋" w:cs="仿宋"/>
          <w:color w:val="auto"/>
        </w:rPr>
      </w:pPr>
    </w:p>
    <w:p w14:paraId="3A1E70BC">
      <w:pPr>
        <w:pStyle w:val="16"/>
        <w:ind w:firstLine="0" w:firstLineChars="0"/>
        <w:rPr>
          <w:rFonts w:ascii="仿宋" w:hAnsi="仿宋" w:eastAsia="仿宋" w:cs="仿宋"/>
          <w:color w:val="auto"/>
        </w:rPr>
      </w:pPr>
    </w:p>
    <w:p w14:paraId="656592AA">
      <w:pPr>
        <w:snapToGrid w:val="0"/>
        <w:spacing w:line="300" w:lineRule="auto"/>
        <w:jc w:val="left"/>
        <w:rPr>
          <w:rFonts w:ascii="仿宋" w:hAnsi="仿宋" w:eastAsia="仿宋" w:cs="仿宋"/>
          <w:color w:val="auto"/>
        </w:rPr>
      </w:pPr>
    </w:p>
    <w:p w14:paraId="3C6B7860">
      <w:pPr>
        <w:snapToGrid w:val="0"/>
        <w:spacing w:line="300" w:lineRule="auto"/>
        <w:jc w:val="left"/>
        <w:rPr>
          <w:rFonts w:ascii="仿宋" w:hAnsi="仿宋" w:eastAsia="仿宋" w:cs="仿宋"/>
          <w:color w:val="auto"/>
        </w:rPr>
      </w:pPr>
    </w:p>
    <w:p w14:paraId="5E401956">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127446B5">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55C0EF4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097A2B1E">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6D53BB41">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14:paraId="1AF27B2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5E20BAA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C841F8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3057FEE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A7D2CF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649BFBD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32C2BF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2516CAEA">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6FBCDD9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2BED4CCB">
      <w:pPr>
        <w:snapToGrid w:val="0"/>
        <w:spacing w:line="360" w:lineRule="auto"/>
        <w:ind w:firstLine="480" w:firstLineChars="200"/>
        <w:jc w:val="right"/>
        <w:rPr>
          <w:rFonts w:ascii="仿宋" w:hAnsi="仿宋" w:eastAsia="仿宋" w:cs="仿宋"/>
          <w:color w:val="auto"/>
          <w:sz w:val="24"/>
        </w:rPr>
      </w:pPr>
    </w:p>
    <w:p w14:paraId="65FFEDEF">
      <w:pPr>
        <w:snapToGrid w:val="0"/>
        <w:spacing w:line="360" w:lineRule="auto"/>
        <w:ind w:firstLine="480" w:firstLineChars="200"/>
        <w:jc w:val="right"/>
        <w:rPr>
          <w:rFonts w:ascii="仿宋" w:hAnsi="仿宋" w:eastAsia="仿宋" w:cs="仿宋"/>
          <w:color w:val="auto"/>
          <w:kern w:val="0"/>
          <w:sz w:val="24"/>
        </w:rPr>
      </w:pPr>
      <w:r>
        <w:rPr>
          <w:rFonts w:hint="eastAsia" w:ascii="仿宋" w:hAnsi="仿宋" w:eastAsia="仿宋" w:cs="仿宋"/>
          <w:color w:val="auto"/>
          <w:kern w:val="0"/>
          <w:sz w:val="24"/>
        </w:rPr>
        <w:t>磋商响应供应商</w:t>
      </w:r>
      <w:r>
        <w:rPr>
          <w:rFonts w:hint="eastAsia" w:ascii="仿宋" w:hAnsi="仿宋" w:eastAsia="仿宋" w:cs="仿宋"/>
          <w:color w:val="auto"/>
          <w:kern w:val="0"/>
          <w:sz w:val="24"/>
          <w:lang w:val="zh-CN"/>
        </w:rPr>
        <w:t>名称(电子签名)：</w:t>
      </w:r>
    </w:p>
    <w:p w14:paraId="6D36A3E8">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50CE5B07">
      <w:pPr>
        <w:snapToGrid w:val="0"/>
        <w:spacing w:line="360" w:lineRule="auto"/>
        <w:ind w:right="480"/>
        <w:jc w:val="center"/>
        <w:rPr>
          <w:rFonts w:ascii="仿宋" w:hAnsi="仿宋" w:eastAsia="仿宋" w:cs="仿宋"/>
          <w:b/>
          <w:color w:val="auto"/>
          <w:kern w:val="0"/>
          <w:sz w:val="32"/>
          <w:szCs w:val="32"/>
        </w:rPr>
      </w:pPr>
    </w:p>
    <w:p w14:paraId="70B014B6">
      <w:pPr>
        <w:snapToGrid w:val="0"/>
        <w:spacing w:line="360" w:lineRule="auto"/>
        <w:ind w:right="480"/>
        <w:jc w:val="center"/>
        <w:rPr>
          <w:rFonts w:ascii="仿宋" w:hAnsi="仿宋" w:eastAsia="仿宋" w:cs="仿宋"/>
          <w:b/>
          <w:color w:val="auto"/>
          <w:kern w:val="0"/>
          <w:sz w:val="32"/>
          <w:szCs w:val="32"/>
        </w:rPr>
      </w:pPr>
    </w:p>
    <w:p w14:paraId="15DC8402">
      <w:pPr>
        <w:pStyle w:val="16"/>
        <w:ind w:firstLine="480"/>
        <w:rPr>
          <w:color w:val="auto"/>
        </w:rPr>
      </w:pPr>
    </w:p>
    <w:p w14:paraId="364580F2">
      <w:pPr>
        <w:pStyle w:val="16"/>
        <w:ind w:firstLine="480"/>
        <w:rPr>
          <w:color w:val="auto"/>
        </w:rPr>
      </w:pPr>
    </w:p>
    <w:p w14:paraId="4F564FA6">
      <w:pPr>
        <w:pStyle w:val="16"/>
        <w:ind w:firstLine="480"/>
        <w:rPr>
          <w:color w:val="auto"/>
        </w:rPr>
      </w:pPr>
    </w:p>
    <w:p w14:paraId="7C841083">
      <w:pPr>
        <w:pStyle w:val="16"/>
        <w:ind w:firstLine="480"/>
        <w:rPr>
          <w:color w:val="auto"/>
        </w:rPr>
      </w:pPr>
    </w:p>
    <w:p w14:paraId="4681523A">
      <w:pPr>
        <w:pStyle w:val="16"/>
        <w:ind w:firstLine="480"/>
        <w:rPr>
          <w:color w:val="auto"/>
        </w:rPr>
      </w:pPr>
    </w:p>
    <w:p w14:paraId="691C07AC">
      <w:pPr>
        <w:pStyle w:val="16"/>
        <w:ind w:firstLine="480"/>
        <w:rPr>
          <w:color w:val="auto"/>
        </w:rPr>
      </w:pPr>
    </w:p>
    <w:p w14:paraId="091E0588">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14:paraId="59486216">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79D3B491">
      <w:pPr>
        <w:snapToGrid w:val="0"/>
        <w:spacing w:before="50" w:after="50" w:line="360" w:lineRule="auto"/>
        <w:ind w:firstLine="472" w:firstLineChars="196"/>
        <w:jc w:val="left"/>
        <w:rPr>
          <w:rFonts w:ascii="仿宋" w:hAnsi="仿宋" w:eastAsia="仿宋" w:cs="仿宋"/>
          <w:b/>
          <w:color w:val="auto"/>
          <w:sz w:val="24"/>
        </w:rPr>
      </w:pPr>
      <w:r>
        <w:rPr>
          <w:rFonts w:hint="eastAsia" w:ascii="仿宋" w:hAnsi="仿宋" w:eastAsia="仿宋" w:cs="仿宋"/>
          <w:b/>
          <w:color w:val="auto"/>
          <w:sz w:val="24"/>
        </w:rPr>
        <w:t xml:space="preserve">A.专门面向中小企业，货物全部由符合政策要求的中小企业（或小微企业）制造或者服务全部由符合政策要求的中小企业（或小微企业）承接的，提供相应的中小企业声明函（见附件）。 </w:t>
      </w:r>
    </w:p>
    <w:p w14:paraId="187F08C5">
      <w:pPr>
        <w:widowControl/>
        <w:spacing w:line="360" w:lineRule="auto"/>
        <w:ind w:firstLine="480"/>
        <w:jc w:val="left"/>
        <w:rPr>
          <w:rFonts w:ascii="仿宋" w:hAnsi="仿宋" w:eastAsia="仿宋" w:cs="仿宋"/>
          <w:color w:val="auto"/>
          <w:sz w:val="24"/>
        </w:rPr>
      </w:pPr>
    </w:p>
    <w:p w14:paraId="37052ECD">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A1F3175">
      <w:pPr>
        <w:snapToGrid w:val="0"/>
        <w:spacing w:before="50" w:after="50" w:line="360" w:lineRule="auto"/>
        <w:jc w:val="center"/>
        <w:rPr>
          <w:rFonts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14:paraId="64B77845">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组成一个联合体，以一个磋商响应供应商的身份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 xml:space="preserve">。 </w:t>
      </w:r>
    </w:p>
    <w:p w14:paraId="31985D3B">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，代表所有联合体成员负责磋商和合同实施阶段的主办、协调工作</w:t>
      </w:r>
      <w:r>
        <w:rPr>
          <w:rFonts w:hint="eastAsia" w:ascii="仿宋" w:hAnsi="仿宋" w:eastAsia="仿宋" w:cs="仿宋"/>
          <w:color w:val="auto"/>
          <w:kern w:val="0"/>
          <w:sz w:val="24"/>
          <w:lang w:val="zh-CN"/>
        </w:rPr>
        <w:t>。</w:t>
      </w:r>
    </w:p>
    <w:p w14:paraId="7989712D">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内容而对采购人、采购机构所作的任何合法承诺，包括书面澄清及相应等均对联合</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各方产生约束力。</w:t>
      </w:r>
    </w:p>
    <w:p w14:paraId="0E7ACFB9">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14:paraId="5EC6B641">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14:paraId="03A382DE">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1EF95EFF">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的其他事宜：</w:t>
      </w:r>
    </w:p>
    <w:p w14:paraId="170E2AC8">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370649E3">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35C0FA58">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0D0684A9">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DEAB94F">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266B9AA">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0BF67FE8">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12D8DA4">
      <w:pPr>
        <w:spacing w:line="360" w:lineRule="auto"/>
        <w:ind w:firstLine="480" w:firstLineChars="200"/>
        <w:rPr>
          <w:rFonts w:ascii="仿宋" w:hAnsi="仿宋" w:eastAsia="仿宋" w:cs="仿宋"/>
          <w:color w:val="auto"/>
          <w:sz w:val="24"/>
        </w:rPr>
      </w:pPr>
    </w:p>
    <w:p w14:paraId="29B8350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287B24D">
      <w:pPr>
        <w:snapToGrid w:val="0"/>
        <w:spacing w:line="360" w:lineRule="auto"/>
        <w:ind w:firstLine="3534" w:firstLineChars="1100"/>
        <w:rPr>
          <w:rFonts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14:paraId="0D7AC5A9">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成交后以分包方式履行合同的，提供分包意向协议；采购人不同意分包或者磋商响应供应商成交后不以分包方式履行合同的，则不需要提供。</w:t>
      </w:r>
      <w:r>
        <w:rPr>
          <w:rFonts w:hint="eastAsia" w:ascii="仿宋" w:hAnsi="仿宋" w:eastAsia="仿宋" w:cs="仿宋"/>
          <w:color w:val="auto"/>
          <w:sz w:val="24"/>
        </w:rPr>
        <w:t>）</w:t>
      </w:r>
    </w:p>
    <w:p w14:paraId="7048FDE6">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（磋商响应供应商名称）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（磋商响应供应商名称）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3C25AC3C">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70E084DE">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（磋商响应供应商名称）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65B5078E">
      <w:pPr>
        <w:pStyle w:val="4"/>
        <w:tabs>
          <w:tab w:val="left" w:pos="432"/>
        </w:tabs>
        <w:ind w:left="664" w:leftChars="316" w:firstLine="229" w:firstLineChars="95"/>
        <w:rPr>
          <w:rFonts w:ascii="仿宋" w:eastAsia="仿宋" w:cs="仿宋"/>
          <w:color w:val="auto"/>
        </w:rPr>
      </w:pPr>
      <w:r>
        <w:rPr>
          <w:rFonts w:hint="eastAsia" w:ascii="仿宋" w:eastAsia="仿宋" w:cs="仿宋"/>
          <w:color w:val="auto"/>
          <w:kern w:val="0"/>
          <w:szCs w:val="24"/>
        </w:rPr>
        <w:t>……</w:t>
      </w:r>
    </w:p>
    <w:p w14:paraId="435D6834">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27B8B150">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14:paraId="39D8DBD0">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104D781A">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4AE6244A">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016A0306">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04B49B54">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455A100C">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18F69E11">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70B03022">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1809082B">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7FE62BED">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磋商响应供应商名称(电子签名)：</w:t>
      </w:r>
    </w:p>
    <w:p w14:paraId="0A17EE64">
      <w:pPr>
        <w:snapToGrid w:val="0"/>
        <w:spacing w:line="360" w:lineRule="auto"/>
        <w:ind w:firstLine="5640" w:firstLineChars="23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58E1DAFA">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1D860AED">
      <w:pPr>
        <w:spacing w:line="360"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4C80D47">
      <w:pPr>
        <w:widowControl/>
        <w:spacing w:line="360" w:lineRule="auto"/>
        <w:ind w:left="150"/>
        <w:jc w:val="center"/>
        <w:rPr>
          <w:rFonts w:ascii="仿宋" w:hAnsi="仿宋" w:eastAsia="仿宋" w:cs="仿宋"/>
          <w:b/>
          <w:color w:val="auto"/>
          <w:kern w:val="0"/>
          <w:sz w:val="32"/>
          <w:szCs w:val="32"/>
        </w:rPr>
      </w:pPr>
    </w:p>
    <w:p w14:paraId="094E24E3">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14:paraId="74370C57">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093EA2DB">
      <w:pPr>
        <w:rPr>
          <w:rFonts w:ascii="仿宋" w:hAnsi="仿宋" w:eastAsia="仿宋" w:cs="仿宋"/>
          <w:color w:val="auto"/>
        </w:rPr>
      </w:pPr>
    </w:p>
    <w:p w14:paraId="692AADA4">
      <w:pPr>
        <w:snapToGrid w:val="0"/>
        <w:spacing w:line="360" w:lineRule="auto"/>
        <w:ind w:right="480"/>
        <w:jc w:val="center"/>
        <w:rPr>
          <w:rFonts w:ascii="仿宋" w:hAnsi="仿宋" w:eastAsia="仿宋" w:cs="仿宋"/>
          <w:b/>
          <w:color w:val="auto"/>
          <w:kern w:val="0"/>
          <w:sz w:val="32"/>
          <w:szCs w:val="32"/>
        </w:rPr>
      </w:pPr>
    </w:p>
    <w:p w14:paraId="2F74A926">
      <w:pPr>
        <w:snapToGrid w:val="0"/>
        <w:spacing w:line="360" w:lineRule="auto"/>
        <w:ind w:right="480"/>
        <w:jc w:val="center"/>
        <w:rPr>
          <w:rFonts w:ascii="仿宋" w:hAnsi="仿宋" w:eastAsia="仿宋" w:cs="仿宋"/>
          <w:b/>
          <w:color w:val="auto"/>
          <w:kern w:val="0"/>
          <w:sz w:val="32"/>
          <w:szCs w:val="32"/>
        </w:rPr>
      </w:pPr>
    </w:p>
    <w:p w14:paraId="59CBB30C">
      <w:pPr>
        <w:snapToGrid w:val="0"/>
        <w:spacing w:line="360" w:lineRule="auto"/>
        <w:ind w:right="480"/>
        <w:jc w:val="center"/>
        <w:rPr>
          <w:rFonts w:ascii="仿宋" w:hAnsi="仿宋" w:eastAsia="仿宋" w:cs="仿宋"/>
          <w:b/>
          <w:color w:val="auto"/>
          <w:kern w:val="0"/>
          <w:sz w:val="32"/>
          <w:szCs w:val="32"/>
        </w:rPr>
      </w:pPr>
    </w:p>
    <w:p w14:paraId="29E06356">
      <w:pPr>
        <w:snapToGrid w:val="0"/>
        <w:spacing w:line="360" w:lineRule="auto"/>
        <w:ind w:right="480"/>
        <w:jc w:val="center"/>
        <w:rPr>
          <w:rFonts w:ascii="仿宋" w:hAnsi="仿宋" w:eastAsia="仿宋" w:cs="仿宋"/>
          <w:b/>
          <w:color w:val="auto"/>
          <w:kern w:val="0"/>
          <w:sz w:val="32"/>
          <w:szCs w:val="32"/>
        </w:rPr>
      </w:pPr>
    </w:p>
    <w:p w14:paraId="0058A7D2">
      <w:pPr>
        <w:snapToGrid w:val="0"/>
        <w:spacing w:line="360" w:lineRule="auto"/>
        <w:ind w:right="480"/>
        <w:jc w:val="center"/>
        <w:rPr>
          <w:rFonts w:ascii="仿宋" w:hAnsi="仿宋" w:eastAsia="仿宋" w:cs="仿宋"/>
          <w:b/>
          <w:color w:val="auto"/>
          <w:kern w:val="0"/>
          <w:sz w:val="32"/>
          <w:szCs w:val="32"/>
        </w:rPr>
      </w:pPr>
    </w:p>
    <w:p w14:paraId="7E1D553F">
      <w:pPr>
        <w:snapToGrid w:val="0"/>
        <w:spacing w:line="300" w:lineRule="auto"/>
        <w:jc w:val="left"/>
        <w:rPr>
          <w:rFonts w:ascii="仿宋" w:hAnsi="仿宋" w:eastAsia="仿宋" w:cs="仿宋"/>
          <w:color w:val="auto"/>
        </w:rPr>
      </w:pPr>
    </w:p>
    <w:p w14:paraId="6AC71890">
      <w:pPr>
        <w:snapToGrid w:val="0"/>
        <w:spacing w:line="300" w:lineRule="auto"/>
        <w:jc w:val="left"/>
        <w:rPr>
          <w:rFonts w:ascii="仿宋" w:hAnsi="仿宋" w:eastAsia="仿宋" w:cs="仿宋"/>
          <w:color w:val="auto"/>
        </w:rPr>
      </w:pPr>
    </w:p>
    <w:p w14:paraId="3A20AD33">
      <w:pPr>
        <w:pStyle w:val="21"/>
        <w:ind w:left="0" w:leftChars="0" w:firstLine="0" w:firstLineChars="0"/>
        <w:rPr>
          <w:rFonts w:ascii="仿宋" w:hAnsi="仿宋" w:eastAsia="仿宋" w:cs="仿宋"/>
          <w:color w:val="auto"/>
        </w:rPr>
      </w:pPr>
    </w:p>
    <w:p w14:paraId="2E8A97B0">
      <w:pPr>
        <w:pStyle w:val="21"/>
        <w:ind w:left="0" w:leftChars="0" w:firstLine="0" w:firstLineChars="0"/>
        <w:rPr>
          <w:rFonts w:ascii="仿宋" w:hAnsi="仿宋" w:eastAsia="仿宋" w:cs="仿宋"/>
          <w:color w:val="auto"/>
        </w:rPr>
      </w:pPr>
    </w:p>
    <w:p w14:paraId="4BDD99E9">
      <w:pPr>
        <w:pStyle w:val="21"/>
        <w:ind w:left="0" w:leftChars="0" w:firstLine="0" w:firstLineChars="0"/>
        <w:rPr>
          <w:rFonts w:ascii="仿宋" w:hAnsi="仿宋" w:eastAsia="仿宋" w:cs="仿宋"/>
          <w:color w:val="auto"/>
        </w:rPr>
      </w:pPr>
    </w:p>
    <w:p w14:paraId="767BFF21">
      <w:pPr>
        <w:pStyle w:val="21"/>
        <w:ind w:left="0" w:leftChars="0" w:firstLine="0" w:firstLineChars="0"/>
        <w:rPr>
          <w:rFonts w:ascii="仿宋" w:hAnsi="仿宋" w:eastAsia="仿宋" w:cs="仿宋"/>
          <w:color w:val="auto"/>
        </w:rPr>
      </w:pPr>
    </w:p>
    <w:p w14:paraId="763F3817">
      <w:pPr>
        <w:pStyle w:val="21"/>
        <w:ind w:left="0" w:leftChars="0" w:firstLine="0" w:firstLineChars="0"/>
        <w:rPr>
          <w:rFonts w:ascii="仿宋" w:hAnsi="仿宋" w:eastAsia="仿宋" w:cs="仿宋"/>
          <w:color w:val="auto"/>
        </w:rPr>
      </w:pPr>
    </w:p>
    <w:p w14:paraId="0ECC4FFA">
      <w:pPr>
        <w:pStyle w:val="21"/>
        <w:rPr>
          <w:rFonts w:ascii="仿宋" w:hAnsi="仿宋" w:eastAsia="仿宋" w:cs="仿宋"/>
          <w:color w:val="auto"/>
        </w:rPr>
      </w:pPr>
    </w:p>
    <w:p w14:paraId="3CE3D5C3">
      <w:pPr>
        <w:pStyle w:val="21"/>
        <w:rPr>
          <w:rFonts w:ascii="仿宋" w:hAnsi="仿宋" w:eastAsia="仿宋" w:cs="仿宋"/>
          <w:color w:val="auto"/>
        </w:rPr>
      </w:pPr>
    </w:p>
    <w:p w14:paraId="6CF07A05">
      <w:pPr>
        <w:pStyle w:val="21"/>
        <w:rPr>
          <w:rFonts w:ascii="仿宋" w:hAnsi="仿宋" w:eastAsia="仿宋" w:cs="仿宋"/>
          <w:color w:val="auto"/>
        </w:rPr>
      </w:pPr>
    </w:p>
    <w:p w14:paraId="6C6C40CF">
      <w:pPr>
        <w:spacing w:line="360" w:lineRule="auto"/>
        <w:outlineLvl w:val="0"/>
        <w:rPr>
          <w:rFonts w:ascii="仿宋" w:hAnsi="仿宋" w:eastAsia="仿宋" w:cs="仿宋"/>
          <w:b/>
          <w:bCs/>
          <w:color w:val="auto"/>
          <w:sz w:val="24"/>
        </w:rPr>
      </w:pPr>
      <w:r>
        <w:rPr>
          <w:rFonts w:hint="eastAsia" w:ascii="仿宋" w:hAnsi="仿宋" w:eastAsia="仿宋" w:cs="仿宋"/>
          <w:b/>
          <w:bCs/>
          <w:color w:val="auto"/>
          <w:sz w:val="24"/>
        </w:rPr>
        <w:t>附件：</w:t>
      </w:r>
    </w:p>
    <w:p w14:paraId="5071E2CB">
      <w:pPr>
        <w:spacing w:line="360" w:lineRule="auto"/>
        <w:jc w:val="center"/>
        <w:rPr>
          <w:rFonts w:ascii="仿宋" w:hAnsi="仿宋" w:eastAsia="仿宋" w:cs="仿宋"/>
          <w:color w:val="auto"/>
        </w:rPr>
      </w:pPr>
      <w:r>
        <w:rPr>
          <w:rFonts w:hint="eastAsia" w:ascii="仿宋" w:hAnsi="仿宋" w:eastAsia="仿宋" w:cs="仿宋"/>
          <w:b/>
          <w:color w:val="auto"/>
          <w:kern w:val="0"/>
          <w:sz w:val="32"/>
          <w:szCs w:val="32"/>
        </w:rPr>
        <w:t>中小企业声明函（工程、服务）</w:t>
      </w:r>
    </w:p>
    <w:p w14:paraId="6C1A2C81">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22FE36E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5093E3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3BAF83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14:paraId="3C9742C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4C10473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379791A3">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磋商响应供应商名称（电子签名）：</w:t>
      </w:r>
    </w:p>
    <w:p w14:paraId="7FDBC9F9">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14:paraId="1A3951F7">
      <w:pPr>
        <w:spacing w:line="360" w:lineRule="auto"/>
        <w:ind w:firstLine="354" w:firstLineChars="147"/>
        <w:jc w:val="left"/>
        <w:rPr>
          <w:rFonts w:ascii="仿宋" w:hAnsi="仿宋" w:eastAsia="仿宋" w:cs="仿宋"/>
          <w:b/>
          <w:color w:val="auto"/>
          <w:sz w:val="24"/>
        </w:rPr>
      </w:pPr>
      <w:r>
        <w:rPr>
          <w:rFonts w:hint="eastAsia" w:ascii="仿宋" w:hAnsi="仿宋" w:eastAsia="仿宋" w:cs="仿宋"/>
          <w:b/>
          <w:color w:val="auto"/>
          <w:sz w:val="24"/>
        </w:rPr>
        <w:t>从业人员、营业收入、资产总额填报上一年度数据，无上一年度数据的新成立企业可不填报。</w:t>
      </w:r>
    </w:p>
    <w:p w14:paraId="19CA13B4">
      <w:pPr>
        <w:spacing w:line="360" w:lineRule="auto"/>
        <w:ind w:right="420"/>
        <w:rPr>
          <w:rFonts w:ascii="仿宋" w:hAnsi="仿宋" w:eastAsia="仿宋" w:cs="仿宋"/>
          <w:color w:val="auto"/>
          <w:sz w:val="24"/>
        </w:rPr>
      </w:pPr>
    </w:p>
    <w:p w14:paraId="7B4BBE4E">
      <w:pPr>
        <w:spacing w:line="360" w:lineRule="auto"/>
        <w:ind w:right="420"/>
        <w:rPr>
          <w:rFonts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磋商响应供应商提供由省级以上监狱管理局、戒毒管理局（含新疆生产建设兵团）出具的属于监狱企业证明文件的，视同为小型和微型企业。</w:t>
      </w:r>
    </w:p>
    <w:p w14:paraId="0ABE21FE">
      <w:pPr>
        <w:pStyle w:val="15"/>
        <w:ind w:firstLine="0" w:firstLineChars="0"/>
        <w:rPr>
          <w:rFonts w:ascii="仿宋" w:hAnsi="仿宋" w:eastAsia="仿宋" w:cs="仿宋"/>
          <w:color w:val="auto"/>
          <w:sz w:val="24"/>
        </w:rPr>
        <w:sectPr>
          <w:pgSz w:w="11907" w:h="16840"/>
          <w:pgMar w:top="1418" w:right="1474" w:bottom="1191" w:left="1474" w:header="851" w:footer="680" w:gutter="0"/>
          <w:cols w:space="720" w:num="1"/>
          <w:docGrid w:linePitch="271" w:charSpace="0"/>
        </w:sectPr>
      </w:pPr>
    </w:p>
    <w:p w14:paraId="2C7DCF0E">
      <w:pPr>
        <w:spacing w:line="360" w:lineRule="auto"/>
        <w:jc w:val="center"/>
        <w:rPr>
          <w:rFonts w:ascii="仿宋" w:hAnsi="仿宋" w:eastAsia="仿宋" w:cs="仿宋"/>
          <w:b/>
          <w:color w:val="auto"/>
          <w:spacing w:val="6"/>
          <w:sz w:val="24"/>
        </w:rPr>
      </w:pPr>
      <w:r>
        <w:rPr>
          <w:rFonts w:hint="eastAsia" w:ascii="仿宋" w:hAnsi="仿宋" w:eastAsia="仿宋" w:cs="仿宋"/>
          <w:b/>
          <w:color w:val="auto"/>
          <w:spacing w:val="6"/>
          <w:sz w:val="24"/>
        </w:rPr>
        <w:t>残疾人福利性单位声明函</w:t>
      </w:r>
    </w:p>
    <w:p w14:paraId="23BD592B">
      <w:pPr>
        <w:spacing w:line="360" w:lineRule="auto"/>
        <w:rPr>
          <w:rFonts w:ascii="仿宋" w:hAnsi="仿宋" w:eastAsia="仿宋" w:cs="仿宋"/>
          <w:b/>
          <w:color w:val="auto"/>
          <w:spacing w:val="6"/>
          <w:sz w:val="24"/>
        </w:rPr>
      </w:pPr>
    </w:p>
    <w:p w14:paraId="632EE40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AF55A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0EF936F">
      <w:pPr>
        <w:spacing w:line="360" w:lineRule="auto"/>
        <w:ind w:firstLine="480" w:firstLineChars="200"/>
        <w:rPr>
          <w:rFonts w:ascii="仿宋" w:hAnsi="仿宋" w:eastAsia="仿宋" w:cs="仿宋"/>
          <w:color w:val="auto"/>
          <w:sz w:val="24"/>
        </w:rPr>
      </w:pPr>
    </w:p>
    <w:p w14:paraId="4BB1706A">
      <w:pPr>
        <w:spacing w:line="360" w:lineRule="auto"/>
        <w:ind w:firstLine="480" w:firstLineChars="200"/>
        <w:rPr>
          <w:rFonts w:ascii="仿宋" w:hAnsi="仿宋" w:eastAsia="仿宋" w:cs="仿宋"/>
          <w:color w:val="auto"/>
          <w:sz w:val="24"/>
        </w:rPr>
      </w:pPr>
    </w:p>
    <w:p w14:paraId="2630C657">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单位名称（盖章）：</w:t>
      </w:r>
    </w:p>
    <w:p w14:paraId="51D97C08">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14:paraId="1A6F3B17">
      <w:pPr>
        <w:tabs>
          <w:tab w:val="left" w:pos="4860"/>
        </w:tabs>
        <w:spacing w:line="360" w:lineRule="auto"/>
        <w:ind w:right="1560" w:firstLine="480" w:firstLineChars="200"/>
        <w:jc w:val="center"/>
        <w:rPr>
          <w:rFonts w:ascii="仿宋" w:hAnsi="仿宋" w:eastAsia="仿宋" w:cs="仿宋"/>
          <w:color w:val="auto"/>
          <w:sz w:val="24"/>
        </w:rPr>
      </w:pPr>
    </w:p>
    <w:p w14:paraId="7492BA44">
      <w:pPr>
        <w:spacing w:line="360" w:lineRule="auto"/>
        <w:rPr>
          <w:rFonts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341E084">
      <w:pPr>
        <w:pStyle w:val="21"/>
        <w:rPr>
          <w:rFonts w:ascii="仿宋" w:hAnsi="仿宋" w:eastAsia="仿宋" w:cs="仿宋"/>
          <w:color w:val="auto"/>
        </w:rPr>
      </w:pPr>
    </w:p>
    <w:p w14:paraId="11DD5337">
      <w:pPr>
        <w:snapToGrid w:val="0"/>
        <w:spacing w:line="300" w:lineRule="auto"/>
        <w:jc w:val="left"/>
        <w:rPr>
          <w:rFonts w:ascii="仿宋" w:hAnsi="仿宋" w:eastAsia="仿宋" w:cs="仿宋"/>
          <w:color w:val="auto"/>
        </w:rPr>
      </w:pPr>
    </w:p>
    <w:p w14:paraId="2C906C81">
      <w:pPr>
        <w:snapToGrid w:val="0"/>
        <w:spacing w:line="300" w:lineRule="auto"/>
        <w:jc w:val="left"/>
        <w:rPr>
          <w:rFonts w:ascii="仿宋" w:hAnsi="仿宋" w:eastAsia="仿宋" w:cs="仿宋"/>
          <w:color w:val="auto"/>
        </w:rPr>
      </w:pPr>
    </w:p>
    <w:p w14:paraId="31C72656">
      <w:pPr>
        <w:snapToGrid w:val="0"/>
        <w:spacing w:line="300" w:lineRule="auto"/>
        <w:jc w:val="left"/>
        <w:rPr>
          <w:rFonts w:ascii="仿宋" w:hAnsi="仿宋" w:eastAsia="仿宋" w:cs="仿宋"/>
          <w:color w:val="auto"/>
        </w:rPr>
      </w:pPr>
    </w:p>
    <w:p w14:paraId="15249162">
      <w:pPr>
        <w:snapToGrid w:val="0"/>
        <w:spacing w:line="300" w:lineRule="auto"/>
        <w:jc w:val="left"/>
        <w:rPr>
          <w:rFonts w:ascii="仿宋" w:hAnsi="仿宋" w:eastAsia="仿宋" w:cs="仿宋"/>
          <w:color w:val="auto"/>
        </w:rPr>
      </w:pPr>
    </w:p>
    <w:p w14:paraId="6BAEAA69">
      <w:pPr>
        <w:pStyle w:val="16"/>
        <w:ind w:left="0" w:leftChars="0" w:firstLine="0" w:firstLineChars="0"/>
        <w:rPr>
          <w:color w:val="auto"/>
        </w:rPr>
      </w:pPr>
    </w:p>
    <w:p w14:paraId="250CF3DF">
      <w:pPr>
        <w:pStyle w:val="16"/>
        <w:ind w:left="0" w:leftChars="0" w:firstLine="0" w:firstLineChars="0"/>
        <w:rPr>
          <w:color w:val="auto"/>
        </w:rPr>
      </w:pPr>
    </w:p>
    <w:p w14:paraId="04DDFF67">
      <w:pPr>
        <w:pStyle w:val="16"/>
        <w:ind w:left="0" w:leftChars="0" w:firstLine="0" w:firstLineChars="0"/>
        <w:rPr>
          <w:color w:val="auto"/>
        </w:rPr>
      </w:pPr>
    </w:p>
    <w:p w14:paraId="718B93E5">
      <w:pPr>
        <w:pStyle w:val="16"/>
        <w:ind w:left="0" w:leftChars="0" w:firstLine="0" w:firstLineChars="0"/>
        <w:rPr>
          <w:color w:val="auto"/>
        </w:rPr>
      </w:pPr>
    </w:p>
    <w:p w14:paraId="4B9F2C7C">
      <w:pPr>
        <w:pStyle w:val="16"/>
        <w:ind w:left="0" w:leftChars="0" w:firstLine="0" w:firstLineChars="0"/>
        <w:rPr>
          <w:color w:val="auto"/>
        </w:rPr>
      </w:pPr>
    </w:p>
    <w:p w14:paraId="29F2C43B">
      <w:pPr>
        <w:pStyle w:val="16"/>
        <w:ind w:firstLine="480"/>
        <w:rPr>
          <w:color w:val="auto"/>
        </w:rPr>
      </w:pPr>
    </w:p>
    <w:p w14:paraId="7A1F9113">
      <w:pPr>
        <w:pStyle w:val="4"/>
        <w:jc w:val="center"/>
        <w:rPr>
          <w:rFonts w:ascii="仿宋" w:hAnsi="仿宋" w:eastAsia="仿宋" w:cs="仿宋"/>
          <w:color w:val="auto"/>
          <w:sz w:val="32"/>
        </w:rPr>
      </w:pPr>
      <w:bookmarkStart w:id="116" w:name="_Toc23546"/>
      <w:r>
        <w:rPr>
          <w:rFonts w:hint="eastAsia" w:ascii="仿宋" w:hAnsi="仿宋" w:eastAsia="仿宋" w:cs="仿宋"/>
          <w:color w:val="auto"/>
          <w:sz w:val="32"/>
        </w:rPr>
        <w:t>商务技术文件部分</w:t>
      </w:r>
      <w:bookmarkEnd w:id="116"/>
    </w:p>
    <w:p w14:paraId="1DC698AE">
      <w:pPr>
        <w:spacing w:line="480" w:lineRule="exact"/>
        <w:jc w:val="center"/>
        <w:rPr>
          <w:rFonts w:ascii="仿宋" w:hAnsi="仿宋" w:eastAsia="仿宋" w:cs="仿宋"/>
          <w:b/>
          <w:bCs/>
          <w:color w:val="auto"/>
          <w:sz w:val="36"/>
          <w:szCs w:val="36"/>
        </w:rPr>
      </w:pPr>
    </w:p>
    <w:p w14:paraId="19E41F9D">
      <w:pPr>
        <w:spacing w:line="480" w:lineRule="exact"/>
        <w:jc w:val="center"/>
        <w:rPr>
          <w:rFonts w:ascii="仿宋" w:hAnsi="仿宋" w:eastAsia="仿宋" w:cs="仿宋"/>
          <w:b/>
          <w:bCs/>
          <w:color w:val="auto"/>
          <w:sz w:val="24"/>
        </w:rPr>
      </w:pPr>
      <w:r>
        <w:rPr>
          <w:rFonts w:hint="eastAsia" w:ascii="仿宋" w:hAnsi="仿宋" w:eastAsia="仿宋" w:cs="仿宋"/>
          <w:b/>
          <w:bCs/>
          <w:color w:val="auto"/>
          <w:sz w:val="24"/>
        </w:rPr>
        <w:t>目录</w:t>
      </w:r>
    </w:p>
    <w:p w14:paraId="3FFD6575">
      <w:pPr>
        <w:pStyle w:val="6"/>
        <w:spacing w:line="360" w:lineRule="auto"/>
        <w:ind w:firstLine="0"/>
        <w:rPr>
          <w:rFonts w:ascii="仿宋" w:hAnsi="仿宋" w:eastAsia="仿宋" w:cs="仿宋"/>
          <w:color w:val="auto"/>
        </w:rPr>
      </w:pPr>
      <w:r>
        <w:rPr>
          <w:rFonts w:hint="eastAsia" w:ascii="仿宋" w:hAnsi="仿宋" w:eastAsia="仿宋" w:cs="仿宋"/>
          <w:snapToGrid/>
          <w:color w:val="auto"/>
          <w:kern w:val="0"/>
          <w:sz w:val="24"/>
          <w:szCs w:val="24"/>
        </w:rPr>
        <w:t>（1）法定代表人资格证明书…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70002C80">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（2）法人授权委托书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522D865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（3）法定代表人及授权委托人的身份证</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0D5043A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（4）采购代理费支付承诺书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4D8ABF7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（5）供应商基本情况表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64AD138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（6）类似业绩一览表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7A857C0C">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（7）廉政承诺书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3532D73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（8）商务偏离表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2682864F">
      <w:pPr>
        <w:spacing w:line="360" w:lineRule="auto"/>
        <w:rPr>
          <w:rFonts w:ascii="仿宋" w:hAnsi="仿宋" w:eastAsia="仿宋" w:cs="仿宋"/>
          <w:color w:val="auto"/>
        </w:rPr>
      </w:pPr>
      <w:r>
        <w:rPr>
          <w:rFonts w:hint="eastAsia" w:ascii="仿宋" w:hAnsi="仿宋" w:eastAsia="仿宋" w:cs="仿宋"/>
          <w:color w:val="auto"/>
          <w:kern w:val="0"/>
          <w:sz w:val="24"/>
        </w:rPr>
        <w:t>（</w:t>
      </w:r>
      <w:r>
        <w:rPr>
          <w:rFonts w:ascii="仿宋" w:hAnsi="仿宋" w:eastAsia="仿宋" w:cs="仿宋"/>
          <w:color w:val="auto"/>
          <w:kern w:val="0"/>
          <w:sz w:val="24"/>
        </w:rPr>
        <w:t>9</w:t>
      </w:r>
      <w:r>
        <w:rPr>
          <w:rFonts w:hint="eastAsia" w:ascii="仿宋" w:hAnsi="仿宋" w:eastAsia="仿宋" w:cs="仿宋"/>
          <w:color w:val="auto"/>
          <w:kern w:val="0"/>
          <w:sz w:val="24"/>
        </w:rPr>
        <w:t>）项目技术负责人简历表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38EC157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r>
        <w:rPr>
          <w:rFonts w:hint="eastAsia" w:ascii="仿宋" w:hAnsi="仿宋" w:eastAsia="仿宋" w:cs="仿宋"/>
          <w:color w:val="auto"/>
          <w:kern w:val="0"/>
          <w:sz w:val="24"/>
        </w:rPr>
        <w:t>）</w:t>
      </w:r>
      <w:r>
        <w:rPr>
          <w:rFonts w:hint="eastAsia" w:ascii="仿宋" w:hAnsi="仿宋" w:eastAsia="仿宋" w:cs="仿宋"/>
          <w:color w:val="auto"/>
          <w:sz w:val="24"/>
        </w:rPr>
        <w:t>拟投入本项目人员配备情况表及相关证书…………………</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626B8FB9">
      <w:pPr>
        <w:spacing w:line="360" w:lineRule="auto"/>
        <w:rPr>
          <w:rFonts w:ascii="仿宋" w:hAnsi="仿宋" w:eastAsia="仿宋" w:cs="仿宋"/>
          <w:color w:val="auto"/>
        </w:rPr>
      </w:pPr>
      <w:r>
        <w:rPr>
          <w:rFonts w:hint="eastAsia" w:ascii="仿宋" w:hAnsi="仿宋" w:eastAsia="仿宋" w:cs="仿宋"/>
          <w:color w:val="auto"/>
          <w:kern w:val="0"/>
          <w:sz w:val="24"/>
        </w:rPr>
        <w:t>（1</w:t>
      </w:r>
      <w:r>
        <w:rPr>
          <w:rFonts w:ascii="仿宋" w:hAnsi="仿宋" w:eastAsia="仿宋" w:cs="仿宋"/>
          <w:color w:val="auto"/>
          <w:kern w:val="0"/>
          <w:sz w:val="24"/>
        </w:rPr>
        <w:t>1</w:t>
      </w:r>
      <w:r>
        <w:rPr>
          <w:rFonts w:hint="eastAsia" w:ascii="仿宋" w:hAnsi="仿宋" w:eastAsia="仿宋" w:cs="仿宋"/>
          <w:color w:val="auto"/>
          <w:kern w:val="0"/>
          <w:sz w:val="24"/>
        </w:rPr>
        <w:t>）针对本项目的技术措施</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6F4BB8A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r>
        <w:rPr>
          <w:rFonts w:hint="eastAsia" w:ascii="仿宋" w:hAnsi="仿宋" w:eastAsia="仿宋" w:cs="仿宋"/>
          <w:color w:val="auto"/>
          <w:kern w:val="0"/>
          <w:sz w:val="24"/>
        </w:rPr>
        <w:t>）磋商响应供应商认为需要提供的有关证书及其它文件和资料………………（页码）</w:t>
      </w:r>
    </w:p>
    <w:p w14:paraId="4E95DAD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3</w:t>
      </w:r>
      <w:r>
        <w:rPr>
          <w:rFonts w:hint="eastAsia" w:ascii="仿宋" w:hAnsi="仿宋" w:eastAsia="仿宋" w:cs="仿宋"/>
          <w:color w:val="auto"/>
          <w:kern w:val="0"/>
          <w:sz w:val="24"/>
        </w:rPr>
        <w:t>）对磋商文件中有关条款的拒绝声明（如果有的话）…………………………（页码）</w:t>
      </w:r>
    </w:p>
    <w:p w14:paraId="59D1E41D">
      <w:pPr>
        <w:spacing w:line="360" w:lineRule="auto"/>
        <w:rPr>
          <w:rFonts w:ascii="仿宋" w:hAnsi="仿宋" w:eastAsia="仿宋" w:cs="仿宋"/>
          <w:b/>
          <w:bCs/>
          <w:color w:val="auto"/>
          <w:sz w:val="30"/>
          <w:szCs w:val="30"/>
        </w:rPr>
      </w:pPr>
      <w:r>
        <w:rPr>
          <w:rFonts w:hint="eastAsia" w:ascii="仿宋" w:hAnsi="仿宋" w:eastAsia="仿宋" w:cs="仿宋"/>
          <w:b/>
          <w:bCs/>
          <w:color w:val="auto"/>
          <w:sz w:val="24"/>
        </w:rPr>
        <w:t>注：以上目录是编制商务技术文件的基本格式要求，各供应商可根据自身情况进一步细化。</w:t>
      </w:r>
    </w:p>
    <w:p w14:paraId="536C6149">
      <w:pPr>
        <w:adjustRightInd w:val="0"/>
        <w:snapToGrid w:val="0"/>
        <w:spacing w:line="360" w:lineRule="auto"/>
        <w:jc w:val="center"/>
        <w:rPr>
          <w:rFonts w:ascii="仿宋" w:hAnsi="仿宋" w:eastAsia="仿宋" w:cs="仿宋"/>
          <w:b/>
          <w:color w:val="auto"/>
          <w:kern w:val="0"/>
          <w:sz w:val="36"/>
          <w:lang w:val="zh-CN"/>
        </w:rPr>
        <w:sectPr>
          <w:pgSz w:w="11906" w:h="16838"/>
          <w:pgMar w:top="1247" w:right="1418" w:bottom="1701" w:left="1418" w:header="851" w:footer="992" w:gutter="0"/>
          <w:cols w:space="720" w:num="1"/>
          <w:titlePg/>
          <w:docGrid w:linePitch="312" w:charSpace="0"/>
        </w:sectPr>
      </w:pPr>
    </w:p>
    <w:p w14:paraId="4486827C">
      <w:pPr>
        <w:spacing w:line="42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声明书</w:t>
      </w:r>
    </w:p>
    <w:p w14:paraId="3C93DF5C">
      <w:pPr>
        <w:adjustRightInd w:val="0"/>
        <w:spacing w:line="360" w:lineRule="auto"/>
        <w:ind w:firstLine="549" w:firstLineChars="229"/>
        <w:rPr>
          <w:rFonts w:ascii="仿宋" w:hAnsi="仿宋" w:eastAsia="仿宋" w:cs="仿宋"/>
          <w:color w:val="auto"/>
          <w:sz w:val="24"/>
        </w:rPr>
      </w:pPr>
      <w:r>
        <w:rPr>
          <w:rFonts w:hint="eastAsia" w:ascii="仿宋" w:hAnsi="仿宋" w:eastAsia="仿宋" w:cs="仿宋"/>
          <w:color w:val="auto"/>
          <w:sz w:val="24"/>
        </w:rPr>
        <w:t xml:space="preserve">（采购人）： </w:t>
      </w:r>
    </w:p>
    <w:p w14:paraId="06872A66">
      <w:pPr>
        <w:adjustRightInd w:val="0"/>
        <w:spacing w:line="360" w:lineRule="auto"/>
        <w:ind w:firstLine="482"/>
        <w:rPr>
          <w:rFonts w:ascii="仿宋" w:hAnsi="仿宋" w:eastAsia="仿宋" w:cs="仿宋"/>
          <w:color w:val="auto"/>
          <w:sz w:val="24"/>
        </w:rPr>
      </w:pPr>
      <w:r>
        <w:rPr>
          <w:rFonts w:hint="eastAsia" w:ascii="仿宋" w:hAnsi="仿宋" w:eastAsia="仿宋" w:cs="仿宋"/>
          <w:color w:val="auto"/>
          <w:sz w:val="24"/>
        </w:rPr>
        <w:t>（招标代理公司）：</w:t>
      </w:r>
    </w:p>
    <w:p w14:paraId="0BE15749">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我公司声明截止</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时间近三年以来，在浙江省范围内政府采购领域中，在项目招标、</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和合同履约期间无任何不良行为记录和违法、违规行为。</w:t>
      </w:r>
    </w:p>
    <w:p w14:paraId="51A5255A">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参加政府采购活动前3年内在经营活动中没有重大违法记录。</w:t>
      </w:r>
    </w:p>
    <w:p w14:paraId="3B4FEF3D">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我公司承诺无行贿犯罪记录。</w:t>
      </w:r>
    </w:p>
    <w:p w14:paraId="2CD876AA">
      <w:pPr>
        <w:snapToGrid w:val="0"/>
        <w:spacing w:line="360" w:lineRule="auto"/>
        <w:ind w:firstLine="480" w:firstLineChars="200"/>
        <w:rPr>
          <w:rFonts w:ascii="仿宋" w:hAnsi="仿宋" w:eastAsia="仿宋" w:cs="仿宋"/>
          <w:color w:val="auto"/>
          <w:sz w:val="24"/>
          <w:highlight w:val="yellow"/>
          <w:u w:val="single"/>
        </w:rPr>
      </w:pPr>
      <w:r>
        <w:rPr>
          <w:rFonts w:hint="eastAsia" w:ascii="仿宋" w:hAnsi="仿宋" w:eastAsia="仿宋" w:cs="仿宋"/>
          <w:color w:val="auto"/>
          <w:kern w:val="0"/>
          <w:sz w:val="24"/>
          <w:lang w:val="zh-CN"/>
        </w:rPr>
        <w:t>我公司自愿参加</w:t>
      </w:r>
      <w:r>
        <w:rPr>
          <w:rFonts w:hint="eastAsia" w:ascii="仿宋" w:hAnsi="仿宋" w:eastAsia="仿宋" w:cs="仿宋"/>
          <w:color w:val="auto"/>
          <w:kern w:val="0"/>
          <w:sz w:val="24"/>
          <w:u w:val="single"/>
          <w:lang w:eastAsia="zh-CN"/>
        </w:rPr>
        <w:t>浙江省医保“一件事”等业务服务外包项目</w:t>
      </w:r>
      <w:r>
        <w:rPr>
          <w:rFonts w:hint="eastAsia" w:ascii="仿宋" w:hAnsi="仿宋" w:eastAsia="仿宋" w:cs="仿宋"/>
          <w:color w:val="auto"/>
          <w:sz w:val="24"/>
        </w:rPr>
        <w:t>(招标编号：</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的</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，并保证磋商响应文件中所列举的</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报价文件及相关资料和公司基本情况资料是真实的、合法的。</w:t>
      </w:r>
    </w:p>
    <w:p w14:paraId="74B61D3B">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我公司已详细阅读全部“磋商文件”，包括修改文件（如果有）以及全部招标资料和相关附件，并已了解我公司在招投标过程中的权利和义务。</w:t>
      </w:r>
    </w:p>
    <w:p w14:paraId="466B2071">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我公司理解并接受磋商文件的各项规定和要求，同意此次磋商文件中的各项内容，并同意提供按照贵方可能要求的与</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的一切数据或资料等。</w:t>
      </w:r>
    </w:p>
    <w:p w14:paraId="24618E81">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本公司如成交，保证按照磋商响应文件的承诺与贵方签订合同，保证履行合同条款。     </w:t>
      </w:r>
    </w:p>
    <w:p w14:paraId="7823582A">
      <w:pPr>
        <w:adjustRightInd w:val="0"/>
        <w:snapToGrid w:val="0"/>
        <w:spacing w:line="360" w:lineRule="auto"/>
        <w:ind w:firstLine="480"/>
        <w:rPr>
          <w:rFonts w:ascii="仿宋" w:hAnsi="仿宋" w:eastAsia="仿宋" w:cs="仿宋"/>
          <w:color w:val="auto"/>
          <w:kern w:val="0"/>
          <w:sz w:val="24"/>
        </w:rPr>
      </w:pPr>
    </w:p>
    <w:p w14:paraId="565C5075">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供应商名称(公章)：</w:t>
      </w:r>
    </w:p>
    <w:p w14:paraId="4D74DAC1">
      <w:pPr>
        <w:adjustRightInd w:val="0"/>
        <w:snapToGrid w:val="0"/>
        <w:spacing w:line="360" w:lineRule="auto"/>
        <w:rPr>
          <w:rFonts w:ascii="仿宋" w:hAnsi="仿宋" w:eastAsia="仿宋" w:cs="仿宋"/>
          <w:b/>
          <w:bCs/>
          <w:color w:val="auto"/>
          <w:sz w:val="32"/>
          <w:szCs w:val="20"/>
        </w:rPr>
        <w:sectPr>
          <w:headerReference r:id="rId16" w:type="default"/>
          <w:footerReference r:id="rId17"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6A1E7E0">
      <w:pPr>
        <w:pStyle w:val="5"/>
        <w:numPr>
          <w:ilvl w:val="0"/>
          <w:numId w:val="0"/>
        </w:numPr>
        <w:rPr>
          <w:rFonts w:ascii="仿宋" w:hAnsi="仿宋" w:eastAsia="仿宋" w:cs="仿宋"/>
          <w:b w:val="0"/>
          <w:bCs w:val="0"/>
          <w:color w:val="auto"/>
          <w:sz w:val="32"/>
          <w:szCs w:val="20"/>
        </w:rPr>
      </w:pPr>
      <w:r>
        <w:rPr>
          <w:rFonts w:hint="eastAsia" w:ascii="仿宋" w:hAnsi="仿宋" w:eastAsia="仿宋" w:cs="仿宋"/>
          <w:b w:val="0"/>
          <w:bCs w:val="0"/>
          <w:color w:val="auto"/>
          <w:sz w:val="32"/>
          <w:szCs w:val="20"/>
        </w:rPr>
        <w:t>一、</w:t>
      </w:r>
      <w:r>
        <w:rPr>
          <w:rFonts w:hint="eastAsia" w:ascii="仿宋" w:hAnsi="仿宋" w:eastAsia="仿宋" w:cs="仿宋"/>
          <w:color w:val="auto"/>
          <w:sz w:val="32"/>
          <w:lang w:val="zh-CN"/>
        </w:rPr>
        <w:t>法定代表人资格证明书</w:t>
      </w:r>
    </w:p>
    <w:p w14:paraId="479BB271">
      <w:pPr>
        <w:adjustRightInd w:val="0"/>
        <w:spacing w:line="360" w:lineRule="auto"/>
        <w:ind w:firstLine="549" w:firstLineChars="229"/>
        <w:rPr>
          <w:rFonts w:ascii="仿宋" w:hAnsi="仿宋" w:eastAsia="仿宋" w:cs="仿宋"/>
          <w:color w:val="auto"/>
          <w:sz w:val="24"/>
        </w:rPr>
      </w:pPr>
      <w:r>
        <w:rPr>
          <w:rFonts w:hint="eastAsia" w:ascii="仿宋" w:hAnsi="仿宋" w:eastAsia="仿宋" w:cs="仿宋"/>
          <w:color w:val="auto"/>
          <w:sz w:val="24"/>
        </w:rPr>
        <w:t xml:space="preserve">（采购人）： </w:t>
      </w:r>
    </w:p>
    <w:p w14:paraId="5633D9C3">
      <w:pPr>
        <w:adjustRightInd w:val="0"/>
        <w:spacing w:line="360" w:lineRule="auto"/>
        <w:ind w:firstLine="482"/>
        <w:rPr>
          <w:rFonts w:ascii="仿宋" w:hAnsi="仿宋" w:eastAsia="仿宋" w:cs="仿宋"/>
          <w:color w:val="auto"/>
          <w:sz w:val="24"/>
        </w:rPr>
      </w:pPr>
      <w:r>
        <w:rPr>
          <w:rFonts w:hint="eastAsia" w:ascii="仿宋" w:hAnsi="仿宋" w:eastAsia="仿宋" w:cs="仿宋"/>
          <w:color w:val="auto"/>
          <w:sz w:val="24"/>
        </w:rPr>
        <w:t>（招标代理公司）：</w:t>
      </w:r>
    </w:p>
    <w:p w14:paraId="0B61E612">
      <w:pPr>
        <w:adjustRightInd w:val="0"/>
        <w:spacing w:line="360" w:lineRule="auto"/>
        <w:ind w:firstLine="482"/>
        <w:rPr>
          <w:rFonts w:ascii="仿宋" w:hAnsi="仿宋" w:eastAsia="仿宋" w:cs="仿宋"/>
          <w:color w:val="auto"/>
          <w:sz w:val="24"/>
        </w:rPr>
      </w:pPr>
    </w:p>
    <w:p w14:paraId="5F737612">
      <w:pPr>
        <w:widowControl/>
        <w:autoSpaceDE w:val="0"/>
        <w:autoSpaceDN w:val="0"/>
        <w:adjustRightInd w:val="0"/>
        <w:snapToGrid w:val="0"/>
        <w:spacing w:line="360" w:lineRule="auto"/>
        <w:ind w:firstLine="480" w:firstLineChars="200"/>
        <w:textAlignment w:val="bottom"/>
        <w:rPr>
          <w:rFonts w:ascii="仿宋" w:hAnsi="仿宋" w:eastAsia="仿宋" w:cs="仿宋"/>
          <w:snapToGrid w:val="0"/>
          <w:color w:val="auto"/>
          <w:kern w:val="0"/>
          <w:sz w:val="24"/>
        </w:rPr>
      </w:pPr>
      <w:r>
        <w:rPr>
          <w:rFonts w:hint="eastAsia" w:ascii="仿宋" w:hAnsi="仿宋" w:eastAsia="仿宋" w:cs="仿宋"/>
          <w:snapToGrid w:val="0"/>
          <w:color w:val="auto"/>
          <w:kern w:val="0"/>
          <w:sz w:val="24"/>
          <w:u w:val="single"/>
        </w:rPr>
        <w:t xml:space="preserve">     （姓名）    </w:t>
      </w:r>
      <w:r>
        <w:rPr>
          <w:rFonts w:hint="eastAsia" w:ascii="仿宋" w:hAnsi="仿宋" w:eastAsia="仿宋" w:cs="仿宋"/>
          <w:snapToGrid w:val="0"/>
          <w:color w:val="auto"/>
          <w:kern w:val="0"/>
          <w:sz w:val="24"/>
        </w:rPr>
        <w:t>系</w:t>
      </w:r>
      <w:r>
        <w:rPr>
          <w:rFonts w:hint="eastAsia" w:ascii="仿宋" w:hAnsi="仿宋" w:eastAsia="仿宋" w:cs="仿宋"/>
          <w:snapToGrid w:val="0"/>
          <w:color w:val="auto"/>
          <w:kern w:val="0"/>
          <w:sz w:val="24"/>
          <w:u w:val="single"/>
        </w:rPr>
        <w:t xml:space="preserve">  （单位名称）  </w:t>
      </w:r>
      <w:r>
        <w:rPr>
          <w:rFonts w:hint="eastAsia" w:ascii="仿宋" w:hAnsi="仿宋" w:eastAsia="仿宋" w:cs="仿宋"/>
          <w:snapToGrid w:val="0"/>
          <w:color w:val="auto"/>
          <w:kern w:val="0"/>
          <w:sz w:val="24"/>
        </w:rPr>
        <w:t>的法定代表人，</w:t>
      </w:r>
      <w:r>
        <w:rPr>
          <w:rFonts w:hint="eastAsia" w:ascii="仿宋" w:hAnsi="仿宋" w:eastAsia="仿宋" w:cs="仿宋"/>
          <w:snapToGrid w:val="0"/>
          <w:color w:val="auto"/>
          <w:kern w:val="0"/>
          <w:sz w:val="24"/>
          <w:u w:val="single"/>
        </w:rPr>
        <w:t xml:space="preserve">   （身份证号）     </w:t>
      </w:r>
      <w:r>
        <w:rPr>
          <w:rFonts w:hint="eastAsia" w:ascii="仿宋" w:hAnsi="仿宋" w:eastAsia="仿宋" w:cs="仿宋"/>
          <w:snapToGrid w:val="0"/>
          <w:color w:val="auto"/>
          <w:kern w:val="0"/>
          <w:sz w:val="24"/>
        </w:rPr>
        <w:t>。</w:t>
      </w:r>
    </w:p>
    <w:p w14:paraId="3259887A">
      <w:pPr>
        <w:widowControl/>
        <w:autoSpaceDE w:val="0"/>
        <w:autoSpaceDN w:val="0"/>
        <w:adjustRightInd w:val="0"/>
        <w:snapToGrid w:val="0"/>
        <w:spacing w:line="360" w:lineRule="auto"/>
        <w:ind w:firstLine="480" w:firstLineChars="200"/>
        <w:textAlignment w:val="bottom"/>
        <w:rPr>
          <w:rFonts w:ascii="仿宋" w:hAnsi="仿宋" w:eastAsia="仿宋" w:cs="仿宋"/>
          <w:snapToGrid w:val="0"/>
          <w:color w:val="auto"/>
          <w:kern w:val="0"/>
          <w:sz w:val="24"/>
        </w:rPr>
      </w:pPr>
      <w:r>
        <w:rPr>
          <w:rFonts w:hint="eastAsia" w:ascii="仿宋" w:hAnsi="仿宋" w:eastAsia="仿宋" w:cs="仿宋"/>
          <w:snapToGrid w:val="0"/>
          <w:color w:val="auto"/>
          <w:kern w:val="0"/>
          <w:sz w:val="24"/>
        </w:rPr>
        <w:t>特此证明。</w:t>
      </w:r>
    </w:p>
    <w:p w14:paraId="7584A5E7">
      <w:pPr>
        <w:widowControl/>
        <w:autoSpaceDE w:val="0"/>
        <w:autoSpaceDN w:val="0"/>
        <w:adjustRightInd w:val="0"/>
        <w:snapToGrid w:val="0"/>
        <w:spacing w:line="360" w:lineRule="auto"/>
        <w:ind w:firstLine="482" w:firstLineChars="200"/>
        <w:textAlignment w:val="bottom"/>
        <w:rPr>
          <w:rFonts w:ascii="仿宋" w:hAnsi="仿宋" w:eastAsia="仿宋" w:cs="仿宋"/>
          <w:b/>
          <w:snapToGrid w:val="0"/>
          <w:color w:val="auto"/>
          <w:kern w:val="0"/>
          <w:sz w:val="24"/>
        </w:rPr>
      </w:pPr>
      <w:r>
        <w:rPr>
          <w:rFonts w:hint="eastAsia" w:ascii="仿宋" w:hAnsi="仿宋" w:eastAsia="仿宋" w:cs="仿宋"/>
          <w:b/>
          <w:snapToGrid w:val="0"/>
          <w:color w:val="auto"/>
          <w:kern w:val="0"/>
          <w:sz w:val="24"/>
        </w:rPr>
        <w:t>供应商：（盖单位公章）</w:t>
      </w:r>
    </w:p>
    <w:p w14:paraId="214E0660">
      <w:pPr>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日期：</w:t>
      </w:r>
      <w:r>
        <w:rPr>
          <w:rFonts w:hint="eastAsia" w:ascii="仿宋" w:hAnsi="仿宋" w:eastAsia="仿宋" w:cs="仿宋"/>
          <w:snapToGrid w:val="0"/>
          <w:color w:val="auto"/>
          <w:kern w:val="0"/>
          <w:sz w:val="24"/>
          <w:u w:val="single"/>
        </w:rPr>
        <w:t xml:space="preserve">      </w:t>
      </w:r>
      <w:r>
        <w:rPr>
          <w:rFonts w:hint="eastAsia" w:ascii="仿宋" w:hAnsi="仿宋" w:eastAsia="仿宋" w:cs="仿宋"/>
          <w:snapToGrid w:val="0"/>
          <w:color w:val="auto"/>
          <w:kern w:val="0"/>
          <w:sz w:val="24"/>
        </w:rPr>
        <w:t>年</w:t>
      </w:r>
      <w:r>
        <w:rPr>
          <w:rFonts w:hint="eastAsia" w:ascii="仿宋" w:hAnsi="仿宋" w:eastAsia="仿宋" w:cs="仿宋"/>
          <w:snapToGrid w:val="0"/>
          <w:color w:val="auto"/>
          <w:kern w:val="0"/>
          <w:sz w:val="24"/>
          <w:u w:val="single"/>
        </w:rPr>
        <w:t xml:space="preserve">    </w:t>
      </w:r>
      <w:r>
        <w:rPr>
          <w:rFonts w:hint="eastAsia" w:ascii="仿宋" w:hAnsi="仿宋" w:eastAsia="仿宋" w:cs="仿宋"/>
          <w:snapToGrid w:val="0"/>
          <w:color w:val="auto"/>
          <w:kern w:val="0"/>
          <w:sz w:val="24"/>
        </w:rPr>
        <w:t>月</w:t>
      </w:r>
      <w:r>
        <w:rPr>
          <w:rFonts w:hint="eastAsia" w:ascii="仿宋" w:hAnsi="仿宋" w:eastAsia="仿宋" w:cs="仿宋"/>
          <w:snapToGrid w:val="0"/>
          <w:color w:val="auto"/>
          <w:kern w:val="0"/>
          <w:sz w:val="24"/>
          <w:u w:val="single"/>
        </w:rPr>
        <w:t xml:space="preserve">     </w:t>
      </w:r>
      <w:r>
        <w:rPr>
          <w:rFonts w:hint="eastAsia" w:ascii="仿宋" w:hAnsi="仿宋" w:eastAsia="仿宋" w:cs="仿宋"/>
          <w:snapToGrid w:val="0"/>
          <w:color w:val="auto"/>
          <w:kern w:val="0"/>
          <w:sz w:val="24"/>
        </w:rPr>
        <w:t>日</w:t>
      </w:r>
    </w:p>
    <w:p w14:paraId="1F376686">
      <w:pPr>
        <w:pStyle w:val="5"/>
        <w:numPr>
          <w:ilvl w:val="0"/>
          <w:numId w:val="0"/>
        </w:numPr>
        <w:rPr>
          <w:rFonts w:ascii="仿宋" w:hAnsi="仿宋" w:eastAsia="仿宋" w:cs="仿宋"/>
          <w:color w:val="auto"/>
          <w:lang w:val="zh-CN"/>
        </w:rPr>
      </w:pPr>
      <w:r>
        <w:rPr>
          <w:rFonts w:hint="eastAsia" w:ascii="仿宋" w:hAnsi="仿宋" w:eastAsia="仿宋" w:cs="仿宋"/>
          <w:color w:val="auto"/>
        </w:rPr>
        <w:t>二</w:t>
      </w:r>
      <w:r>
        <w:rPr>
          <w:rFonts w:hint="eastAsia" w:ascii="仿宋" w:hAnsi="仿宋" w:eastAsia="仿宋" w:cs="仿宋"/>
          <w:color w:val="auto"/>
          <w:lang w:val="zh-CN"/>
        </w:rPr>
        <w:t>、法人授权委托书</w:t>
      </w:r>
    </w:p>
    <w:p w14:paraId="2BA972DD">
      <w:pPr>
        <w:adjustRightInd w:val="0"/>
        <w:spacing w:line="360" w:lineRule="auto"/>
        <w:ind w:firstLine="549" w:firstLineChars="229"/>
        <w:rPr>
          <w:rFonts w:ascii="仿宋" w:hAnsi="仿宋" w:eastAsia="仿宋" w:cs="仿宋"/>
          <w:color w:val="auto"/>
          <w:sz w:val="24"/>
          <w:u w:val="single"/>
        </w:rPr>
      </w:pPr>
      <w:r>
        <w:rPr>
          <w:rFonts w:hint="eastAsia" w:ascii="仿宋" w:hAnsi="仿宋" w:eastAsia="仿宋" w:cs="仿宋"/>
          <w:color w:val="auto"/>
          <w:sz w:val="24"/>
          <w:u w:val="single"/>
        </w:rPr>
        <w:t xml:space="preserve">（采购人）： </w:t>
      </w:r>
    </w:p>
    <w:p w14:paraId="7413E661">
      <w:pPr>
        <w:adjustRightInd w:val="0"/>
        <w:spacing w:line="360" w:lineRule="auto"/>
        <w:ind w:firstLine="482"/>
        <w:rPr>
          <w:rFonts w:ascii="仿宋" w:hAnsi="仿宋" w:eastAsia="仿宋" w:cs="仿宋"/>
          <w:color w:val="auto"/>
          <w:sz w:val="24"/>
          <w:u w:val="single"/>
        </w:rPr>
      </w:pPr>
      <w:r>
        <w:rPr>
          <w:rFonts w:hint="eastAsia" w:ascii="仿宋" w:hAnsi="仿宋" w:eastAsia="仿宋" w:cs="仿宋"/>
          <w:color w:val="auto"/>
          <w:sz w:val="24"/>
          <w:u w:val="single"/>
        </w:rPr>
        <w:t>（招标代理公司）：</w:t>
      </w:r>
    </w:p>
    <w:p w14:paraId="43E08508">
      <w:pPr>
        <w:adjustRightInd w:val="0"/>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lang w:val="zh-CN"/>
        </w:rPr>
        <w:t>兹委派我公司</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先生/女士(其在本公司的职务是：</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，联系电话：</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传真：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)代表我公司全权处理</w:t>
      </w:r>
      <w:r>
        <w:rPr>
          <w:rFonts w:hint="eastAsia" w:ascii="仿宋" w:hAnsi="仿宋" w:eastAsia="仿宋" w:cs="仿宋"/>
          <w:color w:val="auto"/>
          <w:sz w:val="24"/>
          <w:u w:val="single"/>
          <w:lang w:eastAsia="zh-CN"/>
        </w:rPr>
        <w:t>浙江省医保“一件事”等业务服务外包项目</w:t>
      </w:r>
      <w:r>
        <w:rPr>
          <w:rFonts w:hint="eastAsia" w:ascii="仿宋" w:hAnsi="仿宋" w:eastAsia="仿宋" w:cs="仿宋"/>
          <w:color w:val="auto"/>
          <w:kern w:val="0"/>
          <w:sz w:val="24"/>
          <w:lang w:val="zh-CN"/>
        </w:rPr>
        <w:t>(编号：</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kern w:val="0"/>
          <w:sz w:val="24"/>
          <w:lang w:val="zh-CN"/>
        </w:rPr>
        <w:t>)政府采购磋商的一切事项，若成交则全权代表本公司签订相关合同，并负责处理合同履行等事宜。</w:t>
      </w:r>
    </w:p>
    <w:p w14:paraId="473FBAA4">
      <w:pPr>
        <w:adjustRightInd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本委托书有效期：自   年 月  日起至    年  月  日止。</w:t>
      </w:r>
    </w:p>
    <w:p w14:paraId="43683B87">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7F775F23">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供应商名称(公章)：</w:t>
      </w:r>
    </w:p>
    <w:p w14:paraId="50623B6D">
      <w:pPr>
        <w:adjustRightInd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2D1D4E29">
      <w:pPr>
        <w:adjustRightInd w:val="0"/>
        <w:snapToGrid w:val="0"/>
        <w:spacing w:line="360" w:lineRule="auto"/>
        <w:ind w:right="480"/>
        <w:rPr>
          <w:rFonts w:ascii="仿宋" w:hAnsi="仿宋" w:eastAsia="仿宋" w:cs="仿宋"/>
          <w:color w:val="auto"/>
          <w:kern w:val="0"/>
          <w:sz w:val="24"/>
          <w:lang w:val="zh-CN"/>
        </w:rPr>
      </w:pPr>
    </w:p>
    <w:p w14:paraId="42C521E9">
      <w:pPr>
        <w:pStyle w:val="5"/>
        <w:numPr>
          <w:ilvl w:val="0"/>
          <w:numId w:val="0"/>
        </w:numPr>
        <w:rPr>
          <w:rFonts w:ascii="仿宋" w:hAnsi="仿宋" w:eastAsia="仿宋" w:cs="仿宋"/>
          <w:color w:val="auto"/>
        </w:rPr>
      </w:pPr>
      <w:r>
        <w:rPr>
          <w:rFonts w:hint="eastAsia" w:ascii="仿宋" w:hAnsi="仿宋" w:eastAsia="仿宋" w:cs="仿宋"/>
          <w:color w:val="auto"/>
        </w:rPr>
        <w:t>三、法定代表人及授权委托人的身份证</w:t>
      </w:r>
    </w:p>
    <w:p w14:paraId="680D8328">
      <w:pPr>
        <w:adjustRightInd w:val="0"/>
        <w:snapToGrid w:val="0"/>
        <w:spacing w:line="360" w:lineRule="auto"/>
        <w:ind w:right="480"/>
        <w:jc w:val="center"/>
        <w:rPr>
          <w:rFonts w:ascii="仿宋" w:hAnsi="仿宋" w:eastAsia="仿宋" w:cs="仿宋"/>
          <w:color w:val="auto"/>
          <w:sz w:val="30"/>
          <w:szCs w:val="30"/>
        </w:rPr>
      </w:pPr>
      <w:r>
        <w:rPr>
          <w:rFonts w:hint="eastAsia" w:ascii="仿宋" w:hAnsi="仿宋" w:eastAsia="仿宋" w:cs="仿宋"/>
          <w:color w:val="auto"/>
          <w:sz w:val="30"/>
          <w:szCs w:val="30"/>
        </w:rPr>
        <w:t>（复印件加盖公章）</w:t>
      </w:r>
    </w:p>
    <w:p w14:paraId="7D4F2470">
      <w:pPr>
        <w:adjustRightInd w:val="0"/>
        <w:snapToGrid w:val="0"/>
        <w:spacing w:line="360" w:lineRule="auto"/>
        <w:ind w:right="480"/>
        <w:jc w:val="center"/>
        <w:rPr>
          <w:rFonts w:ascii="仿宋" w:hAnsi="仿宋" w:eastAsia="仿宋" w:cs="仿宋"/>
          <w:b/>
          <w:color w:val="auto"/>
          <w:sz w:val="30"/>
          <w:szCs w:val="30"/>
        </w:rPr>
      </w:pPr>
    </w:p>
    <w:p w14:paraId="06560148">
      <w:pPr>
        <w:adjustRightInd w:val="0"/>
        <w:snapToGrid w:val="0"/>
        <w:spacing w:line="360" w:lineRule="auto"/>
        <w:ind w:right="480"/>
        <w:jc w:val="center"/>
        <w:rPr>
          <w:rFonts w:ascii="仿宋" w:hAnsi="仿宋" w:eastAsia="仿宋" w:cs="仿宋"/>
          <w:b/>
          <w:color w:val="auto"/>
          <w:sz w:val="30"/>
          <w:szCs w:val="30"/>
        </w:rPr>
      </w:pPr>
    </w:p>
    <w:p w14:paraId="5C67845D">
      <w:pPr>
        <w:adjustRightInd w:val="0"/>
        <w:snapToGrid w:val="0"/>
        <w:spacing w:line="360" w:lineRule="auto"/>
        <w:ind w:right="480"/>
        <w:jc w:val="center"/>
        <w:rPr>
          <w:rFonts w:ascii="仿宋" w:hAnsi="仿宋" w:eastAsia="仿宋" w:cs="仿宋"/>
          <w:b/>
          <w:color w:val="auto"/>
          <w:sz w:val="30"/>
          <w:szCs w:val="30"/>
        </w:rPr>
      </w:pPr>
    </w:p>
    <w:p w14:paraId="19A460E9">
      <w:pPr>
        <w:adjustRightInd w:val="0"/>
        <w:snapToGrid w:val="0"/>
        <w:spacing w:line="360" w:lineRule="auto"/>
        <w:ind w:right="480"/>
        <w:jc w:val="center"/>
        <w:rPr>
          <w:rFonts w:ascii="仿宋" w:hAnsi="仿宋" w:eastAsia="仿宋" w:cs="仿宋"/>
          <w:b/>
          <w:color w:val="auto"/>
          <w:sz w:val="30"/>
          <w:szCs w:val="30"/>
        </w:rPr>
      </w:pPr>
    </w:p>
    <w:p w14:paraId="2C051AE5">
      <w:pPr>
        <w:pStyle w:val="5"/>
        <w:numPr>
          <w:ilvl w:val="0"/>
          <w:numId w:val="0"/>
        </w:numPr>
        <w:rPr>
          <w:rFonts w:ascii="仿宋" w:hAnsi="仿宋" w:eastAsia="仿宋" w:cs="仿宋"/>
          <w:b w:val="0"/>
          <w:color w:val="auto"/>
        </w:rPr>
      </w:pPr>
      <w:r>
        <w:rPr>
          <w:rFonts w:hint="eastAsia" w:ascii="仿宋" w:hAnsi="仿宋" w:eastAsia="仿宋" w:cs="仿宋"/>
          <w:color w:val="auto"/>
        </w:rPr>
        <w:t>四、招标代理费支付承诺书</w:t>
      </w:r>
    </w:p>
    <w:p w14:paraId="2953BC0A">
      <w:pPr>
        <w:adjustRightInd w:val="0"/>
        <w:snapToGrid w:val="0"/>
        <w:spacing w:line="360" w:lineRule="auto"/>
        <w:ind w:right="480"/>
        <w:rPr>
          <w:rFonts w:ascii="仿宋" w:hAnsi="仿宋" w:eastAsia="仿宋" w:cs="仿宋"/>
          <w:b/>
          <w:color w:val="auto"/>
          <w:sz w:val="32"/>
          <w:szCs w:val="32"/>
        </w:rPr>
      </w:pPr>
    </w:p>
    <w:p w14:paraId="689F5792">
      <w:pPr>
        <w:adjustRightInd w:val="0"/>
        <w:spacing w:line="360" w:lineRule="auto"/>
        <w:ind w:firstLine="482"/>
        <w:rPr>
          <w:rFonts w:ascii="仿宋" w:hAnsi="仿宋" w:eastAsia="仿宋" w:cs="仿宋"/>
          <w:color w:val="auto"/>
          <w:sz w:val="24"/>
          <w:u w:val="single"/>
        </w:rPr>
      </w:pPr>
      <w:r>
        <w:rPr>
          <w:rFonts w:hint="eastAsia" w:ascii="仿宋" w:hAnsi="仿宋" w:eastAsia="仿宋" w:cs="仿宋"/>
          <w:color w:val="auto"/>
          <w:sz w:val="24"/>
        </w:rPr>
        <w:t>致：</w:t>
      </w:r>
      <w:r>
        <w:rPr>
          <w:rFonts w:hint="eastAsia" w:ascii="仿宋" w:hAnsi="仿宋" w:eastAsia="仿宋" w:cs="仿宋"/>
          <w:color w:val="auto"/>
          <w:sz w:val="24"/>
          <w:u w:val="single"/>
        </w:rPr>
        <w:t>（招标代理公司）：</w:t>
      </w:r>
    </w:p>
    <w:p w14:paraId="507F77C7">
      <w:pPr>
        <w:spacing w:line="360" w:lineRule="auto"/>
        <w:rPr>
          <w:rFonts w:ascii="仿宋" w:hAnsi="仿宋" w:eastAsia="仿宋" w:cs="仿宋"/>
          <w:color w:val="auto"/>
          <w:sz w:val="24"/>
        </w:rPr>
      </w:pPr>
      <w:r>
        <w:rPr>
          <w:rFonts w:hint="eastAsia" w:ascii="仿宋" w:hAnsi="仿宋" w:eastAsia="仿宋" w:cs="仿宋"/>
          <w:color w:val="auto"/>
          <w:sz w:val="24"/>
        </w:rPr>
        <w:t xml:space="preserve">    如我单位在贵方组织的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招标中（</w:t>
      </w:r>
      <w:r>
        <w:rPr>
          <w:rFonts w:hint="eastAsia" w:ascii="仿宋" w:hAnsi="仿宋" w:eastAsia="仿宋" w:cs="仿宋"/>
          <w:color w:val="auto"/>
          <w:sz w:val="24"/>
          <w:u w:val="single"/>
        </w:rPr>
        <w:t xml:space="preserve">编号：      </w:t>
      </w:r>
      <w:r>
        <w:rPr>
          <w:rFonts w:hint="eastAsia" w:ascii="仿宋" w:hAnsi="仿宋" w:eastAsia="仿宋" w:cs="仿宋"/>
          <w:color w:val="auto"/>
          <w:sz w:val="24"/>
        </w:rPr>
        <w:t>）成交。我方承诺按磋商文件的规定，在领取成交通知书的同时，以网银或电汇形式向贵方支付招标代理服务费。其金额按磋商文件约定计算。</w:t>
      </w:r>
    </w:p>
    <w:p w14:paraId="30913D9A">
      <w:pPr>
        <w:spacing w:line="360" w:lineRule="auto"/>
        <w:rPr>
          <w:rFonts w:ascii="仿宋" w:hAnsi="仿宋" w:eastAsia="仿宋" w:cs="仿宋"/>
          <w:color w:val="auto"/>
          <w:sz w:val="24"/>
        </w:rPr>
      </w:pPr>
      <w:r>
        <w:rPr>
          <w:rFonts w:hint="eastAsia" w:ascii="仿宋" w:hAnsi="仿宋" w:eastAsia="仿宋" w:cs="仿宋"/>
          <w:color w:val="auto"/>
          <w:sz w:val="24"/>
        </w:rPr>
        <w:t xml:space="preserve">    我方如违约，愿凭贵方开出的违约通知，按上述承诺金额的200％在采购人支付给成交人的合同款中扣缴。</w:t>
      </w:r>
    </w:p>
    <w:p w14:paraId="19F13A51">
      <w:pPr>
        <w:spacing w:line="360" w:lineRule="auto"/>
        <w:rPr>
          <w:rFonts w:ascii="仿宋" w:hAnsi="仿宋" w:eastAsia="仿宋" w:cs="仿宋"/>
          <w:color w:val="auto"/>
          <w:sz w:val="24"/>
        </w:rPr>
      </w:pPr>
      <w:r>
        <w:rPr>
          <w:rFonts w:hint="eastAsia" w:ascii="仿宋" w:hAnsi="仿宋" w:eastAsia="仿宋" w:cs="仿宋"/>
          <w:color w:val="auto"/>
          <w:sz w:val="24"/>
        </w:rPr>
        <w:t xml:space="preserve">    特此承诺！</w:t>
      </w:r>
    </w:p>
    <w:p w14:paraId="7B2B897D">
      <w:pPr>
        <w:spacing w:line="360" w:lineRule="auto"/>
        <w:rPr>
          <w:rFonts w:ascii="仿宋" w:hAnsi="仿宋" w:eastAsia="仿宋" w:cs="仿宋"/>
          <w:color w:val="auto"/>
          <w:sz w:val="24"/>
        </w:rPr>
      </w:pPr>
      <w:r>
        <w:rPr>
          <w:rFonts w:hint="eastAsia" w:ascii="仿宋" w:hAnsi="仿宋" w:eastAsia="仿宋" w:cs="仿宋"/>
          <w:color w:val="auto"/>
          <w:sz w:val="24"/>
        </w:rPr>
        <w:t xml:space="preserve">    承诺方法定名称：＿＿＿＿＿＿＿＿＿＿</w:t>
      </w:r>
    </w:p>
    <w:p w14:paraId="088458EA">
      <w:pPr>
        <w:spacing w:line="360" w:lineRule="auto"/>
        <w:rPr>
          <w:rFonts w:ascii="仿宋" w:hAnsi="仿宋" w:eastAsia="仿宋" w:cs="仿宋"/>
          <w:color w:val="auto"/>
          <w:sz w:val="24"/>
        </w:rPr>
      </w:pPr>
      <w:r>
        <w:rPr>
          <w:rFonts w:hint="eastAsia" w:ascii="仿宋" w:hAnsi="仿宋" w:eastAsia="仿宋" w:cs="仿宋"/>
          <w:color w:val="auto"/>
          <w:sz w:val="24"/>
        </w:rPr>
        <w:t xml:space="preserve">              地址：＿＿＿＿＿＿＿＿＿＿</w:t>
      </w:r>
    </w:p>
    <w:p w14:paraId="5FB61B88">
      <w:pPr>
        <w:spacing w:line="360" w:lineRule="auto"/>
        <w:rPr>
          <w:rFonts w:ascii="仿宋" w:hAnsi="仿宋" w:eastAsia="仿宋" w:cs="仿宋"/>
          <w:color w:val="auto"/>
          <w:sz w:val="24"/>
        </w:rPr>
      </w:pPr>
      <w:r>
        <w:rPr>
          <w:rFonts w:hint="eastAsia" w:ascii="仿宋" w:hAnsi="仿宋" w:eastAsia="仿宋" w:cs="仿宋"/>
          <w:color w:val="auto"/>
          <w:sz w:val="24"/>
        </w:rPr>
        <w:t xml:space="preserve">              邮编：＿＿＿＿＿＿＿＿＿＿</w:t>
      </w:r>
    </w:p>
    <w:p w14:paraId="4C5DBACC">
      <w:pPr>
        <w:spacing w:line="360" w:lineRule="auto"/>
        <w:rPr>
          <w:rFonts w:ascii="仿宋" w:hAnsi="仿宋" w:eastAsia="仿宋" w:cs="仿宋"/>
          <w:color w:val="auto"/>
          <w:sz w:val="24"/>
        </w:rPr>
      </w:pPr>
      <w:r>
        <w:rPr>
          <w:rFonts w:hint="eastAsia" w:ascii="仿宋" w:hAnsi="仿宋" w:eastAsia="仿宋" w:cs="仿宋"/>
          <w:color w:val="auto"/>
          <w:sz w:val="24"/>
        </w:rPr>
        <w:t xml:space="preserve">              电话：＿＿＿＿＿＿＿＿＿＿</w:t>
      </w:r>
    </w:p>
    <w:p w14:paraId="1DC0CA57">
      <w:pPr>
        <w:spacing w:line="360" w:lineRule="auto"/>
        <w:rPr>
          <w:rFonts w:ascii="仿宋" w:hAnsi="仿宋" w:eastAsia="仿宋" w:cs="仿宋"/>
          <w:color w:val="auto"/>
          <w:sz w:val="24"/>
        </w:rPr>
      </w:pPr>
      <w:r>
        <w:rPr>
          <w:rFonts w:hint="eastAsia" w:ascii="仿宋" w:hAnsi="仿宋" w:eastAsia="仿宋" w:cs="仿宋"/>
          <w:color w:val="auto"/>
          <w:sz w:val="24"/>
        </w:rPr>
        <w:t xml:space="preserve">              传真：＿＿＿＿＿＿＿＿＿＿</w:t>
      </w:r>
    </w:p>
    <w:p w14:paraId="70227B1F">
      <w:pPr>
        <w:spacing w:line="360" w:lineRule="auto"/>
        <w:jc w:val="right"/>
        <w:rPr>
          <w:rFonts w:ascii="仿宋" w:hAnsi="仿宋" w:eastAsia="仿宋" w:cs="仿宋"/>
          <w:color w:val="auto"/>
          <w:sz w:val="24"/>
        </w:rPr>
      </w:pPr>
    </w:p>
    <w:p w14:paraId="51FBE5F2">
      <w:pPr>
        <w:spacing w:line="360" w:lineRule="auto"/>
        <w:jc w:val="right"/>
        <w:rPr>
          <w:rFonts w:ascii="仿宋" w:hAnsi="仿宋" w:eastAsia="仿宋" w:cs="仿宋"/>
          <w:color w:val="auto"/>
          <w:sz w:val="24"/>
        </w:rPr>
      </w:pPr>
      <w:r>
        <w:rPr>
          <w:rFonts w:hint="eastAsia" w:ascii="仿宋" w:hAnsi="仿宋" w:eastAsia="仿宋" w:cs="仿宋"/>
          <w:color w:val="auto"/>
          <w:sz w:val="24"/>
        </w:rPr>
        <w:t>承诺日期：＿＿＿＿＿＿＿＿＿</w:t>
      </w:r>
    </w:p>
    <w:p w14:paraId="41E24E7B">
      <w:pPr>
        <w:spacing w:line="360" w:lineRule="auto"/>
        <w:jc w:val="right"/>
        <w:rPr>
          <w:rFonts w:ascii="仿宋" w:hAnsi="仿宋" w:eastAsia="仿宋" w:cs="仿宋"/>
          <w:color w:val="auto"/>
          <w:sz w:val="24"/>
        </w:rPr>
      </w:pPr>
      <w:r>
        <w:rPr>
          <w:rFonts w:hint="eastAsia" w:ascii="仿宋" w:hAnsi="仿宋" w:eastAsia="仿宋" w:cs="仿宋"/>
          <w:color w:val="auto"/>
          <w:sz w:val="24"/>
        </w:rPr>
        <w:t>承诺方盖章：＿＿＿＿＿＿＿＿＿</w:t>
      </w:r>
    </w:p>
    <w:p w14:paraId="134C31C4">
      <w:pPr>
        <w:rPr>
          <w:rFonts w:ascii="仿宋" w:hAnsi="仿宋" w:eastAsia="仿宋" w:cs="仿宋"/>
          <w:color w:val="auto"/>
        </w:rPr>
      </w:pPr>
    </w:p>
    <w:p w14:paraId="59A80C5D">
      <w:pPr>
        <w:adjustRightInd w:val="0"/>
        <w:snapToGrid w:val="0"/>
        <w:spacing w:line="360" w:lineRule="auto"/>
        <w:ind w:right="480"/>
        <w:jc w:val="center"/>
        <w:rPr>
          <w:rFonts w:ascii="仿宋" w:hAnsi="仿宋" w:eastAsia="仿宋" w:cs="仿宋"/>
          <w:b/>
          <w:color w:val="auto"/>
          <w:sz w:val="30"/>
          <w:szCs w:val="30"/>
        </w:rPr>
      </w:pPr>
    </w:p>
    <w:p w14:paraId="1A03A69E">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附：账户信息</w:t>
      </w:r>
    </w:p>
    <w:p w14:paraId="581D58D4">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单位名称： </w:t>
      </w:r>
    </w:p>
    <w:p w14:paraId="0EC38D66">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开户银行： </w:t>
      </w:r>
    </w:p>
    <w:p w14:paraId="11801C07">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账    号： </w:t>
      </w:r>
    </w:p>
    <w:p w14:paraId="7EAFE44F">
      <w:pPr>
        <w:spacing w:line="420" w:lineRule="exact"/>
        <w:jc w:val="center"/>
        <w:rPr>
          <w:rFonts w:ascii="仿宋" w:hAnsi="仿宋" w:eastAsia="仿宋" w:cs="仿宋"/>
          <w:b/>
          <w:color w:val="auto"/>
          <w:sz w:val="32"/>
          <w:szCs w:val="32"/>
        </w:rPr>
      </w:pPr>
    </w:p>
    <w:p w14:paraId="5548BA36">
      <w:pPr>
        <w:spacing w:line="420" w:lineRule="exact"/>
        <w:jc w:val="center"/>
        <w:rPr>
          <w:rFonts w:ascii="仿宋" w:hAnsi="仿宋" w:eastAsia="仿宋" w:cs="仿宋"/>
          <w:b/>
          <w:color w:val="auto"/>
          <w:sz w:val="32"/>
          <w:szCs w:val="32"/>
        </w:rPr>
      </w:pPr>
    </w:p>
    <w:p w14:paraId="2826906C">
      <w:pPr>
        <w:spacing w:line="420" w:lineRule="exact"/>
        <w:jc w:val="center"/>
        <w:rPr>
          <w:rFonts w:ascii="仿宋" w:hAnsi="仿宋" w:eastAsia="仿宋" w:cs="仿宋"/>
          <w:b/>
          <w:color w:val="auto"/>
          <w:sz w:val="32"/>
          <w:szCs w:val="32"/>
        </w:rPr>
        <w:sectPr>
          <w:pgSz w:w="11906" w:h="16838"/>
          <w:pgMar w:top="1440" w:right="1800" w:bottom="1440" w:left="1800" w:header="851" w:footer="992" w:gutter="0"/>
          <w:cols w:space="720" w:num="1"/>
          <w:docGrid w:type="lines" w:linePitch="312" w:charSpace="0"/>
        </w:sectPr>
      </w:pPr>
    </w:p>
    <w:p w14:paraId="3B4AFFF9">
      <w:pPr>
        <w:pStyle w:val="5"/>
        <w:numPr>
          <w:ilvl w:val="0"/>
          <w:numId w:val="0"/>
        </w:numPr>
        <w:rPr>
          <w:rFonts w:ascii="仿宋" w:hAnsi="仿宋" w:eastAsia="仿宋" w:cs="仿宋"/>
          <w:color w:val="auto"/>
        </w:rPr>
      </w:pPr>
      <w:r>
        <w:rPr>
          <w:rFonts w:hint="eastAsia" w:ascii="仿宋" w:hAnsi="仿宋" w:eastAsia="仿宋" w:cs="仿宋"/>
          <w:color w:val="auto"/>
        </w:rPr>
        <w:t>五、供应商基本情况表</w:t>
      </w:r>
    </w:p>
    <w:p w14:paraId="11D8B931">
      <w:pPr>
        <w:spacing w:line="480" w:lineRule="exact"/>
        <w:jc w:val="center"/>
        <w:rPr>
          <w:rFonts w:ascii="仿宋" w:hAnsi="仿宋" w:eastAsia="仿宋" w:cs="仿宋"/>
          <w:color w:val="auto"/>
          <w:sz w:val="28"/>
        </w:rPr>
      </w:pPr>
      <w:r>
        <w:rPr>
          <w:rFonts w:hint="eastAsia" w:ascii="仿宋" w:hAnsi="仿宋" w:eastAsia="仿宋" w:cs="仿宋"/>
          <w:color w:val="auto"/>
          <w:sz w:val="28"/>
        </w:rPr>
        <w:t>（由供应商自行编制）</w:t>
      </w:r>
    </w:p>
    <w:p w14:paraId="33F1256D">
      <w:pPr>
        <w:autoSpaceDE w:val="0"/>
        <w:autoSpaceDN w:val="0"/>
        <w:adjustRightInd w:val="0"/>
        <w:spacing w:after="143" w:line="440" w:lineRule="exact"/>
        <w:rPr>
          <w:rFonts w:ascii="仿宋" w:hAnsi="仿宋" w:eastAsia="仿宋" w:cs="仿宋"/>
          <w:b/>
          <w:color w:val="auto"/>
          <w:sz w:val="24"/>
        </w:rPr>
      </w:pPr>
      <w:r>
        <w:rPr>
          <w:rFonts w:hint="eastAsia" w:ascii="仿宋" w:hAnsi="仿宋" w:eastAsia="仿宋" w:cs="仿宋"/>
          <w:b/>
          <w:color w:val="auto"/>
          <w:sz w:val="24"/>
        </w:rPr>
        <w:t xml:space="preserve">附表: 供应商信息 </w:t>
      </w:r>
    </w:p>
    <w:tbl>
      <w:tblPr>
        <w:tblStyle w:val="17"/>
        <w:tblW w:w="0" w:type="auto"/>
        <w:tblInd w:w="168" w:type="dxa"/>
        <w:tblLayout w:type="fixed"/>
        <w:tblCellMar>
          <w:top w:w="0" w:type="dxa"/>
          <w:left w:w="168" w:type="dxa"/>
          <w:bottom w:w="0" w:type="dxa"/>
          <w:right w:w="168" w:type="dxa"/>
        </w:tblCellMar>
      </w:tblPr>
      <w:tblGrid>
        <w:gridCol w:w="5227"/>
        <w:gridCol w:w="3799"/>
      </w:tblGrid>
      <w:tr w14:paraId="052C600C">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14:paraId="0E0DE006">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项目</w:t>
            </w:r>
          </w:p>
        </w:tc>
        <w:tc>
          <w:tcPr>
            <w:tcW w:w="3799" w:type="dxa"/>
            <w:tcBorders>
              <w:top w:val="single" w:color="auto" w:sz="6" w:space="0"/>
              <w:left w:val="single" w:color="auto" w:sz="6" w:space="0"/>
              <w:bottom w:val="nil"/>
              <w:right w:val="single" w:color="auto" w:sz="6" w:space="0"/>
            </w:tcBorders>
            <w:shd w:val="pct10" w:color="auto" w:fill="auto"/>
          </w:tcPr>
          <w:p w14:paraId="410E4B15">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叙述/提供</w:t>
            </w:r>
          </w:p>
        </w:tc>
      </w:tr>
      <w:tr w14:paraId="62B490F4">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14:paraId="4AA54E7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b/>
                <w:bCs/>
                <w:color w:val="auto"/>
                <w:sz w:val="24"/>
              </w:rPr>
            </w:pPr>
            <w:r>
              <w:rPr>
                <w:rFonts w:hint="eastAsia" w:ascii="仿宋" w:hAnsi="仿宋" w:eastAsia="仿宋" w:cs="仿宋"/>
                <w:b/>
                <w:bCs/>
                <w:color w:val="auto"/>
                <w:sz w:val="24"/>
              </w:rPr>
              <w:t>1.</w:t>
            </w:r>
            <w:r>
              <w:rPr>
                <w:rFonts w:hint="eastAsia" w:ascii="仿宋" w:hAnsi="仿宋" w:eastAsia="仿宋" w:cs="仿宋"/>
                <w:b/>
                <w:bCs/>
                <w:color w:val="auto"/>
                <w:sz w:val="24"/>
              </w:rPr>
              <w:tab/>
            </w:r>
            <w:r>
              <w:rPr>
                <w:rFonts w:hint="eastAsia" w:ascii="仿宋" w:hAnsi="仿宋" w:eastAsia="仿宋" w:cs="仿宋"/>
                <w:b/>
                <w:bCs/>
                <w:color w:val="auto"/>
                <w:sz w:val="24"/>
              </w:rPr>
              <w:t>一般情况</w:t>
            </w:r>
          </w:p>
          <w:p w14:paraId="4183C7D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rPr>
              <w:tab/>
            </w:r>
            <w:r>
              <w:rPr>
                <w:rFonts w:hint="eastAsia" w:ascii="仿宋" w:hAnsi="仿宋" w:eastAsia="仿宋" w:cs="仿宋"/>
                <w:color w:val="auto"/>
                <w:sz w:val="24"/>
              </w:rPr>
              <w:t>公司名称（包括：母公司/附属公司/办事处）</w:t>
            </w:r>
          </w:p>
          <w:p w14:paraId="04B6FCC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rPr>
              <w:tab/>
            </w:r>
            <w:r>
              <w:rPr>
                <w:rFonts w:hint="eastAsia" w:ascii="仿宋" w:hAnsi="仿宋" w:eastAsia="仿宋" w:cs="仿宋"/>
                <w:color w:val="auto"/>
                <w:sz w:val="24"/>
              </w:rPr>
              <w:t>公司地址</w:t>
            </w:r>
          </w:p>
          <w:p w14:paraId="6600C273">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rPr>
              <w:tab/>
            </w:r>
            <w:r>
              <w:rPr>
                <w:rFonts w:hint="eastAsia" w:ascii="仿宋" w:hAnsi="仿宋" w:eastAsia="仿宋" w:cs="仿宋"/>
                <w:color w:val="auto"/>
                <w:sz w:val="24"/>
              </w:rPr>
              <w:t>公司成立时间</w:t>
            </w:r>
          </w:p>
          <w:p w14:paraId="5D76893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1.4</w:t>
            </w:r>
            <w:r>
              <w:rPr>
                <w:rFonts w:hint="eastAsia" w:ascii="仿宋" w:hAnsi="仿宋" w:eastAsia="仿宋" w:cs="仿宋"/>
                <w:color w:val="auto"/>
                <w:sz w:val="24"/>
              </w:rPr>
              <w:tab/>
            </w:r>
            <w:r>
              <w:rPr>
                <w:rFonts w:hint="eastAsia" w:ascii="仿宋" w:hAnsi="仿宋" w:eastAsia="仿宋" w:cs="仿宋"/>
                <w:color w:val="auto"/>
                <w:sz w:val="24"/>
              </w:rPr>
              <w:t>公司主业</w:t>
            </w:r>
          </w:p>
          <w:p w14:paraId="39F7D4A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1.5</w:t>
            </w:r>
            <w:r>
              <w:rPr>
                <w:rFonts w:hint="eastAsia" w:ascii="仿宋" w:hAnsi="仿宋" w:eastAsia="仿宋" w:cs="仿宋"/>
                <w:color w:val="auto"/>
                <w:sz w:val="24"/>
              </w:rPr>
              <w:tab/>
            </w:r>
            <w:r>
              <w:rPr>
                <w:rFonts w:hint="eastAsia" w:ascii="仿宋" w:hAnsi="仿宋" w:eastAsia="仿宋" w:cs="仿宋"/>
                <w:color w:val="auto"/>
                <w:sz w:val="24"/>
              </w:rPr>
              <w:t>业务范围</w:t>
            </w:r>
          </w:p>
          <w:p w14:paraId="38D3E828">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rPr>
              <w:tab/>
            </w:r>
            <w:r>
              <w:rPr>
                <w:rFonts w:hint="eastAsia" w:ascii="仿宋" w:hAnsi="仿宋" w:eastAsia="仿宋" w:cs="仿宋"/>
                <w:color w:val="auto"/>
                <w:sz w:val="24"/>
              </w:rPr>
              <w:t>从事类似项目实施的情况</w:t>
            </w:r>
          </w:p>
          <w:p w14:paraId="14AED27A">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需提供合同复印件，成功案例单位出具的用户报告并加盖公章</w:t>
            </w:r>
          </w:p>
          <w:p w14:paraId="35EA64F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rPr>
              <w:tab/>
            </w:r>
            <w:r>
              <w:rPr>
                <w:rFonts w:hint="eastAsia" w:ascii="仿宋" w:hAnsi="仿宋" w:eastAsia="仿宋" w:cs="仿宋"/>
                <w:b/>
                <w:bCs/>
                <w:color w:val="auto"/>
                <w:sz w:val="24"/>
              </w:rPr>
              <w:t>支持与经验</w:t>
            </w:r>
          </w:p>
          <w:p w14:paraId="40BA37A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支持服务能力</w:t>
            </w:r>
          </w:p>
          <w:p w14:paraId="3ED51D9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服务人员的数量、学历、资历，仪器设备情况，典型项目实例；</w:t>
            </w:r>
          </w:p>
          <w:p w14:paraId="62259FA2">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b/>
                <w:bCs/>
                <w:color w:val="auto"/>
                <w:sz w:val="24"/>
              </w:rPr>
            </w:pPr>
            <w:r>
              <w:rPr>
                <w:rFonts w:hint="eastAsia" w:ascii="仿宋" w:hAnsi="仿宋" w:eastAsia="仿宋" w:cs="仿宋"/>
                <w:b/>
                <w:bCs/>
                <w:color w:val="auto"/>
                <w:sz w:val="24"/>
              </w:rPr>
              <w:t>3．公司的组织结构简图</w:t>
            </w:r>
            <w:r>
              <w:rPr>
                <w:rFonts w:hint="eastAsia" w:ascii="仿宋" w:hAnsi="仿宋" w:eastAsia="仿宋" w:cs="仿宋"/>
                <w:color w:val="auto"/>
                <w:sz w:val="24"/>
              </w:rPr>
              <w:t>（以下可另附）</w:t>
            </w:r>
          </w:p>
        </w:tc>
        <w:tc>
          <w:tcPr>
            <w:tcW w:w="3799" w:type="dxa"/>
            <w:tcBorders>
              <w:top w:val="single" w:color="auto" w:sz="6" w:space="0"/>
              <w:left w:val="single" w:color="auto" w:sz="6" w:space="0"/>
              <w:bottom w:val="single" w:color="auto" w:sz="6" w:space="0"/>
              <w:right w:val="single" w:color="auto" w:sz="6" w:space="0"/>
            </w:tcBorders>
          </w:tcPr>
          <w:p w14:paraId="6D315C65">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p>
        </w:tc>
      </w:tr>
    </w:tbl>
    <w:p w14:paraId="1B374FAB">
      <w:pPr>
        <w:autoSpaceDE w:val="0"/>
        <w:autoSpaceDN w:val="0"/>
        <w:adjustRightInd w:val="0"/>
        <w:spacing w:line="420" w:lineRule="exact"/>
        <w:ind w:firstLine="4800" w:firstLineChars="2000"/>
        <w:rPr>
          <w:rFonts w:ascii="仿宋" w:hAnsi="仿宋" w:eastAsia="仿宋" w:cs="仿宋"/>
          <w:color w:val="auto"/>
          <w:kern w:val="0"/>
          <w:sz w:val="24"/>
        </w:rPr>
      </w:pPr>
      <w:r>
        <w:rPr>
          <w:rFonts w:hint="eastAsia" w:ascii="仿宋" w:hAnsi="仿宋" w:eastAsia="仿宋" w:cs="仿宋"/>
          <w:color w:val="auto"/>
          <w:kern w:val="0"/>
          <w:sz w:val="24"/>
        </w:rPr>
        <w:t>供应商名称（公章）：</w:t>
      </w:r>
    </w:p>
    <w:p w14:paraId="4EC91E77">
      <w:pPr>
        <w:autoSpaceDE w:val="0"/>
        <w:autoSpaceDN w:val="0"/>
        <w:adjustRightIn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 xml:space="preserve">                                        日期：  年  月  日</w:t>
      </w:r>
    </w:p>
    <w:p w14:paraId="62DB2E37">
      <w:pPr>
        <w:adjustRightInd w:val="0"/>
        <w:snapToGrid w:val="0"/>
        <w:spacing w:line="360" w:lineRule="auto"/>
        <w:ind w:right="480"/>
        <w:jc w:val="center"/>
        <w:rPr>
          <w:rFonts w:ascii="仿宋" w:hAnsi="仿宋" w:eastAsia="仿宋" w:cs="仿宋"/>
          <w:color w:val="auto"/>
          <w:sz w:val="30"/>
          <w:szCs w:val="30"/>
        </w:rPr>
      </w:pPr>
    </w:p>
    <w:p w14:paraId="343B30F3">
      <w:pPr>
        <w:spacing w:line="480" w:lineRule="exact"/>
        <w:jc w:val="center"/>
        <w:rPr>
          <w:rFonts w:ascii="仿宋" w:hAnsi="仿宋" w:eastAsia="仿宋" w:cs="仿宋"/>
          <w:color w:val="auto"/>
          <w:sz w:val="28"/>
        </w:rPr>
      </w:pPr>
    </w:p>
    <w:p w14:paraId="144EE1FC">
      <w:pPr>
        <w:spacing w:line="480" w:lineRule="exact"/>
        <w:jc w:val="center"/>
        <w:rPr>
          <w:rFonts w:ascii="仿宋" w:hAnsi="仿宋" w:eastAsia="仿宋" w:cs="仿宋"/>
          <w:b/>
          <w:bCs/>
          <w:color w:val="auto"/>
          <w:sz w:val="30"/>
          <w:szCs w:val="30"/>
        </w:rPr>
      </w:pPr>
    </w:p>
    <w:p w14:paraId="3DEB338F">
      <w:pPr>
        <w:spacing w:line="480" w:lineRule="exact"/>
        <w:jc w:val="center"/>
        <w:rPr>
          <w:rFonts w:ascii="仿宋" w:hAnsi="仿宋" w:eastAsia="仿宋" w:cs="仿宋"/>
          <w:b/>
          <w:bCs/>
          <w:color w:val="auto"/>
          <w:sz w:val="30"/>
          <w:szCs w:val="30"/>
        </w:rPr>
      </w:pPr>
    </w:p>
    <w:p w14:paraId="1D3C5615">
      <w:pPr>
        <w:pStyle w:val="5"/>
        <w:numPr>
          <w:ilvl w:val="0"/>
          <w:numId w:val="0"/>
        </w:numP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br w:type="page"/>
      </w:r>
      <w:r>
        <w:rPr>
          <w:rFonts w:hint="eastAsia" w:ascii="仿宋" w:hAnsi="仿宋" w:eastAsia="仿宋" w:cs="仿宋"/>
          <w:b w:val="0"/>
          <w:bCs w:val="0"/>
          <w:color w:val="auto"/>
          <w:sz w:val="30"/>
          <w:szCs w:val="30"/>
        </w:rPr>
        <w:t>六</w:t>
      </w:r>
      <w:r>
        <w:rPr>
          <w:rFonts w:hint="eastAsia" w:ascii="仿宋" w:hAnsi="仿宋" w:eastAsia="仿宋" w:cs="仿宋"/>
          <w:color w:val="auto"/>
          <w:sz w:val="30"/>
          <w:szCs w:val="30"/>
        </w:rPr>
        <w:t>、</w:t>
      </w:r>
      <w:r>
        <w:rPr>
          <w:rFonts w:hint="eastAsia" w:ascii="仿宋" w:hAnsi="仿宋" w:eastAsia="仿宋" w:cs="仿宋"/>
          <w:color w:val="auto"/>
          <w:kern w:val="0"/>
          <w:sz w:val="30"/>
          <w:szCs w:val="30"/>
          <w:lang w:val="zh-CN"/>
        </w:rPr>
        <w:t>类似业绩一览表</w:t>
      </w:r>
    </w:p>
    <w:p w14:paraId="62437A21">
      <w:pPr>
        <w:autoSpaceDE w:val="0"/>
        <w:autoSpaceDN w:val="0"/>
        <w:adjustRightInd w:val="0"/>
        <w:spacing w:line="440" w:lineRule="exact"/>
        <w:ind w:firstLine="120"/>
        <w:rPr>
          <w:rFonts w:ascii="仿宋" w:hAnsi="仿宋" w:eastAsia="仿宋" w:cs="仿宋"/>
          <w:b/>
          <w:color w:val="auto"/>
          <w:sz w:val="24"/>
        </w:rPr>
      </w:pPr>
      <w:r>
        <w:rPr>
          <w:rFonts w:hint="eastAsia" w:ascii="仿宋" w:hAnsi="仿宋" w:eastAsia="仿宋" w:cs="仿宋"/>
          <w:b/>
          <w:color w:val="auto"/>
          <w:sz w:val="24"/>
        </w:rPr>
        <w:t>附表 : 业绩一览表</w:t>
      </w:r>
    </w:p>
    <w:tbl>
      <w:tblPr>
        <w:tblStyle w:val="1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87"/>
        <w:gridCol w:w="1495"/>
        <w:gridCol w:w="1452"/>
        <w:gridCol w:w="1380"/>
        <w:gridCol w:w="2582"/>
      </w:tblGrid>
      <w:tr w14:paraId="25B1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shd w:val="clear" w:color="auto" w:fill="D9D9D9"/>
            <w:vAlign w:val="center"/>
          </w:tcPr>
          <w:p w14:paraId="19D519AE">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1287" w:type="dxa"/>
            <w:shd w:val="clear" w:color="auto" w:fill="D9D9D9"/>
            <w:vAlign w:val="center"/>
          </w:tcPr>
          <w:p w14:paraId="71890B33">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用户名称</w:t>
            </w:r>
          </w:p>
        </w:tc>
        <w:tc>
          <w:tcPr>
            <w:tcW w:w="1495" w:type="dxa"/>
            <w:shd w:val="clear" w:color="auto" w:fill="D9D9D9"/>
            <w:vAlign w:val="center"/>
          </w:tcPr>
          <w:p w14:paraId="07A00776">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项目名称</w:t>
            </w:r>
          </w:p>
        </w:tc>
        <w:tc>
          <w:tcPr>
            <w:tcW w:w="1452" w:type="dxa"/>
            <w:shd w:val="clear" w:color="auto" w:fill="D9D9D9"/>
            <w:vAlign w:val="center"/>
          </w:tcPr>
          <w:p w14:paraId="23D48354">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合同金额</w:t>
            </w:r>
          </w:p>
        </w:tc>
        <w:tc>
          <w:tcPr>
            <w:tcW w:w="1380" w:type="dxa"/>
            <w:shd w:val="clear" w:color="auto" w:fill="D9D9D9"/>
            <w:vAlign w:val="center"/>
          </w:tcPr>
          <w:p w14:paraId="131B982A">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签订时间</w:t>
            </w:r>
          </w:p>
        </w:tc>
        <w:tc>
          <w:tcPr>
            <w:tcW w:w="2582" w:type="dxa"/>
            <w:shd w:val="clear" w:color="auto" w:fill="D9D9D9"/>
            <w:vAlign w:val="center"/>
          </w:tcPr>
          <w:p w14:paraId="488616FF">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用户联系人/联系方式</w:t>
            </w:r>
          </w:p>
        </w:tc>
      </w:tr>
      <w:tr w14:paraId="461A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36FAD5E6">
            <w:pPr>
              <w:spacing w:line="380" w:lineRule="exact"/>
              <w:jc w:val="center"/>
              <w:rPr>
                <w:rFonts w:ascii="仿宋" w:hAnsi="仿宋" w:eastAsia="仿宋" w:cs="仿宋"/>
                <w:b/>
                <w:bCs/>
                <w:color w:val="auto"/>
                <w:sz w:val="22"/>
                <w:szCs w:val="22"/>
              </w:rPr>
            </w:pPr>
          </w:p>
        </w:tc>
        <w:tc>
          <w:tcPr>
            <w:tcW w:w="1287" w:type="dxa"/>
            <w:vAlign w:val="center"/>
          </w:tcPr>
          <w:p w14:paraId="2B52FCFB">
            <w:pPr>
              <w:spacing w:line="380" w:lineRule="exact"/>
              <w:jc w:val="center"/>
              <w:rPr>
                <w:rFonts w:ascii="仿宋" w:hAnsi="仿宋" w:eastAsia="仿宋" w:cs="仿宋"/>
                <w:b/>
                <w:bCs/>
                <w:color w:val="auto"/>
                <w:sz w:val="22"/>
                <w:szCs w:val="22"/>
              </w:rPr>
            </w:pPr>
          </w:p>
        </w:tc>
        <w:tc>
          <w:tcPr>
            <w:tcW w:w="1495" w:type="dxa"/>
            <w:vAlign w:val="center"/>
          </w:tcPr>
          <w:p w14:paraId="3DA9E61F">
            <w:pPr>
              <w:spacing w:line="380" w:lineRule="exact"/>
              <w:jc w:val="center"/>
              <w:rPr>
                <w:rFonts w:ascii="仿宋" w:hAnsi="仿宋" w:eastAsia="仿宋" w:cs="仿宋"/>
                <w:b/>
                <w:bCs/>
                <w:color w:val="auto"/>
                <w:sz w:val="22"/>
                <w:szCs w:val="22"/>
              </w:rPr>
            </w:pPr>
          </w:p>
        </w:tc>
        <w:tc>
          <w:tcPr>
            <w:tcW w:w="1452" w:type="dxa"/>
            <w:vAlign w:val="center"/>
          </w:tcPr>
          <w:p w14:paraId="26A00ED3">
            <w:pPr>
              <w:spacing w:line="380" w:lineRule="exact"/>
              <w:jc w:val="center"/>
              <w:rPr>
                <w:rFonts w:ascii="仿宋" w:hAnsi="仿宋" w:eastAsia="仿宋" w:cs="仿宋"/>
                <w:b/>
                <w:bCs/>
                <w:color w:val="auto"/>
                <w:sz w:val="22"/>
                <w:szCs w:val="22"/>
              </w:rPr>
            </w:pPr>
          </w:p>
        </w:tc>
        <w:tc>
          <w:tcPr>
            <w:tcW w:w="1380" w:type="dxa"/>
            <w:vAlign w:val="center"/>
          </w:tcPr>
          <w:p w14:paraId="029B8EAF">
            <w:pPr>
              <w:spacing w:line="380" w:lineRule="exact"/>
              <w:jc w:val="center"/>
              <w:rPr>
                <w:rFonts w:ascii="仿宋" w:hAnsi="仿宋" w:eastAsia="仿宋" w:cs="仿宋"/>
                <w:b/>
                <w:bCs/>
                <w:color w:val="auto"/>
                <w:sz w:val="22"/>
                <w:szCs w:val="22"/>
              </w:rPr>
            </w:pPr>
          </w:p>
        </w:tc>
        <w:tc>
          <w:tcPr>
            <w:tcW w:w="2582" w:type="dxa"/>
            <w:vAlign w:val="center"/>
          </w:tcPr>
          <w:p w14:paraId="7FA15C5C">
            <w:pPr>
              <w:spacing w:line="380" w:lineRule="exact"/>
              <w:jc w:val="center"/>
              <w:rPr>
                <w:rFonts w:ascii="仿宋" w:hAnsi="仿宋" w:eastAsia="仿宋" w:cs="仿宋"/>
                <w:b/>
                <w:bCs/>
                <w:color w:val="auto"/>
                <w:sz w:val="22"/>
                <w:szCs w:val="22"/>
              </w:rPr>
            </w:pPr>
          </w:p>
        </w:tc>
      </w:tr>
      <w:tr w14:paraId="57B0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22BD1522">
            <w:pPr>
              <w:spacing w:line="380" w:lineRule="exact"/>
              <w:jc w:val="center"/>
              <w:rPr>
                <w:rFonts w:ascii="仿宋" w:hAnsi="仿宋" w:eastAsia="仿宋" w:cs="仿宋"/>
                <w:b/>
                <w:bCs/>
                <w:color w:val="auto"/>
                <w:sz w:val="22"/>
                <w:szCs w:val="22"/>
              </w:rPr>
            </w:pPr>
          </w:p>
        </w:tc>
        <w:tc>
          <w:tcPr>
            <w:tcW w:w="1287" w:type="dxa"/>
            <w:vAlign w:val="center"/>
          </w:tcPr>
          <w:p w14:paraId="650FE6F3">
            <w:pPr>
              <w:spacing w:line="380" w:lineRule="exact"/>
              <w:jc w:val="center"/>
              <w:rPr>
                <w:rFonts w:ascii="仿宋" w:hAnsi="仿宋" w:eastAsia="仿宋" w:cs="仿宋"/>
                <w:b/>
                <w:bCs/>
                <w:color w:val="auto"/>
                <w:sz w:val="22"/>
                <w:szCs w:val="22"/>
              </w:rPr>
            </w:pPr>
          </w:p>
        </w:tc>
        <w:tc>
          <w:tcPr>
            <w:tcW w:w="1495" w:type="dxa"/>
            <w:vAlign w:val="center"/>
          </w:tcPr>
          <w:p w14:paraId="4BE39023">
            <w:pPr>
              <w:spacing w:line="380" w:lineRule="exact"/>
              <w:jc w:val="center"/>
              <w:rPr>
                <w:rFonts w:ascii="仿宋" w:hAnsi="仿宋" w:eastAsia="仿宋" w:cs="仿宋"/>
                <w:b/>
                <w:bCs/>
                <w:color w:val="auto"/>
                <w:sz w:val="22"/>
                <w:szCs w:val="22"/>
              </w:rPr>
            </w:pPr>
          </w:p>
        </w:tc>
        <w:tc>
          <w:tcPr>
            <w:tcW w:w="1452" w:type="dxa"/>
            <w:vAlign w:val="center"/>
          </w:tcPr>
          <w:p w14:paraId="34EF6BE4">
            <w:pPr>
              <w:spacing w:line="380" w:lineRule="exact"/>
              <w:jc w:val="center"/>
              <w:rPr>
                <w:rFonts w:ascii="仿宋" w:hAnsi="仿宋" w:eastAsia="仿宋" w:cs="仿宋"/>
                <w:b/>
                <w:bCs/>
                <w:color w:val="auto"/>
                <w:sz w:val="22"/>
                <w:szCs w:val="22"/>
              </w:rPr>
            </w:pPr>
          </w:p>
        </w:tc>
        <w:tc>
          <w:tcPr>
            <w:tcW w:w="1380" w:type="dxa"/>
            <w:vAlign w:val="center"/>
          </w:tcPr>
          <w:p w14:paraId="4B17D699">
            <w:pPr>
              <w:spacing w:line="380" w:lineRule="exact"/>
              <w:jc w:val="center"/>
              <w:rPr>
                <w:rFonts w:ascii="仿宋" w:hAnsi="仿宋" w:eastAsia="仿宋" w:cs="仿宋"/>
                <w:b/>
                <w:bCs/>
                <w:color w:val="auto"/>
                <w:sz w:val="22"/>
                <w:szCs w:val="22"/>
              </w:rPr>
            </w:pPr>
          </w:p>
        </w:tc>
        <w:tc>
          <w:tcPr>
            <w:tcW w:w="2582" w:type="dxa"/>
            <w:vAlign w:val="center"/>
          </w:tcPr>
          <w:p w14:paraId="191BC8CC">
            <w:pPr>
              <w:spacing w:line="380" w:lineRule="exact"/>
              <w:jc w:val="center"/>
              <w:rPr>
                <w:rFonts w:ascii="仿宋" w:hAnsi="仿宋" w:eastAsia="仿宋" w:cs="仿宋"/>
                <w:b/>
                <w:bCs/>
                <w:color w:val="auto"/>
                <w:sz w:val="22"/>
                <w:szCs w:val="22"/>
              </w:rPr>
            </w:pPr>
          </w:p>
        </w:tc>
      </w:tr>
      <w:tr w14:paraId="4868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63E34BEE">
            <w:pPr>
              <w:spacing w:line="380" w:lineRule="exact"/>
              <w:jc w:val="center"/>
              <w:rPr>
                <w:rFonts w:ascii="仿宋" w:hAnsi="仿宋" w:eastAsia="仿宋" w:cs="仿宋"/>
                <w:b/>
                <w:bCs/>
                <w:color w:val="auto"/>
                <w:sz w:val="22"/>
                <w:szCs w:val="22"/>
              </w:rPr>
            </w:pPr>
          </w:p>
        </w:tc>
        <w:tc>
          <w:tcPr>
            <w:tcW w:w="1287" w:type="dxa"/>
            <w:vAlign w:val="center"/>
          </w:tcPr>
          <w:p w14:paraId="18DC15A5">
            <w:pPr>
              <w:spacing w:line="380" w:lineRule="exact"/>
              <w:jc w:val="center"/>
              <w:rPr>
                <w:rFonts w:ascii="仿宋" w:hAnsi="仿宋" w:eastAsia="仿宋" w:cs="仿宋"/>
                <w:b/>
                <w:bCs/>
                <w:color w:val="auto"/>
                <w:sz w:val="22"/>
                <w:szCs w:val="22"/>
              </w:rPr>
            </w:pPr>
          </w:p>
        </w:tc>
        <w:tc>
          <w:tcPr>
            <w:tcW w:w="1495" w:type="dxa"/>
            <w:vAlign w:val="center"/>
          </w:tcPr>
          <w:p w14:paraId="379ACD12">
            <w:pPr>
              <w:spacing w:line="380" w:lineRule="exact"/>
              <w:jc w:val="center"/>
              <w:rPr>
                <w:rFonts w:ascii="仿宋" w:hAnsi="仿宋" w:eastAsia="仿宋" w:cs="仿宋"/>
                <w:b/>
                <w:bCs/>
                <w:color w:val="auto"/>
                <w:sz w:val="22"/>
                <w:szCs w:val="22"/>
              </w:rPr>
            </w:pPr>
          </w:p>
        </w:tc>
        <w:tc>
          <w:tcPr>
            <w:tcW w:w="1452" w:type="dxa"/>
            <w:vAlign w:val="center"/>
          </w:tcPr>
          <w:p w14:paraId="606B2D27">
            <w:pPr>
              <w:spacing w:line="380" w:lineRule="exact"/>
              <w:jc w:val="center"/>
              <w:rPr>
                <w:rFonts w:ascii="仿宋" w:hAnsi="仿宋" w:eastAsia="仿宋" w:cs="仿宋"/>
                <w:b/>
                <w:bCs/>
                <w:color w:val="auto"/>
                <w:sz w:val="22"/>
                <w:szCs w:val="22"/>
              </w:rPr>
            </w:pPr>
          </w:p>
        </w:tc>
        <w:tc>
          <w:tcPr>
            <w:tcW w:w="1380" w:type="dxa"/>
            <w:vAlign w:val="center"/>
          </w:tcPr>
          <w:p w14:paraId="6B1D138D">
            <w:pPr>
              <w:spacing w:line="380" w:lineRule="exact"/>
              <w:jc w:val="center"/>
              <w:rPr>
                <w:rFonts w:ascii="仿宋" w:hAnsi="仿宋" w:eastAsia="仿宋" w:cs="仿宋"/>
                <w:b/>
                <w:bCs/>
                <w:color w:val="auto"/>
                <w:sz w:val="22"/>
                <w:szCs w:val="22"/>
              </w:rPr>
            </w:pPr>
          </w:p>
        </w:tc>
        <w:tc>
          <w:tcPr>
            <w:tcW w:w="2582" w:type="dxa"/>
            <w:vAlign w:val="center"/>
          </w:tcPr>
          <w:p w14:paraId="067D7574">
            <w:pPr>
              <w:spacing w:line="380" w:lineRule="exact"/>
              <w:jc w:val="center"/>
              <w:rPr>
                <w:rFonts w:ascii="仿宋" w:hAnsi="仿宋" w:eastAsia="仿宋" w:cs="仿宋"/>
                <w:b/>
                <w:bCs/>
                <w:color w:val="auto"/>
                <w:sz w:val="22"/>
                <w:szCs w:val="22"/>
              </w:rPr>
            </w:pPr>
          </w:p>
        </w:tc>
      </w:tr>
      <w:tr w14:paraId="647F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1706CE40">
            <w:pPr>
              <w:spacing w:line="380" w:lineRule="exact"/>
              <w:jc w:val="center"/>
              <w:rPr>
                <w:rFonts w:ascii="仿宋" w:hAnsi="仿宋" w:eastAsia="仿宋" w:cs="仿宋"/>
                <w:b/>
                <w:bCs/>
                <w:color w:val="auto"/>
                <w:sz w:val="22"/>
                <w:szCs w:val="22"/>
              </w:rPr>
            </w:pPr>
          </w:p>
        </w:tc>
        <w:tc>
          <w:tcPr>
            <w:tcW w:w="1287" w:type="dxa"/>
            <w:vAlign w:val="center"/>
          </w:tcPr>
          <w:p w14:paraId="5623E2DE">
            <w:pPr>
              <w:spacing w:line="380" w:lineRule="exact"/>
              <w:jc w:val="center"/>
              <w:rPr>
                <w:rFonts w:ascii="仿宋" w:hAnsi="仿宋" w:eastAsia="仿宋" w:cs="仿宋"/>
                <w:b/>
                <w:bCs/>
                <w:color w:val="auto"/>
                <w:sz w:val="22"/>
                <w:szCs w:val="22"/>
              </w:rPr>
            </w:pPr>
          </w:p>
        </w:tc>
        <w:tc>
          <w:tcPr>
            <w:tcW w:w="1495" w:type="dxa"/>
            <w:vAlign w:val="center"/>
          </w:tcPr>
          <w:p w14:paraId="62B51E65">
            <w:pPr>
              <w:spacing w:line="380" w:lineRule="exact"/>
              <w:jc w:val="center"/>
              <w:rPr>
                <w:rFonts w:ascii="仿宋" w:hAnsi="仿宋" w:eastAsia="仿宋" w:cs="仿宋"/>
                <w:b/>
                <w:bCs/>
                <w:color w:val="auto"/>
                <w:sz w:val="22"/>
                <w:szCs w:val="22"/>
              </w:rPr>
            </w:pPr>
          </w:p>
        </w:tc>
        <w:tc>
          <w:tcPr>
            <w:tcW w:w="1452" w:type="dxa"/>
            <w:vAlign w:val="center"/>
          </w:tcPr>
          <w:p w14:paraId="7578BA02">
            <w:pPr>
              <w:spacing w:line="380" w:lineRule="exact"/>
              <w:jc w:val="center"/>
              <w:rPr>
                <w:rFonts w:ascii="仿宋" w:hAnsi="仿宋" w:eastAsia="仿宋" w:cs="仿宋"/>
                <w:b/>
                <w:bCs/>
                <w:color w:val="auto"/>
                <w:sz w:val="22"/>
                <w:szCs w:val="22"/>
              </w:rPr>
            </w:pPr>
          </w:p>
        </w:tc>
        <w:tc>
          <w:tcPr>
            <w:tcW w:w="1380" w:type="dxa"/>
            <w:vAlign w:val="center"/>
          </w:tcPr>
          <w:p w14:paraId="246F8CCC">
            <w:pPr>
              <w:spacing w:line="380" w:lineRule="exact"/>
              <w:jc w:val="center"/>
              <w:rPr>
                <w:rFonts w:ascii="仿宋" w:hAnsi="仿宋" w:eastAsia="仿宋" w:cs="仿宋"/>
                <w:b/>
                <w:bCs/>
                <w:color w:val="auto"/>
                <w:sz w:val="22"/>
                <w:szCs w:val="22"/>
              </w:rPr>
            </w:pPr>
          </w:p>
        </w:tc>
        <w:tc>
          <w:tcPr>
            <w:tcW w:w="2582" w:type="dxa"/>
            <w:vAlign w:val="center"/>
          </w:tcPr>
          <w:p w14:paraId="7153A45D">
            <w:pPr>
              <w:spacing w:line="380" w:lineRule="exact"/>
              <w:jc w:val="center"/>
              <w:rPr>
                <w:rFonts w:ascii="仿宋" w:hAnsi="仿宋" w:eastAsia="仿宋" w:cs="仿宋"/>
                <w:b/>
                <w:bCs/>
                <w:color w:val="auto"/>
                <w:sz w:val="22"/>
                <w:szCs w:val="22"/>
              </w:rPr>
            </w:pPr>
          </w:p>
        </w:tc>
      </w:tr>
      <w:tr w14:paraId="51A2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1C555143">
            <w:pPr>
              <w:spacing w:line="380" w:lineRule="exact"/>
              <w:jc w:val="center"/>
              <w:rPr>
                <w:rFonts w:ascii="仿宋" w:hAnsi="仿宋" w:eastAsia="仿宋" w:cs="仿宋"/>
                <w:b/>
                <w:bCs/>
                <w:color w:val="auto"/>
                <w:sz w:val="22"/>
                <w:szCs w:val="22"/>
              </w:rPr>
            </w:pPr>
          </w:p>
        </w:tc>
        <w:tc>
          <w:tcPr>
            <w:tcW w:w="1287" w:type="dxa"/>
            <w:vAlign w:val="center"/>
          </w:tcPr>
          <w:p w14:paraId="46A25F66">
            <w:pPr>
              <w:spacing w:line="380" w:lineRule="exact"/>
              <w:jc w:val="center"/>
              <w:rPr>
                <w:rFonts w:ascii="仿宋" w:hAnsi="仿宋" w:eastAsia="仿宋" w:cs="仿宋"/>
                <w:b/>
                <w:bCs/>
                <w:color w:val="auto"/>
                <w:sz w:val="22"/>
                <w:szCs w:val="22"/>
              </w:rPr>
            </w:pPr>
          </w:p>
        </w:tc>
        <w:tc>
          <w:tcPr>
            <w:tcW w:w="1495" w:type="dxa"/>
            <w:vAlign w:val="center"/>
          </w:tcPr>
          <w:p w14:paraId="165EB52B">
            <w:pPr>
              <w:spacing w:line="380" w:lineRule="exact"/>
              <w:jc w:val="center"/>
              <w:rPr>
                <w:rFonts w:ascii="仿宋" w:hAnsi="仿宋" w:eastAsia="仿宋" w:cs="仿宋"/>
                <w:b/>
                <w:bCs/>
                <w:color w:val="auto"/>
                <w:sz w:val="22"/>
                <w:szCs w:val="22"/>
              </w:rPr>
            </w:pPr>
          </w:p>
        </w:tc>
        <w:tc>
          <w:tcPr>
            <w:tcW w:w="1452" w:type="dxa"/>
            <w:vAlign w:val="center"/>
          </w:tcPr>
          <w:p w14:paraId="1CC86885">
            <w:pPr>
              <w:spacing w:line="380" w:lineRule="exact"/>
              <w:jc w:val="center"/>
              <w:rPr>
                <w:rFonts w:ascii="仿宋" w:hAnsi="仿宋" w:eastAsia="仿宋" w:cs="仿宋"/>
                <w:b/>
                <w:bCs/>
                <w:color w:val="auto"/>
                <w:sz w:val="22"/>
                <w:szCs w:val="22"/>
              </w:rPr>
            </w:pPr>
          </w:p>
        </w:tc>
        <w:tc>
          <w:tcPr>
            <w:tcW w:w="1380" w:type="dxa"/>
            <w:vAlign w:val="center"/>
          </w:tcPr>
          <w:p w14:paraId="48576BC6">
            <w:pPr>
              <w:spacing w:line="380" w:lineRule="exact"/>
              <w:jc w:val="center"/>
              <w:rPr>
                <w:rFonts w:ascii="仿宋" w:hAnsi="仿宋" w:eastAsia="仿宋" w:cs="仿宋"/>
                <w:b/>
                <w:bCs/>
                <w:color w:val="auto"/>
                <w:sz w:val="22"/>
                <w:szCs w:val="22"/>
              </w:rPr>
            </w:pPr>
          </w:p>
        </w:tc>
        <w:tc>
          <w:tcPr>
            <w:tcW w:w="2582" w:type="dxa"/>
            <w:vAlign w:val="center"/>
          </w:tcPr>
          <w:p w14:paraId="5148BF07">
            <w:pPr>
              <w:spacing w:line="380" w:lineRule="exact"/>
              <w:jc w:val="center"/>
              <w:rPr>
                <w:rFonts w:ascii="仿宋" w:hAnsi="仿宋" w:eastAsia="仿宋" w:cs="仿宋"/>
                <w:b/>
                <w:bCs/>
                <w:color w:val="auto"/>
                <w:sz w:val="22"/>
                <w:szCs w:val="22"/>
              </w:rPr>
            </w:pPr>
          </w:p>
        </w:tc>
      </w:tr>
      <w:tr w14:paraId="6AF3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4EB725B7">
            <w:pPr>
              <w:spacing w:line="380" w:lineRule="exact"/>
              <w:jc w:val="center"/>
              <w:rPr>
                <w:rFonts w:ascii="仿宋" w:hAnsi="仿宋" w:eastAsia="仿宋" w:cs="仿宋"/>
                <w:b/>
                <w:bCs/>
                <w:color w:val="auto"/>
                <w:sz w:val="22"/>
                <w:szCs w:val="22"/>
              </w:rPr>
            </w:pPr>
          </w:p>
        </w:tc>
        <w:tc>
          <w:tcPr>
            <w:tcW w:w="1287" w:type="dxa"/>
            <w:vAlign w:val="center"/>
          </w:tcPr>
          <w:p w14:paraId="7704B5E2">
            <w:pPr>
              <w:spacing w:line="380" w:lineRule="exact"/>
              <w:jc w:val="center"/>
              <w:rPr>
                <w:rFonts w:ascii="仿宋" w:hAnsi="仿宋" w:eastAsia="仿宋" w:cs="仿宋"/>
                <w:b/>
                <w:bCs/>
                <w:color w:val="auto"/>
                <w:sz w:val="22"/>
                <w:szCs w:val="22"/>
              </w:rPr>
            </w:pPr>
          </w:p>
        </w:tc>
        <w:tc>
          <w:tcPr>
            <w:tcW w:w="1495" w:type="dxa"/>
            <w:vAlign w:val="center"/>
          </w:tcPr>
          <w:p w14:paraId="3EE1F9A1">
            <w:pPr>
              <w:spacing w:line="380" w:lineRule="exact"/>
              <w:jc w:val="center"/>
              <w:rPr>
                <w:rFonts w:ascii="仿宋" w:hAnsi="仿宋" w:eastAsia="仿宋" w:cs="仿宋"/>
                <w:b/>
                <w:bCs/>
                <w:color w:val="auto"/>
                <w:sz w:val="22"/>
                <w:szCs w:val="22"/>
              </w:rPr>
            </w:pPr>
          </w:p>
        </w:tc>
        <w:tc>
          <w:tcPr>
            <w:tcW w:w="1452" w:type="dxa"/>
            <w:vAlign w:val="center"/>
          </w:tcPr>
          <w:p w14:paraId="51D217AF">
            <w:pPr>
              <w:spacing w:line="380" w:lineRule="exact"/>
              <w:jc w:val="center"/>
              <w:rPr>
                <w:rFonts w:ascii="仿宋" w:hAnsi="仿宋" w:eastAsia="仿宋" w:cs="仿宋"/>
                <w:b/>
                <w:bCs/>
                <w:color w:val="auto"/>
                <w:sz w:val="22"/>
                <w:szCs w:val="22"/>
              </w:rPr>
            </w:pPr>
          </w:p>
        </w:tc>
        <w:tc>
          <w:tcPr>
            <w:tcW w:w="1380" w:type="dxa"/>
            <w:tcBorders>
              <w:bottom w:val="single" w:color="auto" w:sz="4" w:space="0"/>
            </w:tcBorders>
            <w:vAlign w:val="center"/>
          </w:tcPr>
          <w:p w14:paraId="279EC217">
            <w:pPr>
              <w:spacing w:line="380" w:lineRule="exact"/>
              <w:jc w:val="center"/>
              <w:rPr>
                <w:rFonts w:ascii="仿宋" w:hAnsi="仿宋" w:eastAsia="仿宋" w:cs="仿宋"/>
                <w:b/>
                <w:bCs/>
                <w:color w:val="auto"/>
                <w:sz w:val="22"/>
                <w:szCs w:val="22"/>
              </w:rPr>
            </w:pPr>
          </w:p>
        </w:tc>
        <w:tc>
          <w:tcPr>
            <w:tcW w:w="2582" w:type="dxa"/>
            <w:tcBorders>
              <w:bottom w:val="single" w:color="auto" w:sz="4" w:space="0"/>
            </w:tcBorders>
            <w:vAlign w:val="center"/>
          </w:tcPr>
          <w:p w14:paraId="6EA100C5">
            <w:pPr>
              <w:spacing w:line="380" w:lineRule="exact"/>
              <w:jc w:val="center"/>
              <w:rPr>
                <w:rFonts w:ascii="仿宋" w:hAnsi="仿宋" w:eastAsia="仿宋" w:cs="仿宋"/>
                <w:b/>
                <w:bCs/>
                <w:color w:val="auto"/>
                <w:sz w:val="22"/>
                <w:szCs w:val="22"/>
              </w:rPr>
            </w:pPr>
          </w:p>
        </w:tc>
      </w:tr>
    </w:tbl>
    <w:p w14:paraId="0AF9EC57">
      <w:pPr>
        <w:rPr>
          <w:rFonts w:ascii="仿宋" w:hAnsi="仿宋" w:eastAsia="仿宋" w:cs="仿宋"/>
          <w:color w:val="auto"/>
        </w:rPr>
      </w:pPr>
    </w:p>
    <w:p w14:paraId="618EEA67">
      <w:pPr>
        <w:spacing w:line="500" w:lineRule="exact"/>
        <w:rPr>
          <w:rFonts w:ascii="仿宋" w:hAnsi="仿宋" w:eastAsia="仿宋" w:cs="仿宋"/>
          <w:color w:val="auto"/>
          <w:sz w:val="22"/>
          <w:szCs w:val="22"/>
        </w:rPr>
      </w:pPr>
      <w:r>
        <w:rPr>
          <w:rFonts w:hint="eastAsia" w:ascii="仿宋" w:hAnsi="仿宋" w:eastAsia="仿宋" w:cs="仿宋"/>
          <w:color w:val="auto"/>
          <w:sz w:val="22"/>
          <w:szCs w:val="22"/>
        </w:rPr>
        <w:t>注：</w:t>
      </w:r>
    </w:p>
    <w:p w14:paraId="2509F881">
      <w:pPr>
        <w:spacing w:line="360" w:lineRule="auto"/>
        <w:rPr>
          <w:rFonts w:ascii="仿宋" w:hAnsi="仿宋" w:eastAsia="仿宋" w:cs="仿宋"/>
          <w:color w:val="auto"/>
          <w:sz w:val="22"/>
          <w:szCs w:val="22"/>
        </w:rPr>
      </w:pPr>
      <w:r>
        <w:rPr>
          <w:rFonts w:hint="eastAsia" w:ascii="仿宋" w:hAnsi="仿宋" w:eastAsia="仿宋" w:cs="仿宋"/>
          <w:color w:val="auto"/>
          <w:sz w:val="22"/>
          <w:szCs w:val="22"/>
        </w:rPr>
        <w:t>1. 此表仅提供了表格形式，供应商应根据需要准备足够数量的表格来填写。</w:t>
      </w:r>
    </w:p>
    <w:p w14:paraId="2EC79CD6">
      <w:pPr>
        <w:spacing w:line="360" w:lineRule="auto"/>
        <w:ind w:left="330" w:hanging="330" w:hangingChars="150"/>
        <w:rPr>
          <w:rFonts w:ascii="仿宋" w:hAnsi="仿宋" w:eastAsia="仿宋" w:cs="仿宋"/>
          <w:b/>
          <w:color w:val="auto"/>
          <w:sz w:val="22"/>
          <w:szCs w:val="22"/>
        </w:rPr>
      </w:pPr>
      <w:r>
        <w:rPr>
          <w:rFonts w:hint="eastAsia" w:ascii="仿宋" w:hAnsi="仿宋" w:eastAsia="仿宋" w:cs="仿宋"/>
          <w:color w:val="auto"/>
          <w:sz w:val="22"/>
          <w:szCs w:val="22"/>
        </w:rPr>
        <w:t xml:space="preserve">2. </w:t>
      </w:r>
      <w:r>
        <w:rPr>
          <w:rFonts w:hint="eastAsia" w:ascii="仿宋" w:hAnsi="仿宋" w:eastAsia="仿宋" w:cs="仿宋"/>
          <w:bCs/>
          <w:color w:val="auto"/>
          <w:sz w:val="22"/>
          <w:szCs w:val="22"/>
        </w:rPr>
        <w:t>此表所填业绩应为供应商自*年*月*日（时间以合同签订时间为准）以来已完成的类似项目业绩，业绩须提供有效的合同原件扫描件且能体现业务内容，资料不符合的不得分。</w:t>
      </w:r>
    </w:p>
    <w:p w14:paraId="37909AFD">
      <w:pPr>
        <w:autoSpaceDE w:val="0"/>
        <w:autoSpaceDN w:val="0"/>
        <w:adjustRightInd w:val="0"/>
        <w:spacing w:line="500" w:lineRule="exact"/>
        <w:ind w:firstLine="5760" w:firstLineChars="2400"/>
        <w:jc w:val="right"/>
        <w:rPr>
          <w:rFonts w:ascii="仿宋" w:hAnsi="仿宋" w:eastAsia="仿宋" w:cs="仿宋"/>
          <w:b/>
          <w:bCs/>
          <w:color w:val="auto"/>
          <w:sz w:val="24"/>
        </w:rPr>
      </w:pPr>
      <w:r>
        <w:rPr>
          <w:rFonts w:hint="eastAsia" w:ascii="仿宋" w:hAnsi="仿宋" w:eastAsia="仿宋" w:cs="仿宋"/>
          <w:color w:val="auto"/>
          <w:kern w:val="0"/>
          <w:sz w:val="24"/>
        </w:rPr>
        <w:t>供应商名称（公章）：                                                                                                        日期：    年  月   日</w:t>
      </w:r>
    </w:p>
    <w:p w14:paraId="668D66DB">
      <w:pPr>
        <w:spacing w:line="480" w:lineRule="exact"/>
        <w:rPr>
          <w:rFonts w:ascii="仿宋" w:hAnsi="仿宋" w:eastAsia="仿宋" w:cs="仿宋"/>
          <w:b/>
          <w:bCs/>
          <w:color w:val="auto"/>
          <w:sz w:val="24"/>
        </w:rPr>
      </w:pPr>
    </w:p>
    <w:p w14:paraId="57346A3C">
      <w:pPr>
        <w:pStyle w:val="5"/>
        <w:numPr>
          <w:ilvl w:val="0"/>
          <w:numId w:val="0"/>
        </w:numPr>
        <w:rPr>
          <w:rFonts w:ascii="仿宋" w:hAnsi="仿宋" w:eastAsia="仿宋" w:cs="仿宋"/>
          <w:b w:val="0"/>
          <w:color w:val="auto"/>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七、</w:t>
      </w:r>
      <w:r>
        <w:rPr>
          <w:rFonts w:hint="eastAsia" w:ascii="仿宋" w:hAnsi="仿宋" w:eastAsia="仿宋" w:cs="仿宋"/>
          <w:color w:val="auto"/>
          <w:kern w:val="0"/>
          <w:lang w:val="zh-CN"/>
        </w:rPr>
        <w:t>廉</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政</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承</w:t>
      </w:r>
      <w:r>
        <w:rPr>
          <w:rFonts w:hint="eastAsia" w:ascii="仿宋" w:hAnsi="仿宋" w:eastAsia="仿宋" w:cs="仿宋"/>
          <w:color w:val="auto"/>
          <w:kern w:val="0"/>
        </w:rPr>
        <w:t xml:space="preserve"> </w:t>
      </w:r>
      <w:r>
        <w:rPr>
          <w:rFonts w:hint="eastAsia" w:ascii="仿宋" w:hAnsi="仿宋" w:eastAsia="仿宋" w:cs="仿宋"/>
          <w:color w:val="auto"/>
          <w:kern w:val="0"/>
          <w:lang w:val="zh-CN"/>
        </w:rPr>
        <w:t>诺</w:t>
      </w:r>
      <w:r>
        <w:rPr>
          <w:rFonts w:hint="eastAsia" w:ascii="仿宋" w:hAnsi="仿宋" w:eastAsia="仿宋" w:cs="仿宋"/>
          <w:color w:val="auto"/>
          <w:kern w:val="0"/>
        </w:rPr>
        <w:t xml:space="preserve"> </w:t>
      </w:r>
      <w:r>
        <w:rPr>
          <w:rFonts w:hint="eastAsia" w:ascii="仿宋" w:hAnsi="仿宋" w:eastAsia="仿宋" w:cs="仿宋"/>
          <w:color w:val="auto"/>
          <w:kern w:val="0"/>
          <w:lang w:val="zh-CN"/>
        </w:rPr>
        <w:t>书</w:t>
      </w:r>
    </w:p>
    <w:p w14:paraId="3304D713">
      <w:pPr>
        <w:autoSpaceDE w:val="0"/>
        <w:autoSpaceDN w:val="0"/>
        <w:adjustRightInd w:val="0"/>
        <w:spacing w:line="500" w:lineRule="exact"/>
        <w:ind w:left="2"/>
        <w:jc w:val="left"/>
        <w:rPr>
          <w:rFonts w:ascii="仿宋" w:hAnsi="仿宋" w:eastAsia="仿宋" w:cs="仿宋"/>
          <w:color w:val="auto"/>
          <w:kern w:val="0"/>
          <w:sz w:val="24"/>
          <w:szCs w:val="30"/>
          <w:lang w:val="zh-CN"/>
        </w:rPr>
      </w:pP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kern w:val="0"/>
          <w:sz w:val="24"/>
          <w:szCs w:val="30"/>
          <w:lang w:val="zh-CN"/>
        </w:rPr>
        <w:t>：</w:t>
      </w:r>
    </w:p>
    <w:p w14:paraId="14ADE937">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我单位响应你单位项目采购要求参加磋商。在这次磋商过程中和成交后，我们将严格遵守国家法律法规要求，并郑重承诺：</w:t>
      </w:r>
      <w:r>
        <w:rPr>
          <w:rFonts w:hint="eastAsia" w:ascii="仿宋" w:hAnsi="仿宋" w:eastAsia="仿宋" w:cs="仿宋"/>
          <w:color w:val="auto"/>
          <w:kern w:val="0"/>
          <w:sz w:val="24"/>
          <w:szCs w:val="30"/>
        </w:rPr>
        <w:t xml:space="preserve">    </w:t>
      </w:r>
    </w:p>
    <w:p w14:paraId="10456168">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一、不向项目有关人员及部门赠送礼金礼物、有价证券、回扣以及中介费、介绍费、咨询费等好处费；</w:t>
      </w:r>
      <w:r>
        <w:rPr>
          <w:rFonts w:hint="eastAsia" w:ascii="仿宋" w:hAnsi="仿宋" w:eastAsia="仿宋" w:cs="仿宋"/>
          <w:color w:val="auto"/>
          <w:kern w:val="0"/>
          <w:sz w:val="24"/>
          <w:szCs w:val="30"/>
        </w:rPr>
        <w:t xml:space="preserve">    </w:t>
      </w:r>
    </w:p>
    <w:p w14:paraId="36921961">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二、不为项目有关人员及部门报销应由你方单位或个人支付的费用；</w:t>
      </w:r>
      <w:r>
        <w:rPr>
          <w:rFonts w:hint="eastAsia" w:ascii="仿宋" w:hAnsi="仿宋" w:eastAsia="仿宋" w:cs="仿宋"/>
          <w:color w:val="auto"/>
          <w:kern w:val="0"/>
          <w:sz w:val="24"/>
          <w:szCs w:val="30"/>
        </w:rPr>
        <w:t xml:space="preserve">    </w:t>
      </w:r>
    </w:p>
    <w:p w14:paraId="230C90F8">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三、不向项目有关人员及部门提供有可能影响公正的宴请和健身娱乐等活动；</w:t>
      </w:r>
      <w:r>
        <w:rPr>
          <w:rFonts w:hint="eastAsia" w:ascii="仿宋" w:hAnsi="仿宋" w:eastAsia="仿宋" w:cs="仿宋"/>
          <w:color w:val="auto"/>
          <w:kern w:val="0"/>
          <w:sz w:val="24"/>
          <w:szCs w:val="30"/>
        </w:rPr>
        <w:t xml:space="preserve">    </w:t>
      </w:r>
    </w:p>
    <w:p w14:paraId="52F9D203">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rPr>
        <w:t xml:space="preserve">四、不为项目有关人员及部门出国（境）、旅游等提供方便；    </w:t>
      </w:r>
    </w:p>
    <w:p w14:paraId="053A8F9A">
      <w:pPr>
        <w:autoSpaceDE w:val="0"/>
        <w:autoSpaceDN w:val="0"/>
        <w:adjustRightInd w:val="0"/>
        <w:spacing w:line="500" w:lineRule="exact"/>
        <w:ind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五、不为项目有关人员个人装修住房、婚丧嫁娶、配偶子女工作安排等提供好处；</w:t>
      </w:r>
      <w:r>
        <w:rPr>
          <w:rFonts w:hint="eastAsia" w:ascii="仿宋" w:hAnsi="仿宋" w:eastAsia="仿宋" w:cs="仿宋"/>
          <w:color w:val="auto"/>
          <w:kern w:val="0"/>
          <w:sz w:val="24"/>
          <w:szCs w:val="30"/>
        </w:rPr>
        <w:t xml:space="preserve">    </w:t>
      </w:r>
    </w:p>
    <w:p w14:paraId="5352A751">
      <w:pPr>
        <w:autoSpaceDE w:val="0"/>
        <w:autoSpaceDN w:val="0"/>
        <w:adjustRightInd w:val="0"/>
        <w:spacing w:line="500" w:lineRule="exact"/>
        <w:ind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六、严格遵守政府采购法、招标投标法、合同法等法律，诚实守信，合法经营，坚决抵制各种违法违纪行为。</w:t>
      </w:r>
    </w:p>
    <w:p w14:paraId="75B532D3">
      <w:pPr>
        <w:autoSpaceDE w:val="0"/>
        <w:autoSpaceDN w:val="0"/>
        <w:adjustRightInd w:val="0"/>
        <w:spacing w:line="500" w:lineRule="exact"/>
        <w:ind w:firstLine="360" w:firstLineChars="150"/>
        <w:jc w:val="left"/>
        <w:rPr>
          <w:rFonts w:ascii="仿宋" w:hAnsi="仿宋" w:eastAsia="仿宋" w:cs="仿宋"/>
          <w:color w:val="auto"/>
          <w:kern w:val="0"/>
          <w:sz w:val="24"/>
          <w:szCs w:val="30"/>
          <w:lang w:val="zh-CN"/>
        </w:rPr>
      </w:pPr>
      <w:r>
        <w:rPr>
          <w:rFonts w:hint="eastAsia" w:ascii="仿宋" w:hAnsi="仿宋" w:eastAsia="仿宋" w:cs="仿宋"/>
          <w:color w:val="auto"/>
          <w:kern w:val="0"/>
          <w:sz w:val="24"/>
          <w:szCs w:val="30"/>
        </w:rPr>
        <w:t xml:space="preserve"> </w:t>
      </w:r>
      <w:r>
        <w:rPr>
          <w:rFonts w:hint="eastAsia" w:ascii="仿宋" w:hAnsi="仿宋" w:eastAsia="仿宋" w:cs="仿宋"/>
          <w:color w:val="auto"/>
          <w:kern w:val="0"/>
          <w:sz w:val="24"/>
          <w:szCs w:val="30"/>
          <w:lang w:val="zh-CN"/>
        </w:rPr>
        <w:t>如违反上述承诺，你单位有权立即取消我单位</w:t>
      </w:r>
      <w:r>
        <w:rPr>
          <w:rFonts w:hint="eastAsia" w:ascii="仿宋" w:hAnsi="仿宋" w:eastAsia="仿宋" w:cs="仿宋"/>
          <w:color w:val="auto"/>
          <w:kern w:val="0"/>
          <w:sz w:val="24"/>
          <w:szCs w:val="30"/>
        </w:rPr>
        <w:t>磋商响应</w:t>
      </w:r>
      <w:r>
        <w:rPr>
          <w:rFonts w:hint="eastAsia" w:ascii="仿宋" w:hAnsi="仿宋" w:eastAsia="仿宋" w:cs="仿宋"/>
          <w:color w:val="auto"/>
          <w:kern w:val="0"/>
          <w:sz w:val="24"/>
          <w:szCs w:val="30"/>
          <w:lang w:val="zh-CN"/>
        </w:rPr>
        <w:t>、成交或在建项目的建设资格，有权拒绝我单位在一定时期内进入你单位进行项目建设或其他经营活动，并通报同级政府采购监管部门。由此引起的相应损失均由我单位承担。</w:t>
      </w:r>
    </w:p>
    <w:p w14:paraId="1CB1334B">
      <w:pPr>
        <w:autoSpaceDE w:val="0"/>
        <w:autoSpaceDN w:val="0"/>
        <w:adjustRightInd w:val="0"/>
        <w:spacing w:line="500" w:lineRule="exact"/>
        <w:ind w:right="360" w:firstLine="4560" w:firstLineChars="1900"/>
        <w:jc w:val="right"/>
        <w:rPr>
          <w:rFonts w:ascii="仿宋" w:hAnsi="仿宋" w:eastAsia="仿宋" w:cs="仿宋"/>
          <w:color w:val="auto"/>
          <w:kern w:val="0"/>
          <w:sz w:val="24"/>
          <w:szCs w:val="32"/>
        </w:rPr>
      </w:pPr>
    </w:p>
    <w:p w14:paraId="54B798A0">
      <w:pPr>
        <w:autoSpaceDE w:val="0"/>
        <w:autoSpaceDN w:val="0"/>
        <w:adjustRightInd w:val="0"/>
        <w:spacing w:line="500" w:lineRule="exact"/>
        <w:ind w:right="360" w:firstLine="4560" w:firstLineChars="1900"/>
        <w:jc w:val="right"/>
        <w:rPr>
          <w:rFonts w:ascii="仿宋" w:hAnsi="仿宋" w:eastAsia="仿宋" w:cs="仿宋"/>
          <w:color w:val="auto"/>
          <w:kern w:val="0"/>
          <w:sz w:val="24"/>
        </w:rPr>
      </w:pPr>
      <w:r>
        <w:rPr>
          <w:rFonts w:hint="eastAsia" w:ascii="仿宋" w:hAnsi="仿宋" w:eastAsia="仿宋" w:cs="仿宋"/>
          <w:color w:val="auto"/>
          <w:kern w:val="0"/>
          <w:sz w:val="24"/>
          <w:szCs w:val="32"/>
        </w:rPr>
        <w:t xml:space="preserve">                                       </w:t>
      </w:r>
      <w:r>
        <w:rPr>
          <w:rFonts w:hint="eastAsia" w:ascii="仿宋" w:hAnsi="仿宋" w:eastAsia="仿宋" w:cs="仿宋"/>
          <w:color w:val="auto"/>
          <w:kern w:val="0"/>
          <w:sz w:val="24"/>
        </w:rPr>
        <w:t xml:space="preserve">供应商名称（公章）：                      </w:t>
      </w:r>
    </w:p>
    <w:p w14:paraId="16D6FF7A">
      <w:pPr>
        <w:spacing w:line="500" w:lineRule="exact"/>
        <w:rPr>
          <w:rFonts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083C5B79">
      <w:pPr>
        <w:spacing w:line="480" w:lineRule="exact"/>
        <w:jc w:val="center"/>
        <w:rPr>
          <w:rFonts w:ascii="仿宋" w:hAnsi="仿宋" w:eastAsia="仿宋" w:cs="仿宋"/>
          <w:b/>
          <w:bCs/>
          <w:color w:val="auto"/>
          <w:sz w:val="30"/>
          <w:szCs w:val="30"/>
        </w:rPr>
      </w:pPr>
    </w:p>
    <w:p w14:paraId="7BBF27DE">
      <w:pPr>
        <w:pStyle w:val="5"/>
        <w:numPr>
          <w:ilvl w:val="0"/>
          <w:numId w:val="0"/>
        </w:numPr>
        <w:rPr>
          <w:rFonts w:ascii="仿宋" w:hAnsi="仿宋" w:eastAsia="仿宋" w:cs="仿宋"/>
          <w:color w:val="auto"/>
          <w:szCs w:val="36"/>
        </w:rPr>
      </w:pPr>
      <w:r>
        <w:rPr>
          <w:rFonts w:hint="eastAsia" w:ascii="仿宋" w:hAnsi="仿宋" w:eastAsia="仿宋" w:cs="仿宋"/>
          <w:b w:val="0"/>
          <w:bCs w:val="0"/>
          <w:color w:val="auto"/>
          <w:sz w:val="30"/>
          <w:szCs w:val="30"/>
        </w:rPr>
        <w:br w:type="page"/>
      </w:r>
      <w:r>
        <w:rPr>
          <w:rFonts w:hint="eastAsia" w:ascii="仿宋" w:hAnsi="仿宋" w:eastAsia="仿宋" w:cs="仿宋"/>
          <w:b w:val="0"/>
          <w:bCs w:val="0"/>
          <w:color w:val="auto"/>
          <w:sz w:val="30"/>
          <w:szCs w:val="30"/>
        </w:rPr>
        <w:t>八</w:t>
      </w:r>
      <w:r>
        <w:rPr>
          <w:rFonts w:hint="eastAsia" w:ascii="仿宋" w:hAnsi="仿宋" w:eastAsia="仿宋" w:cs="仿宋"/>
          <w:color w:val="auto"/>
          <w:sz w:val="30"/>
          <w:szCs w:val="30"/>
        </w:rPr>
        <w:t>、商务技术偏离表</w:t>
      </w:r>
    </w:p>
    <w:tbl>
      <w:tblPr>
        <w:tblStyle w:val="17"/>
        <w:tblW w:w="8008" w:type="dxa"/>
        <w:tblInd w:w="108" w:type="dxa"/>
        <w:tblLayout w:type="fixed"/>
        <w:tblCellMar>
          <w:top w:w="0" w:type="dxa"/>
          <w:left w:w="108" w:type="dxa"/>
          <w:bottom w:w="0" w:type="dxa"/>
          <w:right w:w="108" w:type="dxa"/>
        </w:tblCellMar>
      </w:tblPr>
      <w:tblGrid>
        <w:gridCol w:w="1092"/>
        <w:gridCol w:w="2664"/>
        <w:gridCol w:w="2110"/>
        <w:gridCol w:w="1237"/>
        <w:gridCol w:w="905"/>
      </w:tblGrid>
      <w:tr w14:paraId="3F8AF133">
        <w:tblPrEx>
          <w:tblCellMar>
            <w:top w:w="0" w:type="dxa"/>
            <w:left w:w="108" w:type="dxa"/>
            <w:bottom w:w="0" w:type="dxa"/>
            <w:right w:w="108" w:type="dxa"/>
          </w:tblCellMar>
        </w:tblPrEx>
        <w:trPr>
          <w:trHeight w:val="936" w:hRule="atLeast"/>
        </w:trPr>
        <w:tc>
          <w:tcPr>
            <w:tcW w:w="1092" w:type="dxa"/>
            <w:tcBorders>
              <w:top w:val="single" w:color="auto" w:sz="6" w:space="0"/>
              <w:left w:val="single" w:color="auto" w:sz="6" w:space="0"/>
              <w:bottom w:val="single" w:color="auto" w:sz="6" w:space="0"/>
              <w:right w:val="single" w:color="auto" w:sz="6" w:space="0"/>
            </w:tcBorders>
            <w:vAlign w:val="center"/>
          </w:tcPr>
          <w:p w14:paraId="24BED62C">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序号</w:t>
            </w:r>
          </w:p>
        </w:tc>
        <w:tc>
          <w:tcPr>
            <w:tcW w:w="2664" w:type="dxa"/>
            <w:tcBorders>
              <w:top w:val="single" w:color="auto" w:sz="6" w:space="0"/>
              <w:left w:val="single" w:color="auto" w:sz="6" w:space="0"/>
              <w:bottom w:val="single" w:color="auto" w:sz="6" w:space="0"/>
              <w:right w:val="single" w:color="auto" w:sz="6" w:space="0"/>
            </w:tcBorders>
            <w:vAlign w:val="center"/>
          </w:tcPr>
          <w:p w14:paraId="009E935B">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磋商文件规范要求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4920D4F8">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磋商响应文件</w:t>
            </w:r>
            <w:r>
              <w:rPr>
                <w:rFonts w:hint="eastAsia" w:ascii="仿宋" w:hAnsi="仿宋" w:eastAsia="仿宋" w:cs="仿宋"/>
                <w:color w:val="auto"/>
                <w:sz w:val="22"/>
                <w:szCs w:val="22"/>
              </w:rPr>
              <w:t>响</w:t>
            </w:r>
            <w:r>
              <w:rPr>
                <w:rFonts w:hint="eastAsia" w:ascii="仿宋" w:hAnsi="仿宋" w:eastAsia="仿宋" w:cs="仿宋"/>
                <w:color w:val="auto"/>
                <w:sz w:val="22"/>
                <w:szCs w:val="22"/>
                <w:lang w:val="zh-CN"/>
              </w:rPr>
              <w:t>应规范</w:t>
            </w:r>
          </w:p>
        </w:tc>
        <w:tc>
          <w:tcPr>
            <w:tcW w:w="1237" w:type="dxa"/>
            <w:tcBorders>
              <w:top w:val="single" w:color="auto" w:sz="6" w:space="0"/>
              <w:left w:val="single" w:color="auto" w:sz="6" w:space="0"/>
              <w:bottom w:val="single" w:color="auto" w:sz="6" w:space="0"/>
              <w:right w:val="single" w:color="auto" w:sz="6" w:space="0"/>
            </w:tcBorders>
            <w:vAlign w:val="center"/>
          </w:tcPr>
          <w:p w14:paraId="2398419C">
            <w:pPr>
              <w:autoSpaceDE w:val="0"/>
              <w:autoSpaceDN w:val="0"/>
              <w:adjustRightInd w:val="0"/>
              <w:spacing w:line="460" w:lineRule="atLeast"/>
              <w:jc w:val="center"/>
              <w:rPr>
                <w:rFonts w:ascii="仿宋" w:hAnsi="仿宋" w:eastAsia="仿宋" w:cs="仿宋"/>
                <w:color w:val="auto"/>
                <w:sz w:val="22"/>
                <w:szCs w:val="22"/>
              </w:rPr>
            </w:pPr>
            <w:r>
              <w:rPr>
                <w:rFonts w:hint="eastAsia" w:ascii="仿宋" w:hAnsi="仿宋" w:eastAsia="仿宋" w:cs="仿宋"/>
                <w:color w:val="auto"/>
                <w:sz w:val="22"/>
                <w:szCs w:val="22"/>
              </w:rPr>
              <w:t>偏离情况</w:t>
            </w:r>
          </w:p>
        </w:tc>
        <w:tc>
          <w:tcPr>
            <w:tcW w:w="905" w:type="dxa"/>
            <w:tcBorders>
              <w:top w:val="single" w:color="auto" w:sz="6" w:space="0"/>
              <w:left w:val="single" w:color="auto" w:sz="6" w:space="0"/>
              <w:bottom w:val="single" w:color="auto" w:sz="6" w:space="0"/>
              <w:right w:val="single" w:color="auto" w:sz="6" w:space="0"/>
            </w:tcBorders>
            <w:vAlign w:val="center"/>
          </w:tcPr>
          <w:p w14:paraId="7485E006">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备注</w:t>
            </w:r>
          </w:p>
        </w:tc>
      </w:tr>
      <w:tr w14:paraId="0514E8E9">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10C15803">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72F6935D">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7C42080">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2C368902">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03A643C8">
            <w:pPr>
              <w:autoSpaceDE w:val="0"/>
              <w:autoSpaceDN w:val="0"/>
              <w:adjustRightInd w:val="0"/>
              <w:spacing w:line="460" w:lineRule="atLeast"/>
              <w:jc w:val="center"/>
              <w:rPr>
                <w:rFonts w:ascii="仿宋" w:hAnsi="仿宋" w:eastAsia="仿宋" w:cs="仿宋"/>
                <w:color w:val="auto"/>
                <w:sz w:val="22"/>
                <w:szCs w:val="22"/>
                <w:lang w:val="zh-CN"/>
              </w:rPr>
            </w:pPr>
          </w:p>
        </w:tc>
      </w:tr>
      <w:tr w14:paraId="520E10A0">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2AB878E1">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6313F7A">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E4EC83E">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436F1875">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3D723260">
            <w:pPr>
              <w:autoSpaceDE w:val="0"/>
              <w:autoSpaceDN w:val="0"/>
              <w:adjustRightInd w:val="0"/>
              <w:spacing w:line="460" w:lineRule="atLeast"/>
              <w:jc w:val="center"/>
              <w:rPr>
                <w:rFonts w:ascii="仿宋" w:hAnsi="仿宋" w:eastAsia="仿宋" w:cs="仿宋"/>
                <w:color w:val="auto"/>
                <w:sz w:val="22"/>
                <w:szCs w:val="22"/>
                <w:lang w:val="zh-CN"/>
              </w:rPr>
            </w:pPr>
          </w:p>
        </w:tc>
      </w:tr>
      <w:tr w14:paraId="5112E28A">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19F9E6E7">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72D3FE03">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2871109">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3E071D1A">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6414CE41">
            <w:pPr>
              <w:autoSpaceDE w:val="0"/>
              <w:autoSpaceDN w:val="0"/>
              <w:adjustRightInd w:val="0"/>
              <w:spacing w:line="460" w:lineRule="atLeast"/>
              <w:jc w:val="center"/>
              <w:rPr>
                <w:rFonts w:ascii="仿宋" w:hAnsi="仿宋" w:eastAsia="仿宋" w:cs="仿宋"/>
                <w:color w:val="auto"/>
                <w:sz w:val="22"/>
                <w:szCs w:val="22"/>
                <w:lang w:val="zh-CN"/>
              </w:rPr>
            </w:pPr>
          </w:p>
        </w:tc>
      </w:tr>
      <w:tr w14:paraId="14B287FC">
        <w:tblPrEx>
          <w:tblCellMar>
            <w:top w:w="0" w:type="dxa"/>
            <w:left w:w="108" w:type="dxa"/>
            <w:bottom w:w="0" w:type="dxa"/>
            <w:right w:w="108" w:type="dxa"/>
          </w:tblCellMar>
        </w:tblPrEx>
        <w:trPr>
          <w:trHeight w:val="436" w:hRule="atLeast"/>
        </w:trPr>
        <w:tc>
          <w:tcPr>
            <w:tcW w:w="1092" w:type="dxa"/>
            <w:tcBorders>
              <w:top w:val="single" w:color="auto" w:sz="6" w:space="0"/>
              <w:left w:val="single" w:color="auto" w:sz="6" w:space="0"/>
              <w:bottom w:val="single" w:color="auto" w:sz="6" w:space="0"/>
              <w:right w:val="single" w:color="auto" w:sz="6" w:space="0"/>
            </w:tcBorders>
          </w:tcPr>
          <w:p w14:paraId="2FB5D7BD">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1088AD69">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7CBAE236">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5A1F1402">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298FF58A">
            <w:pPr>
              <w:autoSpaceDE w:val="0"/>
              <w:autoSpaceDN w:val="0"/>
              <w:adjustRightInd w:val="0"/>
              <w:spacing w:line="460" w:lineRule="atLeast"/>
              <w:jc w:val="center"/>
              <w:rPr>
                <w:rFonts w:ascii="仿宋" w:hAnsi="仿宋" w:eastAsia="仿宋" w:cs="仿宋"/>
                <w:color w:val="auto"/>
                <w:sz w:val="22"/>
                <w:szCs w:val="22"/>
                <w:lang w:val="zh-CN"/>
              </w:rPr>
            </w:pPr>
          </w:p>
        </w:tc>
      </w:tr>
      <w:tr w14:paraId="3C8335BF">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63147262">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5DD051F">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093FBCA">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43430D57">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0D5F19A1">
            <w:pPr>
              <w:autoSpaceDE w:val="0"/>
              <w:autoSpaceDN w:val="0"/>
              <w:adjustRightInd w:val="0"/>
              <w:spacing w:line="460" w:lineRule="atLeast"/>
              <w:jc w:val="center"/>
              <w:rPr>
                <w:rFonts w:ascii="仿宋" w:hAnsi="仿宋" w:eastAsia="仿宋" w:cs="仿宋"/>
                <w:color w:val="auto"/>
                <w:sz w:val="22"/>
                <w:szCs w:val="22"/>
                <w:lang w:val="zh-CN"/>
              </w:rPr>
            </w:pPr>
          </w:p>
        </w:tc>
      </w:tr>
      <w:tr w14:paraId="3303B573">
        <w:tblPrEx>
          <w:tblCellMar>
            <w:top w:w="0" w:type="dxa"/>
            <w:left w:w="108" w:type="dxa"/>
            <w:bottom w:w="0" w:type="dxa"/>
            <w:right w:w="108" w:type="dxa"/>
          </w:tblCellMar>
        </w:tblPrEx>
        <w:trPr>
          <w:trHeight w:val="436" w:hRule="atLeast"/>
        </w:trPr>
        <w:tc>
          <w:tcPr>
            <w:tcW w:w="1092" w:type="dxa"/>
            <w:tcBorders>
              <w:top w:val="single" w:color="auto" w:sz="6" w:space="0"/>
              <w:left w:val="single" w:color="auto" w:sz="6" w:space="0"/>
              <w:bottom w:val="single" w:color="auto" w:sz="6" w:space="0"/>
              <w:right w:val="single" w:color="auto" w:sz="6" w:space="0"/>
            </w:tcBorders>
          </w:tcPr>
          <w:p w14:paraId="0F403D92">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07923366">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476951A">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162444B4">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4125AF6C">
            <w:pPr>
              <w:autoSpaceDE w:val="0"/>
              <w:autoSpaceDN w:val="0"/>
              <w:adjustRightInd w:val="0"/>
              <w:spacing w:line="460" w:lineRule="atLeast"/>
              <w:jc w:val="center"/>
              <w:rPr>
                <w:rFonts w:ascii="仿宋" w:hAnsi="仿宋" w:eastAsia="仿宋" w:cs="仿宋"/>
                <w:color w:val="auto"/>
                <w:sz w:val="22"/>
                <w:szCs w:val="22"/>
                <w:lang w:val="zh-CN"/>
              </w:rPr>
            </w:pPr>
          </w:p>
        </w:tc>
      </w:tr>
    </w:tbl>
    <w:p w14:paraId="11F6C4A2">
      <w:pPr>
        <w:pStyle w:val="13"/>
        <w:tabs>
          <w:tab w:val="left" w:pos="945"/>
          <w:tab w:val="right" w:leader="middleDot" w:pos="8948"/>
        </w:tabs>
        <w:ind w:left="210" w:leftChars="100"/>
        <w:rPr>
          <w:rFonts w:ascii="仿宋" w:hAnsi="仿宋" w:eastAsia="仿宋" w:cs="仿宋"/>
          <w:color w:val="auto"/>
        </w:rPr>
      </w:pPr>
      <w:r>
        <w:rPr>
          <w:rFonts w:hint="eastAsia" w:ascii="仿宋" w:hAnsi="仿宋" w:eastAsia="仿宋" w:cs="仿宋"/>
          <w:b/>
          <w:color w:val="auto"/>
          <w:kern w:val="2"/>
        </w:rPr>
        <w:t>注：1、如不填写，则视为完全响应磋商文件的技术及商务要求。</w:t>
      </w:r>
    </w:p>
    <w:p w14:paraId="3B515B01">
      <w:pPr>
        <w:spacing w:line="400" w:lineRule="exact"/>
        <w:ind w:firstLine="663" w:firstLineChars="300"/>
        <w:rPr>
          <w:rFonts w:ascii="仿宋" w:hAnsi="仿宋" w:eastAsia="仿宋" w:cs="仿宋"/>
          <w:b/>
          <w:color w:val="auto"/>
          <w:sz w:val="22"/>
          <w:szCs w:val="22"/>
        </w:rPr>
      </w:pPr>
      <w:r>
        <w:rPr>
          <w:rFonts w:hint="eastAsia" w:ascii="仿宋" w:hAnsi="仿宋" w:eastAsia="仿宋" w:cs="仿宋"/>
          <w:b/>
          <w:color w:val="auto"/>
          <w:sz w:val="22"/>
          <w:szCs w:val="22"/>
        </w:rPr>
        <w:t>2、如出现偏离，供应商务必如实填写此表。</w:t>
      </w:r>
    </w:p>
    <w:p w14:paraId="6734891C">
      <w:pPr>
        <w:rPr>
          <w:rFonts w:ascii="仿宋" w:hAnsi="仿宋" w:eastAsia="仿宋" w:cs="仿宋"/>
          <w:color w:val="auto"/>
        </w:rPr>
      </w:pPr>
    </w:p>
    <w:p w14:paraId="11612669">
      <w:pPr>
        <w:autoSpaceDE w:val="0"/>
        <w:autoSpaceDN w:val="0"/>
        <w:adjustRightInd w:val="0"/>
        <w:spacing w:line="500" w:lineRule="exact"/>
        <w:jc w:val="center"/>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供应商名称（公章）：</w:t>
      </w:r>
    </w:p>
    <w:p w14:paraId="1D9AA6B6">
      <w:pPr>
        <w:spacing w:line="500" w:lineRule="exact"/>
        <w:rPr>
          <w:rFonts w:ascii="仿宋" w:hAnsi="仿宋" w:eastAsia="仿宋" w:cs="仿宋"/>
          <w:color w:val="auto"/>
          <w:kern w:val="0"/>
          <w:sz w:val="24"/>
          <w:lang w:val="zh-CN"/>
        </w:rPr>
      </w:pPr>
      <w:r>
        <w:rPr>
          <w:rFonts w:hint="eastAsia" w:ascii="仿宋" w:hAnsi="仿宋" w:eastAsia="仿宋" w:cs="仿宋"/>
          <w:color w:val="auto"/>
          <w:kern w:val="0"/>
          <w:lang w:val="zh-CN"/>
        </w:rPr>
        <w:t xml:space="preserve">                               </w:t>
      </w:r>
      <w:r>
        <w:rPr>
          <w:rFonts w:hint="eastAsia" w:ascii="仿宋" w:hAnsi="仿宋" w:eastAsia="仿宋" w:cs="仿宋"/>
          <w:color w:val="auto"/>
          <w:kern w:val="0"/>
          <w:sz w:val="24"/>
          <w:lang w:val="zh-CN"/>
        </w:rPr>
        <w:t xml:space="preserve">             签发日期：    年  月   日</w:t>
      </w:r>
    </w:p>
    <w:p w14:paraId="6A077D40">
      <w:pPr>
        <w:autoSpaceDE w:val="0"/>
        <w:autoSpaceDN w:val="0"/>
        <w:adjustRightInd w:val="0"/>
        <w:spacing w:line="460" w:lineRule="atLeast"/>
        <w:ind w:left="210" w:leftChars="100" w:firstLine="2811" w:firstLineChars="1000"/>
        <w:rPr>
          <w:rFonts w:ascii="仿宋" w:hAnsi="仿宋" w:eastAsia="仿宋" w:cs="仿宋"/>
          <w:b/>
          <w:color w:val="auto"/>
          <w:sz w:val="28"/>
          <w:szCs w:val="28"/>
          <w:lang w:val="zh-CN"/>
        </w:rPr>
      </w:pPr>
    </w:p>
    <w:p w14:paraId="50E495AC">
      <w:pPr>
        <w:spacing w:line="500" w:lineRule="exact"/>
        <w:rPr>
          <w:rFonts w:ascii="仿宋" w:hAnsi="仿宋" w:eastAsia="仿宋" w:cs="仿宋"/>
          <w:color w:val="auto"/>
          <w:kern w:val="0"/>
          <w:sz w:val="24"/>
          <w:lang w:val="zh-CN"/>
        </w:rPr>
      </w:pPr>
    </w:p>
    <w:p w14:paraId="3D1713E6">
      <w:pPr>
        <w:pStyle w:val="8"/>
        <w:rPr>
          <w:rFonts w:ascii="仿宋" w:hAnsi="仿宋" w:eastAsia="仿宋" w:cs="仿宋"/>
          <w:color w:val="auto"/>
        </w:rPr>
        <w:sectPr>
          <w:headerReference r:id="rId18" w:type="default"/>
          <w:footerReference r:id="rId19" w:type="default"/>
          <w:pgSz w:w="11906" w:h="16838"/>
          <w:pgMar w:top="1440" w:right="1800" w:bottom="1440" w:left="1800" w:header="851" w:footer="992" w:gutter="0"/>
          <w:cols w:space="720" w:num="1"/>
          <w:docGrid w:type="lines" w:linePitch="312" w:charSpace="0"/>
        </w:sectPr>
      </w:pPr>
    </w:p>
    <w:p w14:paraId="0D20D9BF">
      <w:pPr>
        <w:pStyle w:val="5"/>
        <w:numPr>
          <w:ilvl w:val="0"/>
          <w:numId w:val="0"/>
        </w:numPr>
        <w:rPr>
          <w:rFonts w:ascii="仿宋" w:hAnsi="仿宋" w:eastAsia="仿宋" w:cs="仿宋"/>
          <w:color w:val="auto"/>
          <w:kern w:val="0"/>
          <w:lang w:val="zh-CN"/>
        </w:rPr>
      </w:pPr>
      <w:r>
        <w:rPr>
          <w:rFonts w:hint="eastAsia" w:ascii="仿宋" w:hAnsi="仿宋" w:eastAsia="仿宋" w:cs="仿宋"/>
          <w:color w:val="auto"/>
          <w:kern w:val="0"/>
          <w:lang w:val="zh-CN"/>
        </w:rPr>
        <w:t>九、项目技术负责人简历表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53B9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6C9768F7">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姓名</w:t>
            </w:r>
          </w:p>
        </w:tc>
        <w:tc>
          <w:tcPr>
            <w:tcW w:w="1480" w:type="dxa"/>
          </w:tcPr>
          <w:p w14:paraId="1BFD9AD8">
            <w:pPr>
              <w:spacing w:line="360" w:lineRule="auto"/>
              <w:jc w:val="center"/>
              <w:rPr>
                <w:rFonts w:ascii="仿宋" w:hAnsi="仿宋" w:eastAsia="仿宋" w:cs="仿宋"/>
                <w:color w:val="auto"/>
                <w:kern w:val="0"/>
                <w:sz w:val="24"/>
                <w:szCs w:val="28"/>
              </w:rPr>
            </w:pPr>
          </w:p>
        </w:tc>
        <w:tc>
          <w:tcPr>
            <w:tcW w:w="1480" w:type="dxa"/>
          </w:tcPr>
          <w:p w14:paraId="53909290">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性别</w:t>
            </w:r>
          </w:p>
        </w:tc>
        <w:tc>
          <w:tcPr>
            <w:tcW w:w="1608" w:type="dxa"/>
          </w:tcPr>
          <w:p w14:paraId="52F389F8">
            <w:pPr>
              <w:spacing w:line="360" w:lineRule="auto"/>
              <w:jc w:val="center"/>
              <w:rPr>
                <w:rFonts w:ascii="仿宋" w:hAnsi="仿宋" w:eastAsia="仿宋" w:cs="仿宋"/>
                <w:color w:val="auto"/>
                <w:kern w:val="0"/>
                <w:sz w:val="24"/>
                <w:szCs w:val="28"/>
              </w:rPr>
            </w:pPr>
          </w:p>
        </w:tc>
        <w:tc>
          <w:tcPr>
            <w:tcW w:w="1481" w:type="dxa"/>
          </w:tcPr>
          <w:p w14:paraId="0FBF4456">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年龄</w:t>
            </w:r>
          </w:p>
        </w:tc>
        <w:tc>
          <w:tcPr>
            <w:tcW w:w="1481" w:type="dxa"/>
          </w:tcPr>
          <w:p w14:paraId="5F6EBB71">
            <w:pPr>
              <w:spacing w:line="360" w:lineRule="auto"/>
              <w:jc w:val="center"/>
              <w:rPr>
                <w:rFonts w:ascii="仿宋" w:hAnsi="仿宋" w:eastAsia="仿宋" w:cs="仿宋"/>
                <w:color w:val="auto"/>
                <w:kern w:val="0"/>
                <w:sz w:val="24"/>
                <w:szCs w:val="28"/>
              </w:rPr>
            </w:pPr>
          </w:p>
        </w:tc>
      </w:tr>
      <w:tr w14:paraId="3893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42565BF2">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职务</w:t>
            </w:r>
          </w:p>
        </w:tc>
        <w:tc>
          <w:tcPr>
            <w:tcW w:w="1480" w:type="dxa"/>
          </w:tcPr>
          <w:p w14:paraId="1DAF84C1">
            <w:pPr>
              <w:spacing w:line="360" w:lineRule="auto"/>
              <w:jc w:val="center"/>
              <w:rPr>
                <w:rFonts w:ascii="仿宋" w:hAnsi="仿宋" w:eastAsia="仿宋" w:cs="仿宋"/>
                <w:color w:val="auto"/>
                <w:kern w:val="0"/>
                <w:sz w:val="24"/>
                <w:szCs w:val="28"/>
              </w:rPr>
            </w:pPr>
          </w:p>
        </w:tc>
        <w:tc>
          <w:tcPr>
            <w:tcW w:w="1480" w:type="dxa"/>
          </w:tcPr>
          <w:p w14:paraId="55FBC32A">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职称</w:t>
            </w:r>
          </w:p>
        </w:tc>
        <w:tc>
          <w:tcPr>
            <w:tcW w:w="1608" w:type="dxa"/>
          </w:tcPr>
          <w:p w14:paraId="151B858E">
            <w:pPr>
              <w:spacing w:line="360" w:lineRule="auto"/>
              <w:jc w:val="center"/>
              <w:rPr>
                <w:rFonts w:ascii="仿宋" w:hAnsi="仿宋" w:eastAsia="仿宋" w:cs="仿宋"/>
                <w:color w:val="auto"/>
                <w:kern w:val="0"/>
                <w:sz w:val="24"/>
                <w:szCs w:val="28"/>
              </w:rPr>
            </w:pPr>
          </w:p>
        </w:tc>
        <w:tc>
          <w:tcPr>
            <w:tcW w:w="1481" w:type="dxa"/>
          </w:tcPr>
          <w:p w14:paraId="6F5438E1">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学历</w:t>
            </w:r>
          </w:p>
        </w:tc>
        <w:tc>
          <w:tcPr>
            <w:tcW w:w="1481" w:type="dxa"/>
          </w:tcPr>
          <w:p w14:paraId="6B258703">
            <w:pPr>
              <w:spacing w:line="360" w:lineRule="auto"/>
              <w:jc w:val="center"/>
              <w:rPr>
                <w:rFonts w:ascii="仿宋" w:hAnsi="仿宋" w:eastAsia="仿宋" w:cs="仿宋"/>
                <w:color w:val="auto"/>
                <w:kern w:val="0"/>
                <w:sz w:val="24"/>
                <w:szCs w:val="28"/>
              </w:rPr>
            </w:pPr>
          </w:p>
        </w:tc>
      </w:tr>
      <w:tr w14:paraId="5AD4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60" w:type="dxa"/>
            <w:gridSpan w:val="2"/>
          </w:tcPr>
          <w:p w14:paraId="5D069591">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参加工作时间</w:t>
            </w:r>
          </w:p>
        </w:tc>
        <w:tc>
          <w:tcPr>
            <w:tcW w:w="1480" w:type="dxa"/>
          </w:tcPr>
          <w:p w14:paraId="6D6AC8A5">
            <w:pPr>
              <w:spacing w:line="360" w:lineRule="auto"/>
              <w:jc w:val="center"/>
              <w:rPr>
                <w:rFonts w:ascii="仿宋" w:hAnsi="仿宋" w:eastAsia="仿宋" w:cs="仿宋"/>
                <w:color w:val="auto"/>
                <w:kern w:val="0"/>
                <w:sz w:val="24"/>
                <w:szCs w:val="28"/>
              </w:rPr>
            </w:pPr>
          </w:p>
        </w:tc>
        <w:tc>
          <w:tcPr>
            <w:tcW w:w="3089" w:type="dxa"/>
            <w:gridSpan w:val="2"/>
          </w:tcPr>
          <w:p w14:paraId="687435B9">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从事技术负责人年限</w:t>
            </w:r>
          </w:p>
        </w:tc>
        <w:tc>
          <w:tcPr>
            <w:tcW w:w="1481" w:type="dxa"/>
          </w:tcPr>
          <w:p w14:paraId="19D3CA0F">
            <w:pPr>
              <w:spacing w:line="360" w:lineRule="auto"/>
              <w:jc w:val="center"/>
              <w:rPr>
                <w:rFonts w:ascii="仿宋" w:hAnsi="仿宋" w:eastAsia="仿宋" w:cs="仿宋"/>
                <w:color w:val="auto"/>
                <w:kern w:val="0"/>
                <w:sz w:val="24"/>
                <w:szCs w:val="28"/>
              </w:rPr>
            </w:pPr>
          </w:p>
        </w:tc>
      </w:tr>
      <w:tr w14:paraId="4D57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60" w:type="dxa"/>
            <w:gridSpan w:val="2"/>
          </w:tcPr>
          <w:p w14:paraId="05F5353A">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资格证书名称及编号</w:t>
            </w:r>
          </w:p>
        </w:tc>
        <w:tc>
          <w:tcPr>
            <w:tcW w:w="6050" w:type="dxa"/>
            <w:gridSpan w:val="4"/>
          </w:tcPr>
          <w:p w14:paraId="2D6CB301">
            <w:pPr>
              <w:spacing w:line="360" w:lineRule="auto"/>
              <w:jc w:val="center"/>
              <w:rPr>
                <w:rFonts w:ascii="仿宋" w:hAnsi="仿宋" w:eastAsia="仿宋" w:cs="仿宋"/>
                <w:color w:val="auto"/>
                <w:kern w:val="0"/>
                <w:sz w:val="24"/>
                <w:szCs w:val="28"/>
              </w:rPr>
            </w:pPr>
          </w:p>
        </w:tc>
      </w:tr>
      <w:tr w14:paraId="0E32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10" w:type="dxa"/>
            <w:gridSpan w:val="6"/>
          </w:tcPr>
          <w:p w14:paraId="45EE51D5">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项目情况</w:t>
            </w:r>
          </w:p>
        </w:tc>
      </w:tr>
      <w:tr w14:paraId="5CE0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3F86AB5E">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序号</w:t>
            </w:r>
          </w:p>
        </w:tc>
        <w:tc>
          <w:tcPr>
            <w:tcW w:w="1480" w:type="dxa"/>
          </w:tcPr>
          <w:p w14:paraId="1F406176">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用户单位</w:t>
            </w:r>
          </w:p>
        </w:tc>
        <w:tc>
          <w:tcPr>
            <w:tcW w:w="1480" w:type="dxa"/>
          </w:tcPr>
          <w:p w14:paraId="5146B9FE">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项目名称</w:t>
            </w:r>
          </w:p>
        </w:tc>
        <w:tc>
          <w:tcPr>
            <w:tcW w:w="1608" w:type="dxa"/>
          </w:tcPr>
          <w:p w14:paraId="579CDDE6">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项目规模</w:t>
            </w:r>
          </w:p>
        </w:tc>
        <w:tc>
          <w:tcPr>
            <w:tcW w:w="1481" w:type="dxa"/>
          </w:tcPr>
          <w:p w14:paraId="38404799">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服务时间</w:t>
            </w:r>
          </w:p>
        </w:tc>
        <w:tc>
          <w:tcPr>
            <w:tcW w:w="1481" w:type="dxa"/>
          </w:tcPr>
          <w:p w14:paraId="30E4C2D0">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服务质量</w:t>
            </w:r>
          </w:p>
        </w:tc>
      </w:tr>
      <w:tr w14:paraId="11E2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2AA13842">
            <w:pPr>
              <w:spacing w:line="360" w:lineRule="auto"/>
              <w:rPr>
                <w:rFonts w:ascii="仿宋" w:hAnsi="仿宋" w:eastAsia="仿宋" w:cs="仿宋"/>
                <w:color w:val="auto"/>
                <w:kern w:val="0"/>
                <w:sz w:val="24"/>
                <w:szCs w:val="28"/>
              </w:rPr>
            </w:pPr>
          </w:p>
        </w:tc>
        <w:tc>
          <w:tcPr>
            <w:tcW w:w="1480" w:type="dxa"/>
          </w:tcPr>
          <w:p w14:paraId="1990D230">
            <w:pPr>
              <w:spacing w:line="360" w:lineRule="auto"/>
              <w:rPr>
                <w:rFonts w:ascii="仿宋" w:hAnsi="仿宋" w:eastAsia="仿宋" w:cs="仿宋"/>
                <w:color w:val="auto"/>
                <w:kern w:val="0"/>
                <w:sz w:val="24"/>
                <w:szCs w:val="28"/>
              </w:rPr>
            </w:pPr>
          </w:p>
        </w:tc>
        <w:tc>
          <w:tcPr>
            <w:tcW w:w="1480" w:type="dxa"/>
          </w:tcPr>
          <w:p w14:paraId="4EBD7F0A">
            <w:pPr>
              <w:spacing w:line="360" w:lineRule="auto"/>
              <w:rPr>
                <w:rFonts w:ascii="仿宋" w:hAnsi="仿宋" w:eastAsia="仿宋" w:cs="仿宋"/>
                <w:color w:val="auto"/>
                <w:kern w:val="0"/>
                <w:sz w:val="24"/>
                <w:szCs w:val="28"/>
              </w:rPr>
            </w:pPr>
          </w:p>
        </w:tc>
        <w:tc>
          <w:tcPr>
            <w:tcW w:w="1608" w:type="dxa"/>
          </w:tcPr>
          <w:p w14:paraId="022DFF2B">
            <w:pPr>
              <w:spacing w:line="360" w:lineRule="auto"/>
              <w:rPr>
                <w:rFonts w:ascii="仿宋" w:hAnsi="仿宋" w:eastAsia="仿宋" w:cs="仿宋"/>
                <w:color w:val="auto"/>
                <w:kern w:val="0"/>
                <w:sz w:val="24"/>
                <w:szCs w:val="28"/>
              </w:rPr>
            </w:pPr>
          </w:p>
        </w:tc>
        <w:tc>
          <w:tcPr>
            <w:tcW w:w="1481" w:type="dxa"/>
          </w:tcPr>
          <w:p w14:paraId="03759B21">
            <w:pPr>
              <w:spacing w:line="360" w:lineRule="auto"/>
              <w:rPr>
                <w:rFonts w:ascii="仿宋" w:hAnsi="仿宋" w:eastAsia="仿宋" w:cs="仿宋"/>
                <w:color w:val="auto"/>
                <w:kern w:val="0"/>
                <w:sz w:val="24"/>
                <w:szCs w:val="28"/>
              </w:rPr>
            </w:pPr>
          </w:p>
        </w:tc>
        <w:tc>
          <w:tcPr>
            <w:tcW w:w="1481" w:type="dxa"/>
          </w:tcPr>
          <w:p w14:paraId="298F52EB">
            <w:pPr>
              <w:spacing w:line="360" w:lineRule="auto"/>
              <w:rPr>
                <w:rFonts w:ascii="仿宋" w:hAnsi="仿宋" w:eastAsia="仿宋" w:cs="仿宋"/>
                <w:color w:val="auto"/>
                <w:kern w:val="0"/>
                <w:sz w:val="24"/>
                <w:szCs w:val="28"/>
              </w:rPr>
            </w:pPr>
          </w:p>
        </w:tc>
      </w:tr>
      <w:tr w14:paraId="32F9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4EDFEA0F">
            <w:pPr>
              <w:spacing w:line="360" w:lineRule="auto"/>
              <w:rPr>
                <w:rFonts w:ascii="仿宋" w:hAnsi="仿宋" w:eastAsia="仿宋" w:cs="仿宋"/>
                <w:color w:val="auto"/>
                <w:kern w:val="0"/>
                <w:sz w:val="24"/>
                <w:szCs w:val="28"/>
              </w:rPr>
            </w:pPr>
          </w:p>
        </w:tc>
        <w:tc>
          <w:tcPr>
            <w:tcW w:w="1480" w:type="dxa"/>
          </w:tcPr>
          <w:p w14:paraId="6D0DA196">
            <w:pPr>
              <w:spacing w:line="360" w:lineRule="auto"/>
              <w:rPr>
                <w:rFonts w:ascii="仿宋" w:hAnsi="仿宋" w:eastAsia="仿宋" w:cs="仿宋"/>
                <w:color w:val="auto"/>
                <w:kern w:val="0"/>
                <w:sz w:val="24"/>
                <w:szCs w:val="28"/>
              </w:rPr>
            </w:pPr>
          </w:p>
        </w:tc>
        <w:tc>
          <w:tcPr>
            <w:tcW w:w="1480" w:type="dxa"/>
          </w:tcPr>
          <w:p w14:paraId="73475FC2">
            <w:pPr>
              <w:spacing w:line="360" w:lineRule="auto"/>
              <w:rPr>
                <w:rFonts w:ascii="仿宋" w:hAnsi="仿宋" w:eastAsia="仿宋" w:cs="仿宋"/>
                <w:color w:val="auto"/>
                <w:kern w:val="0"/>
                <w:sz w:val="24"/>
                <w:szCs w:val="28"/>
              </w:rPr>
            </w:pPr>
          </w:p>
        </w:tc>
        <w:tc>
          <w:tcPr>
            <w:tcW w:w="1608" w:type="dxa"/>
          </w:tcPr>
          <w:p w14:paraId="291EA781">
            <w:pPr>
              <w:spacing w:line="360" w:lineRule="auto"/>
              <w:rPr>
                <w:rFonts w:ascii="仿宋" w:hAnsi="仿宋" w:eastAsia="仿宋" w:cs="仿宋"/>
                <w:color w:val="auto"/>
                <w:kern w:val="0"/>
                <w:sz w:val="24"/>
                <w:szCs w:val="28"/>
              </w:rPr>
            </w:pPr>
          </w:p>
        </w:tc>
        <w:tc>
          <w:tcPr>
            <w:tcW w:w="1481" w:type="dxa"/>
          </w:tcPr>
          <w:p w14:paraId="102AD0C4">
            <w:pPr>
              <w:spacing w:line="360" w:lineRule="auto"/>
              <w:rPr>
                <w:rFonts w:ascii="仿宋" w:hAnsi="仿宋" w:eastAsia="仿宋" w:cs="仿宋"/>
                <w:color w:val="auto"/>
                <w:kern w:val="0"/>
                <w:sz w:val="24"/>
                <w:szCs w:val="28"/>
              </w:rPr>
            </w:pPr>
          </w:p>
        </w:tc>
        <w:tc>
          <w:tcPr>
            <w:tcW w:w="1481" w:type="dxa"/>
          </w:tcPr>
          <w:p w14:paraId="2E63A4F2">
            <w:pPr>
              <w:spacing w:line="360" w:lineRule="auto"/>
              <w:rPr>
                <w:rFonts w:ascii="仿宋" w:hAnsi="仿宋" w:eastAsia="仿宋" w:cs="仿宋"/>
                <w:color w:val="auto"/>
                <w:kern w:val="0"/>
                <w:sz w:val="24"/>
                <w:szCs w:val="28"/>
              </w:rPr>
            </w:pPr>
          </w:p>
        </w:tc>
      </w:tr>
      <w:tr w14:paraId="342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60B5A7AA">
            <w:pPr>
              <w:spacing w:line="360" w:lineRule="auto"/>
              <w:rPr>
                <w:rFonts w:ascii="仿宋" w:hAnsi="仿宋" w:eastAsia="仿宋" w:cs="仿宋"/>
                <w:color w:val="auto"/>
                <w:kern w:val="0"/>
                <w:sz w:val="24"/>
                <w:szCs w:val="28"/>
              </w:rPr>
            </w:pPr>
          </w:p>
        </w:tc>
        <w:tc>
          <w:tcPr>
            <w:tcW w:w="1480" w:type="dxa"/>
          </w:tcPr>
          <w:p w14:paraId="0F9D1150">
            <w:pPr>
              <w:spacing w:line="360" w:lineRule="auto"/>
              <w:rPr>
                <w:rFonts w:ascii="仿宋" w:hAnsi="仿宋" w:eastAsia="仿宋" w:cs="仿宋"/>
                <w:color w:val="auto"/>
                <w:kern w:val="0"/>
                <w:sz w:val="24"/>
                <w:szCs w:val="28"/>
              </w:rPr>
            </w:pPr>
          </w:p>
        </w:tc>
        <w:tc>
          <w:tcPr>
            <w:tcW w:w="1480" w:type="dxa"/>
          </w:tcPr>
          <w:p w14:paraId="7A70FEF9">
            <w:pPr>
              <w:spacing w:line="360" w:lineRule="auto"/>
              <w:rPr>
                <w:rFonts w:ascii="仿宋" w:hAnsi="仿宋" w:eastAsia="仿宋" w:cs="仿宋"/>
                <w:color w:val="auto"/>
                <w:kern w:val="0"/>
                <w:sz w:val="24"/>
                <w:szCs w:val="28"/>
              </w:rPr>
            </w:pPr>
          </w:p>
        </w:tc>
        <w:tc>
          <w:tcPr>
            <w:tcW w:w="1608" w:type="dxa"/>
          </w:tcPr>
          <w:p w14:paraId="2DAF2D34">
            <w:pPr>
              <w:spacing w:line="360" w:lineRule="auto"/>
              <w:rPr>
                <w:rFonts w:ascii="仿宋" w:hAnsi="仿宋" w:eastAsia="仿宋" w:cs="仿宋"/>
                <w:color w:val="auto"/>
                <w:kern w:val="0"/>
                <w:sz w:val="24"/>
                <w:szCs w:val="28"/>
              </w:rPr>
            </w:pPr>
          </w:p>
        </w:tc>
        <w:tc>
          <w:tcPr>
            <w:tcW w:w="1481" w:type="dxa"/>
          </w:tcPr>
          <w:p w14:paraId="1D214A86">
            <w:pPr>
              <w:spacing w:line="360" w:lineRule="auto"/>
              <w:rPr>
                <w:rFonts w:ascii="仿宋" w:hAnsi="仿宋" w:eastAsia="仿宋" w:cs="仿宋"/>
                <w:color w:val="auto"/>
                <w:kern w:val="0"/>
                <w:sz w:val="24"/>
                <w:szCs w:val="28"/>
              </w:rPr>
            </w:pPr>
          </w:p>
        </w:tc>
        <w:tc>
          <w:tcPr>
            <w:tcW w:w="1481" w:type="dxa"/>
          </w:tcPr>
          <w:p w14:paraId="7D250793">
            <w:pPr>
              <w:spacing w:line="360" w:lineRule="auto"/>
              <w:rPr>
                <w:rFonts w:ascii="仿宋" w:hAnsi="仿宋" w:eastAsia="仿宋" w:cs="仿宋"/>
                <w:color w:val="auto"/>
                <w:kern w:val="0"/>
                <w:sz w:val="24"/>
                <w:szCs w:val="28"/>
              </w:rPr>
            </w:pPr>
          </w:p>
        </w:tc>
      </w:tr>
      <w:tr w14:paraId="58EF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589AD693">
            <w:pPr>
              <w:spacing w:line="360" w:lineRule="auto"/>
              <w:rPr>
                <w:rFonts w:ascii="仿宋" w:hAnsi="仿宋" w:eastAsia="仿宋" w:cs="仿宋"/>
                <w:color w:val="auto"/>
                <w:kern w:val="0"/>
                <w:sz w:val="24"/>
                <w:szCs w:val="28"/>
              </w:rPr>
            </w:pPr>
          </w:p>
        </w:tc>
        <w:tc>
          <w:tcPr>
            <w:tcW w:w="1480" w:type="dxa"/>
          </w:tcPr>
          <w:p w14:paraId="5C7A2A2C">
            <w:pPr>
              <w:spacing w:line="360" w:lineRule="auto"/>
              <w:rPr>
                <w:rFonts w:ascii="仿宋" w:hAnsi="仿宋" w:eastAsia="仿宋" w:cs="仿宋"/>
                <w:color w:val="auto"/>
                <w:kern w:val="0"/>
                <w:sz w:val="24"/>
                <w:szCs w:val="28"/>
              </w:rPr>
            </w:pPr>
          </w:p>
        </w:tc>
        <w:tc>
          <w:tcPr>
            <w:tcW w:w="1480" w:type="dxa"/>
          </w:tcPr>
          <w:p w14:paraId="24E2E8F2">
            <w:pPr>
              <w:spacing w:line="360" w:lineRule="auto"/>
              <w:rPr>
                <w:rFonts w:ascii="仿宋" w:hAnsi="仿宋" w:eastAsia="仿宋" w:cs="仿宋"/>
                <w:color w:val="auto"/>
                <w:kern w:val="0"/>
                <w:sz w:val="24"/>
                <w:szCs w:val="28"/>
              </w:rPr>
            </w:pPr>
          </w:p>
        </w:tc>
        <w:tc>
          <w:tcPr>
            <w:tcW w:w="1608" w:type="dxa"/>
          </w:tcPr>
          <w:p w14:paraId="449159BE">
            <w:pPr>
              <w:spacing w:line="360" w:lineRule="auto"/>
              <w:rPr>
                <w:rFonts w:ascii="仿宋" w:hAnsi="仿宋" w:eastAsia="仿宋" w:cs="仿宋"/>
                <w:color w:val="auto"/>
                <w:kern w:val="0"/>
                <w:sz w:val="24"/>
                <w:szCs w:val="28"/>
              </w:rPr>
            </w:pPr>
          </w:p>
        </w:tc>
        <w:tc>
          <w:tcPr>
            <w:tcW w:w="1481" w:type="dxa"/>
          </w:tcPr>
          <w:p w14:paraId="71276D07">
            <w:pPr>
              <w:spacing w:line="360" w:lineRule="auto"/>
              <w:rPr>
                <w:rFonts w:ascii="仿宋" w:hAnsi="仿宋" w:eastAsia="仿宋" w:cs="仿宋"/>
                <w:color w:val="auto"/>
                <w:kern w:val="0"/>
                <w:sz w:val="24"/>
                <w:szCs w:val="28"/>
              </w:rPr>
            </w:pPr>
          </w:p>
        </w:tc>
        <w:tc>
          <w:tcPr>
            <w:tcW w:w="1481" w:type="dxa"/>
          </w:tcPr>
          <w:p w14:paraId="26CFD44B">
            <w:pPr>
              <w:spacing w:line="360" w:lineRule="auto"/>
              <w:rPr>
                <w:rFonts w:ascii="仿宋" w:hAnsi="仿宋" w:eastAsia="仿宋" w:cs="仿宋"/>
                <w:color w:val="auto"/>
                <w:kern w:val="0"/>
                <w:sz w:val="24"/>
                <w:szCs w:val="28"/>
              </w:rPr>
            </w:pPr>
          </w:p>
        </w:tc>
      </w:tr>
      <w:tr w14:paraId="5128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59376E06">
            <w:pPr>
              <w:spacing w:line="360" w:lineRule="auto"/>
              <w:rPr>
                <w:rFonts w:ascii="仿宋" w:hAnsi="仿宋" w:eastAsia="仿宋" w:cs="仿宋"/>
                <w:color w:val="auto"/>
                <w:kern w:val="0"/>
                <w:sz w:val="24"/>
                <w:szCs w:val="28"/>
              </w:rPr>
            </w:pPr>
          </w:p>
        </w:tc>
        <w:tc>
          <w:tcPr>
            <w:tcW w:w="1480" w:type="dxa"/>
          </w:tcPr>
          <w:p w14:paraId="59B1EA93">
            <w:pPr>
              <w:spacing w:line="360" w:lineRule="auto"/>
              <w:rPr>
                <w:rFonts w:ascii="仿宋" w:hAnsi="仿宋" w:eastAsia="仿宋" w:cs="仿宋"/>
                <w:color w:val="auto"/>
                <w:kern w:val="0"/>
                <w:sz w:val="24"/>
                <w:szCs w:val="28"/>
              </w:rPr>
            </w:pPr>
          </w:p>
        </w:tc>
        <w:tc>
          <w:tcPr>
            <w:tcW w:w="1480" w:type="dxa"/>
          </w:tcPr>
          <w:p w14:paraId="1C6F7D9E">
            <w:pPr>
              <w:spacing w:line="360" w:lineRule="auto"/>
              <w:rPr>
                <w:rFonts w:ascii="仿宋" w:hAnsi="仿宋" w:eastAsia="仿宋" w:cs="仿宋"/>
                <w:color w:val="auto"/>
                <w:kern w:val="0"/>
                <w:sz w:val="24"/>
                <w:szCs w:val="28"/>
              </w:rPr>
            </w:pPr>
          </w:p>
        </w:tc>
        <w:tc>
          <w:tcPr>
            <w:tcW w:w="1608" w:type="dxa"/>
          </w:tcPr>
          <w:p w14:paraId="11961850">
            <w:pPr>
              <w:spacing w:line="360" w:lineRule="auto"/>
              <w:rPr>
                <w:rFonts w:ascii="仿宋" w:hAnsi="仿宋" w:eastAsia="仿宋" w:cs="仿宋"/>
                <w:color w:val="auto"/>
                <w:kern w:val="0"/>
                <w:sz w:val="24"/>
                <w:szCs w:val="28"/>
              </w:rPr>
            </w:pPr>
          </w:p>
        </w:tc>
        <w:tc>
          <w:tcPr>
            <w:tcW w:w="1481" w:type="dxa"/>
          </w:tcPr>
          <w:p w14:paraId="7A8A3E77">
            <w:pPr>
              <w:spacing w:line="360" w:lineRule="auto"/>
              <w:rPr>
                <w:rFonts w:ascii="仿宋" w:hAnsi="仿宋" w:eastAsia="仿宋" w:cs="仿宋"/>
                <w:color w:val="auto"/>
                <w:kern w:val="0"/>
                <w:sz w:val="24"/>
                <w:szCs w:val="28"/>
              </w:rPr>
            </w:pPr>
          </w:p>
        </w:tc>
        <w:tc>
          <w:tcPr>
            <w:tcW w:w="1481" w:type="dxa"/>
          </w:tcPr>
          <w:p w14:paraId="23210CFF">
            <w:pPr>
              <w:spacing w:line="360" w:lineRule="auto"/>
              <w:rPr>
                <w:rFonts w:ascii="仿宋" w:hAnsi="仿宋" w:eastAsia="仿宋" w:cs="仿宋"/>
                <w:color w:val="auto"/>
                <w:kern w:val="0"/>
                <w:sz w:val="24"/>
                <w:szCs w:val="28"/>
              </w:rPr>
            </w:pPr>
          </w:p>
        </w:tc>
      </w:tr>
      <w:tr w14:paraId="417F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00C18626">
            <w:pPr>
              <w:spacing w:line="360" w:lineRule="auto"/>
              <w:rPr>
                <w:rFonts w:ascii="仿宋" w:hAnsi="仿宋" w:eastAsia="仿宋" w:cs="仿宋"/>
                <w:color w:val="auto"/>
                <w:kern w:val="0"/>
                <w:sz w:val="24"/>
                <w:szCs w:val="28"/>
              </w:rPr>
            </w:pPr>
          </w:p>
        </w:tc>
        <w:tc>
          <w:tcPr>
            <w:tcW w:w="1480" w:type="dxa"/>
          </w:tcPr>
          <w:p w14:paraId="742C590D">
            <w:pPr>
              <w:spacing w:line="360" w:lineRule="auto"/>
              <w:rPr>
                <w:rFonts w:ascii="仿宋" w:hAnsi="仿宋" w:eastAsia="仿宋" w:cs="仿宋"/>
                <w:color w:val="auto"/>
                <w:kern w:val="0"/>
                <w:sz w:val="24"/>
                <w:szCs w:val="28"/>
              </w:rPr>
            </w:pPr>
          </w:p>
        </w:tc>
        <w:tc>
          <w:tcPr>
            <w:tcW w:w="1480" w:type="dxa"/>
          </w:tcPr>
          <w:p w14:paraId="6E25C79F">
            <w:pPr>
              <w:spacing w:line="360" w:lineRule="auto"/>
              <w:rPr>
                <w:rFonts w:ascii="仿宋" w:hAnsi="仿宋" w:eastAsia="仿宋" w:cs="仿宋"/>
                <w:color w:val="auto"/>
                <w:kern w:val="0"/>
                <w:sz w:val="24"/>
                <w:szCs w:val="28"/>
              </w:rPr>
            </w:pPr>
          </w:p>
        </w:tc>
        <w:tc>
          <w:tcPr>
            <w:tcW w:w="1608" w:type="dxa"/>
          </w:tcPr>
          <w:p w14:paraId="2DD92BD9">
            <w:pPr>
              <w:spacing w:line="360" w:lineRule="auto"/>
              <w:rPr>
                <w:rFonts w:ascii="仿宋" w:hAnsi="仿宋" w:eastAsia="仿宋" w:cs="仿宋"/>
                <w:color w:val="auto"/>
                <w:kern w:val="0"/>
                <w:sz w:val="24"/>
                <w:szCs w:val="28"/>
              </w:rPr>
            </w:pPr>
          </w:p>
        </w:tc>
        <w:tc>
          <w:tcPr>
            <w:tcW w:w="1481" w:type="dxa"/>
          </w:tcPr>
          <w:p w14:paraId="08A10389">
            <w:pPr>
              <w:spacing w:line="360" w:lineRule="auto"/>
              <w:rPr>
                <w:rFonts w:ascii="仿宋" w:hAnsi="仿宋" w:eastAsia="仿宋" w:cs="仿宋"/>
                <w:color w:val="auto"/>
                <w:kern w:val="0"/>
                <w:sz w:val="24"/>
                <w:szCs w:val="28"/>
              </w:rPr>
            </w:pPr>
          </w:p>
        </w:tc>
        <w:tc>
          <w:tcPr>
            <w:tcW w:w="1481" w:type="dxa"/>
          </w:tcPr>
          <w:p w14:paraId="64024D46">
            <w:pPr>
              <w:spacing w:line="360" w:lineRule="auto"/>
              <w:rPr>
                <w:rFonts w:ascii="仿宋" w:hAnsi="仿宋" w:eastAsia="仿宋" w:cs="仿宋"/>
                <w:color w:val="auto"/>
                <w:kern w:val="0"/>
                <w:sz w:val="24"/>
                <w:szCs w:val="28"/>
              </w:rPr>
            </w:pPr>
          </w:p>
        </w:tc>
      </w:tr>
      <w:tr w14:paraId="5EBA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760EF4FA">
            <w:pPr>
              <w:spacing w:line="360" w:lineRule="auto"/>
              <w:rPr>
                <w:rFonts w:ascii="仿宋" w:hAnsi="仿宋" w:eastAsia="仿宋" w:cs="仿宋"/>
                <w:color w:val="auto"/>
                <w:kern w:val="0"/>
                <w:sz w:val="24"/>
                <w:szCs w:val="28"/>
              </w:rPr>
            </w:pPr>
          </w:p>
        </w:tc>
        <w:tc>
          <w:tcPr>
            <w:tcW w:w="1480" w:type="dxa"/>
          </w:tcPr>
          <w:p w14:paraId="3C129A86">
            <w:pPr>
              <w:spacing w:line="360" w:lineRule="auto"/>
              <w:rPr>
                <w:rFonts w:ascii="仿宋" w:hAnsi="仿宋" w:eastAsia="仿宋" w:cs="仿宋"/>
                <w:color w:val="auto"/>
                <w:kern w:val="0"/>
                <w:sz w:val="24"/>
                <w:szCs w:val="28"/>
              </w:rPr>
            </w:pPr>
          </w:p>
        </w:tc>
        <w:tc>
          <w:tcPr>
            <w:tcW w:w="1480" w:type="dxa"/>
          </w:tcPr>
          <w:p w14:paraId="0F6428C6">
            <w:pPr>
              <w:spacing w:line="360" w:lineRule="auto"/>
              <w:rPr>
                <w:rFonts w:ascii="仿宋" w:hAnsi="仿宋" w:eastAsia="仿宋" w:cs="仿宋"/>
                <w:color w:val="auto"/>
                <w:kern w:val="0"/>
                <w:sz w:val="24"/>
                <w:szCs w:val="28"/>
              </w:rPr>
            </w:pPr>
          </w:p>
        </w:tc>
        <w:tc>
          <w:tcPr>
            <w:tcW w:w="1608" w:type="dxa"/>
          </w:tcPr>
          <w:p w14:paraId="7739D8DD">
            <w:pPr>
              <w:spacing w:line="360" w:lineRule="auto"/>
              <w:rPr>
                <w:rFonts w:ascii="仿宋" w:hAnsi="仿宋" w:eastAsia="仿宋" w:cs="仿宋"/>
                <w:color w:val="auto"/>
                <w:kern w:val="0"/>
                <w:sz w:val="24"/>
                <w:szCs w:val="28"/>
              </w:rPr>
            </w:pPr>
          </w:p>
        </w:tc>
        <w:tc>
          <w:tcPr>
            <w:tcW w:w="1481" w:type="dxa"/>
          </w:tcPr>
          <w:p w14:paraId="06C47CF0">
            <w:pPr>
              <w:spacing w:line="360" w:lineRule="auto"/>
              <w:rPr>
                <w:rFonts w:ascii="仿宋" w:hAnsi="仿宋" w:eastAsia="仿宋" w:cs="仿宋"/>
                <w:color w:val="auto"/>
                <w:kern w:val="0"/>
                <w:sz w:val="24"/>
                <w:szCs w:val="28"/>
              </w:rPr>
            </w:pPr>
          </w:p>
        </w:tc>
        <w:tc>
          <w:tcPr>
            <w:tcW w:w="1481" w:type="dxa"/>
          </w:tcPr>
          <w:p w14:paraId="5E9EE64D">
            <w:pPr>
              <w:spacing w:line="360" w:lineRule="auto"/>
              <w:rPr>
                <w:rFonts w:ascii="仿宋" w:hAnsi="仿宋" w:eastAsia="仿宋" w:cs="仿宋"/>
                <w:color w:val="auto"/>
                <w:kern w:val="0"/>
                <w:sz w:val="24"/>
                <w:szCs w:val="28"/>
              </w:rPr>
            </w:pPr>
          </w:p>
        </w:tc>
      </w:tr>
      <w:tr w14:paraId="174A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3BF78CC9">
            <w:pPr>
              <w:spacing w:line="360" w:lineRule="auto"/>
              <w:rPr>
                <w:rFonts w:ascii="仿宋" w:hAnsi="仿宋" w:eastAsia="仿宋" w:cs="仿宋"/>
                <w:color w:val="auto"/>
                <w:kern w:val="0"/>
                <w:sz w:val="24"/>
                <w:szCs w:val="28"/>
              </w:rPr>
            </w:pPr>
          </w:p>
        </w:tc>
        <w:tc>
          <w:tcPr>
            <w:tcW w:w="1480" w:type="dxa"/>
          </w:tcPr>
          <w:p w14:paraId="1D317D37">
            <w:pPr>
              <w:spacing w:line="360" w:lineRule="auto"/>
              <w:rPr>
                <w:rFonts w:ascii="仿宋" w:hAnsi="仿宋" w:eastAsia="仿宋" w:cs="仿宋"/>
                <w:color w:val="auto"/>
                <w:kern w:val="0"/>
                <w:sz w:val="24"/>
                <w:szCs w:val="28"/>
              </w:rPr>
            </w:pPr>
          </w:p>
        </w:tc>
        <w:tc>
          <w:tcPr>
            <w:tcW w:w="1480" w:type="dxa"/>
          </w:tcPr>
          <w:p w14:paraId="34F53A7F">
            <w:pPr>
              <w:spacing w:line="360" w:lineRule="auto"/>
              <w:rPr>
                <w:rFonts w:ascii="仿宋" w:hAnsi="仿宋" w:eastAsia="仿宋" w:cs="仿宋"/>
                <w:color w:val="auto"/>
                <w:kern w:val="0"/>
                <w:sz w:val="24"/>
                <w:szCs w:val="28"/>
              </w:rPr>
            </w:pPr>
          </w:p>
        </w:tc>
        <w:tc>
          <w:tcPr>
            <w:tcW w:w="1608" w:type="dxa"/>
          </w:tcPr>
          <w:p w14:paraId="565257A6">
            <w:pPr>
              <w:spacing w:line="360" w:lineRule="auto"/>
              <w:rPr>
                <w:rFonts w:ascii="仿宋" w:hAnsi="仿宋" w:eastAsia="仿宋" w:cs="仿宋"/>
                <w:color w:val="auto"/>
                <w:kern w:val="0"/>
                <w:sz w:val="24"/>
                <w:szCs w:val="28"/>
              </w:rPr>
            </w:pPr>
          </w:p>
        </w:tc>
        <w:tc>
          <w:tcPr>
            <w:tcW w:w="1481" w:type="dxa"/>
          </w:tcPr>
          <w:p w14:paraId="449C157C">
            <w:pPr>
              <w:spacing w:line="360" w:lineRule="auto"/>
              <w:rPr>
                <w:rFonts w:ascii="仿宋" w:hAnsi="仿宋" w:eastAsia="仿宋" w:cs="仿宋"/>
                <w:color w:val="auto"/>
                <w:kern w:val="0"/>
                <w:sz w:val="24"/>
                <w:szCs w:val="28"/>
              </w:rPr>
            </w:pPr>
          </w:p>
        </w:tc>
        <w:tc>
          <w:tcPr>
            <w:tcW w:w="1481" w:type="dxa"/>
          </w:tcPr>
          <w:p w14:paraId="08BBB366">
            <w:pPr>
              <w:spacing w:line="360" w:lineRule="auto"/>
              <w:rPr>
                <w:rFonts w:ascii="仿宋" w:hAnsi="仿宋" w:eastAsia="仿宋" w:cs="仿宋"/>
                <w:color w:val="auto"/>
                <w:kern w:val="0"/>
                <w:sz w:val="24"/>
                <w:szCs w:val="28"/>
              </w:rPr>
            </w:pPr>
          </w:p>
        </w:tc>
      </w:tr>
      <w:tr w14:paraId="33F1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6EF51B86">
            <w:pPr>
              <w:spacing w:line="360" w:lineRule="auto"/>
              <w:rPr>
                <w:rFonts w:ascii="仿宋" w:hAnsi="仿宋" w:eastAsia="仿宋" w:cs="仿宋"/>
                <w:color w:val="auto"/>
                <w:kern w:val="0"/>
                <w:sz w:val="24"/>
                <w:szCs w:val="28"/>
              </w:rPr>
            </w:pPr>
          </w:p>
        </w:tc>
        <w:tc>
          <w:tcPr>
            <w:tcW w:w="1480" w:type="dxa"/>
          </w:tcPr>
          <w:p w14:paraId="50E1D36F">
            <w:pPr>
              <w:spacing w:line="360" w:lineRule="auto"/>
              <w:rPr>
                <w:rFonts w:ascii="仿宋" w:hAnsi="仿宋" w:eastAsia="仿宋" w:cs="仿宋"/>
                <w:color w:val="auto"/>
                <w:kern w:val="0"/>
                <w:sz w:val="24"/>
                <w:szCs w:val="28"/>
              </w:rPr>
            </w:pPr>
          </w:p>
        </w:tc>
        <w:tc>
          <w:tcPr>
            <w:tcW w:w="1480" w:type="dxa"/>
          </w:tcPr>
          <w:p w14:paraId="05FBA46C">
            <w:pPr>
              <w:spacing w:line="360" w:lineRule="auto"/>
              <w:rPr>
                <w:rFonts w:ascii="仿宋" w:hAnsi="仿宋" w:eastAsia="仿宋" w:cs="仿宋"/>
                <w:color w:val="auto"/>
                <w:kern w:val="0"/>
                <w:sz w:val="24"/>
                <w:szCs w:val="28"/>
              </w:rPr>
            </w:pPr>
          </w:p>
        </w:tc>
        <w:tc>
          <w:tcPr>
            <w:tcW w:w="1608" w:type="dxa"/>
          </w:tcPr>
          <w:p w14:paraId="31F78617">
            <w:pPr>
              <w:spacing w:line="360" w:lineRule="auto"/>
              <w:rPr>
                <w:rFonts w:ascii="仿宋" w:hAnsi="仿宋" w:eastAsia="仿宋" w:cs="仿宋"/>
                <w:color w:val="auto"/>
                <w:kern w:val="0"/>
                <w:sz w:val="24"/>
                <w:szCs w:val="28"/>
              </w:rPr>
            </w:pPr>
          </w:p>
        </w:tc>
        <w:tc>
          <w:tcPr>
            <w:tcW w:w="1481" w:type="dxa"/>
          </w:tcPr>
          <w:p w14:paraId="43DC2486">
            <w:pPr>
              <w:spacing w:line="360" w:lineRule="auto"/>
              <w:rPr>
                <w:rFonts w:ascii="仿宋" w:hAnsi="仿宋" w:eastAsia="仿宋" w:cs="仿宋"/>
                <w:color w:val="auto"/>
                <w:kern w:val="0"/>
                <w:sz w:val="24"/>
                <w:szCs w:val="28"/>
              </w:rPr>
            </w:pPr>
          </w:p>
        </w:tc>
        <w:tc>
          <w:tcPr>
            <w:tcW w:w="1481" w:type="dxa"/>
          </w:tcPr>
          <w:p w14:paraId="1683AC3E">
            <w:pPr>
              <w:spacing w:line="360" w:lineRule="auto"/>
              <w:rPr>
                <w:rFonts w:ascii="仿宋" w:hAnsi="仿宋" w:eastAsia="仿宋" w:cs="仿宋"/>
                <w:color w:val="auto"/>
                <w:kern w:val="0"/>
                <w:sz w:val="24"/>
                <w:szCs w:val="28"/>
              </w:rPr>
            </w:pPr>
          </w:p>
        </w:tc>
      </w:tr>
      <w:tr w14:paraId="55EC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209BDA95">
            <w:pPr>
              <w:spacing w:line="360" w:lineRule="auto"/>
              <w:rPr>
                <w:rFonts w:ascii="仿宋" w:hAnsi="仿宋" w:eastAsia="仿宋" w:cs="仿宋"/>
                <w:color w:val="auto"/>
                <w:kern w:val="0"/>
                <w:sz w:val="24"/>
                <w:szCs w:val="28"/>
              </w:rPr>
            </w:pPr>
          </w:p>
        </w:tc>
        <w:tc>
          <w:tcPr>
            <w:tcW w:w="1480" w:type="dxa"/>
          </w:tcPr>
          <w:p w14:paraId="2D684182">
            <w:pPr>
              <w:spacing w:line="360" w:lineRule="auto"/>
              <w:rPr>
                <w:rFonts w:ascii="仿宋" w:hAnsi="仿宋" w:eastAsia="仿宋" w:cs="仿宋"/>
                <w:color w:val="auto"/>
                <w:kern w:val="0"/>
                <w:sz w:val="24"/>
                <w:szCs w:val="28"/>
              </w:rPr>
            </w:pPr>
          </w:p>
        </w:tc>
        <w:tc>
          <w:tcPr>
            <w:tcW w:w="1480" w:type="dxa"/>
          </w:tcPr>
          <w:p w14:paraId="12711AEB">
            <w:pPr>
              <w:spacing w:line="360" w:lineRule="auto"/>
              <w:rPr>
                <w:rFonts w:ascii="仿宋" w:hAnsi="仿宋" w:eastAsia="仿宋" w:cs="仿宋"/>
                <w:color w:val="auto"/>
                <w:kern w:val="0"/>
                <w:sz w:val="24"/>
                <w:szCs w:val="28"/>
              </w:rPr>
            </w:pPr>
          </w:p>
        </w:tc>
        <w:tc>
          <w:tcPr>
            <w:tcW w:w="1608" w:type="dxa"/>
          </w:tcPr>
          <w:p w14:paraId="50BAC952">
            <w:pPr>
              <w:spacing w:line="360" w:lineRule="auto"/>
              <w:rPr>
                <w:rFonts w:ascii="仿宋" w:hAnsi="仿宋" w:eastAsia="仿宋" w:cs="仿宋"/>
                <w:color w:val="auto"/>
                <w:kern w:val="0"/>
                <w:sz w:val="24"/>
                <w:szCs w:val="28"/>
              </w:rPr>
            </w:pPr>
          </w:p>
        </w:tc>
        <w:tc>
          <w:tcPr>
            <w:tcW w:w="1481" w:type="dxa"/>
          </w:tcPr>
          <w:p w14:paraId="7F6A825D">
            <w:pPr>
              <w:spacing w:line="360" w:lineRule="auto"/>
              <w:rPr>
                <w:rFonts w:ascii="仿宋" w:hAnsi="仿宋" w:eastAsia="仿宋" w:cs="仿宋"/>
                <w:color w:val="auto"/>
                <w:kern w:val="0"/>
                <w:sz w:val="24"/>
                <w:szCs w:val="28"/>
              </w:rPr>
            </w:pPr>
          </w:p>
        </w:tc>
        <w:tc>
          <w:tcPr>
            <w:tcW w:w="1481" w:type="dxa"/>
          </w:tcPr>
          <w:p w14:paraId="70170A86">
            <w:pPr>
              <w:spacing w:line="360" w:lineRule="auto"/>
              <w:rPr>
                <w:rFonts w:ascii="仿宋" w:hAnsi="仿宋" w:eastAsia="仿宋" w:cs="仿宋"/>
                <w:color w:val="auto"/>
                <w:kern w:val="0"/>
                <w:sz w:val="24"/>
                <w:szCs w:val="28"/>
              </w:rPr>
            </w:pPr>
          </w:p>
        </w:tc>
      </w:tr>
      <w:tr w14:paraId="3349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423DD269">
            <w:pPr>
              <w:spacing w:line="360" w:lineRule="auto"/>
              <w:rPr>
                <w:rFonts w:ascii="仿宋" w:hAnsi="仿宋" w:eastAsia="仿宋" w:cs="仿宋"/>
                <w:color w:val="auto"/>
                <w:kern w:val="0"/>
                <w:sz w:val="24"/>
                <w:szCs w:val="28"/>
              </w:rPr>
            </w:pPr>
          </w:p>
          <w:p w14:paraId="5DA0C67C">
            <w:pPr>
              <w:spacing w:line="360" w:lineRule="auto"/>
              <w:rPr>
                <w:rFonts w:ascii="仿宋" w:hAnsi="仿宋" w:eastAsia="仿宋" w:cs="仿宋"/>
                <w:color w:val="auto"/>
                <w:kern w:val="0"/>
                <w:sz w:val="24"/>
                <w:szCs w:val="28"/>
              </w:rPr>
            </w:pPr>
          </w:p>
        </w:tc>
        <w:tc>
          <w:tcPr>
            <w:tcW w:w="1480" w:type="dxa"/>
          </w:tcPr>
          <w:p w14:paraId="310754F2">
            <w:pPr>
              <w:spacing w:line="360" w:lineRule="auto"/>
              <w:rPr>
                <w:rFonts w:ascii="仿宋" w:hAnsi="仿宋" w:eastAsia="仿宋" w:cs="仿宋"/>
                <w:color w:val="auto"/>
                <w:kern w:val="0"/>
                <w:sz w:val="24"/>
                <w:szCs w:val="28"/>
              </w:rPr>
            </w:pPr>
          </w:p>
        </w:tc>
        <w:tc>
          <w:tcPr>
            <w:tcW w:w="1480" w:type="dxa"/>
          </w:tcPr>
          <w:p w14:paraId="079300D5">
            <w:pPr>
              <w:spacing w:line="360" w:lineRule="auto"/>
              <w:rPr>
                <w:rFonts w:ascii="仿宋" w:hAnsi="仿宋" w:eastAsia="仿宋" w:cs="仿宋"/>
                <w:color w:val="auto"/>
                <w:kern w:val="0"/>
                <w:sz w:val="24"/>
                <w:szCs w:val="28"/>
              </w:rPr>
            </w:pPr>
          </w:p>
        </w:tc>
        <w:tc>
          <w:tcPr>
            <w:tcW w:w="1608" w:type="dxa"/>
          </w:tcPr>
          <w:p w14:paraId="270FFF0C">
            <w:pPr>
              <w:spacing w:line="360" w:lineRule="auto"/>
              <w:rPr>
                <w:rFonts w:ascii="仿宋" w:hAnsi="仿宋" w:eastAsia="仿宋" w:cs="仿宋"/>
                <w:color w:val="auto"/>
                <w:kern w:val="0"/>
                <w:sz w:val="24"/>
                <w:szCs w:val="28"/>
              </w:rPr>
            </w:pPr>
          </w:p>
        </w:tc>
        <w:tc>
          <w:tcPr>
            <w:tcW w:w="1481" w:type="dxa"/>
          </w:tcPr>
          <w:p w14:paraId="55830044">
            <w:pPr>
              <w:spacing w:line="360" w:lineRule="auto"/>
              <w:rPr>
                <w:rFonts w:ascii="仿宋" w:hAnsi="仿宋" w:eastAsia="仿宋" w:cs="仿宋"/>
                <w:color w:val="auto"/>
                <w:kern w:val="0"/>
                <w:sz w:val="24"/>
                <w:szCs w:val="28"/>
              </w:rPr>
            </w:pPr>
          </w:p>
        </w:tc>
        <w:tc>
          <w:tcPr>
            <w:tcW w:w="1481" w:type="dxa"/>
          </w:tcPr>
          <w:p w14:paraId="6B0CEC78">
            <w:pPr>
              <w:spacing w:line="360" w:lineRule="auto"/>
              <w:rPr>
                <w:rFonts w:ascii="仿宋" w:hAnsi="仿宋" w:eastAsia="仿宋" w:cs="仿宋"/>
                <w:color w:val="auto"/>
                <w:kern w:val="0"/>
                <w:sz w:val="24"/>
                <w:szCs w:val="28"/>
              </w:rPr>
            </w:pPr>
          </w:p>
        </w:tc>
      </w:tr>
      <w:tr w14:paraId="129A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2B25F0ED">
            <w:pPr>
              <w:spacing w:line="360" w:lineRule="auto"/>
              <w:rPr>
                <w:rFonts w:ascii="仿宋" w:hAnsi="仿宋" w:eastAsia="仿宋" w:cs="仿宋"/>
                <w:color w:val="auto"/>
                <w:kern w:val="0"/>
                <w:sz w:val="24"/>
                <w:szCs w:val="28"/>
              </w:rPr>
            </w:pPr>
          </w:p>
        </w:tc>
        <w:tc>
          <w:tcPr>
            <w:tcW w:w="1480" w:type="dxa"/>
          </w:tcPr>
          <w:p w14:paraId="7C5852F7">
            <w:pPr>
              <w:spacing w:line="360" w:lineRule="auto"/>
              <w:rPr>
                <w:rFonts w:ascii="仿宋" w:hAnsi="仿宋" w:eastAsia="仿宋" w:cs="仿宋"/>
                <w:color w:val="auto"/>
                <w:kern w:val="0"/>
                <w:sz w:val="24"/>
                <w:szCs w:val="28"/>
              </w:rPr>
            </w:pPr>
          </w:p>
        </w:tc>
        <w:tc>
          <w:tcPr>
            <w:tcW w:w="1480" w:type="dxa"/>
          </w:tcPr>
          <w:p w14:paraId="49EE3E81">
            <w:pPr>
              <w:spacing w:line="360" w:lineRule="auto"/>
              <w:rPr>
                <w:rFonts w:ascii="仿宋" w:hAnsi="仿宋" w:eastAsia="仿宋" w:cs="仿宋"/>
                <w:color w:val="auto"/>
                <w:kern w:val="0"/>
                <w:sz w:val="24"/>
                <w:szCs w:val="28"/>
              </w:rPr>
            </w:pPr>
          </w:p>
        </w:tc>
        <w:tc>
          <w:tcPr>
            <w:tcW w:w="1608" w:type="dxa"/>
          </w:tcPr>
          <w:p w14:paraId="53D7970D">
            <w:pPr>
              <w:spacing w:line="360" w:lineRule="auto"/>
              <w:rPr>
                <w:rFonts w:ascii="仿宋" w:hAnsi="仿宋" w:eastAsia="仿宋" w:cs="仿宋"/>
                <w:color w:val="auto"/>
                <w:kern w:val="0"/>
                <w:sz w:val="24"/>
                <w:szCs w:val="28"/>
              </w:rPr>
            </w:pPr>
          </w:p>
        </w:tc>
        <w:tc>
          <w:tcPr>
            <w:tcW w:w="1481" w:type="dxa"/>
          </w:tcPr>
          <w:p w14:paraId="3FAD6D76">
            <w:pPr>
              <w:spacing w:line="360" w:lineRule="auto"/>
              <w:rPr>
                <w:rFonts w:ascii="仿宋" w:hAnsi="仿宋" w:eastAsia="仿宋" w:cs="仿宋"/>
                <w:color w:val="auto"/>
                <w:kern w:val="0"/>
                <w:sz w:val="24"/>
                <w:szCs w:val="28"/>
              </w:rPr>
            </w:pPr>
          </w:p>
        </w:tc>
        <w:tc>
          <w:tcPr>
            <w:tcW w:w="1481" w:type="dxa"/>
          </w:tcPr>
          <w:p w14:paraId="71088638">
            <w:pPr>
              <w:spacing w:line="360" w:lineRule="auto"/>
              <w:rPr>
                <w:rFonts w:ascii="仿宋" w:hAnsi="仿宋" w:eastAsia="仿宋" w:cs="仿宋"/>
                <w:color w:val="auto"/>
                <w:kern w:val="0"/>
                <w:sz w:val="24"/>
                <w:szCs w:val="28"/>
              </w:rPr>
            </w:pPr>
          </w:p>
        </w:tc>
      </w:tr>
    </w:tbl>
    <w:p w14:paraId="35AE692D">
      <w:pPr>
        <w:spacing w:line="360" w:lineRule="auto"/>
        <w:ind w:firstLine="717" w:firstLineChars="299"/>
        <w:jc w:val="left"/>
        <w:rPr>
          <w:rFonts w:ascii="仿宋" w:hAnsi="仿宋" w:eastAsia="仿宋" w:cs="仿宋"/>
          <w:color w:val="auto"/>
          <w:kern w:val="0"/>
          <w:sz w:val="24"/>
          <w:szCs w:val="28"/>
        </w:rPr>
      </w:pPr>
      <w:r>
        <w:rPr>
          <w:rFonts w:hint="eastAsia" w:ascii="仿宋" w:hAnsi="仿宋" w:eastAsia="仿宋" w:cs="仿宋"/>
          <w:color w:val="auto"/>
          <w:kern w:val="0"/>
          <w:sz w:val="24"/>
          <w:szCs w:val="28"/>
        </w:rPr>
        <w:t>注：附项目技术负责人身份证、毕业证、职称证书、相关证件、业绩资料等。</w:t>
      </w:r>
    </w:p>
    <w:p w14:paraId="0175DC33">
      <w:pPr>
        <w:spacing w:line="360" w:lineRule="auto"/>
        <w:ind w:firstLine="717" w:firstLineChars="299"/>
        <w:rPr>
          <w:rFonts w:ascii="仿宋" w:hAnsi="仿宋" w:eastAsia="仿宋" w:cs="仿宋"/>
          <w:color w:val="auto"/>
          <w:kern w:val="0"/>
          <w:sz w:val="24"/>
          <w:szCs w:val="28"/>
        </w:rPr>
      </w:pPr>
    </w:p>
    <w:p w14:paraId="18599D07">
      <w:pPr>
        <w:adjustRightInd w:val="0"/>
        <w:snapToGrid w:val="0"/>
        <w:spacing w:line="360" w:lineRule="auto"/>
        <w:ind w:right="120"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供应商名称(公章)：</w:t>
      </w:r>
    </w:p>
    <w:p w14:paraId="44EA71B7">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p>
    <w:p w14:paraId="5A670757">
      <w:pPr>
        <w:wordWrap w:val="0"/>
        <w:adjustRightInd w:val="0"/>
        <w:snapToGrid w:val="0"/>
        <w:spacing w:line="360" w:lineRule="auto"/>
        <w:ind w:right="480"/>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签发日期：   年  月   日</w:t>
      </w:r>
    </w:p>
    <w:p w14:paraId="405177A8">
      <w:pPr>
        <w:pStyle w:val="8"/>
        <w:ind w:firstLine="0" w:firstLineChars="0"/>
        <w:rPr>
          <w:rFonts w:ascii="仿宋" w:hAnsi="仿宋" w:eastAsia="仿宋" w:cs="仿宋"/>
          <w:color w:val="auto"/>
          <w:lang w:val="zh-CN"/>
        </w:rPr>
        <w:sectPr>
          <w:pgSz w:w="11907" w:h="16840"/>
          <w:pgMar w:top="1418" w:right="1474" w:bottom="1191" w:left="1474" w:header="851" w:footer="680" w:gutter="0"/>
          <w:cols w:space="720" w:num="1"/>
          <w:docGrid w:linePitch="271" w:charSpace="0"/>
        </w:sectPr>
      </w:pPr>
    </w:p>
    <w:p w14:paraId="25B63B24">
      <w:pPr>
        <w:pStyle w:val="5"/>
        <w:numPr>
          <w:ilvl w:val="0"/>
          <w:numId w:val="0"/>
        </w:numPr>
        <w:rPr>
          <w:rFonts w:ascii="仿宋" w:hAnsi="仿宋" w:eastAsia="仿宋" w:cs="仿宋"/>
          <w:color w:val="auto"/>
        </w:rPr>
      </w:pPr>
      <w:bookmarkStart w:id="117" w:name="_Toc447005426"/>
      <w:bookmarkStart w:id="118" w:name="_Toc365977012"/>
      <w:bookmarkStart w:id="119" w:name="_Toc11037737"/>
      <w:bookmarkStart w:id="120" w:name="_Toc11226446"/>
      <w:bookmarkStart w:id="121" w:name="_Toc40948707"/>
      <w:bookmarkStart w:id="122" w:name="_Toc453076377"/>
      <w:r>
        <w:rPr>
          <w:rFonts w:hint="eastAsia" w:ascii="仿宋" w:hAnsi="仿宋" w:eastAsia="仿宋" w:cs="仿宋"/>
          <w:color w:val="auto"/>
          <w:kern w:val="0"/>
          <w:sz w:val="24"/>
          <w:szCs w:val="28"/>
        </w:rPr>
        <w:t>十、</w:t>
      </w:r>
      <w:bookmarkEnd w:id="117"/>
      <w:bookmarkEnd w:id="118"/>
      <w:bookmarkEnd w:id="119"/>
      <w:bookmarkEnd w:id="120"/>
      <w:bookmarkEnd w:id="121"/>
      <w:bookmarkEnd w:id="122"/>
      <w:r>
        <w:rPr>
          <w:rFonts w:hint="eastAsia" w:ascii="仿宋" w:hAnsi="仿宋" w:eastAsia="仿宋" w:cs="仿宋"/>
          <w:color w:val="auto"/>
          <w:kern w:val="0"/>
          <w:lang w:val="zh-CN"/>
        </w:rPr>
        <w:t>项目</w:t>
      </w:r>
      <w:r>
        <w:rPr>
          <w:rFonts w:hint="eastAsia" w:ascii="仿宋" w:hAnsi="仿宋" w:eastAsia="仿宋" w:cs="仿宋"/>
          <w:color w:val="auto"/>
          <w:kern w:val="0"/>
        </w:rPr>
        <w:t>服务团队</w:t>
      </w:r>
      <w:r>
        <w:rPr>
          <w:rFonts w:hint="eastAsia" w:ascii="仿宋" w:hAnsi="仿宋" w:eastAsia="仿宋" w:cs="仿宋"/>
          <w:color w:val="auto"/>
          <w:kern w:val="0"/>
          <w:lang w:val="zh-CN"/>
        </w:rPr>
        <w:t>情况表</w:t>
      </w:r>
    </w:p>
    <w:p w14:paraId="3E362096">
      <w:pPr>
        <w:spacing w:after="120" w:afterLines="50" w:line="400" w:lineRule="exact"/>
        <w:rPr>
          <w:rFonts w:ascii="仿宋" w:hAnsi="仿宋" w:eastAsia="仿宋" w:cs="仿宋"/>
          <w:color w:val="auto"/>
          <w:szCs w:val="21"/>
        </w:rPr>
      </w:pPr>
      <w:r>
        <w:rPr>
          <w:rFonts w:hint="eastAsia" w:ascii="仿宋" w:hAnsi="仿宋" w:eastAsia="仿宋" w:cs="仿宋"/>
          <w:color w:val="auto"/>
          <w:szCs w:val="21"/>
        </w:rPr>
        <w:t>项目名称：</w:t>
      </w:r>
    </w:p>
    <w:p w14:paraId="57CB8C8C">
      <w:pPr>
        <w:spacing w:after="120" w:afterLines="50" w:line="400" w:lineRule="exact"/>
        <w:rPr>
          <w:rFonts w:ascii="仿宋" w:hAnsi="仿宋" w:eastAsia="仿宋" w:cs="仿宋"/>
          <w:color w:val="auto"/>
          <w:szCs w:val="21"/>
        </w:rPr>
      </w:pPr>
      <w:r>
        <w:rPr>
          <w:rFonts w:hint="eastAsia" w:ascii="仿宋" w:hAnsi="仿宋" w:eastAsia="仿宋" w:cs="仿宋"/>
          <w:color w:val="auto"/>
          <w:szCs w:val="21"/>
        </w:rPr>
        <w:t>项目编号：</w:t>
      </w:r>
    </w:p>
    <w:tbl>
      <w:tblPr>
        <w:tblStyle w:val="17"/>
        <w:tblW w:w="4996" w:type="pct"/>
        <w:jc w:val="center"/>
        <w:tblLayout w:type="autofit"/>
        <w:tblCellMar>
          <w:top w:w="0" w:type="dxa"/>
          <w:left w:w="108" w:type="dxa"/>
          <w:bottom w:w="0" w:type="dxa"/>
          <w:right w:w="108" w:type="dxa"/>
        </w:tblCellMar>
      </w:tblPr>
      <w:tblGrid>
        <w:gridCol w:w="690"/>
        <w:gridCol w:w="1217"/>
        <w:gridCol w:w="501"/>
        <w:gridCol w:w="494"/>
        <w:gridCol w:w="884"/>
        <w:gridCol w:w="1286"/>
        <w:gridCol w:w="921"/>
        <w:gridCol w:w="980"/>
        <w:gridCol w:w="980"/>
        <w:gridCol w:w="1215"/>
      </w:tblGrid>
      <w:tr w14:paraId="6EE2535E">
        <w:tblPrEx>
          <w:tblCellMar>
            <w:top w:w="0" w:type="dxa"/>
            <w:left w:w="108" w:type="dxa"/>
            <w:bottom w:w="0" w:type="dxa"/>
            <w:right w:w="108" w:type="dxa"/>
          </w:tblCellMar>
        </w:tblPrEx>
        <w:trPr>
          <w:trHeight w:val="1093"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6F25505A">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姓名</w:t>
            </w:r>
          </w:p>
        </w:tc>
        <w:tc>
          <w:tcPr>
            <w:tcW w:w="663" w:type="pct"/>
            <w:tcBorders>
              <w:top w:val="single" w:color="auto" w:sz="6" w:space="0"/>
              <w:left w:val="single" w:color="auto" w:sz="6" w:space="0"/>
              <w:bottom w:val="single" w:color="auto" w:sz="6" w:space="0"/>
              <w:right w:val="single" w:color="auto" w:sz="6" w:space="0"/>
            </w:tcBorders>
            <w:vAlign w:val="center"/>
          </w:tcPr>
          <w:p w14:paraId="6ACD875C">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本项目拟任岗位</w:t>
            </w:r>
          </w:p>
        </w:tc>
        <w:tc>
          <w:tcPr>
            <w:tcW w:w="273" w:type="pct"/>
            <w:tcBorders>
              <w:top w:val="single" w:color="auto" w:sz="6" w:space="0"/>
              <w:left w:val="single" w:color="auto" w:sz="6" w:space="0"/>
              <w:bottom w:val="single" w:color="auto" w:sz="6" w:space="0"/>
              <w:right w:val="single" w:color="auto" w:sz="6" w:space="0"/>
            </w:tcBorders>
            <w:vAlign w:val="center"/>
          </w:tcPr>
          <w:p w14:paraId="46FF7F34">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年龄</w:t>
            </w:r>
          </w:p>
        </w:tc>
        <w:tc>
          <w:tcPr>
            <w:tcW w:w="269" w:type="pct"/>
            <w:tcBorders>
              <w:top w:val="single" w:color="auto" w:sz="6" w:space="0"/>
              <w:left w:val="single" w:color="auto" w:sz="6" w:space="0"/>
              <w:bottom w:val="single" w:color="auto" w:sz="6" w:space="0"/>
              <w:right w:val="single" w:color="auto" w:sz="6" w:space="0"/>
            </w:tcBorders>
            <w:vAlign w:val="center"/>
          </w:tcPr>
          <w:p w14:paraId="1174037A">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性别</w:t>
            </w:r>
          </w:p>
        </w:tc>
        <w:tc>
          <w:tcPr>
            <w:tcW w:w="482" w:type="pct"/>
            <w:tcBorders>
              <w:top w:val="single" w:color="auto" w:sz="6" w:space="0"/>
              <w:left w:val="single" w:color="auto" w:sz="6" w:space="0"/>
              <w:bottom w:val="single" w:color="auto" w:sz="6" w:space="0"/>
              <w:right w:val="single" w:color="auto" w:sz="6" w:space="0"/>
            </w:tcBorders>
            <w:vAlign w:val="center"/>
          </w:tcPr>
          <w:p w14:paraId="00BCA8DC">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毕业院校</w:t>
            </w:r>
          </w:p>
        </w:tc>
        <w:tc>
          <w:tcPr>
            <w:tcW w:w="701" w:type="pct"/>
            <w:tcBorders>
              <w:top w:val="single" w:color="auto" w:sz="6" w:space="0"/>
              <w:left w:val="single" w:color="auto" w:sz="6" w:space="0"/>
              <w:bottom w:val="single" w:color="auto" w:sz="6" w:space="0"/>
              <w:right w:val="single" w:color="auto" w:sz="6" w:space="0"/>
            </w:tcBorders>
            <w:vAlign w:val="center"/>
          </w:tcPr>
          <w:p w14:paraId="43DA6D54">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专业学历</w:t>
            </w:r>
          </w:p>
        </w:tc>
        <w:tc>
          <w:tcPr>
            <w:tcW w:w="502" w:type="pct"/>
            <w:tcBorders>
              <w:top w:val="single" w:color="auto" w:sz="6" w:space="0"/>
              <w:left w:val="single" w:color="auto" w:sz="6" w:space="0"/>
              <w:bottom w:val="single" w:color="auto" w:sz="6" w:space="0"/>
              <w:right w:val="single" w:color="auto" w:sz="6" w:space="0"/>
            </w:tcBorders>
            <w:vAlign w:val="center"/>
          </w:tcPr>
          <w:p w14:paraId="6F593E6D">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专业年限</w:t>
            </w:r>
          </w:p>
        </w:tc>
        <w:tc>
          <w:tcPr>
            <w:tcW w:w="534" w:type="pct"/>
            <w:tcBorders>
              <w:top w:val="single" w:color="auto" w:sz="6" w:space="0"/>
              <w:left w:val="single" w:color="auto" w:sz="6" w:space="0"/>
              <w:bottom w:val="single" w:color="auto" w:sz="6" w:space="0"/>
              <w:right w:val="single" w:color="auto" w:sz="6" w:space="0"/>
            </w:tcBorders>
            <w:vAlign w:val="center"/>
          </w:tcPr>
          <w:p w14:paraId="43A265C8">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证书</w:t>
            </w:r>
          </w:p>
        </w:tc>
        <w:tc>
          <w:tcPr>
            <w:tcW w:w="534" w:type="pct"/>
            <w:tcBorders>
              <w:top w:val="single" w:color="auto" w:sz="6" w:space="0"/>
              <w:left w:val="single" w:color="auto" w:sz="6" w:space="0"/>
              <w:bottom w:val="single" w:color="auto" w:sz="6" w:space="0"/>
              <w:right w:val="single" w:color="auto" w:sz="6" w:space="0"/>
            </w:tcBorders>
            <w:vAlign w:val="center"/>
          </w:tcPr>
          <w:p w14:paraId="392BB119">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职称</w:t>
            </w:r>
          </w:p>
        </w:tc>
        <w:tc>
          <w:tcPr>
            <w:tcW w:w="662" w:type="pct"/>
            <w:tcBorders>
              <w:top w:val="single" w:color="auto" w:sz="6" w:space="0"/>
              <w:left w:val="single" w:color="auto" w:sz="6" w:space="0"/>
              <w:bottom w:val="single" w:color="auto" w:sz="6" w:space="0"/>
              <w:right w:val="single" w:color="auto" w:sz="6" w:space="0"/>
            </w:tcBorders>
            <w:vAlign w:val="center"/>
          </w:tcPr>
          <w:p w14:paraId="3577BB42">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安排上岗的起止时间</w:t>
            </w:r>
          </w:p>
        </w:tc>
      </w:tr>
      <w:tr w14:paraId="20226C66">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70058B41">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3" w:type="pct"/>
            <w:tcBorders>
              <w:top w:val="single" w:color="auto" w:sz="6" w:space="0"/>
              <w:left w:val="single" w:color="auto" w:sz="6" w:space="0"/>
              <w:bottom w:val="single" w:color="auto" w:sz="6" w:space="0"/>
              <w:right w:val="single" w:color="auto" w:sz="6" w:space="0"/>
            </w:tcBorders>
            <w:vAlign w:val="center"/>
          </w:tcPr>
          <w:p w14:paraId="5C132A51">
            <w:pPr>
              <w:tabs>
                <w:tab w:val="left" w:pos="482"/>
                <w:tab w:val="left" w:pos="2183"/>
                <w:tab w:val="left" w:pos="3884"/>
                <w:tab w:val="left" w:pos="5585"/>
              </w:tabs>
              <w:autoSpaceDE w:val="0"/>
              <w:autoSpaceDN w:val="0"/>
              <w:adjustRightInd w:val="0"/>
              <w:jc w:val="center"/>
              <w:rPr>
                <w:rFonts w:ascii="仿宋" w:hAnsi="仿宋" w:eastAsia="仿宋" w:cs="仿宋"/>
                <w:bCs/>
                <w:color w:val="auto"/>
                <w:kern w:val="0"/>
                <w:szCs w:val="21"/>
                <w:lang w:val="zh-CN"/>
              </w:rPr>
            </w:pPr>
          </w:p>
        </w:tc>
        <w:tc>
          <w:tcPr>
            <w:tcW w:w="273" w:type="pct"/>
            <w:tcBorders>
              <w:top w:val="single" w:color="auto" w:sz="6" w:space="0"/>
              <w:left w:val="single" w:color="auto" w:sz="6" w:space="0"/>
              <w:bottom w:val="single" w:color="auto" w:sz="6" w:space="0"/>
              <w:right w:val="single" w:color="auto" w:sz="6" w:space="0"/>
            </w:tcBorders>
            <w:vAlign w:val="center"/>
          </w:tcPr>
          <w:p w14:paraId="29DA308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269" w:type="pct"/>
            <w:tcBorders>
              <w:top w:val="single" w:color="auto" w:sz="6" w:space="0"/>
              <w:left w:val="single" w:color="auto" w:sz="6" w:space="0"/>
              <w:bottom w:val="single" w:color="auto" w:sz="6" w:space="0"/>
              <w:right w:val="single" w:color="auto" w:sz="6" w:space="0"/>
            </w:tcBorders>
            <w:vAlign w:val="center"/>
          </w:tcPr>
          <w:p w14:paraId="13F4855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482" w:type="pct"/>
            <w:tcBorders>
              <w:top w:val="single" w:color="auto" w:sz="6" w:space="0"/>
              <w:left w:val="single" w:color="auto" w:sz="6" w:space="0"/>
              <w:bottom w:val="single" w:color="auto" w:sz="6" w:space="0"/>
              <w:right w:val="single" w:color="auto" w:sz="6" w:space="0"/>
            </w:tcBorders>
            <w:vAlign w:val="center"/>
          </w:tcPr>
          <w:p w14:paraId="727686B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701" w:type="pct"/>
            <w:tcBorders>
              <w:top w:val="single" w:color="auto" w:sz="6" w:space="0"/>
              <w:left w:val="single" w:color="auto" w:sz="6" w:space="0"/>
              <w:bottom w:val="single" w:color="auto" w:sz="6" w:space="0"/>
              <w:right w:val="single" w:color="auto" w:sz="6" w:space="0"/>
            </w:tcBorders>
            <w:vAlign w:val="center"/>
          </w:tcPr>
          <w:p w14:paraId="55FF001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02" w:type="pct"/>
            <w:tcBorders>
              <w:top w:val="single" w:color="auto" w:sz="6" w:space="0"/>
              <w:left w:val="single" w:color="auto" w:sz="6" w:space="0"/>
              <w:bottom w:val="single" w:color="auto" w:sz="6" w:space="0"/>
              <w:right w:val="single" w:color="auto" w:sz="6" w:space="0"/>
            </w:tcBorders>
            <w:vAlign w:val="center"/>
          </w:tcPr>
          <w:p w14:paraId="794EF66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5F3A645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6CFBE0A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2" w:type="pct"/>
            <w:tcBorders>
              <w:top w:val="single" w:color="auto" w:sz="6" w:space="0"/>
              <w:left w:val="single" w:color="auto" w:sz="6" w:space="0"/>
              <w:bottom w:val="single" w:color="auto" w:sz="6" w:space="0"/>
              <w:right w:val="single" w:color="auto" w:sz="6" w:space="0"/>
            </w:tcBorders>
            <w:vAlign w:val="center"/>
          </w:tcPr>
          <w:p w14:paraId="6311A36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r>
      <w:tr w14:paraId="11121662">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35DDB35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3" w:type="pct"/>
            <w:tcBorders>
              <w:top w:val="single" w:color="auto" w:sz="6" w:space="0"/>
              <w:left w:val="single" w:color="auto" w:sz="6" w:space="0"/>
              <w:bottom w:val="single" w:color="auto" w:sz="6" w:space="0"/>
              <w:right w:val="single" w:color="auto" w:sz="6" w:space="0"/>
            </w:tcBorders>
            <w:vAlign w:val="center"/>
          </w:tcPr>
          <w:p w14:paraId="2EC49279">
            <w:pPr>
              <w:tabs>
                <w:tab w:val="left" w:pos="482"/>
                <w:tab w:val="left" w:pos="2183"/>
                <w:tab w:val="left" w:pos="3884"/>
                <w:tab w:val="left" w:pos="5585"/>
              </w:tabs>
              <w:autoSpaceDE w:val="0"/>
              <w:autoSpaceDN w:val="0"/>
              <w:adjustRightInd w:val="0"/>
              <w:jc w:val="center"/>
              <w:rPr>
                <w:rFonts w:ascii="仿宋" w:hAnsi="仿宋" w:eastAsia="仿宋" w:cs="仿宋"/>
                <w:bCs/>
                <w:color w:val="auto"/>
                <w:kern w:val="0"/>
                <w:szCs w:val="21"/>
                <w:lang w:val="zh-CN"/>
              </w:rPr>
            </w:pPr>
          </w:p>
        </w:tc>
        <w:tc>
          <w:tcPr>
            <w:tcW w:w="273" w:type="pct"/>
            <w:tcBorders>
              <w:top w:val="single" w:color="auto" w:sz="6" w:space="0"/>
              <w:left w:val="single" w:color="auto" w:sz="6" w:space="0"/>
              <w:bottom w:val="single" w:color="auto" w:sz="6" w:space="0"/>
              <w:right w:val="single" w:color="auto" w:sz="6" w:space="0"/>
            </w:tcBorders>
            <w:vAlign w:val="center"/>
          </w:tcPr>
          <w:p w14:paraId="7DED7919">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269" w:type="pct"/>
            <w:tcBorders>
              <w:top w:val="single" w:color="auto" w:sz="6" w:space="0"/>
              <w:left w:val="single" w:color="auto" w:sz="6" w:space="0"/>
              <w:bottom w:val="single" w:color="auto" w:sz="6" w:space="0"/>
              <w:right w:val="single" w:color="auto" w:sz="6" w:space="0"/>
            </w:tcBorders>
            <w:vAlign w:val="center"/>
          </w:tcPr>
          <w:p w14:paraId="4F78F71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482" w:type="pct"/>
            <w:tcBorders>
              <w:top w:val="single" w:color="auto" w:sz="6" w:space="0"/>
              <w:left w:val="single" w:color="auto" w:sz="6" w:space="0"/>
              <w:bottom w:val="single" w:color="auto" w:sz="6" w:space="0"/>
              <w:right w:val="single" w:color="auto" w:sz="6" w:space="0"/>
            </w:tcBorders>
            <w:vAlign w:val="center"/>
          </w:tcPr>
          <w:p w14:paraId="04AFBF8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701" w:type="pct"/>
            <w:tcBorders>
              <w:top w:val="single" w:color="auto" w:sz="6" w:space="0"/>
              <w:left w:val="single" w:color="auto" w:sz="6" w:space="0"/>
              <w:bottom w:val="single" w:color="auto" w:sz="6" w:space="0"/>
              <w:right w:val="single" w:color="auto" w:sz="6" w:space="0"/>
            </w:tcBorders>
            <w:vAlign w:val="center"/>
          </w:tcPr>
          <w:p w14:paraId="2FF6AB7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02" w:type="pct"/>
            <w:tcBorders>
              <w:top w:val="single" w:color="auto" w:sz="6" w:space="0"/>
              <w:left w:val="single" w:color="auto" w:sz="6" w:space="0"/>
              <w:bottom w:val="single" w:color="auto" w:sz="6" w:space="0"/>
              <w:right w:val="single" w:color="auto" w:sz="6" w:space="0"/>
            </w:tcBorders>
            <w:vAlign w:val="center"/>
          </w:tcPr>
          <w:p w14:paraId="7C988EC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721C3AB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100C8C5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2" w:type="pct"/>
            <w:tcBorders>
              <w:top w:val="single" w:color="auto" w:sz="6" w:space="0"/>
              <w:left w:val="single" w:color="auto" w:sz="6" w:space="0"/>
              <w:bottom w:val="single" w:color="auto" w:sz="6" w:space="0"/>
              <w:right w:val="single" w:color="auto" w:sz="6" w:space="0"/>
            </w:tcBorders>
            <w:vAlign w:val="center"/>
          </w:tcPr>
          <w:p w14:paraId="3254588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r>
      <w:tr w14:paraId="1E9B3D1D">
        <w:tblPrEx>
          <w:tblCellMar>
            <w:top w:w="0" w:type="dxa"/>
            <w:left w:w="108" w:type="dxa"/>
            <w:bottom w:w="0" w:type="dxa"/>
            <w:right w:w="108" w:type="dxa"/>
          </w:tblCellMar>
        </w:tblPrEx>
        <w:trPr>
          <w:trHeight w:val="810"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2264E58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0D376133">
            <w:pPr>
              <w:tabs>
                <w:tab w:val="left" w:pos="482"/>
                <w:tab w:val="left" w:pos="2183"/>
                <w:tab w:val="left" w:pos="3884"/>
                <w:tab w:val="left" w:pos="5585"/>
              </w:tabs>
              <w:autoSpaceDE w:val="0"/>
              <w:autoSpaceDN w:val="0"/>
              <w:adjustRightInd w:val="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638C6B9">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79AB4CF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1DD75F6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4D64799C">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7C6B5FD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5F4A67D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7B20EEC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51CAC5E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1FDFD4D">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74C681D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176E8446">
            <w:pPr>
              <w:tabs>
                <w:tab w:val="left" w:pos="482"/>
                <w:tab w:val="left" w:pos="2183"/>
                <w:tab w:val="left" w:pos="3884"/>
                <w:tab w:val="left" w:pos="5585"/>
              </w:tabs>
              <w:autoSpaceDE w:val="0"/>
              <w:autoSpaceDN w:val="0"/>
              <w:adjustRightInd w:val="0"/>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168F5E4">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2B51A0B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762AD900">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3861D38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4BDD345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6D08A2E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09867E19">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1E744EE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4A76202">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53AEAB11">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017555D2">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AF6A0F9">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090DED2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51E490D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4A7D3FE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2761C75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18D97B3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74A4B73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305B9AB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2712AF71">
        <w:tblPrEx>
          <w:tblCellMar>
            <w:top w:w="0" w:type="dxa"/>
            <w:left w:w="108" w:type="dxa"/>
            <w:bottom w:w="0" w:type="dxa"/>
            <w:right w:w="108" w:type="dxa"/>
          </w:tblCellMar>
        </w:tblPrEx>
        <w:trPr>
          <w:trHeight w:val="810"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173B6E90">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29D2D870">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5D601FA">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1F086AB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3BA7AB1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0121AD9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594D8A7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562DA21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C6DA97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180D67B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542A205">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759295A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72E8B14C">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27139A3B">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3C7764D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3834439C">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73C000B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0FBE926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07CFCBB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BC8CD0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2C68829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A190F53">
        <w:tblPrEx>
          <w:tblCellMar>
            <w:top w:w="0" w:type="dxa"/>
            <w:left w:w="108" w:type="dxa"/>
            <w:bottom w:w="0" w:type="dxa"/>
            <w:right w:w="108" w:type="dxa"/>
          </w:tblCellMar>
        </w:tblPrEx>
        <w:trPr>
          <w:trHeight w:val="810"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0FAD551B">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093FF25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68C4637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50DFF1E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51D959D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30BC7F0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69F20FA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9CBC4F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50FA7C8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11C1FF8C">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6B6E188">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5F01795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3F894E3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6D3B089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142431A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4361D12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314095F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3C55AA5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0E35C31">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748B59C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467464E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bl>
    <w:p w14:paraId="07D1F7A2">
      <w:pPr>
        <w:spacing w:after="120" w:afterLines="50" w:line="400" w:lineRule="exac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注：附项目团队成员社保、职称、</w:t>
      </w:r>
      <w:r>
        <w:rPr>
          <w:rFonts w:hint="eastAsia" w:ascii="仿宋" w:hAnsi="仿宋" w:eastAsia="仿宋" w:cs="仿宋"/>
          <w:b/>
          <w:bCs/>
          <w:color w:val="auto"/>
          <w:kern w:val="0"/>
          <w:sz w:val="24"/>
          <w:lang w:val="en-US" w:eastAsia="zh-CN"/>
        </w:rPr>
        <w:t>证书</w:t>
      </w:r>
      <w:r>
        <w:rPr>
          <w:rFonts w:hint="eastAsia" w:ascii="仿宋" w:hAnsi="仿宋" w:eastAsia="仿宋" w:cs="仿宋"/>
          <w:b/>
          <w:bCs/>
          <w:color w:val="auto"/>
          <w:kern w:val="0"/>
          <w:sz w:val="24"/>
          <w:lang w:val="zh-CN"/>
        </w:rPr>
        <w:t>等相关证件资料。</w:t>
      </w:r>
    </w:p>
    <w:p w14:paraId="260AE052">
      <w:pPr>
        <w:spacing w:after="120" w:afterLines="50" w:line="400" w:lineRule="exact"/>
        <w:rPr>
          <w:rFonts w:ascii="仿宋" w:hAnsi="仿宋" w:eastAsia="仿宋" w:cs="仿宋"/>
          <w:color w:val="auto"/>
        </w:rPr>
      </w:pPr>
      <w:r>
        <w:rPr>
          <w:rFonts w:hint="eastAsia" w:ascii="仿宋" w:hAnsi="仿宋" w:eastAsia="仿宋" w:cs="仿宋"/>
          <w:color w:val="auto"/>
          <w:kern w:val="0"/>
          <w:sz w:val="24"/>
          <w:lang w:val="zh-CN"/>
        </w:rPr>
        <w:t>上述填报内容真实，若不真实，愿按有关规定接受处理。</w:t>
      </w:r>
    </w:p>
    <w:p w14:paraId="0DB96A34">
      <w:pPr>
        <w:adjustRightInd w:val="0"/>
        <w:snapToGrid w:val="0"/>
        <w:spacing w:line="360" w:lineRule="auto"/>
        <w:ind w:right="120"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供应商名称(公章)：</w:t>
      </w:r>
    </w:p>
    <w:p w14:paraId="0E7F1A16">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p>
    <w:p w14:paraId="6546A768">
      <w:pPr>
        <w:wordWrap w:val="0"/>
        <w:adjustRightInd w:val="0"/>
        <w:snapToGrid w:val="0"/>
        <w:spacing w:line="360" w:lineRule="auto"/>
        <w:ind w:right="480"/>
        <w:jc w:val="right"/>
        <w:rPr>
          <w:rFonts w:ascii="仿宋" w:hAnsi="仿宋" w:eastAsia="仿宋" w:cs="仿宋"/>
          <w:color w:val="auto"/>
          <w:kern w:val="0"/>
          <w:sz w:val="24"/>
          <w:lang w:val="zh-CN"/>
        </w:rPr>
        <w:sectPr>
          <w:pgSz w:w="11907" w:h="16840"/>
          <w:pgMar w:top="1418" w:right="1474" w:bottom="1191" w:left="1474" w:header="851" w:footer="680" w:gutter="0"/>
          <w:cols w:space="720" w:num="1"/>
          <w:docGrid w:linePitch="271" w:charSpace="0"/>
        </w:sectPr>
      </w:pPr>
      <w:r>
        <w:rPr>
          <w:rFonts w:hint="eastAsia" w:ascii="仿宋" w:hAnsi="仿宋" w:eastAsia="仿宋" w:cs="仿宋"/>
          <w:color w:val="auto"/>
          <w:kern w:val="0"/>
          <w:sz w:val="24"/>
          <w:lang w:val="zh-CN"/>
        </w:rPr>
        <w:t>签发日期：   年  月   日</w:t>
      </w:r>
    </w:p>
    <w:p w14:paraId="429BDAB9">
      <w:pPr>
        <w:pStyle w:val="5"/>
        <w:numPr>
          <w:ilvl w:val="0"/>
          <w:numId w:val="0"/>
        </w:numPr>
        <w:rPr>
          <w:rFonts w:ascii="仿宋" w:hAnsi="仿宋" w:eastAsia="仿宋" w:cs="仿宋"/>
          <w:color w:val="auto"/>
          <w:kern w:val="0"/>
        </w:rPr>
      </w:pPr>
      <w:r>
        <w:rPr>
          <w:rFonts w:hint="eastAsia" w:ascii="仿宋" w:hAnsi="仿宋" w:eastAsia="仿宋" w:cs="仿宋"/>
          <w:color w:val="auto"/>
          <w:kern w:val="0"/>
        </w:rPr>
        <w:t>十一</w:t>
      </w:r>
      <w:r>
        <w:rPr>
          <w:rFonts w:hint="eastAsia" w:ascii="仿宋" w:hAnsi="仿宋" w:eastAsia="仿宋" w:cs="仿宋"/>
          <w:color w:val="auto"/>
          <w:kern w:val="0"/>
          <w:lang w:val="zh-CN"/>
        </w:rPr>
        <w:t>、针对</w:t>
      </w:r>
      <w:r>
        <w:rPr>
          <w:rFonts w:hint="eastAsia" w:ascii="仿宋" w:hAnsi="仿宋" w:eastAsia="仿宋" w:cs="仿宋"/>
          <w:color w:val="auto"/>
          <w:kern w:val="0"/>
        </w:rPr>
        <w:t>本项目</w:t>
      </w:r>
      <w:r>
        <w:rPr>
          <w:rFonts w:hint="eastAsia" w:ascii="仿宋" w:hAnsi="仿宋" w:eastAsia="仿宋" w:cs="仿宋"/>
          <w:color w:val="auto"/>
          <w:kern w:val="0"/>
          <w:lang w:val="zh-CN"/>
        </w:rPr>
        <w:t>的技术措施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63F7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8882" w:type="dxa"/>
          </w:tcPr>
          <w:p w14:paraId="26812D89">
            <w:pPr>
              <w:ind w:left="1" w:firstLine="537" w:firstLineChars="224"/>
              <w:rPr>
                <w:rFonts w:ascii="仿宋" w:hAnsi="仿宋" w:eastAsia="仿宋" w:cs="仿宋"/>
                <w:color w:val="auto"/>
                <w:kern w:val="0"/>
                <w:sz w:val="24"/>
                <w:szCs w:val="28"/>
              </w:rPr>
            </w:pPr>
          </w:p>
          <w:p w14:paraId="274A5105">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1、实施方案</w:t>
            </w:r>
          </w:p>
          <w:p w14:paraId="70944032">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 xml:space="preserve">2、技术方案 </w:t>
            </w:r>
          </w:p>
          <w:p w14:paraId="7904E690">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sz w:val="24"/>
              </w:rPr>
              <w:t>安全、文明措施</w:t>
            </w:r>
          </w:p>
          <w:p w14:paraId="1713BBD6">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sz w:val="24"/>
              </w:rPr>
              <w:t>质量保证措施</w:t>
            </w:r>
          </w:p>
          <w:p w14:paraId="66AB4467">
            <w:pPr>
              <w:spacing w:line="440" w:lineRule="exact"/>
              <w:ind w:firstLine="537" w:firstLineChars="224"/>
              <w:rPr>
                <w:rFonts w:ascii="仿宋" w:hAnsi="仿宋" w:eastAsia="仿宋" w:cs="仿宋"/>
                <w:bCs/>
                <w:color w:val="auto"/>
                <w:sz w:val="24"/>
              </w:rPr>
            </w:pPr>
            <w:r>
              <w:rPr>
                <w:rFonts w:ascii="仿宋" w:hAnsi="仿宋" w:eastAsia="仿宋" w:cs="仿宋"/>
                <w:bCs/>
                <w:color w:val="auto"/>
                <w:sz w:val="24"/>
              </w:rPr>
              <w:t>5</w:t>
            </w:r>
            <w:r>
              <w:rPr>
                <w:rFonts w:hint="eastAsia" w:ascii="仿宋" w:hAnsi="仿宋" w:eastAsia="仿宋" w:cs="仿宋"/>
                <w:bCs/>
                <w:color w:val="auto"/>
                <w:sz w:val="24"/>
              </w:rPr>
              <w:t>、对本项目的合理化建议</w:t>
            </w:r>
          </w:p>
          <w:p w14:paraId="0FE2CB42">
            <w:pPr>
              <w:spacing w:line="440" w:lineRule="exact"/>
              <w:ind w:firstLine="537" w:firstLineChars="224"/>
              <w:rPr>
                <w:rFonts w:ascii="仿宋" w:hAnsi="仿宋" w:eastAsia="仿宋" w:cs="仿宋"/>
                <w:color w:val="auto"/>
                <w:sz w:val="24"/>
              </w:rPr>
            </w:pPr>
            <w:r>
              <w:rPr>
                <w:rFonts w:ascii="仿宋" w:hAnsi="仿宋" w:eastAsia="仿宋" w:cs="仿宋"/>
                <w:bCs/>
                <w:color w:val="auto"/>
                <w:sz w:val="24"/>
              </w:rPr>
              <w:t>6</w:t>
            </w:r>
            <w:r>
              <w:rPr>
                <w:rFonts w:hint="eastAsia" w:ascii="仿宋" w:hAnsi="仿宋" w:eastAsia="仿宋" w:cs="仿宋"/>
                <w:bCs/>
                <w:color w:val="auto"/>
                <w:sz w:val="24"/>
              </w:rPr>
              <w:t>、突发事件的应急措施</w:t>
            </w:r>
          </w:p>
          <w:p w14:paraId="34E937D6">
            <w:pPr>
              <w:spacing w:line="440" w:lineRule="exact"/>
              <w:ind w:firstLine="537" w:firstLineChars="224"/>
              <w:rPr>
                <w:rFonts w:ascii="仿宋" w:hAnsi="仿宋" w:eastAsia="仿宋" w:cs="仿宋"/>
                <w:color w:val="auto"/>
                <w:sz w:val="24"/>
              </w:rPr>
            </w:pPr>
            <w:r>
              <w:rPr>
                <w:rFonts w:ascii="仿宋" w:hAnsi="仿宋" w:eastAsia="仿宋" w:cs="仿宋"/>
                <w:color w:val="auto"/>
                <w:sz w:val="24"/>
              </w:rPr>
              <w:t>7</w:t>
            </w:r>
            <w:r>
              <w:rPr>
                <w:rFonts w:hint="eastAsia" w:ascii="仿宋" w:hAnsi="仿宋" w:eastAsia="仿宋" w:cs="仿宋"/>
                <w:color w:val="auto"/>
                <w:sz w:val="24"/>
              </w:rPr>
              <w:t>、服务措施及承诺</w:t>
            </w:r>
          </w:p>
          <w:p w14:paraId="0D169ACA">
            <w:pPr>
              <w:spacing w:line="440" w:lineRule="exact"/>
              <w:ind w:firstLine="537" w:firstLineChars="224"/>
              <w:rPr>
                <w:rFonts w:ascii="仿宋" w:hAnsi="仿宋" w:eastAsia="仿宋" w:cs="仿宋"/>
                <w:color w:val="auto"/>
                <w:kern w:val="0"/>
                <w:sz w:val="24"/>
                <w:szCs w:val="28"/>
              </w:rPr>
            </w:pPr>
            <w:r>
              <w:rPr>
                <w:rFonts w:ascii="仿宋" w:hAnsi="仿宋" w:eastAsia="仿宋" w:cs="仿宋"/>
                <w:color w:val="auto"/>
                <w:kern w:val="0"/>
                <w:sz w:val="24"/>
              </w:rPr>
              <w:t>8</w:t>
            </w:r>
            <w:r>
              <w:rPr>
                <w:rFonts w:hint="eastAsia" w:ascii="仿宋" w:hAnsi="仿宋" w:eastAsia="仿宋" w:cs="仿宋"/>
                <w:color w:val="auto"/>
                <w:kern w:val="0"/>
                <w:sz w:val="24"/>
              </w:rPr>
              <w:t>、供应商认为应提供的其他技术措施</w:t>
            </w:r>
          </w:p>
          <w:p w14:paraId="2F1DE487">
            <w:pPr>
              <w:tabs>
                <w:tab w:val="left" w:pos="0"/>
                <w:tab w:val="left" w:pos="900"/>
              </w:tabs>
              <w:spacing w:line="440" w:lineRule="exact"/>
              <w:ind w:firstLine="482" w:firstLineChars="200"/>
              <w:jc w:val="left"/>
              <w:rPr>
                <w:rFonts w:ascii="仿宋" w:hAnsi="仿宋" w:eastAsia="仿宋" w:cs="仿宋"/>
                <w:b/>
                <w:color w:val="auto"/>
                <w:kern w:val="0"/>
                <w:sz w:val="24"/>
                <w:szCs w:val="28"/>
              </w:rPr>
            </w:pPr>
          </w:p>
          <w:p w14:paraId="0ACEA9E9">
            <w:pPr>
              <w:tabs>
                <w:tab w:val="left" w:pos="0"/>
                <w:tab w:val="left" w:pos="900"/>
              </w:tabs>
              <w:spacing w:line="440" w:lineRule="exact"/>
              <w:ind w:firstLine="482" w:firstLineChars="200"/>
              <w:jc w:val="left"/>
              <w:rPr>
                <w:rFonts w:ascii="仿宋" w:hAnsi="仿宋" w:eastAsia="仿宋" w:cs="仿宋"/>
                <w:b/>
                <w:color w:val="auto"/>
                <w:kern w:val="0"/>
                <w:sz w:val="24"/>
                <w:szCs w:val="28"/>
              </w:rPr>
            </w:pPr>
          </w:p>
          <w:p w14:paraId="534E681D">
            <w:pPr>
              <w:tabs>
                <w:tab w:val="left" w:pos="0"/>
                <w:tab w:val="left" w:pos="900"/>
              </w:tabs>
              <w:spacing w:line="440" w:lineRule="exact"/>
              <w:ind w:firstLine="482" w:firstLineChars="200"/>
              <w:jc w:val="left"/>
              <w:rPr>
                <w:rFonts w:ascii="仿宋" w:hAnsi="仿宋" w:eastAsia="仿宋" w:cs="仿宋"/>
                <w:b/>
                <w:color w:val="auto"/>
                <w:kern w:val="0"/>
                <w:sz w:val="24"/>
                <w:szCs w:val="28"/>
              </w:rPr>
            </w:pPr>
          </w:p>
          <w:p w14:paraId="351B2193">
            <w:pPr>
              <w:tabs>
                <w:tab w:val="left" w:pos="0"/>
                <w:tab w:val="left" w:pos="900"/>
              </w:tabs>
              <w:spacing w:line="440" w:lineRule="exact"/>
              <w:ind w:firstLine="482" w:firstLineChars="200"/>
              <w:jc w:val="left"/>
              <w:rPr>
                <w:rFonts w:ascii="仿宋" w:hAnsi="仿宋" w:eastAsia="仿宋" w:cs="仿宋"/>
                <w:b/>
                <w:color w:val="auto"/>
                <w:kern w:val="0"/>
                <w:sz w:val="24"/>
                <w:szCs w:val="28"/>
              </w:rPr>
            </w:pPr>
          </w:p>
        </w:tc>
      </w:tr>
    </w:tbl>
    <w:p w14:paraId="79C66A64">
      <w:pPr>
        <w:spacing w:line="360" w:lineRule="auto"/>
        <w:ind w:firstLine="361" w:firstLineChars="150"/>
        <w:rPr>
          <w:rFonts w:ascii="仿宋" w:hAnsi="仿宋" w:eastAsia="仿宋" w:cs="仿宋"/>
          <w:color w:val="auto"/>
          <w:kern w:val="0"/>
          <w:szCs w:val="28"/>
        </w:rPr>
      </w:pPr>
      <w:r>
        <w:rPr>
          <w:rFonts w:hint="eastAsia" w:ascii="仿宋" w:hAnsi="仿宋" w:eastAsia="仿宋" w:cs="仿宋"/>
          <w:b/>
          <w:color w:val="auto"/>
          <w:kern w:val="0"/>
          <w:sz w:val="24"/>
          <w:szCs w:val="28"/>
        </w:rPr>
        <w:t>注：供应商可根据评分细则进行详细陈述。</w:t>
      </w:r>
    </w:p>
    <w:p w14:paraId="6DE9820A">
      <w:pPr>
        <w:spacing w:line="360" w:lineRule="auto"/>
        <w:ind w:firstLine="1197" w:firstLineChars="499"/>
        <w:rPr>
          <w:rFonts w:ascii="仿宋" w:hAnsi="仿宋" w:eastAsia="仿宋" w:cs="仿宋"/>
          <w:color w:val="auto"/>
          <w:kern w:val="0"/>
          <w:sz w:val="24"/>
          <w:szCs w:val="28"/>
        </w:rPr>
      </w:pPr>
    </w:p>
    <w:p w14:paraId="7C2FFB6D">
      <w:pPr>
        <w:spacing w:line="360" w:lineRule="auto"/>
        <w:ind w:firstLine="1197" w:firstLineChars="499"/>
        <w:rPr>
          <w:rFonts w:ascii="仿宋" w:hAnsi="仿宋" w:eastAsia="仿宋" w:cs="仿宋"/>
          <w:color w:val="auto"/>
          <w:kern w:val="0"/>
          <w:sz w:val="24"/>
          <w:szCs w:val="28"/>
        </w:rPr>
      </w:pPr>
    </w:p>
    <w:p w14:paraId="457C7C7E">
      <w:pPr>
        <w:adjustRightInd w:val="0"/>
        <w:snapToGrid w:val="0"/>
        <w:spacing w:line="360" w:lineRule="auto"/>
        <w:ind w:right="120"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供应商名称(公章)：</w:t>
      </w:r>
    </w:p>
    <w:p w14:paraId="188F365E">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p>
    <w:p w14:paraId="3C4BEB8B">
      <w:pPr>
        <w:wordWrap w:val="0"/>
        <w:adjustRightInd w:val="0"/>
        <w:snapToGrid w:val="0"/>
        <w:spacing w:line="360" w:lineRule="auto"/>
        <w:ind w:right="480"/>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签发日期：   年  月   日</w:t>
      </w:r>
    </w:p>
    <w:p w14:paraId="193BF66F">
      <w:pPr>
        <w:spacing w:line="360" w:lineRule="auto"/>
        <w:ind w:firstLine="1197" w:firstLineChars="499"/>
        <w:rPr>
          <w:rFonts w:ascii="仿宋" w:hAnsi="仿宋" w:eastAsia="仿宋" w:cs="仿宋"/>
          <w:color w:val="auto"/>
          <w:kern w:val="0"/>
          <w:sz w:val="24"/>
          <w:szCs w:val="28"/>
        </w:rPr>
      </w:pPr>
    </w:p>
    <w:p w14:paraId="2C808B61">
      <w:pPr>
        <w:pStyle w:val="8"/>
        <w:ind w:firstLine="5542" w:firstLineChars="2300"/>
        <w:rPr>
          <w:rFonts w:ascii="仿宋" w:hAnsi="仿宋" w:eastAsia="仿宋" w:cs="仿宋"/>
          <w:b/>
          <w:color w:val="auto"/>
        </w:rPr>
        <w:sectPr>
          <w:pgSz w:w="11907" w:h="16840"/>
          <w:pgMar w:top="1418" w:right="1474" w:bottom="1191" w:left="1474" w:header="851" w:footer="680" w:gutter="0"/>
          <w:cols w:space="720" w:num="1"/>
          <w:docGrid w:linePitch="271" w:charSpace="0"/>
        </w:sectPr>
      </w:pPr>
    </w:p>
    <w:p w14:paraId="4131471C">
      <w:pPr>
        <w:pStyle w:val="4"/>
        <w:spacing w:before="0" w:after="0"/>
        <w:jc w:val="center"/>
        <w:rPr>
          <w:rFonts w:ascii="仿宋" w:hAnsi="仿宋" w:eastAsia="仿宋" w:cs="仿宋"/>
          <w:color w:val="auto"/>
        </w:rPr>
      </w:pPr>
      <w:bookmarkStart w:id="123" w:name="_Toc29097"/>
      <w:r>
        <w:rPr>
          <w:rFonts w:hint="eastAsia" w:ascii="仿宋" w:hAnsi="仿宋" w:eastAsia="仿宋" w:cs="仿宋"/>
          <w:color w:val="auto"/>
        </w:rPr>
        <w:t>报价文件部分</w:t>
      </w:r>
      <w:bookmarkEnd w:id="106"/>
      <w:bookmarkEnd w:id="107"/>
      <w:bookmarkEnd w:id="123"/>
    </w:p>
    <w:p w14:paraId="488C537A">
      <w:pPr>
        <w:rPr>
          <w:rFonts w:ascii="仿宋" w:hAnsi="仿宋" w:eastAsia="仿宋" w:cs="仿宋"/>
          <w:color w:val="auto"/>
        </w:rPr>
      </w:pPr>
    </w:p>
    <w:p w14:paraId="0FC85D95">
      <w:pPr>
        <w:jc w:val="center"/>
        <w:rPr>
          <w:rFonts w:ascii="仿宋" w:hAnsi="仿宋" w:eastAsia="仿宋" w:cs="仿宋"/>
          <w:b/>
          <w:color w:val="auto"/>
          <w:sz w:val="32"/>
          <w:szCs w:val="32"/>
        </w:rPr>
      </w:pPr>
      <w:bookmarkStart w:id="124" w:name="_Toc440443195"/>
      <w:r>
        <w:rPr>
          <w:rFonts w:hint="eastAsia" w:ascii="仿宋" w:hAnsi="仿宋" w:eastAsia="仿宋" w:cs="仿宋"/>
          <w:b/>
          <w:color w:val="auto"/>
          <w:sz w:val="32"/>
          <w:szCs w:val="32"/>
        </w:rPr>
        <w:t>目录</w:t>
      </w:r>
      <w:bookmarkEnd w:id="124"/>
    </w:p>
    <w:p w14:paraId="0648ED95">
      <w:pPr>
        <w:spacing w:line="360" w:lineRule="auto"/>
        <w:rPr>
          <w:rFonts w:ascii="仿宋" w:hAnsi="仿宋" w:eastAsia="仿宋" w:cs="仿宋"/>
          <w:color w:val="auto"/>
          <w:kern w:val="0"/>
          <w:sz w:val="24"/>
        </w:rPr>
      </w:pPr>
      <w:bookmarkStart w:id="125" w:name="_Toc440443196"/>
      <w:r>
        <w:rPr>
          <w:rFonts w:hint="eastAsia" w:ascii="仿宋" w:hAnsi="仿宋" w:eastAsia="仿宋" w:cs="仿宋"/>
          <w:color w:val="auto"/>
          <w:kern w:val="0"/>
          <w:sz w:val="24"/>
        </w:rPr>
        <w:t>（1）磋商响应函…………………………………………………………………（页码）</w:t>
      </w:r>
      <w:bookmarkEnd w:id="125"/>
    </w:p>
    <w:p w14:paraId="749A02DB">
      <w:pPr>
        <w:spacing w:line="360" w:lineRule="auto"/>
        <w:rPr>
          <w:rFonts w:ascii="仿宋" w:hAnsi="仿宋" w:eastAsia="仿宋" w:cs="仿宋"/>
          <w:color w:val="auto"/>
          <w:kern w:val="0"/>
          <w:sz w:val="24"/>
        </w:rPr>
      </w:pPr>
      <w:bookmarkStart w:id="126" w:name="_Toc440443197"/>
      <w:r>
        <w:rPr>
          <w:rFonts w:hint="eastAsia" w:ascii="仿宋" w:hAnsi="仿宋" w:eastAsia="仿宋" w:cs="仿宋"/>
          <w:color w:val="auto"/>
          <w:kern w:val="0"/>
          <w:sz w:val="24"/>
        </w:rPr>
        <w:t>（2）磋商（报价）一览表………………………………………………………（页码）</w:t>
      </w:r>
      <w:bookmarkEnd w:id="126"/>
    </w:p>
    <w:p w14:paraId="51A51B23">
      <w:pPr>
        <w:spacing w:line="360" w:lineRule="auto"/>
        <w:rPr>
          <w:rFonts w:ascii="仿宋" w:hAnsi="仿宋" w:eastAsia="仿宋" w:cs="仿宋"/>
          <w:color w:val="auto"/>
          <w:kern w:val="0"/>
          <w:sz w:val="24"/>
        </w:rPr>
      </w:pPr>
      <w:bookmarkStart w:id="127" w:name="_Toc440443199"/>
      <w:r>
        <w:rPr>
          <w:rFonts w:hint="eastAsia" w:ascii="仿宋" w:hAnsi="仿宋" w:eastAsia="仿宋" w:cs="仿宋"/>
          <w:color w:val="auto"/>
          <w:kern w:val="0"/>
          <w:sz w:val="24"/>
        </w:rPr>
        <w:t>（3）报价明细清单………………………………………………………………（页码）</w:t>
      </w:r>
      <w:bookmarkEnd w:id="127"/>
    </w:p>
    <w:p w14:paraId="371BCFBA">
      <w:pPr>
        <w:spacing w:line="360" w:lineRule="auto"/>
        <w:rPr>
          <w:rFonts w:ascii="仿宋" w:hAnsi="仿宋" w:eastAsia="仿宋" w:cs="仿宋"/>
          <w:color w:val="auto"/>
          <w:kern w:val="0"/>
          <w:sz w:val="24"/>
        </w:rPr>
      </w:pPr>
    </w:p>
    <w:p w14:paraId="5772BBF5">
      <w:pPr>
        <w:rPr>
          <w:rFonts w:ascii="仿宋" w:hAnsi="仿宋" w:eastAsia="仿宋" w:cs="仿宋"/>
          <w:color w:val="auto"/>
        </w:rPr>
      </w:pPr>
    </w:p>
    <w:p w14:paraId="7254CC18">
      <w:pPr>
        <w:rPr>
          <w:rFonts w:ascii="仿宋" w:hAnsi="仿宋" w:eastAsia="仿宋" w:cs="仿宋"/>
          <w:color w:val="auto"/>
        </w:rPr>
      </w:pPr>
      <w:r>
        <w:rPr>
          <w:rFonts w:hint="eastAsia" w:ascii="仿宋" w:hAnsi="仿宋" w:eastAsia="仿宋" w:cs="仿宋"/>
          <w:color w:val="auto"/>
        </w:rPr>
        <w:br w:type="page"/>
      </w:r>
    </w:p>
    <w:p w14:paraId="3E899561">
      <w:pPr>
        <w:pStyle w:val="5"/>
        <w:numPr>
          <w:ilvl w:val="0"/>
          <w:numId w:val="0"/>
        </w:numPr>
        <w:rPr>
          <w:rFonts w:ascii="仿宋" w:hAnsi="仿宋" w:eastAsia="仿宋" w:cs="仿宋"/>
          <w:color w:val="auto"/>
        </w:rPr>
      </w:pPr>
      <w:bookmarkStart w:id="128" w:name="_Toc442016609"/>
      <w:bookmarkStart w:id="129" w:name="_Toc445998856"/>
      <w:bookmarkStart w:id="130" w:name="_Toc440790385"/>
      <w:bookmarkStart w:id="131" w:name="_Toc446000926"/>
      <w:bookmarkStart w:id="132" w:name="_Toc440443200"/>
      <w:r>
        <w:rPr>
          <w:rFonts w:hint="eastAsia" w:ascii="仿宋" w:hAnsi="仿宋" w:eastAsia="仿宋" w:cs="仿宋"/>
          <w:color w:val="auto"/>
        </w:rPr>
        <w:t>一、磋商响应函</w:t>
      </w:r>
      <w:bookmarkEnd w:id="128"/>
      <w:bookmarkEnd w:id="129"/>
      <w:bookmarkEnd w:id="130"/>
      <w:bookmarkEnd w:id="131"/>
      <w:bookmarkEnd w:id="132"/>
    </w:p>
    <w:p w14:paraId="23A330B1">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rPr>
        <w:t>：</w:t>
      </w:r>
    </w:p>
    <w:p w14:paraId="1B3C809E">
      <w:pPr>
        <w:spacing w:line="360" w:lineRule="auto"/>
        <w:rPr>
          <w:rFonts w:ascii="仿宋" w:hAnsi="仿宋" w:eastAsia="仿宋" w:cs="仿宋"/>
          <w:color w:val="auto"/>
          <w:sz w:val="24"/>
        </w:rPr>
      </w:pPr>
      <w:r>
        <w:rPr>
          <w:rFonts w:hint="eastAsia" w:ascii="仿宋" w:hAnsi="仿宋" w:eastAsia="仿宋" w:cs="仿宋"/>
          <w:color w:val="auto"/>
          <w:sz w:val="24"/>
          <w:u w:val="single"/>
        </w:rPr>
        <w:t>（代理公司）</w:t>
      </w:r>
      <w:r>
        <w:rPr>
          <w:rFonts w:hint="eastAsia" w:ascii="仿宋" w:hAnsi="仿宋" w:eastAsia="仿宋" w:cs="仿宋"/>
          <w:color w:val="auto"/>
          <w:sz w:val="24"/>
        </w:rPr>
        <w:t>：</w:t>
      </w:r>
    </w:p>
    <w:p w14:paraId="4048829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(供应商全称)授权</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(全权代表姓名)</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(职务、职称)为全权代表，参加贵方组织的</w:t>
      </w:r>
      <w:r>
        <w:rPr>
          <w:rFonts w:hint="eastAsia" w:ascii="仿宋" w:hAnsi="仿宋" w:eastAsia="仿宋" w:cs="仿宋"/>
          <w:color w:val="auto"/>
          <w:kern w:val="0"/>
          <w:sz w:val="24"/>
          <w:u w:val="single"/>
          <w:lang w:eastAsia="zh-CN"/>
        </w:rPr>
        <w:t>浙江省医保“一件事”等业务服务外包项目</w:t>
      </w:r>
      <w:r>
        <w:rPr>
          <w:rFonts w:hint="eastAsia" w:ascii="仿宋" w:hAnsi="仿宋" w:eastAsia="仿宋" w:cs="仿宋"/>
          <w:color w:val="auto"/>
          <w:sz w:val="24"/>
        </w:rPr>
        <w:t>(采购编号：</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)采购的有关活动，并对此项目进行磋商。为此：</w:t>
      </w:r>
    </w:p>
    <w:p w14:paraId="339274A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1、我方同意在供应商</w:t>
      </w:r>
      <w:r>
        <w:rPr>
          <w:rFonts w:hint="eastAsia" w:ascii="仿宋" w:hAnsi="仿宋" w:eastAsia="仿宋" w:cs="仿宋"/>
          <w:bCs/>
          <w:color w:val="auto"/>
          <w:kern w:val="44"/>
          <w:sz w:val="24"/>
        </w:rPr>
        <w:t>编制和提交采购磋商响应文件须知</w:t>
      </w:r>
      <w:r>
        <w:rPr>
          <w:rFonts w:hint="eastAsia" w:ascii="仿宋" w:hAnsi="仿宋" w:eastAsia="仿宋" w:cs="仿宋"/>
          <w:color w:val="auto"/>
          <w:sz w:val="24"/>
        </w:rPr>
        <w:t>规定的开标日期起遵守本磋商响应文件中的承诺且在磋商有效期满之前均具有约束力。</w:t>
      </w:r>
    </w:p>
    <w:p w14:paraId="1E37EB3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2、我方承诺已经具备《中华人民共和国政府采购法》中规定的参加政府采购活动的供应商应当具备的条件：</w:t>
      </w:r>
    </w:p>
    <w:p w14:paraId="0954F74B">
      <w:pPr>
        <w:spacing w:line="360" w:lineRule="auto"/>
        <w:ind w:left="439" w:leftChars="209"/>
        <w:rPr>
          <w:rFonts w:ascii="仿宋" w:hAnsi="仿宋" w:eastAsia="仿宋" w:cs="仿宋"/>
          <w:color w:val="auto"/>
          <w:sz w:val="24"/>
        </w:rPr>
      </w:pPr>
      <w:r>
        <w:rPr>
          <w:rFonts w:hint="eastAsia" w:ascii="仿宋" w:hAnsi="仿宋" w:eastAsia="仿宋" w:cs="仿宋"/>
          <w:color w:val="auto"/>
          <w:sz w:val="24"/>
        </w:rPr>
        <w:t xml:space="preserve">（一）具有独立承担民事责任的能力； </w:t>
      </w:r>
      <w:r>
        <w:rPr>
          <w:rFonts w:hint="eastAsia" w:ascii="仿宋" w:hAnsi="仿宋" w:eastAsia="仿宋" w:cs="仿宋"/>
          <w:color w:val="auto"/>
          <w:sz w:val="24"/>
        </w:rPr>
        <w:br w:type="textWrapping"/>
      </w:r>
      <w:r>
        <w:rPr>
          <w:rFonts w:hint="eastAsia" w:ascii="仿宋" w:hAnsi="仿宋" w:eastAsia="仿宋" w:cs="仿宋"/>
          <w:color w:val="auto"/>
          <w:sz w:val="24"/>
        </w:rPr>
        <w:t xml:space="preserve">（二）具有良好的商业信誉和健全的财务会计制度； </w:t>
      </w:r>
      <w:r>
        <w:rPr>
          <w:rFonts w:hint="eastAsia" w:ascii="仿宋" w:hAnsi="仿宋" w:eastAsia="仿宋" w:cs="仿宋"/>
          <w:color w:val="auto"/>
          <w:sz w:val="24"/>
        </w:rPr>
        <w:br w:type="textWrapping"/>
      </w:r>
      <w:r>
        <w:rPr>
          <w:rFonts w:hint="eastAsia" w:ascii="仿宋" w:hAnsi="仿宋" w:eastAsia="仿宋" w:cs="仿宋"/>
          <w:color w:val="auto"/>
          <w:sz w:val="24"/>
        </w:rPr>
        <w:t xml:space="preserve">（三）具有履行合同所必需的设备和专业技术能力； </w:t>
      </w:r>
      <w:r>
        <w:rPr>
          <w:rFonts w:hint="eastAsia" w:ascii="仿宋" w:hAnsi="仿宋" w:eastAsia="仿宋" w:cs="仿宋"/>
          <w:color w:val="auto"/>
          <w:sz w:val="24"/>
        </w:rPr>
        <w:br w:type="textWrapping"/>
      </w:r>
      <w:r>
        <w:rPr>
          <w:rFonts w:hint="eastAsia" w:ascii="仿宋" w:hAnsi="仿宋" w:eastAsia="仿宋" w:cs="仿宋"/>
          <w:color w:val="auto"/>
          <w:sz w:val="24"/>
        </w:rPr>
        <w:t xml:space="preserve">（四）有依法缴纳税收和社会保障资金的良好记录； </w:t>
      </w:r>
      <w:r>
        <w:rPr>
          <w:rFonts w:hint="eastAsia" w:ascii="仿宋" w:hAnsi="仿宋" w:eastAsia="仿宋" w:cs="仿宋"/>
          <w:color w:val="auto"/>
          <w:sz w:val="24"/>
        </w:rPr>
        <w:br w:type="textWrapping"/>
      </w:r>
      <w:r>
        <w:rPr>
          <w:rFonts w:hint="eastAsia" w:ascii="仿宋" w:hAnsi="仿宋" w:eastAsia="仿宋" w:cs="仿宋"/>
          <w:color w:val="auto"/>
          <w:sz w:val="24"/>
        </w:rPr>
        <w:t xml:space="preserve">（五）参加政府采购活动前三年内，在经营活动中没有重大违法记录； </w:t>
      </w:r>
      <w:r>
        <w:rPr>
          <w:rFonts w:hint="eastAsia" w:ascii="仿宋" w:hAnsi="仿宋" w:eastAsia="仿宋" w:cs="仿宋"/>
          <w:color w:val="auto"/>
          <w:sz w:val="24"/>
        </w:rPr>
        <w:br w:type="textWrapping"/>
      </w:r>
      <w:r>
        <w:rPr>
          <w:rFonts w:hint="eastAsia" w:ascii="仿宋" w:hAnsi="仿宋" w:eastAsia="仿宋" w:cs="仿宋"/>
          <w:color w:val="auto"/>
          <w:sz w:val="24"/>
        </w:rPr>
        <w:t>（六）法律、行政法规规定的其他条件。</w:t>
      </w:r>
    </w:p>
    <w:p w14:paraId="4243804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3、提供</w:t>
      </w:r>
      <w:r>
        <w:rPr>
          <w:rFonts w:hint="eastAsia" w:ascii="仿宋" w:hAnsi="仿宋" w:eastAsia="仿宋" w:cs="仿宋"/>
          <w:bCs/>
          <w:color w:val="auto"/>
          <w:kern w:val="44"/>
          <w:sz w:val="24"/>
        </w:rPr>
        <w:t>编制和提交采购磋商响应文件须知</w:t>
      </w:r>
      <w:r>
        <w:rPr>
          <w:rFonts w:hint="eastAsia" w:ascii="仿宋" w:hAnsi="仿宋" w:eastAsia="仿宋" w:cs="仿宋"/>
          <w:color w:val="auto"/>
          <w:sz w:val="24"/>
        </w:rPr>
        <w:t>规定的全部磋商响应文件，包括磋商响应文件</w:t>
      </w:r>
      <w:r>
        <w:rPr>
          <w:rFonts w:hint="eastAsia" w:ascii="仿宋" w:hAnsi="仿宋" w:eastAsia="仿宋" w:cs="仿宋"/>
          <w:color w:val="auto"/>
          <w:sz w:val="24"/>
          <w:u w:val="single"/>
        </w:rPr>
        <w:t xml:space="preserve">电子文档 </w:t>
      </w:r>
      <w:r>
        <w:rPr>
          <w:rFonts w:hint="eastAsia" w:ascii="仿宋" w:hAnsi="仿宋" w:eastAsia="仿宋" w:cs="仿宋"/>
          <w:color w:val="auto"/>
          <w:sz w:val="24"/>
        </w:rPr>
        <w:t>、</w:t>
      </w:r>
      <w:r>
        <w:rPr>
          <w:rFonts w:hint="eastAsia" w:ascii="仿宋" w:hAnsi="仿宋" w:eastAsia="仿宋" w:cs="仿宋"/>
          <w:color w:val="auto"/>
          <w:sz w:val="24"/>
          <w:u w:val="single"/>
        </w:rPr>
        <w:t xml:space="preserve">备份文档 </w:t>
      </w:r>
      <w:r>
        <w:rPr>
          <w:rFonts w:hint="eastAsia" w:ascii="仿宋" w:hAnsi="仿宋" w:eastAsia="仿宋" w:cs="仿宋"/>
          <w:color w:val="auto"/>
          <w:sz w:val="24"/>
        </w:rPr>
        <w:t>。具体内容为：</w:t>
      </w:r>
    </w:p>
    <w:p w14:paraId="689A02B7">
      <w:pPr>
        <w:numPr>
          <w:ilvl w:val="0"/>
          <w:numId w:val="10"/>
        </w:numPr>
        <w:spacing w:line="360" w:lineRule="auto"/>
        <w:rPr>
          <w:rFonts w:ascii="仿宋" w:hAnsi="仿宋" w:eastAsia="仿宋" w:cs="仿宋"/>
          <w:color w:val="auto"/>
          <w:sz w:val="24"/>
        </w:rPr>
      </w:pPr>
      <w:r>
        <w:rPr>
          <w:rFonts w:hint="eastAsia" w:ascii="仿宋" w:hAnsi="仿宋" w:eastAsia="仿宋" w:cs="仿宋"/>
          <w:color w:val="auto"/>
          <w:sz w:val="24"/>
        </w:rPr>
        <w:t>磋商响应函；</w:t>
      </w:r>
    </w:p>
    <w:p w14:paraId="40DC2CB4">
      <w:pPr>
        <w:numPr>
          <w:ilvl w:val="0"/>
          <w:numId w:val="10"/>
        </w:numPr>
        <w:spacing w:line="360" w:lineRule="auto"/>
        <w:rPr>
          <w:rFonts w:ascii="仿宋" w:hAnsi="仿宋" w:eastAsia="仿宋" w:cs="仿宋"/>
          <w:color w:val="auto"/>
          <w:sz w:val="24"/>
        </w:rPr>
      </w:pPr>
      <w:r>
        <w:rPr>
          <w:rFonts w:hint="eastAsia" w:ascii="仿宋" w:hAnsi="仿宋" w:eastAsia="仿宋" w:cs="仿宋"/>
          <w:color w:val="auto"/>
          <w:sz w:val="24"/>
        </w:rPr>
        <w:t>磋商响应</w:t>
      </w:r>
      <w:r>
        <w:rPr>
          <w:rFonts w:hint="eastAsia" w:ascii="仿宋" w:hAnsi="仿宋" w:eastAsia="仿宋" w:cs="仿宋"/>
          <w:color w:val="auto"/>
          <w:kern w:val="0"/>
          <w:sz w:val="24"/>
          <w:lang w:val="zh-CN"/>
        </w:rPr>
        <w:t>技术文件和</w:t>
      </w:r>
      <w:r>
        <w:rPr>
          <w:rFonts w:hint="eastAsia" w:ascii="仿宋" w:hAnsi="仿宋" w:eastAsia="仿宋" w:cs="仿宋"/>
          <w:color w:val="auto"/>
          <w:sz w:val="24"/>
          <w:lang w:val="zh-CN"/>
        </w:rPr>
        <w:t>商务文件</w:t>
      </w:r>
      <w:r>
        <w:rPr>
          <w:rFonts w:hint="eastAsia" w:ascii="仿宋" w:hAnsi="仿宋" w:eastAsia="仿宋" w:cs="仿宋"/>
          <w:color w:val="auto"/>
          <w:sz w:val="24"/>
        </w:rPr>
        <w:t>；</w:t>
      </w:r>
    </w:p>
    <w:p w14:paraId="18879B0B">
      <w:pPr>
        <w:numPr>
          <w:ilvl w:val="0"/>
          <w:numId w:val="10"/>
        </w:numPr>
        <w:spacing w:line="360" w:lineRule="auto"/>
        <w:rPr>
          <w:rFonts w:ascii="仿宋" w:hAnsi="仿宋" w:eastAsia="仿宋" w:cs="仿宋"/>
          <w:color w:val="auto"/>
          <w:sz w:val="24"/>
        </w:rPr>
      </w:pPr>
      <w:r>
        <w:rPr>
          <w:rFonts w:hint="eastAsia" w:ascii="仿宋" w:hAnsi="仿宋" w:eastAsia="仿宋" w:cs="仿宋"/>
          <w:bCs/>
          <w:color w:val="auto"/>
          <w:kern w:val="44"/>
          <w:sz w:val="24"/>
        </w:rPr>
        <w:t>编制和提交采购磋商响应文件须知</w:t>
      </w:r>
      <w:r>
        <w:rPr>
          <w:rFonts w:hint="eastAsia" w:ascii="仿宋" w:hAnsi="仿宋" w:eastAsia="仿宋" w:cs="仿宋"/>
          <w:color w:val="auto"/>
          <w:sz w:val="24"/>
        </w:rPr>
        <w:t>要求供应商提交的全部文件；</w:t>
      </w:r>
    </w:p>
    <w:p w14:paraId="6321AAC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4、按竞争性磋商文件要求提供和交付的服务的报价详见磋商响应函。</w:t>
      </w:r>
    </w:p>
    <w:p w14:paraId="14243C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5、保证忠实地执行双方所签订的合同，并承担合同规定的责任和义务。</w:t>
      </w:r>
    </w:p>
    <w:p w14:paraId="3CA2671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6、保证遵守竞争性磋商文件中的其他有关规定。</w:t>
      </w:r>
    </w:p>
    <w:p w14:paraId="121DE5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7、我方完全理解贵方不一定要接受最低价的磋商响应。</w:t>
      </w:r>
    </w:p>
    <w:p w14:paraId="011927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8、我方愿意向贵方提供任何与该项磋商有关的数据、情况和技术资料。若贵方需要，我方愿意提供我方作出的一切承诺的证明材料。</w:t>
      </w:r>
    </w:p>
    <w:p w14:paraId="6D1629A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9、我方已详细审核全部竞争性磋商文件，包括竞争性磋商文件修改书（如果有）、参考资料及有关附件，确认无误。</w:t>
      </w:r>
    </w:p>
    <w:p w14:paraId="4C177DC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45608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（1）提供虚假材料谋取成交、成交的；</w:t>
      </w:r>
    </w:p>
    <w:p w14:paraId="207F42B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（2）采取不正当手段诋毁、排挤其他供应商的；</w:t>
      </w:r>
    </w:p>
    <w:p w14:paraId="0003AC1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（3）与</w:t>
      </w:r>
      <w:r>
        <w:rPr>
          <w:rFonts w:hint="eastAsia" w:ascii="仿宋" w:hAnsi="仿宋" w:eastAsia="仿宋" w:cs="仿宋"/>
          <w:color w:val="auto"/>
          <w:kern w:val="0"/>
          <w:sz w:val="24"/>
        </w:rPr>
        <w:t>采购人</w:t>
      </w:r>
      <w:r>
        <w:rPr>
          <w:rFonts w:hint="eastAsia" w:ascii="仿宋" w:hAnsi="仿宋" w:eastAsia="仿宋" w:cs="仿宋"/>
          <w:color w:val="auto"/>
          <w:sz w:val="24"/>
        </w:rPr>
        <w:t>、其它供应商恶意串通的；</w:t>
      </w:r>
    </w:p>
    <w:p w14:paraId="17F5E5B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（4）向</w:t>
      </w:r>
      <w:r>
        <w:rPr>
          <w:rFonts w:hint="eastAsia" w:ascii="仿宋" w:hAnsi="仿宋" w:eastAsia="仿宋" w:cs="仿宋"/>
          <w:color w:val="auto"/>
          <w:kern w:val="0"/>
          <w:sz w:val="24"/>
        </w:rPr>
        <w:t>采购人</w:t>
      </w:r>
      <w:r>
        <w:rPr>
          <w:rFonts w:hint="eastAsia" w:ascii="仿宋" w:hAnsi="仿宋" w:eastAsia="仿宋" w:cs="仿宋"/>
          <w:color w:val="auto"/>
          <w:sz w:val="24"/>
        </w:rPr>
        <w:t>、采购代理机构行贿或者提供其他不正当利益的；</w:t>
      </w:r>
    </w:p>
    <w:p w14:paraId="0011A2E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（5）在招标采购过程中与</w:t>
      </w:r>
      <w:r>
        <w:rPr>
          <w:rFonts w:hint="eastAsia" w:ascii="仿宋" w:hAnsi="仿宋" w:eastAsia="仿宋" w:cs="仿宋"/>
          <w:color w:val="auto"/>
          <w:kern w:val="0"/>
          <w:sz w:val="24"/>
        </w:rPr>
        <w:t>采购人</w:t>
      </w:r>
      <w:r>
        <w:rPr>
          <w:rFonts w:hint="eastAsia" w:ascii="仿宋" w:hAnsi="仿宋" w:eastAsia="仿宋" w:cs="仿宋"/>
          <w:color w:val="auto"/>
          <w:sz w:val="24"/>
        </w:rPr>
        <w:t>进行协商谈判的；</w:t>
      </w:r>
    </w:p>
    <w:p w14:paraId="41BD896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（6）拒绝有关部门监督检查或提供虚假情况的。</w:t>
      </w:r>
    </w:p>
    <w:p w14:paraId="4F5C3B92">
      <w:pPr>
        <w:autoSpaceDE w:val="0"/>
        <w:autoSpaceDN w:val="0"/>
        <w:adjustRightInd w:val="0"/>
        <w:spacing w:line="360" w:lineRule="auto"/>
        <w:ind w:firstLine="4200"/>
        <w:rPr>
          <w:rFonts w:ascii="仿宋" w:hAnsi="仿宋" w:eastAsia="仿宋" w:cs="仿宋"/>
          <w:color w:val="auto"/>
          <w:kern w:val="0"/>
          <w:sz w:val="24"/>
          <w:lang w:val="zh-CN"/>
        </w:rPr>
      </w:pPr>
    </w:p>
    <w:p w14:paraId="1E4C965A">
      <w:pPr>
        <w:autoSpaceDE w:val="0"/>
        <w:autoSpaceDN w:val="0"/>
        <w:adjustRightInd w:val="0"/>
        <w:spacing w:line="360" w:lineRule="auto"/>
        <w:jc w:val="right"/>
        <w:rPr>
          <w:rFonts w:ascii="仿宋" w:hAnsi="仿宋" w:eastAsia="仿宋" w:cs="仿宋"/>
          <w:color w:val="auto"/>
          <w:kern w:val="0"/>
          <w:sz w:val="24"/>
        </w:rPr>
      </w:pPr>
      <w:r>
        <w:rPr>
          <w:rFonts w:hint="eastAsia" w:ascii="仿宋" w:hAnsi="仿宋" w:eastAsia="仿宋" w:cs="仿宋"/>
          <w:color w:val="auto"/>
          <w:sz w:val="24"/>
        </w:rPr>
        <w:t>磋商响应供应商名称（公章）</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ab/>
      </w:r>
    </w:p>
    <w:p w14:paraId="013BC04A">
      <w:pPr>
        <w:autoSpaceDE w:val="0"/>
        <w:autoSpaceDN w:val="0"/>
        <w:adjustRightInd w:val="0"/>
        <w:spacing w:line="360" w:lineRule="auto"/>
        <w:jc w:val="center"/>
        <w:rPr>
          <w:rFonts w:ascii="仿宋" w:hAnsi="仿宋" w:eastAsia="仿宋" w:cs="仿宋"/>
          <w:color w:val="auto"/>
          <w:kern w:val="0"/>
          <w:sz w:val="24"/>
          <w:u w:val="single"/>
          <w:lang w:val="zh-CN"/>
        </w:rPr>
      </w:pPr>
      <w:r>
        <w:rPr>
          <w:rFonts w:hint="eastAsia" w:ascii="仿宋" w:hAnsi="仿宋" w:eastAsia="仿宋" w:cs="仿宋"/>
          <w:color w:val="auto"/>
          <w:sz w:val="24"/>
        </w:rPr>
        <w:t xml:space="preserve">                   </w:t>
      </w:r>
    </w:p>
    <w:p w14:paraId="005DD51D">
      <w:pPr>
        <w:autoSpaceDE w:val="0"/>
        <w:autoSpaceDN w:val="0"/>
        <w:adjustRightInd w:val="0"/>
        <w:spacing w:line="360" w:lineRule="auto"/>
        <w:ind w:firstLine="4158"/>
        <w:rPr>
          <w:rFonts w:ascii="仿宋" w:hAnsi="仿宋" w:eastAsia="仿宋" w:cs="仿宋"/>
          <w:color w:val="auto"/>
          <w:kern w:val="0"/>
          <w:sz w:val="24"/>
          <w:u w:val="single"/>
          <w:lang w:val="zh-CN"/>
        </w:rPr>
      </w:pPr>
    </w:p>
    <w:p w14:paraId="17EF7F63">
      <w:pPr>
        <w:autoSpaceDE w:val="0"/>
        <w:autoSpaceDN w:val="0"/>
        <w:adjustRightInd w:val="0"/>
        <w:spacing w:line="360" w:lineRule="auto"/>
        <w:ind w:firstLine="4158"/>
        <w:rPr>
          <w:rFonts w:ascii="仿宋" w:hAnsi="仿宋" w:eastAsia="仿宋" w:cs="仿宋"/>
          <w:color w:val="auto"/>
          <w:kern w:val="0"/>
          <w:sz w:val="24"/>
          <w:u w:val="single"/>
          <w:lang w:val="zh-CN"/>
        </w:rPr>
      </w:pPr>
    </w:p>
    <w:p w14:paraId="08B5CC9D">
      <w:pPr>
        <w:autoSpaceDE w:val="0"/>
        <w:autoSpaceDN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联系人：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联系电话: </w:t>
      </w:r>
      <w:r>
        <w:rPr>
          <w:rFonts w:hint="eastAsia" w:ascii="仿宋" w:hAnsi="仿宋" w:eastAsia="仿宋" w:cs="仿宋"/>
          <w:color w:val="auto"/>
          <w:kern w:val="0"/>
          <w:sz w:val="24"/>
          <w:u w:val="single"/>
          <w:lang w:val="zh-CN"/>
        </w:rPr>
        <w:t xml:space="preserve">                </w:t>
      </w:r>
    </w:p>
    <w:p w14:paraId="46D195AF">
      <w:pPr>
        <w:autoSpaceDE w:val="0"/>
        <w:autoSpaceDN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联系地址：</w:t>
      </w:r>
      <w:r>
        <w:rPr>
          <w:rFonts w:hint="eastAsia" w:ascii="仿宋" w:hAnsi="仿宋" w:eastAsia="仿宋" w:cs="仿宋"/>
          <w:color w:val="auto"/>
          <w:kern w:val="0"/>
          <w:sz w:val="24"/>
          <w:u w:val="single"/>
          <w:lang w:val="zh-CN"/>
        </w:rPr>
        <w:t xml:space="preserve">                                                        </w:t>
      </w:r>
    </w:p>
    <w:p w14:paraId="1FE9A056">
      <w:pPr>
        <w:autoSpaceDE w:val="0"/>
        <w:autoSpaceDN w:val="0"/>
        <w:adjustRightInd w:val="0"/>
        <w:spacing w:line="360" w:lineRule="auto"/>
        <w:rPr>
          <w:rFonts w:ascii="仿宋" w:hAnsi="仿宋" w:eastAsia="仿宋" w:cs="仿宋"/>
          <w:color w:val="auto"/>
          <w:kern w:val="0"/>
          <w:sz w:val="24"/>
          <w:u w:val="single"/>
          <w:lang w:val="zh-CN"/>
        </w:rPr>
      </w:pPr>
      <w:r>
        <w:rPr>
          <w:rFonts w:hint="eastAsia" w:ascii="仿宋" w:hAnsi="仿宋" w:eastAsia="仿宋" w:cs="仿宋"/>
          <w:color w:val="auto"/>
          <w:kern w:val="0"/>
          <w:sz w:val="24"/>
          <w:lang w:val="zh-CN"/>
        </w:rPr>
        <w:t>邮政编码：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传真号码：</w:t>
      </w:r>
      <w:r>
        <w:rPr>
          <w:rFonts w:hint="eastAsia" w:ascii="仿宋" w:hAnsi="仿宋" w:eastAsia="仿宋" w:cs="仿宋"/>
          <w:color w:val="auto"/>
          <w:kern w:val="0"/>
          <w:sz w:val="24"/>
          <w:u w:val="single"/>
          <w:lang w:val="zh-CN"/>
        </w:rPr>
        <w:t xml:space="preserve">                         </w:t>
      </w:r>
    </w:p>
    <w:p w14:paraId="624AF433">
      <w:pPr>
        <w:autoSpaceDE w:val="0"/>
        <w:autoSpaceDN w:val="0"/>
        <w:adjustRightInd w:val="0"/>
        <w:spacing w:line="360" w:lineRule="auto"/>
        <w:rPr>
          <w:rFonts w:ascii="仿宋" w:hAnsi="仿宋" w:eastAsia="仿宋" w:cs="仿宋"/>
          <w:color w:val="auto"/>
          <w:kern w:val="0"/>
          <w:sz w:val="24"/>
          <w:u w:val="single"/>
        </w:rPr>
      </w:pPr>
      <w:r>
        <w:rPr>
          <w:rFonts w:hint="eastAsia" w:ascii="仿宋" w:hAnsi="仿宋" w:eastAsia="仿宋" w:cs="仿宋"/>
          <w:color w:val="auto"/>
          <w:kern w:val="0"/>
          <w:sz w:val="24"/>
          <w:lang w:val="zh-CN"/>
        </w:rPr>
        <w:t>供应商开户银行：</w:t>
      </w:r>
      <w:r>
        <w:rPr>
          <w:rFonts w:hint="eastAsia" w:ascii="仿宋" w:hAnsi="仿宋" w:eastAsia="仿宋" w:cs="仿宋"/>
          <w:color w:val="auto"/>
          <w:kern w:val="0"/>
          <w:sz w:val="24"/>
          <w:u w:val="single"/>
          <w:lang w:val="zh-CN"/>
        </w:rPr>
        <w:t xml:space="preserve">                账</w:t>
      </w:r>
      <w:r>
        <w:rPr>
          <w:rFonts w:hint="eastAsia" w:ascii="仿宋" w:hAnsi="仿宋" w:eastAsia="仿宋" w:cs="仿宋"/>
          <w:color w:val="auto"/>
          <w:kern w:val="0"/>
          <w:sz w:val="24"/>
          <w:lang w:val="zh-CN"/>
        </w:rPr>
        <w:t>号：</w:t>
      </w:r>
      <w:r>
        <w:rPr>
          <w:rFonts w:hint="eastAsia" w:ascii="仿宋" w:hAnsi="仿宋" w:eastAsia="仿宋" w:cs="仿宋"/>
          <w:color w:val="auto"/>
          <w:kern w:val="0"/>
          <w:sz w:val="24"/>
          <w:u w:val="single"/>
          <w:lang w:val="zh-CN"/>
        </w:rPr>
        <w:t xml:space="preserve">                              </w:t>
      </w:r>
    </w:p>
    <w:p w14:paraId="4A6B4517">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日</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ab/>
      </w:r>
      <w:r>
        <w:rPr>
          <w:rFonts w:hint="eastAsia" w:ascii="仿宋" w:hAnsi="仿宋" w:eastAsia="仿宋" w:cs="仿宋"/>
          <w:color w:val="auto"/>
          <w:kern w:val="0"/>
          <w:sz w:val="24"/>
          <w:lang w:val="zh-CN"/>
        </w:rPr>
        <w:t>日</w:t>
      </w:r>
      <w:r>
        <w:rPr>
          <w:rFonts w:hint="eastAsia" w:ascii="仿宋" w:hAnsi="仿宋" w:eastAsia="仿宋" w:cs="仿宋"/>
          <w:color w:val="auto"/>
          <w:kern w:val="0"/>
          <w:sz w:val="24"/>
        </w:rPr>
        <w:t xml:space="preserve"> </w:t>
      </w:r>
    </w:p>
    <w:p w14:paraId="22AD2646">
      <w:pPr>
        <w:pStyle w:val="5"/>
        <w:numPr>
          <w:ilvl w:val="0"/>
          <w:numId w:val="0"/>
        </w:numPr>
        <w:rPr>
          <w:rFonts w:ascii="仿宋" w:hAnsi="仿宋" w:eastAsia="仿宋" w:cs="仿宋"/>
          <w:color w:val="auto"/>
          <w:sz w:val="24"/>
          <w:szCs w:val="24"/>
        </w:rPr>
      </w:pPr>
      <w:r>
        <w:rPr>
          <w:rFonts w:hint="eastAsia" w:ascii="仿宋" w:hAnsi="仿宋" w:eastAsia="仿宋" w:cs="仿宋"/>
          <w:b w:val="0"/>
          <w:color w:val="auto"/>
        </w:rPr>
        <w:br w:type="page"/>
      </w:r>
      <w:bookmarkEnd w:id="103"/>
      <w:bookmarkStart w:id="133" w:name="_Toc29067"/>
      <w:r>
        <w:rPr>
          <w:rFonts w:hint="eastAsia" w:ascii="仿宋" w:hAnsi="仿宋" w:eastAsia="仿宋" w:cs="仿宋"/>
          <w:color w:val="auto"/>
          <w:sz w:val="24"/>
          <w:szCs w:val="24"/>
        </w:rPr>
        <w:t>二、磋商(开标)一览表</w:t>
      </w:r>
      <w:bookmarkEnd w:id="133"/>
    </w:p>
    <w:p w14:paraId="23C71C68">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rPr>
        <w:t>：</w:t>
      </w:r>
    </w:p>
    <w:p w14:paraId="36FFC752">
      <w:pPr>
        <w:spacing w:line="360" w:lineRule="auto"/>
        <w:rPr>
          <w:rFonts w:ascii="仿宋" w:hAnsi="仿宋" w:eastAsia="仿宋" w:cs="仿宋"/>
          <w:color w:val="auto"/>
          <w:sz w:val="24"/>
        </w:rPr>
      </w:pPr>
      <w:r>
        <w:rPr>
          <w:rFonts w:hint="eastAsia" w:ascii="仿宋" w:hAnsi="仿宋" w:eastAsia="仿宋" w:cs="仿宋"/>
          <w:color w:val="auto"/>
          <w:sz w:val="24"/>
          <w:u w:val="single"/>
        </w:rPr>
        <w:t>（代理公司）</w:t>
      </w:r>
      <w:r>
        <w:rPr>
          <w:rFonts w:hint="eastAsia" w:ascii="仿宋" w:hAnsi="仿宋" w:eastAsia="仿宋" w:cs="仿宋"/>
          <w:color w:val="auto"/>
          <w:sz w:val="24"/>
        </w:rPr>
        <w:t>：</w:t>
      </w:r>
    </w:p>
    <w:p w14:paraId="1118CC93">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按你方磋商文件要求，我们</w:t>
      </w:r>
      <w:r>
        <w:rPr>
          <w:rFonts w:hint="eastAsia" w:ascii="仿宋" w:hAnsi="仿宋" w:eastAsia="仿宋" w:cs="仿宋"/>
          <w:color w:val="auto"/>
          <w:kern w:val="0"/>
          <w:sz w:val="24"/>
        </w:rPr>
        <w:t>即</w:t>
      </w:r>
      <w:r>
        <w:rPr>
          <w:rFonts w:hint="eastAsia" w:ascii="仿宋" w:hAnsi="仿宋" w:eastAsia="仿宋" w:cs="仿宋"/>
          <w:color w:val="auto"/>
          <w:kern w:val="0"/>
          <w:sz w:val="24"/>
          <w:lang w:val="zh-CN"/>
        </w:rPr>
        <w:t>本磋商响应文件签字方，谨此向你方发出要约如下：如你方接受本磋商，我方承诺按照如下磋商(开标)一览表的价格完成</w:t>
      </w:r>
      <w:r>
        <w:rPr>
          <w:rFonts w:hint="eastAsia" w:ascii="仿宋" w:hAnsi="仿宋" w:eastAsia="仿宋" w:cs="仿宋"/>
          <w:color w:val="auto"/>
          <w:kern w:val="0"/>
          <w:sz w:val="24"/>
          <w:u w:val="single"/>
          <w:lang w:eastAsia="zh-CN"/>
        </w:rPr>
        <w:t>浙江省医保“一件事”等业务服务外包项目</w:t>
      </w:r>
      <w:r>
        <w:rPr>
          <w:rFonts w:hint="eastAsia" w:ascii="仿宋" w:hAnsi="仿宋" w:eastAsia="仿宋" w:cs="仿宋"/>
          <w:color w:val="auto"/>
          <w:sz w:val="24"/>
        </w:rPr>
        <w:t>(采购编号：</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36698F51">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磋商(开标)一览表(单位均为人民币元)</w:t>
      </w:r>
    </w:p>
    <w:tbl>
      <w:tblPr>
        <w:tblStyle w:val="1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89"/>
        <w:gridCol w:w="2835"/>
        <w:gridCol w:w="2400"/>
        <w:gridCol w:w="1500"/>
      </w:tblGrid>
      <w:tr w14:paraId="2E35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37" w:type="dxa"/>
            <w:vAlign w:val="center"/>
          </w:tcPr>
          <w:p w14:paraId="1E9A05CA">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589" w:type="dxa"/>
            <w:vAlign w:val="center"/>
          </w:tcPr>
          <w:p w14:paraId="5B51CA36">
            <w:pPr>
              <w:spacing w:line="360" w:lineRule="auto"/>
              <w:jc w:val="center"/>
              <w:rPr>
                <w:rFonts w:ascii="仿宋" w:hAnsi="仿宋" w:eastAsia="仿宋" w:cs="仿宋"/>
                <w:b/>
                <w:color w:val="auto"/>
                <w:sz w:val="24"/>
              </w:rPr>
            </w:pPr>
            <w:r>
              <w:rPr>
                <w:rFonts w:hint="eastAsia" w:ascii="仿宋" w:hAnsi="仿宋" w:eastAsia="仿宋" w:cs="仿宋"/>
                <w:b/>
                <w:color w:val="auto"/>
                <w:sz w:val="24"/>
              </w:rPr>
              <w:t>项目名称</w:t>
            </w:r>
          </w:p>
        </w:tc>
        <w:tc>
          <w:tcPr>
            <w:tcW w:w="2835" w:type="dxa"/>
            <w:vAlign w:val="center"/>
          </w:tcPr>
          <w:p w14:paraId="0FCA01E3">
            <w:pPr>
              <w:spacing w:line="360" w:lineRule="auto"/>
              <w:jc w:val="center"/>
              <w:rPr>
                <w:rFonts w:ascii="仿宋" w:hAnsi="仿宋" w:eastAsia="仿宋" w:cs="仿宋"/>
                <w:b/>
                <w:color w:val="auto"/>
                <w:sz w:val="24"/>
              </w:rPr>
            </w:pPr>
            <w:r>
              <w:rPr>
                <w:rFonts w:hint="eastAsia" w:ascii="仿宋" w:hAnsi="仿宋" w:eastAsia="仿宋" w:cs="仿宋"/>
                <w:b/>
                <w:bCs/>
                <w:color w:val="auto"/>
                <w:sz w:val="24"/>
              </w:rPr>
              <w:t>磋商报价</w:t>
            </w:r>
          </w:p>
        </w:tc>
        <w:tc>
          <w:tcPr>
            <w:tcW w:w="2400" w:type="dxa"/>
            <w:vAlign w:val="center"/>
          </w:tcPr>
          <w:p w14:paraId="40AFA514">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服务期</w:t>
            </w:r>
          </w:p>
        </w:tc>
        <w:tc>
          <w:tcPr>
            <w:tcW w:w="1500" w:type="dxa"/>
            <w:vAlign w:val="center"/>
          </w:tcPr>
          <w:p w14:paraId="53DD3603">
            <w:pPr>
              <w:spacing w:line="360" w:lineRule="auto"/>
              <w:rPr>
                <w:rFonts w:ascii="仿宋" w:hAnsi="仿宋" w:eastAsia="仿宋" w:cs="仿宋"/>
                <w:b/>
                <w:color w:val="auto"/>
                <w:sz w:val="24"/>
              </w:rPr>
            </w:pPr>
            <w:r>
              <w:rPr>
                <w:rFonts w:hint="eastAsia" w:ascii="仿宋" w:hAnsi="仿宋" w:eastAsia="仿宋" w:cs="仿宋"/>
                <w:b/>
                <w:color w:val="auto"/>
                <w:sz w:val="24"/>
              </w:rPr>
              <w:t>项目负责人</w:t>
            </w:r>
          </w:p>
        </w:tc>
      </w:tr>
      <w:tr w14:paraId="2A89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37" w:type="dxa"/>
            <w:vAlign w:val="center"/>
          </w:tcPr>
          <w:p w14:paraId="36F3B31E">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589" w:type="dxa"/>
            <w:vAlign w:val="center"/>
          </w:tcPr>
          <w:p w14:paraId="2CD1D9A4">
            <w:pPr>
              <w:snapToGrid w:val="0"/>
              <w:spacing w:line="360" w:lineRule="auto"/>
              <w:jc w:val="center"/>
              <w:rPr>
                <w:rFonts w:ascii="仿宋" w:hAnsi="仿宋" w:eastAsia="仿宋" w:cs="仿宋"/>
                <w:color w:val="auto"/>
                <w:sz w:val="24"/>
              </w:rPr>
            </w:pPr>
          </w:p>
        </w:tc>
        <w:tc>
          <w:tcPr>
            <w:tcW w:w="2835" w:type="dxa"/>
            <w:vAlign w:val="center"/>
          </w:tcPr>
          <w:p w14:paraId="237AF122">
            <w:pPr>
              <w:rPr>
                <w:rFonts w:ascii="仿宋" w:hAnsi="仿宋" w:eastAsia="仿宋" w:cs="仿宋"/>
                <w:color w:val="auto"/>
                <w:sz w:val="24"/>
              </w:rPr>
            </w:pPr>
            <w:r>
              <w:rPr>
                <w:rFonts w:hint="eastAsia" w:ascii="仿宋" w:hAnsi="仿宋" w:eastAsia="仿宋" w:cs="仿宋"/>
                <w:color w:val="auto"/>
                <w:sz w:val="24"/>
              </w:rPr>
              <w:t>大写：</w:t>
            </w:r>
            <w:r>
              <w:rPr>
                <w:rFonts w:hint="eastAsia" w:ascii="仿宋" w:hAnsi="仿宋" w:eastAsia="仿宋" w:cs="仿宋"/>
                <w:color w:val="auto"/>
                <w:sz w:val="24"/>
                <w:u w:val="single"/>
              </w:rPr>
              <w:t xml:space="preserve">           </w:t>
            </w:r>
          </w:p>
          <w:p w14:paraId="20C28A97">
            <w:pPr>
              <w:rPr>
                <w:rFonts w:ascii="仿宋" w:hAnsi="仿宋" w:eastAsia="仿宋" w:cs="仿宋"/>
                <w:color w:val="auto"/>
                <w:sz w:val="24"/>
              </w:rPr>
            </w:pPr>
          </w:p>
          <w:p w14:paraId="1F4F489F">
            <w:pPr>
              <w:rPr>
                <w:rFonts w:ascii="仿宋" w:hAnsi="仿宋" w:eastAsia="仿宋" w:cs="仿宋"/>
                <w:color w:val="auto"/>
                <w:sz w:val="24"/>
              </w:rPr>
            </w:pP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p>
        </w:tc>
        <w:tc>
          <w:tcPr>
            <w:tcW w:w="2400" w:type="dxa"/>
            <w:vAlign w:val="center"/>
          </w:tcPr>
          <w:p w14:paraId="6FE2C4D4">
            <w:pPr>
              <w:spacing w:line="360" w:lineRule="auto"/>
              <w:jc w:val="center"/>
              <w:rPr>
                <w:rFonts w:ascii="仿宋" w:hAnsi="仿宋" w:eastAsia="仿宋" w:cs="仿宋"/>
                <w:color w:val="auto"/>
                <w:sz w:val="24"/>
              </w:rPr>
            </w:pPr>
          </w:p>
        </w:tc>
        <w:tc>
          <w:tcPr>
            <w:tcW w:w="1500" w:type="dxa"/>
          </w:tcPr>
          <w:p w14:paraId="4635F948">
            <w:pPr>
              <w:spacing w:line="360" w:lineRule="auto"/>
              <w:jc w:val="center"/>
              <w:rPr>
                <w:rFonts w:ascii="仿宋" w:hAnsi="仿宋" w:eastAsia="仿宋" w:cs="仿宋"/>
                <w:color w:val="auto"/>
                <w:sz w:val="24"/>
              </w:rPr>
            </w:pPr>
          </w:p>
        </w:tc>
      </w:tr>
    </w:tbl>
    <w:p w14:paraId="377391EC">
      <w:pPr>
        <w:snapToGrid w:val="0"/>
        <w:spacing w:line="360" w:lineRule="auto"/>
        <w:ind w:left="480"/>
        <w:rPr>
          <w:rFonts w:ascii="仿宋" w:hAnsi="仿宋" w:eastAsia="仿宋" w:cs="仿宋"/>
          <w:color w:val="auto"/>
          <w:kern w:val="0"/>
          <w:sz w:val="24"/>
        </w:rPr>
      </w:pPr>
      <w:r>
        <w:rPr>
          <w:rFonts w:hint="eastAsia" w:ascii="仿宋" w:hAnsi="仿宋" w:eastAsia="仿宋" w:cs="仿宋"/>
          <w:b/>
          <w:color w:val="auto"/>
          <w:kern w:val="0"/>
          <w:sz w:val="24"/>
          <w:lang w:val="zh-CN"/>
        </w:rPr>
        <w:t>注：</w:t>
      </w:r>
      <w:r>
        <w:rPr>
          <w:rFonts w:hint="eastAsia" w:ascii="仿宋" w:hAnsi="仿宋" w:eastAsia="仿宋" w:cs="仿宋"/>
          <w:color w:val="auto"/>
          <w:kern w:val="0"/>
          <w:sz w:val="24"/>
        </w:rPr>
        <w:t>上述费用为包干基准价，包含项目的全部费用，其他诸如交通费、进出场费、税费等费用不单独计价。</w:t>
      </w:r>
    </w:p>
    <w:p w14:paraId="5C9FB157">
      <w:pPr>
        <w:spacing w:line="360" w:lineRule="auto"/>
        <w:ind w:firstLine="3600" w:firstLineChars="1500"/>
        <w:rPr>
          <w:rFonts w:ascii="仿宋" w:hAnsi="仿宋" w:eastAsia="仿宋" w:cs="仿宋"/>
          <w:color w:val="auto"/>
          <w:sz w:val="24"/>
        </w:rPr>
      </w:pPr>
    </w:p>
    <w:p w14:paraId="71AA1CAF">
      <w:pPr>
        <w:spacing w:line="360" w:lineRule="auto"/>
        <w:ind w:firstLine="3600" w:firstLineChars="1500"/>
        <w:rPr>
          <w:rFonts w:ascii="仿宋" w:hAnsi="仿宋" w:eastAsia="仿宋" w:cs="仿宋"/>
          <w:color w:val="auto"/>
          <w:sz w:val="24"/>
        </w:rPr>
      </w:pPr>
    </w:p>
    <w:p w14:paraId="018B5B98">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磋商响应供应商名称（公章）：</w:t>
      </w:r>
    </w:p>
    <w:p w14:paraId="1B2135EC">
      <w:pPr>
        <w:spacing w:line="360" w:lineRule="auto"/>
        <w:ind w:firstLine="480" w:firstLineChars="200"/>
        <w:rPr>
          <w:rFonts w:ascii="仿宋" w:hAnsi="仿宋" w:eastAsia="仿宋" w:cs="仿宋"/>
          <w:color w:val="auto"/>
          <w:sz w:val="24"/>
        </w:rPr>
        <w:sectPr>
          <w:headerReference r:id="rId20" w:type="default"/>
          <w:footerReference r:id="rId21" w:type="default"/>
          <w:pgSz w:w="11906" w:h="16838"/>
          <w:pgMar w:top="1418" w:right="1418" w:bottom="1418" w:left="1418" w:header="851" w:footer="992" w:gutter="0"/>
          <w:cols w:space="720" w:num="1"/>
          <w:docGrid w:linePitch="312" w:charSpace="0"/>
        </w:sectPr>
      </w:pPr>
      <w:r>
        <w:rPr>
          <w:rFonts w:hint="eastAsia" w:ascii="仿宋" w:hAnsi="仿宋" w:eastAsia="仿宋" w:cs="仿宋"/>
          <w:color w:val="auto"/>
          <w:sz w:val="24"/>
        </w:rPr>
        <w:t xml:space="preserve">                          日期：  年   月   日</w:t>
      </w:r>
    </w:p>
    <w:p w14:paraId="4448047A">
      <w:pPr>
        <w:pStyle w:val="5"/>
        <w:numPr>
          <w:ilvl w:val="0"/>
          <w:numId w:val="0"/>
        </w:numPr>
        <w:rPr>
          <w:rFonts w:ascii="仿宋" w:hAnsi="仿宋" w:eastAsia="仿宋" w:cs="仿宋"/>
          <w:color w:val="auto"/>
        </w:rPr>
      </w:pPr>
      <w:r>
        <w:rPr>
          <w:rFonts w:hint="eastAsia" w:ascii="仿宋" w:hAnsi="仿宋" w:eastAsia="仿宋" w:cs="仿宋"/>
          <w:color w:val="auto"/>
        </w:rPr>
        <w:t>三、报价明细清单</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676"/>
        <w:gridCol w:w="1398"/>
        <w:gridCol w:w="1990"/>
      </w:tblGrid>
      <w:tr w14:paraId="0894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4DCF740A">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序号</w:t>
            </w:r>
          </w:p>
        </w:tc>
        <w:tc>
          <w:tcPr>
            <w:tcW w:w="2519" w:type="pct"/>
          </w:tcPr>
          <w:p w14:paraId="69A629C6">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项目内容</w:t>
            </w:r>
          </w:p>
        </w:tc>
        <w:tc>
          <w:tcPr>
            <w:tcW w:w="752" w:type="pct"/>
          </w:tcPr>
          <w:p w14:paraId="30711AF0">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单价/元</w:t>
            </w:r>
          </w:p>
        </w:tc>
        <w:tc>
          <w:tcPr>
            <w:tcW w:w="1072" w:type="pct"/>
          </w:tcPr>
          <w:p w14:paraId="786CB2D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总价/元</w:t>
            </w:r>
          </w:p>
        </w:tc>
      </w:tr>
      <w:tr w14:paraId="6380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6AA0697D">
            <w:pPr>
              <w:snapToGrid w:val="0"/>
              <w:spacing w:line="360" w:lineRule="auto"/>
              <w:rPr>
                <w:rFonts w:ascii="仿宋" w:hAnsi="仿宋" w:eastAsia="仿宋" w:cs="仿宋"/>
                <w:color w:val="auto"/>
                <w:sz w:val="24"/>
                <w:lang w:val="zh-CN"/>
              </w:rPr>
            </w:pPr>
          </w:p>
        </w:tc>
        <w:tc>
          <w:tcPr>
            <w:tcW w:w="2519" w:type="pct"/>
          </w:tcPr>
          <w:p w14:paraId="1F355EBC">
            <w:pPr>
              <w:snapToGrid w:val="0"/>
              <w:spacing w:line="360" w:lineRule="auto"/>
              <w:rPr>
                <w:rFonts w:ascii="仿宋" w:hAnsi="仿宋" w:eastAsia="仿宋" w:cs="仿宋"/>
                <w:color w:val="auto"/>
                <w:sz w:val="24"/>
                <w:lang w:val="zh-CN"/>
              </w:rPr>
            </w:pPr>
          </w:p>
        </w:tc>
        <w:tc>
          <w:tcPr>
            <w:tcW w:w="752" w:type="pct"/>
          </w:tcPr>
          <w:p w14:paraId="4AA1E696">
            <w:pPr>
              <w:snapToGrid w:val="0"/>
              <w:spacing w:line="360" w:lineRule="auto"/>
              <w:rPr>
                <w:rFonts w:ascii="仿宋" w:hAnsi="仿宋" w:eastAsia="仿宋" w:cs="仿宋"/>
                <w:color w:val="auto"/>
                <w:sz w:val="24"/>
                <w:lang w:val="zh-CN"/>
              </w:rPr>
            </w:pPr>
          </w:p>
        </w:tc>
        <w:tc>
          <w:tcPr>
            <w:tcW w:w="1072" w:type="pct"/>
          </w:tcPr>
          <w:p w14:paraId="305A2F02">
            <w:pPr>
              <w:snapToGrid w:val="0"/>
              <w:spacing w:line="360" w:lineRule="auto"/>
              <w:rPr>
                <w:rFonts w:ascii="仿宋" w:hAnsi="仿宋" w:eastAsia="仿宋" w:cs="仿宋"/>
                <w:color w:val="auto"/>
                <w:sz w:val="24"/>
                <w:lang w:val="zh-CN"/>
              </w:rPr>
            </w:pPr>
          </w:p>
        </w:tc>
      </w:tr>
      <w:tr w14:paraId="4A1A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4E33FB42">
            <w:pPr>
              <w:snapToGrid w:val="0"/>
              <w:spacing w:line="360" w:lineRule="auto"/>
              <w:rPr>
                <w:rFonts w:ascii="仿宋" w:hAnsi="仿宋" w:eastAsia="仿宋" w:cs="仿宋"/>
                <w:color w:val="auto"/>
                <w:sz w:val="24"/>
                <w:lang w:val="zh-CN"/>
              </w:rPr>
            </w:pPr>
          </w:p>
        </w:tc>
        <w:tc>
          <w:tcPr>
            <w:tcW w:w="2519" w:type="pct"/>
          </w:tcPr>
          <w:p w14:paraId="7ACB730A">
            <w:pPr>
              <w:snapToGrid w:val="0"/>
              <w:spacing w:line="360" w:lineRule="auto"/>
              <w:rPr>
                <w:rFonts w:ascii="仿宋" w:hAnsi="仿宋" w:eastAsia="仿宋" w:cs="仿宋"/>
                <w:color w:val="auto"/>
                <w:sz w:val="24"/>
                <w:lang w:val="zh-CN"/>
              </w:rPr>
            </w:pPr>
          </w:p>
        </w:tc>
        <w:tc>
          <w:tcPr>
            <w:tcW w:w="752" w:type="pct"/>
          </w:tcPr>
          <w:p w14:paraId="7B5FCC18">
            <w:pPr>
              <w:snapToGrid w:val="0"/>
              <w:spacing w:line="360" w:lineRule="auto"/>
              <w:rPr>
                <w:rFonts w:ascii="仿宋" w:hAnsi="仿宋" w:eastAsia="仿宋" w:cs="仿宋"/>
                <w:color w:val="auto"/>
                <w:sz w:val="24"/>
                <w:lang w:val="zh-CN"/>
              </w:rPr>
            </w:pPr>
          </w:p>
        </w:tc>
        <w:tc>
          <w:tcPr>
            <w:tcW w:w="1072" w:type="pct"/>
          </w:tcPr>
          <w:p w14:paraId="354A8F3E">
            <w:pPr>
              <w:snapToGrid w:val="0"/>
              <w:spacing w:line="360" w:lineRule="auto"/>
              <w:rPr>
                <w:rFonts w:ascii="仿宋" w:hAnsi="仿宋" w:eastAsia="仿宋" w:cs="仿宋"/>
                <w:color w:val="auto"/>
                <w:sz w:val="24"/>
                <w:lang w:val="zh-CN"/>
              </w:rPr>
            </w:pPr>
          </w:p>
        </w:tc>
      </w:tr>
      <w:tr w14:paraId="331A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7C594207">
            <w:pPr>
              <w:snapToGrid w:val="0"/>
              <w:spacing w:line="360" w:lineRule="auto"/>
              <w:rPr>
                <w:rFonts w:ascii="仿宋" w:hAnsi="仿宋" w:eastAsia="仿宋" w:cs="仿宋"/>
                <w:color w:val="auto"/>
                <w:sz w:val="24"/>
                <w:lang w:val="zh-CN"/>
              </w:rPr>
            </w:pPr>
          </w:p>
        </w:tc>
        <w:tc>
          <w:tcPr>
            <w:tcW w:w="2519" w:type="pct"/>
          </w:tcPr>
          <w:p w14:paraId="233B57DB">
            <w:pPr>
              <w:snapToGrid w:val="0"/>
              <w:spacing w:line="360" w:lineRule="auto"/>
              <w:rPr>
                <w:rFonts w:ascii="仿宋" w:hAnsi="仿宋" w:eastAsia="仿宋" w:cs="仿宋"/>
                <w:color w:val="auto"/>
                <w:sz w:val="24"/>
                <w:lang w:val="zh-CN"/>
              </w:rPr>
            </w:pPr>
          </w:p>
        </w:tc>
        <w:tc>
          <w:tcPr>
            <w:tcW w:w="752" w:type="pct"/>
          </w:tcPr>
          <w:p w14:paraId="783DB0FE">
            <w:pPr>
              <w:snapToGrid w:val="0"/>
              <w:spacing w:line="360" w:lineRule="auto"/>
              <w:rPr>
                <w:rFonts w:ascii="仿宋" w:hAnsi="仿宋" w:eastAsia="仿宋" w:cs="仿宋"/>
                <w:color w:val="auto"/>
                <w:sz w:val="24"/>
                <w:lang w:val="zh-CN"/>
              </w:rPr>
            </w:pPr>
          </w:p>
        </w:tc>
        <w:tc>
          <w:tcPr>
            <w:tcW w:w="1072" w:type="pct"/>
          </w:tcPr>
          <w:p w14:paraId="414002E4">
            <w:pPr>
              <w:snapToGrid w:val="0"/>
              <w:spacing w:line="360" w:lineRule="auto"/>
              <w:rPr>
                <w:rFonts w:ascii="仿宋" w:hAnsi="仿宋" w:eastAsia="仿宋" w:cs="仿宋"/>
                <w:color w:val="auto"/>
                <w:sz w:val="24"/>
                <w:lang w:val="zh-CN"/>
              </w:rPr>
            </w:pPr>
          </w:p>
        </w:tc>
      </w:tr>
      <w:tr w14:paraId="5CBA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2395A1A0">
            <w:pPr>
              <w:snapToGrid w:val="0"/>
              <w:spacing w:line="360" w:lineRule="auto"/>
              <w:rPr>
                <w:rFonts w:ascii="仿宋" w:hAnsi="仿宋" w:eastAsia="仿宋" w:cs="仿宋"/>
                <w:color w:val="auto"/>
                <w:sz w:val="24"/>
                <w:lang w:val="zh-CN"/>
              </w:rPr>
            </w:pPr>
          </w:p>
        </w:tc>
        <w:tc>
          <w:tcPr>
            <w:tcW w:w="2519" w:type="pct"/>
          </w:tcPr>
          <w:p w14:paraId="0AE72E8B">
            <w:pPr>
              <w:snapToGrid w:val="0"/>
              <w:spacing w:line="360" w:lineRule="auto"/>
              <w:rPr>
                <w:rFonts w:ascii="仿宋" w:hAnsi="仿宋" w:eastAsia="仿宋" w:cs="仿宋"/>
                <w:color w:val="auto"/>
                <w:sz w:val="24"/>
                <w:lang w:val="zh-CN"/>
              </w:rPr>
            </w:pPr>
          </w:p>
        </w:tc>
        <w:tc>
          <w:tcPr>
            <w:tcW w:w="752" w:type="pct"/>
          </w:tcPr>
          <w:p w14:paraId="2E9E3663">
            <w:pPr>
              <w:snapToGrid w:val="0"/>
              <w:spacing w:line="360" w:lineRule="auto"/>
              <w:rPr>
                <w:rFonts w:ascii="仿宋" w:hAnsi="仿宋" w:eastAsia="仿宋" w:cs="仿宋"/>
                <w:color w:val="auto"/>
                <w:sz w:val="24"/>
                <w:lang w:val="zh-CN"/>
              </w:rPr>
            </w:pPr>
          </w:p>
        </w:tc>
        <w:tc>
          <w:tcPr>
            <w:tcW w:w="1072" w:type="pct"/>
          </w:tcPr>
          <w:p w14:paraId="654FC765">
            <w:pPr>
              <w:snapToGrid w:val="0"/>
              <w:spacing w:line="360" w:lineRule="auto"/>
              <w:rPr>
                <w:rFonts w:ascii="仿宋" w:hAnsi="仿宋" w:eastAsia="仿宋" w:cs="仿宋"/>
                <w:color w:val="auto"/>
                <w:sz w:val="24"/>
                <w:lang w:val="zh-CN"/>
              </w:rPr>
            </w:pPr>
          </w:p>
        </w:tc>
      </w:tr>
      <w:tr w14:paraId="317E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63AC40CA">
            <w:pPr>
              <w:snapToGrid w:val="0"/>
              <w:spacing w:line="360" w:lineRule="auto"/>
              <w:rPr>
                <w:rFonts w:ascii="仿宋" w:hAnsi="仿宋" w:eastAsia="仿宋" w:cs="仿宋"/>
                <w:color w:val="auto"/>
                <w:sz w:val="24"/>
                <w:lang w:val="zh-CN"/>
              </w:rPr>
            </w:pPr>
          </w:p>
        </w:tc>
        <w:tc>
          <w:tcPr>
            <w:tcW w:w="2519" w:type="pct"/>
          </w:tcPr>
          <w:p w14:paraId="59264BFA">
            <w:pPr>
              <w:snapToGrid w:val="0"/>
              <w:spacing w:line="360" w:lineRule="auto"/>
              <w:rPr>
                <w:rFonts w:ascii="仿宋" w:hAnsi="仿宋" w:eastAsia="仿宋" w:cs="仿宋"/>
                <w:color w:val="auto"/>
                <w:sz w:val="24"/>
                <w:lang w:val="zh-CN"/>
              </w:rPr>
            </w:pPr>
          </w:p>
        </w:tc>
        <w:tc>
          <w:tcPr>
            <w:tcW w:w="752" w:type="pct"/>
          </w:tcPr>
          <w:p w14:paraId="51FABEB4">
            <w:pPr>
              <w:snapToGrid w:val="0"/>
              <w:spacing w:line="360" w:lineRule="auto"/>
              <w:rPr>
                <w:rFonts w:ascii="仿宋" w:hAnsi="仿宋" w:eastAsia="仿宋" w:cs="仿宋"/>
                <w:color w:val="auto"/>
                <w:sz w:val="24"/>
                <w:lang w:val="zh-CN"/>
              </w:rPr>
            </w:pPr>
          </w:p>
        </w:tc>
        <w:tc>
          <w:tcPr>
            <w:tcW w:w="1072" w:type="pct"/>
          </w:tcPr>
          <w:p w14:paraId="4990FAF0">
            <w:pPr>
              <w:snapToGrid w:val="0"/>
              <w:spacing w:line="360" w:lineRule="auto"/>
              <w:rPr>
                <w:rFonts w:ascii="仿宋" w:hAnsi="仿宋" w:eastAsia="仿宋" w:cs="仿宋"/>
                <w:color w:val="auto"/>
                <w:sz w:val="24"/>
                <w:lang w:val="zh-CN"/>
              </w:rPr>
            </w:pPr>
          </w:p>
        </w:tc>
      </w:tr>
      <w:tr w14:paraId="3E67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3FF7070C">
            <w:pPr>
              <w:snapToGrid w:val="0"/>
              <w:spacing w:line="360" w:lineRule="auto"/>
              <w:rPr>
                <w:rFonts w:ascii="仿宋" w:hAnsi="仿宋" w:eastAsia="仿宋" w:cs="仿宋"/>
                <w:color w:val="auto"/>
                <w:sz w:val="24"/>
                <w:lang w:val="zh-CN"/>
              </w:rPr>
            </w:pPr>
          </w:p>
        </w:tc>
        <w:tc>
          <w:tcPr>
            <w:tcW w:w="2519" w:type="pct"/>
          </w:tcPr>
          <w:p w14:paraId="03446E5D">
            <w:pPr>
              <w:snapToGrid w:val="0"/>
              <w:spacing w:line="360" w:lineRule="auto"/>
              <w:rPr>
                <w:rFonts w:ascii="仿宋" w:hAnsi="仿宋" w:eastAsia="仿宋" w:cs="仿宋"/>
                <w:color w:val="auto"/>
                <w:sz w:val="24"/>
                <w:lang w:val="zh-CN"/>
              </w:rPr>
            </w:pPr>
          </w:p>
        </w:tc>
        <w:tc>
          <w:tcPr>
            <w:tcW w:w="752" w:type="pct"/>
          </w:tcPr>
          <w:p w14:paraId="4F4E3FFC">
            <w:pPr>
              <w:snapToGrid w:val="0"/>
              <w:spacing w:line="360" w:lineRule="auto"/>
              <w:rPr>
                <w:rFonts w:ascii="仿宋" w:hAnsi="仿宋" w:eastAsia="仿宋" w:cs="仿宋"/>
                <w:color w:val="auto"/>
                <w:sz w:val="24"/>
                <w:lang w:val="zh-CN"/>
              </w:rPr>
            </w:pPr>
          </w:p>
        </w:tc>
        <w:tc>
          <w:tcPr>
            <w:tcW w:w="1072" w:type="pct"/>
          </w:tcPr>
          <w:p w14:paraId="359B3644">
            <w:pPr>
              <w:snapToGrid w:val="0"/>
              <w:spacing w:line="360" w:lineRule="auto"/>
              <w:rPr>
                <w:rFonts w:ascii="仿宋" w:hAnsi="仿宋" w:eastAsia="仿宋" w:cs="仿宋"/>
                <w:color w:val="auto"/>
                <w:sz w:val="24"/>
                <w:lang w:val="zh-CN"/>
              </w:rPr>
            </w:pPr>
          </w:p>
        </w:tc>
      </w:tr>
      <w:tr w14:paraId="4580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7" w:type="pct"/>
            <w:gridSpan w:val="3"/>
          </w:tcPr>
          <w:p w14:paraId="189D4F2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1072" w:type="pct"/>
          </w:tcPr>
          <w:p w14:paraId="36ECECF0">
            <w:pPr>
              <w:snapToGrid w:val="0"/>
              <w:spacing w:line="360" w:lineRule="auto"/>
              <w:rPr>
                <w:rFonts w:ascii="仿宋" w:hAnsi="仿宋" w:eastAsia="仿宋" w:cs="仿宋"/>
                <w:color w:val="auto"/>
                <w:sz w:val="24"/>
                <w:lang w:val="zh-CN"/>
              </w:rPr>
            </w:pPr>
          </w:p>
        </w:tc>
      </w:tr>
    </w:tbl>
    <w:p w14:paraId="0CD8CA80">
      <w:pPr>
        <w:snapToGrid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注：</w:t>
      </w:r>
      <w:r>
        <w:rPr>
          <w:rFonts w:hint="eastAsia" w:ascii="仿宋" w:hAnsi="仿宋" w:eastAsia="仿宋" w:cs="仿宋"/>
          <w:bCs/>
          <w:color w:val="auto"/>
          <w:szCs w:val="21"/>
        </w:rPr>
        <w:t xml:space="preserve"> 1、</w:t>
      </w:r>
      <w:r>
        <w:rPr>
          <w:rFonts w:hint="eastAsia" w:ascii="仿宋" w:hAnsi="仿宋" w:eastAsia="仿宋" w:cs="仿宋"/>
          <w:color w:val="auto"/>
          <w:sz w:val="24"/>
          <w:lang w:val="zh-CN"/>
        </w:rPr>
        <w:t>以上表格要求按系统细分项目及报价，报价应包括完成本项目服务工作所需的人力物力成本、管理费、其他费用、利润、税金等完成本项目的所有费用。</w:t>
      </w:r>
    </w:p>
    <w:p w14:paraId="4F5F6252">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sz w:val="24"/>
          <w:lang w:val="zh-CN"/>
        </w:rPr>
        <w:t>2、此表仅提供了表格形式，磋商响应供应商应根据需要来填写完整的报价明细清单。</w:t>
      </w:r>
      <w:r>
        <w:rPr>
          <w:rFonts w:hint="eastAsia" w:ascii="仿宋" w:hAnsi="仿宋" w:eastAsia="仿宋" w:cs="仿宋"/>
          <w:color w:val="auto"/>
          <w:sz w:val="24"/>
        </w:rPr>
        <w:t>明细清单合计总价应与磋商报价一览表报价保持一致。</w:t>
      </w:r>
    </w:p>
    <w:p w14:paraId="6AB46F05">
      <w:pPr>
        <w:snapToGrid w:val="0"/>
        <w:spacing w:line="360" w:lineRule="auto"/>
        <w:ind w:firstLine="480" w:firstLineChars="200"/>
        <w:jc w:val="left"/>
        <w:rPr>
          <w:rFonts w:ascii="仿宋" w:hAnsi="仿宋" w:eastAsia="仿宋" w:cs="仿宋"/>
          <w:color w:val="auto"/>
          <w:kern w:val="0"/>
          <w:sz w:val="24"/>
          <w:lang w:val="zh-CN"/>
        </w:rPr>
      </w:pPr>
    </w:p>
    <w:p w14:paraId="28DAB805">
      <w:pPr>
        <w:snapToGrid w:val="0"/>
        <w:spacing w:line="360" w:lineRule="auto"/>
        <w:ind w:right="480"/>
        <w:rPr>
          <w:rFonts w:ascii="仿宋" w:hAnsi="仿宋" w:eastAsia="仿宋" w:cs="仿宋"/>
          <w:color w:val="auto"/>
          <w:kern w:val="0"/>
          <w:sz w:val="24"/>
        </w:rPr>
      </w:pPr>
      <w:r>
        <w:rPr>
          <w:rFonts w:hint="eastAsia" w:ascii="仿宋" w:hAnsi="仿宋" w:eastAsia="仿宋" w:cs="仿宋"/>
          <w:color w:val="auto"/>
          <w:kern w:val="0"/>
          <w:sz w:val="24"/>
          <w:lang w:val="zh-CN"/>
        </w:rPr>
        <w:t xml:space="preserve">                                              磋商响应供应商名称(公章)：</w:t>
      </w:r>
    </w:p>
    <w:p w14:paraId="3E5A87E9">
      <w:pPr>
        <w:snapToGrid w:val="0"/>
        <w:spacing w:line="360" w:lineRule="auto"/>
        <w:jc w:val="right"/>
        <w:rPr>
          <w:rFonts w:ascii="仿宋" w:hAnsi="仿宋" w:eastAsia="仿宋" w:cs="仿宋"/>
          <w:color w:val="auto"/>
          <w:sz w:val="24"/>
          <w:lang w:val="zh-CN"/>
        </w:rPr>
        <w:sectPr>
          <w:footerReference r:id="rId24" w:type="first"/>
          <w:headerReference r:id="rId22" w:type="default"/>
          <w:footerReference r:id="rId23" w:type="default"/>
          <w:pgSz w:w="11906" w:h="16838"/>
          <w:pgMar w:top="1247" w:right="1418" w:bottom="1091" w:left="1418" w:header="851" w:footer="992" w:gutter="0"/>
          <w:cols w:space="720" w:num="1"/>
          <w:titlePg/>
          <w:docGrid w:linePitch="312" w:charSpace="0"/>
        </w:sect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  月   日</w:t>
      </w:r>
    </w:p>
    <w:p w14:paraId="7C7FB9B3">
      <w:pPr>
        <w:pStyle w:val="5"/>
        <w:numPr>
          <w:ilvl w:val="0"/>
          <w:numId w:val="0"/>
        </w:numPr>
        <w:rPr>
          <w:rFonts w:ascii="仿宋" w:hAnsi="仿宋" w:eastAsia="仿宋" w:cs="仿宋"/>
          <w:color w:val="auto"/>
        </w:rPr>
      </w:pPr>
      <w:r>
        <w:rPr>
          <w:rFonts w:hint="eastAsia" w:ascii="仿宋" w:hAnsi="仿宋" w:eastAsia="仿宋" w:cs="仿宋"/>
          <w:color w:val="auto"/>
        </w:rPr>
        <w:t>四、附 件</w:t>
      </w:r>
    </w:p>
    <w:p w14:paraId="245005BF">
      <w:pPr>
        <w:adjustRightInd w:val="0"/>
        <w:snapToGrid w:val="0"/>
        <w:spacing w:line="300" w:lineRule="auto"/>
        <w:jc w:val="center"/>
        <w:rPr>
          <w:rFonts w:ascii="仿宋" w:hAnsi="仿宋" w:eastAsia="仿宋" w:cs="仿宋"/>
          <w:b/>
          <w:color w:val="auto"/>
          <w:szCs w:val="21"/>
        </w:rPr>
      </w:pPr>
      <w:r>
        <w:rPr>
          <w:rFonts w:hint="eastAsia" w:ascii="仿宋" w:hAnsi="仿宋" w:eastAsia="仿宋" w:cs="仿宋"/>
          <w:b/>
          <w:color w:val="auto"/>
          <w:szCs w:val="21"/>
        </w:rPr>
        <w:t>【非小微企业不用提供】</w:t>
      </w:r>
    </w:p>
    <w:p w14:paraId="1171C22E">
      <w:pPr>
        <w:spacing w:line="360" w:lineRule="auto"/>
        <w:outlineLvl w:val="0"/>
        <w:rPr>
          <w:rFonts w:ascii="仿宋" w:hAnsi="仿宋" w:eastAsia="仿宋" w:cs="仿宋"/>
          <w:b/>
          <w:bCs/>
          <w:color w:val="auto"/>
          <w:sz w:val="24"/>
        </w:rPr>
      </w:pPr>
      <w:bookmarkStart w:id="134" w:name="_Toc2777"/>
      <w:r>
        <w:rPr>
          <w:rFonts w:hint="eastAsia" w:ascii="仿宋" w:hAnsi="仿宋" w:eastAsia="仿宋" w:cs="仿宋"/>
          <w:b/>
          <w:bCs/>
          <w:color w:val="auto"/>
          <w:sz w:val="24"/>
        </w:rPr>
        <w:t>附件1：</w:t>
      </w:r>
      <w:bookmarkEnd w:id="134"/>
    </w:p>
    <w:p w14:paraId="56B9485C">
      <w:pPr>
        <w:spacing w:line="360" w:lineRule="auto"/>
        <w:jc w:val="center"/>
        <w:rPr>
          <w:rFonts w:ascii="仿宋" w:hAnsi="仿宋" w:eastAsia="仿宋" w:cs="仿宋"/>
          <w:color w:val="auto"/>
        </w:rPr>
      </w:pPr>
      <w:r>
        <w:rPr>
          <w:rFonts w:hint="eastAsia" w:ascii="仿宋" w:hAnsi="仿宋" w:eastAsia="仿宋" w:cs="仿宋"/>
          <w:b/>
          <w:color w:val="auto"/>
          <w:kern w:val="0"/>
          <w:sz w:val="32"/>
          <w:szCs w:val="32"/>
        </w:rPr>
        <w:t>中小企业声明函（工程、服务）</w:t>
      </w:r>
    </w:p>
    <w:p w14:paraId="0656E458">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7265B99">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20B4ACE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5981FD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14:paraId="22E0C3C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4FBCEDC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9BD420F">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磋商响应供应商名称（电子签名）：</w:t>
      </w:r>
    </w:p>
    <w:p w14:paraId="7A237F11">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14:paraId="16646F91">
      <w:pPr>
        <w:spacing w:line="360" w:lineRule="auto"/>
        <w:ind w:firstLine="354" w:firstLineChars="147"/>
        <w:jc w:val="left"/>
        <w:rPr>
          <w:rFonts w:ascii="仿宋" w:hAnsi="仿宋" w:eastAsia="仿宋" w:cs="仿宋"/>
          <w:b/>
          <w:color w:val="auto"/>
          <w:sz w:val="24"/>
        </w:rPr>
      </w:pPr>
      <w:r>
        <w:rPr>
          <w:rFonts w:hint="eastAsia" w:ascii="仿宋" w:hAnsi="仿宋" w:eastAsia="仿宋" w:cs="仿宋"/>
          <w:b/>
          <w:color w:val="auto"/>
          <w:sz w:val="24"/>
        </w:rPr>
        <w:t>从业人员、营业收入、资产总额填报上一年度数据，无上一年度数据的新成立企业可不填报。</w:t>
      </w:r>
    </w:p>
    <w:p w14:paraId="63FDFD6B">
      <w:pPr>
        <w:spacing w:line="360" w:lineRule="auto"/>
        <w:ind w:right="420"/>
        <w:rPr>
          <w:rFonts w:ascii="仿宋" w:hAnsi="仿宋" w:eastAsia="仿宋" w:cs="仿宋"/>
          <w:color w:val="auto"/>
          <w:sz w:val="24"/>
        </w:rPr>
      </w:pPr>
    </w:p>
    <w:p w14:paraId="3F481D57">
      <w:pPr>
        <w:spacing w:line="360" w:lineRule="auto"/>
        <w:ind w:right="420"/>
        <w:rPr>
          <w:rFonts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磋商响应供应商提供由省级以上监狱管理局、戒毒管理局（含新疆生产建设兵团）出具的属于监狱企业证明文件的，视同为小型和微型企业。</w:t>
      </w:r>
    </w:p>
    <w:p w14:paraId="0E39B3E9">
      <w:pPr>
        <w:pStyle w:val="15"/>
        <w:ind w:firstLine="0" w:firstLineChars="0"/>
        <w:rPr>
          <w:rFonts w:ascii="仿宋" w:hAnsi="仿宋" w:eastAsia="仿宋" w:cs="仿宋"/>
          <w:color w:val="auto"/>
          <w:sz w:val="24"/>
        </w:rPr>
        <w:sectPr>
          <w:pgSz w:w="11907" w:h="16840"/>
          <w:pgMar w:top="1418" w:right="1474" w:bottom="1191" w:left="1474" w:header="851" w:footer="680" w:gutter="0"/>
          <w:cols w:space="720" w:num="1"/>
          <w:docGrid w:linePitch="271" w:charSpace="0"/>
        </w:sectPr>
      </w:pPr>
    </w:p>
    <w:p w14:paraId="2FB2C883">
      <w:pPr>
        <w:spacing w:line="360" w:lineRule="auto"/>
        <w:outlineLvl w:val="0"/>
        <w:rPr>
          <w:rFonts w:ascii="仿宋" w:hAnsi="仿宋" w:eastAsia="仿宋" w:cs="仿宋"/>
          <w:b/>
          <w:bCs/>
          <w:color w:val="auto"/>
          <w:sz w:val="24"/>
        </w:rPr>
      </w:pPr>
      <w:bookmarkStart w:id="135" w:name="_Toc17803"/>
      <w:r>
        <w:rPr>
          <w:rFonts w:hint="eastAsia" w:ascii="仿宋" w:hAnsi="仿宋" w:eastAsia="仿宋" w:cs="仿宋"/>
          <w:b/>
          <w:bCs/>
          <w:color w:val="auto"/>
          <w:sz w:val="24"/>
        </w:rPr>
        <w:t>附件2：</w:t>
      </w:r>
      <w:bookmarkEnd w:id="135"/>
    </w:p>
    <w:p w14:paraId="7BFD6FA6">
      <w:pPr>
        <w:spacing w:line="360" w:lineRule="auto"/>
        <w:jc w:val="center"/>
        <w:rPr>
          <w:rFonts w:ascii="仿宋" w:hAnsi="仿宋" w:eastAsia="仿宋" w:cs="仿宋"/>
          <w:b/>
          <w:color w:val="auto"/>
          <w:spacing w:val="6"/>
          <w:sz w:val="24"/>
        </w:rPr>
      </w:pPr>
      <w:r>
        <w:rPr>
          <w:rFonts w:hint="eastAsia" w:ascii="仿宋" w:hAnsi="仿宋" w:eastAsia="仿宋" w:cs="仿宋"/>
          <w:b/>
          <w:color w:val="auto"/>
          <w:spacing w:val="6"/>
          <w:sz w:val="24"/>
        </w:rPr>
        <w:t>残疾人福利性单位声明函</w:t>
      </w:r>
    </w:p>
    <w:p w14:paraId="3EF5CE96">
      <w:pPr>
        <w:spacing w:line="360" w:lineRule="auto"/>
        <w:rPr>
          <w:rFonts w:ascii="仿宋" w:hAnsi="仿宋" w:eastAsia="仿宋" w:cs="仿宋"/>
          <w:b/>
          <w:color w:val="auto"/>
          <w:spacing w:val="6"/>
          <w:sz w:val="24"/>
        </w:rPr>
      </w:pPr>
    </w:p>
    <w:p w14:paraId="0F67A16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85ACC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66A76510">
      <w:pPr>
        <w:spacing w:line="360" w:lineRule="auto"/>
        <w:ind w:firstLine="480" w:firstLineChars="200"/>
        <w:rPr>
          <w:rFonts w:ascii="仿宋" w:hAnsi="仿宋" w:eastAsia="仿宋" w:cs="仿宋"/>
          <w:color w:val="auto"/>
          <w:sz w:val="24"/>
        </w:rPr>
      </w:pPr>
    </w:p>
    <w:p w14:paraId="726395CC">
      <w:pPr>
        <w:spacing w:line="360" w:lineRule="auto"/>
        <w:ind w:firstLine="480" w:firstLineChars="200"/>
        <w:rPr>
          <w:rFonts w:ascii="仿宋" w:hAnsi="仿宋" w:eastAsia="仿宋" w:cs="仿宋"/>
          <w:color w:val="auto"/>
          <w:sz w:val="24"/>
        </w:rPr>
      </w:pPr>
    </w:p>
    <w:p w14:paraId="5F368835">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单位名称（盖章）：</w:t>
      </w:r>
    </w:p>
    <w:p w14:paraId="7FE5A234">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14:paraId="27F1E3A1">
      <w:pPr>
        <w:tabs>
          <w:tab w:val="left" w:pos="4860"/>
        </w:tabs>
        <w:spacing w:line="360" w:lineRule="auto"/>
        <w:ind w:right="1560" w:firstLine="480" w:firstLineChars="200"/>
        <w:jc w:val="center"/>
        <w:rPr>
          <w:rFonts w:ascii="仿宋" w:hAnsi="仿宋" w:eastAsia="仿宋" w:cs="仿宋"/>
          <w:color w:val="auto"/>
          <w:sz w:val="24"/>
        </w:rPr>
      </w:pPr>
    </w:p>
    <w:p w14:paraId="13E93F24">
      <w:pPr>
        <w:spacing w:line="360" w:lineRule="auto"/>
        <w:rPr>
          <w:rFonts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D0E8A4">
      <w:pPr>
        <w:spacing w:line="360" w:lineRule="auto"/>
        <w:ind w:firstLine="420" w:firstLineChars="200"/>
        <w:rPr>
          <w:rFonts w:ascii="仿宋" w:hAnsi="仿宋" w:eastAsia="仿宋" w:cs="仿宋"/>
          <w:color w:val="auto"/>
        </w:rPr>
      </w:pPr>
    </w:p>
    <w:p w14:paraId="67C4F171">
      <w:pPr>
        <w:pStyle w:val="4"/>
        <w:spacing w:before="0" w:after="0"/>
        <w:jc w:val="center"/>
        <w:rPr>
          <w:rFonts w:ascii="仿宋" w:hAnsi="仿宋" w:eastAsia="仿宋" w:cs="仿宋"/>
          <w:color w:val="auto"/>
        </w:rPr>
        <w:sectPr>
          <w:footerReference r:id="rId25" w:type="default"/>
          <w:pgSz w:w="11907" w:h="16840"/>
          <w:pgMar w:top="1440" w:right="1800" w:bottom="1440" w:left="1800" w:header="851" w:footer="992" w:gutter="0"/>
          <w:cols w:space="720" w:num="1"/>
          <w:titlePg/>
          <w:docGrid w:linePitch="312" w:charSpace="0"/>
        </w:sectPr>
      </w:pPr>
    </w:p>
    <w:p w14:paraId="2A5B7F0D">
      <w:pPr>
        <w:spacing w:line="360" w:lineRule="auto"/>
        <w:outlineLvl w:val="0"/>
        <w:rPr>
          <w:rFonts w:ascii="仿宋" w:hAnsi="仿宋" w:eastAsia="仿宋" w:cs="仿宋"/>
          <w:b/>
          <w:bCs/>
          <w:color w:val="auto"/>
          <w:sz w:val="24"/>
        </w:rPr>
      </w:pPr>
      <w:bookmarkStart w:id="136" w:name="_Toc26937"/>
      <w:r>
        <w:rPr>
          <w:rFonts w:hint="eastAsia" w:ascii="仿宋" w:hAnsi="仿宋" w:eastAsia="仿宋" w:cs="仿宋"/>
          <w:b/>
          <w:bCs/>
          <w:color w:val="auto"/>
          <w:sz w:val="24"/>
        </w:rPr>
        <w:t>附件3：质疑函范本及制作说明</w:t>
      </w:r>
      <w:bookmarkEnd w:id="136"/>
    </w:p>
    <w:p w14:paraId="69A75121">
      <w:pPr>
        <w:spacing w:line="360" w:lineRule="auto"/>
        <w:jc w:val="center"/>
        <w:rPr>
          <w:rFonts w:ascii="仿宋" w:hAnsi="仿宋" w:eastAsia="仿宋" w:cs="仿宋"/>
          <w:b/>
          <w:color w:val="auto"/>
          <w:spacing w:val="6"/>
          <w:sz w:val="24"/>
        </w:rPr>
      </w:pPr>
      <w:r>
        <w:rPr>
          <w:rFonts w:hint="eastAsia" w:ascii="仿宋" w:hAnsi="仿宋" w:eastAsia="仿宋" w:cs="仿宋"/>
          <w:b/>
          <w:color w:val="auto"/>
          <w:spacing w:val="6"/>
          <w:sz w:val="24"/>
        </w:rPr>
        <w:t>质疑函范本</w:t>
      </w:r>
    </w:p>
    <w:p w14:paraId="5B9544D5">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1A8A2A6B">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366F18A6">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88176C3">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6E9A9335">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645F6FC6">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CBA5A70">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48712BC">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7BF6B881">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3A8A81D0">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69696CFC">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0652DDDA">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0824B684">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6A6EFF41">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38ED718E">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6C3F05F">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p>
    <w:p w14:paraId="1EB4F43D">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1A83279C">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0295E2A1">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14:paraId="75362969">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14:paraId="070BD9CB">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7FE4F421">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4705138A">
      <w:pPr>
        <w:spacing w:line="360" w:lineRule="auto"/>
        <w:rPr>
          <w:rFonts w:ascii="仿宋" w:hAnsi="仿宋" w:eastAsia="仿宋" w:cs="仿宋"/>
          <w:color w:val="auto"/>
          <w:sz w:val="24"/>
        </w:rPr>
      </w:pPr>
    </w:p>
    <w:p w14:paraId="260798F0">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774F82EA">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14:paraId="1ABB8DB4">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4298E1B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50200456">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12F1938E">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7C89986B">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4965CC0E">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14:paraId="12661A0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10968AF5">
      <w:pPr>
        <w:widowControl/>
        <w:spacing w:line="360" w:lineRule="auto"/>
        <w:ind w:firstLine="600" w:firstLineChars="200"/>
        <w:jc w:val="left"/>
        <w:rPr>
          <w:rFonts w:ascii="仿宋" w:hAnsi="仿宋" w:eastAsia="仿宋" w:cs="仿宋"/>
          <w:color w:val="auto"/>
          <w:sz w:val="30"/>
          <w:szCs w:val="30"/>
        </w:rPr>
      </w:pPr>
    </w:p>
    <w:p w14:paraId="57DB280D">
      <w:pPr>
        <w:spacing w:line="360" w:lineRule="auto"/>
        <w:jc w:val="left"/>
        <w:outlineLvl w:val="0"/>
        <w:rPr>
          <w:rFonts w:ascii="仿宋" w:hAnsi="仿宋" w:eastAsia="仿宋" w:cs="仿宋"/>
          <w:b/>
          <w:color w:val="auto"/>
          <w:spacing w:val="6"/>
          <w:sz w:val="32"/>
          <w:szCs w:val="32"/>
        </w:rPr>
      </w:pPr>
      <w:r>
        <w:rPr>
          <w:rFonts w:hint="eastAsia" w:ascii="仿宋" w:hAnsi="仿宋" w:eastAsia="仿宋" w:cs="仿宋"/>
          <w:b/>
          <w:color w:val="auto"/>
          <w:sz w:val="24"/>
        </w:rPr>
        <w:br w:type="page"/>
      </w:r>
      <w:bookmarkStart w:id="137" w:name="_Toc30929"/>
      <w:r>
        <w:rPr>
          <w:rFonts w:hint="eastAsia" w:ascii="仿宋" w:hAnsi="仿宋" w:eastAsia="仿宋" w:cs="仿宋"/>
          <w:b/>
          <w:bCs/>
          <w:color w:val="auto"/>
          <w:sz w:val="24"/>
        </w:rPr>
        <w:t>附件4：投诉书范本及制作说明</w:t>
      </w:r>
      <w:bookmarkEnd w:id="137"/>
    </w:p>
    <w:p w14:paraId="51E1BE0F">
      <w:pPr>
        <w:spacing w:line="360" w:lineRule="auto"/>
        <w:jc w:val="center"/>
        <w:rPr>
          <w:rFonts w:ascii="仿宋" w:hAnsi="仿宋" w:eastAsia="仿宋" w:cs="仿宋"/>
          <w:b/>
          <w:color w:val="auto"/>
          <w:sz w:val="24"/>
        </w:rPr>
      </w:pPr>
    </w:p>
    <w:p w14:paraId="3AE61E10">
      <w:pPr>
        <w:spacing w:line="360" w:lineRule="auto"/>
        <w:jc w:val="center"/>
        <w:rPr>
          <w:rFonts w:ascii="仿宋" w:hAnsi="仿宋" w:eastAsia="仿宋" w:cs="仿宋"/>
          <w:b/>
          <w:color w:val="auto"/>
          <w:spacing w:val="6"/>
          <w:sz w:val="24"/>
        </w:rPr>
      </w:pPr>
      <w:r>
        <w:rPr>
          <w:rFonts w:hint="eastAsia" w:ascii="仿宋" w:hAnsi="仿宋" w:eastAsia="仿宋" w:cs="仿宋"/>
          <w:b/>
          <w:color w:val="auto"/>
          <w:spacing w:val="6"/>
          <w:sz w:val="24"/>
        </w:rPr>
        <w:t>投诉书范本</w:t>
      </w:r>
    </w:p>
    <w:p w14:paraId="7AB0AB2B">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6560BF8D">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65F40B97">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5C8E4B7">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CF23634">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8A5784F">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98D2BF0">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0866705C">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3F5442C">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72D3D26">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99BE687">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14:paraId="52B724A1">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32CFB1A7">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5D745DE">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D257609">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CD95BB2">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011734C7">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17E0ADAB">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12D8D013">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005856F">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67267842">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23E2C585">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0D542804">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14:paraId="1D13634F">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0CD72E03">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55C180A">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6B15767C">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56D2DC16">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0EBFABB7">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F869F5C">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6D2CDA62">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9B9875B">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27CBF21D">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14:paraId="057138E4">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62810AE3">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43CD00B2">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434A68B">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14:paraId="5147B090">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3389019A">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14:paraId="069EDBE4">
      <w:pPr>
        <w:spacing w:line="360" w:lineRule="auto"/>
        <w:rPr>
          <w:rFonts w:ascii="仿宋" w:hAnsi="仿宋" w:eastAsia="仿宋" w:cs="仿宋"/>
          <w:b/>
          <w:color w:val="auto"/>
          <w:sz w:val="24"/>
        </w:rPr>
      </w:pPr>
    </w:p>
    <w:p w14:paraId="6013A42F">
      <w:pPr>
        <w:spacing w:line="360" w:lineRule="auto"/>
        <w:rPr>
          <w:rFonts w:ascii="仿宋" w:hAnsi="仿宋" w:eastAsia="仿宋" w:cs="仿宋"/>
          <w:b/>
          <w:color w:val="auto"/>
          <w:sz w:val="24"/>
        </w:rPr>
      </w:pPr>
    </w:p>
    <w:p w14:paraId="1B181DFB">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4A6EDF46">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3FF8568C">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DE2B2B9">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5047D7DD">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51454FE">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25EAE09">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14:paraId="1622B8E9">
      <w:pPr>
        <w:widowControl/>
        <w:spacing w:line="360" w:lineRule="auto"/>
        <w:ind w:firstLine="480" w:firstLineChars="200"/>
        <w:jc w:val="left"/>
        <w:rPr>
          <w:rFonts w:ascii="仿宋" w:hAnsi="仿宋" w:eastAsia="仿宋" w:cs="仿宋"/>
          <w:b/>
          <w:color w:val="auto"/>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79F87D1A">
      <w:pPr>
        <w:jc w:val="center"/>
        <w:rPr>
          <w:rFonts w:ascii="仿宋" w:hAnsi="仿宋" w:eastAsia="仿宋" w:cs="仿宋"/>
          <w:color w:val="auto"/>
          <w:sz w:val="24"/>
        </w:rPr>
      </w:pPr>
    </w:p>
    <w:p w14:paraId="5B5F7FF5">
      <w:pPr>
        <w:rPr>
          <w:color w:val="auto"/>
        </w:rPr>
      </w:pPr>
    </w:p>
    <w:p w14:paraId="1CDD165F">
      <w:pPr>
        <w:rPr>
          <w:color w:val="auto"/>
        </w:rPr>
      </w:pPr>
    </w:p>
    <w:sectPr>
      <w:footerReference r:id="rId28" w:type="first"/>
      <w:headerReference r:id="rId26" w:type="default"/>
      <w:footerReference r:id="rId27" w:type="default"/>
      <w:pgSz w:w="11907" w:h="16840"/>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EE06">
    <w:pPr>
      <w:pStyle w:val="26"/>
      <w:jc w:val="center"/>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9721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1A981C33">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8720;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&#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9O6matABAACVAwAADgAAAAAAAAABACAAAAAk&#10;AQAAZHJzL2Uyb0RvYy54bWxQSwUGAAAAAAYABgBZAQAAZgUAAAAA&#10;">
              <v:fill on="f" focussize="0,0"/>
              <v:stroke on="f" weight="1.25pt"/>
              <v:imagedata o:title=""/>
              <o:lock v:ext="edit" aspectratio="f"/>
              <v:textbox inset="0mm,0mm,0mm,0mm" style="mso-fit-shape-to-text:t;">
                <w:txbxContent>
                  <w:p w14:paraId="1A981C33">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32DE2">
    <w:pPr>
      <w:pStyle w:val="11"/>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972185" cy="1479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3D0F6933">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052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&#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lKS8RNABAACXAwAADgAAAAAAAAABACAAAAAk&#10;AQAAZHJzL2Uyb0RvYy54bWxQSwUGAAAAAAYABgBZAQAAZgUAAAAA&#10;">
              <v:fill on="f" focussize="0,0"/>
              <v:stroke on="f" weight="1.25pt"/>
              <v:imagedata o:title=""/>
              <o:lock v:ext="edit" aspectratio="f"/>
              <v:textbox inset="0mm,0mm,0mm,0mm" style="mso-fit-shape-to-text:t;">
                <w:txbxContent>
                  <w:p w14:paraId="3D0F6933">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A1DE">
    <w:pPr>
      <w:pStyle w:val="13"/>
      <w:jc w:val="center"/>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972185" cy="1479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0D6BF6B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155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zEK2UNABAACXAwAADgAAAAAAAAABACAAAAAk&#10;AQAAZHJzL2Uyb0RvYy54bWxQSwUGAAAAAAYABgBZAQAAZgUAAAAA&#10;">
              <v:fill on="f" focussize="0,0"/>
              <v:stroke on="f" weight="1.25pt"/>
              <v:imagedata o:title=""/>
              <o:lock v:ext="edit" aspectratio="f"/>
              <v:textbox inset="0mm,0mm,0mm,0mm" style="mso-fit-shape-to-text:t;">
                <w:txbxContent>
                  <w:p w14:paraId="0D6BF6B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65E3">
    <w:pPr>
      <w:pStyle w:val="13"/>
      <w:jc w:val="center"/>
      <w:rPr>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972185" cy="147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0778E55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2576;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e3Y8LNEBAACX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bgJC0osMzjx088f&#10;p19/Tr+/E/ShQJ2HCvPuPWbG/oPrMfnsB3Qm3r0MJn2REcE4ynu8yCv6SDg6bxbz2bKkhGNo9nZx&#10;U5YJpXh+7APEj8IZkoyaBpxeFpUdPkMcUs8pqZZ1d0rrPEFtSYeg5XJR5heXEKJri0USh6HXZMV+&#10;24/Etq45Iq8OV6CmFjeeEv3JosJpW85GOBvb0Ujlwb/fR2whd5ZQB6ixGM4rcxt3Ky3E3/ec9fw/&#10;r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Ht2PCzRAQAAlwMAAA4AAAAAAAAAAQAgAAAA&#10;JAEAAGRycy9lMm9Eb2MueG1sUEsFBgAAAAAGAAYAWQEAAGcFAAAAAA==&#10;">
              <v:fill on="f" focussize="0,0"/>
              <v:stroke on="f" weight="1.25pt"/>
              <v:imagedata o:title=""/>
              <o:lock v:ext="edit" aspectratio="f"/>
              <v:textbox inset="0mm,0mm,0mm,0mm" style="mso-fit-shape-to-text:t;">
                <w:txbxContent>
                  <w:p w14:paraId="0778E55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FE21">
    <w:pPr>
      <w:pStyle w:val="11"/>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6773A72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3600;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B2oY/yzwEAAJUDAAAOAAAAAAAAAAEAIAAAACQB&#10;AABkcnMvZTJvRG9jLnhtbFBLBQYAAAAABgAGAFkBAABlBQAAAAA=&#10;">
              <v:fill on="f" focussize="0,0"/>
              <v:stroke on="f" weight="1.25pt"/>
              <v:imagedata o:title=""/>
              <o:lock v:ext="edit" aspectratio="f"/>
              <v:textbox inset="0mm,0mm,0mm,0mm" style="mso-fit-shape-to-text:t;">
                <w:txbxContent>
                  <w:p w14:paraId="6773A72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p w14:paraId="52E3FD1D">
    <w:pPr>
      <w:pStyle w:val="11"/>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CBC4">
    <w:pPr>
      <w:pStyle w:val="13"/>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972185" cy="14795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330A84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667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m6hOidEBAACX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TWdoySWGZz46eeP&#10;068/p9/fCfpQoM5DhXn3HjNj/8H1uDZnP6Az8e5lMOmLjAjGEet4kVf0kXB03izms2VJCcfQ7O3i&#10;piwTSvH82AeIH4UzJBk1DTi9LCo7fIY4pJ5TUi3r7pTWeYLakg5By+WizC8uIUTXFoskDkOvyYr9&#10;th+JbV1zRF4drkBNLW48JfqTRYXTtpyNcDa2o5HKg3+/j9hC7iyhDlBjMZxX5jbuVlqIv+856/l/&#10;W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JuoTonRAQAAlwMAAA4AAAAAAAAAAQAgAAAA&#10;JAEAAGRycy9lMm9Eb2MueG1sUEsFBgAAAAAGAAYAWQEAAGcFAAAAAA==&#10;">
              <v:fill on="f" focussize="0,0"/>
              <v:stroke on="f" weight="1.25pt"/>
              <v:imagedata o:title=""/>
              <o:lock v:ext="edit" aspectratio="f"/>
              <v:textbox inset="0mm,0mm,0mm,0mm" style="mso-fit-shape-to-text:t;">
                <w:txbxContent>
                  <w:p w14:paraId="4330A84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0CE6">
    <w:pPr>
      <w:pStyle w:val="11"/>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BB9388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564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AsiiqnzwEAAJUDAAAOAAAAAAAAAAEAIAAAACQB&#10;AABkcnMvZTJvRG9jLnhtbFBLBQYAAAAABgAGAFkBAABlBQAAAAA=&#10;">
              <v:fill on="f" focussize="0,0"/>
              <v:stroke on="f" weight="1.25pt"/>
              <v:imagedata o:title=""/>
              <o:lock v:ext="edit" aspectratio="f"/>
              <v:textbox inset="0mm,0mm,0mm,0mm" style="mso-fit-shape-to-text:t;">
                <w:txbxContent>
                  <w:p w14:paraId="4BB9388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mc:Fallback>
      </mc:AlternateContent>
    </w:r>
  </w:p>
  <w:p w14:paraId="32745507">
    <w:pPr>
      <w:pStyle w:val="11"/>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FA2C">
    <w:pPr>
      <w:pStyle w:val="11"/>
      <w:ind w:right="360"/>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62D972E9">
                          <w:pPr>
                            <w:pStyle w:val="1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8076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&#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h27mstABAACVAwAADgAAAAAAAAABACAAAAAk&#10;AQAAZHJzL2Uyb0RvYy54bWxQSwUGAAAAAAYABgBZAQAAZgUAAAAA&#10;">
              <v:fill on="f" focussize="0,0"/>
              <v:stroke on="f" weight="1.25pt"/>
              <v:imagedata o:title=""/>
              <o:lock v:ext="edit" aspectratio="f"/>
              <v:textbox inset="0mm,0mm,0mm,0mm" style="mso-fit-shape-to-text:t;">
                <w:txbxContent>
                  <w:p w14:paraId="62D972E9">
                    <w:pPr>
                      <w:pStyle w:val="1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41D3">
    <w:pPr>
      <w:pStyle w:val="1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972185"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22FD934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462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sXeFgdABAACV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TXFsVtmcOCnnz9O&#10;v/6cfn8nyyRP56HCrHuPebH/4HpcmrMf0JlY9zKY9EU+BOMo7vEirugj4ei8Wcxny5ISjqHZ28VN&#10;WSaU4vmxDxA/CmdIMmoacHZZUnb4DHFIPaekWtbdKa3z/LQlHYKWy0WZX1xCiK4tFkkchl6TFftt&#10;PxLbuuaIvDpcgJpa3HdK9CeL+qZdORvhbGxHI5UH/34fsYXcWUIdoMZiOK3MbdystA5/33PW89+0&#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sXeFgdABAACVAwAADgAAAAAAAAABACAAAAAk&#10;AQAAZHJzL2Uyb0RvYy54bWxQSwUGAAAAAAYABgBZAQAAZgUAAAAA&#10;">
              <v:fill on="f" focussize="0,0"/>
              <v:stroke on="f" weight="1.25pt"/>
              <v:imagedata o:title=""/>
              <o:lock v:ext="edit" aspectratio="f"/>
              <v:textbox inset="0mm,0mm,0mm,0mm" style="mso-fit-shape-to-text:t;">
                <w:txbxContent>
                  <w:p w14:paraId="22FD934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C562">
    <w:pPr>
      <w:pStyle w:val="26"/>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363656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974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&#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rsUDP9ABAACVAwAADgAAAAAAAAABACAAAAAk&#10;AQAAZHJzL2Uyb0RvYy54bWxQSwUGAAAAAAYABgBZAQAAZgUAAAAA&#10;">
              <v:fill on="f" focussize="0,0"/>
              <v:stroke on="f" weight="1.25pt"/>
              <v:imagedata o:title=""/>
              <o:lock v:ext="edit" aspectratio="f"/>
              <v:textbox inset="0mm,0mm,0mm,0mm" style="mso-fit-shape-to-text:t;">
                <w:txbxContent>
                  <w:p w14:paraId="4363656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F47C">
    <w:pPr>
      <w:pStyle w:val="26"/>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2185" cy="1479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3E0728D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540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t0zP7NABAACXAwAADgAAAAAAAAABACAAAAAk&#10;AQAAZHJzL2Uyb0RvYy54bWxQSwUGAAAAAAYABgBZAQAAZgUAAAAA&#10;">
              <v:fill on="f" focussize="0,0"/>
              <v:stroke on="f" weight="1.25pt"/>
              <v:imagedata o:title=""/>
              <o:lock v:ext="edit" aspectratio="f"/>
              <v:textbox inset="0mm,0mm,0mm,0mm" style="mso-fit-shape-to-text:t;">
                <w:txbxContent>
                  <w:p w14:paraId="3E0728D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5772">
    <w:pPr>
      <w:pStyle w:val="2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97218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7AB37162">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643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&#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SgG9ldABAACXAwAADgAAAAAAAAABACAAAAAk&#10;AQAAZHJzL2Uyb0RvYy54bWxQSwUGAAAAAAYABgBZAQAAZgUAAAAA&#10;">
              <v:fill on="f" focussize="0,0"/>
              <v:stroke on="f" weight="1.25pt"/>
              <v:imagedata o:title=""/>
              <o:lock v:ext="edit" aspectratio="f"/>
              <v:textbox inset="0mm,0mm,0mm,0mm" style="mso-fit-shape-to-text:t;">
                <w:txbxContent>
                  <w:p w14:paraId="7AB37162">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4F54">
    <w:pPr>
      <w:pStyle w:val="1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EEE555D">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KXTPf3RAQAAlwMAAA4AAAAAAAAAAQAgAAAA&#10;JAEAAGRycy9lMm9Eb2MueG1sUEsFBgAAAAAGAAYAWQEAAGcFAAAAAA==&#10;">
              <v:fill on="f" focussize="0,0"/>
              <v:stroke on="f" weight="1.25pt"/>
              <v:imagedata o:title=""/>
              <o:lock v:ext="edit" aspectratio="f"/>
              <v:textbox inset="0mm,0mm,0mm,0mm" style="mso-fit-shape-to-text:t;">
                <w:txbxContent>
                  <w:p w14:paraId="4EEE555D">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3E4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30763131">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8jnFJNEBAACX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bgJc0osMzjx088f&#10;p19/Tr+/E/ShQJ2HCvPuPWbG/oPrMfnsB3Qm3r0MJn2REcE4ynu8yCv6SDg6bxbz2bKkhGNo9nZx&#10;U5YJpXh+7APEj8IZkoyaBpxeFpUdPkMcUs8pqZZ1d0rrPEFtSYeg5XJR5heXEKJri0USh6HXZMV+&#10;24/Etq45Iq8OV6CmFjeeEv3JosJpW85GOBvb0Ujlwb/fR2whd5ZQB6ixGM4rcxt3Ky3E3/ec9fw/&#10;r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PI5xSTRAQAAlwMAAA4AAAAAAAAAAQAgAAAA&#10;JAEAAGRycy9lMm9Eb2MueG1sUEsFBgAAAAAGAAYAWQEAAGcFAAAAAA==&#10;">
              <v:fill on="f" focussize="0,0"/>
              <v:stroke on="f" weight="1.25pt"/>
              <v:imagedata o:title=""/>
              <o:lock v:ext="edit" aspectratio="f"/>
              <v:textbox inset="0mm,0mm,0mm,0mm" style="mso-fit-shape-to-text:t;">
                <w:txbxContent>
                  <w:p w14:paraId="30763131">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107B">
    <w:pPr>
      <w:pStyle w:val="26"/>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972185" cy="1479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62764ED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7456;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&#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CycxPXRAQAAlwMAAA4AAAAAAAAAAQAgAAAA&#10;JAEAAGRycy9lMm9Eb2MueG1sUEsFBgAAAAAGAAYAWQEAAGcFAAAAAA==&#10;">
              <v:fill on="f" focussize="0,0"/>
              <v:stroke on="f" weight="1.25pt"/>
              <v:imagedata o:title=""/>
              <o:lock v:ext="edit" aspectratio="f"/>
              <v:textbox inset="0mm,0mm,0mm,0mm" style="mso-fit-shape-to-text:t;">
                <w:txbxContent>
                  <w:p w14:paraId="62764ED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3A7B">
    <w:pPr>
      <w:pStyle w:val="26"/>
      <w:ind w:firstLine="0" w:firstLineChars="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00F9AF86">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7696;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&#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GpNJlNABAACVAwAADgAAAAAAAAABACAAAAAk&#10;AQAAZHJzL2Uyb0RvYy54bWxQSwUGAAAAAAYABgBZAQAAZgUAAAAA&#10;">
              <v:fill on="f" focussize="0,0"/>
              <v:stroke on="f" weight="1.25pt"/>
              <v:imagedata o:title=""/>
              <o:lock v:ext="edit" aspectratio="f"/>
              <v:textbox inset="0mm,0mm,0mm,0mm" style="mso-fit-shape-to-text:t;">
                <w:txbxContent>
                  <w:p w14:paraId="00F9AF86">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2541270</wp:posOffset>
              </wp:positionH>
              <wp:positionV relativeFrom="paragraph">
                <wp:posOffset>-2540</wp:posOffset>
              </wp:positionV>
              <wp:extent cx="107569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75690" cy="139700"/>
                      </a:xfrm>
                      <a:prstGeom prst="rect">
                        <a:avLst/>
                      </a:prstGeom>
                      <a:noFill/>
                      <a:ln w="15875">
                        <a:noFill/>
                      </a:ln>
                    </wps:spPr>
                    <wps:txbx>
                      <w:txbxContent>
                        <w:p w14:paraId="5DD06233">
                          <w:pPr>
                            <w:pStyle w:val="11"/>
                          </w:pPr>
                        </w:p>
                      </w:txbxContent>
                    </wps:txbx>
                    <wps:bodyPr lIns="0" tIns="0" rIns="0" bIns="0"/>
                  </wps:wsp>
                </a:graphicData>
              </a:graphic>
            </wp:anchor>
          </w:drawing>
        </mc:Choice>
        <mc:Fallback>
          <w:pict>
            <v:shape id="_x0000_s1026" o:spid="_x0000_s1026" o:spt="202" type="#_x0000_t202" style="position:absolute;left:0pt;margin-left:200.1pt;margin-top:-0.2pt;height:11pt;width:84.7pt;mso-position-horizontal-relative:margin;z-index:251664384;mso-width-relative:page;mso-height-relative:page;" filled="f" stroked="f" coordsize="21600,21600" o:gfxdata="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j979nXAAAACAEAAA8AAAAAAAAAAQAgAAAAIgAAAGRycy9kb3ducmV2LnhtbFBL&#10;AQIUABQAAAAIAIdO4kBUtv9BvgEAAHADAAAOAAAAAAAAAAEAIAAAACYBAABkcnMvZTJvRG9jLnht&#10;bFBLBQYAAAAABgAGAFkBAABWBQAAAAA=&#10;">
              <v:fill on="f" focussize="0,0"/>
              <v:stroke on="f" weight="1.25pt"/>
              <v:imagedata o:title=""/>
              <o:lock v:ext="edit" aspectratio="f"/>
              <v:textbox inset="0mm,0mm,0mm,0mm">
                <w:txbxContent>
                  <w:p w14:paraId="5DD06233">
                    <w:pPr>
                      <w:pStyle w:val="11"/>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2736850</wp:posOffset>
              </wp:positionH>
              <wp:positionV relativeFrom="paragraph">
                <wp:posOffset>-1270</wp:posOffset>
              </wp:positionV>
              <wp:extent cx="959485" cy="1314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59485" cy="131445"/>
                      </a:xfrm>
                      <a:prstGeom prst="rect">
                        <a:avLst/>
                      </a:prstGeom>
                      <a:noFill/>
                      <a:ln w="15875">
                        <a:noFill/>
                      </a:ln>
                    </wps:spPr>
                    <wps:txbx>
                      <w:txbxContent>
                        <w:p w14:paraId="7752A8F6">
                          <w:pPr>
                            <w:pStyle w:val="11"/>
                          </w:pPr>
                        </w:p>
                      </w:txbxContent>
                    </wps:txbx>
                    <wps:bodyPr lIns="0" tIns="0" rIns="0" bIns="0">
                      <a:spAutoFit/>
                    </wps:bodyPr>
                  </wps:wsp>
                </a:graphicData>
              </a:graphic>
            </wp:anchor>
          </w:drawing>
        </mc:Choice>
        <mc:Fallback>
          <w:pict>
            <v:shape id="_x0000_s1026" o:spid="_x0000_s1026" o:spt="202" type="#_x0000_t202" style="position:absolute;left:0pt;margin-left:215.5pt;margin-top:-0.1pt;height:10.35pt;width:75.55pt;mso-position-horizontal-relative:margin;z-index:251668480;mso-width-relative:page;mso-height-relative:page;" filled="f" stroked="f" coordsize="21600,21600" o:gfxdata="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oBmYjYAAAACAEAAA8AAAAAAAAAAQAgAAAAIgAAAGRycy9k&#10;b3ducmV2LnhtbFBLAQIUABQAAAAIAIdO4kDCyXdwyQEAAIsDAAAOAAAAAAAAAAEAIAAAACcBAABk&#10;cnMvZTJvRG9jLnhtbFBLBQYAAAAABgAGAFkBAABiBQAAAAA=&#10;">
              <v:fill on="f" focussize="0,0"/>
              <v:stroke on="f" weight="1.25pt"/>
              <v:imagedata o:title=""/>
              <o:lock v:ext="edit" aspectratio="f"/>
              <v:textbox inset="0mm,0mm,0mm,0mm" style="mso-fit-shape-to-text:t;">
                <w:txbxContent>
                  <w:p w14:paraId="7752A8F6">
                    <w:pPr>
                      <w:pStyle w:val="11"/>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EAB2">
    <w:pPr>
      <w:pStyle w:val="26"/>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9721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54BA956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950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DC98VZzwEAAJUDAAAOAAAAAAAAAAEAIAAAACQB&#10;AABkcnMvZTJvRG9jLnhtbFBLBQYAAAAABgAGAFkBAABlBQAAAAA=&#10;">
              <v:fill on="f" focussize="0,0"/>
              <v:stroke on="f" weight="1.25pt"/>
              <v:imagedata o:title=""/>
              <o:lock v:ext="edit" aspectratio="f"/>
              <v:textbox inset="0mm,0mm,0mm,0mm" style="mso-fit-shape-to-text:t;">
                <w:txbxContent>
                  <w:p w14:paraId="54BA956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5FE5">
    <w:pPr>
      <w:pStyle w:val="10"/>
      <w:jc w:val="right"/>
    </w:pPr>
    <w:r>
      <w:drawing>
        <wp:anchor distT="0" distB="0" distL="114300" distR="114300" simplePos="0" relativeHeight="251662336" behindDoc="1" locked="0" layoutInCell="1" allowOverlap="1">
          <wp:simplePos x="0" y="0"/>
          <wp:positionH relativeFrom="page">
            <wp:posOffset>5470525</wp:posOffset>
          </wp:positionH>
          <wp:positionV relativeFrom="page">
            <wp:posOffset>393065</wp:posOffset>
          </wp:positionV>
          <wp:extent cx="341630" cy="321310"/>
          <wp:effectExtent l="0" t="0" r="1270" b="254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
                  <a:stretch>
                    <a:fillRect/>
                  </a:stretch>
                </pic:blipFill>
                <pic:spPr>
                  <a:xfrm>
                    <a:off x="0" y="0"/>
                    <a:ext cx="341630" cy="321310"/>
                  </a:xfrm>
                  <a:prstGeom prst="rect">
                    <a:avLst/>
                  </a:prstGeom>
                  <a:noFill/>
                  <a:ln>
                    <a:noFill/>
                  </a:ln>
                </pic:spPr>
              </pic:pic>
            </a:graphicData>
          </a:graphic>
        </wp:anchor>
      </w:drawing>
    </w:r>
    <w:r>
      <w:rPr>
        <w:rFonts w:hint="eastAsia" w:eastAsia="方正仿宋简体"/>
        <w:i/>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F9A0">
    <w:pPr>
      <w:pStyle w:val="10"/>
      <w:jc w:val="right"/>
    </w:pPr>
    <w:r>
      <w:drawing>
        <wp:anchor distT="0" distB="0" distL="114300" distR="114300" simplePos="0" relativeHeight="251661312" behindDoc="1" locked="0" layoutInCell="1" allowOverlap="1">
          <wp:simplePos x="0" y="0"/>
          <wp:positionH relativeFrom="page">
            <wp:posOffset>5491480</wp:posOffset>
          </wp:positionH>
          <wp:positionV relativeFrom="page">
            <wp:posOffset>382270</wp:posOffset>
          </wp:positionV>
          <wp:extent cx="341630" cy="321310"/>
          <wp:effectExtent l="0" t="0" r="1270" b="2540"/>
          <wp:wrapNone/>
          <wp:docPr id="1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a:picLocks noChangeAspect="1"/>
                  </pic:cNvPicPr>
                </pic:nvPicPr>
                <pic:blipFill>
                  <a:blip r:embed="rId1"/>
                  <a:stretch>
                    <a:fillRect/>
                  </a:stretch>
                </pic:blipFill>
                <pic:spPr>
                  <a:xfrm>
                    <a:off x="0" y="0"/>
                    <a:ext cx="341630" cy="321310"/>
                  </a:xfrm>
                  <a:prstGeom prst="rect">
                    <a:avLst/>
                  </a:prstGeom>
                  <a:noFill/>
                  <a:ln>
                    <a:noFill/>
                  </a:ln>
                </pic:spPr>
              </pic:pic>
            </a:graphicData>
          </a:graphic>
        </wp:anchor>
      </w:drawing>
    </w:r>
    <w:r>
      <w:rPr>
        <w:rFonts w:hint="eastAsia" w:eastAsia="方正仿宋简体"/>
        <w:i/>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F4D4">
    <w:pPr>
      <w:pStyle w:val="10"/>
      <w:jc w:val="right"/>
    </w:pPr>
    <w:r>
      <w:drawing>
        <wp:anchor distT="0" distB="0" distL="114300" distR="114300" simplePos="0" relativeHeight="251663360" behindDoc="1" locked="0" layoutInCell="1" allowOverlap="1">
          <wp:simplePos x="0" y="0"/>
          <wp:positionH relativeFrom="page">
            <wp:posOffset>5258435</wp:posOffset>
          </wp:positionH>
          <wp:positionV relativeFrom="page">
            <wp:posOffset>445770</wp:posOffset>
          </wp:positionV>
          <wp:extent cx="341630" cy="321310"/>
          <wp:effectExtent l="0" t="0" r="1270" b="254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jpeg"/>
                  <pic:cNvPicPr>
                    <a:picLocks noChangeAspect="1"/>
                  </pic:cNvPicPr>
                </pic:nvPicPr>
                <pic:blipFill>
                  <a:blip r:embed="rId1"/>
                  <a:stretch>
                    <a:fillRect/>
                  </a:stretch>
                </pic:blipFill>
                <pic:spPr>
                  <a:xfrm>
                    <a:off x="0" y="0"/>
                    <a:ext cx="341630" cy="321310"/>
                  </a:xfrm>
                  <a:prstGeom prst="rect">
                    <a:avLst/>
                  </a:prstGeom>
                  <a:noFill/>
                  <a:ln>
                    <a:noFill/>
                  </a:ln>
                </pic:spPr>
              </pic:pic>
            </a:graphicData>
          </a:graphic>
        </wp:anchor>
      </w:drawing>
    </w:r>
    <w:r>
      <w:rPr>
        <w:rFonts w:hint="eastAsia" w:eastAsia="方正仿宋简体"/>
        <w:i/>
      </w:rPr>
      <w:t>竞争性磋商文件</w:t>
    </w:r>
  </w:p>
  <w:p w14:paraId="4EF50F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75E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7735">
    <w:pPr>
      <w:pStyle w:val="12"/>
      <w:jc w:val="right"/>
    </w:pPr>
    <w:r>
      <w:rPr>
        <w:rFonts w:hint="eastAsia" w:eastAsia="方正仿宋简体"/>
        <w:i/>
      </w:rPr>
      <w:t>竞争性磋商文件</w:t>
    </w:r>
  </w:p>
  <w:p w14:paraId="34F5D886">
    <w:pPr>
      <w:pStyle w:val="1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EF02">
    <w:pPr>
      <w:pStyle w:val="27"/>
      <w:ind w:firstLine="360"/>
      <w:jc w:val="right"/>
      <w:rPr>
        <w:sz w:val="18"/>
        <w:szCs w:val="18"/>
      </w:rPr>
    </w:pPr>
    <w:r>
      <w:rPr>
        <w:rFonts w:hint="eastAsia"/>
        <w:sz w:val="18"/>
        <w:szCs w:val="18"/>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54F3">
    <w:pPr>
      <w:pStyle w:val="27"/>
      <w:ind w:firstLine="360"/>
      <w:jc w:val="right"/>
      <w:rPr>
        <w:sz w:val="18"/>
        <w:szCs w:val="18"/>
      </w:rPr>
    </w:pPr>
    <w:r>
      <w:rPr>
        <w:rFonts w:hint="eastAsia"/>
        <w:sz w:val="18"/>
        <w:szCs w:val="18"/>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5F67">
    <w:pPr>
      <w:pStyle w:val="12"/>
      <w:pBdr>
        <w:bottom w:val="none" w:color="auto" w:sz="0" w:space="1"/>
      </w:pBdr>
      <w:tabs>
        <w:tab w:val="right" w:pos="8279"/>
        <w:tab w:val="clear" w:pos="8306"/>
      </w:tabs>
      <w:jc w:val="right"/>
    </w:pPr>
    <w:r>
      <w:rPr>
        <w:lang w:val="zh-CN"/>
      </w:rPr>
      <w:t></w:t>
    </w:r>
    <w:r>
      <w:tab/>
    </w:r>
    <w:r>
      <w:rPr>
        <w:rFonts w:hint="eastAsia" w:eastAsia="方正仿宋简体"/>
        <w:i/>
      </w:rPr>
      <w:t>竞争性磋商文件</w:t>
    </w:r>
    <w:r>
      <w:rPr>
        <w:lang w:val="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C0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D651B"/>
    <w:multiLevelType w:val="singleLevel"/>
    <w:tmpl w:val="B0ED651B"/>
    <w:lvl w:ilvl="0" w:tentative="0">
      <w:start w:val="3"/>
      <w:numFmt w:val="chineseCounting"/>
      <w:suff w:val="space"/>
      <w:lvlText w:val="第%1部分"/>
      <w:lvlJc w:val="left"/>
      <w:rPr>
        <w:rFonts w:hint="eastAsia"/>
      </w:rPr>
    </w:lvl>
  </w:abstractNum>
  <w:abstractNum w:abstractNumId="1">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3">
    <w:nsid w:val="D872ADC9"/>
    <w:multiLevelType w:val="singleLevel"/>
    <w:tmpl w:val="D872ADC9"/>
    <w:lvl w:ilvl="0" w:tentative="0">
      <w:start w:val="3"/>
      <w:numFmt w:val="decimal"/>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1200"/>
        </w:tabs>
        <w:ind w:left="1200" w:hanging="720"/>
      </w:pPr>
      <w:rPr>
        <w:rFonts w:hint="default"/>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024499F"/>
    <w:multiLevelType w:val="singleLevel"/>
    <w:tmpl w:val="1024499F"/>
    <w:lvl w:ilvl="0" w:tentative="0">
      <w:start w:val="12"/>
      <w:numFmt w:val="decimal"/>
      <w:suff w:val="space"/>
      <w:lvlText w:val="%1."/>
      <w:lvlJc w:val="left"/>
    </w:lvl>
  </w:abstractNum>
  <w:abstractNum w:abstractNumId="7">
    <w:nsid w:val="42EE5DA7"/>
    <w:multiLevelType w:val="multilevel"/>
    <w:tmpl w:val="42EE5DA7"/>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9">
    <w:nsid w:val="636AE251"/>
    <w:multiLevelType w:val="singleLevel"/>
    <w:tmpl w:val="636AE251"/>
    <w:lvl w:ilvl="0" w:tentative="0">
      <w:start w:val="1"/>
      <w:numFmt w:val="decimal"/>
      <w:suff w:val="nothing"/>
      <w:lvlText w:val="（%1）"/>
      <w:lvlJc w:val="left"/>
    </w:lvl>
  </w:abstractNum>
  <w:num w:numId="1">
    <w:abstractNumId w:val="5"/>
  </w:num>
  <w:num w:numId="2">
    <w:abstractNumId w:val="3"/>
  </w:num>
  <w:num w:numId="3">
    <w:abstractNumId w:val="1"/>
  </w:num>
  <w:num w:numId="4">
    <w:abstractNumId w:val="2"/>
  </w:num>
  <w:num w:numId="5">
    <w:abstractNumId w:val="8"/>
  </w:num>
  <w:num w:numId="6">
    <w:abstractNumId w:val="6"/>
  </w:num>
  <w:num w:numId="7">
    <w:abstractNumId w:val="9"/>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mE4MTJiZmI2ZDQ1YjU4ZWEwNmFjYTI5ZjU3MzQifQ=="/>
  </w:docVars>
  <w:rsids>
    <w:rsidRoot w:val="60CA6D11"/>
    <w:rsid w:val="06200E98"/>
    <w:rsid w:val="16A60ECC"/>
    <w:rsid w:val="16C92B00"/>
    <w:rsid w:val="18C71275"/>
    <w:rsid w:val="22B73726"/>
    <w:rsid w:val="29DA42BC"/>
    <w:rsid w:val="2A5965F1"/>
    <w:rsid w:val="2ABB3A93"/>
    <w:rsid w:val="2B2E4D8C"/>
    <w:rsid w:val="2BE75544"/>
    <w:rsid w:val="306725E4"/>
    <w:rsid w:val="32853407"/>
    <w:rsid w:val="3A8F2491"/>
    <w:rsid w:val="3C503ECE"/>
    <w:rsid w:val="3E4A70DF"/>
    <w:rsid w:val="45B01166"/>
    <w:rsid w:val="4E9857C3"/>
    <w:rsid w:val="52E837CD"/>
    <w:rsid w:val="57434E2B"/>
    <w:rsid w:val="5E34648F"/>
    <w:rsid w:val="60CA6D11"/>
    <w:rsid w:val="788039DC"/>
    <w:rsid w:val="78857244"/>
    <w:rsid w:val="798805BB"/>
    <w:rsid w:val="7F176D18"/>
    <w:rsid w:val="7FFF1F76"/>
    <w:rsid w:val="B1FF8BAA"/>
    <w:rsid w:val="D7FD90B5"/>
    <w:rsid w:val="DF7EFF68"/>
    <w:rsid w:val="EFF7B0DE"/>
    <w:rsid w:val="FD7EEFE2"/>
    <w:rsid w:val="FDBEE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100" w:after="100" w:line="360" w:lineRule="auto"/>
      <w:ind w:left="0" w:firstLine="0"/>
      <w:jc w:val="center"/>
      <w:outlineLvl w:val="0"/>
    </w:pPr>
    <w:rPr>
      <w:rFonts w:ascii="Calibri" w:hAnsi="Calibri"/>
      <w:b/>
      <w:bCs/>
      <w:kern w:val="44"/>
      <w:sz w:val="44"/>
      <w:szCs w:val="44"/>
    </w:rPr>
  </w:style>
  <w:style w:type="paragraph" w:styleId="4">
    <w:name w:val="heading 2"/>
    <w:basedOn w:val="1"/>
    <w:next w:val="1"/>
    <w:qFormat/>
    <w:uiPriority w:val="0"/>
    <w:pPr>
      <w:keepNext/>
      <w:keepLines/>
      <w:spacing w:before="100" w:after="100" w:line="360" w:lineRule="auto"/>
      <w:outlineLvl w:val="1"/>
    </w:pPr>
    <w:rPr>
      <w:rFonts w:ascii="Arial" w:hAnsi="Arial"/>
      <w:b/>
      <w:bCs/>
      <w:sz w:val="24"/>
      <w:szCs w:val="32"/>
    </w:rPr>
  </w:style>
  <w:style w:type="paragraph" w:styleId="5">
    <w:name w:val="heading 3"/>
    <w:basedOn w:val="1"/>
    <w:next w:val="6"/>
    <w:qFormat/>
    <w:uiPriority w:val="0"/>
    <w:pPr>
      <w:keepNext/>
      <w:keepLines/>
      <w:numPr>
        <w:ilvl w:val="2"/>
        <w:numId w:val="1"/>
      </w:numPr>
      <w:spacing w:line="360" w:lineRule="auto"/>
      <w:jc w:val="center"/>
      <w:outlineLvl w:val="2"/>
    </w:pPr>
    <w:rPr>
      <w:b/>
      <w:bCs/>
      <w:sz w:val="28"/>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360" w:lineRule="auto"/>
    </w:pPr>
    <w:rPr>
      <w:rFonts w:ascii="宋体"/>
      <w:sz w:val="24"/>
      <w:szCs w:val="21"/>
      <w:lang w:val="zh-CN"/>
    </w:rPr>
  </w:style>
  <w:style w:type="paragraph" w:styleId="6">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szCs w:val="2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widowControl/>
      <w:spacing w:after="100" w:line="276" w:lineRule="auto"/>
      <w:jc w:val="left"/>
    </w:pPr>
    <w:rPr>
      <w:rFonts w:ascii="Calibri" w:hAnsi="Calibri"/>
      <w:kern w:val="0"/>
      <w:sz w:val="22"/>
      <w:szCs w:val="22"/>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2"/>
    <w:next w:val="1"/>
    <w:qFormat/>
    <w:uiPriority w:val="0"/>
    <w:pPr>
      <w:autoSpaceDE/>
      <w:autoSpaceDN/>
      <w:adjustRightInd/>
      <w:spacing w:after="120" w:line="240" w:lineRule="auto"/>
      <w:ind w:firstLine="420" w:firstLineChars="100"/>
    </w:pPr>
    <w:rPr>
      <w:sz w:val="21"/>
      <w:szCs w:val="24"/>
      <w:lang w:val="en-US"/>
    </w:rPr>
  </w:style>
  <w:style w:type="paragraph" w:styleId="16">
    <w:name w:val="Body Text First Indent 2"/>
    <w:basedOn w:val="8"/>
    <w:unhideWhenUsed/>
    <w:qFormat/>
    <w:uiPriority w:val="99"/>
    <w:pPr>
      <w:ind w:firstLine="42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333333"/>
      <w:u w:val="none"/>
    </w:rPr>
  </w:style>
  <w:style w:type="paragraph" w:customStyle="1" w:styleId="21">
    <w:name w:val="首行缩进"/>
    <w:basedOn w:val="1"/>
    <w:qFormat/>
    <w:uiPriority w:val="0"/>
    <w:pPr>
      <w:spacing w:line="360" w:lineRule="auto"/>
      <w:ind w:firstLine="480" w:firstLineChars="200"/>
    </w:pPr>
    <w:rPr>
      <w:rFonts w:hAnsi="宋体" w:cs="宋体"/>
      <w:sz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p0"/>
    <w:basedOn w:val="1"/>
    <w:qFormat/>
    <w:uiPriority w:val="0"/>
    <w:pPr>
      <w:widowControl/>
    </w:pPr>
    <w:rPr>
      <w:kern w:val="0"/>
      <w:szCs w:val="21"/>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Normal]"/>
    <w:qFormat/>
    <w:uiPriority w:val="0"/>
    <w:rPr>
      <w:rFonts w:ascii="宋体" w:hAnsi="宋体" w:eastAsia="宋体" w:cs="Times New Roman"/>
      <w:sz w:val="24"/>
      <w:szCs w:val="22"/>
      <w:lang w:val="zh-CN" w:eastAsia="zh-CN" w:bidi="ar-SA"/>
    </w:rPr>
  </w:style>
  <w:style w:type="paragraph" w:customStyle="1" w:styleId="26">
    <w:name w:val="样式 样式 首行缩进:  2.25 字符 + 首行缩进:  2.25 字符"/>
    <w:basedOn w:val="1"/>
    <w:qFormat/>
    <w:uiPriority w:val="0"/>
    <w:pPr>
      <w:spacing w:line="360" w:lineRule="auto"/>
      <w:ind w:firstLine="420" w:firstLineChars="200"/>
    </w:pPr>
    <w:rPr>
      <w:rFonts w:ascii="宋体" w:hAnsi="宋体" w:cs="宋体"/>
      <w:szCs w:val="21"/>
    </w:rPr>
  </w:style>
  <w:style w:type="paragraph" w:customStyle="1" w:styleId="2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5199</Words>
  <Characters>5573</Characters>
  <Lines>0</Lines>
  <Paragraphs>0</Paragraphs>
  <TotalTime>20</TotalTime>
  <ScaleCrop>false</ScaleCrop>
  <LinksUpToDate>false</LinksUpToDate>
  <CharactersWithSpaces>5678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2023-09-08T09:37:00Z</dcterms:created>
  <dc:creator>周小虾</dc:creator>
  <cp:lastModifiedBy>周小虾</cp:lastModifiedBy>
  <cp:lastPrinted>2024-06-18T01:22:00Z</cp:lastPrinted>
  <dcterms:modified xsi:type="dcterms:W3CDTF">2025-07-14T08:11:59Z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C36E97CA01496E430D9561669C45F202_43</vt:lpwstr>
  </property>
  <property fmtid="{D5CDD505-2E9C-101B-9397-08002B2CF9AE}" pid="4" name="KSOTemplateDocerSaveRecord">
    <vt:lpwstr>eyJoZGlkIjoiZGQxMmE4MTJiZmI2ZDQ1YjU4ZWEwNmFjYTI5ZjU3MzQiLCJ1c2VySWQiOiI0ODU3MTg2MzEifQ==</vt:lpwstr>
  </property>
</Properties>
</file>