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浙江省社会保险和就业服务中心政府采购</w:t>
      </w:r>
    </w:p>
    <w:p>
      <w:pPr>
        <w:jc w:val="center"/>
        <w:rPr>
          <w:rFonts w:ascii="宋体" w:hAnsi="宋体" w:cs="宋体"/>
          <w:b/>
          <w:color w:val="auto"/>
          <w:sz w:val="39"/>
          <w:szCs w:val="39"/>
          <w:highlight w:val="none"/>
        </w:rPr>
      </w:pPr>
      <w:r>
        <w:rPr>
          <w:rFonts w:hint="eastAsia" w:ascii="宋体" w:hAnsi="宋体" w:cs="宋体"/>
          <w:b/>
          <w:color w:val="auto"/>
          <w:sz w:val="40"/>
          <w:szCs w:val="40"/>
          <w:highlight w:val="none"/>
        </w:rPr>
        <w:t>社保统计分析服务项目</w:t>
      </w:r>
    </w:p>
    <w:p>
      <w:pPr>
        <w:rPr>
          <w:rFonts w:ascii="宋体" w:hAnsi="宋体" w:cs="宋体"/>
          <w:b/>
          <w:color w:val="auto"/>
          <w:szCs w:val="21"/>
          <w:highlight w:val="none"/>
          <w:u w:val="single"/>
        </w:rPr>
      </w:pPr>
    </w:p>
    <w:p>
      <w:pPr>
        <w:rPr>
          <w:rFonts w:ascii="宋体" w:hAnsi="宋体" w:cs="宋体"/>
          <w:b/>
          <w:color w:val="auto"/>
          <w:szCs w:val="21"/>
          <w:highlight w:val="none"/>
          <w:u w:val="single"/>
        </w:rPr>
      </w:pPr>
    </w:p>
    <w:p>
      <w:pPr>
        <w:jc w:val="center"/>
        <w:rPr>
          <w:rFonts w:ascii="宋体" w:hAnsi="宋体" w:cs="宋体"/>
          <w:b/>
          <w:color w:val="auto"/>
          <w:sz w:val="100"/>
          <w:szCs w:val="100"/>
          <w:highlight w:val="none"/>
        </w:rPr>
      </w:pPr>
      <w:r>
        <w:rPr>
          <w:rFonts w:hint="eastAsia" w:ascii="宋体" w:hAnsi="宋体" w:cs="宋体"/>
          <w:b/>
          <w:color w:val="auto"/>
          <w:sz w:val="100"/>
          <w:szCs w:val="100"/>
          <w:highlight w:val="none"/>
        </w:rPr>
        <w:t>采购文件</w:t>
      </w:r>
    </w:p>
    <w:p>
      <w:pPr>
        <w:rPr>
          <w:rFonts w:ascii="宋体" w:hAnsi="宋体" w:cs="宋体"/>
          <w:b/>
          <w:color w:val="auto"/>
          <w:szCs w:val="21"/>
          <w:highlight w:val="none"/>
        </w:rPr>
      </w:pPr>
    </w:p>
    <w:p>
      <w:pPr>
        <w:rPr>
          <w:rFonts w:ascii="宋体" w:hAnsi="宋体" w:cs="宋体"/>
          <w:b/>
          <w:color w:val="auto"/>
          <w:szCs w:val="21"/>
          <w:highlight w:val="none"/>
        </w:rPr>
      </w:pPr>
    </w:p>
    <w:p>
      <w:pPr>
        <w:jc w:val="center"/>
        <w:rPr>
          <w:rFonts w:ascii="宋体" w:hAnsi="宋体" w:cs="宋体"/>
          <w:b/>
          <w:color w:val="auto"/>
          <w:sz w:val="36"/>
          <w:highlight w:val="none"/>
        </w:rPr>
      </w:pPr>
      <w:r>
        <w:rPr>
          <w:rFonts w:hint="eastAsia" w:ascii="宋体" w:hAnsi="宋体" w:cs="宋体"/>
          <w:b/>
          <w:color w:val="auto"/>
          <w:sz w:val="30"/>
          <w:szCs w:val="30"/>
          <w:highlight w:val="none"/>
        </w:rPr>
        <w:drawing>
          <wp:inline distT="0" distB="0" distL="114300" distR="114300">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stretch>
                      <a:fillRect/>
                    </a:stretch>
                  </pic:blipFill>
                  <pic:spPr>
                    <a:xfrm>
                      <a:off x="0" y="0"/>
                      <a:ext cx="2303780" cy="1790700"/>
                    </a:xfrm>
                    <a:prstGeom prst="rect">
                      <a:avLst/>
                    </a:prstGeom>
                    <a:noFill/>
                    <a:ln w="9525">
                      <a:noFill/>
                    </a:ln>
                  </pic:spPr>
                </pic:pic>
              </a:graphicData>
            </a:graphic>
          </wp:inline>
        </w:drawing>
      </w:r>
    </w:p>
    <w:p>
      <w:pPr>
        <w:rPr>
          <w:rFonts w:ascii="宋体" w:hAnsi="宋体" w:cs="宋体"/>
          <w:b/>
          <w:color w:val="auto"/>
          <w:szCs w:val="21"/>
          <w:highlight w:val="none"/>
        </w:rPr>
      </w:pPr>
    </w:p>
    <w:p>
      <w:pPr>
        <w:ind w:firstLine="1489" w:firstLineChars="496"/>
        <w:rPr>
          <w:rFonts w:ascii="宋体" w:hAnsi="宋体" w:cs="宋体"/>
          <w:b/>
          <w:color w:val="auto"/>
          <w:sz w:val="30"/>
          <w:szCs w:val="30"/>
          <w:highlight w:val="none"/>
        </w:rPr>
      </w:pPr>
      <w:r>
        <w:rPr>
          <w:rFonts w:hint="eastAsia" w:ascii="宋体" w:hAnsi="宋体" w:cs="宋体"/>
          <w:b/>
          <w:color w:val="auto"/>
          <w:sz w:val="30"/>
          <w:szCs w:val="30"/>
          <w:highlight w:val="none"/>
        </w:rPr>
        <w:t>采购方式：竞争性磋商</w:t>
      </w:r>
    </w:p>
    <w:p>
      <w:pPr>
        <w:ind w:firstLine="1489" w:firstLineChars="496"/>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CTZB-2024040343</w:t>
      </w: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ind w:firstLine="1351" w:firstLineChars="450"/>
        <w:rPr>
          <w:rFonts w:ascii="宋体" w:hAnsi="宋体" w:cs="宋体"/>
          <w:b/>
          <w:color w:val="auto"/>
          <w:sz w:val="30"/>
          <w:szCs w:val="30"/>
          <w:highlight w:val="none"/>
        </w:rPr>
      </w:pPr>
      <w:r>
        <w:rPr>
          <w:rFonts w:hint="eastAsia" w:ascii="宋体" w:hAnsi="宋体" w:cs="宋体"/>
          <w:b/>
          <w:color w:val="auto"/>
          <w:sz w:val="30"/>
          <w:szCs w:val="30"/>
          <w:highlight w:val="none"/>
        </w:rPr>
        <w:t>采购人：</w:t>
      </w:r>
      <w:r>
        <w:rPr>
          <w:rFonts w:hint="eastAsia" w:ascii="宋体" w:hAnsi="宋体" w:cs="宋体"/>
          <w:b/>
          <w:color w:val="auto"/>
          <w:sz w:val="30"/>
          <w:szCs w:val="30"/>
          <w:highlight w:val="none"/>
          <w:u w:val="single"/>
        </w:rPr>
        <w:t>浙江省社会保险和就业服务中心</w:t>
      </w:r>
      <w:r>
        <w:rPr>
          <w:rFonts w:hint="eastAsia" w:ascii="宋体" w:hAnsi="宋体" w:cs="宋体"/>
          <w:b/>
          <w:color w:val="auto"/>
          <w:sz w:val="30"/>
          <w:szCs w:val="30"/>
          <w:highlight w:val="none"/>
        </w:rPr>
        <w:t>（盖章）</w:t>
      </w:r>
    </w:p>
    <w:p>
      <w:pPr>
        <w:ind w:firstLine="1351" w:firstLineChars="450"/>
        <w:rPr>
          <w:rFonts w:ascii="宋体" w:hAnsi="宋体" w:cs="宋体"/>
          <w:b/>
          <w:color w:val="auto"/>
          <w:sz w:val="30"/>
          <w:szCs w:val="30"/>
          <w:highlight w:val="none"/>
        </w:rPr>
      </w:pPr>
      <w:r>
        <w:rPr>
          <w:rFonts w:hint="eastAsia" w:ascii="宋体" w:hAnsi="宋体" w:cs="宋体"/>
          <w:b/>
          <w:color w:val="auto"/>
          <w:sz w:val="30"/>
          <w:szCs w:val="30"/>
          <w:highlight w:val="none"/>
        </w:rPr>
        <w:t>采购代理机构：</w:t>
      </w:r>
      <w:r>
        <w:rPr>
          <w:rFonts w:hint="eastAsia" w:ascii="宋体" w:hAnsi="宋体" w:cs="宋体"/>
          <w:b/>
          <w:color w:val="auto"/>
          <w:sz w:val="30"/>
          <w:szCs w:val="30"/>
          <w:highlight w:val="none"/>
          <w:u w:val="single"/>
        </w:rPr>
        <w:t>浙江省成套招标代理有限公司</w:t>
      </w:r>
      <w:r>
        <w:rPr>
          <w:rFonts w:hint="eastAsia" w:ascii="宋体" w:hAnsi="宋体" w:cs="宋体"/>
          <w:b/>
          <w:color w:val="auto"/>
          <w:sz w:val="30"/>
          <w:szCs w:val="30"/>
          <w:highlight w:val="none"/>
        </w:rPr>
        <w:t>（盖章）</w:t>
      </w: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月</w:t>
      </w:r>
    </w:p>
    <w:p>
      <w:pPr>
        <w:pStyle w:val="2"/>
        <w:spacing w:beforeLines="0" w:line="360" w:lineRule="auto"/>
        <w:rPr>
          <w:rFonts w:ascii="宋体" w:hAnsi="宋体" w:eastAsia="宋体" w:cs="宋体"/>
          <w:color w:val="auto"/>
          <w:highlight w:val="none"/>
        </w:rPr>
      </w:pPr>
      <w:r>
        <w:rPr>
          <w:rFonts w:hint="eastAsia" w:ascii="宋体" w:hAnsi="宋体" w:eastAsia="宋体" w:cs="宋体"/>
          <w:color w:val="auto"/>
          <w:highlight w:val="none"/>
        </w:rPr>
        <w:br w:type="page"/>
      </w:r>
      <w:bookmarkStart w:id="0" w:name="_Toc5512"/>
      <w:r>
        <w:rPr>
          <w:rFonts w:hint="eastAsia" w:ascii="宋体" w:hAnsi="宋体" w:eastAsia="宋体" w:cs="宋体"/>
          <w:color w:val="auto"/>
          <w:highlight w:val="none"/>
        </w:rPr>
        <w:t>目录</w:t>
      </w:r>
      <w:bookmarkEnd w:id="0"/>
    </w:p>
    <w:p>
      <w:pPr>
        <w:pStyle w:val="27"/>
        <w:tabs>
          <w:tab w:val="right" w:leader="dot" w:pos="9186"/>
          <w:tab w:val="clear" w:pos="9403"/>
        </w:tabs>
        <w:spacing w:line="360" w:lineRule="auto"/>
        <w:rPr>
          <w:rFonts w:ascii="宋体" w:hAnsi="宋体" w:cs="宋体"/>
          <w:color w:val="auto"/>
          <w:highlight w:val="none"/>
        </w:rPr>
      </w:pPr>
      <w:r>
        <w:rPr>
          <w:rFonts w:hint="eastAsia" w:ascii="宋体" w:hAnsi="宋体" w:cs="宋体"/>
          <w:bCs w:val="0"/>
          <w:caps w:val="0"/>
          <w:color w:val="auto"/>
          <w:kern w:val="0"/>
          <w:szCs w:val="21"/>
          <w:highlight w:val="none"/>
        </w:rPr>
        <w:fldChar w:fldCharType="begin"/>
      </w:r>
      <w:r>
        <w:rPr>
          <w:rFonts w:hint="eastAsia" w:ascii="宋体" w:hAnsi="宋体" w:cs="宋体"/>
          <w:bCs w:val="0"/>
          <w:caps w:val="0"/>
          <w:color w:val="auto"/>
          <w:kern w:val="0"/>
          <w:szCs w:val="21"/>
          <w:highlight w:val="none"/>
        </w:rPr>
        <w:instrText xml:space="preserve"> TOC \o "1-1" \h \z </w:instrText>
      </w:r>
      <w:r>
        <w:rPr>
          <w:rFonts w:hint="eastAsia" w:ascii="宋体" w:hAnsi="宋体" w:cs="宋体"/>
          <w:bCs w:val="0"/>
          <w:caps w:val="0"/>
          <w:color w:val="auto"/>
          <w:kern w:val="0"/>
          <w:szCs w:val="21"/>
          <w:highlight w:val="none"/>
        </w:rPr>
        <w:fldChar w:fldCharType="separate"/>
      </w:r>
    </w:p>
    <w:p>
      <w:pPr>
        <w:pStyle w:val="27"/>
        <w:tabs>
          <w:tab w:val="right" w:leader="dot" w:pos="9186"/>
          <w:tab w:val="clear" w:pos="9403"/>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"_Toc28156" </w:instrText>
      </w:r>
      <w:r>
        <w:rPr>
          <w:color w:val="auto"/>
          <w:highlight w:val="none"/>
        </w:rPr>
        <w:fldChar w:fldCharType="separate"/>
      </w:r>
      <w:r>
        <w:rPr>
          <w:rFonts w:hint="eastAsia" w:ascii="宋体" w:hAnsi="宋体" w:cs="宋体"/>
          <w:color w:val="auto"/>
          <w:highlight w:val="none"/>
        </w:rPr>
        <w:t>第一章  竞争性磋商采购公告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_Toc28156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9186"/>
          <w:tab w:val="clear" w:pos="9403"/>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"_Toc13764" </w:instrText>
      </w:r>
      <w:r>
        <w:rPr>
          <w:color w:val="auto"/>
          <w:highlight w:val="none"/>
        </w:rPr>
        <w:fldChar w:fldCharType="separate"/>
      </w:r>
      <w:r>
        <w:rPr>
          <w:rFonts w:hint="eastAsia" w:ascii="宋体" w:hAnsi="宋体" w:cs="宋体"/>
          <w:color w:val="auto"/>
          <w:highlight w:val="none"/>
        </w:rPr>
        <w:t>第二章  采购项目总体要求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_Toc13764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9186"/>
          <w:tab w:val="clear" w:pos="9403"/>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"_Toc25458" </w:instrText>
      </w:r>
      <w:r>
        <w:rPr>
          <w:color w:val="auto"/>
          <w:highlight w:val="none"/>
        </w:rPr>
        <w:fldChar w:fldCharType="separate"/>
      </w:r>
      <w:r>
        <w:rPr>
          <w:rFonts w:hint="eastAsia" w:ascii="宋体" w:hAnsi="宋体" w:cs="宋体"/>
          <w:color w:val="auto"/>
          <w:szCs w:val="30"/>
          <w:highlight w:val="none"/>
        </w:rPr>
        <w:t>第三章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_Toc25458 \h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9186"/>
          <w:tab w:val="clear" w:pos="9403"/>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"_Toc8709" </w:instrText>
      </w:r>
      <w:r>
        <w:rPr>
          <w:color w:val="auto"/>
          <w:highlight w:val="none"/>
        </w:rPr>
        <w:fldChar w:fldCharType="separate"/>
      </w:r>
      <w:r>
        <w:rPr>
          <w:rFonts w:hint="eastAsia" w:ascii="宋体" w:hAnsi="宋体" w:cs="宋体"/>
          <w:color w:val="auto"/>
          <w:highlight w:val="none"/>
        </w:rPr>
        <w:t>第四章  合同草案条款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_Toc8709 \h </w:instrText>
      </w:r>
      <w:r>
        <w:rPr>
          <w:rFonts w:hint="eastAsia" w:ascii="宋体" w:hAnsi="宋体" w:cs="宋体"/>
          <w:color w:val="auto"/>
          <w:highlight w:val="none"/>
        </w:rPr>
        <w:fldChar w:fldCharType="separate"/>
      </w:r>
      <w:r>
        <w:rPr>
          <w:rFonts w:hint="eastAsia" w:ascii="宋体" w:hAnsi="宋体" w:cs="宋体"/>
          <w:color w:val="auto"/>
          <w:highlight w:val="none"/>
        </w:rPr>
        <w:t>12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9186"/>
          <w:tab w:val="clear" w:pos="9403"/>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"_Toc19298" </w:instrText>
      </w:r>
      <w:r>
        <w:rPr>
          <w:color w:val="auto"/>
          <w:highlight w:val="none"/>
        </w:rPr>
        <w:fldChar w:fldCharType="separate"/>
      </w:r>
      <w:r>
        <w:rPr>
          <w:rFonts w:hint="eastAsia" w:ascii="宋体" w:hAnsi="宋体" w:cs="宋体"/>
          <w:color w:val="auto"/>
          <w:highlight w:val="none"/>
        </w:rPr>
        <w:t>第五章  磋商评审办法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_Toc19298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9186"/>
          <w:tab w:val="clear" w:pos="9403"/>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"_Toc11324" </w:instrText>
      </w:r>
      <w:r>
        <w:rPr>
          <w:color w:val="auto"/>
          <w:highlight w:val="none"/>
        </w:rPr>
        <w:fldChar w:fldCharType="separate"/>
      </w:r>
      <w:r>
        <w:rPr>
          <w:rFonts w:hint="eastAsia" w:ascii="宋体" w:hAnsi="宋体" w:cs="宋体"/>
          <w:color w:val="auto"/>
          <w:highlight w:val="none"/>
        </w:rPr>
        <w:t>第六章  磋商须知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_Toc11324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9186"/>
          <w:tab w:val="clear" w:pos="9403"/>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"_Toc3663" </w:instrText>
      </w:r>
      <w:r>
        <w:rPr>
          <w:color w:val="auto"/>
          <w:highlight w:val="none"/>
        </w:rPr>
        <w:fldChar w:fldCharType="separate"/>
      </w:r>
      <w:r>
        <w:rPr>
          <w:rFonts w:hint="eastAsia" w:ascii="宋体" w:hAnsi="宋体" w:cs="宋体"/>
          <w:color w:val="auto"/>
          <w:highlight w:val="none"/>
        </w:rPr>
        <w:t>第七章  磋商响应文件格式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_Toc3663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9186"/>
          <w:tab w:val="clear" w:pos="9403"/>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"_Toc18406" </w:instrText>
      </w:r>
      <w:r>
        <w:rPr>
          <w:color w:val="auto"/>
          <w:highlight w:val="none"/>
        </w:rPr>
        <w:fldChar w:fldCharType="separate"/>
      </w:r>
      <w:r>
        <w:rPr>
          <w:rFonts w:hint="eastAsia" w:ascii="宋体" w:hAnsi="宋体" w:cs="宋体"/>
          <w:color w:val="auto"/>
          <w:highlight w:val="none"/>
        </w:rPr>
        <w:t>第八章  采购文件附件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_Toc18406 \h </w:instrText>
      </w:r>
      <w:r>
        <w:rPr>
          <w:rFonts w:hint="eastAsia" w:ascii="宋体" w:hAnsi="宋体" w:cs="宋体"/>
          <w:color w:val="auto"/>
          <w:highlight w:val="none"/>
        </w:rPr>
        <w:fldChar w:fldCharType="separate"/>
      </w:r>
      <w:r>
        <w:rPr>
          <w:rFonts w:hint="eastAsia" w:ascii="宋体" w:hAnsi="宋体" w:cs="宋体"/>
          <w:color w:val="auto"/>
          <w:highlight w:val="none"/>
        </w:rPr>
        <w:t>59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spacing w:line="360" w:lineRule="auto"/>
        <w:rPr>
          <w:rFonts w:ascii="宋体" w:hAnsi="宋体" w:cs="宋体"/>
          <w:color w:val="auto"/>
          <w:kern w:val="0"/>
          <w:highlight w:val="none"/>
        </w:rPr>
      </w:pPr>
      <w:r>
        <w:rPr>
          <w:rFonts w:hint="eastAsia" w:ascii="宋体" w:hAnsi="宋体" w:cs="宋体"/>
          <w:color w:val="auto"/>
          <w:kern w:val="0"/>
          <w:highlight w:val="none"/>
        </w:rPr>
        <w:fldChar w:fldCharType="end"/>
      </w:r>
      <w:r>
        <w:rPr>
          <w:rFonts w:hint="eastAsia" w:ascii="宋体" w:hAnsi="宋体" w:cs="宋体"/>
          <w:color w:val="auto"/>
          <w:kern w:val="0"/>
          <w:highlight w:val="none"/>
        </w:rPr>
        <w:br w:type="page"/>
      </w:r>
    </w:p>
    <w:p>
      <w:pPr>
        <w:pStyle w:val="2"/>
        <w:spacing w:beforeLines="0"/>
        <w:rPr>
          <w:rFonts w:ascii="宋体" w:hAnsi="宋体" w:eastAsia="宋体" w:cs="宋体"/>
          <w:color w:val="auto"/>
          <w:highlight w:val="none"/>
        </w:rPr>
      </w:pPr>
      <w:bookmarkStart w:id="1" w:name="_Toc28156"/>
      <w:bookmarkStart w:id="144" w:name="_GoBack"/>
      <w:bookmarkEnd w:id="144"/>
      <w:r>
        <w:rPr>
          <w:rFonts w:hint="eastAsia" w:ascii="宋体" w:hAnsi="宋体" w:eastAsia="宋体" w:cs="宋体"/>
          <w:color w:val="auto"/>
          <w:highlight w:val="none"/>
        </w:rPr>
        <w:t>第一章  竞争性磋商采购公告</w:t>
      </w:r>
      <w:bookmarkEnd w:id="1"/>
    </w:p>
    <w:p>
      <w:pPr>
        <w:pStyle w:val="3"/>
        <w:ind w:firstLine="422"/>
        <w:rPr>
          <w:rFonts w:ascii="宋体" w:hAnsi="宋体" w:cs="宋体"/>
          <w:color w:val="auto"/>
          <w:highlight w:val="none"/>
        </w:rPr>
      </w:pPr>
      <w:r>
        <w:rPr>
          <w:rFonts w:hint="eastAsia" w:ascii="宋体" w:hAnsi="宋体" w:cs="宋体"/>
          <w:color w:val="auto"/>
          <w:highlight w:val="none"/>
        </w:rPr>
        <w:t>项目概况</w:t>
      </w:r>
    </w:p>
    <w:p>
      <w:pPr>
        <w:ind w:firstLine="420" w:firstLineChars="200"/>
        <w:rPr>
          <w:rFonts w:ascii="宋体" w:hAnsi="宋体" w:cs="宋体"/>
          <w:color w:val="auto"/>
          <w:szCs w:val="21"/>
          <w:highlight w:val="none"/>
        </w:rPr>
      </w:pPr>
      <w:r>
        <w:rPr>
          <w:rFonts w:hint="eastAsia" w:ascii="宋体" w:hAnsi="宋体" w:cs="宋体"/>
          <w:color w:val="auto"/>
          <w:highlight w:val="none"/>
        </w:rPr>
        <w:t>浙江省社会保险和就业服务中心社保统计分析服务项目</w:t>
      </w:r>
      <w:r>
        <w:rPr>
          <w:rFonts w:hint="eastAsia" w:ascii="宋体" w:hAnsi="宋体" w:cs="宋体"/>
          <w:color w:val="auto"/>
          <w:szCs w:val="21"/>
          <w:highlight w:val="none"/>
        </w:rPr>
        <w:t>的潜在供应商应在浙江政府采购网（http://zfcg.czt.zj.gov.cn/）获取（下载）采购文件，并于202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分（北京时间）前递交（上传）响应文件。</w:t>
      </w:r>
    </w:p>
    <w:p>
      <w:pPr>
        <w:pStyle w:val="3"/>
        <w:ind w:firstLine="422"/>
        <w:rPr>
          <w:rFonts w:ascii="宋体" w:hAnsi="宋体" w:cs="宋体"/>
          <w:color w:val="auto"/>
          <w:highlight w:val="none"/>
        </w:rPr>
      </w:pPr>
      <w:bookmarkStart w:id="2" w:name="_Toc28359089"/>
      <w:bookmarkStart w:id="3" w:name="_Toc35393629"/>
      <w:bookmarkStart w:id="4" w:name="_Toc28359012"/>
      <w:bookmarkStart w:id="5" w:name="_Toc35393798"/>
      <w:r>
        <w:rPr>
          <w:rFonts w:hint="eastAsia" w:ascii="宋体" w:hAnsi="宋体" w:cs="宋体"/>
          <w:color w:val="auto"/>
          <w:highlight w:val="none"/>
        </w:rPr>
        <w:t>一、项目基本情况</w:t>
      </w:r>
      <w:bookmarkEnd w:id="2"/>
      <w:bookmarkEnd w:id="3"/>
      <w:bookmarkEnd w:id="4"/>
      <w:bookmarkEnd w:id="5"/>
    </w:p>
    <w:p>
      <w:pPr>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kern w:val="0"/>
          <w:szCs w:val="21"/>
          <w:highlight w:val="none"/>
          <w:lang w:eastAsia="zh-CN"/>
        </w:rPr>
        <w:t>CTZB-2024040343</w:t>
      </w:r>
    </w:p>
    <w:p>
      <w:pPr>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项目名称：社保统计分析服务项目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预算金额（元）：150000</w:t>
      </w:r>
    </w:p>
    <w:p>
      <w:pPr>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最高限价（元）：150000</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tbl>
      <w:tblPr>
        <w:tblStyle w:val="45"/>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818"/>
        <w:gridCol w:w="655"/>
        <w:gridCol w:w="664"/>
        <w:gridCol w:w="1103"/>
        <w:gridCol w:w="2180"/>
        <w:gridCol w:w="2720"/>
      </w:tblGrid>
      <w:tr>
        <w:trPr>
          <w:trHeight w:val="235" w:hRule="atLeast"/>
        </w:trPr>
        <w:tc>
          <w:tcPr>
            <w:tcW w:w="55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标项名称</w:t>
            </w:r>
          </w:p>
        </w:tc>
        <w:tc>
          <w:tcPr>
            <w:tcW w:w="65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6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1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jc w:val="center"/>
              <w:rPr>
                <w:rFonts w:ascii="宋体" w:hAnsi="宋体" w:cs="宋体"/>
                <w:color w:val="auto"/>
                <w:kern w:val="0"/>
                <w:szCs w:val="21"/>
                <w:highlight w:val="none"/>
              </w:rPr>
            </w:pPr>
            <w:r>
              <w:rPr>
                <w:rFonts w:hint="eastAsia" w:ascii="宋体" w:hAnsi="宋体" w:cs="宋体"/>
                <w:color w:val="auto"/>
                <w:highlight w:val="none"/>
              </w:rPr>
              <w:t>预算金额</w:t>
            </w:r>
            <w:r>
              <w:rPr>
                <w:rFonts w:hint="eastAsia" w:ascii="宋体" w:hAnsi="宋体" w:cs="宋体"/>
                <w:color w:val="auto"/>
                <w:kern w:val="0"/>
                <w:szCs w:val="21"/>
                <w:highlight w:val="none"/>
              </w:rPr>
              <w:t>（元）</w:t>
            </w:r>
          </w:p>
        </w:tc>
        <w:tc>
          <w:tcPr>
            <w:tcW w:w="21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简要技术要求</w:t>
            </w:r>
          </w:p>
        </w:tc>
        <w:tc>
          <w:tcPr>
            <w:tcW w:w="272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rPr>
          <w:trHeight w:val="454" w:hRule="atLeast"/>
        </w:trPr>
        <w:tc>
          <w:tcPr>
            <w:tcW w:w="55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社保统计分析服务项目</w:t>
            </w:r>
          </w:p>
        </w:tc>
        <w:tc>
          <w:tcPr>
            <w:tcW w:w="65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1</w:t>
            </w:r>
          </w:p>
        </w:tc>
        <w:tc>
          <w:tcPr>
            <w:tcW w:w="6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1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150000</w:t>
            </w:r>
          </w:p>
        </w:tc>
        <w:tc>
          <w:tcPr>
            <w:tcW w:w="21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宋体" w:hAnsi="宋体" w:cs="宋体"/>
                <w:color w:val="auto"/>
                <w:szCs w:val="21"/>
                <w:highlight w:val="none"/>
              </w:rPr>
            </w:pPr>
            <w:r>
              <w:rPr>
                <w:rFonts w:hint="eastAsia" w:ascii="宋体" w:hAnsi="宋体" w:cs="宋体"/>
                <w:color w:val="auto"/>
                <w:kern w:val="0"/>
                <w:szCs w:val="21"/>
                <w:highlight w:val="none"/>
              </w:rPr>
              <w:t>社保统计分析服务项目</w:t>
            </w:r>
            <w:r>
              <w:rPr>
                <w:rFonts w:hint="eastAsia" w:ascii="宋体" w:hAnsi="宋体" w:cs="宋体"/>
                <w:bCs/>
                <w:color w:val="auto"/>
                <w:szCs w:val="21"/>
                <w:highlight w:val="none"/>
              </w:rPr>
              <w:t>，</w:t>
            </w:r>
            <w:r>
              <w:rPr>
                <w:rFonts w:hint="eastAsia" w:ascii="宋体" w:hAnsi="宋体" w:cs="宋体"/>
                <w:color w:val="auto"/>
                <w:szCs w:val="21"/>
                <w:highlight w:val="none"/>
              </w:rPr>
              <w:t>具体内容详见采购文件</w:t>
            </w:r>
          </w:p>
        </w:tc>
        <w:tc>
          <w:tcPr>
            <w:tcW w:w="272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依据：</w:t>
            </w:r>
            <w:r>
              <w:rPr>
                <w:rFonts w:hint="eastAsia" w:ascii="宋体" w:hAnsi="宋体" w:cs="宋体"/>
                <w:color w:val="auto"/>
                <w:kern w:val="0"/>
                <w:szCs w:val="21"/>
                <w:highlight w:val="none"/>
                <w:lang w:val="en-US" w:eastAsia="zh-CN"/>
              </w:rPr>
              <w:t>浙财采确</w:t>
            </w:r>
            <w:r>
              <w:rPr>
                <w:rFonts w:hint="eastAsia" w:ascii="宋体" w:hAnsi="宋体" w:cs="宋体"/>
                <w:color w:val="auto"/>
                <w:kern w:val="0"/>
                <w:szCs w:val="21"/>
                <w:highlight w:val="none"/>
                <w:lang w:eastAsia="zh-CN"/>
              </w:rPr>
              <w:t>[2024]17253号</w:t>
            </w:r>
            <w:r>
              <w:rPr>
                <w:rFonts w:hint="eastAsia" w:ascii="宋体" w:hAnsi="宋体" w:cs="宋体"/>
                <w:color w:val="auto"/>
                <w:kern w:val="0"/>
                <w:szCs w:val="21"/>
                <w:highlight w:val="none"/>
              </w:rPr>
              <w:t>；</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最高限价：150000元；</w:t>
            </w:r>
          </w:p>
          <w:p>
            <w:pPr>
              <w:widowControl/>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类型：服务项目</w:t>
            </w:r>
            <w:r>
              <w:rPr>
                <w:rFonts w:hint="eastAsia" w:ascii="宋体" w:hAnsi="宋体" w:cs="宋体"/>
                <w:color w:val="auto"/>
                <w:kern w:val="0"/>
                <w:szCs w:val="21"/>
                <w:highlight w:val="none"/>
                <w:lang w:eastAsia="zh-CN"/>
              </w:rPr>
              <w:t>。</w:t>
            </w:r>
          </w:p>
        </w:tc>
      </w:tr>
    </w:tbl>
    <w:p>
      <w:pPr>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合同履行期限：按采购文件规定</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本项目（是）接受联合体响应</w:t>
      </w:r>
    </w:p>
    <w:p>
      <w:pPr>
        <w:pStyle w:val="3"/>
        <w:ind w:firstLine="422"/>
        <w:rPr>
          <w:rFonts w:ascii="宋体" w:hAnsi="宋体" w:cs="宋体"/>
          <w:color w:val="auto"/>
          <w:highlight w:val="none"/>
        </w:rPr>
      </w:pPr>
      <w:bookmarkStart w:id="6" w:name="_Toc28359013"/>
      <w:bookmarkStart w:id="7" w:name="_Toc35393630"/>
      <w:bookmarkStart w:id="8" w:name="_Toc35393799"/>
      <w:bookmarkStart w:id="9" w:name="_Toc28359090"/>
      <w:r>
        <w:rPr>
          <w:rFonts w:hint="eastAsia" w:ascii="宋体" w:hAnsi="宋体" w:cs="宋体"/>
          <w:color w:val="auto"/>
          <w:highlight w:val="none"/>
        </w:rPr>
        <w:t>二、供应商的资格要求：</w:t>
      </w:r>
      <w:bookmarkEnd w:id="6"/>
      <w:bookmarkEnd w:id="7"/>
      <w:bookmarkEnd w:id="8"/>
      <w:bookmarkEnd w:id="9"/>
    </w:p>
    <w:p>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1.基本资格要求：</w:t>
      </w:r>
    </w:p>
    <w:p>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2.落实政府采购政策需满足的资格要求：</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为服务项目，本项目采购标的属于【软件和信息技术服务业】，要求服务全部由中小企业承接，即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p>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3.特定资格要求：</w:t>
      </w:r>
    </w:p>
    <w:p>
      <w:pPr>
        <w:widowControl/>
        <w:adjustRightInd w:val="0"/>
        <w:ind w:firstLine="420" w:firstLineChars="200"/>
        <w:jc w:val="left"/>
        <w:rPr>
          <w:rFonts w:ascii="宋体" w:hAnsi="宋体" w:cs="宋体"/>
          <w:b/>
          <w:bCs/>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（1）单位负责人为同一人或者存在直接控股、管理关系的不同供应商，不得参加本项目的政府采购活动；</w:t>
      </w:r>
    </w:p>
    <w:p>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（3）公益一类事业单位、使用事业编制且由财政拨款保障的群团组织，不得参加本项目的政府采购活动；</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（4）接受联合体，联合体参加本项目的政府采购活动应满足以下条件：</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两个以上的自然人、法人或者其他组织可以组成一个联合体，以一个供应商的身份共同参加本项目的政府采购活动，联合体在响应文件中提供联合协议书并明确分工；</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联合体主办单位和成员单位均应具备资格要求1、2及特定资格要求第（1）（2）（3）项；</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联合体中有同类资质的供应商按照联合体分工承担相同工作，按资质等级较低的供应商确定资质等级；</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联合体各方不得再单独参加或与其他供应商另外组成联合体参加本项目的政府采购活动。</w:t>
      </w:r>
    </w:p>
    <w:p>
      <w:pPr>
        <w:pStyle w:val="3"/>
        <w:ind w:firstLine="422"/>
        <w:rPr>
          <w:rFonts w:ascii="宋体" w:hAnsi="宋体" w:cs="宋体"/>
          <w:color w:val="auto"/>
          <w:highlight w:val="none"/>
        </w:rPr>
      </w:pPr>
      <w:r>
        <w:rPr>
          <w:rFonts w:hint="eastAsia" w:ascii="宋体" w:hAnsi="宋体" w:cs="宋体"/>
          <w:color w:val="auto"/>
          <w:highlight w:val="none"/>
        </w:rPr>
        <w:t>三、获取（下载）采购文件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时间：采购公告发布之日起至磋商响应文件提交截止时间前；</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地点（网址）：浙江政府采购网（http://zfcg.czt.zj.gov.cn/）；</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售价（元）：0。</w:t>
      </w:r>
    </w:p>
    <w:p>
      <w:pPr>
        <w:pStyle w:val="3"/>
        <w:ind w:firstLine="422"/>
        <w:rPr>
          <w:rFonts w:ascii="宋体" w:hAnsi="宋体" w:cs="宋体"/>
          <w:color w:val="auto"/>
          <w:highlight w:val="none"/>
        </w:rPr>
      </w:pPr>
      <w:r>
        <w:rPr>
          <w:rFonts w:hint="eastAsia" w:ascii="宋体" w:hAnsi="宋体" w:cs="宋体"/>
          <w:color w:val="auto"/>
          <w:highlight w:val="none"/>
        </w:rPr>
        <w:t>四、响应文件提交（上传）</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截止时间：202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cs="宋体"/>
          <w:color w:val="auto"/>
          <w:kern w:val="0"/>
          <w:szCs w:val="21"/>
          <w:highlight w:val="none"/>
        </w:rPr>
        <w:t xml:space="preserve">；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w:t>
      </w:r>
      <w:r>
        <w:rPr>
          <w:rFonts w:hint="eastAsia" w:ascii="宋体" w:hAnsi="宋体" w:cs="宋体"/>
          <w:color w:val="auto"/>
          <w:kern w:val="0"/>
          <w:szCs w:val="21"/>
          <w:highlight w:val="none"/>
        </w:rPr>
        <w:t>政府采购云平台（https://www.zcygov.cn）；</w:t>
      </w:r>
    </w:p>
    <w:p>
      <w:pPr>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联合体由</w:t>
      </w:r>
      <w:r>
        <w:rPr>
          <w:rFonts w:hint="eastAsia" w:ascii="宋体" w:hAnsi="宋体" w:cs="宋体"/>
          <w:color w:val="auto"/>
          <w:kern w:val="0"/>
          <w:szCs w:val="21"/>
          <w:highlight w:val="none"/>
        </w:rPr>
        <w:t>主办单位提交响应文件。</w:t>
      </w:r>
    </w:p>
    <w:p>
      <w:pPr>
        <w:pStyle w:val="3"/>
        <w:ind w:firstLine="422"/>
        <w:rPr>
          <w:rFonts w:ascii="宋体" w:hAnsi="宋体" w:cs="宋体"/>
          <w:color w:val="auto"/>
          <w:highlight w:val="none"/>
        </w:rPr>
      </w:pPr>
      <w:r>
        <w:rPr>
          <w:rFonts w:hint="eastAsia" w:ascii="宋体" w:hAnsi="宋体" w:cs="宋体"/>
          <w:color w:val="auto"/>
          <w:highlight w:val="none"/>
        </w:rPr>
        <w:t>五、开启</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cs="宋体"/>
          <w:color w:val="auto"/>
          <w:kern w:val="0"/>
          <w:szCs w:val="21"/>
          <w:highlight w:val="none"/>
        </w:rPr>
        <w:t>；</w:t>
      </w:r>
    </w:p>
    <w:p>
      <w:pPr>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地点（网址）：</w:t>
      </w:r>
      <w:r>
        <w:rPr>
          <w:rFonts w:hint="eastAsia" w:ascii="宋体" w:hAnsi="宋体" w:cs="宋体"/>
          <w:color w:val="auto"/>
          <w:kern w:val="0"/>
          <w:szCs w:val="21"/>
          <w:highlight w:val="none"/>
        </w:rPr>
        <w:t>在政府采购云平台（https://www.zcygov.cn）上开启磋商响应文件。</w:t>
      </w:r>
    </w:p>
    <w:p>
      <w:pPr>
        <w:pStyle w:val="3"/>
        <w:ind w:firstLine="422"/>
        <w:rPr>
          <w:rFonts w:ascii="宋体" w:hAnsi="宋体" w:cs="宋体"/>
          <w:color w:val="auto"/>
          <w:highlight w:val="none"/>
        </w:rPr>
      </w:pPr>
      <w:r>
        <w:rPr>
          <w:rFonts w:hint="eastAsia" w:ascii="宋体" w:hAnsi="宋体" w:cs="宋体"/>
          <w:color w:val="auto"/>
          <w:highlight w:val="none"/>
        </w:rPr>
        <w:t>六、公告期限</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自本公告发布之日起3个工作日。</w:t>
      </w:r>
    </w:p>
    <w:p>
      <w:pPr>
        <w:pStyle w:val="3"/>
        <w:ind w:firstLine="422"/>
        <w:rPr>
          <w:rFonts w:ascii="宋体" w:hAnsi="宋体" w:cs="宋体"/>
          <w:color w:val="auto"/>
          <w:highlight w:val="none"/>
        </w:rPr>
      </w:pPr>
      <w:r>
        <w:rPr>
          <w:rFonts w:hint="eastAsia" w:ascii="宋体" w:hAnsi="宋体" w:cs="宋体"/>
          <w:color w:val="auto"/>
          <w:highlight w:val="none"/>
        </w:rPr>
        <w:t>七、其他补充事宜</w:t>
      </w:r>
    </w:p>
    <w:p>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idowControl/>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ind w:firstLine="420" w:firstLineChars="200"/>
        <w:rPr>
          <w:rFonts w:ascii="宋体" w:hAnsi="宋体" w:cs="宋体"/>
          <w:b/>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4.其他事项：</w:t>
      </w:r>
    </w:p>
    <w:p>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4.1采购项目需要落实的政府采购政策：</w:t>
      </w:r>
    </w:p>
    <w:p>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（1）包括节约资源、保护环境、支持创新、促进中小企业发展等。详见采购文件的第三章 采购需求。</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（2）经采购人确认，本项目属于预留份额专门面向中小企业采购项目。</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4.2采购信息发布媒介：浙江政府采购网（http://zfcg.czt.zj.gov.cn/）。</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4.3未按竞争性磋商采购公告规定获取采购文件的潜在供应商不得对采购文件提出质疑，其响应文件将被拒绝；</w:t>
      </w:r>
      <w:r>
        <w:rPr>
          <w:rFonts w:hint="eastAsia" w:ascii="宋体" w:hAnsi="宋体" w:cs="宋体"/>
          <w:color w:val="auto"/>
          <w:szCs w:val="21"/>
          <w:highlight w:val="none"/>
        </w:rPr>
        <w:t>通过本公告下方“游客，浏览采购文件”下载的采购文件仅供浏览，不视作依法获取采购文件。</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4.4在线投标响应（电子投标）说明：</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（1）本项目采用政府采购电子化交易；</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（2）供应商应在提交磋商响应文件前完成CA数字证书办理。（办理流程详见http://zfcg.czt.zj.gov.cn/bidClientTemplate/2019-05-27/12945.html）；</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（3）供应商应安装“政采云投标客户端”，电子投标工具请供应商自行前往浙江政府采购网下载并安装，（下载网址：http://zfcg.czt.zj.gov.cn/bidClientTemplate/2019-09-24/12975.html）；</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（4）电子交易具体流程详见操作指南：登录政府采购云平台（https://www.zcygov.cn/），从首页-服务中心-帮助文档-项目采购-电子招投标，查看文档和视频；</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（5）如有疑问，可致电政府采购云平台技术支持热线咨询，联系方式：400-881-7190。</w:t>
      </w:r>
    </w:p>
    <w:p>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4.5开标时间后30分钟内，</w:t>
      </w:r>
      <w:r>
        <w:rPr>
          <w:rFonts w:hint="eastAsia" w:ascii="宋体" w:hAnsi="宋体" w:cs="宋体"/>
          <w:color w:val="auto"/>
          <w:szCs w:val="21"/>
          <w:highlight w:val="none"/>
        </w:rPr>
        <w:t>供应商</w:t>
      </w:r>
      <w:r>
        <w:rPr>
          <w:rFonts w:hint="eastAsia" w:ascii="宋体" w:hAnsi="宋体" w:cs="宋体"/>
          <w:color w:val="auto"/>
          <w:kern w:val="0"/>
          <w:szCs w:val="21"/>
          <w:highlight w:val="none"/>
        </w:rPr>
        <w:t>须登录政府采购云平台，用“项目采购-开标评标”功能解密磋商响应文件（线上）。</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pPr>
        <w:pStyle w:val="3"/>
        <w:ind w:firstLine="422"/>
        <w:rPr>
          <w:rFonts w:ascii="宋体" w:hAnsi="宋体" w:cs="宋体"/>
          <w:color w:val="auto"/>
          <w:highlight w:val="none"/>
        </w:rPr>
      </w:pPr>
      <w:bookmarkStart w:id="10" w:name="_Toc28359018"/>
      <w:bookmarkStart w:id="11" w:name="_Toc35393805"/>
      <w:bookmarkStart w:id="12" w:name="_Toc35393636"/>
      <w:bookmarkStart w:id="13" w:name="_Toc28359095"/>
      <w:r>
        <w:rPr>
          <w:rFonts w:hint="eastAsia" w:ascii="宋体" w:hAnsi="宋体" w:cs="宋体"/>
          <w:color w:val="auto"/>
          <w:highlight w:val="none"/>
        </w:rPr>
        <w:t>八、</w:t>
      </w:r>
      <w:bookmarkEnd w:id="10"/>
      <w:bookmarkEnd w:id="11"/>
      <w:bookmarkEnd w:id="12"/>
      <w:bookmarkEnd w:id="13"/>
      <w:r>
        <w:rPr>
          <w:rFonts w:hint="eastAsia" w:ascii="宋体" w:hAnsi="宋体" w:cs="宋体"/>
          <w:color w:val="auto"/>
          <w:highlight w:val="none"/>
        </w:rPr>
        <w:t>对本次采购提出询问、质疑、投诉，请按以下方式联系。</w:t>
      </w:r>
    </w:p>
    <w:p>
      <w:pPr>
        <w:widowControl/>
        <w:ind w:firstLine="420" w:firstLineChars="200"/>
        <w:rPr>
          <w:rFonts w:ascii="宋体" w:hAnsi="宋体" w:cs="宋体"/>
          <w:color w:val="auto"/>
          <w:kern w:val="0"/>
          <w:szCs w:val="21"/>
          <w:highlight w:val="none"/>
        </w:rPr>
      </w:pPr>
      <w:bookmarkStart w:id="14" w:name="_Toc35393637"/>
      <w:bookmarkStart w:id="15" w:name="_Toc28359096"/>
      <w:bookmarkStart w:id="16" w:name="_Toc35393806"/>
      <w:bookmarkStart w:id="17" w:name="_Toc28359019"/>
      <w:r>
        <w:rPr>
          <w:rFonts w:hint="eastAsia" w:ascii="宋体" w:hAnsi="宋体" w:cs="宋体"/>
          <w:color w:val="auto"/>
          <w:szCs w:val="21"/>
          <w:highlight w:val="none"/>
        </w:rPr>
        <w:t>1.采购人信息</w:t>
      </w:r>
    </w:p>
    <w:p>
      <w:pPr>
        <w:widowControl/>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名称：浙江省社会保险和就业服务中心</w:t>
      </w:r>
    </w:p>
    <w:p>
      <w:pPr>
        <w:widowControl/>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val="en-US" w:eastAsia="zh-CN"/>
        </w:rPr>
        <w:t>杭州市西湖区古翠路50号社保大楼</w:t>
      </w:r>
    </w:p>
    <w:p>
      <w:pPr>
        <w:widowControl/>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项目联系人（询问）：</w:t>
      </w:r>
      <w:r>
        <w:rPr>
          <w:rFonts w:hint="eastAsia" w:ascii="宋体" w:hAnsi="宋体" w:cs="宋体"/>
          <w:color w:val="auto"/>
          <w:kern w:val="0"/>
          <w:szCs w:val="21"/>
          <w:highlight w:val="none"/>
          <w:lang w:val="en-US" w:eastAsia="zh-CN"/>
        </w:rPr>
        <w:t>李小娟</w:t>
      </w:r>
    </w:p>
    <w:p>
      <w:pPr>
        <w:widowControl/>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联系电话（询问）：</w:t>
      </w:r>
      <w:r>
        <w:rPr>
          <w:rFonts w:hint="eastAsia" w:ascii="宋体" w:hAnsi="宋体" w:cs="宋体"/>
          <w:color w:val="auto"/>
          <w:kern w:val="0"/>
          <w:szCs w:val="21"/>
          <w:highlight w:val="none"/>
          <w:lang w:val="en-US" w:eastAsia="zh-CN"/>
        </w:rPr>
        <w:t>0571-85113657</w:t>
      </w:r>
    </w:p>
    <w:p>
      <w:pPr>
        <w:widowControl/>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质疑联系人：</w:t>
      </w:r>
      <w:r>
        <w:rPr>
          <w:rFonts w:hint="eastAsia" w:ascii="宋体" w:hAnsi="宋体" w:cs="宋体"/>
          <w:color w:val="auto"/>
          <w:kern w:val="0"/>
          <w:szCs w:val="21"/>
          <w:highlight w:val="none"/>
          <w:lang w:val="en-US" w:eastAsia="zh-CN"/>
        </w:rPr>
        <w:t>厉国财</w:t>
      </w:r>
    </w:p>
    <w:p>
      <w:pPr>
        <w:widowControl/>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质疑联系方式：</w:t>
      </w:r>
      <w:r>
        <w:rPr>
          <w:rFonts w:hint="eastAsia" w:ascii="宋体" w:hAnsi="宋体" w:cs="宋体"/>
          <w:color w:val="auto"/>
          <w:kern w:val="0"/>
          <w:szCs w:val="21"/>
          <w:highlight w:val="none"/>
          <w:lang w:val="en-US" w:eastAsia="zh-CN"/>
        </w:rPr>
        <w:t>0571-87053087</w:t>
      </w:r>
    </w:p>
    <w:p>
      <w:pPr>
        <w:widowControl/>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2.采购代理机构信息</w:t>
      </w:r>
    </w:p>
    <w:p>
      <w:pPr>
        <w:widowControl/>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名称：浙江省成套招标代理有限公司</w:t>
      </w:r>
    </w:p>
    <w:p>
      <w:pPr>
        <w:widowControl/>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地址：杭州市文晖路42号现代置业大厦西楼17层1704室</w:t>
      </w:r>
    </w:p>
    <w:p>
      <w:pPr>
        <w:widowControl/>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项目联系人（询问）：何颖楹</w:t>
      </w:r>
    </w:p>
    <w:p>
      <w:pPr>
        <w:widowControl/>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联系电话（询问）：15700073181</w:t>
      </w:r>
    </w:p>
    <w:p>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质疑联系人：冯东东 </w:t>
      </w:r>
    </w:p>
    <w:p>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质疑联系方式：0571-85331293</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3.监督管理</w:t>
      </w:r>
    </w:p>
    <w:bookmarkEnd w:id="14"/>
    <w:bookmarkEnd w:id="15"/>
    <w:bookmarkEnd w:id="16"/>
    <w:bookmarkEnd w:id="17"/>
    <w:p>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名称：浙江省社会保险和就业服务中心</w:t>
      </w:r>
    </w:p>
    <w:p>
      <w:pPr>
        <w:widowControl/>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val="en-US" w:eastAsia="zh-CN"/>
        </w:rPr>
        <w:t>杭州市西湖区古翠路50号社保大楼</w:t>
      </w:r>
    </w:p>
    <w:p>
      <w:pPr>
        <w:widowControl/>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吴张顺</w:t>
      </w:r>
    </w:p>
    <w:p>
      <w:pPr>
        <w:widowControl/>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监督投诉电话：</w:t>
      </w:r>
      <w:r>
        <w:rPr>
          <w:rFonts w:hint="eastAsia" w:ascii="宋体" w:hAnsi="宋体" w:cs="宋体"/>
          <w:color w:val="auto"/>
          <w:kern w:val="0"/>
          <w:szCs w:val="21"/>
          <w:highlight w:val="none"/>
          <w:lang w:val="en-US" w:eastAsia="zh-CN"/>
        </w:rPr>
        <w:t>0571-85116178</w:t>
      </w:r>
    </w:p>
    <w:p>
      <w:pPr>
        <w:widowControl/>
        <w:ind w:firstLine="420" w:firstLineChars="200"/>
        <w:jc w:val="left"/>
        <w:rPr>
          <w:rFonts w:ascii="宋体" w:hAnsi="宋体" w:cs="宋体"/>
          <w:color w:val="auto"/>
          <w:kern w:val="0"/>
          <w:szCs w:val="21"/>
          <w:highlight w:val="none"/>
        </w:rPr>
      </w:pPr>
      <w:r>
        <w:rPr>
          <w:rFonts w:ascii="Calibri" w:eastAsia="宋体" w:cs="Calibri"/>
          <w:color w:val="auto"/>
          <w:sz w:val="21"/>
          <w:szCs w:val="21"/>
          <w:highlight w:val="none"/>
        </w:rPr>
        <w:t>预算</w:t>
      </w:r>
      <w:r>
        <w:rPr>
          <w:rFonts w:hint="default" w:ascii="宋体" w:hAnsi="宋体" w:eastAsia="宋体" w:cs="宋体"/>
          <w:color w:val="auto"/>
          <w:kern w:val="0"/>
          <w:szCs w:val="21"/>
          <w:highlight w:val="none"/>
          <w:lang w:val="en-US" w:eastAsia="zh-CN"/>
        </w:rPr>
        <w:t>金额未达100万元的采购</w:t>
      </w:r>
      <w:r>
        <w:rPr>
          <w:rFonts w:ascii="Calibri" w:eastAsia="宋体" w:cs="Calibri"/>
          <w:color w:val="auto"/>
          <w:sz w:val="21"/>
          <w:szCs w:val="21"/>
          <w:highlight w:val="none"/>
        </w:rPr>
        <w:t>项目，由采购人处理采购争议。</w:t>
      </w:r>
      <w:r>
        <w:rPr>
          <w:rFonts w:hint="eastAsia" w:ascii="宋体" w:hAnsi="宋体" w:cs="宋体"/>
          <w:color w:val="auto"/>
          <w:kern w:val="0"/>
          <w:szCs w:val="21"/>
          <w:highlight w:val="none"/>
        </w:rPr>
        <w:br w:type="page"/>
      </w:r>
    </w:p>
    <w:p>
      <w:pPr>
        <w:pStyle w:val="2"/>
        <w:spacing w:beforeLines="0"/>
        <w:rPr>
          <w:rFonts w:ascii="宋体" w:hAnsi="宋体" w:eastAsia="宋体" w:cs="宋体"/>
          <w:color w:val="auto"/>
          <w:highlight w:val="none"/>
        </w:rPr>
      </w:pPr>
      <w:bookmarkStart w:id="18" w:name="_Toc413075737"/>
      <w:bookmarkStart w:id="19" w:name="_Toc13764"/>
      <w:r>
        <w:rPr>
          <w:rFonts w:hint="eastAsia" w:ascii="宋体" w:hAnsi="宋体" w:eastAsia="宋体" w:cs="宋体"/>
          <w:color w:val="auto"/>
          <w:highlight w:val="none"/>
        </w:rPr>
        <w:t>第二章  采购项目总体要求</w:t>
      </w:r>
      <w:bookmarkEnd w:id="18"/>
      <w:bookmarkEnd w:id="19"/>
    </w:p>
    <w:p>
      <w:pPr>
        <w:pStyle w:val="3"/>
        <w:ind w:firstLine="422"/>
        <w:rPr>
          <w:rFonts w:ascii="宋体" w:hAnsi="宋体" w:cs="宋体"/>
          <w:color w:val="auto"/>
          <w:highlight w:val="none"/>
        </w:rPr>
      </w:pPr>
      <w:bookmarkStart w:id="20" w:name="_Toc413075738"/>
      <w:bookmarkStart w:id="21" w:name="_Toc335039016"/>
      <w:bookmarkStart w:id="22" w:name="_Toc82873320"/>
      <w:bookmarkStart w:id="23" w:name="_Toc82338235"/>
      <w:bookmarkStart w:id="24" w:name="_Toc82873318"/>
      <w:bookmarkStart w:id="25" w:name="_Toc82338237"/>
      <w:r>
        <w:rPr>
          <w:rFonts w:hint="eastAsia" w:ascii="宋体" w:hAnsi="宋体" w:cs="宋体"/>
          <w:color w:val="auto"/>
          <w:highlight w:val="none"/>
        </w:rPr>
        <w:t>一、技术标准、规范（不限于以下）</w:t>
      </w:r>
      <w:bookmarkEnd w:id="20"/>
      <w:bookmarkEnd w:id="21"/>
    </w:p>
    <w:p>
      <w:pPr>
        <w:ind w:firstLine="420" w:firstLineChars="200"/>
        <w:rPr>
          <w:rFonts w:ascii="宋体" w:hAnsi="宋体" w:cs="宋体"/>
          <w:color w:val="auto"/>
          <w:highlight w:val="none"/>
        </w:rPr>
      </w:pPr>
      <w:r>
        <w:rPr>
          <w:rFonts w:hint="eastAsia" w:ascii="宋体" w:hAnsi="宋体" w:cs="宋体"/>
          <w:color w:val="auto"/>
          <w:highlight w:val="none"/>
        </w:rPr>
        <w:t>1.国家规定的标准及规范，按最新的标准及规范执行。</w:t>
      </w:r>
    </w:p>
    <w:p>
      <w:pPr>
        <w:ind w:firstLine="420" w:firstLineChars="200"/>
        <w:rPr>
          <w:rFonts w:ascii="宋体" w:hAnsi="宋体" w:cs="宋体"/>
          <w:color w:val="auto"/>
          <w:highlight w:val="none"/>
        </w:rPr>
      </w:pPr>
      <w:r>
        <w:rPr>
          <w:rFonts w:hint="eastAsia" w:ascii="宋体" w:hAnsi="宋体" w:cs="宋体"/>
          <w:color w:val="auto"/>
          <w:highlight w:val="none"/>
        </w:rPr>
        <w:t>2.行业标准及规范，按最新的标准及规范执行。</w:t>
      </w:r>
    </w:p>
    <w:p>
      <w:pPr>
        <w:ind w:firstLine="420" w:firstLineChars="200"/>
        <w:rPr>
          <w:rFonts w:ascii="宋体" w:hAnsi="宋体" w:cs="宋体"/>
          <w:color w:val="auto"/>
          <w:highlight w:val="none"/>
        </w:rPr>
      </w:pPr>
      <w:r>
        <w:rPr>
          <w:rFonts w:hint="eastAsia" w:ascii="宋体" w:hAnsi="宋体" w:cs="宋体"/>
          <w:color w:val="auto"/>
          <w:highlight w:val="none"/>
        </w:rPr>
        <w:t>3.与服务有关的材料设备质量应符合中华人民共和国及产品品牌所在国的有关质量标准，上述标准如有不一致，执行两者中更严格的标准。</w:t>
      </w:r>
    </w:p>
    <w:p>
      <w:pPr>
        <w:ind w:firstLine="420" w:firstLineChars="200"/>
        <w:rPr>
          <w:rFonts w:ascii="宋体" w:hAnsi="宋体" w:cs="宋体"/>
          <w:color w:val="auto"/>
          <w:highlight w:val="none"/>
        </w:rPr>
      </w:pPr>
      <w:r>
        <w:rPr>
          <w:rFonts w:hint="eastAsia" w:ascii="宋体" w:hAnsi="宋体" w:cs="宋体"/>
          <w:color w:val="auto"/>
          <w:highlight w:val="none"/>
        </w:rPr>
        <w:t>4.其他相关标准及规范，按最新的标准及规范执行。</w:t>
      </w:r>
    </w:p>
    <w:bookmarkEnd w:id="22"/>
    <w:bookmarkEnd w:id="23"/>
    <w:bookmarkEnd w:id="24"/>
    <w:bookmarkEnd w:id="25"/>
    <w:p>
      <w:pPr>
        <w:pStyle w:val="3"/>
        <w:ind w:firstLine="422"/>
        <w:rPr>
          <w:rFonts w:ascii="宋体" w:hAnsi="宋体" w:cs="宋体"/>
          <w:color w:val="auto"/>
          <w:highlight w:val="none"/>
        </w:rPr>
      </w:pPr>
      <w:bookmarkStart w:id="26" w:name="_Toc413075739"/>
      <w:bookmarkStart w:id="27" w:name="_Toc328992072"/>
      <w:bookmarkStart w:id="28" w:name="_Toc329113953"/>
      <w:bookmarkStart w:id="29" w:name="_Toc335039018"/>
      <w:r>
        <w:rPr>
          <w:rFonts w:hint="eastAsia" w:ascii="宋体" w:hAnsi="宋体" w:cs="宋体"/>
          <w:color w:val="auto"/>
          <w:highlight w:val="none"/>
        </w:rPr>
        <w:t>二、</w:t>
      </w:r>
      <w:bookmarkEnd w:id="26"/>
      <w:bookmarkEnd w:id="27"/>
      <w:bookmarkEnd w:id="28"/>
      <w:bookmarkEnd w:id="29"/>
      <w:r>
        <w:rPr>
          <w:rFonts w:hint="eastAsia" w:ascii="宋体" w:hAnsi="宋体" w:cs="宋体"/>
          <w:color w:val="auto"/>
          <w:highlight w:val="none"/>
        </w:rPr>
        <w:t>采购需求</w:t>
      </w:r>
    </w:p>
    <w:p>
      <w:pPr>
        <w:ind w:firstLine="420" w:firstLineChars="200"/>
        <w:rPr>
          <w:rFonts w:ascii="宋体" w:hAnsi="宋体" w:cs="宋体"/>
          <w:color w:val="auto"/>
          <w:highlight w:val="none"/>
        </w:rPr>
      </w:pPr>
      <w:r>
        <w:rPr>
          <w:rFonts w:hint="eastAsia" w:ascii="宋体" w:hAnsi="宋体" w:cs="宋体"/>
          <w:color w:val="auto"/>
          <w:highlight w:val="none"/>
        </w:rPr>
        <w:t>具体要求详见采购文件的“第三章 采购需求”。</w:t>
      </w:r>
    </w:p>
    <w:p>
      <w:pPr>
        <w:pStyle w:val="3"/>
        <w:ind w:firstLine="422"/>
        <w:rPr>
          <w:rFonts w:ascii="宋体" w:hAnsi="宋体" w:cs="宋体"/>
          <w:color w:val="auto"/>
          <w:highlight w:val="none"/>
        </w:rPr>
      </w:pPr>
      <w:bookmarkStart w:id="30" w:name="_Toc335039019"/>
      <w:bookmarkStart w:id="31" w:name="_Toc328992073"/>
      <w:bookmarkStart w:id="32" w:name="_Toc413075740"/>
      <w:bookmarkStart w:id="33" w:name="_Toc329113954"/>
      <w:r>
        <w:rPr>
          <w:rFonts w:hint="eastAsia" w:ascii="宋体" w:hAnsi="宋体" w:cs="宋体"/>
          <w:color w:val="auto"/>
          <w:highlight w:val="none"/>
        </w:rPr>
        <w:t>三、工作范围</w:t>
      </w:r>
      <w:bookmarkEnd w:id="30"/>
      <w:bookmarkEnd w:id="31"/>
      <w:bookmarkEnd w:id="32"/>
      <w:bookmarkEnd w:id="33"/>
    </w:p>
    <w:p>
      <w:pPr>
        <w:ind w:firstLine="420" w:firstLineChars="200"/>
        <w:rPr>
          <w:rFonts w:ascii="宋体" w:hAnsi="宋体" w:cs="宋体"/>
          <w:color w:val="auto"/>
          <w:highlight w:val="none"/>
        </w:rPr>
      </w:pPr>
      <w:r>
        <w:rPr>
          <w:rFonts w:hint="eastAsia" w:ascii="宋体" w:hAnsi="宋体" w:cs="宋体"/>
          <w:color w:val="auto"/>
          <w:highlight w:val="none"/>
        </w:rPr>
        <w:t>各供应商须按国家有关标准及规范完成采购文件规定的所有工作内容：</w:t>
      </w:r>
    </w:p>
    <w:p>
      <w:pPr>
        <w:ind w:firstLine="420" w:firstLineChars="200"/>
        <w:rPr>
          <w:rFonts w:ascii="宋体" w:hAnsi="宋体" w:cs="宋体"/>
          <w:color w:val="auto"/>
          <w:highlight w:val="none"/>
        </w:rPr>
      </w:pPr>
      <w:r>
        <w:rPr>
          <w:rFonts w:hint="eastAsia" w:ascii="宋体" w:hAnsi="宋体" w:cs="宋体"/>
          <w:color w:val="auto"/>
          <w:highlight w:val="none"/>
        </w:rPr>
        <w:t>1.履行所有规定服务。</w:t>
      </w:r>
    </w:p>
    <w:p>
      <w:pPr>
        <w:ind w:firstLine="420" w:firstLineChars="200"/>
        <w:rPr>
          <w:rFonts w:ascii="宋体" w:hAnsi="宋体" w:cs="宋体"/>
          <w:color w:val="auto"/>
          <w:highlight w:val="none"/>
        </w:rPr>
      </w:pPr>
      <w:r>
        <w:rPr>
          <w:rFonts w:hint="eastAsia" w:ascii="宋体" w:hAnsi="宋体" w:cs="宋体"/>
          <w:color w:val="auto"/>
          <w:highlight w:val="none"/>
        </w:rPr>
        <w:t>2.服务须达到采购文件规定的质量标准及使用要求。</w:t>
      </w:r>
    </w:p>
    <w:p>
      <w:pPr>
        <w:pStyle w:val="2"/>
        <w:spacing w:beforeLines="0"/>
        <w:rPr>
          <w:rFonts w:ascii="宋体" w:hAnsi="宋体" w:eastAsia="宋体" w:cs="宋体"/>
          <w:color w:val="auto"/>
          <w:szCs w:val="30"/>
          <w:highlight w:val="none"/>
        </w:rPr>
      </w:pPr>
      <w:r>
        <w:rPr>
          <w:rFonts w:hint="eastAsia" w:ascii="宋体" w:hAnsi="宋体" w:eastAsia="宋体" w:cs="宋体"/>
          <w:bCs/>
          <w:color w:val="auto"/>
          <w:highlight w:val="none"/>
        </w:rPr>
        <w:br w:type="page"/>
      </w:r>
      <w:bookmarkStart w:id="34" w:name="_Toc82338234"/>
      <w:bookmarkStart w:id="35" w:name="_Toc350453730"/>
      <w:bookmarkStart w:id="36" w:name="_Toc82873317"/>
      <w:bookmarkStart w:id="37" w:name="_Toc211745566"/>
      <w:bookmarkStart w:id="38" w:name="_Toc25458"/>
      <w:r>
        <w:rPr>
          <w:rFonts w:hint="eastAsia" w:ascii="宋体" w:hAnsi="宋体" w:eastAsia="宋体" w:cs="宋体"/>
          <w:color w:val="auto"/>
          <w:szCs w:val="30"/>
          <w:highlight w:val="none"/>
        </w:rPr>
        <w:t xml:space="preserve">第三章  </w:t>
      </w:r>
      <w:bookmarkEnd w:id="34"/>
      <w:bookmarkEnd w:id="35"/>
      <w:bookmarkEnd w:id="36"/>
      <w:bookmarkEnd w:id="37"/>
      <w:bookmarkStart w:id="39" w:name="_Toc82873330"/>
      <w:bookmarkStart w:id="40" w:name="_Toc330306493"/>
      <w:bookmarkStart w:id="41" w:name="_Toc259644123"/>
      <w:bookmarkStart w:id="42" w:name="_Toc82338247"/>
      <w:r>
        <w:rPr>
          <w:rFonts w:hint="eastAsia" w:ascii="宋体" w:hAnsi="宋体" w:eastAsia="宋体" w:cs="宋体"/>
          <w:color w:val="auto"/>
          <w:szCs w:val="30"/>
          <w:highlight w:val="none"/>
        </w:rPr>
        <w:t>采购需求</w:t>
      </w:r>
      <w:bookmarkEnd w:id="38"/>
    </w:p>
    <w:p>
      <w:pPr>
        <w:pStyle w:val="3"/>
        <w:numPr>
          <w:ilvl w:val="0"/>
          <w:numId w:val="2"/>
        </w:numPr>
        <w:ind w:firstLineChars="0"/>
        <w:rPr>
          <w:color w:val="auto"/>
          <w:highlight w:val="none"/>
        </w:rPr>
      </w:pPr>
      <w:r>
        <w:rPr>
          <w:rFonts w:hint="eastAsia"/>
          <w:color w:val="auto"/>
          <w:highlight w:val="none"/>
        </w:rPr>
        <w:t>项目背景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人社部办公厅《关于印发人力社保统计工作管理办法（修订）的通知》（人社厅发〔2021〕53号）：对人力社保事业发展情况进行统计调查和统计分析，提供统计资料和统计咨询意见，实行统计监督；加强统计工作基础建设，加强统计科学研究，健全统计指标体系，改进统计调查方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2.《人力社保事业发展“十四五”规划》中指出：健全监测评估机制，加强对规划实施情况的动态监测、中期评估和总结评估，强化统计监测和评估分析，发挥统计监督作用和规划实施的预警预判作用。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共中央办公厅、国务院办公厅《关于更加有效发挥统计监督职能作用的意见》、人社部《贯彻落实〈关于更加有效发挥统计监督职能作用的意见〉工作方案》（人社部函〔2022〕34号）、省统计局和国家统计局浙江调查总队《关于深入贯彻〈关于更加有效发挥统计监督职能作用的意见〉的通知》、省人社厅《关于贯彻落实〈关于更加有效发挥统计监督职能作用的意见〉工作方案》（浙人社函〔2022〕47号）：按照习近平总书记关于统计工作重要讲话和指示批示精神,贯彻落实中央和省委、省政府决策部署,切实提高统计数据质量,加快构建系统完整、协调高效、约束有力的统计监督体系,进一步提升统计监督效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关于印发《企业职工基本养老保险数据治理指引》的通知 （人社厅发〔2022〕66号）：要加大资金投入，为经办管理和公共服务提供更高效、更基础的技术支持。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5.《社会保险核心业务数据质量规范》（GBT 31594-2015）：制定社会保险核心业务数据质量规范,对于提高社会保险核心业务数据质量、提升社会保险经办管理能力、提供高效优质服务以及实现社会保险政策制定科学化具有十分重要的现实意义。</w:t>
      </w:r>
    </w:p>
    <w:p>
      <w:pPr>
        <w:pStyle w:val="3"/>
        <w:numPr>
          <w:ilvl w:val="0"/>
          <w:numId w:val="2"/>
        </w:numPr>
        <w:ind w:firstLineChars="0"/>
        <w:rPr>
          <w:color w:val="auto"/>
          <w:highlight w:val="none"/>
        </w:rPr>
      </w:pPr>
      <w:r>
        <w:rPr>
          <w:rFonts w:hint="eastAsia"/>
          <w:color w:val="auto"/>
          <w:highlight w:val="none"/>
        </w:rPr>
        <w:t>项目主要服务内容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建立健全</w:t>
      </w:r>
      <w:r>
        <w:rPr>
          <w:rFonts w:hint="eastAsia" w:ascii="宋体" w:hAnsi="宋体" w:eastAsia="宋体" w:cs="宋体"/>
          <w:color w:val="auto"/>
          <w:szCs w:val="21"/>
          <w:highlight w:val="none"/>
        </w:rPr>
        <w:t>社保统计指标体系：</w:t>
      </w:r>
      <w:r>
        <w:rPr>
          <w:rFonts w:hint="eastAsia" w:ascii="宋体" w:hAnsi="宋体" w:eastAsia="宋体" w:cs="宋体"/>
          <w:color w:val="auto"/>
          <w:szCs w:val="21"/>
          <w:highlight w:val="none"/>
          <w:lang w:val="en-US" w:eastAsia="zh-CN"/>
        </w:rPr>
        <w:t>持续跟踪全省社保统计指标现状和存在问题，对社保统计指标应用需求开展调研，并围绕重点工作对指标体系进行持续更新和不断迭代优化完善，建立指标标准规范，包括但不仅限于指标定义、口径、分类框架、来源、维度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制定浙江省基本养老保险数据资源目录和数据治理规则：按照人社部《指引》要求，结合我省实际，制定浙江省基本养老保险数据资源目录和数据治理规则，明确基本养老保险数据治理指标、治理规则等内容。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常态化开展数据治理工作：定期对基本养老保险业务生产数据、联网监测数据、共享数据等进行数据筛查，定期统计各市县治理结果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持续迭代</w:t>
      </w: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应用模型</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w:t>
      </w: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体系和标准规范，不断迭代完善指标模型设计，包括基础指标模型、监测模型、统计分析模型等。</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指标统计分析：</w:t>
      </w:r>
      <w:r>
        <w:rPr>
          <w:rFonts w:hint="eastAsia" w:ascii="宋体" w:hAnsi="宋体" w:eastAsia="宋体" w:cs="宋体"/>
          <w:color w:val="auto"/>
          <w:szCs w:val="21"/>
          <w:highlight w:val="none"/>
          <w:lang w:val="en-US" w:eastAsia="zh-CN"/>
        </w:rPr>
        <w:t>针对全省（省、市、县各级）的企业职工、城乡居民、机关事业等人群，和养老保险、工伤保险、失业保险等各险种，包括参保征缴、个账转移、待遇发放、基金运行等各方面业务运行情况，</w:t>
      </w:r>
      <w:r>
        <w:rPr>
          <w:rFonts w:hint="eastAsia" w:ascii="宋体" w:hAnsi="宋体" w:eastAsia="宋体" w:cs="宋体"/>
          <w:color w:val="auto"/>
          <w:szCs w:val="21"/>
          <w:highlight w:val="none"/>
        </w:rPr>
        <w:t>开展社会保险行业</w:t>
      </w:r>
      <w:r>
        <w:rPr>
          <w:rFonts w:hint="eastAsia" w:ascii="宋体" w:hAnsi="宋体" w:eastAsia="宋体" w:cs="宋体"/>
          <w:color w:val="auto"/>
          <w:szCs w:val="21"/>
          <w:highlight w:val="none"/>
          <w:lang w:val="en-US" w:eastAsia="zh-CN"/>
        </w:rPr>
        <w:t>统计</w:t>
      </w:r>
      <w:r>
        <w:rPr>
          <w:rFonts w:hint="eastAsia" w:ascii="宋体" w:hAnsi="宋体" w:eastAsia="宋体" w:cs="宋体"/>
          <w:color w:val="auto"/>
          <w:szCs w:val="21"/>
          <w:highlight w:val="none"/>
        </w:rPr>
        <w:t>分析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并做好</w:t>
      </w:r>
      <w:r>
        <w:rPr>
          <w:rFonts w:hint="eastAsia" w:ascii="宋体" w:hAnsi="宋体" w:eastAsia="宋体" w:cs="宋体"/>
          <w:color w:val="auto"/>
          <w:szCs w:val="21"/>
          <w:highlight w:val="none"/>
        </w:rPr>
        <w:t>指标运行全过程服务</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4.统计质量控制：提供指标监控、指标核验和指标运行管理等服务，从加工过程、结果准确性、运行状态等方面对社保统计分析指标的质量进行控制，确认质量无误后向各渠道发布；</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定期产出全省数据质量报告：评价核心指标数据质量，分析数据异常变动情况及重大差</w:t>
      </w:r>
      <w:r>
        <w:rPr>
          <w:rFonts w:hint="eastAsia" w:ascii="宋体" w:hAnsi="宋体" w:eastAsia="宋体" w:cs="宋体"/>
          <w:color w:val="auto"/>
          <w:szCs w:val="21"/>
          <w:highlight w:val="none"/>
        </w:rPr>
        <w:t>错通报、提出整改建议等</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定期对各市数据质量现场抽查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对核心指标数据质量进行周期性动态抽查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结合人社部对各省核心数据质量考核标准，</w:t>
      </w:r>
      <w:r>
        <w:rPr>
          <w:rFonts w:hint="eastAsia" w:ascii="宋体" w:hAnsi="宋体" w:eastAsia="宋体" w:cs="宋体"/>
          <w:color w:val="auto"/>
          <w:szCs w:val="21"/>
          <w:highlight w:val="none"/>
          <w:lang w:val="en-US" w:eastAsia="zh-CN"/>
        </w:rPr>
        <w:t>定期</w:t>
      </w:r>
      <w:r>
        <w:rPr>
          <w:rFonts w:hint="eastAsia" w:ascii="宋体" w:hAnsi="宋体" w:eastAsia="宋体" w:cs="宋体"/>
          <w:color w:val="auto"/>
          <w:szCs w:val="21"/>
          <w:highlight w:val="none"/>
        </w:rPr>
        <w:t>对各地市重要业务数据质量检查通过率、核心数据指标质量合格率和问题数据整改（核实）率等指标进行考核评价。</w:t>
      </w:r>
    </w:p>
    <w:p>
      <w:pPr>
        <w:pStyle w:val="3"/>
        <w:numPr>
          <w:ilvl w:val="0"/>
          <w:numId w:val="2"/>
        </w:numPr>
        <w:ind w:firstLineChars="0"/>
        <w:rPr>
          <w:color w:val="auto"/>
          <w:highlight w:val="none"/>
        </w:rPr>
      </w:pPr>
      <w:r>
        <w:rPr>
          <w:rFonts w:hint="eastAsia"/>
          <w:color w:val="auto"/>
          <w:highlight w:val="none"/>
        </w:rPr>
        <w:t xml:space="preserve"> 商务要求</w:t>
      </w:r>
    </w:p>
    <w:tbl>
      <w:tblPr>
        <w:tblStyle w:val="46"/>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90"/>
        <w:gridCol w:w="7460"/>
      </w:tblGrid>
      <w:tr>
        <w:trPr>
          <w:trHeight w:val="454" w:hRule="atLeast"/>
        </w:trPr>
        <w:tc>
          <w:tcPr>
            <w:tcW w:w="643"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1290" w:type="dxa"/>
            <w:vAlign w:val="center"/>
          </w:tcPr>
          <w:p>
            <w:pPr>
              <w:jc w:val="center"/>
              <w:rPr>
                <w:rFonts w:ascii="宋体" w:hAnsi="宋体" w:cs="宋体"/>
                <w:color w:val="auto"/>
                <w:highlight w:val="none"/>
              </w:rPr>
            </w:pPr>
            <w:r>
              <w:rPr>
                <w:rFonts w:hint="eastAsia" w:ascii="宋体" w:hAnsi="宋体" w:cs="宋体"/>
                <w:color w:val="auto"/>
                <w:highlight w:val="none"/>
              </w:rPr>
              <w:t>内容名称</w:t>
            </w:r>
          </w:p>
        </w:tc>
        <w:tc>
          <w:tcPr>
            <w:tcW w:w="7460" w:type="dxa"/>
            <w:vAlign w:val="center"/>
          </w:tcPr>
          <w:p>
            <w:pPr>
              <w:jc w:val="center"/>
              <w:rPr>
                <w:rFonts w:ascii="宋体" w:hAnsi="宋体" w:cs="宋体"/>
                <w:color w:val="auto"/>
                <w:highlight w:val="none"/>
              </w:rPr>
            </w:pPr>
            <w:r>
              <w:rPr>
                <w:rFonts w:hint="eastAsia" w:ascii="宋体" w:hAnsi="宋体" w:cs="宋体"/>
                <w:color w:val="auto"/>
                <w:highlight w:val="none"/>
              </w:rPr>
              <w:t>要求</w:t>
            </w:r>
          </w:p>
        </w:tc>
      </w:tr>
      <w:tr>
        <w:trPr>
          <w:trHeight w:val="454" w:hRule="atLeast"/>
        </w:trPr>
        <w:tc>
          <w:tcPr>
            <w:tcW w:w="643" w:type="dxa"/>
            <w:vAlign w:val="center"/>
          </w:tcPr>
          <w:p>
            <w:pPr>
              <w:numPr>
                <w:ilvl w:val="0"/>
                <w:numId w:val="3"/>
              </w:numPr>
              <w:ind w:firstLine="0"/>
              <w:rPr>
                <w:rFonts w:ascii="宋体" w:hAnsi="宋体" w:cs="宋体"/>
                <w:color w:val="auto"/>
                <w:highlight w:val="none"/>
              </w:rPr>
            </w:pPr>
          </w:p>
        </w:tc>
        <w:tc>
          <w:tcPr>
            <w:tcW w:w="1290" w:type="dxa"/>
            <w:vAlign w:val="center"/>
          </w:tcPr>
          <w:p>
            <w:pPr>
              <w:rPr>
                <w:rFonts w:ascii="宋体" w:hAnsi="宋体" w:cs="宋体"/>
                <w:color w:val="auto"/>
                <w:highlight w:val="none"/>
              </w:rPr>
            </w:pPr>
            <w:r>
              <w:rPr>
                <w:rFonts w:hint="eastAsia" w:ascii="宋体" w:hAnsi="宋体" w:cs="宋体"/>
                <w:color w:val="auto"/>
                <w:highlight w:val="none"/>
              </w:rPr>
              <w:t>报价要求</w:t>
            </w:r>
          </w:p>
        </w:tc>
        <w:tc>
          <w:tcPr>
            <w:tcW w:w="7460" w:type="dxa"/>
            <w:vAlign w:val="center"/>
          </w:tcPr>
          <w:p>
            <w:pPr>
              <w:ind w:firstLine="210" w:firstLineChars="100"/>
              <w:rPr>
                <w:rFonts w:ascii="宋体" w:hAnsi="宋体" w:cs="宋体"/>
                <w:b/>
                <w:bCs/>
                <w:color w:val="auto"/>
                <w:highlight w:val="none"/>
                <w:u w:val="single"/>
              </w:rPr>
            </w:pPr>
            <w:r>
              <w:rPr>
                <w:rFonts w:hint="eastAsia" w:ascii="宋体" w:hAnsi="宋体" w:cs="宋体"/>
                <w:color w:val="auto"/>
                <w:highlight w:val="none"/>
              </w:rPr>
              <w:t>1.▲</w:t>
            </w:r>
            <w:r>
              <w:rPr>
                <w:rFonts w:hint="eastAsia" w:ascii="宋体" w:hAnsi="宋体" w:cs="宋体"/>
                <w:b/>
                <w:bCs/>
                <w:color w:val="auto"/>
                <w:highlight w:val="none"/>
                <w:u w:val="single"/>
              </w:rPr>
              <w:t>报价应包括完成本项目服务工作所需的人力物力成本、管理费、其他费用、利润、税金等完成本项目的所有费用。</w:t>
            </w:r>
          </w:p>
          <w:p>
            <w:pPr>
              <w:ind w:firstLine="210" w:firstLineChars="1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bCs/>
                <w:color w:val="auto"/>
                <w:highlight w:val="none"/>
                <w:u w:val="single"/>
              </w:rPr>
              <w:t>本次报价币种为人民币价。</w:t>
            </w:r>
          </w:p>
          <w:p>
            <w:pPr>
              <w:ind w:firstLine="210" w:firstLineChars="100"/>
              <w:rPr>
                <w:rFonts w:ascii="宋体" w:hAnsi="宋体" w:cs="宋体"/>
                <w:color w:val="auto"/>
                <w:highlight w:val="none"/>
              </w:rPr>
            </w:pPr>
            <w:r>
              <w:rPr>
                <w:rFonts w:hint="eastAsia" w:ascii="宋体" w:hAnsi="宋体" w:cs="宋体"/>
                <w:color w:val="auto"/>
                <w:highlight w:val="none"/>
              </w:rPr>
              <w:t>3.填报单价及总价。</w:t>
            </w:r>
          </w:p>
          <w:p>
            <w:pPr>
              <w:ind w:firstLine="210" w:firstLineChars="100"/>
              <w:rPr>
                <w:rFonts w:ascii="宋体" w:hAnsi="宋体" w:cs="宋体"/>
                <w:color w:val="auto"/>
                <w:highlight w:val="none"/>
              </w:rPr>
            </w:pPr>
            <w:r>
              <w:rPr>
                <w:rFonts w:hint="eastAsia" w:ascii="宋体" w:hAnsi="宋体" w:cs="宋体"/>
                <w:color w:val="auto"/>
                <w:highlight w:val="none"/>
              </w:rPr>
              <w:t>说明：</w:t>
            </w:r>
            <w:r>
              <w:rPr>
                <w:rFonts w:hint="eastAsia" w:ascii="宋体" w:hAnsi="宋体" w:cs="宋体"/>
                <w:color w:val="auto"/>
                <w:kern w:val="0"/>
                <w:szCs w:val="21"/>
                <w:highlight w:val="none"/>
              </w:rPr>
              <w:t>如供应商在规定时间内未提交最后报价且未明确说明退出磋商，供应商应承诺将初次报价（为第一轮报价）作为最后报价。</w:t>
            </w:r>
          </w:p>
        </w:tc>
      </w:tr>
      <w:tr>
        <w:trPr>
          <w:trHeight w:val="454" w:hRule="atLeast"/>
        </w:trPr>
        <w:tc>
          <w:tcPr>
            <w:tcW w:w="643" w:type="dxa"/>
            <w:vAlign w:val="center"/>
          </w:tcPr>
          <w:p>
            <w:pPr>
              <w:numPr>
                <w:ilvl w:val="0"/>
                <w:numId w:val="3"/>
              </w:numPr>
              <w:ind w:firstLine="0"/>
              <w:rPr>
                <w:rFonts w:ascii="宋体" w:hAnsi="宋体" w:cs="宋体"/>
                <w:color w:val="auto"/>
                <w:highlight w:val="none"/>
              </w:rPr>
            </w:pPr>
          </w:p>
        </w:tc>
        <w:tc>
          <w:tcPr>
            <w:tcW w:w="1290" w:type="dxa"/>
            <w:vAlign w:val="center"/>
          </w:tcPr>
          <w:p>
            <w:pPr>
              <w:rPr>
                <w:rFonts w:ascii="宋体" w:hAnsi="宋体" w:cs="宋体"/>
                <w:color w:val="auto"/>
                <w:highlight w:val="none"/>
              </w:rPr>
            </w:pPr>
            <w:r>
              <w:rPr>
                <w:rFonts w:hint="eastAsia" w:ascii="宋体" w:hAnsi="宋体" w:cs="宋体"/>
                <w:color w:val="auto"/>
                <w:highlight w:val="none"/>
              </w:rPr>
              <w:t>合同双方</w:t>
            </w:r>
          </w:p>
        </w:tc>
        <w:tc>
          <w:tcPr>
            <w:tcW w:w="7460" w:type="dxa"/>
            <w:vAlign w:val="center"/>
          </w:tcPr>
          <w:p>
            <w:pPr>
              <w:ind w:firstLine="210" w:firstLineChars="100"/>
              <w:rPr>
                <w:rFonts w:ascii="宋体" w:hAnsi="宋体" w:cs="宋体"/>
                <w:color w:val="auto"/>
                <w:highlight w:val="none"/>
              </w:rPr>
            </w:pPr>
            <w:r>
              <w:rPr>
                <w:rFonts w:hint="eastAsia" w:ascii="宋体" w:hAnsi="宋体" w:cs="宋体"/>
                <w:color w:val="auto"/>
                <w:highlight w:val="none"/>
              </w:rPr>
              <w:t>1.本项目合同甲方为浙江省社会保险和就业服务中心，合同乙方为成交供应商；</w:t>
            </w:r>
          </w:p>
          <w:p>
            <w:pPr>
              <w:ind w:firstLine="210" w:firstLineChars="100"/>
              <w:rPr>
                <w:rFonts w:ascii="宋体" w:hAnsi="宋体" w:cs="宋体"/>
                <w:color w:val="auto"/>
                <w:highlight w:val="none"/>
              </w:rPr>
            </w:pPr>
            <w:r>
              <w:rPr>
                <w:rFonts w:hint="eastAsia" w:ascii="宋体" w:hAnsi="宋体" w:cs="宋体"/>
                <w:color w:val="auto"/>
                <w:highlight w:val="none"/>
              </w:rPr>
              <w:t>2.合同款由合同甲方支付给合同乙方。</w:t>
            </w:r>
          </w:p>
        </w:tc>
      </w:tr>
      <w:tr>
        <w:trPr>
          <w:trHeight w:val="454" w:hRule="atLeast"/>
        </w:trPr>
        <w:tc>
          <w:tcPr>
            <w:tcW w:w="643" w:type="dxa"/>
            <w:vAlign w:val="center"/>
          </w:tcPr>
          <w:p>
            <w:pPr>
              <w:numPr>
                <w:ilvl w:val="0"/>
                <w:numId w:val="3"/>
              </w:numPr>
              <w:ind w:firstLine="0"/>
              <w:rPr>
                <w:rFonts w:ascii="宋体" w:hAnsi="宋体" w:cs="宋体"/>
                <w:color w:val="auto"/>
                <w:highlight w:val="none"/>
              </w:rPr>
            </w:pPr>
          </w:p>
        </w:tc>
        <w:tc>
          <w:tcPr>
            <w:tcW w:w="1290" w:type="dxa"/>
            <w:vAlign w:val="center"/>
          </w:tcPr>
          <w:p>
            <w:pPr>
              <w:rPr>
                <w:rFonts w:ascii="宋体" w:hAnsi="宋体" w:cs="宋体"/>
                <w:color w:val="auto"/>
                <w:highlight w:val="none"/>
              </w:rPr>
            </w:pPr>
            <w:r>
              <w:rPr>
                <w:rFonts w:hint="eastAsia" w:ascii="宋体" w:hAnsi="宋体" w:cs="宋体"/>
                <w:color w:val="auto"/>
                <w:highlight w:val="none"/>
              </w:rPr>
              <w:t>转包或分包</w:t>
            </w:r>
          </w:p>
        </w:tc>
        <w:tc>
          <w:tcPr>
            <w:tcW w:w="7460" w:type="dxa"/>
            <w:vAlign w:val="center"/>
          </w:tcPr>
          <w:p>
            <w:pPr>
              <w:ind w:firstLine="210" w:firstLineChars="1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b/>
                <w:bCs/>
                <w:color w:val="auto"/>
                <w:highlight w:val="none"/>
                <w:u w:val="single"/>
              </w:rPr>
              <w:t>本项目不得转包：合同乙方不得将本合同标的转包由其他供应商承担。</w:t>
            </w:r>
          </w:p>
          <w:p>
            <w:pPr>
              <w:ind w:firstLine="210" w:firstLineChars="100"/>
              <w:rPr>
                <w:rFonts w:ascii="宋体" w:hAnsi="宋体" w:cs="宋体"/>
                <w:b/>
                <w:bCs/>
                <w:color w:val="auto"/>
                <w:highlight w:val="none"/>
                <w:u w:val="single"/>
              </w:rPr>
            </w:pPr>
            <w:r>
              <w:rPr>
                <w:rFonts w:hint="eastAsia" w:ascii="宋体" w:hAnsi="宋体" w:cs="宋体"/>
                <w:color w:val="auto"/>
                <w:highlight w:val="none"/>
              </w:rPr>
              <w:t>2.▲</w:t>
            </w:r>
            <w:r>
              <w:rPr>
                <w:rFonts w:hint="eastAsia" w:ascii="宋体" w:hAnsi="宋体" w:cs="宋体"/>
                <w:b/>
                <w:bCs/>
                <w:color w:val="auto"/>
                <w:highlight w:val="none"/>
                <w:u w:val="single"/>
              </w:rPr>
              <w:t>本项目部分内容允许分包，要求如下：</w:t>
            </w:r>
          </w:p>
          <w:p>
            <w:pPr>
              <w:ind w:firstLine="210" w:firstLineChars="100"/>
              <w:rPr>
                <w:rFonts w:ascii="宋体" w:hAnsi="宋体" w:cs="宋体"/>
                <w:b/>
                <w:bCs/>
                <w:color w:val="auto"/>
                <w:highlight w:val="none"/>
                <w:u w:val="single"/>
              </w:rPr>
            </w:pPr>
            <w:r>
              <w:rPr>
                <w:rFonts w:hint="eastAsia" w:ascii="宋体" w:hAnsi="宋体" w:cs="宋体"/>
                <w:b/>
                <w:bCs/>
                <w:color w:val="auto"/>
                <w:highlight w:val="none"/>
                <w:u w:val="single"/>
              </w:rPr>
              <w:t>（1）分包内容为本项目的非主体、非关键性工作；</w:t>
            </w:r>
          </w:p>
          <w:p>
            <w:pPr>
              <w:ind w:firstLine="210" w:firstLineChars="100"/>
              <w:rPr>
                <w:rFonts w:ascii="宋体" w:hAnsi="宋体" w:cs="宋体"/>
                <w:b/>
                <w:bCs/>
                <w:color w:val="auto"/>
                <w:highlight w:val="none"/>
                <w:u w:val="single"/>
              </w:rPr>
            </w:pPr>
            <w:r>
              <w:rPr>
                <w:rFonts w:hint="eastAsia" w:ascii="宋体" w:hAnsi="宋体" w:cs="宋体"/>
                <w:b/>
                <w:bCs/>
                <w:color w:val="auto"/>
                <w:highlight w:val="none"/>
                <w:u w:val="single"/>
              </w:rPr>
              <w:t>（2）分包内容的金额不超过合同金额的50%；</w:t>
            </w:r>
          </w:p>
          <w:p>
            <w:pPr>
              <w:ind w:firstLine="210" w:firstLineChars="100"/>
              <w:rPr>
                <w:rFonts w:ascii="宋体" w:hAnsi="宋体" w:cs="宋体"/>
                <w:b/>
                <w:bCs/>
                <w:color w:val="auto"/>
                <w:highlight w:val="none"/>
                <w:u w:val="single"/>
              </w:rPr>
            </w:pPr>
            <w:r>
              <w:rPr>
                <w:rFonts w:hint="eastAsia" w:ascii="宋体" w:hAnsi="宋体" w:cs="宋体"/>
                <w:b/>
                <w:bCs/>
                <w:color w:val="auto"/>
                <w:highlight w:val="none"/>
                <w:u w:val="single"/>
              </w:rPr>
              <w:t>（3）分包供应商应具有完成项目内容的相应能力；</w:t>
            </w:r>
          </w:p>
          <w:p>
            <w:pPr>
              <w:ind w:firstLine="210" w:firstLineChars="100"/>
              <w:rPr>
                <w:rFonts w:ascii="宋体" w:hAnsi="宋体" w:cs="宋体"/>
                <w:b/>
                <w:bCs/>
                <w:color w:val="auto"/>
                <w:highlight w:val="none"/>
                <w:u w:val="single"/>
              </w:rPr>
            </w:pPr>
            <w:r>
              <w:rPr>
                <w:rFonts w:hint="eastAsia" w:ascii="宋体" w:hAnsi="宋体" w:cs="宋体"/>
                <w:b/>
                <w:bCs/>
                <w:color w:val="auto"/>
                <w:highlight w:val="none"/>
                <w:u w:val="single"/>
              </w:rPr>
              <w:t>（4）除采购文件约定允许分包的内容外，合同乙方不得擅自将其他合同标的分包给其他供应商承担。</w:t>
            </w:r>
          </w:p>
          <w:p>
            <w:pPr>
              <w:ind w:firstLine="210" w:firstLineChars="100"/>
              <w:rPr>
                <w:rFonts w:ascii="宋体" w:hAnsi="宋体" w:cs="宋体"/>
                <w:color w:val="auto"/>
                <w:highlight w:val="none"/>
              </w:rPr>
            </w:pPr>
            <w:r>
              <w:rPr>
                <w:rFonts w:hint="eastAsia" w:ascii="宋体" w:hAnsi="宋体" w:cs="宋体"/>
                <w:color w:val="auto"/>
                <w:highlight w:val="none"/>
              </w:rPr>
              <w:t>说明：</w:t>
            </w:r>
          </w:p>
          <w:p>
            <w:pPr>
              <w:ind w:firstLine="210" w:firstLineChars="100"/>
              <w:rPr>
                <w:rFonts w:ascii="宋体" w:hAnsi="宋体" w:cs="宋体"/>
                <w:color w:val="auto"/>
                <w:highlight w:val="none"/>
              </w:rPr>
            </w:pPr>
            <w:r>
              <w:rPr>
                <w:rFonts w:hint="eastAsia" w:ascii="宋体" w:hAnsi="宋体" w:cs="宋体"/>
                <w:color w:val="auto"/>
                <w:highlight w:val="none"/>
              </w:rPr>
              <w:t>供应商拟在成交后分包以上允许分包内容的，应在响应文件中明确分包内容及对应分包供应商。</w:t>
            </w:r>
          </w:p>
          <w:p>
            <w:pPr>
              <w:ind w:firstLine="210" w:firstLineChars="1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b/>
                <w:bCs/>
                <w:color w:val="auto"/>
                <w:highlight w:val="none"/>
                <w:u w:val="single"/>
              </w:rPr>
              <w:t>享受《政府采购促进中小企业发展管理办法》的通知（财库〔2020〕46号）的规定扶持政策获得政府采购合同的，小微企业不得将合同分包给大中型企业，中型企业不得将合同分包给大型企业。</w:t>
            </w:r>
          </w:p>
          <w:p>
            <w:pPr>
              <w:ind w:firstLine="210" w:firstLineChars="1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b/>
                <w:bCs/>
                <w:color w:val="auto"/>
                <w:highlight w:val="none"/>
                <w:u w:val="single"/>
              </w:rPr>
              <w:t>如有违反以上情形，合同甲方有权解除合同，并追究合同乙方的违约责任。</w:t>
            </w:r>
          </w:p>
        </w:tc>
      </w:tr>
      <w:tr>
        <w:trPr>
          <w:trHeight w:val="454" w:hRule="atLeast"/>
        </w:trPr>
        <w:tc>
          <w:tcPr>
            <w:tcW w:w="643" w:type="dxa"/>
            <w:vAlign w:val="center"/>
          </w:tcPr>
          <w:p>
            <w:pPr>
              <w:numPr>
                <w:ilvl w:val="0"/>
                <w:numId w:val="3"/>
              </w:numPr>
              <w:ind w:firstLine="0"/>
              <w:rPr>
                <w:rFonts w:ascii="宋体" w:hAnsi="宋体" w:cs="宋体"/>
                <w:color w:val="auto"/>
                <w:highlight w:val="none"/>
              </w:rPr>
            </w:pPr>
          </w:p>
        </w:tc>
        <w:tc>
          <w:tcPr>
            <w:tcW w:w="1290" w:type="dxa"/>
            <w:vAlign w:val="center"/>
          </w:tcPr>
          <w:p>
            <w:pPr>
              <w:rPr>
                <w:rFonts w:ascii="宋体" w:hAnsi="宋体" w:cs="宋体"/>
                <w:color w:val="auto"/>
                <w:highlight w:val="none"/>
              </w:rPr>
            </w:pPr>
            <w:r>
              <w:rPr>
                <w:rFonts w:hint="eastAsia" w:ascii="宋体" w:hAnsi="宋体" w:cs="宋体"/>
                <w:color w:val="auto"/>
                <w:highlight w:val="none"/>
              </w:rPr>
              <w:t>履约保证金</w:t>
            </w:r>
          </w:p>
        </w:tc>
        <w:tc>
          <w:tcPr>
            <w:tcW w:w="7460" w:type="dxa"/>
            <w:vAlign w:val="center"/>
          </w:tcPr>
          <w:p>
            <w:pPr>
              <w:ind w:firstLine="210" w:firstLineChars="100"/>
              <w:rPr>
                <w:rFonts w:ascii="宋体" w:hAnsi="宋体" w:cs="宋体"/>
                <w:color w:val="auto"/>
                <w:highlight w:val="none"/>
              </w:rPr>
            </w:pPr>
            <w:r>
              <w:rPr>
                <w:rFonts w:hint="eastAsia" w:ascii="宋体" w:hAnsi="宋体" w:cs="宋体"/>
                <w:color w:val="auto"/>
                <w:highlight w:val="none"/>
              </w:rPr>
              <w:t>1.合同乙方应在合同签订后10个工作日内向合同甲方提交履约保证金为【0】元。</w:t>
            </w:r>
          </w:p>
          <w:p>
            <w:pPr>
              <w:ind w:firstLine="210" w:firstLineChars="100"/>
              <w:rPr>
                <w:rFonts w:ascii="宋体" w:hAnsi="宋体" w:cs="宋体"/>
                <w:color w:val="auto"/>
                <w:highlight w:val="none"/>
              </w:rPr>
            </w:pPr>
            <w:r>
              <w:rPr>
                <w:rFonts w:hint="eastAsia" w:ascii="宋体" w:hAnsi="宋体" w:cs="宋体"/>
                <w:color w:val="auto"/>
                <w:highlight w:val="none"/>
              </w:rPr>
              <w:t>2.履约保证金应使用本合同货币，按下述方式中【/】形式提交：</w:t>
            </w:r>
          </w:p>
          <w:p>
            <w:pPr>
              <w:ind w:firstLine="210" w:firstLineChars="100"/>
              <w:rPr>
                <w:rFonts w:ascii="宋体" w:hAnsi="宋体" w:cs="宋体"/>
                <w:color w:val="auto"/>
                <w:highlight w:val="none"/>
              </w:rPr>
            </w:pPr>
            <w:r>
              <w:rPr>
                <w:rFonts w:hint="eastAsia" w:ascii="宋体" w:hAnsi="宋体" w:cs="宋体"/>
                <w:color w:val="auto"/>
                <w:highlight w:val="none"/>
              </w:rPr>
              <w:t>A.在中华人民共和国注册和营业的银行出具的保函，或保险公司出具的保函。B.支票。C.汇票。D.其他非现金形式。</w:t>
            </w:r>
          </w:p>
          <w:p>
            <w:pPr>
              <w:ind w:firstLine="210" w:firstLineChars="100"/>
              <w:rPr>
                <w:rFonts w:ascii="宋体" w:hAnsi="宋体" w:cs="宋体"/>
                <w:color w:val="auto"/>
                <w:highlight w:val="none"/>
              </w:rPr>
            </w:pPr>
            <w:r>
              <w:rPr>
                <w:rFonts w:hint="eastAsia" w:ascii="宋体" w:hAnsi="宋体" w:cs="宋体"/>
                <w:color w:val="auto"/>
                <w:highlight w:val="none"/>
              </w:rPr>
              <w:t>3.履约保证金有效期限：合同签订之日起至项目通过合同甲方验收后结束。</w:t>
            </w:r>
          </w:p>
          <w:p>
            <w:pPr>
              <w:ind w:firstLine="210" w:firstLineChars="100"/>
              <w:rPr>
                <w:rFonts w:ascii="宋体" w:hAnsi="宋体" w:cs="宋体"/>
                <w:color w:val="auto"/>
                <w:highlight w:val="none"/>
              </w:rPr>
            </w:pPr>
            <w:r>
              <w:rPr>
                <w:rFonts w:hint="eastAsia" w:ascii="宋体" w:hAnsi="宋体" w:cs="宋体"/>
                <w:color w:val="auto"/>
                <w:highlight w:val="none"/>
              </w:rPr>
              <w:t>4.履约保证金退还：</w:t>
            </w:r>
          </w:p>
          <w:p>
            <w:pPr>
              <w:ind w:firstLine="210" w:firstLineChars="100"/>
              <w:rPr>
                <w:rFonts w:ascii="宋体" w:hAnsi="宋体" w:cs="宋体"/>
                <w:color w:val="auto"/>
                <w:szCs w:val="21"/>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保函形式：有效期限满后七个工作日内将本保函正本退还。</w:t>
            </w:r>
          </w:p>
          <w:p>
            <w:pPr>
              <w:ind w:firstLine="210" w:firstLineChars="100"/>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szCs w:val="21"/>
                <w:highlight w:val="none"/>
              </w:rPr>
              <w:t>支票等其他形式：有效期限满后七个工作日内退还履约保证金。逾期退还的，除退还履约保证金本金外，并按中国人民银行同期贷款基准利率上浮20%后的利率支付超期资金占用费。</w:t>
            </w:r>
          </w:p>
          <w:p>
            <w:pPr>
              <w:ind w:firstLine="210" w:firstLineChars="100"/>
              <w:rPr>
                <w:rFonts w:ascii="宋体" w:hAnsi="宋体" w:cs="宋体"/>
                <w:color w:val="auto"/>
                <w:szCs w:val="21"/>
                <w:highlight w:val="none"/>
              </w:rPr>
            </w:pPr>
            <w:r>
              <w:rPr>
                <w:rFonts w:hint="eastAsia" w:ascii="宋体" w:hAnsi="宋体" w:cs="宋体"/>
                <w:color w:val="auto"/>
                <w:highlight w:val="none"/>
              </w:rPr>
              <w:t>说明：合同乙方也可以采取其他形式提交履约保证金。</w:t>
            </w:r>
          </w:p>
        </w:tc>
      </w:tr>
      <w:tr>
        <w:trPr>
          <w:trHeight w:val="454" w:hRule="atLeast"/>
        </w:trPr>
        <w:tc>
          <w:tcPr>
            <w:tcW w:w="643" w:type="dxa"/>
            <w:vAlign w:val="center"/>
          </w:tcPr>
          <w:p>
            <w:pPr>
              <w:numPr>
                <w:ilvl w:val="0"/>
                <w:numId w:val="3"/>
              </w:numPr>
              <w:ind w:firstLine="0"/>
              <w:rPr>
                <w:rFonts w:ascii="宋体" w:hAnsi="宋体" w:cs="宋体"/>
                <w:color w:val="auto"/>
                <w:highlight w:val="none"/>
              </w:rPr>
            </w:pPr>
          </w:p>
        </w:tc>
        <w:tc>
          <w:tcPr>
            <w:tcW w:w="1290" w:type="dxa"/>
            <w:vAlign w:val="center"/>
          </w:tcPr>
          <w:p>
            <w:pPr>
              <w:rPr>
                <w:rFonts w:ascii="宋体" w:hAnsi="宋体" w:cs="宋体"/>
                <w:color w:val="auto"/>
                <w:highlight w:val="none"/>
              </w:rPr>
            </w:pPr>
            <w:r>
              <w:rPr>
                <w:rFonts w:hint="eastAsia" w:ascii="宋体" w:hAnsi="宋体" w:cs="宋体"/>
                <w:color w:val="auto"/>
                <w:highlight w:val="none"/>
              </w:rPr>
              <w:t>付款条件</w:t>
            </w:r>
          </w:p>
        </w:tc>
        <w:tc>
          <w:tcPr>
            <w:tcW w:w="7460" w:type="dxa"/>
            <w:vAlign w:val="center"/>
          </w:tcPr>
          <w:tbl>
            <w:tblPr>
              <w:tblStyle w:val="46"/>
              <w:tblW w:w="7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18"/>
              <w:gridCol w:w="4644"/>
            </w:tblGrid>
            <w:tr>
              <w:trPr>
                <w:trHeight w:val="454" w:hRule="atLeast"/>
              </w:trPr>
              <w:tc>
                <w:tcPr>
                  <w:tcW w:w="672" w:type="dxa"/>
                  <w:vAlign w:val="center"/>
                </w:tcPr>
                <w:p>
                  <w:pPr>
                    <w:jc w:val="left"/>
                    <w:rPr>
                      <w:rFonts w:ascii="宋体" w:hAnsi="宋体" w:cs="宋体"/>
                      <w:color w:val="auto"/>
                      <w:highlight w:val="none"/>
                    </w:rPr>
                  </w:pPr>
                  <w:r>
                    <w:rPr>
                      <w:rFonts w:hint="eastAsia" w:ascii="宋体" w:hAnsi="宋体" w:cs="宋体"/>
                      <w:color w:val="auto"/>
                      <w:highlight w:val="none"/>
                    </w:rPr>
                    <w:t>付款次序</w:t>
                  </w:r>
                </w:p>
              </w:tc>
              <w:tc>
                <w:tcPr>
                  <w:tcW w:w="1918" w:type="dxa"/>
                  <w:vAlign w:val="center"/>
                </w:tcPr>
                <w:p>
                  <w:pPr>
                    <w:rPr>
                      <w:rFonts w:ascii="宋体" w:hAnsi="宋体" w:cs="宋体"/>
                      <w:color w:val="auto"/>
                      <w:highlight w:val="none"/>
                    </w:rPr>
                  </w:pPr>
                  <w:r>
                    <w:rPr>
                      <w:rFonts w:hint="eastAsia" w:ascii="宋体" w:hAnsi="宋体" w:cs="宋体"/>
                      <w:color w:val="auto"/>
                      <w:highlight w:val="none"/>
                    </w:rPr>
                    <w:t>约定支付条件</w:t>
                  </w:r>
                </w:p>
              </w:tc>
              <w:tc>
                <w:tcPr>
                  <w:tcW w:w="4644" w:type="dxa"/>
                  <w:vAlign w:val="center"/>
                </w:tcPr>
                <w:p>
                  <w:pPr>
                    <w:rPr>
                      <w:rFonts w:ascii="宋体" w:hAnsi="宋体" w:cs="宋体"/>
                      <w:color w:val="auto"/>
                      <w:highlight w:val="none"/>
                    </w:rPr>
                  </w:pPr>
                  <w:r>
                    <w:rPr>
                      <w:rFonts w:hint="eastAsia" w:ascii="宋体" w:hAnsi="宋体" w:cs="宋体"/>
                      <w:color w:val="auto"/>
                      <w:highlight w:val="none"/>
                    </w:rPr>
                    <w:t>付款条件</w:t>
                  </w:r>
                </w:p>
              </w:tc>
            </w:tr>
            <w:tr>
              <w:trPr>
                <w:trHeight w:val="454" w:hRule="atLeast"/>
              </w:trPr>
              <w:tc>
                <w:tcPr>
                  <w:tcW w:w="672" w:type="dxa"/>
                  <w:vAlign w:val="center"/>
                </w:tcPr>
                <w:p>
                  <w:pPr>
                    <w:ind w:left="191"/>
                    <w:rPr>
                      <w:rFonts w:ascii="宋体" w:hAnsi="宋体" w:cs="宋体"/>
                      <w:color w:val="auto"/>
                      <w:highlight w:val="none"/>
                    </w:rPr>
                  </w:pPr>
                  <w:r>
                    <w:rPr>
                      <w:rFonts w:hint="eastAsia" w:ascii="宋体" w:hAnsi="宋体" w:cs="宋体"/>
                      <w:color w:val="auto"/>
                      <w:highlight w:val="none"/>
                    </w:rPr>
                    <w:t>1</w:t>
                  </w:r>
                </w:p>
              </w:tc>
              <w:tc>
                <w:tcPr>
                  <w:tcW w:w="1918" w:type="dxa"/>
                  <w:vAlign w:val="center"/>
                </w:tcPr>
                <w:p>
                  <w:pPr>
                    <w:rPr>
                      <w:rFonts w:ascii="宋体" w:hAnsi="宋体" w:cs="宋体"/>
                      <w:color w:val="auto"/>
                      <w:highlight w:val="none"/>
                    </w:rPr>
                  </w:pPr>
                  <w:r>
                    <w:rPr>
                      <w:rFonts w:hint="eastAsia" w:ascii="宋体" w:hAnsi="宋体" w:cs="宋体"/>
                      <w:snapToGrid w:val="0"/>
                      <w:color w:val="auto"/>
                      <w:szCs w:val="21"/>
                      <w:highlight w:val="none"/>
                    </w:rPr>
                    <w:t>合同生效以及具备实施条件后</w:t>
                  </w:r>
                </w:p>
              </w:tc>
              <w:tc>
                <w:tcPr>
                  <w:tcW w:w="4644" w:type="dxa"/>
                  <w:vAlign w:val="center"/>
                </w:tcPr>
                <w:p>
                  <w:pPr>
                    <w:rPr>
                      <w:rFonts w:ascii="宋体" w:hAnsi="宋体" w:cs="宋体"/>
                      <w:color w:val="auto"/>
                      <w:highlight w:val="none"/>
                    </w:rPr>
                  </w:pPr>
                  <w:r>
                    <w:rPr>
                      <w:rFonts w:hint="eastAsia" w:ascii="宋体" w:hAnsi="宋体" w:cs="宋体"/>
                      <w:color w:val="auto"/>
                      <w:highlight w:val="none"/>
                    </w:rPr>
                    <w:t>满足合同约定支付条件，合同甲方向合同乙方支付合同总价</w:t>
                  </w:r>
                  <w:r>
                    <w:rPr>
                      <w:rFonts w:hint="eastAsia" w:ascii="宋体" w:hAnsi="宋体" w:cs="宋体"/>
                      <w:color w:val="auto"/>
                      <w:highlight w:val="none"/>
                      <w:lang w:val="en-US" w:eastAsia="zh-CN"/>
                    </w:rPr>
                    <w:t>50</w:t>
                  </w:r>
                  <w:r>
                    <w:rPr>
                      <w:rFonts w:hint="eastAsia" w:ascii="宋体" w:hAnsi="宋体" w:cs="宋体"/>
                      <w:color w:val="auto"/>
                      <w:highlight w:val="none"/>
                    </w:rPr>
                    <w:t>%的预付款；</w:t>
                  </w:r>
                </w:p>
              </w:tc>
            </w:tr>
            <w:tr>
              <w:trPr>
                <w:trHeight w:val="454" w:hRule="atLeast"/>
              </w:trPr>
              <w:tc>
                <w:tcPr>
                  <w:tcW w:w="672" w:type="dxa"/>
                  <w:vAlign w:val="center"/>
                </w:tcPr>
                <w:p>
                  <w:pPr>
                    <w:ind w:left="191"/>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918" w:type="dxa"/>
                  <w:vAlign w:val="center"/>
                </w:tcPr>
                <w:p>
                  <w:pP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2024年11月底前经甲方中期考核合格</w:t>
                  </w:r>
                </w:p>
              </w:tc>
              <w:tc>
                <w:tcPr>
                  <w:tcW w:w="4644" w:type="dxa"/>
                  <w:vAlign w:val="center"/>
                </w:tcPr>
                <w:p>
                  <w:pPr>
                    <w:rPr>
                      <w:rFonts w:hint="eastAsia" w:ascii="宋体" w:hAnsi="宋体" w:cs="宋体"/>
                      <w:color w:val="auto"/>
                      <w:highlight w:val="none"/>
                    </w:rPr>
                  </w:pPr>
                  <w:r>
                    <w:rPr>
                      <w:rFonts w:hint="eastAsia" w:ascii="宋体" w:hAnsi="宋体" w:cs="宋体"/>
                      <w:color w:val="auto"/>
                      <w:highlight w:val="none"/>
                    </w:rPr>
                    <w:t>满足合同约定支付条件，合同甲方向合同乙方支付合同总价</w:t>
                  </w:r>
                  <w:r>
                    <w:rPr>
                      <w:rFonts w:hint="eastAsia" w:ascii="宋体" w:hAnsi="宋体" w:cs="宋体"/>
                      <w:color w:val="auto"/>
                      <w:highlight w:val="none"/>
                      <w:lang w:val="en-US" w:eastAsia="zh-CN"/>
                    </w:rPr>
                    <w:t>42</w:t>
                  </w:r>
                  <w:r>
                    <w:rPr>
                      <w:rFonts w:hint="eastAsia" w:ascii="宋体" w:hAnsi="宋体" w:cs="宋体"/>
                      <w:color w:val="auto"/>
                      <w:highlight w:val="none"/>
                    </w:rPr>
                    <w:t>%的预付款；</w:t>
                  </w:r>
                </w:p>
              </w:tc>
            </w:tr>
            <w:tr>
              <w:trPr>
                <w:trHeight w:val="454" w:hRule="atLeast"/>
              </w:trPr>
              <w:tc>
                <w:tcPr>
                  <w:tcW w:w="672" w:type="dxa"/>
                  <w:vAlign w:val="center"/>
                </w:tcPr>
                <w:p>
                  <w:pPr>
                    <w:ind w:left="191"/>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1918" w:type="dxa"/>
                  <w:vAlign w:val="center"/>
                </w:tcPr>
                <w:p>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服务期满一年且</w:t>
                  </w:r>
                  <w:r>
                    <w:rPr>
                      <w:rFonts w:hint="eastAsia" w:ascii="宋体" w:hAnsi="宋体" w:cs="宋体"/>
                      <w:color w:val="auto"/>
                      <w:highlight w:val="none"/>
                    </w:rPr>
                    <w:t>验收合格</w:t>
                  </w:r>
                  <w:r>
                    <w:rPr>
                      <w:rFonts w:hint="eastAsia" w:ascii="宋体" w:hAnsi="宋体" w:cs="宋体"/>
                      <w:color w:val="auto"/>
                      <w:highlight w:val="none"/>
                      <w:lang w:val="en-US" w:eastAsia="zh-CN"/>
                    </w:rPr>
                    <w:t>后</w:t>
                  </w:r>
                </w:p>
              </w:tc>
              <w:tc>
                <w:tcPr>
                  <w:tcW w:w="4644" w:type="dxa"/>
                  <w:vAlign w:val="center"/>
                </w:tcPr>
                <w:p>
                  <w:pPr>
                    <w:rPr>
                      <w:rFonts w:ascii="宋体" w:hAnsi="宋体" w:cs="宋体"/>
                      <w:color w:val="auto"/>
                      <w:highlight w:val="none"/>
                    </w:rPr>
                  </w:pPr>
                  <w:r>
                    <w:rPr>
                      <w:rFonts w:hint="eastAsia" w:ascii="宋体" w:hAnsi="宋体" w:cs="宋体"/>
                      <w:color w:val="auto"/>
                      <w:highlight w:val="none"/>
                    </w:rPr>
                    <w:t>满足合同约定支付条件，合同甲方向合同乙方支付合同总价</w:t>
                  </w:r>
                  <w:r>
                    <w:rPr>
                      <w:rFonts w:hint="eastAsia" w:ascii="宋体" w:hAnsi="宋体" w:cs="宋体"/>
                      <w:color w:val="auto"/>
                      <w:highlight w:val="none"/>
                      <w:lang w:val="en-US" w:eastAsia="zh-CN"/>
                    </w:rPr>
                    <w:t>8</w:t>
                  </w:r>
                  <w:r>
                    <w:rPr>
                      <w:rFonts w:hint="eastAsia" w:ascii="宋体" w:hAnsi="宋体" w:cs="宋体"/>
                      <w:color w:val="auto"/>
                      <w:highlight w:val="none"/>
                    </w:rPr>
                    <w:t>%的合同款。</w:t>
                  </w:r>
                </w:p>
              </w:tc>
            </w:tr>
          </w:tbl>
          <w:p>
            <w:pPr>
              <w:ind w:firstLine="210" w:firstLineChars="100"/>
              <w:rPr>
                <w:rFonts w:ascii="宋体" w:hAnsi="宋体" w:cs="宋体"/>
                <w:color w:val="auto"/>
                <w:highlight w:val="none"/>
              </w:rPr>
            </w:pPr>
            <w:r>
              <w:rPr>
                <w:rFonts w:hint="eastAsia" w:ascii="宋体" w:hAnsi="宋体" w:cs="宋体"/>
                <w:color w:val="auto"/>
                <w:highlight w:val="none"/>
              </w:rPr>
              <w:t>说明：（1）在签订合同时，如合同乙方明确表示无需预付款或者主动要求降低预付款比例的，预付款比例以双方协商为准。</w:t>
            </w:r>
          </w:p>
          <w:p>
            <w:pPr>
              <w:ind w:firstLine="210" w:firstLineChars="100"/>
              <w:rPr>
                <w:rFonts w:ascii="宋体" w:hAnsi="宋体" w:cs="宋体"/>
                <w:color w:val="auto"/>
                <w:highlight w:val="none"/>
              </w:rPr>
            </w:pPr>
            <w:r>
              <w:rPr>
                <w:rFonts w:hint="eastAsia" w:ascii="宋体" w:hAnsi="宋体" w:cs="宋体"/>
                <w:color w:val="auto"/>
                <w:highlight w:val="none"/>
              </w:rPr>
              <w:t>（2）预付款：合同生效以及具备实施条件后7个工作日内支付；</w:t>
            </w:r>
          </w:p>
          <w:p>
            <w:pPr>
              <w:ind w:firstLine="210" w:firstLineChars="100"/>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其余合同款：满足支付条件后，</w:t>
            </w:r>
            <w:r>
              <w:rPr>
                <w:rFonts w:hint="eastAsia" w:ascii="宋体" w:hAnsi="宋体" w:cs="宋体"/>
                <w:color w:val="auto"/>
                <w:szCs w:val="21"/>
                <w:highlight w:val="none"/>
              </w:rPr>
              <w:t>合同甲方</w:t>
            </w:r>
            <w:r>
              <w:rPr>
                <w:rFonts w:hint="eastAsia" w:ascii="宋体" w:hAnsi="宋体" w:cs="宋体"/>
                <w:color w:val="auto"/>
                <w:highlight w:val="none"/>
              </w:rPr>
              <w:t>收到乙方提交的正规票据（符合</w:t>
            </w:r>
            <w:r>
              <w:rPr>
                <w:rFonts w:hint="eastAsia" w:ascii="宋体" w:hAnsi="宋体" w:cs="宋体"/>
                <w:color w:val="auto"/>
                <w:szCs w:val="21"/>
                <w:highlight w:val="none"/>
              </w:rPr>
              <w:t>合同甲方</w:t>
            </w:r>
            <w:r>
              <w:rPr>
                <w:rFonts w:hint="eastAsia" w:ascii="宋体" w:hAnsi="宋体" w:cs="宋体"/>
                <w:color w:val="auto"/>
                <w:highlight w:val="none"/>
              </w:rPr>
              <w:t>财务管理要求）后7个工作日内支付至</w:t>
            </w:r>
            <w:r>
              <w:rPr>
                <w:rFonts w:hint="eastAsia" w:ascii="宋体" w:hAnsi="宋体" w:cs="宋体"/>
                <w:color w:val="auto"/>
                <w:szCs w:val="21"/>
                <w:highlight w:val="none"/>
              </w:rPr>
              <w:t>合同乙方</w:t>
            </w:r>
            <w:r>
              <w:rPr>
                <w:rFonts w:hint="eastAsia" w:ascii="宋体" w:hAnsi="宋体" w:cs="宋体"/>
                <w:color w:val="auto"/>
                <w:highlight w:val="none"/>
              </w:rPr>
              <w:t>账户。</w:t>
            </w:r>
          </w:p>
        </w:tc>
      </w:tr>
      <w:tr>
        <w:trPr>
          <w:trHeight w:val="454" w:hRule="atLeast"/>
        </w:trPr>
        <w:tc>
          <w:tcPr>
            <w:tcW w:w="643" w:type="dxa"/>
            <w:vAlign w:val="center"/>
          </w:tcPr>
          <w:p>
            <w:pPr>
              <w:numPr>
                <w:ilvl w:val="0"/>
                <w:numId w:val="3"/>
              </w:numPr>
              <w:ind w:firstLine="0"/>
              <w:rPr>
                <w:rFonts w:ascii="宋体" w:hAnsi="宋体" w:cs="宋体"/>
                <w:color w:val="auto"/>
                <w:highlight w:val="none"/>
              </w:rPr>
            </w:pPr>
          </w:p>
        </w:tc>
        <w:tc>
          <w:tcPr>
            <w:tcW w:w="1290" w:type="dxa"/>
            <w:vAlign w:val="center"/>
          </w:tcPr>
          <w:p>
            <w:pPr>
              <w:rPr>
                <w:rFonts w:ascii="宋体" w:hAnsi="宋体" w:cs="宋体"/>
                <w:color w:val="auto"/>
                <w:highlight w:val="none"/>
              </w:rPr>
            </w:pPr>
            <w:r>
              <w:rPr>
                <w:rFonts w:hint="eastAsia" w:ascii="宋体" w:hAnsi="宋体" w:cs="宋体"/>
                <w:color w:val="auto"/>
                <w:highlight w:val="none"/>
              </w:rPr>
              <w:t>履行时间及地点</w:t>
            </w:r>
          </w:p>
        </w:tc>
        <w:tc>
          <w:tcPr>
            <w:tcW w:w="7460" w:type="dxa"/>
            <w:vAlign w:val="center"/>
          </w:tcPr>
          <w:p>
            <w:pPr>
              <w:ind w:firstLine="210" w:firstLineChars="100"/>
              <w:rPr>
                <w:rFonts w:ascii="宋体" w:hAnsi="宋体" w:cs="宋体"/>
                <w:b/>
                <w:bCs/>
                <w:color w:val="auto"/>
                <w:highlight w:val="none"/>
              </w:rPr>
            </w:pPr>
            <w:r>
              <w:rPr>
                <w:rFonts w:hint="eastAsia" w:ascii="宋体" w:hAnsi="宋体" w:cs="宋体"/>
                <w:b/>
                <w:bCs/>
                <w:color w:val="auto"/>
                <w:highlight w:val="none"/>
              </w:rPr>
              <w:t>1.履行时间：合同签订之日起一年。</w:t>
            </w:r>
          </w:p>
          <w:p>
            <w:pPr>
              <w:ind w:firstLine="210" w:firstLineChars="100"/>
              <w:rPr>
                <w:rFonts w:ascii="宋体" w:hAnsi="宋体" w:cs="宋体"/>
                <w:color w:val="auto"/>
                <w:highlight w:val="none"/>
              </w:rPr>
            </w:pPr>
            <w:r>
              <w:rPr>
                <w:rFonts w:hint="eastAsia" w:ascii="宋体" w:hAnsi="宋体" w:cs="宋体"/>
                <w:color w:val="auto"/>
                <w:highlight w:val="none"/>
              </w:rPr>
              <w:t>2.履行地点：采购人指定地点。</w:t>
            </w:r>
          </w:p>
        </w:tc>
      </w:tr>
      <w:tr>
        <w:trPr>
          <w:trHeight w:val="454" w:hRule="atLeast"/>
        </w:trPr>
        <w:tc>
          <w:tcPr>
            <w:tcW w:w="643" w:type="dxa"/>
            <w:vAlign w:val="center"/>
          </w:tcPr>
          <w:p>
            <w:pPr>
              <w:numPr>
                <w:ilvl w:val="0"/>
                <w:numId w:val="3"/>
              </w:numPr>
              <w:ind w:firstLine="0"/>
              <w:rPr>
                <w:rFonts w:ascii="宋体" w:hAnsi="宋体" w:cs="宋体"/>
                <w:color w:val="auto"/>
                <w:highlight w:val="none"/>
              </w:rPr>
            </w:pPr>
          </w:p>
        </w:tc>
        <w:tc>
          <w:tcPr>
            <w:tcW w:w="1290" w:type="dxa"/>
            <w:vAlign w:val="center"/>
          </w:tcPr>
          <w:p>
            <w:pPr>
              <w:rPr>
                <w:rFonts w:ascii="宋体" w:hAnsi="宋体" w:cs="宋体"/>
                <w:color w:val="auto"/>
                <w:highlight w:val="none"/>
              </w:rPr>
            </w:pPr>
            <w:r>
              <w:rPr>
                <w:rFonts w:hint="eastAsia" w:ascii="宋体" w:hAnsi="宋体" w:cs="宋体"/>
                <w:color w:val="auto"/>
                <w:highlight w:val="none"/>
              </w:rPr>
              <w:t>项目验收</w:t>
            </w:r>
          </w:p>
        </w:tc>
        <w:tc>
          <w:tcPr>
            <w:tcW w:w="7460" w:type="dxa"/>
            <w:vAlign w:val="center"/>
          </w:tcPr>
          <w:p>
            <w:pPr>
              <w:ind w:firstLine="210" w:firstLineChars="100"/>
              <w:rPr>
                <w:rFonts w:ascii="宋体" w:hAnsi="宋体" w:cs="宋体"/>
                <w:color w:val="auto"/>
                <w:highlight w:val="none"/>
              </w:rPr>
            </w:pPr>
            <w:r>
              <w:rPr>
                <w:rFonts w:hint="eastAsia" w:ascii="宋体" w:hAnsi="宋体" w:cs="宋体"/>
                <w:color w:val="auto"/>
                <w:highlight w:val="none"/>
              </w:rPr>
              <w:t>1.合同乙方应保质保量按时按约完成项目合同规定的各项工作，并于完成时按要求递交相关成果及佐证材料等。</w:t>
            </w:r>
          </w:p>
          <w:p>
            <w:pPr>
              <w:ind w:firstLine="210" w:firstLineChars="100"/>
              <w:rPr>
                <w:rFonts w:ascii="宋体" w:hAnsi="宋体" w:cs="宋体"/>
                <w:color w:val="auto"/>
                <w:highlight w:val="none"/>
              </w:rPr>
            </w:pPr>
            <w:r>
              <w:rPr>
                <w:rFonts w:hint="eastAsia" w:ascii="宋体" w:hAnsi="宋体" w:cs="宋体"/>
                <w:color w:val="auto"/>
                <w:highlight w:val="none"/>
              </w:rPr>
              <w:t>2.完成项目内容后，合同乙方应及时向合同甲方发出书面验收申请，合同甲方在收到合同乙方书面验收申请后，组织实施验收和履约评价。</w:t>
            </w:r>
          </w:p>
          <w:p>
            <w:pPr>
              <w:ind w:firstLine="210" w:firstLineChars="100"/>
              <w:rPr>
                <w:rFonts w:ascii="宋体" w:hAnsi="宋体" w:cs="宋体"/>
                <w:color w:val="auto"/>
                <w:highlight w:val="none"/>
              </w:rPr>
            </w:pPr>
            <w:r>
              <w:rPr>
                <w:rFonts w:hint="eastAsia" w:ascii="宋体" w:hAnsi="宋体" w:cs="宋体"/>
                <w:color w:val="auto"/>
                <w:highlight w:val="none"/>
              </w:rPr>
              <w:t>3.合同甲方将对合同乙方的项目质量进行客观评估。验收小组完成验收后出具验收（评审）意见。</w:t>
            </w:r>
          </w:p>
          <w:p>
            <w:pPr>
              <w:ind w:firstLine="210" w:firstLineChars="100"/>
              <w:rPr>
                <w:rFonts w:ascii="宋体" w:hAnsi="宋体" w:cs="宋体"/>
                <w:color w:val="auto"/>
                <w:highlight w:val="none"/>
              </w:rPr>
            </w:pPr>
            <w:r>
              <w:rPr>
                <w:rFonts w:hint="eastAsia" w:ascii="宋体" w:hAnsi="宋体" w:cs="宋体"/>
                <w:color w:val="auto"/>
                <w:highlight w:val="none"/>
              </w:rPr>
              <w:t>4.对验收通过的项目，合同甲方将按照合同如期支付合同款。</w:t>
            </w:r>
          </w:p>
          <w:p>
            <w:pPr>
              <w:ind w:firstLine="210" w:firstLineChars="100"/>
              <w:rPr>
                <w:rFonts w:ascii="宋体" w:hAnsi="宋体" w:cs="宋体"/>
                <w:color w:val="auto"/>
                <w:highlight w:val="none"/>
              </w:rPr>
            </w:pPr>
            <w:r>
              <w:rPr>
                <w:rFonts w:hint="eastAsia" w:ascii="宋体" w:hAnsi="宋体" w:cs="宋体"/>
                <w:color w:val="auto"/>
                <w:highlight w:val="none"/>
              </w:rPr>
              <w:t>5.对验收未通过的项目，将按合同约定要求供应商限期整改。对无法整改或整改后仍未达到合同要求的项目，将按验收不通过处理。</w:t>
            </w:r>
          </w:p>
          <w:p>
            <w:pPr>
              <w:tabs>
                <w:tab w:val="left" w:pos="540"/>
              </w:tabs>
              <w:ind w:firstLine="210" w:firstLineChars="100"/>
              <w:jc w:val="left"/>
              <w:rPr>
                <w:rFonts w:ascii="宋体" w:hAnsi="宋体" w:cs="宋体"/>
                <w:color w:val="auto"/>
                <w:szCs w:val="21"/>
                <w:highlight w:val="none"/>
              </w:rPr>
            </w:pPr>
            <w:r>
              <w:rPr>
                <w:rFonts w:hint="eastAsia" w:ascii="宋体" w:hAnsi="宋体" w:cs="宋体"/>
                <w:color w:val="auto"/>
                <w:highlight w:val="none"/>
              </w:rPr>
              <w:t>6.验收组织、验收方式、验收程序按《浙江省财政厅关于印发浙江省政府采购合同暂行办法的通知》（浙财采监〔2017〕11号）规定执行。</w:t>
            </w:r>
          </w:p>
        </w:tc>
      </w:tr>
      <w:tr>
        <w:trPr>
          <w:trHeight w:val="454" w:hRule="atLeast"/>
        </w:trPr>
        <w:tc>
          <w:tcPr>
            <w:tcW w:w="643" w:type="dxa"/>
            <w:vAlign w:val="center"/>
          </w:tcPr>
          <w:p>
            <w:pPr>
              <w:numPr>
                <w:ilvl w:val="0"/>
                <w:numId w:val="3"/>
              </w:numPr>
              <w:ind w:firstLine="0"/>
              <w:rPr>
                <w:rFonts w:ascii="宋体" w:hAnsi="宋体" w:cs="宋体"/>
                <w:color w:val="auto"/>
                <w:highlight w:val="none"/>
              </w:rPr>
            </w:pPr>
          </w:p>
        </w:tc>
        <w:tc>
          <w:tcPr>
            <w:tcW w:w="1290" w:type="dxa"/>
            <w:vAlign w:val="center"/>
          </w:tcPr>
          <w:p>
            <w:pPr>
              <w:rPr>
                <w:rFonts w:ascii="宋体" w:hAnsi="宋体" w:cs="宋体"/>
                <w:color w:val="auto"/>
                <w:highlight w:val="none"/>
              </w:rPr>
            </w:pPr>
            <w:r>
              <w:rPr>
                <w:rFonts w:hint="eastAsia" w:ascii="宋体" w:hAnsi="宋体" w:cs="宋体"/>
                <w:color w:val="auto"/>
                <w:highlight w:val="none"/>
              </w:rPr>
              <w:t>其他内容</w:t>
            </w:r>
          </w:p>
        </w:tc>
        <w:tc>
          <w:tcPr>
            <w:tcW w:w="7460" w:type="dxa"/>
            <w:vAlign w:val="center"/>
          </w:tcPr>
          <w:p>
            <w:pPr>
              <w:ind w:firstLine="210" w:firstLineChars="100"/>
              <w:rPr>
                <w:rFonts w:ascii="宋体" w:hAnsi="宋体" w:cs="宋体"/>
                <w:color w:val="auto"/>
                <w:highlight w:val="none"/>
              </w:rPr>
            </w:pPr>
            <w:r>
              <w:rPr>
                <w:rFonts w:hint="eastAsia" w:ascii="宋体" w:hAnsi="宋体" w:cs="宋体"/>
                <w:color w:val="auto"/>
                <w:highlight w:val="none"/>
              </w:rPr>
              <w:t>详见采购文件的“第四章 合同草案条款”。</w:t>
            </w:r>
          </w:p>
        </w:tc>
      </w:tr>
    </w:tbl>
    <w:p>
      <w:pPr>
        <w:ind w:firstLine="420" w:firstLineChars="200"/>
        <w:rPr>
          <w:rFonts w:ascii="宋体" w:hAnsi="宋体" w:cs="宋体"/>
          <w:color w:val="auto"/>
          <w:highlight w:val="none"/>
        </w:rPr>
      </w:pPr>
      <w:r>
        <w:rPr>
          <w:rFonts w:hint="eastAsia" w:ascii="宋体" w:hAnsi="宋体" w:cs="宋体"/>
          <w:color w:val="auto"/>
          <w:highlight w:val="none"/>
        </w:rPr>
        <w:t>说明：</w:t>
      </w:r>
      <w:r>
        <w:rPr>
          <w:rFonts w:hint="eastAsia" w:ascii="宋体" w:hAnsi="宋体" w:cs="宋体"/>
          <w:color w:val="auto"/>
          <w:szCs w:val="21"/>
          <w:highlight w:val="none"/>
        </w:rPr>
        <w:t>供应商应对商务要求进行审核，如有偏离，请在响应文件的“偏离表”中反映。</w:t>
      </w:r>
    </w:p>
    <w:p>
      <w:pPr>
        <w:pStyle w:val="3"/>
        <w:numPr>
          <w:ilvl w:val="0"/>
          <w:numId w:val="2"/>
        </w:numPr>
        <w:ind w:firstLineChars="0"/>
        <w:rPr>
          <w:rFonts w:hint="eastAsia"/>
          <w:color w:val="auto"/>
          <w:highlight w:val="none"/>
        </w:rPr>
      </w:pPr>
      <w:r>
        <w:rPr>
          <w:rFonts w:hint="eastAsia"/>
          <w:color w:val="auto"/>
          <w:highlight w:val="none"/>
        </w:rPr>
        <w:t>政府采购政策要求</w:t>
      </w:r>
    </w:p>
    <w:p>
      <w:pPr>
        <w:pStyle w:val="4"/>
        <w:bidi w:val="0"/>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1.采购本国货物</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u w:val="single"/>
        </w:rPr>
        <w:t>本项目采购本国生产的货物、工程和服务，不允许采购进口产品。</w:t>
      </w:r>
    </w:p>
    <w:p>
      <w:pPr>
        <w:pStyle w:val="4"/>
        <w:bidi w:val="0"/>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2.支持绿色发展</w:t>
      </w:r>
    </w:p>
    <w:p>
      <w:pPr>
        <w:ind w:firstLine="420" w:firstLineChars="200"/>
        <w:rPr>
          <w:rFonts w:ascii="宋体" w:hAnsi="宋体" w:cs="宋体"/>
          <w:color w:val="auto"/>
          <w:highlight w:val="none"/>
        </w:rPr>
      </w:pPr>
      <w:r>
        <w:rPr>
          <w:rFonts w:hint="eastAsia" w:ascii="宋体" w:hAnsi="宋体" w:cs="宋体"/>
          <w:color w:val="auto"/>
          <w:highlight w:val="none"/>
        </w:rPr>
        <w:t>（1）节能产品的强制采购政策</w:t>
      </w:r>
    </w:p>
    <w:p>
      <w:pPr>
        <w:ind w:firstLine="420" w:firstLineChars="200"/>
        <w:rPr>
          <w:rFonts w:ascii="宋体" w:hAnsi="宋体" w:cs="宋体"/>
          <w:color w:val="auto"/>
          <w:highlight w:val="none"/>
        </w:rPr>
      </w:pPr>
      <w:r>
        <w:rPr>
          <w:rFonts w:hint="eastAsia" w:ascii="宋体" w:hAnsi="宋体" w:cs="宋体"/>
          <w:b/>
          <w:bCs/>
          <w:color w:val="auto"/>
          <w:highlight w:val="none"/>
        </w:rPr>
        <w:t>【说明：本项目不涉及强制节能产品】</w:t>
      </w:r>
    </w:p>
    <w:p>
      <w:pPr>
        <w:ind w:firstLine="420" w:firstLineChars="200"/>
        <w:rPr>
          <w:rFonts w:ascii="宋体" w:hAnsi="宋体" w:cs="宋体"/>
          <w:color w:val="auto"/>
          <w:highlight w:val="none"/>
        </w:rPr>
      </w:pPr>
      <w:r>
        <w:rPr>
          <w:rFonts w:hint="eastAsia" w:ascii="宋体" w:hAnsi="宋体" w:cs="宋体"/>
          <w:color w:val="auto"/>
          <w:highlight w:val="none"/>
        </w:rPr>
        <w:t>（2）节能产品、环境标志产品的优先采购政策</w:t>
      </w:r>
    </w:p>
    <w:p>
      <w:pPr>
        <w:ind w:firstLine="420" w:firstLineChars="200"/>
        <w:rPr>
          <w:rFonts w:ascii="宋体" w:hAnsi="宋体" w:cs="宋体"/>
          <w:color w:val="auto"/>
          <w:highlight w:val="none"/>
        </w:rPr>
      </w:pPr>
      <w:r>
        <w:rPr>
          <w:rFonts w:hint="eastAsia" w:ascii="宋体" w:hAnsi="宋体" w:cs="宋体"/>
          <w:b/>
          <w:bCs/>
          <w:color w:val="auto"/>
          <w:highlight w:val="none"/>
        </w:rPr>
        <w:t>【说明：本项目不涉及节能产品、环境标志产品】</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（3）修缮、装修类项目采购建材的，供应商应按采购文件和合同规定的绿色建筑和绿色建材性能、指标进行采购。</w:t>
      </w:r>
      <w:r>
        <w:rPr>
          <w:rFonts w:hint="eastAsia" w:ascii="宋体" w:hAnsi="宋体" w:cs="宋体"/>
          <w:b/>
          <w:bCs/>
          <w:color w:val="auto"/>
          <w:szCs w:val="21"/>
          <w:highlight w:val="none"/>
        </w:rPr>
        <w:t>【</w:t>
      </w:r>
      <w:r>
        <w:rPr>
          <w:rFonts w:hint="eastAsia" w:ascii="宋体" w:hAnsi="宋体" w:cs="宋体"/>
          <w:b/>
          <w:bCs/>
          <w:color w:val="auto"/>
          <w:highlight w:val="none"/>
        </w:rPr>
        <w:t>说明：</w:t>
      </w:r>
      <w:r>
        <w:rPr>
          <w:rFonts w:hint="eastAsia" w:ascii="宋体" w:hAnsi="宋体" w:cs="宋体"/>
          <w:b/>
          <w:bCs/>
          <w:color w:val="auto"/>
          <w:szCs w:val="21"/>
          <w:highlight w:val="none"/>
        </w:rPr>
        <w:t>本项目不涉及建材】</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
        <w:bidi w:val="0"/>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3.支持创新发展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（1）采购人优先采购被认定为首台套产品和“制造精品”的自主创新产品。</w:t>
      </w:r>
      <w:r>
        <w:rPr>
          <w:rFonts w:hint="eastAsia" w:ascii="宋体" w:hAnsi="宋体" w:cs="宋体"/>
          <w:b/>
          <w:bCs/>
          <w:color w:val="auto"/>
          <w:szCs w:val="21"/>
          <w:highlight w:val="none"/>
        </w:rPr>
        <w:t>【</w:t>
      </w:r>
      <w:r>
        <w:rPr>
          <w:rFonts w:hint="eastAsia" w:ascii="宋体" w:hAnsi="宋体" w:cs="宋体"/>
          <w:b/>
          <w:bCs/>
          <w:color w:val="auto"/>
          <w:highlight w:val="none"/>
        </w:rPr>
        <w:t>说明：</w:t>
      </w:r>
      <w:r>
        <w:rPr>
          <w:rFonts w:hint="eastAsia" w:ascii="宋体" w:hAnsi="宋体" w:cs="宋体"/>
          <w:b/>
          <w:bCs/>
          <w:color w:val="auto"/>
          <w:szCs w:val="21"/>
          <w:highlight w:val="none"/>
        </w:rPr>
        <w:t>本项目不涉及】</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cs="宋体"/>
          <w:b/>
          <w:bCs/>
          <w:color w:val="auto"/>
          <w:szCs w:val="21"/>
          <w:highlight w:val="none"/>
        </w:rPr>
        <w:t>【</w:t>
      </w:r>
      <w:r>
        <w:rPr>
          <w:rFonts w:hint="eastAsia" w:ascii="宋体" w:hAnsi="宋体" w:cs="宋体"/>
          <w:b/>
          <w:bCs/>
          <w:color w:val="auto"/>
          <w:highlight w:val="none"/>
        </w:rPr>
        <w:t>说明：</w:t>
      </w:r>
      <w:r>
        <w:rPr>
          <w:rFonts w:hint="eastAsia" w:ascii="宋体" w:hAnsi="宋体" w:cs="宋体"/>
          <w:b/>
          <w:bCs/>
          <w:color w:val="auto"/>
          <w:szCs w:val="21"/>
          <w:highlight w:val="none"/>
        </w:rPr>
        <w:t>本项目不涉及】</w:t>
      </w:r>
    </w:p>
    <w:p>
      <w:pPr>
        <w:pStyle w:val="4"/>
        <w:bidi w:val="0"/>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4.支持中小企业发展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（1）根据财政部 工业和信息化部关于印发《政府采购促进中小企业发展管理办法》的通知（财库〔2020〕46号）的规定，</w:t>
      </w:r>
      <w:r>
        <w:rPr>
          <w:rFonts w:hint="eastAsia" w:ascii="宋体" w:hAnsi="宋体" w:cs="宋体"/>
          <w:color w:val="auto"/>
          <w:kern w:val="0"/>
          <w:szCs w:val="21"/>
          <w:highlight w:val="none"/>
        </w:rPr>
        <w:t>本项目属于预留份额专门面向中小企业采购项目</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采购标的对应的中小企业划分标准所属行业：【</w:t>
      </w:r>
      <w:r>
        <w:rPr>
          <w:rFonts w:hint="eastAsia" w:ascii="宋体" w:hAnsi="宋体" w:cs="宋体"/>
          <w:b/>
          <w:bCs/>
          <w:color w:val="auto"/>
          <w:szCs w:val="21"/>
          <w:highlight w:val="none"/>
        </w:rPr>
        <w:t>软件和信息技术服务业</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highlight w:val="none"/>
        </w:rPr>
        <w:t>中小企业划分标准：《中小企业划分标准》（工信部联企业[2011]300号）。</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（2）根据财政部 司法部关于政府采购支持监狱企业发展有关问题的通知（财库〔2014〕68号）的规定，监狱企业视同小型、微型企业。</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（3）根据财政部 民政部 中国残疾人联合会关于促进残疾人就业政府采购政策的通知（财库〔2017〕141号）的规定，残疾人福利性单位视同小型、微型企业。</w:t>
      </w:r>
    </w:p>
    <w:p>
      <w:pPr>
        <w:pStyle w:val="3"/>
        <w:numPr>
          <w:ilvl w:val="0"/>
          <w:numId w:val="2"/>
        </w:numPr>
        <w:ind w:firstLineChars="0"/>
        <w:rPr>
          <w:rFonts w:hint="eastAsia"/>
          <w:color w:val="auto"/>
          <w:highlight w:val="none"/>
        </w:rPr>
      </w:pPr>
      <w:r>
        <w:rPr>
          <w:rFonts w:hint="eastAsia"/>
          <w:color w:val="auto"/>
          <w:highlight w:val="none"/>
        </w:rPr>
        <w:t>实质性要求</w:t>
      </w:r>
    </w:p>
    <w:p>
      <w:pPr>
        <w:adjustRightInd w:val="0"/>
        <w:ind w:firstLine="411" w:firstLineChars="196"/>
        <w:rPr>
          <w:rFonts w:ascii="宋体" w:hAnsi="宋体" w:cs="宋体"/>
          <w:bCs/>
          <w:color w:val="auto"/>
          <w:szCs w:val="21"/>
          <w:highlight w:val="none"/>
        </w:rPr>
      </w:pPr>
      <w:r>
        <w:rPr>
          <w:rFonts w:hint="eastAsia" w:ascii="宋体" w:hAnsi="宋体" w:cs="宋体"/>
          <w:bCs/>
          <w:color w:val="auto"/>
          <w:szCs w:val="21"/>
          <w:highlight w:val="none"/>
        </w:rPr>
        <w:t>本章中所有带</w:t>
      </w:r>
      <w:r>
        <w:rPr>
          <w:rFonts w:hint="eastAsia" w:ascii="宋体" w:hAnsi="宋体" w:cs="宋体"/>
          <w:bCs/>
          <w:color w:val="auto"/>
          <w:kern w:val="0"/>
          <w:szCs w:val="21"/>
          <w:highlight w:val="none"/>
        </w:rPr>
        <w:t>▲</w:t>
      </w:r>
      <w:r>
        <w:rPr>
          <w:rFonts w:hint="eastAsia" w:ascii="宋体" w:hAnsi="宋体" w:cs="宋体"/>
          <w:bCs/>
          <w:color w:val="auto"/>
          <w:szCs w:val="21"/>
          <w:highlight w:val="none"/>
        </w:rPr>
        <w:t>的内容是采购人提出的实质性要求，磋商响应文件响应内容若不满足实质性要求，该磋商响应文件将被磋商小组判定为响应无效。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p>
    <w:p>
      <w:pPr>
        <w:pStyle w:val="2"/>
        <w:spacing w:before="120"/>
        <w:rPr>
          <w:rFonts w:ascii="宋体" w:hAnsi="宋体" w:eastAsia="宋体" w:cs="宋体"/>
          <w:color w:val="auto"/>
          <w:highlight w:val="none"/>
        </w:rPr>
      </w:pPr>
      <w:bookmarkStart w:id="43" w:name="_Toc325532437"/>
      <w:bookmarkStart w:id="44" w:name="_Toc8709"/>
      <w:r>
        <w:rPr>
          <w:rFonts w:hint="eastAsia" w:ascii="宋体" w:hAnsi="宋体" w:eastAsia="宋体" w:cs="宋体"/>
          <w:color w:val="auto"/>
          <w:highlight w:val="none"/>
        </w:rPr>
        <w:t xml:space="preserve">第四章  </w:t>
      </w:r>
      <w:bookmarkEnd w:id="43"/>
      <w:r>
        <w:rPr>
          <w:rFonts w:hint="eastAsia" w:ascii="宋体" w:hAnsi="宋体" w:eastAsia="宋体" w:cs="宋体"/>
          <w:color w:val="auto"/>
          <w:highlight w:val="none"/>
        </w:rPr>
        <w:t>合同草案条款</w:t>
      </w:r>
      <w:bookmarkEnd w:id="44"/>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highlight w:val="none"/>
        </w:rPr>
      </w:pPr>
      <w:r>
        <w:rPr>
          <w:rFonts w:hint="eastAsia" w:ascii="宋体" w:hAnsi="宋体" w:cs="宋体"/>
          <w:b/>
          <w:bCs/>
          <w:color w:val="auto"/>
          <w:highlight w:val="none"/>
        </w:rPr>
        <w:t>（甲乙双方应按采购文件确定的事项及响应文件响应内容签订本合同，不得对采购文件确定的事项和成交供应商响应文件作实质性修改）</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jc w:val="center"/>
        <w:rPr>
          <w:rFonts w:ascii="宋体" w:hAnsi="宋体" w:cs="宋体"/>
          <w:color w:val="auto"/>
          <w:sz w:val="36"/>
          <w:szCs w:val="36"/>
          <w:highlight w:val="none"/>
        </w:rPr>
      </w:pPr>
      <w:r>
        <w:rPr>
          <w:rFonts w:hint="eastAsia" w:ascii="宋体" w:hAnsi="宋体" w:cs="宋体"/>
          <w:color w:val="auto"/>
          <w:sz w:val="36"/>
          <w:szCs w:val="36"/>
          <w:highlight w:val="none"/>
        </w:rPr>
        <w:t>采购合同</w:t>
      </w:r>
    </w:p>
    <w:p>
      <w:pPr>
        <w:jc w:val="center"/>
        <w:rPr>
          <w:rFonts w:ascii="宋体" w:hAnsi="宋体" w:cs="宋体"/>
          <w:color w:val="auto"/>
          <w:szCs w:val="21"/>
          <w:highlight w:val="none"/>
        </w:rPr>
      </w:pPr>
      <w:r>
        <w:rPr>
          <w:rFonts w:hint="eastAsia" w:ascii="宋体" w:hAnsi="宋体" w:cs="宋体"/>
          <w:color w:val="auto"/>
          <w:szCs w:val="21"/>
          <w:highlight w:val="none"/>
        </w:rPr>
        <w:t>【中小企业预留合同】</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ind w:firstLine="3170" w:firstLineChars="1508"/>
        <w:rPr>
          <w:rFonts w:ascii="宋体" w:hAnsi="宋体" w:cs="宋体"/>
          <w:color w:val="auto"/>
          <w:szCs w:val="21"/>
          <w:highlight w:val="none"/>
        </w:rPr>
      </w:pPr>
      <w:r>
        <w:rPr>
          <w:rFonts w:hint="eastAsia" w:ascii="宋体" w:hAnsi="宋体" w:cs="宋体"/>
          <w:b/>
          <w:color w:val="auto"/>
          <w:szCs w:val="21"/>
          <w:highlight w:val="none"/>
        </w:rPr>
        <w:t>合同编号：</w:t>
      </w:r>
      <w:r>
        <w:rPr>
          <w:rFonts w:hint="eastAsia" w:ascii="宋体" w:hAnsi="宋体" w:cs="宋体"/>
          <w:color w:val="auto"/>
          <w:szCs w:val="21"/>
          <w:highlight w:val="none"/>
        </w:rPr>
        <w:t>【</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ind w:firstLine="1365" w:firstLineChars="65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社保统计分析服务项目</w:t>
      </w:r>
    </w:p>
    <w:p>
      <w:pPr>
        <w:ind w:firstLine="1365" w:firstLineChars="650"/>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u w:val="single"/>
        </w:rPr>
        <w:t>社保统计分析服务项目</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ind w:firstLine="1365" w:firstLineChars="650"/>
        <w:rPr>
          <w:rFonts w:ascii="宋体" w:hAnsi="宋体" w:cs="宋体"/>
          <w:color w:val="auto"/>
          <w:szCs w:val="21"/>
          <w:highlight w:val="none"/>
          <w:u w:val="singl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浙江省社会保险和就业服务中心</w:t>
      </w:r>
    </w:p>
    <w:p>
      <w:pPr>
        <w:ind w:firstLine="1365" w:firstLineChars="650"/>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u w:val="single"/>
        </w:rPr>
        <w:t>浙江省社会保险和就业服务中心</w:t>
      </w:r>
      <w:r>
        <w:rPr>
          <w:rFonts w:hint="eastAsia" w:ascii="宋体" w:hAnsi="宋体" w:cs="宋体"/>
          <w:color w:val="auto"/>
          <w:szCs w:val="21"/>
          <w:highlight w:val="none"/>
        </w:rPr>
        <w:t>（甲方）</w:t>
      </w:r>
      <w:r>
        <w:rPr>
          <w:rFonts w:hint="eastAsia" w:ascii="宋体" w:hAnsi="宋体" w:cs="宋体"/>
          <w:color w:val="auto"/>
          <w:szCs w:val="21"/>
          <w:highlight w:val="none"/>
          <w:u w:val="single"/>
        </w:rPr>
        <w:t>社保统计分析服务项目</w:t>
      </w:r>
      <w:r>
        <w:rPr>
          <w:rFonts w:hint="eastAsia" w:ascii="宋体" w:hAnsi="宋体" w:cs="宋体"/>
          <w:color w:val="auto"/>
          <w:szCs w:val="21"/>
          <w:highlight w:val="none"/>
        </w:rPr>
        <w:t>（项目名称）中所需</w:t>
      </w:r>
      <w:r>
        <w:rPr>
          <w:rFonts w:hint="eastAsia" w:ascii="宋体" w:hAnsi="宋体" w:cs="宋体"/>
          <w:color w:val="auto"/>
          <w:szCs w:val="21"/>
          <w:highlight w:val="none"/>
          <w:u w:val="single"/>
        </w:rPr>
        <w:t>社保统计分析服务项目</w:t>
      </w:r>
      <w:r>
        <w:rPr>
          <w:rFonts w:hint="eastAsia" w:ascii="宋体" w:hAnsi="宋体" w:cs="宋体"/>
          <w:color w:val="auto"/>
          <w:szCs w:val="21"/>
          <w:highlight w:val="none"/>
        </w:rPr>
        <w:t>（标项内容）经</w:t>
      </w:r>
      <w:r>
        <w:rPr>
          <w:rFonts w:hint="eastAsia" w:ascii="宋体" w:hAnsi="宋体" w:cs="宋体"/>
          <w:color w:val="auto"/>
          <w:szCs w:val="21"/>
          <w:highlight w:val="none"/>
          <w:u w:val="single"/>
        </w:rPr>
        <w:t>浙江省社会保险和就业服务中心</w:t>
      </w:r>
      <w:r>
        <w:rPr>
          <w:rFonts w:hint="eastAsia" w:ascii="宋体" w:hAnsi="宋体" w:cs="宋体"/>
          <w:color w:val="auto"/>
          <w:szCs w:val="21"/>
          <w:highlight w:val="none"/>
        </w:rPr>
        <w:t>（采购人）以采购文件（项目编号：</w:t>
      </w:r>
      <w:r>
        <w:rPr>
          <w:rFonts w:hint="eastAsia" w:ascii="宋体" w:hAnsi="宋体" w:cs="宋体"/>
          <w:color w:val="auto"/>
          <w:szCs w:val="21"/>
          <w:highlight w:val="none"/>
          <w:u w:val="single"/>
          <w:lang w:eastAsia="zh-CN"/>
        </w:rPr>
        <w:t>CTZB-2024040343</w:t>
      </w:r>
      <w:r>
        <w:rPr>
          <w:rFonts w:hint="eastAsia" w:ascii="宋体" w:hAnsi="宋体" w:cs="宋体"/>
          <w:color w:val="auto"/>
          <w:szCs w:val="21"/>
          <w:highlight w:val="none"/>
        </w:rPr>
        <w:t>）进行竞争性磋商。甲方确定【</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】（乙方）为成交供应商。甲、乙双方依据《中华人民共和国政府采购法》《中华人民共和国民法典》，在平等自愿的基础上，同意按照下面的条款和条件，签署本合同。</w:t>
      </w:r>
    </w:p>
    <w:p>
      <w:pPr>
        <w:pStyle w:val="3"/>
        <w:ind w:firstLine="422"/>
        <w:rPr>
          <w:rFonts w:ascii="宋体" w:hAnsi="宋体" w:cs="宋体"/>
          <w:color w:val="auto"/>
          <w:highlight w:val="none"/>
        </w:rPr>
      </w:pPr>
      <w:r>
        <w:rPr>
          <w:rFonts w:hint="eastAsia" w:ascii="宋体" w:hAnsi="宋体" w:cs="宋体"/>
          <w:color w:val="auto"/>
          <w:highlight w:val="none"/>
        </w:rPr>
        <w:t>一、项目采购依据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政府采购预算执行确认书：</w:t>
      </w:r>
      <w:r>
        <w:rPr>
          <w:rFonts w:hint="eastAsia" w:ascii="宋体" w:hAnsi="宋体" w:cs="宋体"/>
          <w:color w:val="auto"/>
          <w:kern w:val="0"/>
          <w:szCs w:val="21"/>
          <w:highlight w:val="none"/>
          <w:lang w:val="en-US" w:eastAsia="zh-CN"/>
        </w:rPr>
        <w:t>浙财采确</w:t>
      </w:r>
      <w:r>
        <w:rPr>
          <w:rFonts w:hint="eastAsia" w:ascii="宋体" w:hAnsi="宋体" w:cs="宋体"/>
          <w:color w:val="auto"/>
          <w:szCs w:val="21"/>
          <w:highlight w:val="none"/>
          <w:lang w:eastAsia="zh-CN"/>
        </w:rPr>
        <w:t>[2024]17253号</w:t>
      </w:r>
      <w:r>
        <w:rPr>
          <w:rFonts w:hint="eastAsia" w:ascii="宋体" w:hAnsi="宋体" w:cs="宋体"/>
          <w:color w:val="auto"/>
          <w:szCs w:val="21"/>
          <w:highlight w:val="none"/>
        </w:rPr>
        <w:t>。</w:t>
      </w:r>
    </w:p>
    <w:p>
      <w:pPr>
        <w:pStyle w:val="3"/>
        <w:ind w:firstLine="422"/>
        <w:rPr>
          <w:rFonts w:ascii="宋体" w:hAnsi="宋体" w:cs="宋体"/>
          <w:color w:val="auto"/>
          <w:highlight w:val="none"/>
        </w:rPr>
      </w:pPr>
      <w:r>
        <w:rPr>
          <w:rFonts w:hint="eastAsia" w:ascii="宋体" w:hAnsi="宋体" w:cs="宋体"/>
          <w:color w:val="auto"/>
          <w:highlight w:val="none"/>
        </w:rPr>
        <w:t>二、下列文件构成本合同的组成部分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以下文件为本合同的组成部分，应该认为是一个整体，彼此相互解释，相互补充。组成合同的多个文件的优先支配地位的次序如下：</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a. 本合同书</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b. 成交通知书</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c. 磋商承诺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d. 响应文件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e. 采购文件</w:t>
      </w:r>
    </w:p>
    <w:p>
      <w:pPr>
        <w:pStyle w:val="3"/>
        <w:ind w:firstLine="422"/>
        <w:rPr>
          <w:rFonts w:ascii="宋体" w:hAnsi="宋体" w:cs="宋体"/>
          <w:color w:val="auto"/>
          <w:highlight w:val="none"/>
        </w:rPr>
      </w:pPr>
      <w:r>
        <w:rPr>
          <w:rFonts w:hint="eastAsia" w:ascii="宋体" w:hAnsi="宋体" w:cs="宋体"/>
          <w:color w:val="auto"/>
          <w:highlight w:val="none"/>
        </w:rPr>
        <w:t>三、合同标的物</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本合同标的物名称及数量：【</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pStyle w:val="3"/>
        <w:ind w:firstLine="422"/>
        <w:rPr>
          <w:rFonts w:ascii="宋体" w:hAnsi="宋体" w:cs="宋体"/>
          <w:color w:val="auto"/>
          <w:highlight w:val="none"/>
        </w:rPr>
      </w:pPr>
      <w:r>
        <w:rPr>
          <w:rFonts w:hint="eastAsia" w:ascii="宋体" w:hAnsi="宋体" w:cs="宋体"/>
          <w:color w:val="auto"/>
          <w:highlight w:val="none"/>
        </w:rPr>
        <w:t>四、合同总价</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本合同总价为【</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】元人民币。</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分项价格：【</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其中：中小企业承接金额为：【</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】元人民币，小微企业承接金额为：【</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】元人民币。</w:t>
      </w:r>
    </w:p>
    <w:p>
      <w:pPr>
        <w:pStyle w:val="3"/>
        <w:ind w:firstLine="422"/>
        <w:rPr>
          <w:rFonts w:ascii="宋体" w:hAnsi="宋体" w:cs="宋体"/>
          <w:color w:val="auto"/>
          <w:highlight w:val="none"/>
        </w:rPr>
      </w:pPr>
      <w:r>
        <w:rPr>
          <w:rFonts w:hint="eastAsia" w:ascii="宋体" w:hAnsi="宋体" w:cs="宋体"/>
          <w:color w:val="auto"/>
          <w:highlight w:val="none"/>
        </w:rPr>
        <w:t>五、合同价款的支付</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1.本合同中甲乙双方之间所发生的一切费用以人民币进行结算。</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2.支付方式：</w:t>
      </w:r>
    </w:p>
    <w:tbl>
      <w:tblPr>
        <w:tblStyle w:val="46"/>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203"/>
        <w:gridCol w:w="6280"/>
      </w:tblGrid>
      <w:tr>
        <w:trPr>
          <w:trHeight w:val="454" w:hRule="atLeast"/>
        </w:trPr>
        <w:tc>
          <w:tcPr>
            <w:tcW w:w="915" w:type="dxa"/>
            <w:vAlign w:val="center"/>
          </w:tcPr>
          <w:p>
            <w:pPr>
              <w:adjustRightInd w:val="0"/>
              <w:rPr>
                <w:rFonts w:ascii="宋体" w:hAnsi="宋体" w:cs="宋体"/>
                <w:color w:val="auto"/>
                <w:kern w:val="0"/>
                <w:szCs w:val="21"/>
                <w:highlight w:val="none"/>
              </w:rPr>
            </w:pPr>
            <w:r>
              <w:rPr>
                <w:rFonts w:hint="eastAsia" w:ascii="宋体" w:hAnsi="宋体" w:cs="宋体"/>
                <w:color w:val="auto"/>
                <w:kern w:val="0"/>
                <w:szCs w:val="21"/>
                <w:highlight w:val="none"/>
              </w:rPr>
              <w:t>付款次序</w:t>
            </w:r>
          </w:p>
        </w:tc>
        <w:tc>
          <w:tcPr>
            <w:tcW w:w="2203" w:type="dxa"/>
            <w:vAlign w:val="center"/>
          </w:tcPr>
          <w:p>
            <w:pPr>
              <w:adjustRightInd w:val="0"/>
              <w:rPr>
                <w:rFonts w:ascii="宋体" w:hAnsi="宋体" w:cs="宋体"/>
                <w:color w:val="auto"/>
                <w:kern w:val="0"/>
                <w:szCs w:val="21"/>
                <w:highlight w:val="none"/>
              </w:rPr>
            </w:pPr>
            <w:r>
              <w:rPr>
                <w:rFonts w:hint="eastAsia" w:ascii="宋体" w:hAnsi="宋体" w:cs="宋体"/>
                <w:color w:val="auto"/>
                <w:kern w:val="0"/>
                <w:szCs w:val="21"/>
                <w:highlight w:val="none"/>
              </w:rPr>
              <w:t>约定支付条件</w:t>
            </w:r>
          </w:p>
        </w:tc>
        <w:tc>
          <w:tcPr>
            <w:tcW w:w="6280" w:type="dxa"/>
            <w:vAlign w:val="center"/>
          </w:tcPr>
          <w:p>
            <w:pPr>
              <w:adjustRightInd w:val="0"/>
              <w:rPr>
                <w:rFonts w:ascii="宋体" w:hAnsi="宋体" w:cs="宋体"/>
                <w:color w:val="auto"/>
                <w:kern w:val="0"/>
                <w:szCs w:val="21"/>
                <w:highlight w:val="none"/>
              </w:rPr>
            </w:pPr>
            <w:r>
              <w:rPr>
                <w:rFonts w:hint="eastAsia" w:ascii="宋体" w:hAnsi="宋体" w:cs="宋体"/>
                <w:color w:val="auto"/>
                <w:kern w:val="0"/>
                <w:szCs w:val="21"/>
                <w:highlight w:val="none"/>
              </w:rPr>
              <w:t>付款条件</w:t>
            </w:r>
          </w:p>
        </w:tc>
      </w:tr>
      <w:tr>
        <w:trPr>
          <w:trHeight w:val="454" w:hRule="atLeast"/>
        </w:trPr>
        <w:tc>
          <w:tcPr>
            <w:tcW w:w="915" w:type="dxa"/>
            <w:vAlign w:val="center"/>
          </w:tcPr>
          <w:p>
            <w:pPr>
              <w:ind w:left="191" w:leftChars="0"/>
              <w:rPr>
                <w:rFonts w:ascii="宋体" w:hAnsi="宋体" w:cs="宋体"/>
                <w:color w:val="auto"/>
                <w:highlight w:val="none"/>
              </w:rPr>
            </w:pPr>
            <w:r>
              <w:rPr>
                <w:rFonts w:hint="eastAsia" w:ascii="宋体" w:hAnsi="宋体" w:cs="宋体"/>
                <w:color w:val="auto"/>
                <w:highlight w:val="none"/>
              </w:rPr>
              <w:t>1</w:t>
            </w:r>
          </w:p>
        </w:tc>
        <w:tc>
          <w:tcPr>
            <w:tcW w:w="2203" w:type="dxa"/>
            <w:vAlign w:val="center"/>
          </w:tcPr>
          <w:p>
            <w:pPr>
              <w:rPr>
                <w:rFonts w:ascii="宋体" w:hAnsi="宋体" w:cs="宋体"/>
                <w:color w:val="auto"/>
                <w:highlight w:val="none"/>
              </w:rPr>
            </w:pPr>
            <w:r>
              <w:rPr>
                <w:rFonts w:hint="eastAsia" w:ascii="宋体" w:hAnsi="宋体" w:cs="宋体"/>
                <w:snapToGrid w:val="0"/>
                <w:color w:val="auto"/>
                <w:szCs w:val="21"/>
                <w:highlight w:val="none"/>
              </w:rPr>
              <w:t>合同生效以及具备实施条件后</w:t>
            </w:r>
          </w:p>
        </w:tc>
        <w:tc>
          <w:tcPr>
            <w:tcW w:w="6280" w:type="dxa"/>
            <w:vAlign w:val="center"/>
          </w:tcPr>
          <w:p>
            <w:pPr>
              <w:rPr>
                <w:rFonts w:ascii="宋体" w:hAnsi="宋体" w:cs="宋体"/>
                <w:color w:val="auto"/>
                <w:highlight w:val="none"/>
              </w:rPr>
            </w:pPr>
            <w:r>
              <w:rPr>
                <w:rFonts w:hint="eastAsia" w:ascii="宋体" w:hAnsi="宋体" w:cs="宋体"/>
                <w:color w:val="auto"/>
                <w:highlight w:val="none"/>
              </w:rPr>
              <w:t>满足合同约定支付条件，合同甲方向合同乙方支付合同总价</w:t>
            </w:r>
            <w:r>
              <w:rPr>
                <w:rFonts w:hint="eastAsia" w:ascii="宋体" w:hAnsi="宋体" w:cs="宋体"/>
                <w:color w:val="auto"/>
                <w:highlight w:val="none"/>
                <w:lang w:val="en-US" w:eastAsia="zh-CN"/>
              </w:rPr>
              <w:t>50</w:t>
            </w:r>
            <w:r>
              <w:rPr>
                <w:rFonts w:hint="eastAsia" w:ascii="宋体" w:hAnsi="宋体" w:cs="宋体"/>
                <w:color w:val="auto"/>
                <w:highlight w:val="none"/>
              </w:rPr>
              <w:t>%的预付款；</w:t>
            </w:r>
          </w:p>
        </w:tc>
      </w:tr>
      <w:tr>
        <w:trPr>
          <w:trHeight w:val="454" w:hRule="atLeast"/>
        </w:trPr>
        <w:tc>
          <w:tcPr>
            <w:tcW w:w="915" w:type="dxa"/>
            <w:vAlign w:val="center"/>
          </w:tcPr>
          <w:p>
            <w:pPr>
              <w:ind w:left="191" w:left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c>
          <w:tcPr>
            <w:tcW w:w="2203" w:type="dxa"/>
            <w:vAlign w:val="center"/>
          </w:tcPr>
          <w:p>
            <w:pPr>
              <w:rPr>
                <w:rFonts w:hint="eastAsia" w:ascii="宋体" w:hAnsi="宋体" w:eastAsia="宋体" w:cs="宋体"/>
                <w:color w:val="auto"/>
                <w:highlight w:val="none"/>
                <w:lang w:val="en-US" w:eastAsia="zh-CN"/>
              </w:rPr>
            </w:pPr>
            <w:r>
              <w:rPr>
                <w:rFonts w:hint="eastAsia" w:ascii="宋体" w:hAnsi="宋体" w:cs="宋体"/>
                <w:snapToGrid w:val="0"/>
                <w:color w:val="auto"/>
                <w:szCs w:val="21"/>
                <w:highlight w:val="none"/>
                <w:lang w:val="en-US" w:eastAsia="zh-CN"/>
              </w:rPr>
              <w:t>2024年11月底前经甲方中期考核合格</w:t>
            </w:r>
          </w:p>
        </w:tc>
        <w:tc>
          <w:tcPr>
            <w:tcW w:w="6280" w:type="dxa"/>
            <w:vAlign w:val="center"/>
          </w:tcPr>
          <w:p>
            <w:pPr>
              <w:rPr>
                <w:rFonts w:ascii="宋体" w:hAnsi="宋体" w:cs="宋体"/>
                <w:color w:val="auto"/>
                <w:highlight w:val="none"/>
              </w:rPr>
            </w:pPr>
            <w:r>
              <w:rPr>
                <w:rFonts w:hint="eastAsia" w:ascii="宋体" w:hAnsi="宋体" w:cs="宋体"/>
                <w:color w:val="auto"/>
                <w:highlight w:val="none"/>
              </w:rPr>
              <w:t>满足合同约定支付条件，合同甲方向合同乙方支付合同总价</w:t>
            </w:r>
            <w:r>
              <w:rPr>
                <w:rFonts w:hint="eastAsia" w:ascii="宋体" w:hAnsi="宋体" w:cs="宋体"/>
                <w:color w:val="auto"/>
                <w:highlight w:val="none"/>
                <w:lang w:val="en-US" w:eastAsia="zh-CN"/>
              </w:rPr>
              <w:t>42</w:t>
            </w:r>
            <w:r>
              <w:rPr>
                <w:rFonts w:hint="eastAsia" w:ascii="宋体" w:hAnsi="宋体" w:cs="宋体"/>
                <w:color w:val="auto"/>
                <w:highlight w:val="none"/>
              </w:rPr>
              <w:t>%的预付款；</w:t>
            </w:r>
          </w:p>
        </w:tc>
      </w:tr>
      <w:tr>
        <w:trPr>
          <w:trHeight w:val="454" w:hRule="atLeast"/>
        </w:trPr>
        <w:tc>
          <w:tcPr>
            <w:tcW w:w="915" w:type="dxa"/>
            <w:vAlign w:val="center"/>
          </w:tcPr>
          <w:p>
            <w:pPr>
              <w:ind w:left="191"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2203" w:type="dxa"/>
            <w:vAlign w:val="center"/>
          </w:tcPr>
          <w:p>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服务期满一年且</w:t>
            </w:r>
            <w:r>
              <w:rPr>
                <w:rFonts w:hint="eastAsia" w:ascii="宋体" w:hAnsi="宋体" w:cs="宋体"/>
                <w:color w:val="auto"/>
                <w:highlight w:val="none"/>
              </w:rPr>
              <w:t>验收合格</w:t>
            </w:r>
            <w:r>
              <w:rPr>
                <w:rFonts w:hint="eastAsia" w:ascii="宋体" w:hAnsi="宋体" w:cs="宋体"/>
                <w:color w:val="auto"/>
                <w:highlight w:val="none"/>
                <w:lang w:val="en-US" w:eastAsia="zh-CN"/>
              </w:rPr>
              <w:t>后</w:t>
            </w:r>
          </w:p>
        </w:tc>
        <w:tc>
          <w:tcPr>
            <w:tcW w:w="6280" w:type="dxa"/>
            <w:vAlign w:val="center"/>
          </w:tcPr>
          <w:p>
            <w:pPr>
              <w:rPr>
                <w:rFonts w:hint="eastAsia" w:ascii="宋体" w:hAnsi="宋体" w:cs="宋体"/>
                <w:color w:val="auto"/>
                <w:highlight w:val="none"/>
              </w:rPr>
            </w:pPr>
            <w:r>
              <w:rPr>
                <w:rFonts w:hint="eastAsia" w:ascii="宋体" w:hAnsi="宋体" w:cs="宋体"/>
                <w:color w:val="auto"/>
                <w:highlight w:val="none"/>
              </w:rPr>
              <w:t>满足合同约定支付条件，合同甲方向合同乙方支付合同总价</w:t>
            </w:r>
            <w:r>
              <w:rPr>
                <w:rFonts w:hint="eastAsia" w:ascii="宋体" w:hAnsi="宋体" w:cs="宋体"/>
                <w:color w:val="auto"/>
                <w:highlight w:val="none"/>
                <w:lang w:val="en-US" w:eastAsia="zh-CN"/>
              </w:rPr>
              <w:t>8</w:t>
            </w:r>
            <w:r>
              <w:rPr>
                <w:rFonts w:hint="eastAsia" w:ascii="宋体" w:hAnsi="宋体" w:cs="宋体"/>
                <w:color w:val="auto"/>
                <w:highlight w:val="none"/>
              </w:rPr>
              <w:t>%的合同款。</w:t>
            </w:r>
          </w:p>
        </w:tc>
      </w:tr>
    </w:tbl>
    <w:p>
      <w:pPr>
        <w:ind w:firstLine="420" w:firstLineChars="200"/>
        <w:rPr>
          <w:rFonts w:ascii="宋体" w:hAnsi="宋体" w:cs="宋体"/>
          <w:color w:val="auto"/>
          <w:highlight w:val="none"/>
        </w:rPr>
      </w:pPr>
      <w:r>
        <w:rPr>
          <w:rFonts w:hint="eastAsia" w:ascii="宋体" w:hAnsi="宋体" w:cs="宋体"/>
          <w:color w:val="auto"/>
          <w:highlight w:val="none"/>
        </w:rPr>
        <w:t>预付款：合同生效以及具备实施条件后7个工作日内支付；</w:t>
      </w:r>
    </w:p>
    <w:p>
      <w:pPr>
        <w:ind w:firstLine="420" w:firstLineChars="200"/>
        <w:rPr>
          <w:rFonts w:ascii="宋体" w:hAnsi="宋体" w:cs="宋体"/>
          <w:color w:val="auto"/>
          <w:highlight w:val="none"/>
        </w:rPr>
      </w:pPr>
      <w:r>
        <w:rPr>
          <w:rFonts w:hint="eastAsia" w:ascii="宋体" w:hAnsi="宋体" w:cs="宋体"/>
          <w:color w:val="auto"/>
          <w:highlight w:val="none"/>
        </w:rPr>
        <w:t>其余合同款：满足支付条件后，</w:t>
      </w:r>
      <w:r>
        <w:rPr>
          <w:rFonts w:hint="eastAsia" w:ascii="宋体" w:hAnsi="宋体" w:cs="宋体"/>
          <w:color w:val="auto"/>
          <w:szCs w:val="21"/>
          <w:highlight w:val="none"/>
        </w:rPr>
        <w:t>合同甲方</w:t>
      </w:r>
      <w:r>
        <w:rPr>
          <w:rFonts w:hint="eastAsia" w:ascii="宋体" w:hAnsi="宋体" w:cs="宋体"/>
          <w:color w:val="auto"/>
          <w:highlight w:val="none"/>
        </w:rPr>
        <w:t>收到乙方提交的正规票据（符合</w:t>
      </w:r>
      <w:r>
        <w:rPr>
          <w:rFonts w:hint="eastAsia" w:ascii="宋体" w:hAnsi="宋体" w:cs="宋体"/>
          <w:color w:val="auto"/>
          <w:szCs w:val="21"/>
          <w:highlight w:val="none"/>
        </w:rPr>
        <w:t>合同甲方</w:t>
      </w:r>
      <w:r>
        <w:rPr>
          <w:rFonts w:hint="eastAsia" w:ascii="宋体" w:hAnsi="宋体" w:cs="宋体"/>
          <w:color w:val="auto"/>
          <w:highlight w:val="none"/>
        </w:rPr>
        <w:t>财务管理要求）后7个工作日内支付至</w:t>
      </w:r>
      <w:r>
        <w:rPr>
          <w:rFonts w:hint="eastAsia" w:ascii="宋体" w:hAnsi="宋体" w:cs="宋体"/>
          <w:color w:val="auto"/>
          <w:szCs w:val="21"/>
          <w:highlight w:val="none"/>
        </w:rPr>
        <w:t>合同乙方</w:t>
      </w:r>
      <w:r>
        <w:rPr>
          <w:rFonts w:hint="eastAsia" w:ascii="宋体" w:hAnsi="宋体" w:cs="宋体"/>
          <w:color w:val="auto"/>
          <w:highlight w:val="none"/>
        </w:rPr>
        <w:t>账户。</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3.发票类型：增值税发票。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4.甲方应付合同款至以下乙方指定的银行账户：</w:t>
      </w:r>
    </w:p>
    <w:p>
      <w:pPr>
        <w:adjustRightInd w:val="0"/>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开户名称：【</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adjustRightInd w:val="0"/>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pStyle w:val="3"/>
        <w:ind w:firstLine="422"/>
        <w:rPr>
          <w:rFonts w:ascii="宋体" w:hAnsi="宋体" w:cs="宋体"/>
          <w:color w:val="auto"/>
          <w:highlight w:val="none"/>
        </w:rPr>
      </w:pPr>
      <w:r>
        <w:rPr>
          <w:rFonts w:hint="eastAsia" w:ascii="宋体" w:hAnsi="宋体" w:cs="宋体"/>
          <w:color w:val="auto"/>
          <w:highlight w:val="none"/>
        </w:rPr>
        <w:t>六、履约保证金</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乙方应在合同签订后10个工作日内向甲方提交履约保证金为【0】元。</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2.履约保证金用于补偿甲方因乙方不能履行其合同义务而蒙受的损失。</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3.履约保证金应使用本合同货币，按下述方式中</w:t>
      </w:r>
      <w:r>
        <w:rPr>
          <w:rFonts w:hint="eastAsia" w:ascii="宋体" w:hAnsi="宋体" w:cs="宋体"/>
          <w:color w:val="auto"/>
          <w:szCs w:val="21"/>
          <w:highlight w:val="none"/>
          <w:u w:val="single"/>
        </w:rPr>
        <w:t>【/】</w:t>
      </w:r>
      <w:r>
        <w:rPr>
          <w:rFonts w:hint="eastAsia" w:ascii="宋体" w:hAnsi="宋体" w:cs="宋体"/>
          <w:color w:val="auto"/>
          <w:szCs w:val="21"/>
          <w:highlight w:val="none"/>
        </w:rPr>
        <w:t>形式提交：</w:t>
      </w:r>
    </w:p>
    <w:p>
      <w:pPr>
        <w:adjustRightInd w:val="0"/>
        <w:ind w:firstLine="630" w:firstLineChars="300"/>
        <w:rPr>
          <w:rFonts w:ascii="宋体" w:hAnsi="宋体" w:cs="宋体"/>
          <w:color w:val="auto"/>
          <w:szCs w:val="21"/>
          <w:highlight w:val="none"/>
        </w:rPr>
      </w:pPr>
      <w:r>
        <w:rPr>
          <w:rFonts w:hint="eastAsia" w:ascii="宋体" w:hAnsi="宋体" w:cs="宋体"/>
          <w:color w:val="auto"/>
          <w:szCs w:val="21"/>
          <w:highlight w:val="none"/>
        </w:rPr>
        <w:t>A.在中华人民共和国注册和营业的银行出具的保函，或保险公司出具的保函。</w:t>
      </w:r>
    </w:p>
    <w:p>
      <w:pPr>
        <w:adjustRightInd w:val="0"/>
        <w:ind w:firstLine="630" w:firstLineChars="300"/>
        <w:rPr>
          <w:rFonts w:ascii="宋体" w:hAnsi="宋体" w:cs="宋体"/>
          <w:color w:val="auto"/>
          <w:szCs w:val="21"/>
          <w:highlight w:val="none"/>
        </w:rPr>
      </w:pPr>
      <w:r>
        <w:rPr>
          <w:rFonts w:hint="eastAsia" w:ascii="宋体" w:hAnsi="宋体" w:cs="宋体"/>
          <w:color w:val="auto"/>
          <w:szCs w:val="21"/>
          <w:highlight w:val="none"/>
        </w:rPr>
        <w:t>B.支票。</w:t>
      </w:r>
    </w:p>
    <w:p>
      <w:pPr>
        <w:adjustRightInd w:val="0"/>
        <w:ind w:firstLine="630" w:firstLineChars="300"/>
        <w:rPr>
          <w:rFonts w:ascii="宋体" w:hAnsi="宋体" w:cs="宋体"/>
          <w:color w:val="auto"/>
          <w:szCs w:val="21"/>
          <w:highlight w:val="none"/>
        </w:rPr>
      </w:pPr>
      <w:r>
        <w:rPr>
          <w:rFonts w:hint="eastAsia" w:ascii="宋体" w:hAnsi="宋体" w:cs="宋体"/>
          <w:color w:val="auto"/>
          <w:szCs w:val="21"/>
          <w:highlight w:val="none"/>
        </w:rPr>
        <w:t>C.汇票。</w:t>
      </w:r>
    </w:p>
    <w:p>
      <w:pPr>
        <w:adjustRightInd w:val="0"/>
        <w:ind w:firstLine="630" w:firstLineChars="300"/>
        <w:rPr>
          <w:rFonts w:ascii="宋体" w:hAnsi="宋体" w:cs="宋体"/>
          <w:color w:val="auto"/>
          <w:szCs w:val="21"/>
          <w:highlight w:val="none"/>
        </w:rPr>
      </w:pPr>
      <w:r>
        <w:rPr>
          <w:rFonts w:hint="eastAsia" w:ascii="宋体" w:hAnsi="宋体" w:cs="宋体"/>
          <w:color w:val="auto"/>
          <w:szCs w:val="21"/>
          <w:highlight w:val="none"/>
        </w:rPr>
        <w:t>D.其他非现金形式。</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4.如果乙方未能按合同规定履行其义务，甲方有权从履约保证金中取得补偿。</w:t>
      </w:r>
    </w:p>
    <w:p>
      <w:pPr>
        <w:tabs>
          <w:tab w:val="left" w:pos="540"/>
        </w:tabs>
        <w:autoSpaceDE w:val="0"/>
        <w:autoSpaceDN w:val="0"/>
        <w:adjustRightInd w:val="0"/>
        <w:ind w:firstLine="420" w:firstLineChars="200"/>
        <w:jc w:val="left"/>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5.履约保证金有效期限：合同签订之日起至项目通过甲方验收后结束。</w:t>
      </w:r>
    </w:p>
    <w:p>
      <w:pPr>
        <w:tabs>
          <w:tab w:val="left" w:pos="540"/>
        </w:tabs>
        <w:autoSpaceDE w:val="0"/>
        <w:autoSpaceDN w:val="0"/>
        <w:adjustRightInd w:val="0"/>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6.履约保证金退还：</w:t>
      </w:r>
    </w:p>
    <w:p>
      <w:pPr>
        <w:tabs>
          <w:tab w:val="left" w:pos="540"/>
        </w:tabs>
        <w:autoSpaceDE w:val="0"/>
        <w:autoSpaceDN w:val="0"/>
        <w:adjustRightInd w:val="0"/>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保函形式：有效期限满后七工作日内将本保函正本退还。</w:t>
      </w:r>
    </w:p>
    <w:p>
      <w:pPr>
        <w:tabs>
          <w:tab w:val="left" w:pos="540"/>
        </w:tabs>
        <w:autoSpaceDE w:val="0"/>
        <w:autoSpaceDN w:val="0"/>
        <w:adjustRightInd w:val="0"/>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支票等其他形式：有效期限满后七工作日内退还履约保证金。逾期退还的，除退还履约保证金本金外，并按中国人民银行同期贷款基准上浮20%后的利率支付超期资金占有费。</w:t>
      </w:r>
    </w:p>
    <w:p>
      <w:pPr>
        <w:pStyle w:val="3"/>
        <w:ind w:firstLine="422"/>
        <w:rPr>
          <w:rFonts w:ascii="宋体" w:hAnsi="宋体" w:cs="宋体"/>
          <w:color w:val="auto"/>
          <w:highlight w:val="none"/>
        </w:rPr>
      </w:pPr>
      <w:r>
        <w:rPr>
          <w:rFonts w:hint="eastAsia" w:ascii="宋体" w:hAnsi="宋体" w:cs="宋体"/>
          <w:color w:val="auto"/>
          <w:highlight w:val="none"/>
        </w:rPr>
        <w:t>七、本合同履行期限、地点</w:t>
      </w:r>
    </w:p>
    <w:p>
      <w:pPr>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履行期限：【</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履行地点：【</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pStyle w:val="3"/>
        <w:ind w:firstLine="422"/>
        <w:rPr>
          <w:rFonts w:ascii="宋体" w:hAnsi="宋体" w:cs="宋体"/>
          <w:color w:val="auto"/>
          <w:highlight w:val="none"/>
        </w:rPr>
      </w:pPr>
      <w:r>
        <w:rPr>
          <w:rFonts w:hint="eastAsia" w:ascii="宋体" w:hAnsi="宋体" w:cs="宋体"/>
          <w:color w:val="auto"/>
          <w:highlight w:val="none"/>
        </w:rPr>
        <w:t>八、服务人员</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甲乙双方指定代表，作为履行本合同服务事宜的主要联系人。</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甲方代表：【</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】，电话：【</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乙方代表：【</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】，电话：【</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pStyle w:val="3"/>
        <w:ind w:firstLine="422"/>
        <w:rPr>
          <w:rFonts w:ascii="宋体" w:hAnsi="宋体" w:cs="宋体"/>
          <w:color w:val="auto"/>
          <w:highlight w:val="none"/>
        </w:rPr>
      </w:pPr>
      <w:r>
        <w:rPr>
          <w:rFonts w:hint="eastAsia" w:ascii="宋体" w:hAnsi="宋体" w:cs="宋体"/>
          <w:color w:val="auto"/>
          <w:highlight w:val="none"/>
        </w:rPr>
        <w:t>九、服务考核</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甲方对乙方服务质量进行客观评估，具体考核办法（如有）作为合同附件。</w:t>
      </w:r>
    </w:p>
    <w:p>
      <w:pPr>
        <w:adjustRightInd w:val="0"/>
        <w:ind w:firstLine="420" w:firstLineChars="200"/>
        <w:rPr>
          <w:rFonts w:ascii="宋体" w:hAnsi="宋体" w:cs="宋体"/>
          <w:color w:val="auto"/>
          <w:highlight w:val="none"/>
        </w:rPr>
      </w:pPr>
      <w:r>
        <w:rPr>
          <w:rFonts w:hint="eastAsia" w:ascii="宋体" w:hAnsi="宋体" w:cs="宋体"/>
          <w:color w:val="auto"/>
          <w:highlight w:val="none"/>
        </w:rPr>
        <w:t>项目完成后，乙方应及时向甲方发出书面履约完成通知，甲方在收到乙方履约完成通知后，应及时做好组织验收的准备工作，制定验收方案，成立验收小组，组织实施验收和履约评价。</w:t>
      </w:r>
    </w:p>
    <w:p>
      <w:pPr>
        <w:adjustRightInd w:val="0"/>
        <w:ind w:firstLine="420" w:firstLineChars="200"/>
        <w:rPr>
          <w:rFonts w:ascii="宋体" w:hAnsi="宋体" w:cs="宋体"/>
          <w:color w:val="auto"/>
          <w:highlight w:val="none"/>
        </w:rPr>
      </w:pPr>
      <w:r>
        <w:rPr>
          <w:rFonts w:hint="eastAsia" w:ascii="宋体" w:hAnsi="宋体" w:cs="宋体"/>
          <w:color w:val="auto"/>
          <w:highlight w:val="none"/>
        </w:rPr>
        <w:t>验收小组完成验收后应出具验收书，验收书应包括每一项技术、服务、安全等标准的履约情况。</w:t>
      </w:r>
    </w:p>
    <w:p>
      <w:pPr>
        <w:adjustRightInd w:val="0"/>
        <w:ind w:firstLine="420" w:firstLineChars="200"/>
        <w:rPr>
          <w:rFonts w:ascii="宋体" w:hAnsi="宋体" w:cs="宋体"/>
          <w:color w:val="auto"/>
          <w:highlight w:val="none"/>
        </w:rPr>
      </w:pPr>
      <w:r>
        <w:rPr>
          <w:rFonts w:hint="eastAsia" w:ascii="宋体" w:hAnsi="宋体" w:cs="宋体"/>
          <w:color w:val="auto"/>
          <w:highlight w:val="none"/>
        </w:rPr>
        <w:t>甲方按《浙江省财政厅关于印发浙江省政府采购合同暂行办法的通知》（浙财采监〔2017〕11号）相关规定组织验收。</w:t>
      </w:r>
    </w:p>
    <w:p>
      <w:pPr>
        <w:pStyle w:val="3"/>
        <w:ind w:firstLine="422"/>
        <w:rPr>
          <w:rFonts w:ascii="宋体" w:hAnsi="宋体" w:cs="宋体"/>
          <w:color w:val="auto"/>
          <w:highlight w:val="none"/>
        </w:rPr>
      </w:pPr>
      <w:r>
        <w:rPr>
          <w:rFonts w:hint="eastAsia" w:ascii="宋体" w:hAnsi="宋体" w:cs="宋体"/>
          <w:color w:val="auto"/>
          <w:highlight w:val="none"/>
        </w:rPr>
        <w:t>十、合同变更</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1.甲方和乙方都不得擅自变更本合同，但合同继续履行将损害国家和社会公共利益的除外。如必须对合同条款进行改动时，当事人双方须共同签署书面文件，作为合同的补充，并报同级财政部门备案。</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2.有下列情形之一的，双方协商一致可以变更合同：</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（1）发生不可预见的紧急情况，继续按照原合同履行不能实现采购目的，又不能从其他供应商处采购；</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（2）因甲方的过错导致不能实现采购目的，重新采购费用和违约金、违约损失赔偿金额占合同金额比例过大，但违背社会公共利益的除外；</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（3）属于合同主要条款确定的事项，但变更不改变合同实质性内容；</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（4）合同主要条款以外的内容；</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（5）法律、法规规定可以变更合同的其他情形。</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3、当事人协商一致变更合同的，应当报同级财政部门备案。</w:t>
      </w:r>
    </w:p>
    <w:p>
      <w:pPr>
        <w:pStyle w:val="3"/>
        <w:ind w:firstLine="422"/>
        <w:rPr>
          <w:rFonts w:ascii="宋体" w:hAnsi="宋体" w:cs="宋体"/>
          <w:color w:val="auto"/>
          <w:highlight w:val="none"/>
        </w:rPr>
      </w:pPr>
      <w:r>
        <w:rPr>
          <w:rFonts w:hint="eastAsia" w:ascii="宋体" w:hAnsi="宋体" w:cs="宋体"/>
          <w:color w:val="auto"/>
          <w:highlight w:val="none"/>
        </w:rPr>
        <w:t>十一、转让和分包</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1.合同转让</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采购合同不能转让。</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2.合同分包</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分包内容：【</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】；分包金额：【</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】；分包供应商：【</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除以上分包内容外，未经甲方书面同意，乙方不得擅自分包。</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分包供应商不得再次分包。分包后不能解除乙方履行本合同的责任和义务，分包供应商与乙方共同对甲方连带承担合同的责任和义务。</w:t>
      </w:r>
    </w:p>
    <w:p>
      <w:pPr>
        <w:pStyle w:val="3"/>
        <w:ind w:firstLine="422"/>
        <w:rPr>
          <w:rFonts w:ascii="宋体" w:hAnsi="宋体" w:cs="宋体"/>
          <w:color w:val="auto"/>
          <w:highlight w:val="none"/>
        </w:rPr>
      </w:pPr>
      <w:r>
        <w:rPr>
          <w:rFonts w:hint="eastAsia" w:ascii="宋体" w:hAnsi="宋体" w:cs="宋体"/>
          <w:color w:val="auto"/>
          <w:highlight w:val="none"/>
        </w:rPr>
        <w:t>十二、通知</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本合同任何一方给另一方的通知，都应以书面形式发送，而另一方也应以书面形式确认并发送到对方明确的地址。</w:t>
      </w:r>
    </w:p>
    <w:p>
      <w:pPr>
        <w:pStyle w:val="3"/>
        <w:ind w:firstLine="422"/>
        <w:rPr>
          <w:rFonts w:ascii="宋体" w:hAnsi="宋体" w:cs="宋体"/>
          <w:color w:val="auto"/>
          <w:highlight w:val="none"/>
        </w:rPr>
      </w:pPr>
      <w:r>
        <w:rPr>
          <w:rFonts w:hint="eastAsia" w:ascii="宋体" w:hAnsi="宋体" w:cs="宋体"/>
          <w:color w:val="auto"/>
          <w:highlight w:val="none"/>
        </w:rPr>
        <w:t>十三、计量单位</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除技术规范中另有规定外，计量单位均使用国家法定计量单位。</w:t>
      </w:r>
    </w:p>
    <w:p>
      <w:pPr>
        <w:pStyle w:val="3"/>
        <w:ind w:firstLine="422"/>
        <w:rPr>
          <w:rFonts w:ascii="宋体" w:hAnsi="宋体" w:cs="宋体"/>
          <w:color w:val="auto"/>
          <w:highlight w:val="none"/>
        </w:rPr>
      </w:pPr>
      <w:r>
        <w:rPr>
          <w:rFonts w:hint="eastAsia" w:ascii="宋体" w:hAnsi="宋体" w:cs="宋体"/>
          <w:color w:val="auto"/>
          <w:highlight w:val="none"/>
        </w:rPr>
        <w:t>十四、不可抗力</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1.如果双方中任何一方遭遇法律规定的不可抗力，致使合同履行受阻时，履行合同的期限应予延长，延长的期限应相当于不可抗力所影响的时间。</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2.受事故影响的一方应在不可抗力的事故发生后尽快书面形式通知另一方，并在事故发生后合同规定时间内，将有关部门出具的证明文件送达另一方。</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3.不可抗力使合同的某些内容有变更必要的，双方应通过协商达成进一步履行合同的协议，因不可抗力致使合同不能履行的，合同终止。</w:t>
      </w:r>
    </w:p>
    <w:p>
      <w:pPr>
        <w:pStyle w:val="3"/>
        <w:ind w:firstLine="422"/>
        <w:rPr>
          <w:rFonts w:ascii="宋体" w:hAnsi="宋体" w:cs="宋体"/>
          <w:color w:val="auto"/>
          <w:highlight w:val="none"/>
        </w:rPr>
      </w:pPr>
      <w:r>
        <w:rPr>
          <w:rFonts w:hint="eastAsia" w:ascii="宋体" w:hAnsi="宋体" w:cs="宋体"/>
          <w:color w:val="auto"/>
          <w:highlight w:val="none"/>
        </w:rPr>
        <w:t>十五、违约责任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1.乙方如发生以下任一事件即构成对本合同的违约，应承担违约责任：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1.1乙方违反本合同的任何条款；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1.2乙方违反其在本合同中作出的任何陈述、声明、保证和承诺，或任何一方在本合同项下所作出的任何陈述、声明、保证和承诺被认为不真实、不正确或存在误导成分或存在重大遗漏。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乙方违约，应依本合同约定和法律规定承担违约责任，甲方有权就乙方的每一项违约行为要求乙方支付合同金额3%违约金，同时要求乙方赔偿守约方因其违约行为而遭受的所有损失（包括但不限于对方为寻求救济而支付的仲裁费、诉讼费、保全费、律师费、差旅费、评估费、鉴定费、咨询费以及法院执行费等为避免损失而支出的合理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3%违约金。</w:t>
      </w:r>
    </w:p>
    <w:p>
      <w:pPr>
        <w:pStyle w:val="3"/>
        <w:ind w:firstLine="422"/>
        <w:rPr>
          <w:rFonts w:ascii="宋体" w:hAnsi="宋体" w:cs="宋体"/>
          <w:color w:val="auto"/>
          <w:highlight w:val="none"/>
        </w:rPr>
      </w:pPr>
      <w:r>
        <w:rPr>
          <w:rFonts w:hint="eastAsia" w:ascii="宋体" w:hAnsi="宋体" w:cs="宋体"/>
          <w:color w:val="auto"/>
          <w:highlight w:val="none"/>
        </w:rPr>
        <w:t>十六、违约解除合同</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1.有下列情形之一的，采购合同的双方当事人可以解除合同：</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1.1因不可抗力致使不能实现合同目的；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1.2在履行期限届满之前，乙方明确表示或者以自己的行为表示不履行主要义务；</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1.3乙方迟延履行主要义务，经催告后在合理期限内仍未履行；</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1.4乙方迟延履行义务或者有其他违约行为致使不能实现合同目的；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1.5乙方转包，或者未经甲方同意采取分包方式履行合同；</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1.6甲方认为乙方在本合同履行过程中有腐败和欺诈行为的。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1.6.1“腐败行为”和“欺诈行为”定义如下：</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1.6.2“腐败行为”是指提供/给予/接受或索取任何有价值的东西来影响甲方在合同签订、履行过程中的行为。</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1.6.3“欺诈行为”是指为了影响合同签订、履行过程，以谎报事实的方法，损害甲方的利益的行为。</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1.7违约金达到合同约定的最高限额。</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1.8法律、法规规定的其他情形。</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2.甲方解除合同的，合同于甲方发出书面解除合同通知书送达乙方之日起解除。乙方应在合同解除后</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日内退还甲方已支付的合同款，逾期退还合同款的，每日按未退还金额的</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%支付违约金。</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3.因乙方的原因导致合同解除，给甲方造成损失的，乙方应予以赔偿，赔偿事宜双方协商确定。</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4.因甲方的原因导致合同解除，给乙方造成损失的，甲方应予以赔偿，赔偿事宜双方协商确定。</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5.解除合同的，应当报同级财政部门备案。</w:t>
      </w:r>
    </w:p>
    <w:p>
      <w:pPr>
        <w:pStyle w:val="3"/>
        <w:ind w:firstLine="422"/>
        <w:rPr>
          <w:rFonts w:ascii="宋体" w:hAnsi="宋体" w:cs="宋体"/>
          <w:color w:val="auto"/>
          <w:highlight w:val="none"/>
        </w:rPr>
      </w:pPr>
      <w:r>
        <w:rPr>
          <w:rFonts w:hint="eastAsia" w:ascii="宋体" w:hAnsi="宋体" w:cs="宋体"/>
          <w:color w:val="auto"/>
          <w:highlight w:val="none"/>
        </w:rPr>
        <w:t>十七、破产终止合同</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如果乙方破产或无清偿能力时，甲方经报同级财政部门审批后，可在任何时候以书面通知乙方，提出终止合同而不给乙方补偿。该合同的终止将不损害或不影响甲方已经采取或将要采取任何行动或补救措施的权利。</w:t>
      </w:r>
    </w:p>
    <w:p>
      <w:pPr>
        <w:pStyle w:val="3"/>
        <w:ind w:firstLine="422"/>
        <w:rPr>
          <w:rFonts w:ascii="宋体" w:hAnsi="宋体" w:cs="宋体"/>
          <w:color w:val="auto"/>
          <w:highlight w:val="none"/>
        </w:rPr>
      </w:pPr>
      <w:r>
        <w:rPr>
          <w:rFonts w:hint="eastAsia" w:ascii="宋体" w:hAnsi="宋体" w:cs="宋体"/>
          <w:color w:val="auto"/>
          <w:highlight w:val="none"/>
        </w:rPr>
        <w:t>十八、适用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本合同应按照《中华人民共和国政府采购法》《中华人民共和国民法典》《浙江省政府采购合同暂行办法》等进行解释。</w:t>
      </w:r>
    </w:p>
    <w:p>
      <w:pPr>
        <w:pStyle w:val="3"/>
        <w:ind w:firstLine="422"/>
        <w:rPr>
          <w:rFonts w:ascii="宋体" w:hAnsi="宋体" w:cs="宋体"/>
          <w:color w:val="auto"/>
          <w:highlight w:val="none"/>
        </w:rPr>
      </w:pPr>
      <w:r>
        <w:rPr>
          <w:rFonts w:hint="eastAsia" w:ascii="宋体" w:hAnsi="宋体" w:cs="宋体"/>
          <w:color w:val="auto"/>
          <w:highlight w:val="none"/>
        </w:rPr>
        <w:t>十九、解决争议的方法</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因合同履行中发生的争议，可通过合同当事人双方友好协商解决。如自协商开始之起15日内得不到解决，双方可将争议提交同级财政部门调解。调解不成的，双方可申请杭州仲裁委员会进行仲裁，仲裁裁决为最终裁决，当事人一方在规定时间内不履行仲裁机构裁决的，另一方可以申请人民法院强制执行。仲裁费用除仲裁机构另有裁决外，应由败诉方负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因一方违约行为导致仲裁的，应当承担另一方因维护合法权益产生的一切费用，包括但不限于仲裁费、律师费担保费、担保公司费用、差旅费、公证费等费用。</w:t>
      </w:r>
    </w:p>
    <w:p>
      <w:pPr>
        <w:pStyle w:val="3"/>
        <w:ind w:firstLine="422"/>
        <w:rPr>
          <w:rFonts w:ascii="宋体" w:hAnsi="宋体" w:cs="宋体"/>
          <w:color w:val="auto"/>
          <w:highlight w:val="none"/>
        </w:rPr>
      </w:pPr>
      <w:r>
        <w:rPr>
          <w:rFonts w:hint="eastAsia" w:ascii="宋体" w:hAnsi="宋体" w:cs="宋体"/>
          <w:color w:val="auto"/>
          <w:highlight w:val="none"/>
        </w:rPr>
        <w:t>二十、合同的生效及其他</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采购合同内容的确定应以采购文件和响应文件为基础，不得违背其实质性内容。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合同将在双方签字盖章后开始生效。授权代表签署的后附法定代表人授权书。</w:t>
      </w:r>
    </w:p>
    <w:p>
      <w:pPr>
        <w:pStyle w:val="3"/>
        <w:ind w:firstLine="422"/>
        <w:rPr>
          <w:rFonts w:ascii="宋体" w:hAnsi="宋体" w:cs="宋体"/>
          <w:color w:val="auto"/>
          <w:highlight w:val="none"/>
        </w:rPr>
      </w:pPr>
      <w:r>
        <w:rPr>
          <w:rFonts w:hint="eastAsia" w:ascii="宋体" w:hAnsi="宋体" w:cs="宋体"/>
          <w:color w:val="auto"/>
          <w:highlight w:val="none"/>
        </w:rPr>
        <w:t>二十一、合同附件（如有）</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p>
      <w:pPr>
        <w:pStyle w:val="3"/>
        <w:ind w:firstLine="422"/>
        <w:rPr>
          <w:rFonts w:ascii="宋体" w:hAnsi="宋体" w:cs="宋体"/>
          <w:color w:val="auto"/>
          <w:highlight w:val="none"/>
        </w:rPr>
      </w:pPr>
      <w:r>
        <w:rPr>
          <w:rFonts w:hint="eastAsia" w:ascii="宋体" w:hAnsi="宋体" w:cs="宋体"/>
          <w:color w:val="auto"/>
          <w:highlight w:val="none"/>
        </w:rPr>
        <w:t>二十二、合同份数</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本合同一式四份，具同等法律效力。甲方执二份、乙方执二份。</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rPr>
          <w:trHeight w:val="400" w:hRule="atLeast"/>
        </w:trPr>
        <w:tc>
          <w:tcPr>
            <w:tcW w:w="4700" w:type="dxa"/>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甲方（单位章）： </w:t>
            </w:r>
          </w:p>
        </w:tc>
        <w:tc>
          <w:tcPr>
            <w:tcW w:w="4701" w:type="dxa"/>
            <w:vAlign w:val="center"/>
          </w:tcPr>
          <w:p>
            <w:pPr>
              <w:rPr>
                <w:rFonts w:ascii="宋体" w:hAnsi="宋体" w:cs="宋体"/>
                <w:color w:val="auto"/>
                <w:szCs w:val="21"/>
                <w:highlight w:val="none"/>
              </w:rPr>
            </w:pPr>
            <w:r>
              <w:rPr>
                <w:rFonts w:hint="eastAsia" w:ascii="宋体" w:hAnsi="宋体" w:cs="宋体"/>
                <w:color w:val="auto"/>
                <w:szCs w:val="21"/>
                <w:highlight w:val="none"/>
              </w:rPr>
              <w:t>乙方（单位章）：</w:t>
            </w:r>
          </w:p>
        </w:tc>
      </w:tr>
      <w:tr>
        <w:trPr>
          <w:trHeight w:val="400" w:hRule="atLeast"/>
        </w:trPr>
        <w:tc>
          <w:tcPr>
            <w:tcW w:w="4700" w:type="dxa"/>
            <w:vAlign w:val="center"/>
          </w:tcPr>
          <w:p>
            <w:pPr>
              <w:rPr>
                <w:rFonts w:ascii="宋体" w:hAnsi="宋体" w:cs="宋体"/>
                <w:color w:val="auto"/>
                <w:szCs w:val="21"/>
                <w:highlight w:val="none"/>
              </w:rPr>
            </w:pPr>
            <w:r>
              <w:rPr>
                <w:rFonts w:hint="eastAsia" w:ascii="宋体" w:hAnsi="宋体" w:cs="宋体"/>
                <w:color w:val="auto"/>
                <w:szCs w:val="21"/>
                <w:highlight w:val="none"/>
              </w:rPr>
              <w:t>法定代表人（签字或盖章）：</w:t>
            </w:r>
          </w:p>
        </w:tc>
        <w:tc>
          <w:tcPr>
            <w:tcW w:w="4701" w:type="dxa"/>
            <w:vAlign w:val="center"/>
          </w:tcPr>
          <w:p>
            <w:pPr>
              <w:rPr>
                <w:rFonts w:ascii="宋体" w:hAnsi="宋体" w:cs="宋体"/>
                <w:color w:val="auto"/>
                <w:szCs w:val="21"/>
                <w:highlight w:val="none"/>
              </w:rPr>
            </w:pPr>
            <w:r>
              <w:rPr>
                <w:rFonts w:hint="eastAsia" w:ascii="宋体" w:hAnsi="宋体" w:cs="宋体"/>
                <w:color w:val="auto"/>
                <w:szCs w:val="21"/>
                <w:highlight w:val="none"/>
              </w:rPr>
              <w:t>法定代表人（签字或盖章）：</w:t>
            </w:r>
          </w:p>
        </w:tc>
      </w:tr>
      <w:tr>
        <w:trPr>
          <w:trHeight w:val="400" w:hRule="atLeast"/>
        </w:trPr>
        <w:tc>
          <w:tcPr>
            <w:tcW w:w="4700" w:type="dxa"/>
            <w:vAlign w:val="center"/>
          </w:tcPr>
          <w:p>
            <w:pPr>
              <w:rPr>
                <w:rFonts w:ascii="宋体" w:hAnsi="宋体" w:cs="宋体"/>
                <w:color w:val="auto"/>
                <w:szCs w:val="21"/>
                <w:highlight w:val="none"/>
              </w:rPr>
            </w:pPr>
            <w:r>
              <w:rPr>
                <w:rFonts w:hint="eastAsia" w:ascii="宋体" w:hAnsi="宋体" w:cs="宋体"/>
                <w:color w:val="auto"/>
                <w:szCs w:val="21"/>
                <w:highlight w:val="none"/>
              </w:rPr>
              <w:t>或授权代表（签字）：</w:t>
            </w:r>
          </w:p>
        </w:tc>
        <w:tc>
          <w:tcPr>
            <w:tcW w:w="4701" w:type="dxa"/>
            <w:vAlign w:val="center"/>
          </w:tcPr>
          <w:p>
            <w:pPr>
              <w:rPr>
                <w:rFonts w:ascii="宋体" w:hAnsi="宋体" w:cs="宋体"/>
                <w:color w:val="auto"/>
                <w:szCs w:val="21"/>
                <w:highlight w:val="none"/>
              </w:rPr>
            </w:pPr>
            <w:r>
              <w:rPr>
                <w:rFonts w:hint="eastAsia" w:ascii="宋体" w:hAnsi="宋体" w:cs="宋体"/>
                <w:color w:val="auto"/>
                <w:szCs w:val="21"/>
                <w:highlight w:val="none"/>
              </w:rPr>
              <w:t>或授权代表（签字）：</w:t>
            </w:r>
          </w:p>
        </w:tc>
      </w:tr>
      <w:tr>
        <w:trPr>
          <w:trHeight w:val="400" w:hRule="atLeast"/>
        </w:trPr>
        <w:tc>
          <w:tcPr>
            <w:tcW w:w="4700" w:type="dxa"/>
            <w:vAlign w:val="center"/>
          </w:tcPr>
          <w:p>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c>
          <w:tcPr>
            <w:tcW w:w="4701" w:type="dxa"/>
            <w:vAlign w:val="center"/>
          </w:tcPr>
          <w:p>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r>
      <w:tr>
        <w:trPr>
          <w:trHeight w:val="400" w:hRule="atLeast"/>
        </w:trPr>
        <w:tc>
          <w:tcPr>
            <w:tcW w:w="4700" w:type="dxa"/>
            <w:vAlign w:val="center"/>
          </w:tcPr>
          <w:p>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c>
          <w:tcPr>
            <w:tcW w:w="4701" w:type="dxa"/>
            <w:vAlign w:val="center"/>
          </w:tcPr>
          <w:p>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r>
      <w:tr>
        <w:trPr>
          <w:trHeight w:val="400" w:hRule="atLeast"/>
        </w:trPr>
        <w:tc>
          <w:tcPr>
            <w:tcW w:w="4700" w:type="dxa"/>
            <w:vAlign w:val="center"/>
          </w:tcPr>
          <w:p>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c>
          <w:tcPr>
            <w:tcW w:w="4701" w:type="dxa"/>
            <w:vAlign w:val="center"/>
          </w:tcPr>
          <w:p>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r>
      <w:tr>
        <w:trPr>
          <w:trHeight w:val="400" w:hRule="atLeast"/>
        </w:trPr>
        <w:tc>
          <w:tcPr>
            <w:tcW w:w="4700" w:type="dxa"/>
            <w:vAlign w:val="center"/>
          </w:tcPr>
          <w:p>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c>
          <w:tcPr>
            <w:tcW w:w="4701" w:type="dxa"/>
            <w:vAlign w:val="center"/>
          </w:tcPr>
          <w:p>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r>
      <w:tr>
        <w:trPr>
          <w:trHeight w:val="400" w:hRule="atLeast"/>
        </w:trPr>
        <w:tc>
          <w:tcPr>
            <w:tcW w:w="4700" w:type="dxa"/>
            <w:vAlign w:val="center"/>
          </w:tcPr>
          <w:p>
            <w:pPr>
              <w:rPr>
                <w:rFonts w:ascii="宋体" w:hAnsi="宋体" w:cs="宋体"/>
                <w:color w:val="auto"/>
                <w:szCs w:val="21"/>
                <w:highlight w:val="none"/>
              </w:rPr>
            </w:pPr>
            <w:r>
              <w:rPr>
                <w:rFonts w:hint="eastAsia" w:ascii="宋体" w:hAnsi="宋体" w:cs="宋体"/>
                <w:color w:val="auto"/>
                <w:szCs w:val="21"/>
                <w:highlight w:val="none"/>
              </w:rPr>
              <w:t>账  号： 【</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c>
          <w:tcPr>
            <w:tcW w:w="4701" w:type="dxa"/>
            <w:vAlign w:val="center"/>
          </w:tcPr>
          <w:p>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r>
      <w:tr>
        <w:trPr>
          <w:trHeight w:val="400" w:hRule="atLeast"/>
        </w:trPr>
        <w:tc>
          <w:tcPr>
            <w:tcW w:w="4700" w:type="dxa"/>
            <w:vAlign w:val="center"/>
          </w:tcPr>
          <w:p>
            <w:pPr>
              <w:rPr>
                <w:rFonts w:ascii="宋体" w:hAnsi="宋体" w:cs="宋体"/>
                <w:color w:val="auto"/>
                <w:szCs w:val="21"/>
                <w:highlight w:val="none"/>
              </w:rPr>
            </w:pPr>
            <w:r>
              <w:rPr>
                <w:rFonts w:hint="eastAsia" w:ascii="宋体" w:hAnsi="宋体" w:cs="宋体"/>
                <w:color w:val="auto"/>
                <w:szCs w:val="21"/>
                <w:highlight w:val="none"/>
              </w:rPr>
              <w:t>统一社会信用代码：【</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c>
          <w:tcPr>
            <w:tcW w:w="4701" w:type="dxa"/>
            <w:vAlign w:val="center"/>
          </w:tcPr>
          <w:p>
            <w:pPr>
              <w:rPr>
                <w:rFonts w:ascii="宋体" w:hAnsi="宋体" w:cs="宋体"/>
                <w:color w:val="auto"/>
                <w:szCs w:val="21"/>
                <w:highlight w:val="none"/>
              </w:rPr>
            </w:pPr>
            <w:r>
              <w:rPr>
                <w:rFonts w:hint="eastAsia" w:ascii="宋体" w:hAnsi="宋体" w:cs="宋体"/>
                <w:color w:val="auto"/>
                <w:szCs w:val="21"/>
                <w:highlight w:val="none"/>
              </w:rPr>
              <w:t>统一社会信用代码：【</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r>
      <w:tr>
        <w:trPr>
          <w:trHeight w:val="400" w:hRule="atLeast"/>
        </w:trPr>
        <w:tc>
          <w:tcPr>
            <w:tcW w:w="9401" w:type="dxa"/>
            <w:gridSpan w:val="2"/>
            <w:vAlign w:val="center"/>
          </w:tcPr>
          <w:p>
            <w:pPr>
              <w:rPr>
                <w:rFonts w:ascii="宋体" w:hAnsi="宋体" w:cs="宋体"/>
                <w:color w:val="auto"/>
                <w:szCs w:val="21"/>
                <w:highlight w:val="none"/>
              </w:rPr>
            </w:pPr>
            <w:r>
              <w:rPr>
                <w:rFonts w:hint="eastAsia" w:ascii="宋体" w:hAnsi="宋体" w:cs="宋体"/>
                <w:color w:val="auto"/>
                <w:szCs w:val="21"/>
                <w:highlight w:val="none"/>
              </w:rPr>
              <w:t>签订时间：   年  月  日</w:t>
            </w:r>
          </w:p>
        </w:tc>
      </w:tr>
      <w:tr>
        <w:trPr>
          <w:trHeight w:val="400" w:hRule="atLeast"/>
        </w:trPr>
        <w:tc>
          <w:tcPr>
            <w:tcW w:w="9401" w:type="dxa"/>
            <w:gridSpan w:val="2"/>
            <w:vAlign w:val="center"/>
          </w:tcPr>
          <w:p>
            <w:pPr>
              <w:rPr>
                <w:rFonts w:ascii="宋体" w:hAnsi="宋体" w:cs="宋体"/>
                <w:color w:val="auto"/>
                <w:szCs w:val="21"/>
                <w:highlight w:val="none"/>
              </w:rPr>
            </w:pPr>
            <w:r>
              <w:rPr>
                <w:rFonts w:hint="eastAsia" w:ascii="宋体" w:hAnsi="宋体" w:cs="宋体"/>
                <w:color w:val="auto"/>
                <w:szCs w:val="21"/>
                <w:highlight w:val="none"/>
              </w:rPr>
              <w:t>签约地点：【</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rPr>
              <w:t>】</w:t>
            </w:r>
          </w:p>
        </w:tc>
      </w:tr>
    </w:tbl>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2"/>
        <w:spacing w:beforeLines="0"/>
        <w:rPr>
          <w:rFonts w:ascii="宋体" w:hAnsi="宋体" w:eastAsia="宋体" w:cs="宋体"/>
          <w:color w:val="auto"/>
          <w:highlight w:val="none"/>
        </w:rPr>
      </w:pPr>
      <w:bookmarkStart w:id="45" w:name="_Toc19298"/>
      <w:r>
        <w:rPr>
          <w:rFonts w:hint="eastAsia" w:ascii="宋体" w:hAnsi="宋体" w:eastAsia="宋体" w:cs="宋体"/>
          <w:color w:val="auto"/>
          <w:highlight w:val="none"/>
        </w:rPr>
        <w:t>第五章  磋商评审办法</w:t>
      </w:r>
      <w:bookmarkEnd w:id="39"/>
      <w:bookmarkEnd w:id="40"/>
      <w:bookmarkEnd w:id="41"/>
      <w:bookmarkEnd w:id="42"/>
      <w:bookmarkEnd w:id="45"/>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本评审办法遵照《中华人民共和国政府采购法》《政府采购竞争性磋商采购方式管理暂行办法》等政府采购有关法律、法规、规章、文件的规定，并结合本项目的具体情况制定。</w:t>
      </w:r>
    </w:p>
    <w:p>
      <w:pPr>
        <w:pStyle w:val="3"/>
        <w:ind w:firstLine="422"/>
        <w:rPr>
          <w:rFonts w:ascii="宋体" w:hAnsi="宋体" w:cs="宋体"/>
          <w:color w:val="auto"/>
          <w:highlight w:val="none"/>
        </w:rPr>
      </w:pPr>
      <w:r>
        <w:rPr>
          <w:rFonts w:hint="eastAsia" w:ascii="宋体" w:hAnsi="宋体" w:cs="宋体"/>
          <w:color w:val="auto"/>
          <w:highlight w:val="none"/>
        </w:rPr>
        <w:t>一、评审原则</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应当按照客观、公正、审慎的原则，根据采购文件规定的评审程序、评审方法和评审标准进行独立评审，并推荐成交候选供应商。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pPr>
        <w:pStyle w:val="3"/>
        <w:ind w:firstLine="422"/>
        <w:rPr>
          <w:rFonts w:ascii="宋体" w:hAnsi="宋体" w:cs="宋体"/>
          <w:color w:val="auto"/>
          <w:highlight w:val="none"/>
        </w:rPr>
      </w:pPr>
      <w:r>
        <w:rPr>
          <w:rFonts w:hint="eastAsia" w:ascii="宋体" w:hAnsi="宋体" w:cs="宋体"/>
          <w:color w:val="auto"/>
          <w:highlight w:val="none"/>
        </w:rPr>
        <w:t>二、磋商、评审</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1.磋商、评审工作由磋商小组负责。</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2.审查供应商的资格条件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磋商小组对所有供应商是否满足采购文件规定资格条件进行审查，经审查，如有供应商资格不符合采购文件规定资格条件，采用书面形式告知供应商。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3.符合性审查</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pPr>
        <w:adjustRightInd w:val="0"/>
        <w:ind w:firstLine="420" w:firstLineChars="200"/>
        <w:rPr>
          <w:rFonts w:ascii="宋体" w:hAnsi="宋体" w:cs="宋体"/>
          <w:b/>
          <w:color w:val="auto"/>
          <w:szCs w:val="21"/>
          <w:highlight w:val="none"/>
        </w:rPr>
      </w:pPr>
      <w:bookmarkStart w:id="46" w:name="_Toc419708028"/>
      <w:r>
        <w:rPr>
          <w:rFonts w:hint="eastAsia" w:ascii="宋体" w:hAnsi="宋体" w:cs="宋体"/>
          <w:b/>
          <w:color w:val="auto"/>
          <w:szCs w:val="21"/>
          <w:highlight w:val="none"/>
        </w:rPr>
        <w:t>3.1</w:t>
      </w:r>
      <w:bookmarkEnd w:id="46"/>
      <w:r>
        <w:rPr>
          <w:rFonts w:hint="eastAsia" w:ascii="宋体" w:hAnsi="宋体" w:cs="宋体"/>
          <w:b/>
          <w:color w:val="auto"/>
          <w:szCs w:val="21"/>
          <w:highlight w:val="none"/>
        </w:rPr>
        <w:t>资格及响应符合性审查</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磋商响应文件如存在以下情况之一的，经磋商小组少数服从多数原则审核认定，作为符合性审查未通过，判定为响应无效，不进入后续评审：</w:t>
      </w:r>
    </w:p>
    <w:p>
      <w:pPr>
        <w:autoSpaceDE w:val="0"/>
        <w:autoSpaceDN w:val="0"/>
        <w:ind w:firstLine="420" w:firstLineChars="200"/>
        <w:rPr>
          <w:rFonts w:ascii="宋体" w:hAnsi="宋体" w:cs="宋体"/>
          <w:b/>
          <w:bCs/>
          <w:color w:val="auto"/>
          <w:kern w:val="0"/>
          <w:szCs w:val="21"/>
          <w:highlight w:val="none"/>
        </w:rPr>
      </w:pPr>
      <w:bookmarkStart w:id="47" w:name="_Toc419708029"/>
      <w:r>
        <w:rPr>
          <w:rFonts w:hint="eastAsia" w:ascii="宋体" w:hAnsi="宋体" w:cs="宋体"/>
          <w:b/>
          <w:bCs/>
          <w:color w:val="auto"/>
          <w:kern w:val="0"/>
          <w:szCs w:val="21"/>
          <w:highlight w:val="none"/>
        </w:rPr>
        <w:t>（1）磋商响应文件中提供的资料无法证明供应商满足采购文件载明的供应商资格要求；</w:t>
      </w:r>
    </w:p>
    <w:p>
      <w:pPr>
        <w:autoSpaceDE w:val="0"/>
        <w:autoSpaceDN w:val="0"/>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（2）磋商响应文件未按采购文件的要求盖章的；</w:t>
      </w:r>
    </w:p>
    <w:p>
      <w:pPr>
        <w:autoSpaceDE w:val="0"/>
        <w:autoSpaceDN w:val="0"/>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（3）磋商响应文件标明的商务、技术响应与事实不符或虚假响应的；</w:t>
      </w:r>
    </w:p>
    <w:p>
      <w:pPr>
        <w:autoSpaceDE w:val="0"/>
        <w:autoSpaceDN w:val="0"/>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（4）未实质性响应采购文件规定的实质性内容的；</w:t>
      </w:r>
    </w:p>
    <w:p>
      <w:pPr>
        <w:autoSpaceDE w:val="0"/>
        <w:autoSpaceDN w:val="0"/>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（5）技术解决方案、服务实施方案不能满足本项目实施需要；</w:t>
      </w:r>
    </w:p>
    <w:p>
      <w:pPr>
        <w:autoSpaceDE w:val="0"/>
        <w:autoSpaceDN w:val="0"/>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（6）磋商响应文件提出了不能满足采购文件要求的实施周期、质保期等要求的；</w:t>
      </w:r>
    </w:p>
    <w:p>
      <w:pPr>
        <w:autoSpaceDE w:val="0"/>
        <w:autoSpaceDN w:val="0"/>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（7）存在串通情况的：</w:t>
      </w:r>
    </w:p>
    <w:p>
      <w:pPr>
        <w:numPr>
          <w:ilvl w:val="0"/>
          <w:numId w:val="4"/>
        </w:numPr>
        <w:rPr>
          <w:rFonts w:ascii="宋体" w:hAnsi="宋体" w:cs="宋体"/>
          <w:color w:val="auto"/>
          <w:highlight w:val="none"/>
        </w:rPr>
      </w:pPr>
      <w:r>
        <w:rPr>
          <w:rFonts w:hint="eastAsia" w:ascii="宋体" w:hAnsi="宋体" w:cs="宋体"/>
          <w:color w:val="auto"/>
          <w:highlight w:val="none"/>
        </w:rPr>
        <w:t>不同供应商的响应文件由同一单位或者个人编制；</w:t>
      </w:r>
    </w:p>
    <w:p>
      <w:pPr>
        <w:numPr>
          <w:ilvl w:val="0"/>
          <w:numId w:val="4"/>
        </w:numPr>
        <w:rPr>
          <w:rFonts w:ascii="宋体" w:hAnsi="宋体" w:cs="宋体"/>
          <w:color w:val="auto"/>
          <w:highlight w:val="none"/>
        </w:rPr>
      </w:pPr>
      <w:r>
        <w:rPr>
          <w:rFonts w:hint="eastAsia" w:ascii="宋体" w:hAnsi="宋体" w:cs="宋体"/>
          <w:color w:val="auto"/>
          <w:highlight w:val="none"/>
        </w:rPr>
        <w:t>不同供应商委托同一单位或者个人办理磋商响应事宜；</w:t>
      </w:r>
    </w:p>
    <w:p>
      <w:pPr>
        <w:numPr>
          <w:ilvl w:val="0"/>
          <w:numId w:val="4"/>
        </w:numPr>
        <w:rPr>
          <w:rFonts w:ascii="宋体" w:hAnsi="宋体" w:cs="宋体"/>
          <w:color w:val="auto"/>
          <w:highlight w:val="none"/>
        </w:rPr>
      </w:pPr>
      <w:r>
        <w:rPr>
          <w:rFonts w:hint="eastAsia" w:ascii="宋体" w:hAnsi="宋体" w:cs="宋体"/>
          <w:color w:val="auto"/>
          <w:highlight w:val="none"/>
        </w:rPr>
        <w:t>不同供应商的响应文件载明的项目管理成员或者联系人员为同一人；</w:t>
      </w:r>
    </w:p>
    <w:p>
      <w:pPr>
        <w:numPr>
          <w:ilvl w:val="0"/>
          <w:numId w:val="4"/>
        </w:numPr>
        <w:rPr>
          <w:rFonts w:ascii="宋体" w:hAnsi="宋体" w:cs="宋体"/>
          <w:color w:val="auto"/>
          <w:highlight w:val="none"/>
        </w:rPr>
      </w:pPr>
      <w:r>
        <w:rPr>
          <w:rFonts w:hint="eastAsia" w:ascii="宋体" w:hAnsi="宋体" w:cs="宋体"/>
          <w:color w:val="auto"/>
          <w:highlight w:val="none"/>
        </w:rPr>
        <w:t>不同供应商的响应文件异常一致或者报价呈规律性差异；</w:t>
      </w:r>
    </w:p>
    <w:p>
      <w:pPr>
        <w:numPr>
          <w:ilvl w:val="0"/>
          <w:numId w:val="4"/>
        </w:numPr>
        <w:autoSpaceDE w:val="0"/>
        <w:autoSpaceDN w:val="0"/>
        <w:rPr>
          <w:rFonts w:ascii="宋体" w:hAnsi="宋体" w:cs="宋体"/>
          <w:b/>
          <w:bCs/>
          <w:color w:val="auto"/>
          <w:kern w:val="0"/>
          <w:szCs w:val="21"/>
          <w:highlight w:val="none"/>
        </w:rPr>
      </w:pPr>
      <w:r>
        <w:rPr>
          <w:rFonts w:hint="eastAsia" w:ascii="宋体" w:hAnsi="宋体" w:cs="宋体"/>
          <w:color w:val="auto"/>
          <w:highlight w:val="none"/>
        </w:rPr>
        <w:t>不同供应商的响应文件相互混装；</w:t>
      </w:r>
    </w:p>
    <w:p>
      <w:pPr>
        <w:autoSpaceDE w:val="0"/>
        <w:autoSpaceDN w:val="0"/>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（8）存在法律、法规、规章、采购文件规定的其他响应无效情况的；</w:t>
      </w:r>
    </w:p>
    <w:p>
      <w:pPr>
        <w:autoSpaceDE w:val="0"/>
        <w:autoSpaceDN w:val="0"/>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（9）退出磋商的供应商的磋商响应文件；</w:t>
      </w:r>
    </w:p>
    <w:p>
      <w:pPr>
        <w:adjustRightInd w:val="0"/>
        <w:ind w:firstLine="420" w:firstLineChars="200"/>
        <w:rPr>
          <w:rFonts w:ascii="宋体" w:hAnsi="宋体" w:cs="宋体"/>
          <w:b/>
          <w:color w:val="auto"/>
          <w:szCs w:val="21"/>
          <w:highlight w:val="none"/>
        </w:rPr>
      </w:pPr>
      <w:r>
        <w:rPr>
          <w:rFonts w:hint="eastAsia" w:ascii="宋体" w:hAnsi="宋体" w:cs="宋体"/>
          <w:b/>
          <w:color w:val="auto"/>
          <w:szCs w:val="21"/>
          <w:highlight w:val="none"/>
        </w:rPr>
        <w:t>3.2报价符合性审查</w:t>
      </w:r>
      <w:bookmarkEnd w:id="47"/>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3.2.1 报价错误修正</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磋商小组将对报价文件进行校核，报价出现前后不一致的，按照下列规定修正：</w:t>
      </w:r>
    </w:p>
    <w:p>
      <w:pPr>
        <w:adjustRightInd w:val="0"/>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（1）报价一览表（报价表）内容与磋商响应文件中相应内容不一致的，以报价一览表（报价表）为准；</w:t>
      </w:r>
    </w:p>
    <w:p>
      <w:pPr>
        <w:adjustRightInd w:val="0"/>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（2）大写金额和小写金额不一致的，以大写金额为准；</w:t>
      </w:r>
    </w:p>
    <w:p>
      <w:pPr>
        <w:adjustRightInd w:val="0"/>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（3）单价金额小数点或者百分比有明显错位的，以报价一览表的总价为准，并修改单价；</w:t>
      </w:r>
    </w:p>
    <w:p>
      <w:pPr>
        <w:adjustRightInd w:val="0"/>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（4）总价金额与按单价汇总金额不一致的，以单价金额计算结果为准。</w:t>
      </w:r>
    </w:p>
    <w:p>
      <w:pPr>
        <w:adjustRightInd w:val="0"/>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同时出现两种以上不一致的，按照前款规定的顺序修正。修正后的报价以澄清方式经供应商确认后产生约束力，供应商不确认的，磋商小组应当判定其为响应无效。</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3.2.2合理报价澄清说明</w:t>
      </w:r>
    </w:p>
    <w:p>
      <w:pPr>
        <w:adjustRightInd w:val="0"/>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判定其为响应无效。</w:t>
      </w:r>
    </w:p>
    <w:p>
      <w:pPr>
        <w:autoSpaceDE w:val="0"/>
        <w:autoSpaceDN w:val="0"/>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3.2.3磋商响应文件如存在以下情况之一的，经磋商小组少数服从多数原则审核认定，作为符合性审查未通过，判定为响应无效，不进入后续评审：</w:t>
      </w:r>
    </w:p>
    <w:p>
      <w:pPr>
        <w:adjustRightInd w:val="0"/>
        <w:ind w:firstLine="420" w:firstLineChars="200"/>
        <w:rPr>
          <w:rFonts w:ascii="宋体" w:hAnsi="宋体" w:cs="宋体"/>
          <w:b/>
          <w:bCs/>
          <w:color w:val="auto"/>
          <w:szCs w:val="21"/>
          <w:highlight w:val="none"/>
        </w:rPr>
      </w:pPr>
      <w:bookmarkStart w:id="48" w:name="_Toc227380470"/>
      <w:r>
        <w:rPr>
          <w:rFonts w:hint="eastAsia" w:ascii="宋体" w:hAnsi="宋体" w:cs="宋体"/>
          <w:b/>
          <w:bCs/>
          <w:color w:val="auto"/>
          <w:szCs w:val="21"/>
          <w:highlight w:val="none"/>
        </w:rPr>
        <w:t>（1）采购人不调整采购需求的情况下，供应商的最后报价高于初次报价；</w:t>
      </w:r>
    </w:p>
    <w:p>
      <w:pPr>
        <w:adjustRightInd w:val="0"/>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（2）最后报价超过采购文件规定的预算价或最高限价；</w:t>
      </w:r>
    </w:p>
    <w:p>
      <w:pPr>
        <w:adjustRightInd w:val="0"/>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（3）磋商小组认为供应商最后报价符合3.2.2合理报价澄清说明情形的；</w:t>
      </w:r>
    </w:p>
    <w:p>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4.磋商小组确定磋商要点和磋商程序，逐一与各供应商进行磋商，并记录磋商内容及供应商承诺内容。</w:t>
      </w:r>
    </w:p>
    <w:p>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经过磋商结束后，磋商小组对符合要求的有效供应商根据磋商响应文件响应情况、磋商情况等进行评审，并向采购人提出评审意见和评审报告。</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评审报告应当包括以下主要内容：</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（1）邀请供应商参加采购活动的具体方式和相关情况；</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（2）响应文件开启日期和地点；</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（3）获取采购文件的供应商名单和磋商小组成员名单；</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（4）评审情况记录和说明，包括对供应商的资格审查情况、供应商响应文件评审情况、磋商情况、报价情况等；</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（5）提出的成交候选供应商的排序名单及理由。</w:t>
      </w:r>
    </w:p>
    <w:p>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磋商小组对需要共同认定的事项存在争议的，应当按照少数服从多数的原则做出结论，持不同意见的磋商小组成员应当在评审报告上签署不同意见及理由，否则视为同意评审报告</w:t>
      </w:r>
    </w:p>
    <w:p>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审报告由磋商小组全体人员签字认可。磋商小组成员对评审报告有异议的，磋商小组按照少数服从多数的原则推荐成交候选供应商。对评审报告有异议的磋商小组成员，应在评审报告上签署不同意见并说明理由。磋商小组成员拒绝在评审报告上签字又不书面说明其不同意见和理由的，视为同意评审报告。</w:t>
      </w:r>
    </w:p>
    <w:p>
      <w:pPr>
        <w:pStyle w:val="3"/>
        <w:ind w:firstLine="422"/>
        <w:rPr>
          <w:rFonts w:ascii="宋体" w:hAnsi="宋体" w:cs="宋体"/>
          <w:color w:val="auto"/>
          <w:highlight w:val="none"/>
        </w:rPr>
      </w:pPr>
      <w:r>
        <w:rPr>
          <w:rFonts w:hint="eastAsia" w:ascii="宋体" w:hAnsi="宋体" w:cs="宋体"/>
          <w:color w:val="auto"/>
          <w:highlight w:val="none"/>
        </w:rPr>
        <w:t>三、评审细则</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1.本项目采用综合评分法（总分100分），磋商小组根据本评审办法进行评审，对各供应商的价格、商务、技术等评分因素在分值范围内进行各自打分。每个供应商最终得分=价格分+商务技术分。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2.评审时，磋商小组各成员应当独立对每个有效响应的文件进行评价、打分，然后汇总每个供应商每项评分因素的得分。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3.对供应商的价格分等客观评分项的评分应当一致，对其他需要借助专业知识评判的主观评分项，应当严格按照评分细则公正评分。</w:t>
      </w:r>
    </w:p>
    <w:p>
      <w:pPr>
        <w:adjustRightInd w:val="0"/>
        <w:ind w:firstLine="420" w:firstLineChars="200"/>
        <w:rPr>
          <w:rFonts w:ascii="宋体" w:hAnsi="宋体" w:cs="宋体"/>
          <w:color w:val="auto"/>
          <w:szCs w:val="21"/>
          <w:highlight w:val="none"/>
        </w:rPr>
      </w:pPr>
      <w:bookmarkStart w:id="49" w:name="_Toc345320402"/>
      <w:r>
        <w:rPr>
          <w:rFonts w:hint="eastAsia" w:ascii="宋体" w:hAnsi="宋体" w:cs="宋体"/>
          <w:color w:val="auto"/>
          <w:szCs w:val="21"/>
          <w:highlight w:val="none"/>
        </w:rPr>
        <w:t>4.</w:t>
      </w:r>
      <w:r>
        <w:rPr>
          <w:rFonts w:hint="eastAsia" w:ascii="宋体" w:hAnsi="宋体" w:cs="宋体"/>
          <w:color w:val="auto"/>
          <w:kern w:val="0"/>
          <w:szCs w:val="21"/>
          <w:highlight w:val="none"/>
        </w:rPr>
        <w:t>磋商小组按</w:t>
      </w:r>
      <w:r>
        <w:rPr>
          <w:rFonts w:hint="eastAsia" w:ascii="宋体" w:hAnsi="宋体" w:cs="宋体"/>
          <w:color w:val="auto"/>
          <w:szCs w:val="21"/>
          <w:highlight w:val="none"/>
        </w:rPr>
        <w:t>最终得分</w:t>
      </w:r>
      <w:r>
        <w:rPr>
          <w:rFonts w:hint="eastAsia" w:ascii="宋体" w:hAnsi="宋体" w:cs="宋体"/>
          <w:color w:val="auto"/>
          <w:kern w:val="0"/>
          <w:szCs w:val="21"/>
          <w:highlight w:val="none"/>
        </w:rPr>
        <w:t>由高到低</w:t>
      </w:r>
      <w:r>
        <w:rPr>
          <w:rFonts w:hint="eastAsia" w:ascii="宋体" w:hAnsi="宋体" w:cs="宋体"/>
          <w:color w:val="auto"/>
          <w:szCs w:val="21"/>
          <w:highlight w:val="none"/>
        </w:rPr>
        <w:t>顺序排列并推荐第一名、第二名、第三名为</w:t>
      </w:r>
      <w:r>
        <w:rPr>
          <w:rFonts w:hint="eastAsia" w:ascii="宋体" w:hAnsi="宋体" w:cs="宋体"/>
          <w:color w:val="auto"/>
          <w:kern w:val="0"/>
          <w:szCs w:val="21"/>
          <w:highlight w:val="none"/>
        </w:rPr>
        <w:t>成交候选供应商，得分相同的，按照最后报价由低到高的顺序推荐，得分且最后报价相同的，按照技术指标优劣顺序推荐，并编写评审报告。</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5.评分因素及分值范围</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5.1商务技术分</w:t>
      </w:r>
      <w:bookmarkEnd w:id="49"/>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磋商小组根据评审情况在分值范围内独立打分（具体分值设定详见表格），小数点后保留一位小数。每个供应商的最终得分为磋商小组打分汇总后的算术平均值（小数点后保留两位小数，第三位四舍五入）。</w:t>
      </w:r>
    </w:p>
    <w:tbl>
      <w:tblPr>
        <w:tblStyle w:val="4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85"/>
        <w:gridCol w:w="6327"/>
        <w:gridCol w:w="803"/>
      </w:tblGrid>
      <w:tr>
        <w:trPr>
          <w:trHeight w:val="454" w:hRule="atLeast"/>
        </w:trPr>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bookmarkStart w:id="50" w:name="_Toc345320401"/>
            <w:r>
              <w:rPr>
                <w:rFonts w:hint="eastAsia" w:ascii="宋体" w:hAnsi="宋体" w:cs="宋体"/>
                <w:b/>
                <w:bCs/>
                <w:color w:val="auto"/>
                <w:szCs w:val="21"/>
                <w:highlight w:val="none"/>
              </w:rPr>
              <w:t>序号</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评分因素</w:t>
            </w:r>
          </w:p>
        </w:tc>
        <w:tc>
          <w:tcPr>
            <w:tcW w:w="63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评分细则</w:t>
            </w:r>
          </w:p>
          <w:p>
            <w:pPr>
              <w:jc w:val="center"/>
              <w:rPr>
                <w:rFonts w:ascii="宋体" w:hAnsi="宋体" w:cs="宋体"/>
                <w:b/>
                <w:bCs/>
                <w:color w:val="auto"/>
                <w:szCs w:val="21"/>
                <w:highlight w:val="none"/>
              </w:rPr>
            </w:pPr>
            <w:r>
              <w:rPr>
                <w:rFonts w:hint="eastAsia" w:ascii="宋体" w:hAnsi="宋体" w:cs="宋体"/>
                <w:b/>
                <w:bCs/>
                <w:color w:val="auto"/>
                <w:szCs w:val="21"/>
                <w:highlight w:val="none"/>
              </w:rPr>
              <w:t>（电子响应文件中提供的证明材料（证书、合同等）应清晰可辨，如无法辨识，将不予给分。）</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分值（分）</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一</w:t>
            </w: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履约能力</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highlight w:val="none"/>
              </w:rPr>
              <w:t>供应商的类似项目业绩</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highlight w:val="none"/>
              </w:rPr>
              <w:t>供应商的类似项目业绩</w:t>
            </w:r>
          </w:p>
          <w:p>
            <w:pPr>
              <w:rPr>
                <w:rFonts w:ascii="宋体" w:hAnsi="宋体" w:cs="宋体"/>
                <w:color w:val="auto"/>
                <w:highlight w:val="none"/>
              </w:rPr>
            </w:pPr>
            <w:r>
              <w:rPr>
                <w:rFonts w:hint="eastAsia" w:ascii="宋体" w:hAnsi="宋体" w:cs="宋体"/>
                <w:color w:val="auto"/>
                <w:highlight w:val="none"/>
              </w:rPr>
              <w:t>202</w:t>
            </w:r>
            <w:r>
              <w:rPr>
                <w:rFonts w:hint="default" w:ascii="宋体" w:hAnsi="宋体" w:cs="宋体"/>
                <w:color w:val="auto"/>
                <w:highlight w:val="none"/>
                <w:lang w:val="en-US"/>
              </w:rPr>
              <w:t>1</w:t>
            </w:r>
            <w:r>
              <w:rPr>
                <w:rFonts w:hint="eastAsia" w:ascii="宋体" w:hAnsi="宋体" w:cs="宋体"/>
                <w:color w:val="auto"/>
                <w:highlight w:val="none"/>
              </w:rPr>
              <w:t>年1月1日以来（合同签订时间为准），供应商承接过类似服务项目合同，每个合同得0.5分，最高1分。</w:t>
            </w:r>
          </w:p>
          <w:p>
            <w:pPr>
              <w:rPr>
                <w:rFonts w:ascii="宋体" w:hAnsi="宋体" w:cs="宋体"/>
                <w:color w:val="auto"/>
                <w:highlight w:val="none"/>
              </w:rPr>
            </w:pPr>
            <w:r>
              <w:rPr>
                <w:rFonts w:hint="eastAsia" w:ascii="宋体" w:hAnsi="宋体" w:cs="宋体"/>
                <w:color w:val="auto"/>
                <w:highlight w:val="none"/>
              </w:rPr>
              <w:t>说明：根据响应文件中提供的业绩合同进行评分，未提供或不符合以上条件不得分。</w:t>
            </w:r>
            <w:r>
              <w:rPr>
                <w:rFonts w:hint="eastAsia" w:ascii="宋体" w:hAnsi="宋体" w:cs="宋体"/>
                <w:color w:val="auto"/>
                <w:szCs w:val="21"/>
                <w:highlight w:val="none"/>
              </w:rPr>
              <w:t>如供应商为联合体，联合体主办单位具备才可得分。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highlight w:val="none"/>
              </w:rPr>
            </w:pPr>
            <w:r>
              <w:rPr>
                <w:rFonts w:hint="eastAsia" w:ascii="宋体" w:hAnsi="宋体" w:cs="宋体"/>
                <w:color w:val="auto"/>
                <w:highlight w:val="none"/>
              </w:rPr>
              <w:t>1</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highlight w:val="none"/>
              </w:rPr>
              <w:t>供应商的资信能力</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highlight w:val="none"/>
              </w:rPr>
              <w:t>供应商的资信能力</w:t>
            </w:r>
          </w:p>
          <w:p>
            <w:pPr>
              <w:rPr>
                <w:rFonts w:ascii="宋体" w:hAnsi="宋体" w:cs="宋体"/>
                <w:color w:val="auto"/>
                <w:highlight w:val="none"/>
              </w:rPr>
            </w:pPr>
            <w:r>
              <w:rPr>
                <w:rFonts w:hint="eastAsia" w:ascii="宋体" w:hAnsi="宋体" w:cs="宋体"/>
                <w:color w:val="auto"/>
                <w:highlight w:val="none"/>
              </w:rPr>
              <w:t>供应商具有</w:t>
            </w:r>
            <w:bookmarkStart w:id="51" w:name="_Hlk133156557"/>
            <w:r>
              <w:rPr>
                <w:rFonts w:hint="eastAsia" w:ascii="宋体" w:hAnsi="宋体" w:cs="宋体"/>
                <w:color w:val="auto"/>
                <w:highlight w:val="none"/>
              </w:rPr>
              <w:t>全国认证认可信息公共服务平台（http://cx.cnca.cn/）</w:t>
            </w:r>
            <w:bookmarkEnd w:id="51"/>
            <w:r>
              <w:rPr>
                <w:rFonts w:hint="eastAsia" w:ascii="宋体" w:hAnsi="宋体" w:cs="宋体"/>
                <w:color w:val="auto"/>
                <w:highlight w:val="none"/>
              </w:rPr>
              <w:t>ISO9001质量管理体系认证、</w:t>
            </w:r>
            <w:r>
              <w:rPr>
                <w:rFonts w:hint="eastAsia" w:ascii="宋体" w:hAnsi="宋体" w:cs="宋体"/>
                <w:color w:val="auto"/>
                <w:kern w:val="0"/>
                <w:szCs w:val="21"/>
                <w:highlight w:val="none"/>
              </w:rPr>
              <w:t>ISO20000信息技术服务管理体系认证证书、ISO27001信息安全管理体系认证证书的每个得1分，本项最高3分。</w:t>
            </w:r>
            <w:r>
              <w:rPr>
                <w:rFonts w:hint="eastAsia" w:ascii="宋体" w:hAnsi="宋体" w:cs="宋体"/>
                <w:color w:val="auto"/>
                <w:highlight w:val="none"/>
              </w:rPr>
              <w:t>（需提供网站查询截图及证书扫描件）。</w:t>
            </w:r>
          </w:p>
          <w:p>
            <w:pPr>
              <w:rPr>
                <w:rFonts w:ascii="宋体" w:hAnsi="宋体" w:cs="宋体"/>
                <w:color w:val="auto"/>
                <w:highlight w:val="none"/>
              </w:rPr>
            </w:pPr>
            <w:r>
              <w:rPr>
                <w:rFonts w:hint="eastAsia" w:ascii="宋体" w:hAnsi="宋体" w:cs="宋体"/>
                <w:color w:val="auto"/>
                <w:highlight w:val="none"/>
              </w:rPr>
              <w:t>说明：根据响应文件中提供的材料进行评分，未提供或不符合以上条件不得分。如供应商为联合体，联合体主办单位具备才可得分。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highlight w:val="none"/>
              </w:rPr>
            </w:pPr>
            <w:r>
              <w:rPr>
                <w:rFonts w:hint="eastAsia" w:ascii="宋体" w:hAnsi="宋体" w:cs="宋体"/>
                <w:color w:val="auto"/>
                <w:highlight w:val="none"/>
              </w:rPr>
              <w:t>3</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二</w:t>
            </w: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kern w:val="0"/>
                <w:szCs w:val="21"/>
                <w:highlight w:val="none"/>
              </w:rPr>
            </w:pPr>
            <w:r>
              <w:rPr>
                <w:rFonts w:hint="eastAsia" w:ascii="宋体" w:hAnsi="宋体" w:cs="宋体"/>
                <w:color w:val="auto"/>
                <w:szCs w:val="21"/>
                <w:highlight w:val="none"/>
              </w:rPr>
              <w:t>技术服务水平</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szCs w:val="21"/>
                <w:highlight w:val="none"/>
              </w:rPr>
            </w:pP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szCs w:val="21"/>
                <w:highlight w:val="none"/>
              </w:rPr>
            </w:pP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highlight w:val="none"/>
              </w:rPr>
              <w:t>采购需求分析</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highlight w:val="none"/>
              </w:rPr>
              <w:t>采购需求分析</w:t>
            </w:r>
          </w:p>
          <w:p>
            <w:pPr>
              <w:rPr>
                <w:rFonts w:ascii="宋体" w:hAnsi="宋体" w:cs="宋体"/>
                <w:color w:val="auto"/>
                <w:highlight w:val="none"/>
              </w:rPr>
            </w:pPr>
            <w:r>
              <w:rPr>
                <w:rFonts w:hint="eastAsia" w:ascii="宋体" w:hAnsi="宋体" w:cs="宋体"/>
                <w:color w:val="auto"/>
                <w:highlight w:val="none"/>
              </w:rPr>
              <w:t>通过对采购需求分析，供应商对同类项目的了解程度、本项目服务目标。符合项目实际情况的得5分；基本符合的得</w:t>
            </w:r>
            <w:r>
              <w:rPr>
                <w:rFonts w:hint="eastAsia" w:ascii="宋体" w:hAnsi="宋体" w:cs="宋体"/>
                <w:color w:val="auto"/>
                <w:highlight w:val="none"/>
                <w:lang w:val="en-US" w:eastAsia="zh-CN"/>
              </w:rPr>
              <w:t>4</w:t>
            </w:r>
            <w:r>
              <w:rPr>
                <w:rFonts w:hint="eastAsia" w:ascii="宋体" w:hAnsi="宋体" w:cs="宋体"/>
                <w:color w:val="auto"/>
                <w:highlight w:val="none"/>
              </w:rPr>
              <w:t>分；</w:t>
            </w:r>
            <w:r>
              <w:rPr>
                <w:rFonts w:hint="eastAsia" w:ascii="宋体" w:hAnsi="宋体" w:cs="宋体"/>
                <w:color w:val="auto"/>
                <w:highlight w:val="none"/>
                <w:lang w:val="en-US" w:eastAsia="zh-CN"/>
              </w:rPr>
              <w:t>符合性一般的得3分；</w:t>
            </w:r>
            <w:r>
              <w:rPr>
                <w:rFonts w:hint="eastAsia" w:ascii="宋体" w:hAnsi="宋体" w:cs="宋体"/>
                <w:color w:val="auto"/>
                <w:highlight w:val="none"/>
              </w:rPr>
              <w:t>尚有不足之处的得</w:t>
            </w:r>
            <w:r>
              <w:rPr>
                <w:rFonts w:hint="eastAsia" w:ascii="宋体" w:hAnsi="宋体" w:cs="宋体"/>
                <w:color w:val="auto"/>
                <w:highlight w:val="none"/>
                <w:lang w:val="en-US" w:eastAsia="zh-CN"/>
              </w:rPr>
              <w:t>2</w:t>
            </w:r>
            <w:r>
              <w:rPr>
                <w:rFonts w:hint="eastAsia" w:ascii="宋体" w:hAnsi="宋体" w:cs="宋体"/>
                <w:color w:val="auto"/>
                <w:highlight w:val="none"/>
              </w:rPr>
              <w:t>分；与实际情况</w:t>
            </w:r>
            <w:r>
              <w:rPr>
                <w:rFonts w:hint="eastAsia" w:ascii="宋体" w:hAnsi="宋体" w:cs="宋体"/>
                <w:color w:val="auto"/>
                <w:highlight w:val="none"/>
                <w:lang w:val="en-US" w:eastAsia="zh-CN"/>
              </w:rPr>
              <w:t>偏离较大得1分；</w:t>
            </w:r>
            <w:r>
              <w:rPr>
                <w:rFonts w:hint="eastAsia" w:ascii="宋体" w:hAnsi="宋体" w:cs="宋体"/>
                <w:color w:val="auto"/>
                <w:highlight w:val="none"/>
              </w:rPr>
              <w:t>与实际情况</w:t>
            </w:r>
            <w:r>
              <w:rPr>
                <w:rFonts w:hint="eastAsia" w:ascii="宋体" w:hAnsi="宋体" w:cs="宋体"/>
                <w:color w:val="auto"/>
                <w:highlight w:val="none"/>
                <w:lang w:val="en-US" w:eastAsia="zh-CN"/>
              </w:rPr>
              <w:t>完全</w:t>
            </w:r>
            <w:r>
              <w:rPr>
                <w:rFonts w:hint="eastAsia" w:ascii="宋体" w:hAnsi="宋体" w:cs="宋体"/>
                <w:color w:val="auto"/>
                <w:highlight w:val="none"/>
              </w:rPr>
              <w:t>不符</w:t>
            </w:r>
            <w:r>
              <w:rPr>
                <w:rFonts w:hint="eastAsia" w:ascii="宋体" w:hAnsi="宋体" w:cs="宋体"/>
                <w:color w:val="auto"/>
                <w:highlight w:val="none"/>
                <w:lang w:val="en-US" w:eastAsia="zh-CN"/>
              </w:rPr>
              <w:t>或未提供相关描述</w:t>
            </w:r>
            <w:r>
              <w:rPr>
                <w:rFonts w:hint="eastAsia" w:ascii="宋体" w:hAnsi="宋体" w:cs="宋体"/>
                <w:color w:val="auto"/>
                <w:highlight w:val="none"/>
              </w:rPr>
              <w:t>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highlight w:val="none"/>
              </w:rPr>
            </w:pPr>
            <w:r>
              <w:rPr>
                <w:rFonts w:hint="eastAsia" w:ascii="宋体" w:hAnsi="宋体" w:cs="宋体"/>
                <w:color w:val="auto"/>
                <w:highlight w:val="none"/>
              </w:rPr>
              <w:t>5</w:t>
            </w:r>
          </w:p>
        </w:tc>
      </w:tr>
      <w:tr>
        <w:trPr>
          <w:trHeight w:val="454" w:hRule="atLeast"/>
          <w:ins w:id="0" w:author="epsoft" w:date="2023-04-23T17:01:00Z"/>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highlight w:val="none"/>
              </w:rPr>
              <w:t>对省集中社保（国统）系统的熟悉程度</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highlight w:val="none"/>
              </w:rPr>
              <w:t>对省集中社保（国统）系统的熟悉程度</w:t>
            </w:r>
          </w:p>
          <w:p>
            <w:pPr>
              <w:rPr>
                <w:rFonts w:ascii="宋体" w:hAnsi="宋体" w:cs="宋体"/>
                <w:color w:val="auto"/>
                <w:highlight w:val="none"/>
              </w:rPr>
            </w:pPr>
            <w:r>
              <w:rPr>
                <w:rFonts w:hint="eastAsia" w:ascii="宋体" w:hAnsi="宋体" w:cs="宋体"/>
                <w:color w:val="auto"/>
                <w:highlight w:val="none"/>
                <w:lang w:val="en-US" w:eastAsia="zh-CN"/>
              </w:rPr>
              <w:t>供应商</w:t>
            </w:r>
            <w:r>
              <w:rPr>
                <w:rFonts w:ascii="宋体" w:hAnsi="宋体" w:cs="宋体"/>
                <w:color w:val="auto"/>
                <w:highlight w:val="none"/>
              </w:rPr>
              <w:t>对</w:t>
            </w:r>
            <w:r>
              <w:rPr>
                <w:rFonts w:hint="eastAsia" w:ascii="宋体" w:hAnsi="宋体" w:cs="宋体"/>
                <w:color w:val="auto"/>
                <w:highlight w:val="none"/>
              </w:rPr>
              <w:t>省集中</w:t>
            </w:r>
            <w:r>
              <w:rPr>
                <w:rFonts w:ascii="宋体" w:hAnsi="宋体" w:cs="宋体"/>
                <w:color w:val="auto"/>
                <w:highlight w:val="none"/>
              </w:rPr>
              <w:t>社保</w:t>
            </w:r>
            <w:r>
              <w:rPr>
                <w:rFonts w:hint="eastAsia" w:ascii="宋体" w:hAnsi="宋体" w:cs="宋体"/>
                <w:color w:val="auto"/>
                <w:highlight w:val="none"/>
              </w:rPr>
              <w:t>（国统）</w:t>
            </w:r>
            <w:r>
              <w:rPr>
                <w:rFonts w:ascii="宋体" w:hAnsi="宋体" w:cs="宋体"/>
                <w:color w:val="auto"/>
                <w:highlight w:val="none"/>
              </w:rPr>
              <w:t>系统</w:t>
            </w:r>
            <w:r>
              <w:rPr>
                <w:rFonts w:hint="eastAsia" w:ascii="宋体" w:hAnsi="宋体" w:cs="宋体"/>
                <w:color w:val="auto"/>
                <w:highlight w:val="none"/>
              </w:rPr>
              <w:t>的</w:t>
            </w:r>
            <w:r>
              <w:rPr>
                <w:rFonts w:ascii="宋体" w:hAnsi="宋体" w:cs="宋体"/>
                <w:color w:val="auto"/>
                <w:highlight w:val="none"/>
              </w:rPr>
              <w:t>数据库表</w:t>
            </w:r>
            <w:r>
              <w:rPr>
                <w:rFonts w:hint="eastAsia" w:ascii="宋体" w:hAnsi="宋体" w:cs="宋体"/>
                <w:color w:val="auto"/>
                <w:highlight w:val="none"/>
              </w:rPr>
              <w:t>、指标体系的熟悉程度，描述是否全面、准确； 完全符合得</w:t>
            </w:r>
            <w:r>
              <w:rPr>
                <w:rFonts w:ascii="宋体" w:hAnsi="宋体" w:cs="宋体"/>
                <w:color w:val="auto"/>
                <w:highlight w:val="none"/>
              </w:rPr>
              <w:t>5</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rPr>
              <w:t>基本符合的得</w:t>
            </w:r>
            <w:r>
              <w:rPr>
                <w:rFonts w:hint="eastAsia" w:ascii="宋体" w:hAnsi="宋体" w:cs="宋体"/>
                <w:color w:val="auto"/>
                <w:highlight w:val="none"/>
                <w:lang w:val="en-US" w:eastAsia="zh-CN"/>
              </w:rPr>
              <w:t>4</w:t>
            </w:r>
            <w:r>
              <w:rPr>
                <w:rFonts w:hint="eastAsia" w:ascii="宋体" w:hAnsi="宋体" w:cs="宋体"/>
                <w:color w:val="auto"/>
                <w:highlight w:val="none"/>
              </w:rPr>
              <w:t>分；</w:t>
            </w:r>
            <w:r>
              <w:rPr>
                <w:rFonts w:hint="eastAsia" w:ascii="宋体" w:hAnsi="宋体" w:cs="宋体"/>
                <w:color w:val="auto"/>
                <w:highlight w:val="none"/>
                <w:lang w:val="en-US" w:eastAsia="zh-CN"/>
              </w:rPr>
              <w:t>符合性一般的得3分；</w:t>
            </w:r>
            <w:r>
              <w:rPr>
                <w:rFonts w:hint="eastAsia" w:ascii="宋体" w:hAnsi="宋体" w:cs="宋体"/>
                <w:color w:val="auto"/>
                <w:highlight w:val="none"/>
              </w:rPr>
              <w:t>尚有不足之处的得</w:t>
            </w:r>
            <w:r>
              <w:rPr>
                <w:rFonts w:hint="eastAsia" w:ascii="宋体" w:hAnsi="宋体" w:cs="宋体"/>
                <w:color w:val="auto"/>
                <w:highlight w:val="none"/>
                <w:lang w:val="en-US" w:eastAsia="zh-CN"/>
              </w:rPr>
              <w:t>2</w:t>
            </w:r>
            <w:r>
              <w:rPr>
                <w:rFonts w:hint="eastAsia" w:ascii="宋体" w:hAnsi="宋体" w:cs="宋体"/>
                <w:color w:val="auto"/>
                <w:highlight w:val="none"/>
              </w:rPr>
              <w:t>分；与实际情况</w:t>
            </w:r>
            <w:r>
              <w:rPr>
                <w:rFonts w:hint="eastAsia" w:ascii="宋体" w:hAnsi="宋体" w:cs="宋体"/>
                <w:color w:val="auto"/>
                <w:highlight w:val="none"/>
                <w:lang w:val="en-US" w:eastAsia="zh-CN"/>
              </w:rPr>
              <w:t>偏离较大得1分；</w:t>
            </w:r>
            <w:r>
              <w:rPr>
                <w:rFonts w:hint="eastAsia" w:ascii="宋体" w:hAnsi="宋体" w:cs="宋体"/>
                <w:color w:val="auto"/>
                <w:highlight w:val="none"/>
              </w:rPr>
              <w:t>与实际情况</w:t>
            </w:r>
            <w:r>
              <w:rPr>
                <w:rFonts w:hint="eastAsia" w:ascii="宋体" w:hAnsi="宋体" w:cs="宋体"/>
                <w:color w:val="auto"/>
                <w:highlight w:val="none"/>
                <w:lang w:val="en-US" w:eastAsia="zh-CN"/>
              </w:rPr>
              <w:t>完全</w:t>
            </w:r>
            <w:r>
              <w:rPr>
                <w:rFonts w:hint="eastAsia" w:ascii="宋体" w:hAnsi="宋体" w:cs="宋体"/>
                <w:color w:val="auto"/>
                <w:highlight w:val="none"/>
              </w:rPr>
              <w:t>不符</w:t>
            </w:r>
            <w:r>
              <w:rPr>
                <w:rFonts w:hint="eastAsia" w:ascii="宋体" w:hAnsi="宋体" w:cs="宋体"/>
                <w:color w:val="auto"/>
                <w:highlight w:val="none"/>
                <w:lang w:val="en-US" w:eastAsia="zh-CN"/>
              </w:rPr>
              <w:t>或未提供相关描述</w:t>
            </w:r>
            <w:r>
              <w:rPr>
                <w:rFonts w:hint="eastAsia" w:ascii="宋体" w:hAnsi="宋体" w:cs="宋体"/>
                <w:color w:val="auto"/>
                <w:highlight w:val="none"/>
              </w:rPr>
              <w:t>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highlight w:val="none"/>
              </w:rPr>
            </w:pPr>
            <w:r>
              <w:rPr>
                <w:rFonts w:ascii="宋体" w:hAnsi="宋体" w:cs="宋体"/>
                <w:color w:val="auto"/>
                <w:highlight w:val="none"/>
              </w:rPr>
              <w:t>5</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宋体" w:hAnsi="宋体" w:cs="宋体"/>
                <w:color w:val="auto"/>
                <w:highlight w:val="none"/>
              </w:rPr>
            </w:pPr>
            <w:r>
              <w:rPr>
                <w:rFonts w:hint="eastAsia" w:ascii="宋体" w:hAnsi="宋体" w:cs="宋体"/>
                <w:color w:val="auto"/>
                <w:kern w:val="0"/>
                <w:szCs w:val="21"/>
                <w:highlight w:val="none"/>
              </w:rPr>
              <w:t>总体服务方案</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总体服务方案</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根据供应商准确理解工作内容，工作思路清晰，对工作内容的应答全面、细致，切实可行，总体服务方案的完整清晰程度进行评分，</w:t>
            </w:r>
          </w:p>
          <w:p>
            <w:pPr>
              <w:widowControl/>
              <w:jc w:val="left"/>
              <w:rPr>
                <w:rFonts w:ascii="宋体" w:hAnsi="宋体" w:cs="宋体"/>
                <w:color w:val="auto"/>
                <w:kern w:val="0"/>
                <w:szCs w:val="21"/>
                <w:highlight w:val="none"/>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方案内容详实，科学合理，针对性一般的得4分；方案内容基本合理，针对性、可实施性一般的得3分；方案不够科学合理，针对性或可实施性差得2分；方案内容缺失严重，无针对性的得1分；未提供相关描述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宋体" w:hAnsi="宋体" w:cs="宋体"/>
                <w:color w:val="auto"/>
                <w:highlight w:val="none"/>
              </w:rPr>
            </w:pPr>
            <w:r>
              <w:rPr>
                <w:rFonts w:hint="eastAsia" w:ascii="宋体" w:hAnsi="宋体" w:cs="宋体"/>
                <w:color w:val="auto"/>
                <w:kern w:val="0"/>
                <w:szCs w:val="21"/>
                <w:highlight w:val="none"/>
              </w:rPr>
              <w:t>5</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指标数据分析服务方案</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指标数据分析服务方案</w:t>
            </w:r>
          </w:p>
          <w:p>
            <w:pPr>
              <w:widowControl/>
              <w:jc w:val="left"/>
              <w:rPr>
                <w:rFonts w:ascii="宋体" w:hAnsi="宋体" w:cs="宋体"/>
                <w:color w:val="auto"/>
                <w:kern w:val="0"/>
                <w:szCs w:val="21"/>
                <w:highlight w:val="none"/>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方案内容详实，科学合理，针对性一般的得4分；方案内容基本合理，针对性、可实施性一般的得3分；方案不够科学合理，针对性或可实施性差得2分；方案内容缺失严重，无针对性的得1分；未提供相关描述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报表统计服务方案</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报表统计服务方案</w:t>
            </w:r>
          </w:p>
          <w:p>
            <w:pPr>
              <w:widowControl/>
              <w:jc w:val="left"/>
              <w:rPr>
                <w:rFonts w:ascii="宋体" w:hAnsi="宋体" w:cs="宋体"/>
                <w:color w:val="auto"/>
                <w:kern w:val="0"/>
                <w:szCs w:val="21"/>
                <w:highlight w:val="none"/>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方案内容详实，科学合理，针对性一般的得4分；方案内容基本合理，针对性、可实施性一般的得3分；方案不够科学合理，针对性或可实施性差得2分；方案内容缺失严重，无针对性的得1分；未提供相关描述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指标数据优化完善服务方案</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指标数据优化完善服务方案</w:t>
            </w:r>
          </w:p>
          <w:p>
            <w:pPr>
              <w:widowControl/>
              <w:jc w:val="left"/>
              <w:rPr>
                <w:rFonts w:ascii="宋体" w:hAnsi="宋体" w:cs="宋体"/>
                <w:color w:val="auto"/>
                <w:kern w:val="0"/>
                <w:szCs w:val="21"/>
                <w:highlight w:val="none"/>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方案内容详实，科学合理，针对性一般的得4分；方案内容基本合理，针对性、可实施性一般的得3分；方案不够科学合理，针对性或可实施性差得2分；方案内容缺失严重，无针对性的得1分；未提供相关描述不得分</w:t>
            </w:r>
            <w:r>
              <w:rPr>
                <w:rFonts w:hint="eastAsia" w:ascii="宋体" w:hAnsi="宋体" w:cs="宋体"/>
                <w:color w:val="auto"/>
                <w:kern w:val="0"/>
                <w:szCs w:val="21"/>
                <w:highlight w:val="none"/>
              </w:rPr>
              <w:t>。</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统计分析质量控制服务方案</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统计分析质量控制服务方案</w:t>
            </w:r>
          </w:p>
          <w:p>
            <w:pPr>
              <w:widowControl/>
              <w:jc w:val="left"/>
              <w:rPr>
                <w:rFonts w:ascii="宋体" w:hAnsi="宋体" w:cs="宋体"/>
                <w:color w:val="auto"/>
                <w:kern w:val="0"/>
                <w:szCs w:val="21"/>
                <w:highlight w:val="none"/>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方案内容详实，科学合理，针对性一般的得4分；方案内容基本合理，针对性、可实施性一般的得3分；方案不够科学合理，针对性或可实施性差得2分；方案内容缺失严重，无针对性的得1分；未提供相关描述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宋体" w:hAnsi="宋体" w:cs="宋体"/>
                <w:color w:val="auto"/>
                <w:highlight w:val="none"/>
              </w:rPr>
            </w:pPr>
            <w:r>
              <w:rPr>
                <w:rFonts w:hint="eastAsia" w:ascii="宋体" w:hAnsi="宋体" w:cs="宋体"/>
                <w:color w:val="auto"/>
                <w:kern w:val="0"/>
                <w:szCs w:val="21"/>
                <w:highlight w:val="none"/>
              </w:rPr>
              <w:t>服务应急保障方案</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服务应急保障方案</w:t>
            </w:r>
          </w:p>
          <w:p>
            <w:pPr>
              <w:widowControl/>
              <w:jc w:val="left"/>
              <w:rPr>
                <w:rFonts w:ascii="宋体" w:hAnsi="宋体" w:cs="宋体"/>
                <w:color w:val="auto"/>
                <w:highlight w:val="none"/>
              </w:rPr>
            </w:pPr>
            <w:r>
              <w:rPr>
                <w:rFonts w:hint="eastAsia" w:ascii="宋体" w:hAnsi="宋体" w:eastAsia="宋体" w:cs="宋体"/>
                <w:b w:val="0"/>
                <w:bCs w:val="0"/>
                <w:color w:val="auto"/>
                <w:kern w:val="0"/>
                <w:sz w:val="21"/>
                <w:szCs w:val="21"/>
                <w:highlight w:val="none"/>
                <w:lang w:val="en-US" w:eastAsia="zh-CN"/>
              </w:rPr>
              <w:t>方案对系统实施可能遇到的问题及其应对措施的考虑情况，在服务期间故障处理的组织和联系机制的合理性、有效性等进行评分。方案内容详实，科学合理，逻辑缜密，具有针对性，可实施性强的得5分；方案内容详实，科学合理，针对性一般的得4分；方案内容基本合理，针对性、可实施性一般的得3分；方案不够科学合理，针对性或可实施性差得2分；方案内容缺失严重，无针对性的得1分；未提供相关描述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highlight w:val="none"/>
              </w:rPr>
            </w:pPr>
            <w:r>
              <w:rPr>
                <w:rFonts w:hint="eastAsia" w:ascii="宋体" w:hAnsi="宋体" w:cs="宋体"/>
                <w:color w:val="auto"/>
                <w:highlight w:val="none"/>
              </w:rPr>
              <w:t>5</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宋体" w:hAnsi="宋体" w:cs="宋体"/>
                <w:color w:val="auto"/>
                <w:highlight w:val="none"/>
              </w:rPr>
            </w:pPr>
            <w:r>
              <w:rPr>
                <w:rFonts w:hint="eastAsia" w:ascii="宋体" w:hAnsi="宋体" w:cs="宋体"/>
                <w:color w:val="auto"/>
                <w:kern w:val="0"/>
                <w:szCs w:val="21"/>
                <w:highlight w:val="none"/>
              </w:rPr>
              <w:t>质量保证措施</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质量保证措施</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项目组织实施方案包括项目实施，组织实施，管理及项目进度，验收是否针对性，合理性，实用性和可行性以及质量保证措施是否完整等。</w:t>
            </w: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方案内容详实，科学合理，针对性一般的得4分；方案内容基本合理，针对性、可实施性一般的得3分；方案不够科学合理，针对性或可实施性差得2分；方案内容缺失严重，无针对性的得1分；未提供相关描述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kern w:val="0"/>
                <w:szCs w:val="21"/>
                <w:highlight w:val="none"/>
              </w:rPr>
              <w:t>项目服务团队</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宋体" w:hAnsi="宋体" w:cs="宋体"/>
                <w:color w:val="auto"/>
                <w:highlight w:val="none"/>
              </w:rPr>
            </w:pPr>
            <w:r>
              <w:rPr>
                <w:rFonts w:hint="eastAsia" w:ascii="宋体" w:hAnsi="宋体" w:cs="宋体"/>
                <w:color w:val="auto"/>
                <w:highlight w:val="none"/>
              </w:rPr>
              <w:t>项目服务团队</w:t>
            </w:r>
          </w:p>
          <w:p>
            <w:pPr>
              <w:widowControl/>
              <w:jc w:val="left"/>
              <w:rPr>
                <w:rFonts w:ascii="宋体" w:hAnsi="宋体" w:cs="宋体"/>
                <w:color w:val="auto"/>
                <w:highlight w:val="none"/>
              </w:rPr>
            </w:pPr>
            <w:r>
              <w:rPr>
                <w:rFonts w:hint="eastAsia" w:ascii="宋体" w:hAnsi="宋体" w:cs="宋体"/>
                <w:color w:val="auto"/>
                <w:highlight w:val="none"/>
              </w:rPr>
              <w:t>（1）项目负责人具有“信息系统项目管理师”证书、 “高级程序员”证书，每提供一个得</w:t>
            </w:r>
            <w:r>
              <w:rPr>
                <w:rFonts w:ascii="宋体" w:hAnsi="宋体" w:cs="宋体"/>
                <w:color w:val="auto"/>
                <w:highlight w:val="none"/>
              </w:rPr>
              <w:t>2</w:t>
            </w:r>
            <w:r>
              <w:rPr>
                <w:rFonts w:hint="eastAsia" w:ascii="宋体" w:hAnsi="宋体" w:cs="宋体"/>
                <w:color w:val="auto"/>
                <w:highlight w:val="none"/>
              </w:rPr>
              <w:t>分，最高得</w:t>
            </w:r>
            <w:r>
              <w:rPr>
                <w:rFonts w:ascii="宋体" w:hAnsi="宋体" w:cs="宋体"/>
                <w:color w:val="auto"/>
                <w:highlight w:val="none"/>
              </w:rPr>
              <w:t>4</w:t>
            </w:r>
            <w:r>
              <w:rPr>
                <w:rFonts w:hint="eastAsia" w:ascii="宋体" w:hAnsi="宋体" w:cs="宋体"/>
                <w:color w:val="auto"/>
                <w:highlight w:val="none"/>
              </w:rPr>
              <w:t>分。</w:t>
            </w:r>
          </w:p>
          <w:p>
            <w:pPr>
              <w:widowControl/>
              <w:jc w:val="left"/>
              <w:rPr>
                <w:rFonts w:ascii="宋体" w:hAnsi="宋体" w:cs="宋体"/>
                <w:color w:val="auto"/>
                <w:highlight w:val="none"/>
              </w:rPr>
            </w:pPr>
            <w:r>
              <w:rPr>
                <w:rFonts w:hint="eastAsia" w:ascii="宋体" w:hAnsi="宋体" w:cs="宋体"/>
                <w:color w:val="auto"/>
                <w:highlight w:val="none"/>
              </w:rPr>
              <w:t>（2）服务团队人员符合项目要求、具有较强的及时响应能力、岗位分工明确的得2分；基本符合项目要求的得1分；其余不得分。</w:t>
            </w:r>
          </w:p>
          <w:p>
            <w:pPr>
              <w:widowControl/>
              <w:jc w:val="left"/>
              <w:rPr>
                <w:rFonts w:ascii="宋体" w:hAnsi="宋体" w:cs="宋体"/>
                <w:color w:val="auto"/>
                <w:highlight w:val="none"/>
              </w:rPr>
            </w:pPr>
            <w:r>
              <w:rPr>
                <w:rFonts w:hint="eastAsia" w:ascii="宋体" w:hAnsi="宋体" w:cs="宋体"/>
                <w:color w:val="auto"/>
                <w:highlight w:val="none"/>
              </w:rPr>
              <w:t>说明：要求上述人员为供应商在职员工，磋商小组根据响应文件中提供的以上人员的近三个月中任一月的社保缴纳证明或劳动合同、或已公开资料、职称证书进行评分，未提供或不符合以上条件不得分。社保缴纳证明以社保机构出具的社保证明为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highlight w:val="none"/>
              </w:rPr>
            </w:pPr>
            <w:r>
              <w:rPr>
                <w:rFonts w:ascii="宋体" w:hAnsi="宋体" w:cs="宋体"/>
                <w:color w:val="auto"/>
                <w:highlight w:val="none"/>
              </w:rPr>
              <w:t>6</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highlight w:val="none"/>
              </w:rPr>
              <w:t>培训方案</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highlight w:val="none"/>
              </w:rPr>
              <w:t>培训方案</w:t>
            </w:r>
          </w:p>
          <w:p>
            <w:pPr>
              <w:rPr>
                <w:rFonts w:ascii="宋体" w:hAnsi="宋体" w:cs="宋体"/>
                <w:color w:val="auto"/>
                <w:highlight w:val="none"/>
              </w:rPr>
            </w:pPr>
            <w:r>
              <w:rPr>
                <w:rFonts w:hint="eastAsia" w:ascii="宋体" w:hAnsi="宋体" w:cs="宋体"/>
                <w:color w:val="auto"/>
                <w:highlight w:val="none"/>
              </w:rPr>
              <w:t>按照需求制定培训方案，提供完整的项目培训方案，能提供完整的培训流程、培训内容、培训质量保障，</w:t>
            </w: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方案内容详实，科学合理，针对性一般的得4分；方案内容基本合理，针对性、可实施性一般的得3分；方案不够科学合理，针对性或可实施性差得2分；方案内容缺失严重，无针对性的得1分；未提供相关描述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highlight w:val="none"/>
              </w:rPr>
            </w:pPr>
            <w:r>
              <w:rPr>
                <w:rFonts w:hint="eastAsia" w:ascii="宋体" w:hAnsi="宋体" w:cs="宋体"/>
                <w:color w:val="auto"/>
                <w:highlight w:val="none"/>
              </w:rPr>
              <w:t>5</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hAnsi="宋体"/>
                <w:color w:val="auto"/>
                <w:szCs w:val="21"/>
                <w:highlight w:val="none"/>
                <w:lang w:eastAsia="zh-Hans"/>
              </w:rPr>
              <w:t>数据安全保密能力</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color w:val="auto"/>
                <w:highlight w:val="none"/>
              </w:rPr>
            </w:pPr>
            <w:r>
              <w:rPr>
                <w:rFonts w:hint="eastAsia" w:hAnsi="宋体"/>
                <w:color w:val="auto"/>
                <w:szCs w:val="21"/>
                <w:highlight w:val="none"/>
                <w:lang w:eastAsia="zh-Hans"/>
              </w:rPr>
              <w:t>数据安全保密能力</w:t>
            </w:r>
          </w:p>
          <w:p>
            <w:pPr>
              <w:rPr>
                <w:color w:val="auto"/>
                <w:highlight w:val="none"/>
              </w:rPr>
            </w:pPr>
            <w:r>
              <w:rPr>
                <w:rFonts w:hint="eastAsia"/>
                <w:color w:val="auto"/>
                <w:highlight w:val="none"/>
              </w:rPr>
              <w:t>（1）供应商具有数据安全保密能力的得3分。（可提供相关证明材料）；</w:t>
            </w:r>
          </w:p>
          <w:p>
            <w:pPr>
              <w:pStyle w:val="63"/>
              <w:ind w:firstLine="0" w:firstLineChars="0"/>
              <w:rPr>
                <w:rFonts w:ascii="宋体" w:hAnsi="宋体" w:cs="宋体"/>
                <w:color w:val="auto"/>
                <w:highlight w:val="none"/>
              </w:rPr>
            </w:pPr>
            <w:r>
              <w:rPr>
                <w:rFonts w:hint="eastAsia"/>
                <w:color w:val="auto"/>
                <w:highlight w:val="none"/>
              </w:rPr>
              <w:t>（2）具备完善的保密管理和人员管理制度得3分；保密管理和人员管理制度基本完善的得1.5分，其余不得分。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highlight w:val="none"/>
              </w:rPr>
            </w:pPr>
            <w:r>
              <w:rPr>
                <w:rFonts w:hint="eastAsia" w:ascii="宋体" w:hAnsi="宋体" w:cs="宋体"/>
                <w:color w:val="auto"/>
                <w:highlight w:val="none"/>
              </w:rPr>
              <w:t>6</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highlight w:val="none"/>
              </w:rPr>
            </w:pPr>
            <w:r>
              <w:rPr>
                <w:rFonts w:hint="eastAsia" w:ascii="宋体" w:hAnsi="宋体" w:cs="宋体"/>
                <w:color w:val="auto"/>
                <w:kern w:val="0"/>
                <w:szCs w:val="21"/>
                <w:highlight w:val="none"/>
              </w:rPr>
              <w:t>内部管理措施</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rPr>
                <w:rFonts w:ascii="宋体" w:hAnsi="宋体" w:cs="宋体"/>
                <w:color w:val="auto"/>
                <w:kern w:val="0"/>
                <w:szCs w:val="21"/>
                <w:highlight w:val="none"/>
              </w:rPr>
            </w:pPr>
            <w:r>
              <w:rPr>
                <w:rFonts w:hint="eastAsia" w:ascii="宋体" w:hAnsi="宋体" w:cs="宋体"/>
                <w:color w:val="auto"/>
                <w:kern w:val="0"/>
                <w:szCs w:val="21"/>
                <w:highlight w:val="none"/>
              </w:rPr>
              <w:t>内部管理措施</w:t>
            </w:r>
          </w:p>
          <w:p>
            <w:pPr>
              <w:rPr>
                <w:rFonts w:ascii="宋体" w:hAnsi="宋体" w:cs="宋体"/>
                <w:color w:val="auto"/>
                <w:kern w:val="0"/>
                <w:szCs w:val="21"/>
                <w:highlight w:val="none"/>
              </w:rPr>
            </w:pPr>
            <w:r>
              <w:rPr>
                <w:rFonts w:hint="eastAsia" w:ascii="宋体" w:hAnsi="宋体" w:cs="宋体"/>
                <w:color w:val="auto"/>
                <w:kern w:val="0"/>
                <w:szCs w:val="21"/>
                <w:highlight w:val="none"/>
              </w:rPr>
              <w:t>根据供应商的内部管理措施进行评分。内部管理措施完善度高、内部管理机构配置合理的得4分；内部管理措施完善度较高、内部管理机构配置较合理的得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分；内部管理措施完善度一般、内部管理机构配置一般的得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分；内部管理措施完善度</w:t>
            </w:r>
            <w:r>
              <w:rPr>
                <w:rFonts w:hint="eastAsia" w:ascii="宋体" w:hAnsi="宋体" w:cs="宋体"/>
                <w:color w:val="auto"/>
                <w:kern w:val="0"/>
                <w:szCs w:val="21"/>
                <w:highlight w:val="none"/>
                <w:lang w:val="en-US" w:eastAsia="zh-CN"/>
              </w:rPr>
              <w:t>较差</w:t>
            </w:r>
            <w:r>
              <w:rPr>
                <w:rFonts w:hint="eastAsia" w:ascii="宋体" w:hAnsi="宋体" w:cs="宋体"/>
                <w:color w:val="auto"/>
                <w:kern w:val="0"/>
                <w:szCs w:val="21"/>
                <w:highlight w:val="none"/>
              </w:rPr>
              <w:t>、内部管理机构配置</w:t>
            </w:r>
            <w:r>
              <w:rPr>
                <w:rFonts w:hint="eastAsia" w:ascii="宋体" w:hAnsi="宋体" w:cs="宋体"/>
                <w:color w:val="auto"/>
                <w:kern w:val="0"/>
                <w:szCs w:val="21"/>
                <w:highlight w:val="none"/>
                <w:lang w:val="en-US" w:eastAsia="zh-CN"/>
              </w:rPr>
              <w:t>较差</w:t>
            </w:r>
            <w:r>
              <w:rPr>
                <w:rFonts w:hint="eastAsia" w:ascii="宋体" w:hAnsi="宋体" w:cs="宋体"/>
                <w:color w:val="auto"/>
                <w:kern w:val="0"/>
                <w:szCs w:val="21"/>
                <w:highlight w:val="none"/>
              </w:rPr>
              <w:t>的得1分；未提供不得分。</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trPr>
          <w:trHeight w:val="454" w:hRule="atLeast"/>
        </w:trPr>
        <w:tc>
          <w:tcPr>
            <w:tcW w:w="58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numPr>
                <w:ilvl w:val="0"/>
                <w:numId w:val="5"/>
              </w:numPr>
              <w:ind w:firstLine="0"/>
              <w:rPr>
                <w:rFonts w:ascii="宋体" w:hAnsi="宋体" w:cs="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rPr>
                <w:rFonts w:ascii="宋体" w:hAnsi="宋体" w:cs="宋体"/>
                <w:color w:val="auto"/>
                <w:kern w:val="0"/>
                <w:szCs w:val="21"/>
                <w:highlight w:val="none"/>
              </w:rPr>
            </w:pPr>
            <w:r>
              <w:rPr>
                <w:rFonts w:cs="Calibri"/>
                <w:color w:val="auto"/>
                <w:szCs w:val="21"/>
                <w:highlight w:val="none"/>
              </w:rPr>
              <w:t>采购需求响应说明</w:t>
            </w:r>
          </w:p>
        </w:tc>
        <w:tc>
          <w:tcPr>
            <w:tcW w:w="63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采购需求响应符合性</w:t>
            </w:r>
          </w:p>
          <w:p>
            <w:pPr>
              <w:rPr>
                <w:rFonts w:ascii="宋体" w:hAnsi="宋体" w:cs="宋体"/>
                <w:color w:val="auto"/>
                <w:kern w:val="0"/>
                <w:szCs w:val="21"/>
                <w:highlight w:val="none"/>
              </w:rPr>
            </w:pP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招标文件第三章 采购需求“项目主要服务内容”</w:t>
            </w:r>
            <w:r>
              <w:rPr>
                <w:rFonts w:hint="eastAsia" w:ascii="宋体" w:hAnsi="宋体" w:cs="宋体"/>
                <w:color w:val="auto"/>
                <w:kern w:val="0"/>
                <w:szCs w:val="21"/>
                <w:highlight w:val="none"/>
              </w:rPr>
              <w:t>进行完全响应得基本分2</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分，如有一项内容不能响应，一项扣</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分，扣完为止。</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r>
      <w:tr>
        <w:trPr>
          <w:trHeight w:val="454" w:hRule="atLeast"/>
        </w:trPr>
        <w:tc>
          <w:tcPr>
            <w:tcW w:w="587" w:type="dxa"/>
            <w:vAlign w:val="center"/>
          </w:tcPr>
          <w:p>
            <w:pPr>
              <w:numPr>
                <w:ilvl w:val="0"/>
                <w:numId w:val="5"/>
              </w:numPr>
              <w:ind w:firstLine="0"/>
              <w:rPr>
                <w:rFonts w:ascii="宋体" w:hAnsi="宋体" w:cs="宋体"/>
                <w:color w:val="auto"/>
                <w:szCs w:val="21"/>
                <w:highlight w:val="none"/>
              </w:rPr>
            </w:pPr>
          </w:p>
        </w:tc>
        <w:tc>
          <w:tcPr>
            <w:tcW w:w="1685" w:type="dxa"/>
            <w:vAlign w:val="center"/>
          </w:tcPr>
          <w:p>
            <w:pPr>
              <w:rPr>
                <w:rFonts w:ascii="宋体" w:hAnsi="宋体" w:cs="宋体"/>
                <w:color w:val="auto"/>
                <w:highlight w:val="none"/>
              </w:rPr>
            </w:pPr>
          </w:p>
        </w:tc>
        <w:tc>
          <w:tcPr>
            <w:tcW w:w="6327" w:type="dxa"/>
            <w:vAlign w:val="center"/>
          </w:tcPr>
          <w:p>
            <w:pPr>
              <w:rPr>
                <w:rFonts w:ascii="宋体" w:hAnsi="宋体" w:cs="宋体"/>
                <w:color w:val="auto"/>
                <w:highlight w:val="none"/>
              </w:rPr>
            </w:pPr>
            <w:r>
              <w:rPr>
                <w:rFonts w:hint="eastAsia" w:ascii="宋体" w:hAnsi="宋体" w:cs="宋体"/>
                <w:color w:val="auto"/>
                <w:highlight w:val="none"/>
              </w:rPr>
              <w:t>总分</w:t>
            </w:r>
          </w:p>
        </w:tc>
        <w:tc>
          <w:tcPr>
            <w:tcW w:w="803" w:type="dxa"/>
            <w:vAlign w:val="center"/>
          </w:tcPr>
          <w:p>
            <w:pPr>
              <w:jc w:val="center"/>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sum(D3:D21) \* MERGEFORMAT </w:instrText>
            </w:r>
            <w:r>
              <w:rPr>
                <w:rFonts w:hint="eastAsia" w:ascii="宋体" w:hAnsi="宋体" w:cs="宋体"/>
                <w:color w:val="auto"/>
                <w:highlight w:val="none"/>
              </w:rPr>
              <w:fldChar w:fldCharType="separate"/>
            </w:r>
            <w:r>
              <w:rPr>
                <w:rFonts w:hint="eastAsia" w:ascii="宋体" w:hAnsi="宋体" w:cs="宋体"/>
                <w:color w:val="auto"/>
                <w:highlight w:val="none"/>
              </w:rPr>
              <w:t>90</w:t>
            </w:r>
            <w:r>
              <w:rPr>
                <w:rFonts w:hint="eastAsia" w:ascii="宋体" w:hAnsi="宋体" w:cs="宋体"/>
                <w:color w:val="auto"/>
                <w:highlight w:val="none"/>
              </w:rPr>
              <w:fldChar w:fldCharType="end"/>
            </w:r>
          </w:p>
        </w:tc>
      </w:tr>
    </w:tbl>
    <w:p>
      <w:pPr>
        <w:pStyle w:val="4"/>
        <w:ind w:firstLine="420"/>
        <w:rPr>
          <w:rFonts w:ascii="宋体" w:hAnsi="宋体" w:eastAsia="宋体" w:cs="宋体"/>
          <w:color w:val="auto"/>
          <w:highlight w:val="none"/>
        </w:rPr>
      </w:pPr>
      <w:r>
        <w:rPr>
          <w:rFonts w:hint="eastAsia" w:ascii="宋体" w:hAnsi="宋体" w:eastAsia="宋体" w:cs="宋体"/>
          <w:color w:val="auto"/>
          <w:highlight w:val="none"/>
        </w:rPr>
        <w:t>5.2价格分</w:t>
      </w:r>
      <w:bookmarkEnd w:id="50"/>
    </w:p>
    <w:p>
      <w:pPr>
        <w:widowControl/>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价格评分将在有效响应文件范围内进行，最高得</w:t>
      </w:r>
      <w:r>
        <w:rPr>
          <w:rFonts w:hint="eastAsia" w:ascii="宋体" w:hAnsi="宋体" w:cs="宋体"/>
          <w:color w:val="auto"/>
          <w:kern w:val="0"/>
          <w:szCs w:val="21"/>
          <w:highlight w:val="none"/>
          <w:u w:val="single"/>
        </w:rPr>
        <w:t>10</w:t>
      </w:r>
      <w:r>
        <w:rPr>
          <w:rFonts w:hint="eastAsia" w:ascii="宋体" w:hAnsi="宋体" w:cs="宋体"/>
          <w:color w:val="auto"/>
          <w:kern w:val="0"/>
          <w:szCs w:val="21"/>
          <w:highlight w:val="none"/>
        </w:rPr>
        <w:t>分，最低得</w:t>
      </w:r>
      <w:r>
        <w:rPr>
          <w:rFonts w:hint="eastAsia" w:ascii="宋体" w:hAnsi="宋体" w:cs="宋体"/>
          <w:color w:val="auto"/>
          <w:kern w:val="0"/>
          <w:szCs w:val="21"/>
          <w:highlight w:val="none"/>
          <w:u w:val="single"/>
        </w:rPr>
        <w:t>0</w:t>
      </w:r>
      <w:r>
        <w:rPr>
          <w:rFonts w:hint="eastAsia" w:ascii="宋体" w:hAnsi="宋体" w:cs="宋体"/>
          <w:color w:val="auto"/>
          <w:kern w:val="0"/>
          <w:szCs w:val="21"/>
          <w:highlight w:val="none"/>
        </w:rPr>
        <w:t>分（小数点后保留两位小数，第三位四舍五入）。满足采购文件要求且最后报价最低的供应商的价格为磋商基准价，其价格分为满分。其他供应商的价格分统一按照下列公式计算：</w:t>
      </w:r>
    </w:p>
    <w:p>
      <w:pPr>
        <w:widowControl/>
        <w:adjustRightInd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磋商报价得分=（</w:t>
      </w:r>
      <w:r>
        <w:rPr>
          <w:rFonts w:hint="eastAsia" w:ascii="宋体" w:hAnsi="宋体" w:cs="宋体"/>
          <w:b/>
          <w:color w:val="auto"/>
          <w:kern w:val="0"/>
          <w:szCs w:val="21"/>
          <w:highlight w:val="none"/>
          <w:u w:val="thick"/>
        </w:rPr>
        <w:t>磋商基准价</w:t>
      </w:r>
      <w:r>
        <w:rPr>
          <w:rFonts w:hint="eastAsia" w:ascii="宋体" w:hAnsi="宋体" w:cs="宋体"/>
          <w:color w:val="auto"/>
          <w:kern w:val="0"/>
          <w:szCs w:val="21"/>
          <w:highlight w:val="none"/>
        </w:rPr>
        <w:t>／</w:t>
      </w:r>
      <w:r>
        <w:rPr>
          <w:rFonts w:hint="eastAsia" w:ascii="宋体" w:hAnsi="宋体" w:cs="宋体"/>
          <w:b/>
          <w:color w:val="auto"/>
          <w:kern w:val="0"/>
          <w:szCs w:val="21"/>
          <w:highlight w:val="none"/>
          <w:u w:val="thick"/>
        </w:rPr>
        <w:t>最后磋商报价</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10</w:t>
      </w:r>
      <w:r>
        <w:rPr>
          <w:rFonts w:hint="eastAsia" w:ascii="宋体" w:hAnsi="宋体" w:cs="宋体"/>
          <w:color w:val="auto"/>
          <w:kern w:val="0"/>
          <w:szCs w:val="21"/>
          <w:highlight w:val="none"/>
        </w:rPr>
        <w:t>%×100</w:t>
      </w:r>
    </w:p>
    <w:p>
      <w:pPr>
        <w:widowControl/>
        <w:ind w:firstLine="420" w:firstLineChars="200"/>
        <w:rPr>
          <w:rFonts w:ascii="宋体" w:hAnsi="宋体" w:cs="宋体"/>
          <w:color w:val="auto"/>
          <w:szCs w:val="21"/>
          <w:highlight w:val="none"/>
        </w:rPr>
      </w:pPr>
      <w:r>
        <w:rPr>
          <w:rFonts w:hint="eastAsia" w:ascii="宋体" w:hAnsi="宋体" w:cs="宋体"/>
          <w:b/>
          <w:color w:val="auto"/>
          <w:szCs w:val="21"/>
          <w:highlight w:val="none"/>
        </w:rPr>
        <w:t>落实政府采购扶持政策说明：</w:t>
      </w:r>
      <w:r>
        <w:rPr>
          <w:rFonts w:hint="eastAsia" w:ascii="宋体" w:hAnsi="宋体" w:cs="宋体"/>
          <w:color w:val="auto"/>
          <w:szCs w:val="21"/>
          <w:highlight w:val="none"/>
        </w:rPr>
        <w:t>本项目面向中小企业采购，不进行价格扣除。</w:t>
      </w:r>
    </w:p>
    <w:p>
      <w:pPr>
        <w:widowControl/>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此项由磋商小组集体核实后统一打分。</w:t>
      </w:r>
    </w:p>
    <w:p>
      <w:pPr>
        <w:pStyle w:val="3"/>
        <w:ind w:firstLine="422"/>
        <w:rPr>
          <w:rFonts w:ascii="宋体" w:hAnsi="宋体" w:cs="宋体"/>
          <w:color w:val="auto"/>
          <w:highlight w:val="none"/>
        </w:rPr>
      </w:pPr>
      <w:r>
        <w:rPr>
          <w:rFonts w:hint="eastAsia" w:ascii="宋体" w:hAnsi="宋体" w:cs="宋体"/>
          <w:color w:val="auto"/>
          <w:highlight w:val="none"/>
        </w:rPr>
        <w:t>四、重新评审</w:t>
      </w:r>
    </w:p>
    <w:p>
      <w:pPr>
        <w:autoSpaceDE w:val="0"/>
        <w:autoSpaceDN w:val="0"/>
        <w:adjustRightInd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评审结果形成后，除下列情形外，采购人或采购代理机构不得组织重新评审：</w:t>
      </w:r>
    </w:p>
    <w:p>
      <w:pPr>
        <w:autoSpaceDE w:val="0"/>
        <w:autoSpaceDN w:val="0"/>
        <w:adjustRightInd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（一）资格性检查认定错误；</w:t>
      </w:r>
    </w:p>
    <w:p>
      <w:pPr>
        <w:autoSpaceDE w:val="0"/>
        <w:autoSpaceDN w:val="0"/>
        <w:adjustRightInd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（二）分值汇总计算错误；</w:t>
      </w:r>
    </w:p>
    <w:p>
      <w:pPr>
        <w:autoSpaceDE w:val="0"/>
        <w:autoSpaceDN w:val="0"/>
        <w:adjustRightInd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（三）分项评分超出评分标准范围；</w:t>
      </w:r>
    </w:p>
    <w:p>
      <w:pPr>
        <w:pStyle w:val="63"/>
        <w:rPr>
          <w:rFonts w:ascii="宋体" w:hAnsi="宋体" w:cs="宋体"/>
          <w:color w:val="auto"/>
          <w:szCs w:val="21"/>
          <w:highlight w:val="none"/>
        </w:rPr>
      </w:pPr>
      <w:r>
        <w:rPr>
          <w:rFonts w:hint="eastAsia" w:ascii="宋体" w:hAnsi="宋体" w:cs="宋体"/>
          <w:color w:val="auto"/>
          <w:szCs w:val="21"/>
          <w:highlight w:val="none"/>
        </w:rPr>
        <w:t>（四）客观分评分不一致；</w:t>
      </w:r>
    </w:p>
    <w:p>
      <w:pPr>
        <w:pStyle w:val="63"/>
        <w:rPr>
          <w:rFonts w:ascii="宋体" w:hAnsi="宋体" w:cs="宋体"/>
          <w:color w:val="auto"/>
          <w:szCs w:val="21"/>
          <w:highlight w:val="none"/>
        </w:rPr>
      </w:pPr>
      <w:r>
        <w:rPr>
          <w:rFonts w:hint="eastAsia" w:ascii="宋体" w:hAnsi="宋体" w:cs="宋体"/>
          <w:color w:val="auto"/>
          <w:szCs w:val="21"/>
          <w:highlight w:val="none"/>
        </w:rPr>
        <w:t>（五）经磋商小组一致认定评分畸高、畸低的情形。</w:t>
      </w:r>
    </w:p>
    <w:p>
      <w:pPr>
        <w:pStyle w:val="2"/>
        <w:spacing w:beforeLines="0"/>
        <w:rPr>
          <w:rFonts w:ascii="宋体" w:hAnsi="宋体" w:eastAsia="宋体" w:cs="宋体"/>
          <w:color w:val="auto"/>
          <w:highlight w:val="none"/>
        </w:rPr>
      </w:pPr>
      <w:r>
        <w:rPr>
          <w:rFonts w:hint="eastAsia" w:ascii="宋体" w:hAnsi="宋体" w:eastAsia="宋体" w:cs="宋体"/>
          <w:color w:val="auto"/>
          <w:highlight w:val="none"/>
        </w:rPr>
        <w:br w:type="page"/>
      </w:r>
      <w:bookmarkStart w:id="52" w:name="_Toc11324"/>
      <w:r>
        <w:rPr>
          <w:rFonts w:hint="eastAsia" w:ascii="宋体" w:hAnsi="宋体" w:eastAsia="宋体" w:cs="宋体"/>
          <w:color w:val="auto"/>
          <w:highlight w:val="none"/>
        </w:rPr>
        <w:t>第六章  磋商</w:t>
      </w:r>
      <w:bookmarkEnd w:id="48"/>
      <w:r>
        <w:rPr>
          <w:rFonts w:hint="eastAsia" w:ascii="宋体" w:hAnsi="宋体" w:eastAsia="宋体" w:cs="宋体"/>
          <w:color w:val="auto"/>
          <w:highlight w:val="none"/>
        </w:rPr>
        <w:t>须知</w:t>
      </w:r>
      <w:bookmarkEnd w:id="52"/>
    </w:p>
    <w:p>
      <w:pPr>
        <w:pStyle w:val="3"/>
        <w:ind w:firstLine="422"/>
        <w:rPr>
          <w:rFonts w:ascii="宋体" w:hAnsi="宋体" w:cs="宋体"/>
          <w:color w:val="auto"/>
          <w:highlight w:val="none"/>
        </w:rPr>
      </w:pPr>
      <w:r>
        <w:rPr>
          <w:rFonts w:hint="eastAsia" w:ascii="宋体" w:hAnsi="宋体" w:cs="宋体"/>
          <w:color w:val="auto"/>
          <w:highlight w:val="none"/>
        </w:rPr>
        <w:t>磋商须知前附表</w:t>
      </w:r>
    </w:p>
    <w:tbl>
      <w:tblPr>
        <w:tblStyle w:val="4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090"/>
        <w:gridCol w:w="6169"/>
      </w:tblGrid>
      <w:tr>
        <w:trPr>
          <w:trHeight w:val="454" w:hRule="atLeast"/>
        </w:trPr>
        <w:tc>
          <w:tcPr>
            <w:tcW w:w="1143" w:type="dxa"/>
            <w:vAlign w:val="center"/>
          </w:tcPr>
          <w:p>
            <w:pPr>
              <w:jc w:val="center"/>
              <w:rPr>
                <w:rFonts w:ascii="宋体" w:hAnsi="宋体" w:cs="宋体"/>
                <w:color w:val="auto"/>
                <w:highlight w:val="none"/>
              </w:rPr>
            </w:pPr>
            <w:r>
              <w:rPr>
                <w:rFonts w:hint="eastAsia" w:ascii="宋体" w:hAnsi="宋体" w:cs="宋体"/>
                <w:color w:val="auto"/>
                <w:highlight w:val="none"/>
              </w:rPr>
              <w:t>磋商须知条款号</w:t>
            </w:r>
          </w:p>
        </w:tc>
        <w:tc>
          <w:tcPr>
            <w:tcW w:w="2090" w:type="dxa"/>
            <w:vAlign w:val="center"/>
          </w:tcPr>
          <w:p>
            <w:pPr>
              <w:jc w:val="center"/>
              <w:rPr>
                <w:rFonts w:ascii="宋体" w:hAnsi="宋体" w:cs="宋体"/>
                <w:color w:val="auto"/>
                <w:highlight w:val="none"/>
              </w:rPr>
            </w:pPr>
            <w:r>
              <w:rPr>
                <w:rFonts w:hint="eastAsia" w:ascii="宋体" w:hAnsi="宋体" w:cs="宋体"/>
                <w:color w:val="auto"/>
                <w:highlight w:val="none"/>
              </w:rPr>
              <w:t>名称</w:t>
            </w:r>
          </w:p>
        </w:tc>
        <w:tc>
          <w:tcPr>
            <w:tcW w:w="6169" w:type="dxa"/>
            <w:vAlign w:val="center"/>
          </w:tcPr>
          <w:p>
            <w:pPr>
              <w:jc w:val="center"/>
              <w:rPr>
                <w:rFonts w:ascii="宋体" w:hAnsi="宋体" w:cs="宋体"/>
                <w:color w:val="auto"/>
                <w:highlight w:val="none"/>
              </w:rPr>
            </w:pPr>
            <w:r>
              <w:rPr>
                <w:rFonts w:hint="eastAsia" w:ascii="宋体" w:hAnsi="宋体" w:cs="宋体"/>
                <w:color w:val="auto"/>
                <w:highlight w:val="none"/>
              </w:rPr>
              <w:t>内容</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1.3</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采购人</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采购人名称：浙江省社会保险和就业服务中心</w:t>
            </w:r>
          </w:p>
          <w:p>
            <w:pPr>
              <w:rPr>
                <w:rFonts w:hint="default" w:ascii="宋体" w:hAnsi="宋体" w:cs="宋体"/>
                <w:color w:val="auto"/>
                <w:highlight w:val="none"/>
                <w:lang w:val="en-US" w:eastAsia="zh-CN"/>
              </w:rPr>
            </w:pPr>
            <w:r>
              <w:rPr>
                <w:rFonts w:hint="eastAsia" w:ascii="宋体" w:hAnsi="宋体" w:cs="宋体"/>
                <w:color w:val="auto"/>
                <w:highlight w:val="none"/>
              </w:rPr>
              <w:t>地址：</w:t>
            </w:r>
            <w:r>
              <w:rPr>
                <w:rFonts w:hint="eastAsia" w:ascii="宋体" w:hAnsi="宋体" w:cs="宋体"/>
                <w:color w:val="auto"/>
                <w:highlight w:val="none"/>
                <w:lang w:val="en-US" w:eastAsia="zh-CN"/>
              </w:rPr>
              <w:t>杭州市西湖区古翠路50号社保大楼</w:t>
            </w:r>
          </w:p>
          <w:p>
            <w:pPr>
              <w:rPr>
                <w:rFonts w:hint="eastAsia" w:ascii="宋体" w:hAnsi="宋体" w:cs="宋体"/>
                <w:color w:val="auto"/>
                <w:highlight w:val="none"/>
                <w:lang w:val="en-US" w:eastAsia="zh-CN"/>
              </w:rPr>
            </w:pPr>
            <w:r>
              <w:rPr>
                <w:rFonts w:hint="eastAsia" w:ascii="宋体" w:hAnsi="宋体" w:cs="宋体"/>
                <w:color w:val="auto"/>
                <w:highlight w:val="none"/>
              </w:rPr>
              <w:t>项目联系人（询问）：</w:t>
            </w:r>
            <w:r>
              <w:rPr>
                <w:rFonts w:hint="eastAsia" w:ascii="宋体" w:hAnsi="宋体" w:cs="宋体"/>
                <w:color w:val="auto"/>
                <w:highlight w:val="none"/>
                <w:lang w:val="en-US" w:eastAsia="zh-CN"/>
              </w:rPr>
              <w:t>李小娟</w:t>
            </w:r>
          </w:p>
          <w:p>
            <w:pPr>
              <w:rPr>
                <w:rFonts w:ascii="宋体" w:hAnsi="宋体" w:cs="宋体"/>
                <w:color w:val="auto"/>
                <w:highlight w:val="none"/>
              </w:rPr>
            </w:pPr>
            <w:r>
              <w:rPr>
                <w:rFonts w:hint="eastAsia" w:ascii="宋体" w:hAnsi="宋体" w:cs="宋体"/>
                <w:color w:val="auto"/>
                <w:highlight w:val="none"/>
              </w:rPr>
              <w:t>联系电话（询问）：</w:t>
            </w:r>
            <w:r>
              <w:rPr>
                <w:rFonts w:hint="eastAsia" w:ascii="宋体" w:hAnsi="宋体" w:cs="宋体"/>
                <w:color w:val="auto"/>
                <w:highlight w:val="none"/>
                <w:lang w:val="en-US" w:eastAsia="zh-CN"/>
              </w:rPr>
              <w:t>0571-85113657</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1.3</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采购代理机构</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采购代理机构名称：浙江省成套招标代理有限公司</w:t>
            </w:r>
          </w:p>
          <w:p>
            <w:pPr>
              <w:rPr>
                <w:rFonts w:ascii="宋体" w:hAnsi="宋体" w:cs="宋体"/>
                <w:color w:val="auto"/>
                <w:highlight w:val="none"/>
              </w:rPr>
            </w:pPr>
            <w:r>
              <w:rPr>
                <w:rFonts w:hint="eastAsia" w:ascii="宋体" w:hAnsi="宋体" w:cs="宋体"/>
                <w:color w:val="auto"/>
                <w:highlight w:val="none"/>
              </w:rPr>
              <w:t>地址：杭州市文晖路42号现代置业大厦西楼17层1704室</w:t>
            </w:r>
          </w:p>
          <w:p>
            <w:pPr>
              <w:rPr>
                <w:rFonts w:ascii="宋体" w:hAnsi="宋体" w:cs="宋体"/>
                <w:color w:val="auto"/>
                <w:highlight w:val="none"/>
              </w:rPr>
            </w:pPr>
            <w:r>
              <w:rPr>
                <w:rFonts w:hint="eastAsia" w:ascii="宋体" w:hAnsi="宋体" w:cs="宋体"/>
                <w:color w:val="auto"/>
                <w:highlight w:val="none"/>
              </w:rPr>
              <w:t>项目采购联系人：何颖楹</w:t>
            </w:r>
          </w:p>
          <w:p>
            <w:pPr>
              <w:rPr>
                <w:rFonts w:ascii="宋体" w:hAnsi="宋体" w:cs="宋体"/>
                <w:color w:val="auto"/>
                <w:highlight w:val="none"/>
              </w:rPr>
            </w:pPr>
            <w:r>
              <w:rPr>
                <w:rFonts w:hint="eastAsia" w:ascii="宋体" w:hAnsi="宋体" w:cs="宋体"/>
                <w:color w:val="auto"/>
                <w:highlight w:val="none"/>
              </w:rPr>
              <w:t>联系电话：15700073181</w:t>
            </w:r>
          </w:p>
          <w:p>
            <w:pPr>
              <w:rPr>
                <w:rFonts w:ascii="宋体" w:hAnsi="宋体" w:cs="宋体"/>
                <w:color w:val="auto"/>
                <w:highlight w:val="none"/>
              </w:rPr>
            </w:pPr>
            <w:r>
              <w:rPr>
                <w:rFonts w:hint="eastAsia" w:ascii="宋体" w:hAnsi="宋体" w:cs="宋体"/>
                <w:color w:val="auto"/>
                <w:highlight w:val="none"/>
              </w:rPr>
              <w:t>电子邮箱：heyy@zjsct.cn</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1.9</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踏勘现场</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不组织，供应商如有需要，经采购人同意后可自行前往，踏勘期间发生的费用或意外导致伤亡等一切责任和损失均由供应商自负。</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1.10</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答疑会</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不召开</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3.3.2</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磋商响应文件盖章要求</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磋商响应文件按“第七章 磋商响应文件格式”中提供的格式要求盖章。公章采用单位CA章或单位公章。</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3.3.2</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磋商响应文件装订要求</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本项目响应时采用电子文件，不需提供纸质磋商响应文件，无装订要求。</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3.5</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磋商保证金</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不需缴纳磋商保证金</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3.6</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磋商响应文件有效期</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自磋商响应文件提交截止时间起120天内</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3.7</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磋商响应文件密封及标记要求</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供应商如提交备份电子磋商响应文件，以介质存储的数据电文形式的备份电子磋商响应文件应密封，封皮应注明供应商名称、项目名称。</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3.8.1</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磋商响应文件提交截止时间</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按“竞争性磋商采购公告”规定</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3.8.1</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磋商响应文件提交地点</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按“竞争性磋商采购公告”规定</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4.3.1</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磋商响应文件开启时间和地点</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按“竞争性磋商采购公告”规定</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5.8</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采购代理服务费</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采购代理服务费由成交供应商支付，金额为5000元。</w:t>
            </w:r>
          </w:p>
          <w:p>
            <w:pPr>
              <w:rPr>
                <w:rFonts w:ascii="宋体" w:hAnsi="宋体" w:cs="宋体"/>
                <w:color w:val="auto"/>
                <w:highlight w:val="none"/>
              </w:rPr>
            </w:pPr>
            <w:r>
              <w:rPr>
                <w:rFonts w:hint="eastAsia" w:ascii="宋体" w:hAnsi="宋体" w:cs="宋体"/>
                <w:color w:val="auto"/>
                <w:highlight w:val="none"/>
              </w:rPr>
              <w:t>采购代理服务费缴纳形式：汇票/支票/电汇/现金</w:t>
            </w:r>
          </w:p>
          <w:p>
            <w:pPr>
              <w:rPr>
                <w:rFonts w:ascii="宋体" w:hAnsi="宋体" w:cs="宋体"/>
                <w:color w:val="auto"/>
                <w:highlight w:val="none"/>
              </w:rPr>
            </w:pPr>
            <w:r>
              <w:rPr>
                <w:rFonts w:hint="eastAsia" w:ascii="宋体" w:hAnsi="宋体" w:cs="宋体"/>
                <w:color w:val="auto"/>
                <w:highlight w:val="none"/>
              </w:rPr>
              <w:t>采购代理服务费由成交供应商在收到成交通知书时以人民币方式向采购代理机构支付。汇入以下账户：</w:t>
            </w:r>
          </w:p>
          <w:p>
            <w:pPr>
              <w:rPr>
                <w:rFonts w:ascii="宋体" w:hAnsi="宋体" w:cs="宋体"/>
                <w:color w:val="auto"/>
                <w:highlight w:val="none"/>
              </w:rPr>
            </w:pPr>
            <w:r>
              <w:rPr>
                <w:rFonts w:hint="eastAsia" w:ascii="宋体" w:hAnsi="宋体" w:cs="宋体"/>
                <w:color w:val="auto"/>
                <w:highlight w:val="none"/>
              </w:rPr>
              <w:t>户名：浙江省成套招标代理有限公司</w:t>
            </w:r>
          </w:p>
          <w:p>
            <w:pPr>
              <w:rPr>
                <w:rFonts w:ascii="宋体" w:hAnsi="宋体" w:cs="宋体"/>
                <w:color w:val="auto"/>
                <w:highlight w:val="none"/>
              </w:rPr>
            </w:pPr>
            <w:r>
              <w:rPr>
                <w:rFonts w:hint="eastAsia" w:ascii="宋体" w:hAnsi="宋体" w:cs="宋体"/>
                <w:color w:val="auto"/>
                <w:highlight w:val="none"/>
              </w:rPr>
              <w:t>开户：中信银行杭州西湖支行</w:t>
            </w:r>
          </w:p>
          <w:p>
            <w:pPr>
              <w:rPr>
                <w:rFonts w:ascii="宋体" w:hAnsi="宋体" w:cs="宋体"/>
                <w:color w:val="auto"/>
                <w:highlight w:val="none"/>
              </w:rPr>
            </w:pPr>
            <w:r>
              <w:rPr>
                <w:rFonts w:hint="eastAsia" w:ascii="宋体" w:hAnsi="宋体" w:cs="宋体"/>
                <w:color w:val="auto"/>
                <w:highlight w:val="none"/>
              </w:rPr>
              <w:t>账号：7331610182600126385</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10</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其他</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（1）本采购文件共6</w:t>
            </w:r>
            <w:r>
              <w:rPr>
                <w:rFonts w:hint="eastAsia" w:ascii="宋体" w:hAnsi="宋体" w:cs="宋体"/>
                <w:color w:val="auto"/>
                <w:highlight w:val="none"/>
                <w:lang w:val="en-US" w:eastAsia="zh-CN"/>
              </w:rPr>
              <w:t>5</w:t>
            </w:r>
            <w:r>
              <w:rPr>
                <w:rFonts w:hint="eastAsia" w:ascii="宋体" w:hAnsi="宋体" w:cs="宋体"/>
                <w:color w:val="auto"/>
                <w:highlight w:val="none"/>
              </w:rPr>
              <w:t>页（含封面），请各供应商收到本文件后自行核对，如有缺页、错装等情况请于当日向采购代理机构提出，如未提出，所有责任及由此造成的后果由供应商自负。</w:t>
            </w:r>
          </w:p>
          <w:p>
            <w:pPr>
              <w:rPr>
                <w:rFonts w:ascii="宋体" w:hAnsi="宋体" w:cs="宋体"/>
                <w:color w:val="auto"/>
                <w:highlight w:val="none"/>
              </w:rPr>
            </w:pPr>
            <w:r>
              <w:rPr>
                <w:rFonts w:hint="eastAsia" w:ascii="宋体" w:hAnsi="宋体" w:cs="宋体"/>
                <w:color w:val="auto"/>
                <w:highlight w:val="none"/>
              </w:rPr>
              <w:t>（2）请供应商仔细阅读本采购文件，其中带“▲”标记的条款为实质性内容，供应商须对带“▲”标记的条款做出实质性响应。</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11</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特别提醒</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12</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特别提醒</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根据《关于在政府采购活动中查询及使用信用记录有关问题的通知》财库[2016]125号的规定：</w:t>
            </w:r>
          </w:p>
          <w:p>
            <w:pPr>
              <w:rPr>
                <w:rFonts w:ascii="宋体" w:hAnsi="宋体" w:cs="宋体"/>
                <w:color w:val="auto"/>
                <w:highlight w:val="none"/>
              </w:rPr>
            </w:pPr>
            <w:r>
              <w:rPr>
                <w:rFonts w:hint="eastAsia" w:ascii="宋体" w:hAnsi="宋体" w:cs="宋体"/>
                <w:color w:val="auto"/>
                <w:highlight w:val="none"/>
              </w:rPr>
              <w:t>（1）采购人或采购代理机构将对本项目供应商的信用信息进行查询。</w:t>
            </w:r>
          </w:p>
          <w:p>
            <w:pPr>
              <w:rPr>
                <w:rFonts w:ascii="宋体" w:hAnsi="宋体" w:cs="宋体"/>
                <w:color w:val="auto"/>
                <w:highlight w:val="none"/>
              </w:rPr>
            </w:pPr>
            <w:r>
              <w:rPr>
                <w:rFonts w:hint="eastAsia" w:ascii="宋体" w:hAnsi="宋体" w:cs="宋体"/>
                <w:color w:val="auto"/>
                <w:highlight w:val="none"/>
              </w:rPr>
              <w:t>（2）查询渠道为信用中国网站（www.creditchina.gov.cn）、中国政府采购网（www.ccgp.gov.cn）。</w:t>
            </w:r>
          </w:p>
          <w:p>
            <w:pPr>
              <w:rPr>
                <w:rFonts w:ascii="宋体" w:hAnsi="宋体" w:cs="宋体"/>
                <w:color w:val="auto"/>
                <w:highlight w:val="none"/>
              </w:rPr>
            </w:pPr>
            <w:r>
              <w:rPr>
                <w:rFonts w:hint="eastAsia" w:ascii="宋体" w:hAnsi="宋体" w:cs="宋体"/>
                <w:color w:val="auto"/>
                <w:highlight w:val="none"/>
              </w:rPr>
              <w:t>（3）列入失信被执行人名单、重大税收违法案件当事人名单、政府采购严重违法失信行为记录名单等供应商信用信息均将用于本项目。</w:t>
            </w:r>
          </w:p>
          <w:p>
            <w:pPr>
              <w:rPr>
                <w:rFonts w:ascii="宋体" w:hAnsi="宋体" w:cs="宋体"/>
                <w:color w:val="auto"/>
                <w:highlight w:val="none"/>
              </w:rPr>
            </w:pPr>
            <w:r>
              <w:rPr>
                <w:rFonts w:hint="eastAsia" w:ascii="宋体" w:hAnsi="宋体" w:cs="宋体"/>
                <w:color w:val="auto"/>
                <w:highlight w:val="none"/>
              </w:rPr>
              <w:t>（4）信用信息查询记录和证据以网页截图等方式留存。</w:t>
            </w:r>
          </w:p>
          <w:p>
            <w:pPr>
              <w:rPr>
                <w:rFonts w:ascii="宋体" w:hAnsi="宋体" w:cs="宋体"/>
                <w:color w:val="auto"/>
                <w:highlight w:val="none"/>
              </w:rPr>
            </w:pPr>
            <w:r>
              <w:rPr>
                <w:rFonts w:hint="eastAsia" w:ascii="宋体" w:hAnsi="宋体" w:cs="宋体"/>
                <w:color w:val="auto"/>
                <w:highlight w:val="none"/>
              </w:rPr>
              <w:t>（5）磋商响应文件提交截止日当日网站显示的信用信息将作为评审和确定成交供应商的依据。</w:t>
            </w:r>
          </w:p>
          <w:p>
            <w:pPr>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zCs w:val="21"/>
                <w:highlight w:val="none"/>
              </w:rPr>
              <w:t>联合体成员存在以上不良信用记录的，视同联合体存在不良信用记录。</w:t>
            </w:r>
          </w:p>
        </w:tc>
      </w:tr>
      <w:tr>
        <w:trPr>
          <w:trHeight w:val="454" w:hRule="atLeast"/>
        </w:trPr>
        <w:tc>
          <w:tcPr>
            <w:tcW w:w="1143" w:type="dxa"/>
            <w:vAlign w:val="center"/>
          </w:tcPr>
          <w:p>
            <w:pPr>
              <w:rPr>
                <w:rFonts w:ascii="宋体" w:hAnsi="宋体" w:cs="宋体"/>
                <w:color w:val="auto"/>
                <w:highlight w:val="none"/>
              </w:rPr>
            </w:pPr>
            <w:r>
              <w:rPr>
                <w:rFonts w:hint="eastAsia" w:ascii="宋体" w:hAnsi="宋体" w:cs="宋体"/>
                <w:color w:val="auto"/>
                <w:highlight w:val="none"/>
              </w:rPr>
              <w:t>13</w:t>
            </w:r>
          </w:p>
        </w:tc>
        <w:tc>
          <w:tcPr>
            <w:tcW w:w="2090" w:type="dxa"/>
            <w:vAlign w:val="center"/>
          </w:tcPr>
          <w:p>
            <w:pPr>
              <w:rPr>
                <w:rFonts w:ascii="宋体" w:hAnsi="宋体" w:cs="宋体"/>
                <w:color w:val="auto"/>
                <w:highlight w:val="none"/>
              </w:rPr>
            </w:pPr>
            <w:r>
              <w:rPr>
                <w:rFonts w:hint="eastAsia" w:ascii="宋体" w:hAnsi="宋体" w:cs="宋体"/>
                <w:color w:val="auto"/>
                <w:highlight w:val="none"/>
              </w:rPr>
              <w:t>特别提醒</w:t>
            </w:r>
          </w:p>
        </w:tc>
        <w:tc>
          <w:tcPr>
            <w:tcW w:w="6169" w:type="dxa"/>
            <w:vAlign w:val="center"/>
          </w:tcPr>
          <w:p>
            <w:pPr>
              <w:rPr>
                <w:rFonts w:ascii="宋体" w:hAnsi="宋体" w:cs="宋体"/>
                <w:color w:val="auto"/>
                <w:highlight w:val="none"/>
              </w:rPr>
            </w:pPr>
            <w:r>
              <w:rPr>
                <w:rFonts w:hint="eastAsia" w:ascii="宋体" w:hAnsi="宋体" w:cs="宋体"/>
                <w:color w:val="auto"/>
                <w:highlight w:val="none"/>
              </w:rPr>
              <w:t>成交供应商应在合同签订前完成政府采购云平台（https://www.zcygov.cn/）全部注册步骤并成为正式注册入库供应商，否则将导致合同款无法正常支付，责任由成交供应商承担。请供应商尽早完成注册。</w:t>
            </w:r>
          </w:p>
          <w:p>
            <w:pPr>
              <w:rPr>
                <w:rFonts w:ascii="宋体" w:hAnsi="宋体" w:cs="宋体"/>
                <w:color w:val="auto"/>
                <w:highlight w:val="none"/>
              </w:rPr>
            </w:pPr>
            <w:r>
              <w:rPr>
                <w:rFonts w:hint="eastAsia" w:ascii="宋体" w:hAnsi="宋体" w:cs="宋体"/>
                <w:color w:val="auto"/>
                <w:highlight w:val="none"/>
              </w:rPr>
              <w:t>https://middle.zcygov.cn/settle-front/#/registry。（供应商注册页面）</w:t>
            </w:r>
          </w:p>
        </w:tc>
      </w:tr>
    </w:tbl>
    <w:p>
      <w:pPr>
        <w:pStyle w:val="3"/>
        <w:ind w:firstLine="422"/>
        <w:rPr>
          <w:rFonts w:ascii="宋体" w:hAnsi="宋体" w:cs="宋体"/>
          <w:color w:val="auto"/>
          <w:szCs w:val="21"/>
          <w:highlight w:val="none"/>
        </w:rPr>
      </w:pPr>
      <w:bookmarkStart w:id="53" w:name="_Toc82873322"/>
      <w:bookmarkStart w:id="54" w:name="_Toc227380480"/>
      <w:bookmarkStart w:id="55" w:name="_Toc82338239"/>
      <w:r>
        <w:rPr>
          <w:rFonts w:hint="eastAsia" w:ascii="宋体" w:hAnsi="宋体" w:cs="宋体"/>
          <w:color w:val="auto"/>
          <w:szCs w:val="21"/>
          <w:highlight w:val="none"/>
        </w:rPr>
        <w:t>一、</w:t>
      </w:r>
      <w:bookmarkEnd w:id="53"/>
      <w:bookmarkEnd w:id="54"/>
      <w:bookmarkEnd w:id="55"/>
      <w:r>
        <w:rPr>
          <w:rFonts w:hint="eastAsia" w:ascii="宋体" w:hAnsi="宋体" w:cs="宋体"/>
          <w:color w:val="auto"/>
          <w:szCs w:val="21"/>
          <w:highlight w:val="none"/>
        </w:rPr>
        <w:t>采购说明</w:t>
      </w:r>
    </w:p>
    <w:p>
      <w:pPr>
        <w:pStyle w:val="4"/>
        <w:ind w:firstLine="420"/>
        <w:rPr>
          <w:rFonts w:ascii="宋体" w:hAnsi="宋体" w:eastAsia="宋体" w:cs="宋体"/>
          <w:color w:val="auto"/>
          <w:highlight w:val="none"/>
        </w:rPr>
      </w:pPr>
      <w:bookmarkStart w:id="56" w:name="_Toc82338240"/>
      <w:bookmarkStart w:id="57" w:name="_Toc82873323"/>
      <w:bookmarkStart w:id="58" w:name="_Toc227380481"/>
      <w:r>
        <w:rPr>
          <w:rFonts w:hint="eastAsia" w:ascii="宋体" w:hAnsi="宋体" w:eastAsia="宋体" w:cs="宋体"/>
          <w:color w:val="auto"/>
          <w:highlight w:val="none"/>
        </w:rPr>
        <w:t>1.1 采购依据</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本次采购工作是按照《中华人民共和国政府采购法》《政府采购竞争性磋商采购方式管理暂行办法》等有关法律法规、规章、文件等规定组织和实施。</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1.2 本项目采购方式</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56"/>
    <w:bookmarkEnd w:id="57"/>
    <w:bookmarkEnd w:id="58"/>
    <w:p>
      <w:pPr>
        <w:pStyle w:val="4"/>
        <w:ind w:firstLine="420"/>
        <w:rPr>
          <w:rFonts w:ascii="宋体" w:hAnsi="宋体" w:eastAsia="宋体" w:cs="宋体"/>
          <w:color w:val="auto"/>
          <w:highlight w:val="none"/>
        </w:rPr>
      </w:pPr>
      <w:r>
        <w:rPr>
          <w:rFonts w:hint="eastAsia" w:ascii="宋体" w:hAnsi="宋体" w:eastAsia="宋体" w:cs="宋体"/>
          <w:color w:val="auto"/>
          <w:highlight w:val="none"/>
        </w:rPr>
        <w:t>1.3 定义</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电子交易活动：是指以数据电文形式，依托政府采购项目电子交易平台进行的政府采购交易活动。</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采购人：是指依法进行政府采购的国家机关、事业单位、团体组织，见“磋商须知前附表”，本文件中招标人与采购人意思相同。</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采购代理机构：受采购人委托，在委托的范围内办理政府采购事宜的机构，见“磋商须知前附表”。</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采购组织机构：指采购人和受采购人委托的采购代理机构。</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供应商：是指参加本政府采购项目磋商、签订合同、实施的单位，按阶段不同，分别理解为潜在供应商、磋商供应商、成交候选供应商、成交供应商、乙方。</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竞争性磋商采购文件：指向供应商发出的采购需求文件，本文件中采购文件与竞争性磋商采购文件意思相同。</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磋商响应文件：指供应商针对采购文件做出响应的文件，包括电子磋商响应文件、备份电子磋商响应文件、成交后提供的纸质磋商响应文件，所有磋商响应文件内容应保持一致。本文件中响应文件与磋商响应文件意思相同。</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磋商代表：是指参加本项目采购活动的供应商法定代表人或法定代表人授权代表。</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联合体：是指两个以上单位组成联合体，以一个供应商的身份参加磋商。</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甲方（发包人）：是指合同签订的一方，一般与采购人相同。</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乙方（承包人）：是指合同签订的另一方，与成交供应商相同。</w:t>
      </w:r>
    </w:p>
    <w:p>
      <w:pPr>
        <w:pStyle w:val="10"/>
        <w:rPr>
          <w:rFonts w:ascii="宋体" w:hAnsi="宋体" w:cs="宋体"/>
          <w:color w:val="auto"/>
          <w:highlight w:val="none"/>
        </w:rPr>
      </w:pPr>
      <w:r>
        <w:rPr>
          <w:rFonts w:hint="eastAsia" w:ascii="宋体" w:hAnsi="宋体" w:cs="宋体"/>
          <w:color w:val="auto"/>
          <w:highlight w:val="none"/>
        </w:rPr>
        <w:t>分包供应商：是指与供应商签订分包意向协议的，将承担部分合同内容的其他供应商。</w:t>
      </w:r>
    </w:p>
    <w:p>
      <w:pPr>
        <w:autoSpaceDE w:val="0"/>
        <w:autoSpaceDN w:val="0"/>
        <w:ind w:firstLine="420" w:firstLineChars="200"/>
        <w:textAlignment w:val="bottom"/>
        <w:rPr>
          <w:rFonts w:ascii="宋体" w:hAnsi="宋体" w:cs="宋体"/>
          <w:color w:val="auto"/>
          <w:highlight w:val="none"/>
        </w:rPr>
      </w:pPr>
      <w:r>
        <w:rPr>
          <w:rFonts w:hint="eastAsia" w:ascii="宋体" w:hAnsi="宋体" w:cs="宋体"/>
          <w:color w:val="auto"/>
          <w:highlight w:val="none"/>
        </w:rPr>
        <w:t>中小企业划分标准：《中小企业划分标准》（工信部联企业[2011]300号）。</w:t>
      </w:r>
    </w:p>
    <w:p>
      <w:pPr>
        <w:autoSpaceDE w:val="0"/>
        <w:autoSpaceDN w:val="0"/>
        <w:ind w:firstLine="420" w:firstLineChars="200"/>
        <w:textAlignment w:val="bottom"/>
        <w:rPr>
          <w:rFonts w:ascii="宋体" w:hAnsi="宋体" w:cs="宋体"/>
          <w:color w:val="auto"/>
          <w:highlight w:val="none"/>
        </w:rPr>
      </w:pPr>
      <w:r>
        <w:rPr>
          <w:rFonts w:hint="eastAsia" w:ascii="宋体" w:hAnsi="宋体" w:cs="宋体"/>
          <w:color w:val="auto"/>
          <w:highlight w:val="none"/>
        </w:rPr>
        <w:t>在政府采购活动中，供应商提供的货物、工程或者服务符合下列情形的，享受《政府采购促进中小企业发展管理办法》（财库〔2020〕46号）规定的中小企业扶持政策：</w:t>
      </w:r>
    </w:p>
    <w:p>
      <w:pPr>
        <w:autoSpaceDE w:val="0"/>
        <w:autoSpaceDN w:val="0"/>
        <w:ind w:firstLine="420" w:firstLineChars="200"/>
        <w:textAlignment w:val="bottom"/>
        <w:rPr>
          <w:rFonts w:ascii="宋体" w:hAnsi="宋体" w:cs="宋体"/>
          <w:color w:val="auto"/>
          <w:highlight w:val="none"/>
        </w:rPr>
      </w:pPr>
      <w:r>
        <w:rPr>
          <w:rFonts w:hint="eastAsia" w:ascii="宋体" w:hAnsi="宋体" w:cs="宋体"/>
          <w:color w:val="auto"/>
          <w:highlight w:val="none"/>
        </w:rPr>
        <w:t>（1）在货物采购项目中，货物由中小企业制造，即货物由中小企业生产且使用该中小企业商号或者注册商标；</w:t>
      </w:r>
    </w:p>
    <w:p>
      <w:pPr>
        <w:autoSpaceDE w:val="0"/>
        <w:autoSpaceDN w:val="0"/>
        <w:ind w:firstLine="420" w:firstLineChars="200"/>
        <w:textAlignment w:val="bottom"/>
        <w:rPr>
          <w:rFonts w:ascii="宋体" w:hAnsi="宋体" w:cs="宋体"/>
          <w:color w:val="auto"/>
          <w:highlight w:val="none"/>
        </w:rPr>
      </w:pPr>
      <w:r>
        <w:rPr>
          <w:rFonts w:hint="eastAsia" w:ascii="宋体" w:hAnsi="宋体" w:cs="宋体"/>
          <w:color w:val="auto"/>
          <w:highlight w:val="none"/>
        </w:rPr>
        <w:t>（2）在工程采购项目中，工程由中小企业承建，即工程施工单位为中小企业；</w:t>
      </w:r>
    </w:p>
    <w:p>
      <w:pPr>
        <w:autoSpaceDE w:val="0"/>
        <w:autoSpaceDN w:val="0"/>
        <w:ind w:firstLine="420" w:firstLineChars="200"/>
        <w:textAlignment w:val="bottom"/>
        <w:rPr>
          <w:rFonts w:ascii="宋体" w:hAnsi="宋体" w:cs="宋体"/>
          <w:color w:val="auto"/>
          <w:highlight w:val="none"/>
        </w:rPr>
      </w:pPr>
      <w:r>
        <w:rPr>
          <w:rFonts w:hint="eastAsia" w:ascii="宋体" w:hAnsi="宋体" w:cs="宋体"/>
          <w:color w:val="auto"/>
          <w:highlight w:val="none"/>
        </w:rPr>
        <w:t>（3）在服务采购项目中，服务由中小企业承接，即提供服务的人员为中小企业依照《中华人民共和国劳动合同法》订立劳动合同的从业人员。</w:t>
      </w:r>
    </w:p>
    <w:p>
      <w:pPr>
        <w:autoSpaceDE w:val="0"/>
        <w:autoSpaceDN w:val="0"/>
        <w:ind w:firstLine="420" w:firstLineChars="200"/>
        <w:textAlignment w:val="bottom"/>
        <w:rPr>
          <w:rFonts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在货物采购项目中，供应商提供的货物既有中小企业制造货物，也有大型企业制造货物的，不享受本办法规定的中小企业扶持政策。</w:t>
      </w:r>
    </w:p>
    <w:p>
      <w:pPr>
        <w:autoSpaceDE w:val="0"/>
        <w:autoSpaceDN w:val="0"/>
        <w:ind w:firstLine="420" w:firstLineChars="200"/>
        <w:textAlignment w:val="bottom"/>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pPr>
        <w:autoSpaceDE w:val="0"/>
        <w:autoSpaceDN w:val="0"/>
        <w:ind w:firstLine="420" w:firstLineChars="200"/>
        <w:textAlignment w:val="bottom"/>
        <w:rPr>
          <w:rFonts w:ascii="宋体" w:hAnsi="宋体" w:cs="宋体"/>
          <w:color w:val="auto"/>
          <w:highlight w:val="none"/>
        </w:rPr>
      </w:pPr>
      <w:r>
        <w:rPr>
          <w:rFonts w:hint="eastAsia" w:ascii="宋体" w:hAnsi="宋体" w:cs="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ind w:firstLine="420" w:firstLineChars="200"/>
        <w:textAlignment w:val="bottom"/>
        <w:rPr>
          <w:rFonts w:ascii="宋体" w:hAnsi="宋体" w:cs="宋体"/>
          <w:color w:val="auto"/>
          <w:highlight w:val="none"/>
        </w:rPr>
      </w:pPr>
      <w:r>
        <w:rPr>
          <w:rFonts w:hint="eastAsia" w:ascii="宋体" w:hAnsi="宋体" w:cs="宋体"/>
          <w:color w:val="auto"/>
          <w:highlight w:val="none"/>
        </w:rPr>
        <w:t>残疾人福利性单位：符合《财政部 民政部 中国残疾人联合会关于促进残疾人就业政府采购政策的通知》（财库〔2017〕 141号）的规定的单位。</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同级政府采购监督管理部门：浙江省财政厅政府采购监管处。</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1.4 联合体</w:t>
      </w:r>
    </w:p>
    <w:p>
      <w:pPr>
        <w:ind w:firstLine="420" w:firstLineChars="200"/>
        <w:rPr>
          <w:rFonts w:ascii="宋体" w:hAnsi="宋体" w:cs="宋体"/>
          <w:color w:val="auto"/>
          <w:highlight w:val="none"/>
        </w:rPr>
      </w:pPr>
      <w:r>
        <w:rPr>
          <w:rFonts w:hint="eastAsia" w:ascii="宋体" w:hAnsi="宋体" w:cs="宋体"/>
          <w:color w:val="auto"/>
          <w:highlight w:val="none"/>
        </w:rPr>
        <w:t>本项目接受联合体。</w:t>
      </w:r>
    </w:p>
    <w:p>
      <w:pPr>
        <w:ind w:firstLine="420" w:firstLineChars="200"/>
        <w:rPr>
          <w:rFonts w:ascii="宋体" w:hAnsi="宋体" w:cs="宋体"/>
          <w:color w:val="auto"/>
          <w:highlight w:val="none"/>
        </w:rPr>
      </w:pPr>
      <w:r>
        <w:rPr>
          <w:rFonts w:hint="eastAsia" w:ascii="宋体" w:hAnsi="宋体" w:cs="宋体"/>
          <w:color w:val="auto"/>
          <w:highlight w:val="none"/>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pPr>
        <w:ind w:firstLine="420" w:firstLineChars="200"/>
        <w:rPr>
          <w:rFonts w:ascii="宋体" w:hAnsi="宋体" w:cs="宋体"/>
          <w:color w:val="auto"/>
          <w:highlight w:val="none"/>
        </w:rPr>
      </w:pPr>
      <w:r>
        <w:rPr>
          <w:rFonts w:hint="eastAsia" w:ascii="宋体" w:hAnsi="宋体" w:cs="宋体"/>
          <w:color w:val="auto"/>
          <w:highlight w:val="none"/>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pPr>
        <w:ind w:firstLine="420" w:firstLineChars="200"/>
        <w:rPr>
          <w:rFonts w:ascii="宋体" w:hAnsi="宋体" w:cs="宋体"/>
          <w:color w:val="auto"/>
          <w:highlight w:val="none"/>
        </w:rPr>
      </w:pPr>
      <w:r>
        <w:rPr>
          <w:rFonts w:hint="eastAsia" w:ascii="宋体" w:hAnsi="宋体" w:cs="宋体"/>
          <w:color w:val="auto"/>
          <w:highlight w:val="none"/>
        </w:rPr>
        <w:t>响应文件的报价表中应列明联合体各成员方的各自承担的内容及对应报价。</w:t>
      </w:r>
    </w:p>
    <w:p>
      <w:pPr>
        <w:ind w:firstLine="420" w:firstLineChars="200"/>
        <w:rPr>
          <w:rFonts w:ascii="宋体" w:hAnsi="宋体" w:cs="宋体"/>
          <w:color w:val="auto"/>
          <w:highlight w:val="none"/>
        </w:rPr>
      </w:pPr>
      <w:r>
        <w:rPr>
          <w:rFonts w:hint="eastAsia" w:ascii="宋体" w:hAnsi="宋体" w:cs="宋体"/>
          <w:color w:val="auto"/>
          <w:highlight w:val="none"/>
        </w:rPr>
        <w:t>响应文件盖章事宜，按联合协议书约定由主办单位盖章，也可由联合体所有成员单位盖章。</w:t>
      </w:r>
    </w:p>
    <w:p>
      <w:pPr>
        <w:ind w:firstLine="420" w:firstLineChars="200"/>
        <w:rPr>
          <w:rFonts w:ascii="宋体" w:hAnsi="宋体" w:cs="宋体"/>
          <w:color w:val="auto"/>
          <w:highlight w:val="none"/>
        </w:rPr>
      </w:pPr>
      <w:r>
        <w:rPr>
          <w:rFonts w:hint="eastAsia" w:ascii="宋体" w:hAnsi="宋体" w:cs="宋体"/>
          <w:color w:val="auto"/>
          <w:highlight w:val="none"/>
        </w:rPr>
        <w:t>联合体成交的，本项目的采购代理服务费由联合体主办单位缴纳，也可由联合体所有成员分摊缴纳。</w:t>
      </w:r>
    </w:p>
    <w:p>
      <w:pPr>
        <w:ind w:firstLine="420" w:firstLineChars="200"/>
        <w:rPr>
          <w:rFonts w:ascii="宋体" w:hAnsi="宋体" w:cs="宋体"/>
          <w:color w:val="auto"/>
          <w:highlight w:val="none"/>
        </w:rPr>
      </w:pPr>
      <w:r>
        <w:rPr>
          <w:rFonts w:hint="eastAsia" w:ascii="宋体" w:hAnsi="宋体" w:cs="宋体"/>
          <w:color w:val="auto"/>
          <w:highlight w:val="none"/>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判定为响应无效。</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1.5 费用</w:t>
      </w:r>
    </w:p>
    <w:p>
      <w:pPr>
        <w:ind w:firstLine="420" w:firstLineChars="200"/>
        <w:rPr>
          <w:rFonts w:ascii="宋体" w:hAnsi="宋体" w:cs="宋体"/>
          <w:color w:val="auto"/>
          <w:highlight w:val="none"/>
        </w:rPr>
      </w:pPr>
      <w:r>
        <w:rPr>
          <w:rFonts w:hint="eastAsia" w:ascii="宋体" w:hAnsi="宋体" w:cs="宋体"/>
          <w:color w:val="auto"/>
          <w:highlight w:val="none"/>
        </w:rPr>
        <w:t>无论采购活动中的做法和结果如何，供应商自行承担采购活动中所发生的全部费用。</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1.6 保密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参与采购活动的各方应对采购文件和磋商响应文件中的商业和技术等秘密保密，违者应对此造成的后果承担法律责任。</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1.7 语言文字</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除专用术语外，与采购有关的语言使用中文。专用术语应附有中文注释。</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1.8 计量单位</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1.9 踏勘现场</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1.9.1磋商须知前附表规定组织踏勘现场的，采购人按磋商须知前附表规定的时间、地点组织供应商踏勘项目现场。</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1.9.2供应商踏勘现场发生的费用自理。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1.9.3除采购人的原因外，供应商自行负责在踏勘现场中所发生的人员伤亡和财产损失。</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1.9.4采购人在踏勘现场中介绍的场地和相关的周边环境情况，提供给供应商在编制磋商响应文件时参考，采购人不对供应商据此作出的判断和决策负责。</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1.10 答疑会</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1.10.1磋商须知前附表规定召开答疑会的，采购人按磋商须知前附表规定的时间和地点召开答疑会，澄清供应商提出的问题。</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1.10.2供应商应在答疑会时间的前一天，以书面形式将提出的问题送达采购人，以便采购人在会议期间澄清。</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1.10.3答疑会后，采购人按本章2.4款规定对供应商所提问题进行澄清答复。</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1.11 分包</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采购需求规定有允许分包内容或分包金额的，供应商拟在成交后对允许分包内容进行分包的，应当在磋商响应文件载明分包供应商，分包供应商应具备采购需求中规定的分包供应商的资格要求。</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1.12 偏离</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磋商响应文件应完全响应采购文件规定的实质性内容和条件。</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1.13 其他</w:t>
      </w:r>
    </w:p>
    <w:p>
      <w:pPr>
        <w:ind w:firstLine="420" w:firstLineChars="200"/>
        <w:rPr>
          <w:rFonts w:ascii="宋体" w:hAnsi="宋体" w:cs="宋体"/>
          <w:b/>
          <w:bCs/>
          <w:color w:val="auto"/>
          <w:highlight w:val="none"/>
        </w:rPr>
      </w:pPr>
      <w:r>
        <w:rPr>
          <w:rFonts w:hint="eastAsia" w:ascii="宋体" w:hAnsi="宋体" w:cs="宋体"/>
          <w:color w:val="auto"/>
          <w:highlight w:val="none"/>
        </w:rPr>
        <w:t>1.13.1</w:t>
      </w:r>
      <w:r>
        <w:rPr>
          <w:rFonts w:hint="eastAsia" w:ascii="宋体" w:hAnsi="宋体" w:cs="宋体"/>
          <w:b/>
          <w:bCs/>
          <w:color w:val="auto"/>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pPr>
        <w:ind w:firstLine="420" w:firstLineChars="200"/>
        <w:rPr>
          <w:rFonts w:ascii="宋体" w:hAnsi="宋体" w:cs="宋体"/>
          <w:b/>
          <w:bCs/>
          <w:color w:val="auto"/>
          <w:highlight w:val="none"/>
        </w:rPr>
      </w:pPr>
      <w:r>
        <w:rPr>
          <w:rFonts w:hint="eastAsia" w:ascii="宋体" w:hAnsi="宋体" w:cs="宋体"/>
          <w:color w:val="auto"/>
          <w:highlight w:val="none"/>
        </w:rPr>
        <w:t>1.13.2</w:t>
      </w:r>
      <w:r>
        <w:rPr>
          <w:rFonts w:hint="eastAsia" w:ascii="宋体" w:hAnsi="宋体" w:cs="宋体"/>
          <w:b/>
          <w:bCs/>
          <w:color w:val="auto"/>
          <w:highlight w:val="none"/>
        </w:rPr>
        <w:t>▲</w:t>
      </w:r>
      <w:r>
        <w:rPr>
          <w:rFonts w:hint="eastAsia" w:ascii="宋体" w:hAnsi="宋体" w:cs="宋体"/>
          <w:b/>
          <w:bCs/>
          <w:color w:val="auto"/>
          <w:highlight w:val="none"/>
          <w:u w:val="single"/>
        </w:rPr>
        <w:t>供应商对所参加磋商的标项内的采购内容必须全部进行响应。</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1.13.3采购文件中如有描述歧义或前后不一致的地方，磋商小组有权按公平、合理的原则进行评判，但对同一条款的评判适用于每个供应商。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1.13.4磋商响应文件的响应内容必须真实、明确、准确。否则，磋商小组将对其做出不利的评审。</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1.13.5项目资金为财政性投资，资金已落实。</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1.13.6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ind w:firstLine="420"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1.13.7供应商母公司（总机构）或者同一母公司下属的其他子公司（同一总机构下属的其他分支机构）的业绩、荣誉、知识产权、项目案例等不作为供应商的资信文件。</w:t>
      </w:r>
    </w:p>
    <w:p>
      <w:pPr>
        <w:pStyle w:val="3"/>
        <w:ind w:firstLine="422"/>
        <w:rPr>
          <w:rFonts w:ascii="宋体" w:hAnsi="宋体" w:cs="宋体"/>
          <w:color w:val="auto"/>
          <w:highlight w:val="none"/>
        </w:rPr>
      </w:pPr>
      <w:bookmarkStart w:id="59" w:name="_Toc334729025"/>
      <w:r>
        <w:rPr>
          <w:rFonts w:hint="eastAsia" w:ascii="宋体" w:hAnsi="宋体" w:cs="宋体"/>
          <w:color w:val="auto"/>
          <w:highlight w:val="none"/>
        </w:rPr>
        <w:t>二、</w:t>
      </w:r>
      <w:bookmarkEnd w:id="59"/>
      <w:r>
        <w:rPr>
          <w:rFonts w:hint="eastAsia" w:ascii="宋体" w:hAnsi="宋体" w:cs="宋体"/>
          <w:color w:val="auto"/>
          <w:highlight w:val="none"/>
        </w:rPr>
        <w:t>采购文件</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2.1 采购文件组成</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 第一章 竞争性磋商采购公告</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2.1.2 第二章 采购项目总体要求</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2.1.3 第三章 采购需求</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2.1.4 第四章 合同草案条款</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2.1.5 第五章 磋商评审办法</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2.1.6 第六章 磋商须知</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 第七章 磋商响应文件格式</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2.1.8 第八章 采购文件附件</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2.1.9 采购文件补充文件（如有）</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2.2 采购文件的质疑</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 供应商认为采购文件规定内容使自己的合法权益受到损害的，供应商可以提出书面质疑。</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 质疑书须包括以下内容：</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（1）供应商的姓名或者名称、地址、邮编、联系人及联系电话；</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（2）质疑项目的名称、编号；</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（3）具体、明确的质疑事项和与质疑事项相关的请求；</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（4）事实依据；</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（5）必要的法律依据；</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（6）提出质疑的日期。</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2.2.4 质疑书中涉及的相关材料中有外文资料的，应当将与质疑相关的外文资料完整、客观、真实地翻译为中文，并注明翻译人员姓名、工作单位、联系方式等信息。</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2.2.5 供应商为自然人的，应当由本人签字；供应商为法人或者其他组织的，应当由法定代表人、主要负责人，或者其授权代表签字或者盖章，并加盖公章。否则不予受理。</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2.2.6 </w:t>
      </w:r>
      <w:r>
        <w:rPr>
          <w:rFonts w:hint="eastAsia" w:ascii="宋体" w:hAnsi="宋体" w:cs="宋体"/>
          <w:color w:val="auto"/>
          <w:highlight w:val="none"/>
        </w:rPr>
        <w:t>质疑书以直接送达或邮寄送达方式（份数为一式三份）或传真送达方式或以扫描件在线提交方式</w:t>
      </w:r>
      <w:r>
        <w:rPr>
          <w:rFonts w:hint="eastAsia" w:ascii="宋体" w:hAnsi="宋体" w:cs="宋体"/>
          <w:color w:val="auto"/>
          <w:kern w:val="0"/>
          <w:szCs w:val="21"/>
          <w:highlight w:val="none"/>
        </w:rPr>
        <w:t>。</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2.2.7 质疑书以传真形式提交后，同时须向采购代理机构提交质疑书原件，采购代理机构以收到原件之日作为收到质疑日。</w:t>
      </w:r>
    </w:p>
    <w:p>
      <w:pPr>
        <w:adjustRightInd w:val="0"/>
        <w:ind w:firstLine="420" w:firstLineChars="200"/>
        <w:rPr>
          <w:rFonts w:ascii="宋体" w:hAnsi="宋体" w:cs="宋体"/>
          <w:color w:val="auto"/>
          <w:szCs w:val="21"/>
          <w:highlight w:val="none"/>
        </w:rPr>
      </w:pPr>
      <w:r>
        <w:rPr>
          <w:rFonts w:hint="eastAsia" w:ascii="宋体" w:hAnsi="宋体" w:cs="宋体"/>
          <w:color w:val="auto"/>
          <w:highlight w:val="none"/>
        </w:rPr>
        <w:t>2.2.8</w:t>
      </w:r>
      <w:r>
        <w:rPr>
          <w:rFonts w:hint="eastAsia" w:ascii="宋体" w:hAnsi="宋体" w:cs="宋体"/>
          <w:color w:val="auto"/>
          <w:szCs w:val="21"/>
          <w:highlight w:val="none"/>
        </w:rPr>
        <w:t>如联合体响应，质疑应由组成联合体的所有供应商共同提出。</w:t>
      </w:r>
    </w:p>
    <w:p>
      <w:pPr>
        <w:adjustRightInd w:val="0"/>
        <w:ind w:firstLine="420" w:firstLineChars="200"/>
        <w:rPr>
          <w:rFonts w:ascii="宋体" w:hAnsi="宋体" w:cs="宋体"/>
          <w:color w:val="auto"/>
          <w:szCs w:val="21"/>
          <w:highlight w:val="none"/>
        </w:rPr>
      </w:pPr>
      <w:bookmarkStart w:id="60" w:name="_Toc227380482"/>
      <w:bookmarkStart w:id="61" w:name="_Toc82873324"/>
      <w:bookmarkStart w:id="62" w:name="_Toc82338241"/>
      <w:r>
        <w:rPr>
          <w:rFonts w:hint="eastAsia" w:ascii="宋体" w:hAnsi="宋体" w:cs="宋体"/>
          <w:color w:val="auto"/>
          <w:szCs w:val="21"/>
          <w:highlight w:val="none"/>
        </w:rPr>
        <w:t>2.2.9质疑函范本及制作说明见“采购文件附件”。</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2.3 采购文件的澄清</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 供应商对采购文件如有疑问要求澄清，供应商需将书面资料（加盖单位公章）传真或电子邮件或送达采购代理机构，同时将电子文件发至磋商须知前附表注明的邮箱（电子邮件与书面文件有不一致的，以书面文件为准），并与采购代理机构进行确认。</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2.3.2 供应商要求澄清的资料应加盖单位公章、写明日期。</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2.3.4 澄清的内容影响磋商响应文件编制的，采购代理机构将顺延磋商响应文件提交截止时间，使之满足政府采购的相关规定。</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2.3.5 供应商在收到补充文件后，应在24小时内以书面形式向采购代理机构确认已收到该补充文件。</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2.3.6 供应商未对采购文件提出疑问的，采购代理机构将视其为无异议。</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2.3.7 当采购文件与补充文件就同一内容的表述不一致时，以最后发出的书面文件为准。</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2.4 采购文件的修改</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 在磋商响应文件提交截止时间前，由于各种原因采购人可能以补充文件的形式修改完善采购文件。</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 补充文件作为采购文件组成部分，补充文件将以网上公告等形式告知所有获取采购文件的供应商，补充文件对供应商均有约束力。</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2.4.3 修改的内容影响磋商响应文件编制的，采购代理机构将顺延磋商响应文件提交截止时间，使之满足政府采购的相关规定。</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2.4.4 供应商在收到补充文件后，应在24小时内以书面形式向采购代理机构确认已收到该补充文件。</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2.4.5 供应商收到补充文件后，对补充文件如有疑问要求澄清，应在24小时内将书面资料（加盖单位公章）传真或电子邮件或送达采购代理机构，同时将电子文件发至磋商须知前附表注明的邮箱（电子邮件与书面文件有不一致的，以书面文件为准），并与采购代理机构进行确认。</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2.4.6 供应商要求澄清的资料应加盖单位公章、写明日期。</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2.4.7 对补充文件的澄清答复按2.3款规定。</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2.4.8 当采购文件与补充文件就同一内容的表述不一致时，以最后发出的书面文件为准。</w:t>
      </w:r>
    </w:p>
    <w:p>
      <w:pPr>
        <w:autoSpaceDE w:val="0"/>
        <w:autoSpaceDN w:val="0"/>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2.4.9 任何口头答复均不属于采购文件的组成部分。</w:t>
      </w:r>
    </w:p>
    <w:p>
      <w:pPr>
        <w:pStyle w:val="3"/>
        <w:ind w:firstLine="422"/>
        <w:rPr>
          <w:color w:val="auto"/>
          <w:highlight w:val="none"/>
        </w:rPr>
      </w:pPr>
      <w:r>
        <w:rPr>
          <w:rFonts w:hint="eastAsia"/>
          <w:color w:val="auto"/>
          <w:highlight w:val="none"/>
        </w:rPr>
        <w:t>三、</w:t>
      </w:r>
      <w:bookmarkEnd w:id="60"/>
      <w:bookmarkEnd w:id="61"/>
      <w:bookmarkEnd w:id="62"/>
      <w:r>
        <w:rPr>
          <w:rFonts w:hint="eastAsia"/>
          <w:color w:val="auto"/>
          <w:highlight w:val="none"/>
        </w:rPr>
        <w:t>磋商响应</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3.1 磋商响应文件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3.2 磋商响应文件构成</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3.2.1 资格文件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应包括以下内容（均需</w:t>
      </w:r>
      <w:r>
        <w:rPr>
          <w:rFonts w:hint="eastAsia" w:ascii="宋体" w:hAnsi="宋体" w:cs="宋体"/>
          <w:b/>
          <w:bCs/>
          <w:color w:val="auto"/>
          <w:szCs w:val="21"/>
          <w:highlight w:val="none"/>
          <w:u w:val="single"/>
        </w:rPr>
        <w:t>供应商加盖公章</w:t>
      </w:r>
      <w:r>
        <w:rPr>
          <w:rFonts w:hint="eastAsia" w:ascii="宋体" w:hAnsi="宋体" w:cs="宋体"/>
          <w:color w:val="auto"/>
          <w:szCs w:val="21"/>
          <w:highlight w:val="none"/>
        </w:rPr>
        <w:t>）：证明其符合《中华人民共和国政府采购法》规定的供应商基本条件和采购项目对供应商的特定条件（如果项目要求）的有关资格证明文件。</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765"/>
        <w:gridCol w:w="4103"/>
      </w:tblGrid>
      <w:tr>
        <w:trPr>
          <w:trHeight w:val="454" w:hRule="atLeast"/>
        </w:trPr>
        <w:tc>
          <w:tcPr>
            <w:tcW w:w="534"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序号</w:t>
            </w:r>
          </w:p>
        </w:tc>
        <w:tc>
          <w:tcPr>
            <w:tcW w:w="4765"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资格条件</w:t>
            </w:r>
          </w:p>
        </w:tc>
        <w:tc>
          <w:tcPr>
            <w:tcW w:w="4103"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以下证明材料附后（除承诺函、说明、声明外的其他证件提供复印件）</w:t>
            </w:r>
          </w:p>
        </w:tc>
      </w:tr>
      <w:tr>
        <w:trPr>
          <w:trHeight w:val="454" w:hRule="atLeast"/>
        </w:trPr>
        <w:tc>
          <w:tcPr>
            <w:tcW w:w="534" w:type="dxa"/>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1.</w:t>
            </w:r>
          </w:p>
        </w:tc>
        <w:tc>
          <w:tcPr>
            <w:tcW w:w="4765" w:type="dxa"/>
            <w:vAlign w:val="center"/>
          </w:tcPr>
          <w:p>
            <w:pPr>
              <w:adjustRightInd w:val="0"/>
              <w:rPr>
                <w:rFonts w:ascii="宋体" w:hAnsi="宋体" w:cs="宋体"/>
                <w:color w:val="auto"/>
                <w:szCs w:val="21"/>
                <w:highlight w:val="none"/>
              </w:rPr>
            </w:pPr>
            <w:r>
              <w:rPr>
                <w:rFonts w:hint="eastAsia" w:ascii="宋体" w:hAnsi="宋体" w:cs="宋体"/>
                <w:b/>
                <w:bCs/>
                <w:color w:val="auto"/>
                <w:kern w:val="0"/>
                <w:szCs w:val="21"/>
                <w:highlight w:val="none"/>
              </w:rPr>
              <w:t>基本资格要求：</w:t>
            </w:r>
          </w:p>
        </w:tc>
        <w:tc>
          <w:tcPr>
            <w:tcW w:w="4103" w:type="dxa"/>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w:t>
            </w:r>
          </w:p>
        </w:tc>
      </w:tr>
      <w:tr>
        <w:trPr>
          <w:trHeight w:val="454" w:hRule="atLeast"/>
        </w:trPr>
        <w:tc>
          <w:tcPr>
            <w:tcW w:w="534"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1.1</w:t>
            </w:r>
          </w:p>
        </w:tc>
        <w:tc>
          <w:tcPr>
            <w:tcW w:w="4765"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103"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（1）符合资格条件的声明函。【证明材料1】</w:t>
            </w:r>
          </w:p>
        </w:tc>
      </w:tr>
      <w:tr>
        <w:trPr>
          <w:trHeight w:val="454" w:hRule="atLeast"/>
        </w:trPr>
        <w:tc>
          <w:tcPr>
            <w:tcW w:w="534" w:type="dxa"/>
            <w:vAlign w:val="center"/>
          </w:tcPr>
          <w:p>
            <w:pPr>
              <w:adjustRightInd w:val="0"/>
              <w:rPr>
                <w:rFonts w:ascii="宋体" w:hAnsi="宋体" w:cs="宋体"/>
                <w:b/>
                <w:bCs/>
                <w:color w:val="auto"/>
                <w:szCs w:val="21"/>
                <w:highlight w:val="none"/>
              </w:rPr>
            </w:pPr>
            <w:r>
              <w:rPr>
                <w:rFonts w:hint="eastAsia" w:ascii="宋体" w:hAnsi="宋体" w:cs="宋体"/>
                <w:b/>
                <w:bCs/>
                <w:color w:val="auto"/>
                <w:szCs w:val="21"/>
                <w:highlight w:val="none"/>
              </w:rPr>
              <w:t>2.</w:t>
            </w:r>
          </w:p>
        </w:tc>
        <w:tc>
          <w:tcPr>
            <w:tcW w:w="4765" w:type="dxa"/>
            <w:vAlign w:val="center"/>
          </w:tcPr>
          <w:p>
            <w:pPr>
              <w:adjustRightInd w:val="0"/>
              <w:rPr>
                <w:rFonts w:ascii="宋体" w:hAnsi="宋体" w:cs="宋体"/>
                <w:b/>
                <w:bCs/>
                <w:color w:val="auto"/>
                <w:szCs w:val="21"/>
                <w:highlight w:val="none"/>
              </w:rPr>
            </w:pPr>
            <w:r>
              <w:rPr>
                <w:rFonts w:hint="eastAsia" w:ascii="宋体" w:hAnsi="宋体" w:cs="宋体"/>
                <w:b/>
                <w:bCs/>
                <w:color w:val="auto"/>
                <w:kern w:val="0"/>
                <w:szCs w:val="21"/>
                <w:highlight w:val="none"/>
              </w:rPr>
              <w:t>落实政府采购政策需满足的资格要求：</w:t>
            </w:r>
          </w:p>
        </w:tc>
        <w:tc>
          <w:tcPr>
            <w:tcW w:w="4103" w:type="dxa"/>
            <w:vAlign w:val="center"/>
          </w:tcPr>
          <w:p>
            <w:pPr>
              <w:adjustRightInd w:val="0"/>
              <w:rPr>
                <w:rFonts w:ascii="宋体" w:hAnsi="宋体" w:cs="宋体"/>
                <w:b/>
                <w:bCs/>
                <w:color w:val="auto"/>
                <w:szCs w:val="21"/>
                <w:highlight w:val="none"/>
              </w:rPr>
            </w:pPr>
            <w:r>
              <w:rPr>
                <w:rFonts w:hint="eastAsia" w:ascii="宋体" w:hAnsi="宋体" w:cs="宋体"/>
                <w:b/>
                <w:bCs/>
                <w:color w:val="auto"/>
                <w:szCs w:val="21"/>
                <w:highlight w:val="none"/>
              </w:rPr>
              <w:t>/</w:t>
            </w:r>
          </w:p>
        </w:tc>
      </w:tr>
      <w:tr>
        <w:trPr>
          <w:trHeight w:val="454" w:hRule="atLeast"/>
        </w:trPr>
        <w:tc>
          <w:tcPr>
            <w:tcW w:w="534" w:type="dxa"/>
            <w:vAlign w:val="center"/>
          </w:tcPr>
          <w:p>
            <w:pPr>
              <w:adjustRightInd w:val="0"/>
              <w:rPr>
                <w:rFonts w:ascii="宋体" w:hAnsi="宋体" w:cs="宋体"/>
                <w:b/>
                <w:bCs/>
                <w:color w:val="auto"/>
                <w:szCs w:val="21"/>
                <w:highlight w:val="none"/>
              </w:rPr>
            </w:pPr>
            <w:r>
              <w:rPr>
                <w:rFonts w:hint="eastAsia" w:ascii="宋体" w:hAnsi="宋体" w:cs="宋体"/>
                <w:b/>
                <w:bCs/>
                <w:color w:val="auto"/>
                <w:szCs w:val="21"/>
                <w:highlight w:val="none"/>
              </w:rPr>
              <w:t>2.1</w:t>
            </w:r>
          </w:p>
        </w:tc>
        <w:tc>
          <w:tcPr>
            <w:tcW w:w="4765" w:type="dxa"/>
            <w:vAlign w:val="center"/>
          </w:tcPr>
          <w:p>
            <w:pPr>
              <w:adjustRightInd w:val="0"/>
              <w:jc w:val="left"/>
              <w:rPr>
                <w:rFonts w:ascii="宋体" w:hAnsi="宋体" w:cs="宋体"/>
                <w:b/>
                <w:bCs/>
                <w:color w:val="auto"/>
                <w:kern w:val="0"/>
                <w:szCs w:val="21"/>
                <w:highlight w:val="none"/>
              </w:rPr>
            </w:pPr>
            <w:r>
              <w:rPr>
                <w:rFonts w:hint="eastAsia" w:ascii="宋体" w:hAnsi="宋体" w:cs="宋体"/>
                <w:color w:val="auto"/>
                <w:szCs w:val="21"/>
                <w:highlight w:val="none"/>
              </w:rPr>
              <w:t>（1）本项目为服务项目，本项目采购标的属于【软件和信息技术服务业】，要求服务全部由中小企业承接，即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4103" w:type="dxa"/>
            <w:vAlign w:val="center"/>
          </w:tcPr>
          <w:p>
            <w:pPr>
              <w:adjustRightInd w:val="0"/>
              <w:rPr>
                <w:rFonts w:ascii="宋体" w:hAnsi="宋体" w:cs="宋体"/>
                <w:b/>
                <w:bCs/>
                <w:color w:val="auto"/>
                <w:szCs w:val="21"/>
                <w:highlight w:val="none"/>
              </w:rPr>
            </w:pPr>
            <w:r>
              <w:rPr>
                <w:rFonts w:hint="eastAsia" w:ascii="宋体" w:hAnsi="宋体" w:cs="宋体"/>
                <w:color w:val="auto"/>
                <w:szCs w:val="21"/>
                <w:highlight w:val="none"/>
              </w:rPr>
              <w:t>（2）中小企业声明函/监狱企业声明函及其相关的充分的证明材料/残疾人福利性单位声明函。【证明材料2】</w:t>
            </w:r>
          </w:p>
        </w:tc>
      </w:tr>
      <w:tr>
        <w:trPr>
          <w:trHeight w:val="454" w:hRule="atLeast"/>
        </w:trPr>
        <w:tc>
          <w:tcPr>
            <w:tcW w:w="534" w:type="dxa"/>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3.</w:t>
            </w:r>
          </w:p>
        </w:tc>
        <w:tc>
          <w:tcPr>
            <w:tcW w:w="4765" w:type="dxa"/>
            <w:vAlign w:val="center"/>
          </w:tcPr>
          <w:p>
            <w:pPr>
              <w:adjustRightInd w:val="0"/>
              <w:rPr>
                <w:rFonts w:ascii="宋体" w:hAnsi="宋体" w:cs="宋体"/>
                <w:color w:val="auto"/>
                <w:kern w:val="0"/>
                <w:szCs w:val="21"/>
                <w:highlight w:val="none"/>
              </w:rPr>
            </w:pPr>
            <w:r>
              <w:rPr>
                <w:rFonts w:hint="eastAsia" w:ascii="宋体" w:hAnsi="宋体" w:cs="宋体"/>
                <w:b/>
                <w:bCs/>
                <w:color w:val="auto"/>
                <w:kern w:val="0"/>
                <w:szCs w:val="21"/>
                <w:highlight w:val="none"/>
              </w:rPr>
              <w:t>特定资格要求：</w:t>
            </w:r>
          </w:p>
        </w:tc>
        <w:tc>
          <w:tcPr>
            <w:tcW w:w="4103" w:type="dxa"/>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w:t>
            </w:r>
          </w:p>
        </w:tc>
      </w:tr>
      <w:tr>
        <w:trPr>
          <w:trHeight w:val="454" w:hRule="atLeast"/>
        </w:trPr>
        <w:tc>
          <w:tcPr>
            <w:tcW w:w="534"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3.1</w:t>
            </w:r>
          </w:p>
        </w:tc>
        <w:tc>
          <w:tcPr>
            <w:tcW w:w="4765" w:type="dxa"/>
            <w:vAlign w:val="center"/>
          </w:tcPr>
          <w:p>
            <w:pPr>
              <w:widowControl/>
              <w:adjustRightInd w:val="0"/>
              <w:jc w:val="left"/>
              <w:rPr>
                <w:rFonts w:ascii="宋体" w:hAnsi="宋体" w:cs="宋体"/>
                <w:color w:val="auto"/>
                <w:szCs w:val="21"/>
                <w:highlight w:val="none"/>
              </w:rPr>
            </w:pPr>
            <w:r>
              <w:rPr>
                <w:rFonts w:hint="eastAsia" w:ascii="宋体" w:hAnsi="宋体" w:cs="宋体"/>
                <w:color w:val="auto"/>
                <w:kern w:val="0"/>
                <w:szCs w:val="21"/>
                <w:highlight w:val="none"/>
              </w:rPr>
              <w:t>（1）单位负责人为同一人或者存在直接控股、管理关系的不同供应商，不得参加本项目的政府采购活动；</w:t>
            </w:r>
          </w:p>
        </w:tc>
        <w:tc>
          <w:tcPr>
            <w:tcW w:w="4103"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（3）与其他供应商无利害关系的声明函。【证明材料3】</w:t>
            </w:r>
          </w:p>
        </w:tc>
      </w:tr>
      <w:tr>
        <w:trPr>
          <w:trHeight w:val="454" w:hRule="atLeast"/>
        </w:trPr>
        <w:tc>
          <w:tcPr>
            <w:tcW w:w="534"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3.2</w:t>
            </w:r>
          </w:p>
        </w:tc>
        <w:tc>
          <w:tcPr>
            <w:tcW w:w="4765" w:type="dxa"/>
            <w:vAlign w:val="center"/>
          </w:tcPr>
          <w:p>
            <w:pPr>
              <w:widowControl/>
              <w:adjustRightInd w:val="0"/>
              <w:jc w:val="left"/>
              <w:rPr>
                <w:rFonts w:ascii="宋体" w:hAnsi="宋体" w:cs="宋体"/>
                <w:color w:val="auto"/>
                <w:kern w:val="0"/>
                <w:szCs w:val="21"/>
                <w:highlight w:val="none"/>
              </w:rPr>
            </w:pPr>
            <w:r>
              <w:rPr>
                <w:rFonts w:hint="eastAsia" w:ascii="宋体" w:hAnsi="宋体" w:cs="宋体"/>
                <w:color w:val="auto"/>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103"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◇属于此种情形的供应商除基本资格要求应提供资料外。还应提供以下资料：</w:t>
            </w:r>
          </w:p>
          <w:p>
            <w:pPr>
              <w:adjustRightInd w:val="0"/>
              <w:jc w:val="left"/>
              <w:rPr>
                <w:rFonts w:ascii="宋体" w:hAnsi="宋体" w:cs="宋体"/>
                <w:color w:val="auto"/>
                <w:szCs w:val="21"/>
                <w:highlight w:val="none"/>
              </w:rPr>
            </w:pPr>
            <w:r>
              <w:rPr>
                <w:rFonts w:hint="eastAsia" w:ascii="宋体" w:hAnsi="宋体" w:cs="宋体"/>
                <w:color w:val="auto"/>
                <w:szCs w:val="21"/>
                <w:highlight w:val="none"/>
              </w:rPr>
              <w:t>（4）金融、保险、通讯等特定行业的全国性企业所设立的区域性分支机构提供总公司（总机构）授权或能够提供房产权证或其他有效财产证明材料；</w:t>
            </w:r>
          </w:p>
          <w:p>
            <w:pPr>
              <w:adjustRightInd w:val="0"/>
              <w:jc w:val="left"/>
              <w:rPr>
                <w:rFonts w:ascii="宋体" w:hAnsi="宋体" w:cs="宋体"/>
                <w:color w:val="auto"/>
                <w:szCs w:val="21"/>
                <w:highlight w:val="none"/>
              </w:rPr>
            </w:pPr>
            <w:r>
              <w:rPr>
                <w:rFonts w:hint="eastAsia" w:ascii="宋体" w:hAnsi="宋体" w:cs="宋体"/>
                <w:color w:val="auto"/>
                <w:szCs w:val="21"/>
                <w:highlight w:val="none"/>
              </w:rPr>
              <w:t>（5）个体工商户、个人独资企业、合伙企业应提供房产权证或其他有效财产证明材料。</w:t>
            </w:r>
          </w:p>
          <w:p>
            <w:pPr>
              <w:adjustRightInd w:val="0"/>
              <w:jc w:val="left"/>
              <w:rPr>
                <w:rFonts w:ascii="宋体" w:hAnsi="宋体" w:cs="宋体"/>
                <w:color w:val="auto"/>
                <w:szCs w:val="21"/>
                <w:highlight w:val="none"/>
              </w:rPr>
            </w:pPr>
            <w:r>
              <w:rPr>
                <w:rFonts w:hint="eastAsia" w:ascii="宋体" w:hAnsi="宋体" w:cs="宋体"/>
                <w:color w:val="auto"/>
                <w:szCs w:val="21"/>
                <w:highlight w:val="none"/>
              </w:rPr>
              <w:t>◇不属于此种情况的供应商提供以下资料：</w:t>
            </w:r>
          </w:p>
          <w:p>
            <w:pPr>
              <w:adjustRightInd w:val="0"/>
              <w:jc w:val="left"/>
              <w:rPr>
                <w:rFonts w:ascii="宋体" w:hAnsi="宋体" w:cs="宋体"/>
                <w:color w:val="auto"/>
                <w:szCs w:val="21"/>
                <w:highlight w:val="none"/>
              </w:rPr>
            </w:pPr>
            <w:r>
              <w:rPr>
                <w:rFonts w:hint="eastAsia" w:ascii="宋体" w:hAnsi="宋体" w:cs="宋体"/>
                <w:color w:val="auto"/>
                <w:szCs w:val="21"/>
                <w:highlight w:val="none"/>
              </w:rPr>
              <w:t>（6）企业类型的声明函。</w:t>
            </w:r>
          </w:p>
          <w:p>
            <w:pPr>
              <w:adjustRightInd w:val="0"/>
              <w:jc w:val="left"/>
              <w:rPr>
                <w:rFonts w:ascii="宋体" w:hAnsi="宋体" w:cs="宋体"/>
                <w:color w:val="auto"/>
                <w:szCs w:val="21"/>
                <w:highlight w:val="none"/>
              </w:rPr>
            </w:pPr>
            <w:r>
              <w:rPr>
                <w:rFonts w:hint="eastAsia" w:ascii="宋体" w:hAnsi="宋体" w:cs="宋体"/>
                <w:color w:val="auto"/>
                <w:szCs w:val="21"/>
                <w:highlight w:val="none"/>
              </w:rPr>
              <w:t>【证明材料4】</w:t>
            </w:r>
          </w:p>
        </w:tc>
      </w:tr>
      <w:tr>
        <w:trPr>
          <w:trHeight w:val="454" w:hRule="atLeast"/>
        </w:trPr>
        <w:tc>
          <w:tcPr>
            <w:tcW w:w="534"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3.3</w:t>
            </w:r>
          </w:p>
        </w:tc>
        <w:tc>
          <w:tcPr>
            <w:tcW w:w="4765" w:type="dxa"/>
            <w:vAlign w:val="center"/>
          </w:tcPr>
          <w:p>
            <w:pPr>
              <w:adjustRightInd w:val="0"/>
              <w:jc w:val="left"/>
              <w:rPr>
                <w:rFonts w:ascii="宋体" w:hAnsi="宋体" w:cs="宋体"/>
                <w:color w:val="auto"/>
                <w:szCs w:val="21"/>
                <w:highlight w:val="none"/>
              </w:rPr>
            </w:pPr>
            <w:r>
              <w:rPr>
                <w:rFonts w:hint="eastAsia" w:ascii="宋体" w:hAnsi="宋体" w:cs="宋体"/>
                <w:color w:val="auto"/>
                <w:kern w:val="0"/>
                <w:szCs w:val="21"/>
                <w:highlight w:val="none"/>
              </w:rPr>
              <w:t>（3）公益一类事业单位、使用事业编制且由财政拨款保障的群团组织，不得参加本项目的政府采购活动；</w:t>
            </w:r>
          </w:p>
        </w:tc>
        <w:tc>
          <w:tcPr>
            <w:tcW w:w="4103"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（7）单位组织形式声明函。【证明材料5】</w:t>
            </w:r>
          </w:p>
        </w:tc>
      </w:tr>
      <w:tr>
        <w:trPr>
          <w:trHeight w:val="454" w:hRule="atLeast"/>
        </w:trPr>
        <w:tc>
          <w:tcPr>
            <w:tcW w:w="534" w:type="dxa"/>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3.4</w:t>
            </w:r>
          </w:p>
        </w:tc>
        <w:tc>
          <w:tcPr>
            <w:tcW w:w="4765" w:type="dxa"/>
            <w:vAlign w:val="center"/>
          </w:tcPr>
          <w:p>
            <w:pPr>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（4）接受联合体，联合体参加本项目的政府采购活动应满足以下条件：</w:t>
            </w:r>
          </w:p>
          <w:p>
            <w:pPr>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◇两个以上的自然人、法人或者其他组织可以组成一个联合体，以一个供应商的身份共同参加本项目的政府采购活动，联合体在响应文件中提供联合协议书并明确分工；</w:t>
            </w:r>
          </w:p>
          <w:p>
            <w:pPr>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◇联合体主办单位和成员单位均应具备资格要求1、2及特定资格要求第（1）（2）（3）项；</w:t>
            </w:r>
          </w:p>
          <w:p>
            <w:pPr>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◇联合体中有同类资质的供应商按照联合体分工承担相同工作，按资质等级较低的供应商确定资质等级；</w:t>
            </w:r>
          </w:p>
          <w:p>
            <w:pPr>
              <w:adjustRightInd w:val="0"/>
              <w:jc w:val="left"/>
              <w:rPr>
                <w:rFonts w:ascii="宋体" w:hAnsi="宋体" w:cs="宋体"/>
                <w:color w:val="auto"/>
                <w:szCs w:val="21"/>
                <w:highlight w:val="none"/>
              </w:rPr>
            </w:pPr>
            <w:r>
              <w:rPr>
                <w:rFonts w:hint="eastAsia" w:ascii="宋体" w:hAnsi="宋体" w:cs="宋体"/>
                <w:color w:val="auto"/>
                <w:kern w:val="0"/>
                <w:szCs w:val="21"/>
                <w:highlight w:val="none"/>
              </w:rPr>
              <w:t>◇联合体各方不得再单独参加或与其他供应商另外组成联合体参加本项目的政府采购活动。</w:t>
            </w:r>
          </w:p>
        </w:tc>
        <w:tc>
          <w:tcPr>
            <w:tcW w:w="4103" w:type="dxa"/>
            <w:vAlign w:val="center"/>
          </w:tcPr>
          <w:p>
            <w:pPr>
              <w:adjustRightInd w:val="0"/>
              <w:jc w:val="left"/>
              <w:rPr>
                <w:rFonts w:ascii="宋体" w:hAnsi="宋体" w:cs="宋体"/>
                <w:color w:val="auto"/>
                <w:highlight w:val="none"/>
              </w:rPr>
            </w:pPr>
            <w:r>
              <w:rPr>
                <w:rFonts w:hint="eastAsia" w:ascii="宋体" w:hAnsi="宋体" w:cs="宋体"/>
                <w:color w:val="auto"/>
                <w:szCs w:val="21"/>
                <w:highlight w:val="none"/>
              </w:rPr>
              <w:t>（8）非联合体提供《</w:t>
            </w:r>
            <w:r>
              <w:rPr>
                <w:rFonts w:hint="eastAsia" w:ascii="宋体" w:hAnsi="宋体" w:cs="宋体"/>
                <w:color w:val="auto"/>
                <w:highlight w:val="none"/>
              </w:rPr>
              <w:t>非联合体的声明函</w:t>
            </w:r>
            <w:r>
              <w:rPr>
                <w:rFonts w:hint="eastAsia" w:ascii="宋体" w:hAnsi="宋体" w:cs="宋体"/>
                <w:color w:val="auto"/>
                <w:szCs w:val="21"/>
                <w:highlight w:val="none"/>
              </w:rPr>
              <w:t>》、</w:t>
            </w:r>
            <w:r>
              <w:rPr>
                <w:rFonts w:hint="eastAsia" w:ascii="宋体" w:hAnsi="宋体" w:cs="宋体"/>
                <w:color w:val="auto"/>
                <w:highlight w:val="none"/>
              </w:rPr>
              <w:t>联合体提供《</w:t>
            </w:r>
            <w:r>
              <w:rPr>
                <w:rFonts w:hint="eastAsia" w:ascii="宋体" w:hAnsi="宋体" w:cs="宋体"/>
                <w:color w:val="auto"/>
                <w:szCs w:val="21"/>
                <w:highlight w:val="none"/>
              </w:rPr>
              <w:t>联合协议书</w:t>
            </w:r>
            <w:r>
              <w:rPr>
                <w:rFonts w:hint="eastAsia" w:ascii="宋体" w:hAnsi="宋体" w:cs="宋体"/>
                <w:color w:val="auto"/>
                <w:highlight w:val="none"/>
              </w:rPr>
              <w:t>》。</w:t>
            </w:r>
          </w:p>
          <w:p>
            <w:pPr>
              <w:adjustRightInd w:val="0"/>
              <w:jc w:val="lef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证明材料6</w:t>
            </w:r>
            <w:r>
              <w:rPr>
                <w:rFonts w:hint="eastAsia" w:ascii="宋体" w:hAnsi="宋体" w:cs="宋体"/>
                <w:color w:val="auto"/>
                <w:highlight w:val="none"/>
              </w:rPr>
              <w:t>】</w:t>
            </w:r>
          </w:p>
        </w:tc>
      </w:tr>
    </w:tbl>
    <w:p>
      <w:pPr>
        <w:pStyle w:val="4"/>
        <w:ind w:firstLine="420"/>
        <w:rPr>
          <w:rFonts w:ascii="宋体" w:hAnsi="宋体" w:eastAsia="宋体" w:cs="宋体"/>
          <w:color w:val="auto"/>
          <w:highlight w:val="none"/>
        </w:rPr>
      </w:pPr>
      <w:r>
        <w:rPr>
          <w:rFonts w:hint="eastAsia" w:ascii="宋体" w:hAnsi="宋体" w:eastAsia="宋体" w:cs="宋体"/>
          <w:color w:val="auto"/>
          <w:highlight w:val="none"/>
        </w:rPr>
        <w:t>3.2.2 商务、技术文件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（1）法定代表人资格证明书；</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（2）法定代表人授权磋商委托书（法定代表人参与不需提供此书）；</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（3）偏离表；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（4）廉政承诺书；</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（5）其他资信资料；</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（6）同类业绩；</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（7）提供针对本项目的完整技术解决方案；</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（8）供应商认为需要提供的其他资料。</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3.2.3 报价文件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（1）磋商响应函；</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（2）初次报价一览表；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（3）初次报价明细组成表；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（4）缴纳采购代理服务费承诺书</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（5）报价承诺。</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3.3 磋商响应文件的编制</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3.3.1 内容编制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（2）关联定位规则：一个关联点关联一页或关联多页；多个关联点可以关联同一页。</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（3）分别编制资格文件、报价文件、商务技术文件。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（4）磋商响应文件应当对采购文件规定的内容进行对应明确说明，对采购文件规定的实质性内容应当作出响应。</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（6）由于字迹模糊或表达不清引起的后果由供应商负责。</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（7）编制磋商响应文件时建议选用“谷歌或火狐浏览器”。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（8）磋商响应文件可以线下完成盖章后传输提交政府采购云平台。</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（9）生成的电子磋商响应文件的文件后缀名为【.jmbs】，备份电子磋商响应文件的文件后缀名为【.bfbs】。</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3.3.2 格式要求</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（1）磋商响应文件应编制目录。</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（2）磋商响应文件应按“磋商须知前附表”要求盖章。</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（3）磋商响应文件装订要求详见“磋商须知前附表”。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（4）磋商响应文件格式为PDF。</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（5）单个文件上传大小上限为300M。</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3.4 报价</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3.4.1 ▲</w:t>
      </w:r>
      <w:r>
        <w:rPr>
          <w:rFonts w:hint="eastAsia" w:ascii="宋体" w:hAnsi="宋体" w:cs="宋体"/>
          <w:b/>
          <w:bCs/>
          <w:color w:val="auto"/>
          <w:szCs w:val="21"/>
          <w:highlight w:val="none"/>
          <w:u w:val="single"/>
        </w:rPr>
        <w:t>本项目报价为含税人民币价。</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3.4.2 报价包括履行所有规定服务并提交服务成果所产生的全部费用。服务及服务成果须达到采购文件规定的质量标准及使用要求。</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3.4.3 报价应按不同费用构成分开填写，具体详见“第七章 磋商响应文件格式”。</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3.4.4 供应商应在“政府采购云平台”中填写报价，报价应与上传的报价文件一致，如有不一致，以上传的报价文件中报价为准。</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3.5 磋商保证金</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3.5.1 本项目不需缴纳磋商保证金。</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3.6 磋商响应文件有效期</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3.6.1 磋商响应文件有效期按“磋商须知前附表”规定，磋商响应文件应在该有效期内保持有效。合同签订后，磋商响应文件作为合同附件，磋商响应文件有效期同合同有效期。</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3.6.2 在特殊情况下，采购人可与供应商协商延长磋商响应文件有效期，这种要求和答复均应以书面形式进行。</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3.6.3 供应商可拒绝接受延期要求。同意延长有效期的供应商不能修改磋商响应文件。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3.6.4 磋商响应文件有效期内，供应商撤销响应文件的，应承担采购人提出的索赔。</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3.7 磋商响应文件的密封及标记</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3.7.1 磋商响应文件应按以下方法密封及标记</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磋商响应文件密封及标记要求见“磋商须知前附表”。</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3.8 磋商响应文件的提交</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highlight w:val="none"/>
        </w:rPr>
        <w:t>3.8</w:t>
      </w:r>
      <w:r>
        <w:rPr>
          <w:rFonts w:hint="eastAsia" w:ascii="宋体" w:hAnsi="宋体" w:cs="宋体"/>
          <w:color w:val="auto"/>
          <w:szCs w:val="21"/>
          <w:highlight w:val="none"/>
        </w:rPr>
        <w:t>.1 提交磋商响应文件</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（1）电子磋商响应文件传输提交</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（2）备份电子磋商响应文件提交</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供应商可以提交备份电子磋商响应文件，如提交备份电子磋商响应文件，请按以下方式提交。</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应当在磋商响应文件提交截止时间以前，供应商将以介质存储的数据电文形式的备份电子磋商响应文件密封并以邮寄或直接送达形式提交给采购代理机构工作人员，使其在磋商响应文件提交截止时间以前收到。封皮应注明供应商名称、项目名称。</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备份电子磋商响应文件仅在在线解密异常处理时使用。磋商响应文件已按时解密的，备份电子磋商响应文件自动失效。</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3.8.2 供应商提交的磋商响应文件均不予退还。</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3.8.3 逾期传输的电子磋商响应文件，采购人将不予受理。</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3.8.4 采购人如因故推迟磋商响应文件提交截止时间，应以书面形式通知所有供应商。在这种情况下，采购人和供应商的权利和义务将受到新的磋商响应文件提交截止时间的约束。</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3.9 磋商响应文件的补充、修改和撤回</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3.10 备选磋商响应方案</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供应商不得提交备选磋商响应方案，否则，磋商响应文件将被判定为响应无效。【注：备选磋商响应方案不是指备份磋商响应文件】</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3.11 不予受理的磋商响应文件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（1）逾期传输的或逾期送达的或者未送达指定地点的磋商响应文件；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（2）未密封的备份电子磋商响应文件；</w:t>
      </w:r>
    </w:p>
    <w:p>
      <w:pPr>
        <w:pStyle w:val="3"/>
        <w:ind w:firstLine="422"/>
        <w:rPr>
          <w:rFonts w:ascii="宋体" w:hAnsi="宋体" w:cs="宋体"/>
          <w:color w:val="auto"/>
          <w:highlight w:val="none"/>
        </w:rPr>
      </w:pPr>
      <w:r>
        <w:rPr>
          <w:rFonts w:hint="eastAsia" w:ascii="宋体" w:hAnsi="宋体" w:cs="宋体"/>
          <w:color w:val="auto"/>
          <w:highlight w:val="none"/>
        </w:rPr>
        <w:t>四、磋商程序</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4.1 组建磋商小组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采购组织机构将依法组建磋商小组。磋商小组由采购人代表和评审专家共3人及以上组成。</w:t>
      </w:r>
    </w:p>
    <w:p>
      <w:pPr>
        <w:pStyle w:val="4"/>
        <w:ind w:firstLine="420"/>
        <w:rPr>
          <w:rFonts w:ascii="宋体" w:hAnsi="宋体" w:eastAsia="宋体" w:cs="宋体"/>
          <w:color w:val="auto"/>
          <w:highlight w:val="none"/>
        </w:rPr>
      </w:pPr>
      <w:bookmarkStart w:id="63" w:name="_Toc251938331"/>
      <w:r>
        <w:rPr>
          <w:rFonts w:hint="eastAsia" w:ascii="宋体" w:hAnsi="宋体" w:eastAsia="宋体" w:cs="宋体"/>
          <w:color w:val="auto"/>
          <w:highlight w:val="none"/>
        </w:rPr>
        <w:t>4.2 磋商准备</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4.2.1采购人按“磋商须知前附表”规定的时间、地点公开开启磋商响应文件，并邀请所有供应商代表准时在线参加。</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4.2.2供应商代表应在线参加磋商活动。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4.3 在线解密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4.3.1在线解密开始时间</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至磋商响应文件提交截止时间，磋商活动组织人员启动在线解密程序，供应商应登录政府采购云平台在在线解密时间内对已提交的电子磋商响应文件进行解密。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4.3.2解密异常处理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如在线解密失败，磋商活动组织人员将启动异常处理，上传供应商在磋商响应文件提交截止时间前提交的备份电子磋商响应文件进行再次解密，如未提供备份电子磋商响应文件，将不进行再次解密程序。无法在线解密视为供应商放弃磋商响应。</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4.3.3在线解密时间</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在线解密时间为30分钟。</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4.4 在线开启磋商响应文件</w:t>
      </w:r>
    </w:p>
    <w:p>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待所有供应商在线解密结束后，</w:t>
      </w:r>
      <w:r>
        <w:rPr>
          <w:rFonts w:hint="eastAsia" w:ascii="宋体" w:hAnsi="宋体" w:cs="宋体"/>
          <w:color w:val="auto"/>
          <w:szCs w:val="21"/>
          <w:highlight w:val="none"/>
        </w:rPr>
        <w:t>磋商活动组织人员</w:t>
      </w:r>
      <w:r>
        <w:rPr>
          <w:rFonts w:hint="eastAsia" w:ascii="宋体" w:hAnsi="宋体" w:cs="宋体"/>
          <w:color w:val="auto"/>
          <w:kern w:val="0"/>
          <w:szCs w:val="21"/>
          <w:highlight w:val="none"/>
        </w:rPr>
        <w:t>在线开启磋商响应文件。</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4.5 组织磋商活动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4.5.1磋商小组所有成员应当集中与单一供应商分别进行磋商，并将给予所有参加磋商的供应商平等的磋商机会。</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4.5.3供应商按照采购文件的变动情况和磋商小组的要求进行承诺并作为磋商响应文件的一部分，并加盖单位公章，上传政府采购云平台。</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4.5.4已提交响应文件的供应商，在提交最后报价之前，可以根据磋商情况退出磋商。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4.5.5在政府采购云平台中汇总各供应商的得分，通知供应商经评审无效的理由。</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4.5.6磋商结束后，磋商小组将要求所有实质性响应的供应商按政府采购云平台规定时间内分别进行最后报价，最后报价是供应商响应文件的有效组成部分。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4.5.7待所有供应商报价上传政府采购云平台完成后，统一开启供应商的最后报价，同时当场制作并打印开标记录表，由供应商代表、唱标人、记录人和现场监督员在开标记录表上签字确认（不予确认的应说明理由，否则视为无异议）。磋商小组对报价的合理性进行审查核实、评分，政府采购云平台汇总各供应商最终得分，并在政府采购云平台上公布得分结果。</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4.5.8磋商的任何一方不得透露与磋商有关的其他供应商的技术资料、价格和其他信息。</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4.5.9采购代理机构对相关磋商内容进行记录，以存档备查。</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4.5.10磋商评审期间，供应商应随时随地答复磋商小组的提出的问题，解答包括有关的商务、技术问题等，并按磋商小组要求及时形成磋商承诺。</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4.6 磋商活动异议</w:t>
      </w:r>
    </w:p>
    <w:p>
      <w:pPr>
        <w:adjustRightInd w:val="0"/>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供应商如对磋商活动有异议，应当在活动现场提出，磋商活动组织人员将当场作出答复，并制作记录。</w:t>
      </w:r>
    </w:p>
    <w:p>
      <w:pPr>
        <w:pStyle w:val="3"/>
        <w:ind w:firstLine="422"/>
        <w:rPr>
          <w:rFonts w:ascii="宋体" w:hAnsi="宋体" w:cs="宋体"/>
          <w:color w:val="auto"/>
          <w:highlight w:val="none"/>
        </w:rPr>
      </w:pPr>
      <w:r>
        <w:rPr>
          <w:rFonts w:hint="eastAsia" w:ascii="宋体" w:hAnsi="宋体" w:cs="宋体"/>
          <w:color w:val="auto"/>
          <w:highlight w:val="none"/>
        </w:rPr>
        <w:t>五、评审及合同签订</w:t>
      </w:r>
      <w:bookmarkEnd w:id="63"/>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5.1 评审</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本项目采用综合评分法。</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经磋商确定最终采购需求、供应商提交磋商承诺后，磋商小组根据评审办法完成商务技术评分并汇总。</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供应商提交最后报价后，磋商小组根据评审办法对报价进行评分并汇总。</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政府采购云平台汇总各供应商的商务技术分、报价分作为各供应商的评审得分。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具体评审办法详见“第五章 磋商评审办法”。本项目原则上采用电子评审方法。</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根据综合评分情况，将供应商的评审得分由高到低顺序，并推荐3名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5.2 终止竞争性磋商采购活动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出现下列情形之一的，采购组织机构将终止竞争性磋商采购活动：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（5）因重大变故，采购任务取消的；</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5.3 确定采购结果</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采购代理机构在评审结束后2个工作日内将评审报告送采购人确认；</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5.4 结果公告</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在采购人确认采购结果后，采购代理机构将成交结果发布在政府采购网上进行公告。</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5.5 发出成交通知书</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5.5.1发布成交结果公告同时，采购代理机构将以书面形式向成交供应商发出成交通知书。</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5.6 采购过程、采购结果质疑</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5.6.1供应商认为采购过程、采购结果使自己的合法权益受到损害的，供应商可以提出书面质疑。质疑应当有明确的请求和必要的证明材料。</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5.6.2质疑书须包括以下内容：</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（1）供应商的姓名或者名称、地址、邮编、联系人及联系电话；</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（2）质疑项目的名称、编号；</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（4）事实依据；</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（5）必要的法律依据；</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（6）提出质疑的日期。</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5.6.3</w:t>
      </w:r>
      <w:r>
        <w:rPr>
          <w:rFonts w:hint="eastAsia" w:ascii="宋体" w:hAnsi="宋体" w:cs="宋体"/>
          <w:color w:val="auto"/>
          <w:highlight w:val="none"/>
        </w:rPr>
        <w:t>采购过程的质疑期限自为各采购程序环节结束之日起7个工作日内，</w:t>
      </w:r>
      <w:r>
        <w:rPr>
          <w:rFonts w:hint="eastAsia" w:ascii="宋体" w:hAnsi="宋体" w:cs="宋体"/>
          <w:color w:val="auto"/>
          <w:szCs w:val="21"/>
          <w:highlight w:val="none"/>
        </w:rPr>
        <w:t>供应商</w:t>
      </w:r>
      <w:r>
        <w:rPr>
          <w:rFonts w:hint="eastAsia" w:ascii="宋体" w:hAnsi="宋体" w:cs="宋体"/>
          <w:color w:val="auto"/>
          <w:highlight w:val="none"/>
        </w:rPr>
        <w:t>应在质疑期限内一次性向采购代理机构提出针对采购过程的质疑，逾期提出不予受理。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5.6.4质疑书中涉及的相关材料中有外文资料的，应当将与质疑相关的外文资料完整、客观、真实地翻译为中文，并注明翻译人员姓名、工作单位、联系方式等信息。</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5.6.5供应商为自然人的，应当由本人签字；供应商为法人或者其他组织的，应当由法定代表人、主要负责人，或者其授权代表签字或者盖章，并加盖公章。否则不予受理。</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5.6.6</w:t>
      </w:r>
      <w:r>
        <w:rPr>
          <w:rFonts w:hint="eastAsia" w:ascii="宋体" w:hAnsi="宋体" w:cs="宋体"/>
          <w:color w:val="auto"/>
          <w:highlight w:val="none"/>
        </w:rPr>
        <w:t>质疑书以直接送达或邮寄送达方式（份数为一式三份）或传真送达方式或以扫描件在线提交方式</w:t>
      </w:r>
      <w:r>
        <w:rPr>
          <w:rFonts w:hint="eastAsia" w:ascii="宋体" w:hAnsi="宋体" w:cs="宋体"/>
          <w:color w:val="auto"/>
          <w:szCs w:val="21"/>
          <w:highlight w:val="none"/>
        </w:rPr>
        <w:t>。</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5.6.7质疑书以传真形式提交后，同时须向采购代理机构提交质疑书原件，采购代理机构以收到原件之日作为收到质疑日。</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5.6.8供应商不得捏造事实、提供虚假材料或者以非法手段取得证明材料进行质疑。</w:t>
      </w:r>
    </w:p>
    <w:p>
      <w:pPr>
        <w:adjustRightInd w:val="0"/>
        <w:ind w:firstLine="420" w:firstLineChars="200"/>
        <w:rPr>
          <w:rFonts w:ascii="宋体" w:hAnsi="宋体" w:cs="宋体"/>
          <w:color w:val="auto"/>
          <w:szCs w:val="21"/>
          <w:highlight w:val="none"/>
        </w:rPr>
      </w:pPr>
      <w:r>
        <w:rPr>
          <w:rFonts w:hint="eastAsia" w:ascii="宋体" w:hAnsi="宋体" w:cs="宋体"/>
          <w:color w:val="auto"/>
          <w:highlight w:val="none"/>
        </w:rPr>
        <w:t>5.6.9</w:t>
      </w:r>
      <w:r>
        <w:rPr>
          <w:rFonts w:hint="eastAsia" w:ascii="宋体" w:hAnsi="宋体" w:cs="宋体"/>
          <w:color w:val="auto"/>
          <w:szCs w:val="21"/>
          <w:highlight w:val="none"/>
        </w:rPr>
        <w:t>如联合体响应，质疑应由组成联合体的所有供应商共同提出。</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5.6.10质疑函范本及制作说明见“采购文件附件”。</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5.7 签订合同</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5.7.1 成交供应商应在接到成交通知书后按成交通知书规定的时间、地点与采购人签订合同。</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5.7.2采购文件及补充文件、磋商修改文件、成交供应商的磋商响应文件及磋商响应修改文件、磋商过程中有关承诺文件和成交通知书均作为合同附件。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5.7.4拒签合同</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拒绝签订政府采购合同的，采购人可以按照评审报告推荐的成交候选供应商名单排序，确定下一候选人为成交供应商，也可以重新开展政府采购活动。拒绝签订政府采购合同的成交供应商不得参加对该项目重新开展的采购活动。</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5.8 采购代理服务费</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本次采购代理服务费按“磋商须知前附表”规定收取。</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成交供应商不按采购文件规定缴纳采购代理服务费，将取消其成交资格。成交供应商应向采购代理机构缴纳采购文件规定的采购代理服务费作为赔偿。</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六、其他</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6.1采购过程中出现以下情形，导致电子交易平台无法正常运行，或者无法保证电子交易的公平、公正和安全时，采购组织机构将中止电子交易活动：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（4）病毒发作导致不能进行正常操作的；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pStyle w:val="2"/>
        <w:spacing w:beforeLines="0"/>
        <w:rPr>
          <w:rFonts w:ascii="宋体" w:hAnsi="宋体" w:eastAsia="宋体" w:cs="宋体"/>
          <w:color w:val="auto"/>
          <w:highlight w:val="none"/>
        </w:rPr>
      </w:pPr>
      <w:bookmarkStart w:id="64" w:name="_Toc3663"/>
      <w:bookmarkStart w:id="65" w:name="_Toc82338246"/>
      <w:bookmarkStart w:id="66" w:name="_Toc82873329"/>
      <w:bookmarkStart w:id="67" w:name="_Toc227380487"/>
      <w:r>
        <w:rPr>
          <w:rFonts w:hint="eastAsia" w:ascii="宋体" w:hAnsi="宋体" w:eastAsia="宋体" w:cs="宋体"/>
          <w:color w:val="auto"/>
          <w:highlight w:val="none"/>
        </w:rPr>
        <w:t>第七章  磋商响应文件格式</w:t>
      </w:r>
      <w:bookmarkEnd w:id="64"/>
      <w:bookmarkEnd w:id="65"/>
      <w:bookmarkEnd w:id="66"/>
      <w:bookmarkEnd w:id="67"/>
    </w:p>
    <w:p>
      <w:pPr>
        <w:jc w:val="center"/>
        <w:rPr>
          <w:rFonts w:ascii="宋体" w:hAnsi="宋体" w:cs="宋体"/>
          <w:color w:val="auto"/>
          <w:highlight w:val="none"/>
        </w:rPr>
      </w:pPr>
      <w:r>
        <w:rPr>
          <w:rFonts w:hint="eastAsia" w:ascii="宋体" w:hAnsi="宋体" w:cs="宋体"/>
          <w:color w:val="auto"/>
          <w:highlight w:val="none"/>
        </w:rPr>
        <w:t>（未提供格式的由供应商自拟）</w:t>
      </w:r>
    </w:p>
    <w:p>
      <w:pPr>
        <w:pStyle w:val="3"/>
        <w:ind w:firstLine="422"/>
        <w:rPr>
          <w:rFonts w:ascii="宋体" w:hAnsi="宋体" w:cs="宋体"/>
          <w:color w:val="auto"/>
          <w:kern w:val="0"/>
          <w:highlight w:val="none"/>
        </w:rPr>
      </w:pPr>
      <w:r>
        <w:rPr>
          <w:rFonts w:hint="eastAsia" w:ascii="宋体" w:hAnsi="宋体" w:cs="宋体"/>
          <w:color w:val="auto"/>
          <w:kern w:val="0"/>
          <w:highlight w:val="none"/>
        </w:rPr>
        <w:t>第一部分 资格文件</w:t>
      </w:r>
    </w:p>
    <w:p>
      <w:pPr>
        <w:pStyle w:val="4"/>
        <w:ind w:firstLine="420"/>
        <w:rPr>
          <w:rFonts w:ascii="宋体" w:hAnsi="宋体" w:eastAsia="宋体" w:cs="宋体"/>
          <w:color w:val="auto"/>
          <w:highlight w:val="none"/>
        </w:rPr>
      </w:pPr>
      <w:bookmarkStart w:id="68" w:name="_Toc230930642"/>
      <w:bookmarkStart w:id="69" w:name="_Toc303030576"/>
      <w:bookmarkStart w:id="70" w:name="_Toc184635147"/>
      <w:bookmarkStart w:id="71" w:name="_Toc335138374"/>
      <w:bookmarkStart w:id="72" w:name="_Toc345575549"/>
      <w:r>
        <w:rPr>
          <w:rFonts w:hint="eastAsia" w:ascii="宋体" w:hAnsi="宋体" w:eastAsia="宋体" w:cs="宋体"/>
          <w:color w:val="auto"/>
          <w:highlight w:val="none"/>
        </w:rPr>
        <w:t>封面</w:t>
      </w:r>
    </w:p>
    <w:p>
      <w:pPr>
        <w:tabs>
          <w:tab w:val="left" w:pos="2580"/>
          <w:tab w:val="left" w:pos="5940"/>
        </w:tabs>
        <w:autoSpaceDE w:val="0"/>
        <w:autoSpaceDN w:val="0"/>
        <w:adjustRightInd w:val="0"/>
        <w:ind w:right="-20" w:firstLine="735" w:firstLineChars="350"/>
        <w:rPr>
          <w:rFonts w:ascii="宋体" w:hAnsi="宋体" w:cs="宋体"/>
          <w:color w:val="auto"/>
          <w:highlight w:val="none"/>
        </w:rPr>
      </w:pPr>
    </w:p>
    <w:p>
      <w:pPr>
        <w:tabs>
          <w:tab w:val="left" w:pos="2580"/>
          <w:tab w:val="left" w:pos="5940"/>
        </w:tabs>
        <w:autoSpaceDE w:val="0"/>
        <w:autoSpaceDN w:val="0"/>
        <w:adjustRightInd w:val="0"/>
        <w:ind w:right="-20"/>
        <w:rPr>
          <w:rFonts w:ascii="宋体" w:hAnsi="宋体" w:cs="宋体"/>
          <w:color w:val="auto"/>
          <w:kern w:val="0"/>
          <w:sz w:val="24"/>
          <w:szCs w:val="22"/>
          <w:highlight w:val="none"/>
        </w:rPr>
      </w:pPr>
      <w:r>
        <w:rPr>
          <w:rFonts w:hint="eastAsia" w:ascii="宋体" w:hAnsi="宋体" w:cs="宋体"/>
          <w:color w:val="auto"/>
          <w:kern w:val="0"/>
          <w:sz w:val="24"/>
          <w:szCs w:val="22"/>
          <w:highlight w:val="none"/>
        </w:rPr>
        <w:t>采购人：</w:t>
      </w:r>
      <w:r>
        <w:rPr>
          <w:rFonts w:hint="eastAsia" w:ascii="宋体" w:hAnsi="宋体" w:cs="宋体"/>
          <w:color w:val="auto"/>
          <w:kern w:val="0"/>
          <w:sz w:val="24"/>
          <w:szCs w:val="22"/>
          <w:highlight w:val="none"/>
          <w:u w:val="single"/>
        </w:rPr>
        <w:t>浙江省社会保险和就业服务中心</w:t>
      </w:r>
    </w:p>
    <w:p>
      <w:pPr>
        <w:tabs>
          <w:tab w:val="left" w:pos="2580"/>
          <w:tab w:val="left" w:pos="5940"/>
        </w:tabs>
        <w:autoSpaceDE w:val="0"/>
        <w:autoSpaceDN w:val="0"/>
        <w:adjustRightInd w:val="0"/>
        <w:ind w:right="-20"/>
        <w:rPr>
          <w:rFonts w:ascii="宋体" w:hAnsi="宋体" w:cs="宋体"/>
          <w:color w:val="auto"/>
          <w:kern w:val="0"/>
          <w:sz w:val="24"/>
          <w:szCs w:val="22"/>
          <w:highlight w:val="none"/>
          <w:u w:val="single"/>
        </w:rPr>
      </w:pPr>
      <w:r>
        <w:rPr>
          <w:rFonts w:hint="eastAsia" w:ascii="宋体" w:hAnsi="宋体" w:cs="宋体"/>
          <w:color w:val="auto"/>
          <w:kern w:val="0"/>
          <w:sz w:val="24"/>
          <w:szCs w:val="22"/>
          <w:highlight w:val="none"/>
        </w:rPr>
        <w:t>项目名称：</w:t>
      </w:r>
      <w:r>
        <w:rPr>
          <w:rFonts w:hint="eastAsia" w:ascii="宋体" w:hAnsi="宋体" w:cs="宋体"/>
          <w:color w:val="auto"/>
          <w:kern w:val="0"/>
          <w:sz w:val="24"/>
          <w:szCs w:val="22"/>
          <w:highlight w:val="none"/>
          <w:u w:val="single"/>
        </w:rPr>
        <w:t>社保统计分析服务项目</w:t>
      </w:r>
    </w:p>
    <w:p>
      <w:pPr>
        <w:tabs>
          <w:tab w:val="left" w:pos="2580"/>
          <w:tab w:val="left" w:pos="5940"/>
        </w:tabs>
        <w:autoSpaceDE w:val="0"/>
        <w:autoSpaceDN w:val="0"/>
        <w:adjustRightInd w:val="0"/>
        <w:ind w:right="-20"/>
        <w:rPr>
          <w:rFonts w:hint="eastAsia" w:ascii="宋体" w:hAnsi="宋体" w:eastAsia="宋体" w:cs="宋体"/>
          <w:color w:val="auto"/>
          <w:kern w:val="0"/>
          <w:sz w:val="24"/>
          <w:szCs w:val="22"/>
          <w:highlight w:val="none"/>
          <w:u w:val="single"/>
          <w:lang w:eastAsia="zh-CN"/>
        </w:rPr>
      </w:pPr>
      <w:r>
        <w:rPr>
          <w:rFonts w:hint="eastAsia" w:ascii="宋体" w:hAnsi="宋体" w:cs="宋体"/>
          <w:color w:val="auto"/>
          <w:kern w:val="0"/>
          <w:sz w:val="24"/>
          <w:szCs w:val="22"/>
          <w:highlight w:val="none"/>
        </w:rPr>
        <w:t>项目编号：</w:t>
      </w:r>
      <w:r>
        <w:rPr>
          <w:rFonts w:hint="eastAsia" w:ascii="宋体" w:hAnsi="宋体" w:cs="宋体"/>
          <w:color w:val="auto"/>
          <w:kern w:val="0"/>
          <w:sz w:val="24"/>
          <w:szCs w:val="22"/>
          <w:highlight w:val="none"/>
          <w:u w:val="single"/>
          <w:lang w:eastAsia="zh-CN"/>
        </w:rPr>
        <w:t>CTZB-2024040343</w:t>
      </w:r>
    </w:p>
    <w:p>
      <w:pPr>
        <w:tabs>
          <w:tab w:val="left" w:pos="2580"/>
          <w:tab w:val="left" w:pos="5940"/>
        </w:tabs>
        <w:autoSpaceDE w:val="0"/>
        <w:autoSpaceDN w:val="0"/>
        <w:adjustRightInd w:val="0"/>
        <w:ind w:right="-20"/>
        <w:rPr>
          <w:rFonts w:ascii="宋体" w:hAnsi="宋体" w:cs="宋体"/>
          <w:color w:val="auto"/>
          <w:kern w:val="0"/>
          <w:sz w:val="24"/>
          <w:szCs w:val="22"/>
          <w:highlight w:val="none"/>
          <w:u w:val="single"/>
        </w:rPr>
      </w:pPr>
      <w:r>
        <w:rPr>
          <w:rFonts w:hint="eastAsia" w:ascii="宋体" w:hAnsi="宋体" w:cs="宋体"/>
          <w:color w:val="auto"/>
          <w:kern w:val="0"/>
          <w:sz w:val="24"/>
          <w:szCs w:val="22"/>
          <w:highlight w:val="none"/>
        </w:rPr>
        <w:t>标项名称：</w:t>
      </w:r>
      <w:r>
        <w:rPr>
          <w:rFonts w:hint="eastAsia" w:ascii="宋体" w:hAnsi="宋体" w:cs="宋体"/>
          <w:color w:val="auto"/>
          <w:kern w:val="0"/>
          <w:sz w:val="24"/>
          <w:szCs w:val="22"/>
          <w:highlight w:val="none"/>
          <w:u w:val="single"/>
        </w:rPr>
        <w:t>社保统计分析服务项目</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tabs>
          <w:tab w:val="left" w:pos="1805"/>
          <w:tab w:val="left" w:pos="5360"/>
        </w:tabs>
        <w:autoSpaceDE w:val="0"/>
        <w:autoSpaceDN w:val="0"/>
        <w:adjustRightInd w:val="0"/>
        <w:ind w:right="-20"/>
        <w:jc w:val="center"/>
        <w:rPr>
          <w:rFonts w:ascii="宋体" w:hAnsi="宋体" w:cs="宋体"/>
          <w:color w:val="auto"/>
          <w:kern w:val="0"/>
          <w:sz w:val="72"/>
          <w:highlight w:val="none"/>
        </w:rPr>
      </w:pPr>
      <w:r>
        <w:rPr>
          <w:rFonts w:hint="eastAsia" w:ascii="宋体" w:hAnsi="宋体" w:cs="宋体"/>
          <w:color w:val="auto"/>
          <w:kern w:val="0"/>
          <w:sz w:val="72"/>
          <w:highlight w:val="none"/>
        </w:rPr>
        <w:t>磋商响应文件</w:t>
      </w:r>
    </w:p>
    <w:p>
      <w:pPr>
        <w:tabs>
          <w:tab w:val="left" w:pos="1805"/>
          <w:tab w:val="left" w:pos="5360"/>
        </w:tabs>
        <w:autoSpaceDE w:val="0"/>
        <w:autoSpaceDN w:val="0"/>
        <w:adjustRightInd w:val="0"/>
        <w:ind w:right="-20"/>
        <w:jc w:val="center"/>
        <w:rPr>
          <w:rFonts w:ascii="宋体" w:hAnsi="宋体" w:cs="宋体"/>
          <w:color w:val="auto"/>
          <w:kern w:val="0"/>
          <w:sz w:val="72"/>
          <w:highlight w:val="none"/>
        </w:rPr>
      </w:pPr>
      <w:r>
        <w:rPr>
          <w:rFonts w:hint="eastAsia" w:ascii="宋体" w:hAnsi="宋体" w:cs="宋体"/>
          <w:color w:val="auto"/>
          <w:kern w:val="0"/>
          <w:sz w:val="72"/>
          <w:highlight w:val="none"/>
        </w:rPr>
        <w:t>（资格文件）</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tabs>
          <w:tab w:val="left" w:pos="6080"/>
          <w:tab w:val="left" w:pos="6640"/>
        </w:tabs>
        <w:autoSpaceDE w:val="0"/>
        <w:autoSpaceDN w:val="0"/>
        <w:adjustRightInd w:val="0"/>
        <w:jc w:val="center"/>
        <w:rPr>
          <w:rFonts w:ascii="宋体" w:hAnsi="宋体" w:cs="宋体"/>
          <w:color w:val="auto"/>
          <w:kern w:val="0"/>
          <w:sz w:val="28"/>
          <w:highlight w:val="none"/>
        </w:rPr>
      </w:pPr>
      <w:r>
        <w:rPr>
          <w:rFonts w:hint="eastAsia" w:ascii="宋体" w:hAnsi="宋体" w:cs="宋体"/>
          <w:color w:val="auto"/>
          <w:kern w:val="0"/>
          <w:sz w:val="28"/>
          <w:highlight w:val="none"/>
        </w:rPr>
        <w:t>供应商全称：</w:t>
      </w:r>
      <w:r>
        <w:rPr>
          <w:rFonts w:hint="eastAsia" w:ascii="宋体" w:hAnsi="宋体" w:cs="宋体"/>
          <w:color w:val="auto"/>
          <w:kern w:val="0"/>
          <w:sz w:val="28"/>
          <w:highlight w:val="none"/>
          <w:u w:val="single"/>
        </w:rPr>
        <w:t xml:space="preserve">                  </w:t>
      </w:r>
      <w:r>
        <w:rPr>
          <w:rFonts w:hint="eastAsia" w:ascii="宋体" w:hAnsi="宋体" w:cs="宋体"/>
          <w:color w:val="auto"/>
          <w:kern w:val="0"/>
          <w:sz w:val="28"/>
          <w:highlight w:val="none"/>
        </w:rPr>
        <w:t>（盖单位公章）</w:t>
      </w:r>
    </w:p>
    <w:p>
      <w:pPr>
        <w:tabs>
          <w:tab w:val="left" w:pos="6080"/>
          <w:tab w:val="left" w:pos="6640"/>
        </w:tabs>
        <w:autoSpaceDE w:val="0"/>
        <w:autoSpaceDN w:val="0"/>
        <w:adjustRightInd w:val="0"/>
        <w:jc w:val="left"/>
        <w:rPr>
          <w:rFonts w:ascii="宋体" w:hAnsi="宋体" w:cs="宋体"/>
          <w:color w:val="auto"/>
          <w:kern w:val="0"/>
          <w:sz w:val="28"/>
          <w:highlight w:val="none"/>
        </w:rPr>
      </w:pPr>
    </w:p>
    <w:p>
      <w:pPr>
        <w:tabs>
          <w:tab w:val="left" w:pos="3280"/>
          <w:tab w:val="left" w:pos="4680"/>
          <w:tab w:val="left" w:pos="6080"/>
        </w:tabs>
        <w:autoSpaceDE w:val="0"/>
        <w:autoSpaceDN w:val="0"/>
        <w:adjustRightInd w:val="0"/>
        <w:jc w:val="center"/>
        <w:rPr>
          <w:rFonts w:ascii="宋体" w:hAnsi="宋体" w:cs="宋体"/>
          <w:color w:val="auto"/>
          <w:kern w:val="0"/>
          <w:sz w:val="28"/>
          <w:highlight w:val="none"/>
        </w:rPr>
      </w:pPr>
      <w:r>
        <w:rPr>
          <w:rFonts w:hint="eastAsia" w:ascii="宋体" w:hAnsi="宋体" w:cs="宋体"/>
          <w:color w:val="auto"/>
          <w:kern w:val="0"/>
          <w:sz w:val="28"/>
          <w:highlight w:val="none"/>
        </w:rPr>
        <w:t>年   月   日</w:t>
      </w:r>
    </w:p>
    <w:p>
      <w:pPr>
        <w:rPr>
          <w:rFonts w:ascii="宋体" w:hAnsi="宋体" w:cs="宋体"/>
          <w:color w:val="auto"/>
          <w:highlight w:val="none"/>
        </w:rPr>
      </w:pPr>
    </w:p>
    <w:p>
      <w:pPr>
        <w:pStyle w:val="10"/>
        <w:ind w:firstLine="0"/>
        <w:rPr>
          <w:rFonts w:ascii="宋体" w:hAnsi="宋体" w:cs="宋体"/>
          <w:color w:val="auto"/>
          <w:highlight w:val="none"/>
        </w:rPr>
      </w:pPr>
      <w:r>
        <w:rPr>
          <w:rFonts w:hint="eastAsia" w:ascii="宋体" w:hAnsi="宋体" w:cs="宋体"/>
          <w:color w:val="auto"/>
          <w:kern w:val="0"/>
          <w:szCs w:val="20"/>
          <w:highlight w:val="none"/>
        </w:rPr>
        <w:t>（说明：电子响应文件可不提供此封面）</w:t>
      </w:r>
    </w:p>
    <w:p>
      <w:pPr>
        <w:tabs>
          <w:tab w:val="left" w:pos="3280"/>
          <w:tab w:val="left" w:pos="4680"/>
          <w:tab w:val="left" w:pos="6080"/>
        </w:tabs>
        <w:autoSpaceDE w:val="0"/>
        <w:autoSpaceDN w:val="0"/>
        <w:adjustRightInd w:val="0"/>
        <w:jc w:val="left"/>
        <w:rPr>
          <w:rFonts w:ascii="宋体" w:hAnsi="宋体" w:cs="宋体"/>
          <w:color w:val="auto"/>
          <w:kern w:val="0"/>
          <w:sz w:val="28"/>
          <w:highlight w:val="none"/>
        </w:rPr>
      </w:pPr>
    </w:p>
    <w:p>
      <w:pPr>
        <w:rPr>
          <w:rFonts w:ascii="宋体" w:hAnsi="宋体" w:cs="宋体"/>
          <w:color w:val="auto"/>
          <w:kern w:val="0"/>
          <w:sz w:val="28"/>
          <w:highlight w:val="none"/>
        </w:rPr>
      </w:pPr>
      <w:r>
        <w:rPr>
          <w:rFonts w:hint="eastAsia" w:ascii="宋体" w:hAnsi="宋体" w:cs="宋体"/>
          <w:color w:val="auto"/>
          <w:kern w:val="0"/>
          <w:sz w:val="28"/>
          <w:highlight w:val="none"/>
        </w:rPr>
        <w:br w:type="page"/>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一、资格审查资料</w:t>
      </w:r>
      <w:bookmarkEnd w:id="68"/>
      <w:bookmarkEnd w:id="69"/>
      <w:bookmarkEnd w:id="70"/>
      <w:bookmarkEnd w:id="71"/>
      <w:bookmarkEnd w:id="72"/>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资格审查资料</w:t>
      </w:r>
    </w:p>
    <w:p>
      <w:pPr>
        <w:autoSpaceDE w:val="0"/>
        <w:autoSpaceDN w:val="0"/>
        <w:adjustRightInd w:val="0"/>
        <w:ind w:firstLine="420" w:firstLineChars="200"/>
        <w:jc w:val="left"/>
        <w:rPr>
          <w:rFonts w:ascii="宋体" w:hAnsi="宋体" w:cs="宋体"/>
          <w:color w:val="auto"/>
          <w:kern w:val="0"/>
          <w:highlight w:val="none"/>
        </w:rPr>
      </w:pPr>
      <w:bookmarkStart w:id="73" w:name="_Toc335138375"/>
      <w:bookmarkStart w:id="74" w:name="_Toc230930643"/>
      <w:bookmarkStart w:id="75" w:name="_Toc303030577"/>
      <w:r>
        <w:rPr>
          <w:rFonts w:hint="eastAsia" w:ascii="宋体" w:hAnsi="宋体" w:cs="宋体"/>
          <w:color w:val="auto"/>
          <w:kern w:val="0"/>
          <w:highlight w:val="none"/>
        </w:rPr>
        <w:t>（一）资格审查须知</w:t>
      </w:r>
      <w:bookmarkEnd w:id="73"/>
      <w:bookmarkEnd w:id="74"/>
      <w:bookmarkEnd w:id="75"/>
    </w:p>
    <w:p>
      <w:pPr>
        <w:autoSpaceDE w:val="0"/>
        <w:autoSpaceDN w:val="0"/>
        <w:adjustRightInd w:val="0"/>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1.供应商必须认真填写采购文件规定的所有表格，并对其真实性负责，采购人有权对其进行调查核实和要求澄清。</w:t>
      </w:r>
    </w:p>
    <w:p>
      <w:pPr>
        <w:autoSpaceDE w:val="0"/>
        <w:autoSpaceDN w:val="0"/>
        <w:adjustRightInd w:val="0"/>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pPr>
        <w:autoSpaceDE w:val="0"/>
        <w:autoSpaceDN w:val="0"/>
        <w:adjustRightInd w:val="0"/>
        <w:ind w:firstLine="420" w:firstLineChars="200"/>
        <w:jc w:val="left"/>
        <w:rPr>
          <w:rFonts w:ascii="宋体" w:hAnsi="宋体" w:cs="宋体"/>
          <w:color w:val="auto"/>
          <w:kern w:val="0"/>
          <w:highlight w:val="none"/>
        </w:rPr>
      </w:pPr>
      <w:bookmarkStart w:id="76" w:name="_Toc204944488"/>
      <w:bookmarkStart w:id="77" w:name="_Toc191897610"/>
      <w:bookmarkStart w:id="78" w:name="_Toc303030578"/>
      <w:bookmarkStart w:id="79" w:name="_Toc208051215"/>
      <w:bookmarkStart w:id="80" w:name="_Toc227658251"/>
      <w:bookmarkStart w:id="81" w:name="_Toc208484561"/>
      <w:bookmarkStart w:id="82" w:name="_Toc179623472"/>
      <w:bookmarkStart w:id="83" w:name="_Toc335138376"/>
      <w:bookmarkStart w:id="84" w:name="_Toc179801514"/>
      <w:r>
        <w:rPr>
          <w:rFonts w:hint="eastAsia" w:ascii="宋体" w:hAnsi="宋体" w:cs="宋体"/>
          <w:color w:val="auto"/>
          <w:kern w:val="0"/>
          <w:highlight w:val="none"/>
        </w:rPr>
        <w:t>（二）资格审查资料</w:t>
      </w:r>
      <w:bookmarkEnd w:id="76"/>
      <w:bookmarkEnd w:id="77"/>
      <w:bookmarkEnd w:id="78"/>
      <w:bookmarkEnd w:id="79"/>
      <w:bookmarkEnd w:id="80"/>
      <w:bookmarkEnd w:id="81"/>
      <w:bookmarkEnd w:id="82"/>
      <w:bookmarkEnd w:id="83"/>
      <w:bookmarkEnd w:id="84"/>
      <w:r>
        <w:rPr>
          <w:rFonts w:hint="eastAsia" w:ascii="宋体" w:hAnsi="宋体" w:cs="宋体"/>
          <w:color w:val="auto"/>
          <w:kern w:val="0"/>
          <w:highlight w:val="none"/>
        </w:rPr>
        <w:t>格式</w:t>
      </w:r>
    </w:p>
    <w:p>
      <w:pPr>
        <w:autoSpaceDE w:val="0"/>
        <w:autoSpaceDN w:val="0"/>
        <w:adjustRightInd w:val="0"/>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表1 强制性资格条件</w:t>
      </w:r>
    </w:p>
    <w:p>
      <w:pPr>
        <w:autoSpaceDE w:val="0"/>
        <w:autoSpaceDN w:val="0"/>
        <w:adjustRightInd w:val="0"/>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表附件</w:t>
      </w:r>
    </w:p>
    <w:p>
      <w:pPr>
        <w:ind w:left="280" w:hanging="280" w:hangingChars="100"/>
        <w:outlineLvl w:val="2"/>
        <w:rPr>
          <w:rFonts w:ascii="宋体" w:hAnsi="宋体" w:cs="宋体"/>
          <w:b/>
          <w:bCs/>
          <w:color w:val="auto"/>
          <w:highlight w:val="none"/>
        </w:rPr>
      </w:pPr>
      <w:bookmarkStart w:id="85" w:name="_Toc208051216"/>
      <w:bookmarkStart w:id="86" w:name="_Toc204944489"/>
      <w:bookmarkStart w:id="87" w:name="_Toc179801515"/>
      <w:bookmarkStart w:id="88" w:name="_Toc227658252"/>
      <w:bookmarkStart w:id="89" w:name="_Toc191897611"/>
      <w:bookmarkStart w:id="90" w:name="_Toc191897470"/>
      <w:bookmarkStart w:id="91" w:name="_Toc208484562"/>
      <w:r>
        <w:rPr>
          <w:rFonts w:hint="eastAsia" w:ascii="宋体" w:hAnsi="宋体" w:cs="宋体"/>
          <w:color w:val="auto"/>
          <w:sz w:val="28"/>
          <w:szCs w:val="28"/>
          <w:highlight w:val="none"/>
        </w:rPr>
        <w:br w:type="page"/>
      </w:r>
      <w:bookmarkEnd w:id="85"/>
      <w:bookmarkEnd w:id="86"/>
      <w:bookmarkEnd w:id="87"/>
      <w:bookmarkEnd w:id="88"/>
      <w:bookmarkEnd w:id="89"/>
      <w:bookmarkEnd w:id="90"/>
      <w:bookmarkEnd w:id="91"/>
      <w:bookmarkStart w:id="92" w:name="_Toc179801516"/>
      <w:bookmarkStart w:id="93" w:name="_Toc227658253"/>
      <w:bookmarkStart w:id="94" w:name="_Toc179623474"/>
      <w:bookmarkStart w:id="95" w:name="_Toc204944490"/>
      <w:bookmarkStart w:id="96" w:name="_Toc335138377"/>
      <w:bookmarkStart w:id="97" w:name="_Toc208051217"/>
      <w:bookmarkStart w:id="98" w:name="_Toc208484563"/>
      <w:bookmarkStart w:id="99" w:name="_Toc303030579"/>
      <w:bookmarkStart w:id="100" w:name="_Toc191897612"/>
      <w:r>
        <w:rPr>
          <w:rFonts w:hint="eastAsia" w:ascii="宋体" w:hAnsi="宋体" w:cs="宋体"/>
          <w:b/>
          <w:bCs/>
          <w:color w:val="auto"/>
          <w:highlight w:val="none"/>
        </w:rPr>
        <w:t>表1：强制性资格条件</w:t>
      </w:r>
      <w:bookmarkEnd w:id="92"/>
      <w:bookmarkEnd w:id="93"/>
      <w:bookmarkEnd w:id="94"/>
      <w:bookmarkEnd w:id="95"/>
      <w:bookmarkEnd w:id="96"/>
      <w:bookmarkEnd w:id="97"/>
      <w:bookmarkEnd w:id="98"/>
      <w:bookmarkEnd w:id="99"/>
      <w:bookmarkEnd w:id="100"/>
    </w:p>
    <w:p>
      <w:pPr>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强制性资格条件表</w:t>
      </w:r>
    </w:p>
    <w:p>
      <w:pPr>
        <w:rPr>
          <w:rFonts w:ascii="宋体" w:hAnsi="宋体" w:cs="宋体"/>
          <w:color w:val="auto"/>
          <w:highlight w:val="none"/>
        </w:rPr>
      </w:pPr>
      <w:r>
        <w:rPr>
          <w:rFonts w:hint="eastAsia" w:ascii="宋体" w:hAnsi="宋体" w:cs="宋体"/>
          <w:color w:val="auto"/>
          <w:highlight w:val="none"/>
        </w:rPr>
        <w:t>采购人：浙江省社会保险和就业服务中心</w:t>
      </w:r>
    </w:p>
    <w:p>
      <w:pPr>
        <w:rPr>
          <w:rFonts w:ascii="宋体" w:hAnsi="宋体" w:cs="宋体"/>
          <w:color w:val="auto"/>
          <w:highlight w:val="none"/>
        </w:rPr>
      </w:pPr>
      <w:r>
        <w:rPr>
          <w:rFonts w:hint="eastAsia" w:ascii="宋体" w:hAnsi="宋体" w:cs="宋体"/>
          <w:color w:val="auto"/>
          <w:highlight w:val="none"/>
        </w:rPr>
        <w:t>项目名称：社保统计分析服务项目</w:t>
      </w:r>
    </w:p>
    <w:p>
      <w:pPr>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CTZB-2024040343</w:t>
      </w:r>
    </w:p>
    <w:tbl>
      <w:tblPr>
        <w:tblStyle w:val="46"/>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4934"/>
        <w:gridCol w:w="3880"/>
      </w:tblGrid>
      <w:tr>
        <w:trPr>
          <w:trHeight w:val="454" w:hRule="atLeast"/>
        </w:trPr>
        <w:tc>
          <w:tcPr>
            <w:tcW w:w="486"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序号</w:t>
            </w:r>
          </w:p>
        </w:tc>
        <w:tc>
          <w:tcPr>
            <w:tcW w:w="4934"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资格条件</w:t>
            </w:r>
          </w:p>
        </w:tc>
        <w:tc>
          <w:tcPr>
            <w:tcW w:w="3880"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以下证明材料附后（除承诺函、说明、声明外的其他证件提供复印件）</w:t>
            </w:r>
          </w:p>
        </w:tc>
      </w:tr>
      <w:tr>
        <w:trPr>
          <w:trHeight w:val="454" w:hRule="atLeast"/>
        </w:trPr>
        <w:tc>
          <w:tcPr>
            <w:tcW w:w="486" w:type="dxa"/>
            <w:tcMar>
              <w:top w:w="0" w:type="dxa"/>
              <w:left w:w="57" w:type="dxa"/>
              <w:bottom w:w="0" w:type="dxa"/>
              <w:right w:w="57" w:type="dxa"/>
            </w:tcMar>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1.</w:t>
            </w:r>
          </w:p>
        </w:tc>
        <w:tc>
          <w:tcPr>
            <w:tcW w:w="4934" w:type="dxa"/>
            <w:tcMar>
              <w:top w:w="0" w:type="dxa"/>
              <w:left w:w="57" w:type="dxa"/>
              <w:bottom w:w="0" w:type="dxa"/>
              <w:right w:w="57" w:type="dxa"/>
            </w:tcMar>
            <w:vAlign w:val="center"/>
          </w:tcPr>
          <w:p>
            <w:pPr>
              <w:adjustRightInd w:val="0"/>
              <w:rPr>
                <w:rFonts w:ascii="宋体" w:hAnsi="宋体" w:cs="宋体"/>
                <w:color w:val="auto"/>
                <w:szCs w:val="21"/>
                <w:highlight w:val="none"/>
              </w:rPr>
            </w:pPr>
            <w:r>
              <w:rPr>
                <w:rFonts w:hint="eastAsia" w:ascii="宋体" w:hAnsi="宋体" w:cs="宋体"/>
                <w:b/>
                <w:bCs/>
                <w:color w:val="auto"/>
                <w:kern w:val="0"/>
                <w:szCs w:val="21"/>
                <w:highlight w:val="none"/>
              </w:rPr>
              <w:t>基本资格要求：</w:t>
            </w:r>
          </w:p>
        </w:tc>
        <w:tc>
          <w:tcPr>
            <w:tcW w:w="3880" w:type="dxa"/>
            <w:tcMar>
              <w:top w:w="0" w:type="dxa"/>
              <w:left w:w="57" w:type="dxa"/>
              <w:bottom w:w="0" w:type="dxa"/>
              <w:right w:w="57" w:type="dxa"/>
            </w:tcMar>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w:t>
            </w:r>
          </w:p>
        </w:tc>
      </w:tr>
      <w:tr>
        <w:trPr>
          <w:trHeight w:val="454" w:hRule="atLeast"/>
        </w:trPr>
        <w:tc>
          <w:tcPr>
            <w:tcW w:w="486"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1.1</w:t>
            </w:r>
          </w:p>
        </w:tc>
        <w:tc>
          <w:tcPr>
            <w:tcW w:w="4934"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880"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（1）符合资格条件的声明函。【证明材料1】</w:t>
            </w:r>
          </w:p>
        </w:tc>
      </w:tr>
      <w:tr>
        <w:trPr>
          <w:trHeight w:val="454" w:hRule="atLeast"/>
        </w:trPr>
        <w:tc>
          <w:tcPr>
            <w:tcW w:w="486" w:type="dxa"/>
            <w:tcMar>
              <w:top w:w="0" w:type="dxa"/>
              <w:left w:w="57" w:type="dxa"/>
              <w:bottom w:w="0" w:type="dxa"/>
              <w:right w:w="57" w:type="dxa"/>
            </w:tcMar>
            <w:vAlign w:val="center"/>
          </w:tcPr>
          <w:p>
            <w:pPr>
              <w:adjustRightInd w:val="0"/>
              <w:rPr>
                <w:rFonts w:ascii="宋体" w:hAnsi="宋体" w:cs="宋体"/>
                <w:b/>
                <w:bCs/>
                <w:color w:val="auto"/>
                <w:szCs w:val="21"/>
                <w:highlight w:val="none"/>
              </w:rPr>
            </w:pPr>
            <w:r>
              <w:rPr>
                <w:rFonts w:hint="eastAsia" w:ascii="宋体" w:hAnsi="宋体" w:cs="宋体"/>
                <w:b/>
                <w:bCs/>
                <w:color w:val="auto"/>
                <w:szCs w:val="21"/>
                <w:highlight w:val="none"/>
              </w:rPr>
              <w:t>2.</w:t>
            </w:r>
          </w:p>
        </w:tc>
        <w:tc>
          <w:tcPr>
            <w:tcW w:w="4934" w:type="dxa"/>
            <w:tcMar>
              <w:top w:w="0" w:type="dxa"/>
              <w:left w:w="57" w:type="dxa"/>
              <w:bottom w:w="0" w:type="dxa"/>
              <w:right w:w="57" w:type="dxa"/>
            </w:tcMar>
            <w:vAlign w:val="center"/>
          </w:tcPr>
          <w:p>
            <w:pPr>
              <w:adjustRightInd w:val="0"/>
              <w:rPr>
                <w:rFonts w:ascii="宋体" w:hAnsi="宋体" w:cs="宋体"/>
                <w:b/>
                <w:bCs/>
                <w:color w:val="auto"/>
                <w:szCs w:val="21"/>
                <w:highlight w:val="none"/>
              </w:rPr>
            </w:pPr>
            <w:r>
              <w:rPr>
                <w:rFonts w:hint="eastAsia" w:ascii="宋体" w:hAnsi="宋体" w:cs="宋体"/>
                <w:b/>
                <w:bCs/>
                <w:color w:val="auto"/>
                <w:kern w:val="0"/>
                <w:szCs w:val="21"/>
                <w:highlight w:val="none"/>
              </w:rPr>
              <w:t>落实政府采购政策需满足的资格要求：</w:t>
            </w:r>
          </w:p>
        </w:tc>
        <w:tc>
          <w:tcPr>
            <w:tcW w:w="3880" w:type="dxa"/>
            <w:tcMar>
              <w:top w:w="0" w:type="dxa"/>
              <w:left w:w="57" w:type="dxa"/>
              <w:bottom w:w="0" w:type="dxa"/>
              <w:right w:w="57" w:type="dxa"/>
            </w:tcMar>
            <w:vAlign w:val="center"/>
          </w:tcPr>
          <w:p>
            <w:pPr>
              <w:adjustRightInd w:val="0"/>
              <w:rPr>
                <w:rFonts w:ascii="宋体" w:hAnsi="宋体" w:cs="宋体"/>
                <w:b/>
                <w:bCs/>
                <w:color w:val="auto"/>
                <w:szCs w:val="21"/>
                <w:highlight w:val="none"/>
              </w:rPr>
            </w:pPr>
            <w:r>
              <w:rPr>
                <w:rFonts w:hint="eastAsia" w:ascii="宋体" w:hAnsi="宋体" w:cs="宋体"/>
                <w:b/>
                <w:bCs/>
                <w:color w:val="auto"/>
                <w:szCs w:val="21"/>
                <w:highlight w:val="none"/>
              </w:rPr>
              <w:t>/</w:t>
            </w:r>
          </w:p>
        </w:tc>
      </w:tr>
      <w:tr>
        <w:trPr>
          <w:trHeight w:val="454" w:hRule="atLeast"/>
        </w:trPr>
        <w:tc>
          <w:tcPr>
            <w:tcW w:w="486" w:type="dxa"/>
            <w:tcMar>
              <w:top w:w="0" w:type="dxa"/>
              <w:left w:w="57" w:type="dxa"/>
              <w:bottom w:w="0" w:type="dxa"/>
              <w:right w:w="57" w:type="dxa"/>
            </w:tcMar>
            <w:vAlign w:val="center"/>
          </w:tcPr>
          <w:p>
            <w:pPr>
              <w:adjustRightInd w:val="0"/>
              <w:rPr>
                <w:rFonts w:ascii="宋体" w:hAnsi="宋体" w:cs="宋体"/>
                <w:b/>
                <w:bCs/>
                <w:color w:val="auto"/>
                <w:szCs w:val="21"/>
                <w:highlight w:val="none"/>
              </w:rPr>
            </w:pPr>
            <w:r>
              <w:rPr>
                <w:rFonts w:hint="eastAsia" w:ascii="宋体" w:hAnsi="宋体" w:cs="宋体"/>
                <w:b/>
                <w:bCs/>
                <w:color w:val="auto"/>
                <w:szCs w:val="21"/>
                <w:highlight w:val="none"/>
              </w:rPr>
              <w:t>2.1</w:t>
            </w:r>
          </w:p>
        </w:tc>
        <w:tc>
          <w:tcPr>
            <w:tcW w:w="4934" w:type="dxa"/>
            <w:tcMar>
              <w:top w:w="0" w:type="dxa"/>
              <w:left w:w="57" w:type="dxa"/>
              <w:bottom w:w="0" w:type="dxa"/>
              <w:right w:w="57" w:type="dxa"/>
            </w:tcMar>
            <w:vAlign w:val="center"/>
          </w:tcPr>
          <w:p>
            <w:pPr>
              <w:adjustRightInd w:val="0"/>
              <w:rPr>
                <w:rFonts w:ascii="宋体" w:hAnsi="宋体" w:cs="宋体"/>
                <w:b/>
                <w:bCs/>
                <w:color w:val="auto"/>
                <w:kern w:val="0"/>
                <w:szCs w:val="21"/>
                <w:highlight w:val="none"/>
              </w:rPr>
            </w:pPr>
            <w:r>
              <w:rPr>
                <w:rFonts w:hint="eastAsia" w:ascii="宋体" w:hAnsi="宋体" w:cs="宋体"/>
                <w:color w:val="auto"/>
                <w:kern w:val="0"/>
                <w:szCs w:val="21"/>
                <w:highlight w:val="none"/>
              </w:rPr>
              <w:t>（1）本项目为服务项目，本项目采购标的属于【软件和信息技术服务业】，要求服务全部由中小企业承接，即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3880" w:type="dxa"/>
            <w:tcMar>
              <w:top w:w="0" w:type="dxa"/>
              <w:left w:w="57" w:type="dxa"/>
              <w:bottom w:w="0" w:type="dxa"/>
              <w:right w:w="57" w:type="dxa"/>
            </w:tcMar>
            <w:vAlign w:val="center"/>
          </w:tcPr>
          <w:p>
            <w:pPr>
              <w:adjustRightInd w:val="0"/>
              <w:rPr>
                <w:rFonts w:ascii="宋体" w:hAnsi="宋体" w:cs="宋体"/>
                <w:b/>
                <w:bCs/>
                <w:color w:val="auto"/>
                <w:szCs w:val="21"/>
                <w:highlight w:val="none"/>
              </w:rPr>
            </w:pPr>
            <w:r>
              <w:rPr>
                <w:rFonts w:hint="eastAsia" w:ascii="宋体" w:hAnsi="宋体" w:cs="宋体"/>
                <w:color w:val="auto"/>
                <w:szCs w:val="21"/>
                <w:highlight w:val="none"/>
              </w:rPr>
              <w:t>（2）中小企业声明函/监狱企业声明函及其相关的充分的证明材料/残疾人福利性单位声明函。【证明材料2】</w:t>
            </w:r>
          </w:p>
        </w:tc>
      </w:tr>
      <w:tr>
        <w:trPr>
          <w:trHeight w:val="454" w:hRule="atLeast"/>
        </w:trPr>
        <w:tc>
          <w:tcPr>
            <w:tcW w:w="486" w:type="dxa"/>
            <w:tcMar>
              <w:top w:w="0" w:type="dxa"/>
              <w:left w:w="57" w:type="dxa"/>
              <w:bottom w:w="0" w:type="dxa"/>
              <w:right w:w="57" w:type="dxa"/>
            </w:tcMar>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3.</w:t>
            </w:r>
          </w:p>
        </w:tc>
        <w:tc>
          <w:tcPr>
            <w:tcW w:w="4934" w:type="dxa"/>
            <w:tcMar>
              <w:top w:w="0" w:type="dxa"/>
              <w:left w:w="57" w:type="dxa"/>
              <w:bottom w:w="0" w:type="dxa"/>
              <w:right w:w="57" w:type="dxa"/>
            </w:tcMar>
            <w:vAlign w:val="center"/>
          </w:tcPr>
          <w:p>
            <w:pPr>
              <w:adjustRightInd w:val="0"/>
              <w:rPr>
                <w:rFonts w:ascii="宋体" w:hAnsi="宋体" w:cs="宋体"/>
                <w:color w:val="auto"/>
                <w:kern w:val="0"/>
                <w:szCs w:val="21"/>
                <w:highlight w:val="none"/>
              </w:rPr>
            </w:pPr>
            <w:r>
              <w:rPr>
                <w:rFonts w:hint="eastAsia" w:ascii="宋体" w:hAnsi="宋体" w:cs="宋体"/>
                <w:b/>
                <w:bCs/>
                <w:color w:val="auto"/>
                <w:kern w:val="0"/>
                <w:szCs w:val="21"/>
                <w:highlight w:val="none"/>
              </w:rPr>
              <w:t>特定资格要求：</w:t>
            </w:r>
          </w:p>
        </w:tc>
        <w:tc>
          <w:tcPr>
            <w:tcW w:w="3880" w:type="dxa"/>
            <w:tcMar>
              <w:top w:w="0" w:type="dxa"/>
              <w:left w:w="57" w:type="dxa"/>
              <w:bottom w:w="0" w:type="dxa"/>
              <w:right w:w="57" w:type="dxa"/>
            </w:tcMar>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w:t>
            </w:r>
          </w:p>
        </w:tc>
      </w:tr>
      <w:tr>
        <w:trPr>
          <w:trHeight w:val="454" w:hRule="atLeast"/>
        </w:trPr>
        <w:tc>
          <w:tcPr>
            <w:tcW w:w="486"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3.1</w:t>
            </w:r>
          </w:p>
        </w:tc>
        <w:tc>
          <w:tcPr>
            <w:tcW w:w="4934" w:type="dxa"/>
            <w:tcMar>
              <w:top w:w="0" w:type="dxa"/>
              <w:left w:w="57" w:type="dxa"/>
              <w:bottom w:w="0" w:type="dxa"/>
              <w:right w:w="57" w:type="dxa"/>
            </w:tcMar>
            <w:vAlign w:val="center"/>
          </w:tcPr>
          <w:p>
            <w:pPr>
              <w:widowControl/>
              <w:adjustRightInd w:val="0"/>
              <w:jc w:val="left"/>
              <w:rPr>
                <w:rFonts w:ascii="宋体" w:hAnsi="宋体" w:cs="宋体"/>
                <w:color w:val="auto"/>
                <w:szCs w:val="21"/>
                <w:highlight w:val="none"/>
              </w:rPr>
            </w:pPr>
            <w:r>
              <w:rPr>
                <w:rFonts w:hint="eastAsia" w:ascii="宋体" w:hAnsi="宋体" w:cs="宋体"/>
                <w:color w:val="auto"/>
                <w:kern w:val="0"/>
                <w:szCs w:val="21"/>
                <w:highlight w:val="none"/>
              </w:rPr>
              <w:t>（1）单位负责人为同一人或者存在直接控股、管理关系的不同供应商，不得参加本项目的政府采购活动；</w:t>
            </w:r>
          </w:p>
        </w:tc>
        <w:tc>
          <w:tcPr>
            <w:tcW w:w="3880"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（3）与其他供应商无利害关系的声明函。【证明材料3】</w:t>
            </w:r>
          </w:p>
        </w:tc>
      </w:tr>
      <w:tr>
        <w:trPr>
          <w:trHeight w:val="454" w:hRule="atLeast"/>
        </w:trPr>
        <w:tc>
          <w:tcPr>
            <w:tcW w:w="486"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3.2</w:t>
            </w:r>
          </w:p>
        </w:tc>
        <w:tc>
          <w:tcPr>
            <w:tcW w:w="4934" w:type="dxa"/>
            <w:tcMar>
              <w:top w:w="0" w:type="dxa"/>
              <w:left w:w="57" w:type="dxa"/>
              <w:bottom w:w="0" w:type="dxa"/>
              <w:right w:w="57" w:type="dxa"/>
            </w:tcMar>
            <w:vAlign w:val="center"/>
          </w:tcPr>
          <w:p>
            <w:pPr>
              <w:widowControl/>
              <w:adjustRightInd w:val="0"/>
              <w:jc w:val="left"/>
              <w:rPr>
                <w:rFonts w:ascii="宋体" w:hAnsi="宋体" w:cs="宋体"/>
                <w:color w:val="auto"/>
                <w:kern w:val="0"/>
                <w:szCs w:val="21"/>
                <w:highlight w:val="none"/>
              </w:rPr>
            </w:pPr>
            <w:r>
              <w:rPr>
                <w:rFonts w:hint="eastAsia" w:ascii="宋体" w:hAnsi="宋体" w:cs="宋体"/>
                <w:color w:val="auto"/>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80"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属于此种情形的供应商除基本资格要求应提供资料外。还应提供以下资料：</w:t>
            </w:r>
          </w:p>
          <w:p>
            <w:pPr>
              <w:adjustRightInd w:val="0"/>
              <w:jc w:val="left"/>
              <w:rPr>
                <w:rFonts w:ascii="宋体" w:hAnsi="宋体" w:cs="宋体"/>
                <w:color w:val="auto"/>
                <w:szCs w:val="21"/>
                <w:highlight w:val="none"/>
              </w:rPr>
            </w:pPr>
            <w:r>
              <w:rPr>
                <w:rFonts w:hint="eastAsia" w:ascii="宋体" w:hAnsi="宋体" w:cs="宋体"/>
                <w:color w:val="auto"/>
                <w:szCs w:val="21"/>
                <w:highlight w:val="none"/>
              </w:rPr>
              <w:t>（4）金融、保险、通讯等特定行业的全国性企业所设立的区域性分支机构提供总公司（总机构）授权或能够提供房产权证或其他有效财产证明材料；</w:t>
            </w:r>
          </w:p>
          <w:p>
            <w:pPr>
              <w:adjustRightInd w:val="0"/>
              <w:jc w:val="left"/>
              <w:rPr>
                <w:rFonts w:ascii="宋体" w:hAnsi="宋体" w:cs="宋体"/>
                <w:color w:val="auto"/>
                <w:szCs w:val="21"/>
                <w:highlight w:val="none"/>
              </w:rPr>
            </w:pPr>
            <w:r>
              <w:rPr>
                <w:rFonts w:hint="eastAsia" w:ascii="宋体" w:hAnsi="宋体" w:cs="宋体"/>
                <w:color w:val="auto"/>
                <w:szCs w:val="21"/>
                <w:highlight w:val="none"/>
              </w:rPr>
              <w:t>（5）个体工商户、个人独资企业、合伙企业应提供房产权证或其他有效财产证明材料。</w:t>
            </w:r>
          </w:p>
          <w:p>
            <w:pPr>
              <w:adjustRightInd w:val="0"/>
              <w:jc w:val="left"/>
              <w:rPr>
                <w:rFonts w:ascii="宋体" w:hAnsi="宋体" w:cs="宋体"/>
                <w:color w:val="auto"/>
                <w:szCs w:val="21"/>
                <w:highlight w:val="none"/>
              </w:rPr>
            </w:pPr>
            <w:r>
              <w:rPr>
                <w:rFonts w:hint="eastAsia" w:ascii="宋体" w:hAnsi="宋体" w:cs="宋体"/>
                <w:color w:val="auto"/>
                <w:szCs w:val="21"/>
                <w:highlight w:val="none"/>
              </w:rPr>
              <w:t>不属于此种情况的供应商提供以下资料：</w:t>
            </w:r>
          </w:p>
          <w:p>
            <w:pPr>
              <w:adjustRightInd w:val="0"/>
              <w:jc w:val="left"/>
              <w:rPr>
                <w:rFonts w:ascii="宋体" w:hAnsi="宋体" w:cs="宋体"/>
                <w:color w:val="auto"/>
                <w:szCs w:val="21"/>
                <w:highlight w:val="none"/>
              </w:rPr>
            </w:pPr>
            <w:r>
              <w:rPr>
                <w:rFonts w:hint="eastAsia" w:ascii="宋体" w:hAnsi="宋体" w:cs="宋体"/>
                <w:color w:val="auto"/>
                <w:szCs w:val="21"/>
                <w:highlight w:val="none"/>
              </w:rPr>
              <w:t>（6）企业类型的声明函。</w:t>
            </w:r>
          </w:p>
          <w:p>
            <w:pPr>
              <w:adjustRightInd w:val="0"/>
              <w:jc w:val="left"/>
              <w:rPr>
                <w:rFonts w:ascii="宋体" w:hAnsi="宋体" w:cs="宋体"/>
                <w:color w:val="auto"/>
                <w:szCs w:val="21"/>
                <w:highlight w:val="none"/>
              </w:rPr>
            </w:pPr>
            <w:r>
              <w:rPr>
                <w:rFonts w:hint="eastAsia" w:ascii="宋体" w:hAnsi="宋体" w:cs="宋体"/>
                <w:color w:val="auto"/>
                <w:szCs w:val="21"/>
                <w:highlight w:val="none"/>
              </w:rPr>
              <w:t>【证明材料4】</w:t>
            </w:r>
          </w:p>
        </w:tc>
      </w:tr>
      <w:tr>
        <w:trPr>
          <w:trHeight w:val="454" w:hRule="atLeast"/>
        </w:trPr>
        <w:tc>
          <w:tcPr>
            <w:tcW w:w="486"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3.3</w:t>
            </w:r>
          </w:p>
        </w:tc>
        <w:tc>
          <w:tcPr>
            <w:tcW w:w="4934"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kern w:val="0"/>
                <w:szCs w:val="21"/>
                <w:highlight w:val="none"/>
              </w:rPr>
              <w:t>（3）公益一类事业单位、使用事业编制且由财政拨款保障的群团组织，不得参加本项目的政府采购活动；</w:t>
            </w:r>
          </w:p>
        </w:tc>
        <w:tc>
          <w:tcPr>
            <w:tcW w:w="3880"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（7）单位组织形式声明函。【证明材料5】</w:t>
            </w:r>
          </w:p>
        </w:tc>
      </w:tr>
      <w:tr>
        <w:trPr>
          <w:trHeight w:val="454" w:hRule="atLeast"/>
        </w:trPr>
        <w:tc>
          <w:tcPr>
            <w:tcW w:w="486" w:type="dxa"/>
            <w:tcMar>
              <w:top w:w="0" w:type="dxa"/>
              <w:left w:w="57" w:type="dxa"/>
              <w:bottom w:w="0" w:type="dxa"/>
              <w:right w:w="57" w:type="dxa"/>
            </w:tcMar>
            <w:vAlign w:val="center"/>
          </w:tcPr>
          <w:p>
            <w:pPr>
              <w:adjustRightInd w:val="0"/>
              <w:jc w:val="left"/>
              <w:rPr>
                <w:rFonts w:ascii="宋体" w:hAnsi="宋体" w:cs="宋体"/>
                <w:color w:val="auto"/>
                <w:szCs w:val="21"/>
                <w:highlight w:val="none"/>
              </w:rPr>
            </w:pPr>
            <w:r>
              <w:rPr>
                <w:rFonts w:hint="eastAsia" w:ascii="宋体" w:hAnsi="宋体" w:cs="宋体"/>
                <w:color w:val="auto"/>
                <w:szCs w:val="21"/>
                <w:highlight w:val="none"/>
              </w:rPr>
              <w:t>3.4</w:t>
            </w:r>
          </w:p>
        </w:tc>
        <w:tc>
          <w:tcPr>
            <w:tcW w:w="4934" w:type="dxa"/>
            <w:tcMar>
              <w:top w:w="0" w:type="dxa"/>
              <w:left w:w="57" w:type="dxa"/>
              <w:bottom w:w="0" w:type="dxa"/>
              <w:right w:w="57" w:type="dxa"/>
            </w:tcMar>
            <w:vAlign w:val="center"/>
          </w:tcPr>
          <w:p>
            <w:pPr>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（4）接受联合体，联合体参加本项目的政府采购活动应满足以下条件：</w:t>
            </w:r>
          </w:p>
          <w:p>
            <w:pPr>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◇两个以上的自然人、法人或者其他组织可以组成一个联合体，以一个供应商的身份共同参加本项目的政府采购活动，联合体在响应文件中提供联合协议书并明确分工；</w:t>
            </w:r>
          </w:p>
          <w:p>
            <w:pPr>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◇联合体主办单位和成员单位均应具备资格要求1、2及特定资格要求第（1）（2）（3）项；</w:t>
            </w:r>
          </w:p>
          <w:p>
            <w:pPr>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t>◇联合体中有同类资质的供应商按照联合体分工承担相同工作，按资质等级较低的供应商确定资质等级；</w:t>
            </w:r>
          </w:p>
          <w:p>
            <w:pPr>
              <w:adjustRightInd w:val="0"/>
              <w:jc w:val="left"/>
              <w:rPr>
                <w:rFonts w:ascii="宋体" w:hAnsi="宋体" w:cs="宋体"/>
                <w:color w:val="auto"/>
                <w:szCs w:val="21"/>
                <w:highlight w:val="none"/>
              </w:rPr>
            </w:pPr>
            <w:r>
              <w:rPr>
                <w:rFonts w:hint="eastAsia" w:ascii="宋体" w:hAnsi="宋体" w:cs="宋体"/>
                <w:color w:val="auto"/>
                <w:kern w:val="0"/>
                <w:szCs w:val="21"/>
                <w:highlight w:val="none"/>
              </w:rPr>
              <w:t>◇联合体各方不得再单独参加或与其他供应商另外组成联合体参加本项目的政府采购活动。</w:t>
            </w:r>
          </w:p>
        </w:tc>
        <w:tc>
          <w:tcPr>
            <w:tcW w:w="3880" w:type="dxa"/>
            <w:tcMar>
              <w:top w:w="0" w:type="dxa"/>
              <w:left w:w="57" w:type="dxa"/>
              <w:bottom w:w="0" w:type="dxa"/>
              <w:right w:w="57" w:type="dxa"/>
            </w:tcMar>
            <w:vAlign w:val="center"/>
          </w:tcPr>
          <w:p>
            <w:pPr>
              <w:adjustRightInd w:val="0"/>
              <w:jc w:val="left"/>
              <w:rPr>
                <w:rFonts w:ascii="宋体" w:hAnsi="宋体" w:cs="宋体"/>
                <w:color w:val="auto"/>
                <w:highlight w:val="none"/>
              </w:rPr>
            </w:pPr>
            <w:r>
              <w:rPr>
                <w:rFonts w:hint="eastAsia" w:ascii="宋体" w:hAnsi="宋体" w:cs="宋体"/>
                <w:color w:val="auto"/>
                <w:szCs w:val="21"/>
                <w:highlight w:val="none"/>
              </w:rPr>
              <w:t>（8）非联合体提供《</w:t>
            </w:r>
            <w:r>
              <w:rPr>
                <w:rFonts w:hint="eastAsia" w:ascii="宋体" w:hAnsi="宋体" w:cs="宋体"/>
                <w:color w:val="auto"/>
                <w:highlight w:val="none"/>
              </w:rPr>
              <w:t>非联合体的声明函</w:t>
            </w:r>
            <w:r>
              <w:rPr>
                <w:rFonts w:hint="eastAsia" w:ascii="宋体" w:hAnsi="宋体" w:cs="宋体"/>
                <w:color w:val="auto"/>
                <w:szCs w:val="21"/>
                <w:highlight w:val="none"/>
              </w:rPr>
              <w:t>》、</w:t>
            </w:r>
            <w:r>
              <w:rPr>
                <w:rFonts w:hint="eastAsia" w:ascii="宋体" w:hAnsi="宋体" w:cs="宋体"/>
                <w:color w:val="auto"/>
                <w:highlight w:val="none"/>
              </w:rPr>
              <w:t>联合体提供《</w:t>
            </w:r>
            <w:r>
              <w:rPr>
                <w:rFonts w:hint="eastAsia" w:ascii="宋体" w:hAnsi="宋体" w:cs="宋体"/>
                <w:color w:val="auto"/>
                <w:szCs w:val="21"/>
                <w:highlight w:val="none"/>
              </w:rPr>
              <w:t>联合协议书</w:t>
            </w:r>
            <w:r>
              <w:rPr>
                <w:rFonts w:hint="eastAsia" w:ascii="宋体" w:hAnsi="宋体" w:cs="宋体"/>
                <w:color w:val="auto"/>
                <w:highlight w:val="none"/>
              </w:rPr>
              <w:t>》。</w:t>
            </w:r>
          </w:p>
          <w:p>
            <w:pPr>
              <w:adjustRightInd w:val="0"/>
              <w:jc w:val="lef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证明材料6</w:t>
            </w:r>
            <w:r>
              <w:rPr>
                <w:rFonts w:hint="eastAsia" w:ascii="宋体" w:hAnsi="宋体" w:cs="宋体"/>
                <w:color w:val="auto"/>
                <w:highlight w:val="none"/>
              </w:rPr>
              <w:t>】</w:t>
            </w:r>
          </w:p>
        </w:tc>
      </w:tr>
    </w:tbl>
    <w:p>
      <w:pPr>
        <w:ind w:firstLine="420" w:firstLineChars="200"/>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说明：【证明材料需加盖供应商单位公章。】</w:t>
      </w:r>
    </w:p>
    <w:p>
      <w:pPr>
        <w:ind w:firstLine="420" w:firstLineChars="200"/>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【以联合体形式参与采购活动，联合体的各方均应满足资格条件并分别提供资格审查材料予以证明】</w:t>
      </w:r>
    </w:p>
    <w:p>
      <w:pPr>
        <w:ind w:firstLine="420" w:firstLineChars="200"/>
        <w:jc w:val="left"/>
        <w:rPr>
          <w:rFonts w:ascii="宋体" w:hAnsi="宋体" w:cs="宋体"/>
          <w:b/>
          <w:bCs/>
          <w:color w:val="auto"/>
          <w:szCs w:val="21"/>
          <w:highlight w:val="none"/>
          <w:u w:val="single"/>
        </w:rPr>
      </w:pPr>
    </w:p>
    <w:p>
      <w:pPr>
        <w:pStyle w:val="4"/>
        <w:tabs>
          <w:tab w:val="left" w:pos="720"/>
        </w:tabs>
        <w:ind w:firstLine="420"/>
        <w:rPr>
          <w:rFonts w:ascii="宋体" w:hAnsi="宋体" w:eastAsia="宋体" w:cs="宋体"/>
          <w:color w:val="auto"/>
          <w:highlight w:val="none"/>
        </w:rPr>
      </w:pPr>
      <w:r>
        <w:rPr>
          <w:rFonts w:hint="eastAsia" w:ascii="宋体" w:hAnsi="宋体" w:eastAsia="宋体" w:cs="宋体"/>
          <w:color w:val="auto"/>
          <w:highlight w:val="none"/>
        </w:rPr>
        <w:t>【证明材料1】符合资格条件的声明函</w:t>
      </w:r>
    </w:p>
    <w:p>
      <w:pPr>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符合资格条件的声明函</w:t>
      </w:r>
    </w:p>
    <w:p>
      <w:pPr>
        <w:rPr>
          <w:rFonts w:ascii="宋体" w:hAnsi="宋体" w:cs="宋体"/>
          <w:color w:val="auto"/>
          <w:highlight w:val="none"/>
          <w:u w:val="single"/>
        </w:rPr>
      </w:pPr>
      <w:r>
        <w:rPr>
          <w:rFonts w:hint="eastAsia" w:ascii="宋体" w:hAnsi="宋体" w:cs="宋体"/>
          <w:color w:val="auto"/>
          <w:highlight w:val="none"/>
          <w:u w:val="single"/>
        </w:rPr>
        <w:t>浙江省社会保险和就业服务中心：</w:t>
      </w:r>
    </w:p>
    <w:p>
      <w:pPr>
        <w:rPr>
          <w:rFonts w:ascii="宋体" w:hAnsi="宋体" w:cs="宋体"/>
          <w:color w:val="auto"/>
          <w:kern w:val="0"/>
          <w:szCs w:val="21"/>
          <w:highlight w:val="none"/>
        </w:rPr>
      </w:pPr>
      <w:r>
        <w:rPr>
          <w:rFonts w:hint="eastAsia" w:ascii="宋体" w:hAnsi="宋体" w:cs="宋体"/>
          <w:color w:val="auto"/>
          <w:highlight w:val="none"/>
          <w:u w:val="single"/>
        </w:rPr>
        <w:t>浙江省成套招标代理有限公司</w:t>
      </w:r>
      <w:r>
        <w:rPr>
          <w:rFonts w:hint="eastAsia" w:ascii="宋体" w:hAnsi="宋体" w:cs="宋体"/>
          <w:color w:val="auto"/>
          <w:highlight w:val="none"/>
        </w:rPr>
        <w:t>：</w:t>
      </w:r>
    </w:p>
    <w:p>
      <w:pPr>
        <w:ind w:firstLine="420" w:firstLineChars="200"/>
        <w:rPr>
          <w:rFonts w:ascii="宋体" w:hAnsi="宋体" w:cs="宋体"/>
          <w:color w:val="auto"/>
          <w:highlight w:val="none"/>
        </w:rPr>
      </w:pPr>
      <w:r>
        <w:rPr>
          <w:rFonts w:hint="eastAsia" w:ascii="宋体" w:hAnsi="宋体" w:cs="宋体"/>
          <w:color w:val="auto"/>
          <w:szCs w:val="21"/>
          <w:highlight w:val="none"/>
        </w:rPr>
        <w:t>截至</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（采购人）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（标项名称）的磋商响应文件提交截止</w:t>
      </w:r>
      <w:r>
        <w:rPr>
          <w:rFonts w:hint="eastAsia" w:ascii="宋体" w:hAnsi="宋体" w:cs="宋体"/>
          <w:color w:val="auto"/>
          <w:szCs w:val="21"/>
          <w:highlight w:val="none"/>
        </w:rPr>
        <w:t>时间，具有良好的商业信誉，依法缴纳税收和社会保障资金，</w:t>
      </w:r>
      <w:r>
        <w:rPr>
          <w:rFonts w:hint="eastAsia" w:ascii="宋体" w:hAnsi="宋体" w:cs="宋体"/>
          <w:color w:val="auto"/>
          <w:kern w:val="0"/>
          <w:szCs w:val="21"/>
          <w:highlight w:val="none"/>
        </w:rPr>
        <w:t>具有履行合同所必需的设备和专业技术能力，未被列入失信被执行人名单、重大税收违法案件当事人名单、政府采购严重违法失信行为记录名单，</w:t>
      </w:r>
      <w:r>
        <w:rPr>
          <w:rFonts w:hint="eastAsia" w:ascii="宋体" w:hAnsi="宋体" w:cs="宋体"/>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eastAsia" w:ascii="宋体" w:hAnsi="宋体" w:cs="宋体"/>
          <w:color w:val="auto"/>
          <w:kern w:val="0"/>
          <w:szCs w:val="21"/>
          <w:highlight w:val="none"/>
        </w:rPr>
        <w:t>。</w:t>
      </w:r>
    </w:p>
    <w:p>
      <w:pPr>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我方</w:t>
      </w:r>
      <w:r>
        <w:rPr>
          <w:rFonts w:hint="eastAsia" w:ascii="宋体" w:hAnsi="宋体" w:cs="宋体"/>
          <w:color w:val="auto"/>
          <w:kern w:val="0"/>
          <w:szCs w:val="21"/>
          <w:highlight w:val="none"/>
        </w:rPr>
        <w:t>对上述声明的真实性负责。如有虚假，愿意承担相应责任，对此无任何异议。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pPr>
        <w:ind w:firstLine="420" w:firstLineChars="200"/>
        <w:rPr>
          <w:rFonts w:ascii="宋体" w:hAnsi="宋体" w:cs="宋体"/>
          <w:color w:val="auto"/>
          <w:szCs w:val="21"/>
          <w:highlight w:val="none"/>
        </w:rPr>
      </w:pP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ind w:firstLine="420" w:firstLineChars="200"/>
        <w:rPr>
          <w:rFonts w:ascii="宋体" w:hAnsi="宋体" w:cs="宋体"/>
          <w:color w:val="auto"/>
          <w:highlight w:val="none"/>
        </w:rPr>
      </w:pPr>
      <w:r>
        <w:rPr>
          <w:rFonts w:hint="eastAsia" w:ascii="宋体" w:hAnsi="宋体" w:cs="宋体"/>
          <w:color w:val="auto"/>
          <w:highlight w:val="none"/>
        </w:rPr>
        <w:t>日期：</w:t>
      </w:r>
      <w:r>
        <w:rPr>
          <w:rFonts w:hint="default" w:ascii="宋体" w:hAnsi="宋体" w:cs="宋体"/>
          <w:color w:val="auto"/>
          <w:highlight w:val="none"/>
          <w:lang w:val="en-US"/>
        </w:rPr>
        <w:t xml:space="preserve">    </w:t>
      </w:r>
      <w:r>
        <w:rPr>
          <w:rFonts w:hint="eastAsia" w:ascii="宋体" w:hAnsi="宋体" w:cs="宋体"/>
          <w:color w:val="auto"/>
          <w:highlight w:val="none"/>
        </w:rPr>
        <w:t>年  月  日</w:t>
      </w:r>
    </w:p>
    <w:p>
      <w:pPr>
        <w:ind w:firstLine="420" w:firstLineChars="200"/>
        <w:rPr>
          <w:rFonts w:ascii="宋体" w:hAnsi="宋体" w:cs="宋体"/>
          <w:color w:val="auto"/>
          <w:highlight w:val="none"/>
        </w:rPr>
      </w:pPr>
      <w:r>
        <w:rPr>
          <w:rFonts w:hint="eastAsia" w:ascii="宋体" w:hAnsi="宋体" w:cs="宋体"/>
          <w:b/>
          <w:bCs/>
          <w:color w:val="auto"/>
          <w:szCs w:val="21"/>
          <w:highlight w:val="none"/>
          <w:u w:val="single"/>
        </w:rPr>
        <w:t>说明：以联合体形式参与采购活动，联合体的各方均应提供此声明函。</w:t>
      </w:r>
    </w:p>
    <w:p>
      <w:pPr>
        <w:rPr>
          <w:rFonts w:ascii="宋体" w:hAnsi="宋体" w:cs="宋体"/>
          <w:color w:val="auto"/>
          <w:highlight w:val="none"/>
        </w:rPr>
      </w:pPr>
      <w:r>
        <w:rPr>
          <w:rFonts w:hint="eastAsia" w:ascii="宋体" w:hAnsi="宋体" w:cs="宋体"/>
          <w:color w:val="auto"/>
          <w:highlight w:val="none"/>
        </w:rPr>
        <w:br w:type="page"/>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【证明材料2】中小企业声明函、监狱企业声明函及其相关的充分的证明材料、残疾人福利性单位声明函；</w:t>
      </w:r>
    </w:p>
    <w:p>
      <w:pPr>
        <w:pStyle w:val="20"/>
        <w:adjustRightInd w:val="0"/>
        <w:jc w:val="center"/>
        <w:rPr>
          <w:rFonts w:hAnsi="宋体" w:cs="宋体"/>
          <w:b/>
          <w:bCs/>
          <w:color w:val="auto"/>
          <w:sz w:val="28"/>
          <w:szCs w:val="28"/>
          <w:highlight w:val="none"/>
        </w:rPr>
      </w:pPr>
      <w:r>
        <w:rPr>
          <w:rFonts w:hint="eastAsia" w:hAnsi="宋体" w:cs="宋体"/>
          <w:b/>
          <w:bCs/>
          <w:color w:val="auto"/>
          <w:sz w:val="28"/>
          <w:szCs w:val="28"/>
          <w:highlight w:val="none"/>
        </w:rPr>
        <w:t>中小企业声明函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本公司（联合体）郑重声明，根据《政府采购促进中小企业发展管理办法》（财库﹝2020﹞46号）的规定，本公司参加</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（采购人）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w:t>
      </w:r>
      <w:r>
        <w:rPr>
          <w:rFonts w:hint="eastAsia" w:ascii="宋体" w:hAnsi="宋体" w:cs="宋体"/>
          <w:color w:val="auto"/>
          <w:szCs w:val="21"/>
          <w:highlight w:val="none"/>
        </w:rPr>
        <w:t>采购活动，</w:t>
      </w:r>
      <w:r>
        <w:rPr>
          <w:rFonts w:hint="eastAsia" w:ascii="宋体" w:hAnsi="宋体" w:cs="宋体"/>
          <w:color w:val="auto"/>
          <w:highlight w:val="none"/>
        </w:rPr>
        <w:t>服务全部由符合政策要求的中小企业承接</w:t>
      </w:r>
      <w:r>
        <w:rPr>
          <w:rFonts w:hint="eastAsia" w:ascii="宋体" w:hAnsi="宋体" w:cs="宋体"/>
          <w:color w:val="auto"/>
          <w:szCs w:val="21"/>
          <w:highlight w:val="none"/>
        </w:rPr>
        <w:t>。相关企业</w:t>
      </w:r>
      <w:r>
        <w:rPr>
          <w:rFonts w:hint="eastAsia" w:ascii="宋体" w:hAnsi="宋体" w:cs="宋体"/>
          <w:color w:val="auto"/>
          <w:highlight w:val="none"/>
        </w:rPr>
        <w:t>（含联合体中的中小企业、签订分包意向协议的中小企业）</w:t>
      </w:r>
      <w:r>
        <w:rPr>
          <w:rFonts w:hint="eastAsia" w:ascii="宋体" w:hAnsi="宋体" w:cs="宋体"/>
          <w:color w:val="auto"/>
          <w:szCs w:val="21"/>
          <w:highlight w:val="none"/>
        </w:rPr>
        <w:t>的具体情况如下：</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69"/>
        <w:gridCol w:w="1250"/>
        <w:gridCol w:w="1290"/>
        <w:gridCol w:w="880"/>
        <w:gridCol w:w="1220"/>
        <w:gridCol w:w="1485"/>
        <w:gridCol w:w="1169"/>
      </w:tblGrid>
      <w:tr>
        <w:trPr>
          <w:trHeight w:val="454" w:hRule="atLeast"/>
        </w:trPr>
        <w:tc>
          <w:tcPr>
            <w:tcW w:w="739"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369"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标的名称</w:t>
            </w:r>
          </w:p>
        </w:tc>
        <w:tc>
          <w:tcPr>
            <w:tcW w:w="125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行业</w:t>
            </w:r>
          </w:p>
        </w:tc>
        <w:tc>
          <w:tcPr>
            <w:tcW w:w="129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承接企业名称</w:t>
            </w:r>
          </w:p>
        </w:tc>
        <w:tc>
          <w:tcPr>
            <w:tcW w:w="88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从业人员人数</w:t>
            </w:r>
          </w:p>
        </w:tc>
        <w:tc>
          <w:tcPr>
            <w:tcW w:w="1220" w:type="dxa"/>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w:t>
            </w:r>
          </w:p>
          <w:p>
            <w:pPr>
              <w:rPr>
                <w:rFonts w:ascii="宋体" w:hAnsi="宋体" w:cs="宋体"/>
                <w:color w:val="auto"/>
                <w:sz w:val="21"/>
                <w:szCs w:val="21"/>
                <w:highlight w:val="none"/>
              </w:rPr>
            </w:pPr>
            <w:r>
              <w:rPr>
                <w:rFonts w:hint="eastAsia" w:ascii="宋体" w:hAnsi="宋体" w:cs="宋体"/>
                <w:color w:val="auto"/>
                <w:sz w:val="21"/>
                <w:szCs w:val="21"/>
                <w:highlight w:val="none"/>
              </w:rPr>
              <w:t>（万元）</w:t>
            </w:r>
          </w:p>
        </w:tc>
        <w:tc>
          <w:tcPr>
            <w:tcW w:w="1485" w:type="dxa"/>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资产总额</w:t>
            </w:r>
          </w:p>
          <w:p>
            <w:pPr>
              <w:rPr>
                <w:rFonts w:ascii="宋体" w:hAnsi="宋体" w:cs="宋体"/>
                <w:color w:val="auto"/>
                <w:sz w:val="21"/>
                <w:szCs w:val="21"/>
                <w:highlight w:val="none"/>
              </w:rPr>
            </w:pPr>
            <w:r>
              <w:rPr>
                <w:rFonts w:hint="eastAsia" w:ascii="宋体" w:hAnsi="宋体" w:cs="宋体"/>
                <w:color w:val="auto"/>
                <w:sz w:val="21"/>
                <w:szCs w:val="21"/>
                <w:highlight w:val="none"/>
              </w:rPr>
              <w:t>（万元）</w:t>
            </w:r>
          </w:p>
        </w:tc>
        <w:tc>
          <w:tcPr>
            <w:tcW w:w="1169"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企业类型</w:t>
            </w:r>
          </w:p>
        </w:tc>
      </w:tr>
      <w:tr>
        <w:trPr>
          <w:trHeight w:val="454" w:hRule="atLeast"/>
        </w:trPr>
        <w:tc>
          <w:tcPr>
            <w:tcW w:w="739" w:type="dxa"/>
            <w:vAlign w:val="center"/>
          </w:tcPr>
          <w:p>
            <w:pPr>
              <w:numPr>
                <w:ilvl w:val="0"/>
                <w:numId w:val="6"/>
              </w:numPr>
              <w:ind w:left="0" w:firstLine="0"/>
              <w:rPr>
                <w:rFonts w:ascii="宋体" w:hAnsi="宋体" w:cs="宋体"/>
                <w:color w:val="auto"/>
                <w:sz w:val="21"/>
                <w:szCs w:val="21"/>
                <w:highlight w:val="none"/>
              </w:rPr>
            </w:pPr>
          </w:p>
        </w:tc>
        <w:tc>
          <w:tcPr>
            <w:tcW w:w="1369" w:type="dxa"/>
            <w:vAlign w:val="center"/>
          </w:tcPr>
          <w:p>
            <w:pPr>
              <w:rPr>
                <w:rFonts w:ascii="宋体" w:hAnsi="宋体" w:cs="宋体"/>
                <w:color w:val="auto"/>
                <w:sz w:val="21"/>
                <w:szCs w:val="21"/>
                <w:highlight w:val="none"/>
              </w:rPr>
            </w:pPr>
          </w:p>
        </w:tc>
        <w:tc>
          <w:tcPr>
            <w:tcW w:w="125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软件和信息技术服务业</w:t>
            </w:r>
          </w:p>
        </w:tc>
        <w:tc>
          <w:tcPr>
            <w:tcW w:w="1290" w:type="dxa"/>
            <w:vAlign w:val="center"/>
          </w:tcPr>
          <w:p>
            <w:pPr>
              <w:rPr>
                <w:rFonts w:ascii="宋体" w:hAnsi="宋体" w:cs="宋体"/>
                <w:color w:val="auto"/>
                <w:sz w:val="21"/>
                <w:szCs w:val="21"/>
                <w:highlight w:val="none"/>
              </w:rPr>
            </w:pPr>
          </w:p>
        </w:tc>
        <w:tc>
          <w:tcPr>
            <w:tcW w:w="880" w:type="dxa"/>
            <w:vAlign w:val="center"/>
          </w:tcPr>
          <w:p>
            <w:pPr>
              <w:rPr>
                <w:rFonts w:ascii="宋体" w:hAnsi="宋体" w:cs="宋体"/>
                <w:color w:val="auto"/>
                <w:sz w:val="21"/>
                <w:szCs w:val="21"/>
                <w:highlight w:val="none"/>
              </w:rPr>
            </w:pPr>
          </w:p>
        </w:tc>
        <w:tc>
          <w:tcPr>
            <w:tcW w:w="1220" w:type="dxa"/>
            <w:vAlign w:val="center"/>
          </w:tcPr>
          <w:p>
            <w:pPr>
              <w:rPr>
                <w:rFonts w:ascii="宋体" w:hAnsi="宋体" w:cs="宋体"/>
                <w:color w:val="auto"/>
                <w:sz w:val="21"/>
                <w:szCs w:val="21"/>
                <w:highlight w:val="none"/>
              </w:rPr>
            </w:pPr>
          </w:p>
        </w:tc>
        <w:tc>
          <w:tcPr>
            <w:tcW w:w="1485" w:type="dxa"/>
            <w:vAlign w:val="center"/>
          </w:tcPr>
          <w:p>
            <w:pPr>
              <w:rPr>
                <w:rFonts w:ascii="宋体" w:hAnsi="宋体" w:cs="宋体"/>
                <w:color w:val="auto"/>
                <w:sz w:val="21"/>
                <w:szCs w:val="21"/>
                <w:highlight w:val="none"/>
              </w:rPr>
            </w:pPr>
          </w:p>
        </w:tc>
        <w:tc>
          <w:tcPr>
            <w:tcW w:w="1169" w:type="dxa"/>
            <w:vAlign w:val="center"/>
          </w:tcPr>
          <w:p>
            <w:pPr>
              <w:rPr>
                <w:rFonts w:ascii="宋体" w:hAnsi="宋体" w:cs="宋体"/>
                <w:color w:val="auto"/>
                <w:sz w:val="21"/>
                <w:szCs w:val="21"/>
                <w:highlight w:val="none"/>
              </w:rPr>
            </w:pPr>
            <w:r>
              <w:rPr>
                <w:rFonts w:hint="eastAsia" w:ascii="宋体" w:hAnsi="宋体" w:cs="宋体"/>
                <w:color w:val="auto"/>
                <w:kern w:val="0"/>
                <w:sz w:val="21"/>
                <w:szCs w:val="21"/>
                <w:highlight w:val="none"/>
              </w:rPr>
              <w:t>□中</w:t>
            </w:r>
            <w:r>
              <w:rPr>
                <w:rFonts w:hint="eastAsia" w:ascii="宋体" w:hAnsi="宋体" w:cs="宋体"/>
                <w:color w:val="auto"/>
                <w:sz w:val="21"/>
                <w:szCs w:val="21"/>
                <w:highlight w:val="none"/>
              </w:rPr>
              <w:t>型</w:t>
            </w:r>
          </w:p>
          <w:p>
            <w:pPr>
              <w:rPr>
                <w:rFonts w:ascii="宋体" w:hAnsi="宋体" w:cs="宋体"/>
                <w:color w:val="auto"/>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小型</w:t>
            </w:r>
          </w:p>
          <w:p>
            <w:pPr>
              <w:rPr>
                <w:rFonts w:ascii="宋体" w:hAnsi="宋体" w:cs="宋体"/>
                <w:color w:val="auto"/>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微型</w:t>
            </w:r>
          </w:p>
        </w:tc>
      </w:tr>
      <w:tr>
        <w:trPr>
          <w:trHeight w:val="454" w:hRule="atLeast"/>
        </w:trPr>
        <w:tc>
          <w:tcPr>
            <w:tcW w:w="739" w:type="dxa"/>
            <w:vAlign w:val="center"/>
          </w:tcPr>
          <w:p>
            <w:pPr>
              <w:numPr>
                <w:ilvl w:val="0"/>
                <w:numId w:val="6"/>
              </w:numPr>
              <w:ind w:left="0" w:firstLine="0"/>
              <w:rPr>
                <w:rFonts w:ascii="宋体" w:hAnsi="宋体" w:cs="宋体"/>
                <w:color w:val="auto"/>
                <w:sz w:val="21"/>
                <w:szCs w:val="21"/>
                <w:highlight w:val="none"/>
              </w:rPr>
            </w:pPr>
          </w:p>
        </w:tc>
        <w:tc>
          <w:tcPr>
            <w:tcW w:w="1369" w:type="dxa"/>
            <w:vAlign w:val="center"/>
          </w:tcPr>
          <w:p>
            <w:pPr>
              <w:rPr>
                <w:rFonts w:ascii="宋体" w:hAnsi="宋体" w:cs="宋体"/>
                <w:color w:val="auto"/>
                <w:sz w:val="21"/>
                <w:szCs w:val="21"/>
                <w:highlight w:val="none"/>
              </w:rPr>
            </w:pPr>
          </w:p>
        </w:tc>
        <w:tc>
          <w:tcPr>
            <w:tcW w:w="125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软件和信息技术服务业</w:t>
            </w:r>
          </w:p>
        </w:tc>
        <w:tc>
          <w:tcPr>
            <w:tcW w:w="1290" w:type="dxa"/>
            <w:vAlign w:val="center"/>
          </w:tcPr>
          <w:p>
            <w:pPr>
              <w:rPr>
                <w:rFonts w:ascii="宋体" w:hAnsi="宋体" w:cs="宋体"/>
                <w:color w:val="auto"/>
                <w:sz w:val="21"/>
                <w:szCs w:val="21"/>
                <w:highlight w:val="none"/>
              </w:rPr>
            </w:pPr>
          </w:p>
        </w:tc>
        <w:tc>
          <w:tcPr>
            <w:tcW w:w="880" w:type="dxa"/>
            <w:vAlign w:val="center"/>
          </w:tcPr>
          <w:p>
            <w:pPr>
              <w:rPr>
                <w:rFonts w:ascii="宋体" w:hAnsi="宋体" w:cs="宋体"/>
                <w:color w:val="auto"/>
                <w:sz w:val="21"/>
                <w:szCs w:val="21"/>
                <w:highlight w:val="none"/>
              </w:rPr>
            </w:pPr>
          </w:p>
        </w:tc>
        <w:tc>
          <w:tcPr>
            <w:tcW w:w="1220" w:type="dxa"/>
            <w:vAlign w:val="center"/>
          </w:tcPr>
          <w:p>
            <w:pPr>
              <w:rPr>
                <w:rFonts w:ascii="宋体" w:hAnsi="宋体" w:cs="宋体"/>
                <w:color w:val="auto"/>
                <w:sz w:val="21"/>
                <w:szCs w:val="21"/>
                <w:highlight w:val="none"/>
              </w:rPr>
            </w:pPr>
          </w:p>
        </w:tc>
        <w:tc>
          <w:tcPr>
            <w:tcW w:w="1485" w:type="dxa"/>
            <w:vAlign w:val="center"/>
          </w:tcPr>
          <w:p>
            <w:pPr>
              <w:rPr>
                <w:rFonts w:ascii="宋体" w:hAnsi="宋体" w:cs="宋体"/>
                <w:color w:val="auto"/>
                <w:sz w:val="21"/>
                <w:szCs w:val="21"/>
                <w:highlight w:val="none"/>
              </w:rPr>
            </w:pPr>
          </w:p>
        </w:tc>
        <w:tc>
          <w:tcPr>
            <w:tcW w:w="1169" w:type="dxa"/>
            <w:vAlign w:val="center"/>
          </w:tcPr>
          <w:p>
            <w:pPr>
              <w:rPr>
                <w:rFonts w:ascii="宋体" w:hAnsi="宋体" w:cs="宋体"/>
                <w:color w:val="auto"/>
                <w:sz w:val="21"/>
                <w:szCs w:val="21"/>
                <w:highlight w:val="none"/>
              </w:rPr>
            </w:pPr>
            <w:r>
              <w:rPr>
                <w:rFonts w:hint="eastAsia" w:ascii="宋体" w:hAnsi="宋体" w:cs="宋体"/>
                <w:color w:val="auto"/>
                <w:kern w:val="0"/>
                <w:sz w:val="21"/>
                <w:szCs w:val="21"/>
                <w:highlight w:val="none"/>
              </w:rPr>
              <w:t>□中</w:t>
            </w:r>
            <w:r>
              <w:rPr>
                <w:rFonts w:hint="eastAsia" w:ascii="宋体" w:hAnsi="宋体" w:cs="宋体"/>
                <w:color w:val="auto"/>
                <w:sz w:val="21"/>
                <w:szCs w:val="21"/>
                <w:highlight w:val="none"/>
              </w:rPr>
              <w:t>型</w:t>
            </w:r>
          </w:p>
          <w:p>
            <w:pPr>
              <w:rPr>
                <w:rFonts w:ascii="宋体" w:hAnsi="宋体" w:cs="宋体"/>
                <w:color w:val="auto"/>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小型</w:t>
            </w:r>
          </w:p>
          <w:p>
            <w:pPr>
              <w:rPr>
                <w:rFonts w:ascii="宋体" w:hAnsi="宋体" w:cs="宋体"/>
                <w:color w:val="auto"/>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微型</w:t>
            </w:r>
          </w:p>
        </w:tc>
      </w:tr>
    </w:tbl>
    <w:p>
      <w:pPr>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ind w:firstLine="420" w:firstLineChars="200"/>
        <w:rPr>
          <w:rFonts w:ascii="宋体" w:hAnsi="宋体" w:cs="宋体"/>
          <w:color w:val="auto"/>
          <w:highlight w:val="none"/>
        </w:rPr>
      </w:pPr>
    </w:p>
    <w:p>
      <w:pPr>
        <w:ind w:firstLine="420" w:firstLineChars="200"/>
        <w:rPr>
          <w:rFonts w:ascii="宋体" w:hAnsi="宋体" w:cs="宋体"/>
          <w:color w:val="auto"/>
          <w:szCs w:val="21"/>
          <w:highlight w:val="none"/>
          <w:u w:val="single"/>
        </w:rPr>
      </w:pPr>
      <w:r>
        <w:rPr>
          <w:rFonts w:hint="eastAsia" w:ascii="宋体" w:hAnsi="宋体" w:cs="宋体"/>
          <w:color w:val="auto"/>
          <w:highlight w:val="none"/>
        </w:rPr>
        <w:t>供应商全称：</w:t>
      </w:r>
      <w:r>
        <w:rPr>
          <w:rFonts w:hint="eastAsia" w:ascii="宋体" w:hAnsi="宋体" w:cs="宋体"/>
          <w:color w:val="auto"/>
          <w:highlight w:val="none"/>
          <w:u w:val="single"/>
        </w:rPr>
        <w:t xml:space="preserve">                      </w:t>
      </w:r>
      <w:r>
        <w:rPr>
          <w:rFonts w:hint="eastAsia" w:ascii="宋体" w:hAnsi="宋体" w:cs="宋体"/>
          <w:color w:val="auto"/>
          <w:highlight w:val="none"/>
        </w:rPr>
        <w:t>（盖单位公章）</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default" w:ascii="宋体" w:hAnsi="宋体" w:cs="宋体"/>
          <w:color w:val="auto"/>
          <w:szCs w:val="21"/>
          <w:highlight w:val="none"/>
          <w:lang w:val="en-US"/>
        </w:rPr>
        <w:t xml:space="preserve">    </w:t>
      </w:r>
      <w:r>
        <w:rPr>
          <w:rFonts w:hint="eastAsia" w:ascii="宋体" w:hAnsi="宋体" w:cs="宋体"/>
          <w:color w:val="auto"/>
          <w:szCs w:val="21"/>
          <w:highlight w:val="none"/>
        </w:rPr>
        <w:t>年  月  日</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（1）应如实、完整填报从业人员、营业收入和资产总额等信息，并按照国务院批准的中小企业划型标准和采购标的所属行业，声明企业类型。否则不予认可。</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（2）从业人员、营业收入、资产总额填报上一年度数据，无上一年度数据的新成立企业可不填报。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（3）可采用工业和信息化部网站（https://www.miit.gov.cn/）中小企业规模类型自测小程序进行自测后填写。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（4）标的名称见采购需求。</w:t>
      </w:r>
    </w:p>
    <w:p>
      <w:pPr>
        <w:ind w:firstLine="420" w:firstLineChars="200"/>
        <w:rPr>
          <w:rFonts w:ascii="宋体" w:hAnsi="宋体" w:cs="宋体"/>
          <w:color w:val="auto"/>
          <w:highlight w:val="none"/>
        </w:rPr>
      </w:pPr>
      <w:r>
        <w:rPr>
          <w:rFonts w:hint="eastAsia" w:ascii="宋体" w:hAnsi="宋体" w:cs="宋体"/>
          <w:b/>
          <w:bCs/>
          <w:color w:val="auto"/>
          <w:highlight w:val="none"/>
        </w:rPr>
        <w:t>如有分包，提供分包意向协议书，格式见“采购文件附件”。</w:t>
      </w: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监狱企业声明函</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本企业郑重声明，根据《关于政府采购支持监狱企业发展有关问题的通知》（财库[2014]68号）的规定，本企业为</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w:t>
      </w:r>
    </w:p>
    <w:p>
      <w:pPr>
        <w:widowControl/>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根据上述标准，我企业属于</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的理由为：</w:t>
      </w:r>
      <w:r>
        <w:rPr>
          <w:rFonts w:hint="eastAsia" w:ascii="宋体" w:hAnsi="宋体" w:cs="宋体"/>
          <w:color w:val="auto"/>
          <w:highlight w:val="none"/>
          <w:u w:val="single"/>
        </w:rPr>
        <w:t>【       】</w:t>
      </w:r>
      <w:r>
        <w:rPr>
          <w:rFonts w:hint="eastAsia" w:ascii="宋体" w:hAnsi="宋体" w:cs="宋体"/>
          <w:color w:val="auto"/>
          <w:szCs w:val="21"/>
          <w:highlight w:val="none"/>
        </w:rPr>
        <w:t>。</w:t>
      </w:r>
    </w:p>
    <w:p>
      <w:pPr>
        <w:widowControl/>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本企业为参加</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（采购人）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w:t>
      </w:r>
      <w:r>
        <w:rPr>
          <w:rFonts w:hint="eastAsia" w:ascii="宋体" w:hAnsi="宋体" w:cs="宋体"/>
          <w:color w:val="auto"/>
          <w:szCs w:val="21"/>
          <w:highlight w:val="none"/>
        </w:rPr>
        <w:t>采购活动提供本企业的服务。</w:t>
      </w:r>
    </w:p>
    <w:p>
      <w:pPr>
        <w:widowControl/>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pPr>
        <w:adjustRightInd w:val="0"/>
        <w:ind w:firstLine="420" w:firstLineChars="200"/>
        <w:jc w:val="center"/>
        <w:rPr>
          <w:rFonts w:ascii="宋体" w:hAnsi="宋体" w:cs="宋体"/>
          <w:color w:val="auto"/>
          <w:szCs w:val="21"/>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供应商全称：</w:t>
      </w:r>
      <w:r>
        <w:rPr>
          <w:rFonts w:hint="eastAsia" w:ascii="宋体" w:hAnsi="宋体" w:cs="宋体"/>
          <w:color w:val="auto"/>
          <w:highlight w:val="none"/>
          <w:u w:val="single"/>
        </w:rPr>
        <w:t xml:space="preserve">                      </w:t>
      </w:r>
      <w:r>
        <w:rPr>
          <w:rFonts w:hint="eastAsia" w:ascii="宋体" w:hAnsi="宋体" w:cs="宋体"/>
          <w:color w:val="auto"/>
          <w:highlight w:val="none"/>
        </w:rPr>
        <w:t>（盖单位公章）</w:t>
      </w:r>
    </w:p>
    <w:p>
      <w:pPr>
        <w:ind w:firstLine="420" w:firstLineChars="200"/>
        <w:rPr>
          <w:rFonts w:ascii="宋体" w:hAnsi="宋体" w:cs="宋体"/>
          <w:color w:val="auto"/>
          <w:highlight w:val="none"/>
        </w:rPr>
      </w:pPr>
      <w:r>
        <w:rPr>
          <w:rFonts w:hint="eastAsia" w:ascii="宋体" w:hAnsi="宋体" w:cs="宋体"/>
          <w:color w:val="auto"/>
          <w:highlight w:val="none"/>
        </w:rPr>
        <w:t>日期：</w:t>
      </w:r>
      <w:r>
        <w:rPr>
          <w:rFonts w:hint="default" w:ascii="宋体" w:hAnsi="宋体" w:cs="宋体"/>
          <w:color w:val="auto"/>
          <w:highlight w:val="none"/>
          <w:lang w:val="en-US"/>
        </w:rPr>
        <w:t xml:space="preserve">    </w:t>
      </w:r>
      <w:r>
        <w:rPr>
          <w:rFonts w:hint="eastAsia" w:ascii="宋体" w:hAnsi="宋体" w:cs="宋体"/>
          <w:color w:val="auto"/>
          <w:highlight w:val="none"/>
        </w:rPr>
        <w:t>年  月  日</w:t>
      </w:r>
    </w:p>
    <w:p>
      <w:pPr>
        <w:widowControl/>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说明：</w:t>
      </w:r>
    </w:p>
    <w:p>
      <w:pPr>
        <w:widowControl/>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1）监狱企业参加政府采购活动时，应当提供由省级以上监狱管理局、戒毒管理局（含新疆生产建设兵团）出具的属于监狱企业的证明文件。</w:t>
      </w:r>
    </w:p>
    <w:p>
      <w:pPr>
        <w:widowControl/>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（2）以联合体形式参与采购活动，联合体的各方分别提供此声明函。不属于监狱企业，不用提供此函。</w:t>
      </w:r>
    </w:p>
    <w:p>
      <w:pPr>
        <w:rPr>
          <w:rFonts w:ascii="宋体" w:hAnsi="宋体" w:cs="宋体"/>
          <w:color w:val="auto"/>
          <w:szCs w:val="21"/>
          <w:highlight w:val="none"/>
        </w:rPr>
      </w:pPr>
    </w:p>
    <w:p>
      <w:pPr>
        <w:rPr>
          <w:rFonts w:ascii="宋体" w:hAnsi="宋体" w:cs="宋体"/>
          <w:color w:val="auto"/>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（采购人）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w:t>
      </w:r>
      <w:r>
        <w:rPr>
          <w:rFonts w:hint="eastAsia" w:ascii="宋体" w:hAnsi="宋体" w:cs="宋体"/>
          <w:color w:val="auto"/>
          <w:szCs w:val="21"/>
          <w:highlight w:val="none"/>
        </w:rPr>
        <w:t>采购活动</w:t>
      </w:r>
      <w:r>
        <w:rPr>
          <w:rFonts w:hint="eastAsia" w:ascii="宋体" w:hAnsi="宋体" w:cs="宋体"/>
          <w:color w:val="auto"/>
          <w:spacing w:val="6"/>
          <w:szCs w:val="21"/>
          <w:highlight w:val="none"/>
        </w:rPr>
        <w:t>，</w:t>
      </w:r>
      <w:r>
        <w:rPr>
          <w:rFonts w:hint="eastAsia" w:ascii="宋体" w:hAnsi="宋体" w:cs="宋体"/>
          <w:color w:val="auto"/>
          <w:kern w:val="0"/>
          <w:szCs w:val="21"/>
          <w:highlight w:val="none"/>
        </w:rPr>
        <w:t>由本企业提供服务。</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ind w:firstLine="444" w:firstLineChars="200"/>
        <w:rPr>
          <w:rFonts w:ascii="宋体" w:hAnsi="宋体" w:cs="宋体"/>
          <w:color w:val="auto"/>
          <w:spacing w:val="6"/>
          <w:szCs w:val="21"/>
          <w:highlight w:val="none"/>
        </w:rPr>
      </w:pPr>
    </w:p>
    <w:p>
      <w:pPr>
        <w:ind w:firstLine="444" w:firstLineChars="200"/>
        <w:rPr>
          <w:rFonts w:ascii="宋体" w:hAnsi="宋体" w:cs="宋体"/>
          <w:color w:val="auto"/>
          <w:spacing w:val="6"/>
          <w:szCs w:val="21"/>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供应商全称：</w:t>
      </w:r>
      <w:r>
        <w:rPr>
          <w:rFonts w:hint="eastAsia" w:ascii="宋体" w:hAnsi="宋体" w:cs="宋体"/>
          <w:color w:val="auto"/>
          <w:highlight w:val="none"/>
          <w:u w:val="single"/>
        </w:rPr>
        <w:t xml:space="preserve">                      </w:t>
      </w:r>
      <w:r>
        <w:rPr>
          <w:rFonts w:hint="eastAsia" w:ascii="宋体" w:hAnsi="宋体" w:cs="宋体"/>
          <w:color w:val="auto"/>
          <w:highlight w:val="none"/>
        </w:rPr>
        <w:t>（盖单位公章）</w:t>
      </w:r>
    </w:p>
    <w:p>
      <w:pPr>
        <w:ind w:firstLine="420" w:firstLineChars="2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pPr>
        <w:widowControl/>
        <w:ind w:firstLine="420" w:firstLineChars="200"/>
        <w:rPr>
          <w:rFonts w:ascii="宋体" w:hAnsi="宋体" w:cs="宋体"/>
          <w:color w:val="auto"/>
          <w:highlight w:val="none"/>
        </w:rPr>
      </w:pPr>
      <w:r>
        <w:rPr>
          <w:rFonts w:hint="eastAsia" w:ascii="宋体" w:hAnsi="宋体" w:cs="宋体"/>
          <w:b/>
          <w:bCs/>
          <w:color w:val="auto"/>
          <w:szCs w:val="21"/>
          <w:highlight w:val="none"/>
        </w:rPr>
        <w:t>（1）以联合体形式参与采购活动，联合体的各方分别提供此声明函。不属于残疾人福利性单位，不用提供此函。</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4"/>
        <w:tabs>
          <w:tab w:val="left" w:pos="720"/>
        </w:tabs>
        <w:ind w:firstLine="420"/>
        <w:rPr>
          <w:rFonts w:ascii="宋体" w:hAnsi="宋体" w:eastAsia="宋体" w:cs="宋体"/>
          <w:color w:val="auto"/>
          <w:highlight w:val="none"/>
        </w:rPr>
      </w:pPr>
      <w:r>
        <w:rPr>
          <w:rFonts w:hint="eastAsia" w:ascii="宋体" w:hAnsi="宋体" w:eastAsia="宋体" w:cs="宋体"/>
          <w:color w:val="auto"/>
          <w:highlight w:val="none"/>
        </w:rPr>
        <w:t>【证明材料3】与其他供应商无利害关系的声明函</w:t>
      </w:r>
    </w:p>
    <w:p>
      <w:pPr>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与其他供应商无利害关系的声明函</w:t>
      </w:r>
    </w:p>
    <w:p>
      <w:pPr>
        <w:rPr>
          <w:rFonts w:ascii="宋体" w:hAnsi="宋体" w:cs="宋体"/>
          <w:color w:val="auto"/>
          <w:highlight w:val="none"/>
          <w:u w:val="single"/>
        </w:rPr>
      </w:pPr>
      <w:r>
        <w:rPr>
          <w:rFonts w:hint="eastAsia" w:ascii="宋体" w:hAnsi="宋体" w:cs="宋体"/>
          <w:color w:val="auto"/>
          <w:highlight w:val="none"/>
          <w:u w:val="single"/>
        </w:rPr>
        <w:t>浙江省社会保险和就业服务中心：</w:t>
      </w:r>
    </w:p>
    <w:p>
      <w:pPr>
        <w:rPr>
          <w:rFonts w:ascii="宋体" w:hAnsi="宋体" w:cs="宋体"/>
          <w:color w:val="auto"/>
          <w:szCs w:val="21"/>
          <w:highlight w:val="none"/>
          <w:u w:val="single"/>
        </w:rPr>
      </w:pPr>
      <w:r>
        <w:rPr>
          <w:rFonts w:hint="eastAsia" w:ascii="宋体" w:hAnsi="宋体" w:cs="宋体"/>
          <w:color w:val="auto"/>
          <w:highlight w:val="none"/>
          <w:u w:val="single"/>
        </w:rPr>
        <w:t>浙江省成套招标代理有限公司</w:t>
      </w:r>
      <w:r>
        <w:rPr>
          <w:rFonts w:hint="eastAsia" w:ascii="宋体" w:hAnsi="宋体" w:cs="宋体"/>
          <w:color w:val="auto"/>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（采购人）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w:t>
      </w:r>
      <w:r>
        <w:rPr>
          <w:rFonts w:hint="eastAsia" w:ascii="宋体" w:hAnsi="宋体" w:cs="宋体"/>
          <w:color w:val="auto"/>
          <w:szCs w:val="21"/>
          <w:highlight w:val="none"/>
        </w:rPr>
        <w:t>政府采购活动，与同一标项的其他供应商不存在单位负责人为同一人或</w:t>
      </w:r>
      <w:r>
        <w:rPr>
          <w:rFonts w:hint="eastAsia" w:ascii="宋体" w:hAnsi="宋体" w:cs="宋体"/>
          <w:color w:val="auto"/>
          <w:kern w:val="0"/>
          <w:szCs w:val="21"/>
          <w:highlight w:val="none"/>
        </w:rPr>
        <w:t>存在直接控股、管理关系。</w:t>
      </w:r>
    </w:p>
    <w:p>
      <w:pPr>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我方</w:t>
      </w:r>
      <w:r>
        <w:rPr>
          <w:rFonts w:hint="eastAsia" w:ascii="宋体" w:hAnsi="宋体" w:cs="宋体"/>
          <w:color w:val="auto"/>
          <w:kern w:val="0"/>
          <w:szCs w:val="21"/>
          <w:highlight w:val="none"/>
        </w:rPr>
        <w:t>对上述声明的真实性负责。如有虚假，愿意承担相应责任，对此无任何异议。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ind w:firstLine="420" w:firstLineChars="2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ind w:firstLine="420" w:firstLineChars="200"/>
        <w:rPr>
          <w:rFonts w:ascii="宋体" w:hAnsi="宋体" w:cs="宋体"/>
          <w:color w:val="auto"/>
          <w:szCs w:val="21"/>
          <w:highlight w:val="none"/>
        </w:rPr>
      </w:pPr>
      <w:r>
        <w:rPr>
          <w:rFonts w:hint="eastAsia" w:ascii="宋体" w:hAnsi="宋体" w:cs="宋体"/>
          <w:b/>
          <w:bCs/>
          <w:color w:val="auto"/>
          <w:szCs w:val="21"/>
          <w:highlight w:val="none"/>
          <w:u w:val="single"/>
        </w:rPr>
        <w:t>说明：以联合体形式参与采购活动，联合体的各方均应提供此声明函。</w:t>
      </w:r>
    </w:p>
    <w:p>
      <w:pPr>
        <w:rPr>
          <w:rFonts w:ascii="宋体" w:hAnsi="宋体" w:cs="宋体"/>
          <w:color w:val="auto"/>
          <w:highlight w:val="none"/>
        </w:rPr>
      </w:pP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【证明材料4】分支机构、其他类型企业的证明材料</w:t>
      </w:r>
    </w:p>
    <w:p>
      <w:pPr>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如金融、保险、通讯等特定行业的全国性企业所设立的区域性分支机构参加采购活动，提供总公司（总机构）授权或能够提供房产权证或其他有效财产证明材料；</w:t>
      </w:r>
    </w:p>
    <w:p>
      <w:pPr>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如个体工商户、个人独资企业、合伙企业参加采购活动，提供房产权证或其他有效财产证明材料。</w:t>
      </w:r>
    </w:p>
    <w:p>
      <w:pPr>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如供应商不属于以上类型，提供《企业类型的声明函》。</w:t>
      </w:r>
    </w:p>
    <w:p>
      <w:pPr>
        <w:ind w:left="281" w:hanging="280" w:hangingChars="10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企业类型的声明函</w:t>
      </w:r>
    </w:p>
    <w:p>
      <w:pPr>
        <w:rPr>
          <w:rFonts w:ascii="宋体" w:hAnsi="宋体" w:cs="宋体"/>
          <w:color w:val="auto"/>
          <w:highlight w:val="none"/>
          <w:u w:val="single"/>
        </w:rPr>
      </w:pPr>
      <w:r>
        <w:rPr>
          <w:rFonts w:hint="eastAsia" w:ascii="宋体" w:hAnsi="宋体" w:cs="宋体"/>
          <w:color w:val="auto"/>
          <w:highlight w:val="none"/>
          <w:u w:val="single"/>
        </w:rPr>
        <w:t>浙江省社会保险和就业服务中心：</w:t>
      </w:r>
    </w:p>
    <w:p>
      <w:pPr>
        <w:rPr>
          <w:rFonts w:ascii="宋体" w:hAnsi="宋体" w:cs="宋体"/>
          <w:color w:val="auto"/>
          <w:szCs w:val="21"/>
          <w:highlight w:val="none"/>
          <w:u w:val="single"/>
        </w:rPr>
      </w:pPr>
      <w:r>
        <w:rPr>
          <w:rFonts w:hint="eastAsia" w:ascii="宋体" w:hAnsi="宋体" w:cs="宋体"/>
          <w:color w:val="auto"/>
          <w:highlight w:val="none"/>
          <w:u w:val="single"/>
        </w:rPr>
        <w:t>浙江省成套招标代理有限公司</w:t>
      </w:r>
      <w:r>
        <w:rPr>
          <w:rFonts w:hint="eastAsia" w:ascii="宋体" w:hAnsi="宋体" w:cs="宋体"/>
          <w:color w:val="auto"/>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我方不属于金融、保险、通讯等特定行业的全国性企业所设立的区域性分支机构、个体工商户、个人独资企业、合伙企业。</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本公司对上述声明的真实性负责。如有虚假，将依法承担相应责任。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ind w:firstLine="420" w:firstLineChars="200"/>
        <w:jc w:val="lef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ind w:firstLine="420"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说明：以联合体形式参与采购活动，联合体的各方均应提供以上材料或声明函。</w:t>
      </w:r>
    </w:p>
    <w:p>
      <w:pPr>
        <w:rPr>
          <w:rFonts w:ascii="宋体" w:hAnsi="宋体" w:cs="宋体"/>
          <w:color w:val="auto"/>
          <w:highlight w:val="none"/>
        </w:rPr>
      </w:pPr>
    </w:p>
    <w:p>
      <w:pPr>
        <w:rPr>
          <w:rFonts w:ascii="宋体" w:hAnsi="宋体" w:cs="宋体"/>
          <w:color w:val="auto"/>
          <w:highlight w:val="none"/>
        </w:rPr>
      </w:pP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【证明材料5】单位组织形式的声明函</w:t>
      </w:r>
    </w:p>
    <w:p>
      <w:pPr>
        <w:ind w:left="281" w:hanging="280" w:hangingChars="10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单位组织形式的声明函</w:t>
      </w:r>
    </w:p>
    <w:p>
      <w:pPr>
        <w:rPr>
          <w:rFonts w:ascii="宋体" w:hAnsi="宋体" w:cs="宋体"/>
          <w:color w:val="auto"/>
          <w:highlight w:val="none"/>
          <w:u w:val="single"/>
        </w:rPr>
      </w:pPr>
      <w:r>
        <w:rPr>
          <w:rFonts w:hint="eastAsia" w:ascii="宋体" w:hAnsi="宋体" w:cs="宋体"/>
          <w:color w:val="auto"/>
          <w:highlight w:val="none"/>
          <w:u w:val="single"/>
        </w:rPr>
        <w:t>浙江省社会保险和就业服务中心：</w:t>
      </w:r>
    </w:p>
    <w:p>
      <w:pPr>
        <w:rPr>
          <w:rFonts w:ascii="宋体" w:hAnsi="宋体" w:cs="宋体"/>
          <w:color w:val="auto"/>
          <w:szCs w:val="21"/>
          <w:highlight w:val="none"/>
          <w:u w:val="single"/>
        </w:rPr>
      </w:pPr>
      <w:r>
        <w:rPr>
          <w:rFonts w:hint="eastAsia" w:ascii="宋体" w:hAnsi="宋体" w:cs="宋体"/>
          <w:color w:val="auto"/>
          <w:highlight w:val="none"/>
          <w:u w:val="single"/>
        </w:rPr>
        <w:t>浙江省成套招标代理有限公司</w:t>
      </w:r>
      <w:r>
        <w:rPr>
          <w:rFonts w:hint="eastAsia" w:ascii="宋体" w:hAnsi="宋体" w:cs="宋体"/>
          <w:color w:val="auto"/>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我方不属于</w:t>
      </w:r>
      <w:r>
        <w:rPr>
          <w:rFonts w:hint="eastAsia" w:ascii="宋体" w:hAnsi="宋体" w:cs="宋体"/>
          <w:color w:val="auto"/>
          <w:kern w:val="0"/>
          <w:szCs w:val="21"/>
          <w:highlight w:val="none"/>
        </w:rPr>
        <w:t>公益一类事业单位、使用事业编制且由财政拨款保障的群团组织</w:t>
      </w:r>
      <w:r>
        <w:rPr>
          <w:rFonts w:hint="eastAsia" w:ascii="宋体" w:hAnsi="宋体" w:cs="宋体"/>
          <w:color w:val="auto"/>
          <w:szCs w:val="21"/>
          <w:highlight w:val="none"/>
        </w:rPr>
        <w:t>。</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本公司对上述声明的真实性负责。如有虚假，将依法承担相应责任。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ind w:firstLine="420" w:firstLineChars="200"/>
        <w:jc w:val="lef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ind w:firstLine="420" w:firstLineChars="200"/>
        <w:rPr>
          <w:rFonts w:ascii="宋体" w:hAnsi="宋体" w:cs="宋体"/>
          <w:color w:val="auto"/>
          <w:szCs w:val="21"/>
          <w:highlight w:val="none"/>
        </w:rPr>
      </w:pPr>
      <w:r>
        <w:rPr>
          <w:rFonts w:hint="eastAsia" w:ascii="宋体" w:hAnsi="宋体" w:cs="宋体"/>
          <w:b/>
          <w:bCs/>
          <w:color w:val="auto"/>
          <w:szCs w:val="21"/>
          <w:highlight w:val="none"/>
          <w:u w:val="single"/>
        </w:rPr>
        <w:t>说明：以联合体形式参与采购活动，联合体的各方均应提供此声明函。</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tabs>
          <w:tab w:val="left" w:pos="720"/>
        </w:tabs>
        <w:ind w:firstLine="420"/>
        <w:rPr>
          <w:rFonts w:ascii="宋体" w:hAnsi="宋体" w:eastAsia="宋体" w:cs="宋体"/>
          <w:color w:val="auto"/>
          <w:highlight w:val="none"/>
        </w:rPr>
      </w:pPr>
      <w:r>
        <w:rPr>
          <w:rFonts w:hint="eastAsia" w:ascii="宋体" w:hAnsi="宋体" w:eastAsia="宋体" w:cs="宋体"/>
          <w:color w:val="auto"/>
          <w:highlight w:val="none"/>
        </w:rPr>
        <w:t>【证明材料6】供应商形式</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1.如非联合体提供《非联合体的声明函》。</w:t>
      </w:r>
    </w:p>
    <w:p>
      <w:pPr>
        <w:rPr>
          <w:rFonts w:ascii="宋体" w:hAnsi="宋体" w:cs="宋体"/>
          <w:color w:val="auto"/>
          <w:highlight w:val="none"/>
        </w:rPr>
      </w:pPr>
    </w:p>
    <w:p>
      <w:pPr>
        <w:rPr>
          <w:rFonts w:ascii="宋体" w:hAnsi="宋体" w:cs="宋体"/>
          <w:color w:val="auto"/>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非联合体的声明函</w:t>
      </w:r>
    </w:p>
    <w:p>
      <w:pPr>
        <w:rPr>
          <w:rFonts w:ascii="宋体" w:hAnsi="宋体" w:cs="宋体"/>
          <w:color w:val="auto"/>
          <w:highlight w:val="none"/>
          <w:u w:val="single"/>
        </w:rPr>
      </w:pPr>
      <w:r>
        <w:rPr>
          <w:rFonts w:hint="eastAsia" w:ascii="宋体" w:hAnsi="宋体" w:cs="宋体"/>
          <w:color w:val="auto"/>
          <w:highlight w:val="none"/>
          <w:u w:val="single"/>
        </w:rPr>
        <w:t>浙江省社会保险和就业服务中心：</w:t>
      </w:r>
    </w:p>
    <w:p>
      <w:pPr>
        <w:rPr>
          <w:rFonts w:ascii="宋体" w:hAnsi="宋体" w:cs="宋体"/>
          <w:color w:val="auto"/>
          <w:szCs w:val="21"/>
          <w:highlight w:val="none"/>
          <w:u w:val="single"/>
        </w:rPr>
      </w:pPr>
      <w:r>
        <w:rPr>
          <w:rFonts w:hint="eastAsia" w:ascii="宋体" w:hAnsi="宋体" w:cs="宋体"/>
          <w:color w:val="auto"/>
          <w:highlight w:val="none"/>
          <w:u w:val="single"/>
        </w:rPr>
        <w:t>浙江省成套招标代理有限公司</w:t>
      </w:r>
      <w:r>
        <w:rPr>
          <w:rFonts w:hint="eastAsia" w:ascii="宋体" w:hAnsi="宋体" w:cs="宋体"/>
          <w:color w:val="auto"/>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我方独立参加</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（采购人）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w:t>
      </w:r>
      <w:r>
        <w:rPr>
          <w:rFonts w:hint="eastAsia" w:ascii="宋体" w:hAnsi="宋体" w:cs="宋体"/>
          <w:color w:val="auto"/>
          <w:szCs w:val="21"/>
          <w:highlight w:val="none"/>
        </w:rPr>
        <w:t>政府采购活动，未与其他单位组成联合体。</w:t>
      </w:r>
    </w:p>
    <w:p>
      <w:pPr>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我方</w:t>
      </w:r>
      <w:r>
        <w:rPr>
          <w:rFonts w:hint="eastAsia" w:ascii="宋体" w:hAnsi="宋体" w:cs="宋体"/>
          <w:color w:val="auto"/>
          <w:kern w:val="0"/>
          <w:szCs w:val="21"/>
          <w:highlight w:val="none"/>
        </w:rPr>
        <w:t>对上述声明的真实性负责。如有虚假，将依法承担相应责任。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投标人全称：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ind w:firstLine="420" w:firstLineChars="2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2.如联合体响应，提供联合协议书，格式见“采购文件附件”。</w:t>
      </w:r>
    </w:p>
    <w:p>
      <w:pPr>
        <w:rPr>
          <w:rFonts w:ascii="宋体" w:hAnsi="宋体" w:cs="宋体"/>
          <w:color w:val="auto"/>
          <w:highlight w:val="none"/>
        </w:rPr>
      </w:pPr>
      <w:r>
        <w:rPr>
          <w:rFonts w:hint="eastAsia" w:ascii="宋体" w:hAnsi="宋体" w:cs="宋体"/>
          <w:color w:val="auto"/>
          <w:highlight w:val="none"/>
        </w:rPr>
        <w:br w:type="page"/>
      </w:r>
    </w:p>
    <w:p>
      <w:pPr>
        <w:pStyle w:val="3"/>
        <w:ind w:firstLine="422"/>
        <w:rPr>
          <w:rFonts w:ascii="宋体" w:hAnsi="宋体" w:cs="宋体"/>
          <w:color w:val="auto"/>
          <w:kern w:val="0"/>
          <w:highlight w:val="none"/>
        </w:rPr>
      </w:pPr>
      <w:bookmarkStart w:id="101" w:name="_Toc437953149"/>
      <w:r>
        <w:rPr>
          <w:rFonts w:hint="eastAsia" w:ascii="宋体" w:hAnsi="宋体" w:cs="宋体"/>
          <w:color w:val="auto"/>
          <w:kern w:val="0"/>
          <w:highlight w:val="none"/>
        </w:rPr>
        <w:t>第二部分 商务技术文件</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封面</w:t>
      </w:r>
      <w:bookmarkEnd w:id="101"/>
    </w:p>
    <w:p>
      <w:pPr>
        <w:tabs>
          <w:tab w:val="left" w:pos="2580"/>
          <w:tab w:val="left" w:pos="5940"/>
        </w:tabs>
        <w:autoSpaceDE w:val="0"/>
        <w:autoSpaceDN w:val="0"/>
        <w:adjustRightInd w:val="0"/>
        <w:ind w:right="-20" w:firstLine="735" w:firstLineChars="350"/>
        <w:rPr>
          <w:rFonts w:ascii="宋体" w:hAnsi="宋体" w:cs="宋体"/>
          <w:color w:val="auto"/>
          <w:highlight w:val="none"/>
        </w:rPr>
      </w:pPr>
    </w:p>
    <w:p>
      <w:pPr>
        <w:tabs>
          <w:tab w:val="left" w:pos="2580"/>
          <w:tab w:val="left" w:pos="5940"/>
        </w:tabs>
        <w:autoSpaceDE w:val="0"/>
        <w:autoSpaceDN w:val="0"/>
        <w:adjustRightInd w:val="0"/>
        <w:ind w:right="-20"/>
        <w:rPr>
          <w:rFonts w:ascii="宋体" w:hAnsi="宋体" w:cs="宋体"/>
          <w:color w:val="auto"/>
          <w:kern w:val="0"/>
          <w:sz w:val="24"/>
          <w:szCs w:val="22"/>
          <w:highlight w:val="none"/>
        </w:rPr>
      </w:pPr>
      <w:r>
        <w:rPr>
          <w:rFonts w:hint="eastAsia" w:ascii="宋体" w:hAnsi="宋体" w:cs="宋体"/>
          <w:color w:val="auto"/>
          <w:kern w:val="0"/>
          <w:sz w:val="24"/>
          <w:szCs w:val="22"/>
          <w:highlight w:val="none"/>
        </w:rPr>
        <w:t>采购人：</w:t>
      </w:r>
      <w:r>
        <w:rPr>
          <w:rFonts w:hint="eastAsia" w:ascii="宋体" w:hAnsi="宋体" w:cs="宋体"/>
          <w:color w:val="auto"/>
          <w:kern w:val="0"/>
          <w:sz w:val="24"/>
          <w:szCs w:val="22"/>
          <w:highlight w:val="none"/>
          <w:u w:val="single"/>
        </w:rPr>
        <w:t>浙江省社会保险和就业服务中心</w:t>
      </w:r>
    </w:p>
    <w:p>
      <w:pPr>
        <w:tabs>
          <w:tab w:val="left" w:pos="2580"/>
          <w:tab w:val="left" w:pos="5940"/>
        </w:tabs>
        <w:autoSpaceDE w:val="0"/>
        <w:autoSpaceDN w:val="0"/>
        <w:adjustRightInd w:val="0"/>
        <w:ind w:right="-20"/>
        <w:rPr>
          <w:rFonts w:ascii="宋体" w:hAnsi="宋体" w:cs="宋体"/>
          <w:color w:val="auto"/>
          <w:kern w:val="0"/>
          <w:sz w:val="24"/>
          <w:szCs w:val="22"/>
          <w:highlight w:val="none"/>
          <w:u w:val="single"/>
        </w:rPr>
      </w:pPr>
      <w:r>
        <w:rPr>
          <w:rFonts w:hint="eastAsia" w:ascii="宋体" w:hAnsi="宋体" w:cs="宋体"/>
          <w:color w:val="auto"/>
          <w:kern w:val="0"/>
          <w:sz w:val="24"/>
          <w:szCs w:val="22"/>
          <w:highlight w:val="none"/>
        </w:rPr>
        <w:t>项目名称：</w:t>
      </w:r>
      <w:r>
        <w:rPr>
          <w:rFonts w:hint="eastAsia" w:ascii="宋体" w:hAnsi="宋体" w:cs="宋体"/>
          <w:color w:val="auto"/>
          <w:kern w:val="0"/>
          <w:sz w:val="24"/>
          <w:szCs w:val="22"/>
          <w:highlight w:val="none"/>
          <w:u w:val="single"/>
        </w:rPr>
        <w:t>社保统计分析服务项目</w:t>
      </w:r>
    </w:p>
    <w:p>
      <w:pPr>
        <w:tabs>
          <w:tab w:val="left" w:pos="2580"/>
          <w:tab w:val="left" w:pos="5940"/>
        </w:tabs>
        <w:autoSpaceDE w:val="0"/>
        <w:autoSpaceDN w:val="0"/>
        <w:adjustRightInd w:val="0"/>
        <w:ind w:right="-20"/>
        <w:rPr>
          <w:rFonts w:hint="eastAsia" w:ascii="宋体" w:hAnsi="宋体" w:eastAsia="宋体" w:cs="宋体"/>
          <w:color w:val="auto"/>
          <w:kern w:val="0"/>
          <w:sz w:val="24"/>
          <w:szCs w:val="22"/>
          <w:highlight w:val="none"/>
          <w:u w:val="single"/>
          <w:lang w:eastAsia="zh-CN"/>
        </w:rPr>
      </w:pPr>
      <w:r>
        <w:rPr>
          <w:rFonts w:hint="eastAsia" w:ascii="宋体" w:hAnsi="宋体" w:cs="宋体"/>
          <w:color w:val="auto"/>
          <w:kern w:val="0"/>
          <w:sz w:val="24"/>
          <w:szCs w:val="22"/>
          <w:highlight w:val="none"/>
        </w:rPr>
        <w:t>项目编号：</w:t>
      </w:r>
      <w:r>
        <w:rPr>
          <w:rFonts w:hint="eastAsia" w:ascii="宋体" w:hAnsi="宋体" w:cs="宋体"/>
          <w:color w:val="auto"/>
          <w:kern w:val="0"/>
          <w:sz w:val="24"/>
          <w:szCs w:val="22"/>
          <w:highlight w:val="none"/>
          <w:u w:val="single"/>
          <w:lang w:eastAsia="zh-CN"/>
        </w:rPr>
        <w:t>CTZB-2024040343</w:t>
      </w:r>
    </w:p>
    <w:p>
      <w:pPr>
        <w:tabs>
          <w:tab w:val="left" w:pos="2580"/>
          <w:tab w:val="left" w:pos="5940"/>
        </w:tabs>
        <w:autoSpaceDE w:val="0"/>
        <w:autoSpaceDN w:val="0"/>
        <w:adjustRightInd w:val="0"/>
        <w:ind w:right="-20"/>
        <w:rPr>
          <w:rFonts w:ascii="宋体" w:hAnsi="宋体" w:cs="宋体"/>
          <w:color w:val="auto"/>
          <w:kern w:val="0"/>
          <w:sz w:val="24"/>
          <w:szCs w:val="22"/>
          <w:highlight w:val="none"/>
          <w:u w:val="single"/>
        </w:rPr>
      </w:pPr>
      <w:r>
        <w:rPr>
          <w:rFonts w:hint="eastAsia" w:ascii="宋体" w:hAnsi="宋体" w:cs="宋体"/>
          <w:color w:val="auto"/>
          <w:kern w:val="0"/>
          <w:sz w:val="24"/>
          <w:szCs w:val="22"/>
          <w:highlight w:val="none"/>
        </w:rPr>
        <w:t>标项名称：</w:t>
      </w:r>
      <w:r>
        <w:rPr>
          <w:rFonts w:hint="eastAsia" w:ascii="宋体" w:hAnsi="宋体" w:cs="宋体"/>
          <w:color w:val="auto"/>
          <w:kern w:val="0"/>
          <w:sz w:val="24"/>
          <w:szCs w:val="22"/>
          <w:highlight w:val="none"/>
          <w:u w:val="single"/>
        </w:rPr>
        <w:t>社保统计分析服务项目</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tabs>
          <w:tab w:val="left" w:pos="1805"/>
          <w:tab w:val="left" w:pos="5360"/>
        </w:tabs>
        <w:autoSpaceDE w:val="0"/>
        <w:autoSpaceDN w:val="0"/>
        <w:adjustRightInd w:val="0"/>
        <w:ind w:right="-20"/>
        <w:jc w:val="center"/>
        <w:rPr>
          <w:rFonts w:ascii="宋体" w:hAnsi="宋体" w:cs="宋体"/>
          <w:color w:val="auto"/>
          <w:kern w:val="0"/>
          <w:sz w:val="72"/>
          <w:highlight w:val="none"/>
        </w:rPr>
      </w:pPr>
      <w:r>
        <w:rPr>
          <w:rFonts w:hint="eastAsia" w:ascii="宋体" w:hAnsi="宋体" w:cs="宋体"/>
          <w:color w:val="auto"/>
          <w:kern w:val="0"/>
          <w:sz w:val="72"/>
          <w:highlight w:val="none"/>
        </w:rPr>
        <w:t>磋商响应文件</w:t>
      </w:r>
    </w:p>
    <w:p>
      <w:pPr>
        <w:tabs>
          <w:tab w:val="left" w:pos="1805"/>
          <w:tab w:val="left" w:pos="5360"/>
        </w:tabs>
        <w:autoSpaceDE w:val="0"/>
        <w:autoSpaceDN w:val="0"/>
        <w:adjustRightInd w:val="0"/>
        <w:ind w:right="-20"/>
        <w:jc w:val="center"/>
        <w:rPr>
          <w:rFonts w:ascii="宋体" w:hAnsi="宋体" w:cs="宋体"/>
          <w:color w:val="auto"/>
          <w:kern w:val="0"/>
          <w:sz w:val="72"/>
          <w:highlight w:val="none"/>
        </w:rPr>
      </w:pPr>
      <w:r>
        <w:rPr>
          <w:rFonts w:hint="eastAsia" w:ascii="宋体" w:hAnsi="宋体" w:cs="宋体"/>
          <w:color w:val="auto"/>
          <w:kern w:val="0"/>
          <w:sz w:val="72"/>
          <w:highlight w:val="none"/>
        </w:rPr>
        <w:t>（商务技术文件）</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tabs>
          <w:tab w:val="left" w:pos="6080"/>
          <w:tab w:val="left" w:pos="6640"/>
        </w:tabs>
        <w:autoSpaceDE w:val="0"/>
        <w:autoSpaceDN w:val="0"/>
        <w:adjustRightInd w:val="0"/>
        <w:jc w:val="center"/>
        <w:rPr>
          <w:rFonts w:ascii="宋体" w:hAnsi="宋体" w:cs="宋体"/>
          <w:color w:val="auto"/>
          <w:kern w:val="0"/>
          <w:sz w:val="28"/>
          <w:highlight w:val="none"/>
        </w:rPr>
      </w:pPr>
      <w:r>
        <w:rPr>
          <w:rFonts w:hint="eastAsia" w:ascii="宋体" w:hAnsi="宋体" w:cs="宋体"/>
          <w:color w:val="auto"/>
          <w:kern w:val="0"/>
          <w:sz w:val="28"/>
          <w:highlight w:val="none"/>
        </w:rPr>
        <w:t>供应商全称：</w:t>
      </w:r>
      <w:r>
        <w:rPr>
          <w:rFonts w:hint="eastAsia" w:ascii="宋体" w:hAnsi="宋体" w:cs="宋体"/>
          <w:color w:val="auto"/>
          <w:kern w:val="0"/>
          <w:sz w:val="28"/>
          <w:highlight w:val="none"/>
          <w:u w:val="single"/>
        </w:rPr>
        <w:t xml:space="preserve">                  </w:t>
      </w:r>
      <w:r>
        <w:rPr>
          <w:rFonts w:hint="eastAsia" w:ascii="宋体" w:hAnsi="宋体" w:cs="宋体"/>
          <w:color w:val="auto"/>
          <w:kern w:val="0"/>
          <w:sz w:val="28"/>
          <w:highlight w:val="none"/>
        </w:rPr>
        <w:t>（盖单位公章）</w:t>
      </w:r>
    </w:p>
    <w:p>
      <w:pPr>
        <w:rPr>
          <w:rFonts w:ascii="宋体" w:hAnsi="宋体" w:cs="宋体"/>
          <w:color w:val="auto"/>
          <w:highlight w:val="none"/>
        </w:rPr>
      </w:pPr>
    </w:p>
    <w:p>
      <w:pPr>
        <w:tabs>
          <w:tab w:val="left" w:pos="3280"/>
          <w:tab w:val="left" w:pos="4680"/>
          <w:tab w:val="left" w:pos="6080"/>
        </w:tabs>
        <w:autoSpaceDE w:val="0"/>
        <w:autoSpaceDN w:val="0"/>
        <w:adjustRightInd w:val="0"/>
        <w:ind w:left="2173" w:leftChars="1035" w:firstLine="546" w:firstLineChars="195"/>
        <w:jc w:val="left"/>
        <w:rPr>
          <w:rFonts w:ascii="宋体" w:hAnsi="宋体" w:cs="宋体"/>
          <w:color w:val="auto"/>
          <w:kern w:val="0"/>
          <w:sz w:val="28"/>
          <w:highlight w:val="none"/>
        </w:rPr>
      </w:pPr>
      <w:r>
        <w:rPr>
          <w:rFonts w:hint="eastAsia" w:ascii="宋体" w:hAnsi="宋体" w:cs="宋体"/>
          <w:color w:val="auto"/>
          <w:kern w:val="0"/>
          <w:sz w:val="28"/>
          <w:highlight w:val="none"/>
          <w:lang w:eastAsia="zh-CN"/>
        </w:rPr>
        <w:t xml:space="preserve">     </w:t>
      </w:r>
      <w:r>
        <w:rPr>
          <w:rFonts w:hint="eastAsia" w:ascii="宋体" w:hAnsi="宋体" w:cs="宋体"/>
          <w:color w:val="auto"/>
          <w:kern w:val="0"/>
          <w:sz w:val="28"/>
          <w:highlight w:val="none"/>
        </w:rPr>
        <w:t>年   月   日</w:t>
      </w:r>
    </w:p>
    <w:p>
      <w:pPr>
        <w:rPr>
          <w:rFonts w:ascii="宋体" w:hAnsi="宋体" w:cs="宋体"/>
          <w:color w:val="auto"/>
          <w:kern w:val="0"/>
          <w:sz w:val="28"/>
          <w:highlight w:val="none"/>
        </w:rPr>
      </w:pPr>
      <w:r>
        <w:rPr>
          <w:rFonts w:hint="eastAsia" w:ascii="宋体" w:hAnsi="宋体" w:cs="宋体"/>
          <w:color w:val="auto"/>
          <w:kern w:val="0"/>
          <w:sz w:val="28"/>
          <w:highlight w:val="none"/>
        </w:rPr>
        <w:br w:type="page"/>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一、法定代表人资格证明书</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法定代表人资格证明书</w:t>
      </w:r>
    </w:p>
    <w:p>
      <w:pPr>
        <w:rPr>
          <w:rFonts w:ascii="宋体" w:hAnsi="宋体" w:cs="宋体"/>
          <w:color w:val="auto"/>
          <w:highlight w:val="none"/>
        </w:rPr>
      </w:pPr>
    </w:p>
    <w:p>
      <w:pPr>
        <w:rPr>
          <w:rFonts w:ascii="宋体" w:hAnsi="宋体" w:cs="宋体"/>
          <w:color w:val="auto"/>
          <w:highlight w:val="none"/>
        </w:rPr>
      </w:pPr>
    </w:p>
    <w:p>
      <w:pPr>
        <w:adjustRightInd w:val="0"/>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法定地址：【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该同志系单位法定代表人。</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rPr>
          <w:rFonts w:ascii="宋体" w:hAnsi="宋体" w:cs="宋体"/>
          <w:color w:val="auto"/>
          <w:highlight w:val="none"/>
        </w:rPr>
      </w:pPr>
    </w:p>
    <w:p>
      <w:pPr>
        <w:rPr>
          <w:rFonts w:ascii="宋体" w:hAnsi="宋体" w:cs="宋体"/>
          <w:color w:val="auto"/>
          <w:highlight w:val="none"/>
        </w:rPr>
      </w:pP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年  月  日</w:t>
      </w:r>
    </w:p>
    <w:p>
      <w:pPr>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附：</w:t>
      </w:r>
    </w:p>
    <w:p>
      <w:pPr>
        <w:ind w:firstLine="420" w:firstLineChars="200"/>
        <w:rPr>
          <w:rFonts w:ascii="宋体" w:hAnsi="宋体" w:cs="宋体"/>
          <w:bCs/>
          <w:color w:val="auto"/>
          <w:highlight w:val="none"/>
        </w:rPr>
      </w:pPr>
      <w:r>
        <w:rPr>
          <w:rFonts w:hint="eastAsia" w:ascii="宋体" w:hAnsi="宋体" w:cs="宋体"/>
          <w:bCs/>
          <w:color w:val="auto"/>
          <w:highlight w:val="none"/>
        </w:rPr>
        <w:t>法定代表人联系方式（手机）：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ind w:firstLine="420" w:firstLineChars="200"/>
        <w:rPr>
          <w:rFonts w:ascii="宋体" w:hAnsi="宋体" w:cs="宋体"/>
          <w:bCs/>
          <w:color w:val="auto"/>
          <w:highlight w:val="none"/>
        </w:rPr>
      </w:pPr>
      <w:r>
        <w:rPr>
          <w:rFonts w:hint="eastAsia" w:ascii="宋体" w:hAnsi="宋体" w:cs="宋体"/>
          <w:bCs/>
          <w:color w:val="auto"/>
          <w:highlight w:val="none"/>
        </w:rPr>
        <w:t>法定代表人身份证复印件：</w:t>
      </w:r>
    </w:p>
    <w:tbl>
      <w:tblPr>
        <w:tblStyle w:val="4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rPr>
          <w:trHeight w:val="2402" w:hRule="atLeast"/>
        </w:trPr>
        <w:tc>
          <w:tcPr>
            <w:tcW w:w="7227" w:type="dxa"/>
            <w:vAlign w:val="center"/>
          </w:tcPr>
          <w:p>
            <w:pPr>
              <w:jc w:val="center"/>
              <w:rPr>
                <w:rFonts w:ascii="宋体" w:hAnsi="宋体" w:cs="宋体"/>
                <w:color w:val="auto"/>
                <w:highlight w:val="none"/>
              </w:rPr>
            </w:pPr>
            <w:r>
              <w:rPr>
                <w:rFonts w:hint="eastAsia" w:ascii="宋体" w:hAnsi="宋体" w:cs="宋体"/>
                <w:b/>
                <w:bCs/>
                <w:color w:val="auto"/>
                <w:highlight w:val="none"/>
              </w:rPr>
              <w:t>法定代表人身份证复印件</w:t>
            </w:r>
          </w:p>
        </w:tc>
      </w:tr>
    </w:tbl>
    <w:p>
      <w:pPr>
        <w:adjustRightInd w:val="0"/>
        <w:ind w:firstLine="420" w:firstLineChars="200"/>
        <w:rPr>
          <w:rFonts w:ascii="宋体" w:hAnsi="宋体" w:cs="宋体"/>
          <w:color w:val="auto"/>
          <w:szCs w:val="21"/>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4"/>
        <w:ind w:firstLine="420"/>
        <w:rPr>
          <w:rFonts w:ascii="宋体" w:hAnsi="宋体" w:eastAsia="宋体" w:cs="宋体"/>
          <w:color w:val="auto"/>
          <w:highlight w:val="none"/>
        </w:rPr>
      </w:pPr>
      <w:bookmarkStart w:id="102" w:name="_Toc345575535"/>
      <w:bookmarkStart w:id="103" w:name="_Toc336683576"/>
      <w:r>
        <w:rPr>
          <w:rFonts w:hint="eastAsia" w:ascii="宋体" w:hAnsi="宋体" w:eastAsia="宋体" w:cs="宋体"/>
          <w:color w:val="auto"/>
          <w:highlight w:val="none"/>
        </w:rPr>
        <w:t>二、法定代表人授权磋商委托书格式</w:t>
      </w:r>
      <w:bookmarkEnd w:id="102"/>
      <w:bookmarkEnd w:id="103"/>
    </w:p>
    <w:p>
      <w:pPr>
        <w:widowControl/>
        <w:jc w:val="left"/>
        <w:rPr>
          <w:rFonts w:ascii="宋体" w:hAnsi="宋体" w:cs="宋体"/>
          <w:b/>
          <w:bCs/>
          <w:color w:val="auto"/>
          <w:sz w:val="32"/>
          <w:szCs w:val="20"/>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法定代表人授权磋商委托书</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浙江省社会保险和就业服务中心：</w:t>
      </w:r>
    </w:p>
    <w:p>
      <w:pPr>
        <w:rPr>
          <w:rFonts w:ascii="宋体" w:hAnsi="宋体" w:cs="宋体"/>
          <w:color w:val="auto"/>
          <w:highlight w:val="none"/>
        </w:rPr>
      </w:pPr>
      <w:r>
        <w:rPr>
          <w:rFonts w:hint="eastAsia" w:ascii="宋体" w:hAnsi="宋体" w:cs="宋体"/>
          <w:color w:val="auto"/>
          <w:highlight w:val="none"/>
        </w:rPr>
        <w:t>浙江省成套招标代理有限公司：</w:t>
      </w:r>
    </w:p>
    <w:p>
      <w:pPr>
        <w:ind w:firstLine="420" w:firstLineChars="20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（法定代表人姓名） </w:t>
      </w:r>
      <w:r>
        <w:rPr>
          <w:rFonts w:hint="eastAsia" w:ascii="宋体" w:hAnsi="宋体" w:cs="宋体"/>
          <w:color w:val="auto"/>
          <w:highlight w:val="none"/>
        </w:rPr>
        <w:t>】以【</w:t>
      </w:r>
      <w:r>
        <w:rPr>
          <w:rFonts w:hint="eastAsia" w:ascii="宋体" w:hAnsi="宋体" w:cs="宋体"/>
          <w:color w:val="auto"/>
          <w:highlight w:val="none"/>
          <w:u w:val="single"/>
        </w:rPr>
        <w:t xml:space="preserve">        （供应商全称）    </w:t>
      </w:r>
      <w:r>
        <w:rPr>
          <w:rFonts w:hint="eastAsia" w:ascii="宋体" w:hAnsi="宋体" w:cs="宋体"/>
          <w:color w:val="auto"/>
          <w:highlight w:val="none"/>
        </w:rPr>
        <w:t>】法定代表人的身份授权我单位在职员工【</w:t>
      </w:r>
      <w:r>
        <w:rPr>
          <w:rFonts w:hint="eastAsia" w:ascii="宋体" w:hAnsi="宋体" w:cs="宋体"/>
          <w:color w:val="auto"/>
          <w:highlight w:val="none"/>
          <w:u w:val="single"/>
        </w:rPr>
        <w:t>（授权代表姓名）</w:t>
      </w:r>
      <w:r>
        <w:rPr>
          <w:rFonts w:hint="eastAsia" w:ascii="宋体" w:hAnsi="宋体" w:cs="宋体"/>
          <w:color w:val="auto"/>
          <w:highlight w:val="none"/>
        </w:rPr>
        <w:t>】、【</w:t>
      </w:r>
      <w:r>
        <w:rPr>
          <w:rFonts w:hint="eastAsia" w:ascii="宋体" w:hAnsi="宋体" w:cs="宋体"/>
          <w:color w:val="auto"/>
          <w:highlight w:val="none"/>
          <w:u w:val="single"/>
        </w:rPr>
        <w:t xml:space="preserve">  （身份证号 ）   </w:t>
      </w:r>
      <w:r>
        <w:rPr>
          <w:rFonts w:hint="eastAsia" w:ascii="宋体" w:hAnsi="宋体" w:cs="宋体"/>
          <w:color w:val="auto"/>
          <w:highlight w:val="none"/>
        </w:rPr>
        <w:t>】，为我单位的授权代表，参加你机构组织的</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（采购人）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（标项名称）的开标、磋商活动，签署开标、磋商活动中需由供应商签署相关文件、澄清答复、说明等与本项目磋商有关的资料。我单位承认授权代表做出的与本项目开标、磋商活动有关的全部行为。</w:t>
      </w:r>
    </w:p>
    <w:p>
      <w:pPr>
        <w:ind w:firstLine="420" w:firstLineChars="200"/>
        <w:rPr>
          <w:rFonts w:ascii="宋体" w:hAnsi="宋体" w:cs="宋体"/>
          <w:color w:val="auto"/>
          <w:highlight w:val="none"/>
        </w:rPr>
      </w:pPr>
      <w:r>
        <w:rPr>
          <w:rFonts w:hint="eastAsia" w:ascii="宋体" w:hAnsi="宋体" w:cs="宋体"/>
          <w:color w:val="auto"/>
          <w:highlight w:val="none"/>
        </w:rPr>
        <w:t>供应商全称：</w:t>
      </w:r>
      <w:r>
        <w:rPr>
          <w:rFonts w:hint="eastAsia" w:ascii="宋体" w:hAnsi="宋体" w:cs="宋体"/>
          <w:color w:val="auto"/>
          <w:highlight w:val="none"/>
          <w:u w:val="single"/>
        </w:rPr>
        <w:t xml:space="preserve">              </w:t>
      </w:r>
      <w:r>
        <w:rPr>
          <w:rFonts w:hint="eastAsia" w:ascii="宋体" w:hAnsi="宋体" w:cs="宋体"/>
          <w:color w:val="auto"/>
          <w:highlight w:val="none"/>
        </w:rPr>
        <w:t>（盖单位公章）</w:t>
      </w:r>
    </w:p>
    <w:p>
      <w:pPr>
        <w:ind w:firstLine="420" w:firstLineChars="2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rPr>
          <w:rFonts w:ascii="宋体" w:hAnsi="宋体" w:cs="宋体"/>
          <w:color w:val="auto"/>
          <w:highlight w:val="none"/>
        </w:rPr>
      </w:pPr>
    </w:p>
    <w:p>
      <w:pPr>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附：</w:t>
      </w:r>
    </w:p>
    <w:p>
      <w:pPr>
        <w:ind w:firstLine="420" w:firstLineChars="200"/>
        <w:rPr>
          <w:rFonts w:ascii="宋体" w:hAnsi="宋体" w:cs="宋体"/>
          <w:color w:val="auto"/>
          <w:highlight w:val="none"/>
        </w:rPr>
      </w:pPr>
      <w:r>
        <w:rPr>
          <w:rFonts w:hint="eastAsia" w:ascii="宋体" w:hAnsi="宋体" w:cs="宋体"/>
          <w:color w:val="auto"/>
          <w:highlight w:val="none"/>
        </w:rPr>
        <w:t>授权代表联系方式（手机）：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ind w:firstLine="420" w:firstLineChars="200"/>
        <w:rPr>
          <w:rFonts w:ascii="宋体" w:hAnsi="宋体" w:cs="宋体"/>
          <w:color w:val="auto"/>
          <w:highlight w:val="none"/>
        </w:rPr>
      </w:pPr>
      <w:r>
        <w:rPr>
          <w:rFonts w:hint="eastAsia" w:ascii="宋体" w:hAnsi="宋体" w:cs="宋体"/>
          <w:color w:val="auto"/>
          <w:highlight w:val="none"/>
        </w:rPr>
        <w:t>授权代表身份证复印件：</w:t>
      </w:r>
    </w:p>
    <w:tbl>
      <w:tblPr>
        <w:tblStyle w:val="4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rPr>
          <w:trHeight w:val="2402" w:hRule="atLeast"/>
        </w:trPr>
        <w:tc>
          <w:tcPr>
            <w:tcW w:w="7227" w:type="dxa"/>
            <w:vAlign w:val="center"/>
          </w:tcPr>
          <w:p>
            <w:pPr>
              <w:jc w:val="center"/>
              <w:rPr>
                <w:rFonts w:ascii="宋体" w:hAnsi="宋体" w:cs="宋体"/>
                <w:color w:val="auto"/>
                <w:highlight w:val="none"/>
              </w:rPr>
            </w:pPr>
            <w:r>
              <w:rPr>
                <w:rFonts w:hint="eastAsia" w:ascii="宋体" w:hAnsi="宋体" w:cs="宋体"/>
                <w:color w:val="auto"/>
                <w:highlight w:val="none"/>
              </w:rPr>
              <w:t>授权代表身份证复印件</w:t>
            </w:r>
          </w:p>
        </w:tc>
      </w:tr>
    </w:tbl>
    <w:p>
      <w:pPr>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供应商为其缴纳社保的证明材料（附后）。</w:t>
      </w:r>
    </w:p>
    <w:p>
      <w:pPr>
        <w:rPr>
          <w:rFonts w:ascii="宋体" w:hAnsi="宋体" w:cs="宋体"/>
          <w:color w:val="auto"/>
          <w:highlight w:val="none"/>
        </w:rPr>
      </w:pPr>
    </w:p>
    <w:p>
      <w:pPr>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b/>
          <w:bCs/>
          <w:color w:val="auto"/>
          <w:highlight w:val="none"/>
        </w:rPr>
        <w:t>说明：供应商法定代表人作为供应商代表参与本项目采购活动时，不需提供此委托书。</w:t>
      </w:r>
    </w:p>
    <w:p>
      <w:pPr>
        <w:rPr>
          <w:rFonts w:ascii="宋体" w:hAnsi="宋体" w:cs="宋体"/>
          <w:color w:val="auto"/>
          <w:highlight w:val="none"/>
        </w:rPr>
      </w:pPr>
      <w:r>
        <w:rPr>
          <w:rFonts w:hint="eastAsia" w:ascii="宋体" w:hAnsi="宋体" w:cs="宋体"/>
          <w:color w:val="auto"/>
          <w:highlight w:val="none"/>
        </w:rPr>
        <w:br w:type="page"/>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法定代表人授权签署磋商响应文件委托书</w:t>
      </w:r>
    </w:p>
    <w:p>
      <w:pPr>
        <w:jc w:val="center"/>
        <w:rPr>
          <w:rFonts w:ascii="宋体" w:hAnsi="宋体" w:cs="宋体"/>
          <w:b/>
          <w:bCs/>
          <w:color w:val="auto"/>
          <w:highlight w:val="none"/>
        </w:rPr>
      </w:pPr>
      <w:r>
        <w:rPr>
          <w:rFonts w:hint="eastAsia" w:ascii="宋体" w:hAnsi="宋体" w:cs="宋体"/>
          <w:b/>
          <w:bCs/>
          <w:color w:val="auto"/>
          <w:highlight w:val="none"/>
        </w:rPr>
        <w:t>（由授权代表签署时提供）</w:t>
      </w:r>
    </w:p>
    <w:p>
      <w:pPr>
        <w:rPr>
          <w:rFonts w:ascii="宋体" w:hAnsi="宋体" w:cs="宋体"/>
          <w:color w:val="auto"/>
          <w:highlight w:val="none"/>
        </w:rPr>
      </w:pPr>
      <w:r>
        <w:rPr>
          <w:rFonts w:hint="eastAsia" w:ascii="宋体" w:hAnsi="宋体" w:cs="宋体"/>
          <w:color w:val="auto"/>
          <w:highlight w:val="none"/>
        </w:rPr>
        <w:t>浙江省社会保险和就业服务中心：</w:t>
      </w:r>
    </w:p>
    <w:p>
      <w:pPr>
        <w:rPr>
          <w:rFonts w:ascii="宋体" w:hAnsi="宋体" w:cs="宋体"/>
          <w:color w:val="auto"/>
          <w:highlight w:val="none"/>
        </w:rPr>
      </w:pPr>
      <w:r>
        <w:rPr>
          <w:rFonts w:hint="eastAsia" w:ascii="宋体" w:hAnsi="宋体" w:cs="宋体"/>
          <w:color w:val="auto"/>
          <w:highlight w:val="none"/>
        </w:rPr>
        <w:t>浙江省成套招标代理有限公司：</w:t>
      </w:r>
    </w:p>
    <w:p>
      <w:pPr>
        <w:ind w:firstLine="420" w:firstLineChars="20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（法定代表人姓名） </w:t>
      </w:r>
      <w:r>
        <w:rPr>
          <w:rFonts w:hint="eastAsia" w:ascii="宋体" w:hAnsi="宋体" w:cs="宋体"/>
          <w:color w:val="auto"/>
          <w:highlight w:val="none"/>
        </w:rPr>
        <w:t>】以【</w:t>
      </w:r>
      <w:r>
        <w:rPr>
          <w:rFonts w:hint="eastAsia" w:ascii="宋体" w:hAnsi="宋体" w:cs="宋体"/>
          <w:color w:val="auto"/>
          <w:highlight w:val="none"/>
          <w:u w:val="single"/>
        </w:rPr>
        <w:t xml:space="preserve">        （供应商全称）    </w:t>
      </w:r>
      <w:r>
        <w:rPr>
          <w:rFonts w:hint="eastAsia" w:ascii="宋体" w:hAnsi="宋体" w:cs="宋体"/>
          <w:color w:val="auto"/>
          <w:highlight w:val="none"/>
        </w:rPr>
        <w:t>】法定代表人的身份授权我单位在职员工【</w:t>
      </w:r>
      <w:r>
        <w:rPr>
          <w:rFonts w:hint="eastAsia" w:ascii="宋体" w:hAnsi="宋体" w:cs="宋体"/>
          <w:color w:val="auto"/>
          <w:highlight w:val="none"/>
          <w:u w:val="single"/>
        </w:rPr>
        <w:t>（授权代表姓名）</w:t>
      </w:r>
      <w:r>
        <w:rPr>
          <w:rFonts w:hint="eastAsia" w:ascii="宋体" w:hAnsi="宋体" w:cs="宋体"/>
          <w:color w:val="auto"/>
          <w:highlight w:val="none"/>
        </w:rPr>
        <w:t>】、【</w:t>
      </w:r>
      <w:r>
        <w:rPr>
          <w:rFonts w:hint="eastAsia" w:ascii="宋体" w:hAnsi="宋体" w:cs="宋体"/>
          <w:color w:val="auto"/>
          <w:highlight w:val="none"/>
          <w:u w:val="single"/>
        </w:rPr>
        <w:t xml:space="preserve">  （身份证号 ）   </w:t>
      </w:r>
      <w:r>
        <w:rPr>
          <w:rFonts w:hint="eastAsia" w:ascii="宋体" w:hAnsi="宋体" w:cs="宋体"/>
          <w:color w:val="auto"/>
          <w:highlight w:val="none"/>
        </w:rPr>
        <w:t>】，为我单位的授权代表，签署</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（采购人）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（标项名称）的磋商响应文件。</w:t>
      </w:r>
    </w:p>
    <w:p>
      <w:pPr>
        <w:ind w:firstLine="420" w:firstLineChars="200"/>
        <w:rPr>
          <w:rFonts w:ascii="宋体" w:hAnsi="宋体" w:cs="宋体"/>
          <w:color w:val="auto"/>
          <w:highlight w:val="none"/>
        </w:rPr>
      </w:pPr>
      <w:r>
        <w:rPr>
          <w:rFonts w:hint="eastAsia" w:ascii="宋体" w:hAnsi="宋体" w:cs="宋体"/>
          <w:color w:val="auto"/>
          <w:highlight w:val="none"/>
        </w:rPr>
        <w:t>供应商全称：</w:t>
      </w:r>
      <w:r>
        <w:rPr>
          <w:rFonts w:hint="eastAsia" w:ascii="宋体" w:hAnsi="宋体" w:cs="宋体"/>
          <w:color w:val="auto"/>
          <w:highlight w:val="none"/>
          <w:u w:val="single"/>
        </w:rPr>
        <w:t xml:space="preserve">             </w:t>
      </w:r>
      <w:r>
        <w:rPr>
          <w:rFonts w:hint="eastAsia" w:ascii="宋体" w:hAnsi="宋体" w:cs="宋体"/>
          <w:color w:val="auto"/>
          <w:highlight w:val="none"/>
        </w:rPr>
        <w:t>（盖单位公章）</w:t>
      </w:r>
    </w:p>
    <w:p>
      <w:pPr>
        <w:ind w:firstLine="420" w:firstLineChars="2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rPr>
          <w:rFonts w:ascii="宋体" w:hAnsi="宋体" w:cs="宋体"/>
          <w:color w:val="auto"/>
          <w:highlight w:val="none"/>
        </w:rPr>
      </w:pPr>
    </w:p>
    <w:p>
      <w:pPr>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附：</w:t>
      </w:r>
    </w:p>
    <w:p>
      <w:pPr>
        <w:ind w:firstLine="420" w:firstLineChars="200"/>
        <w:rPr>
          <w:rFonts w:ascii="宋体" w:hAnsi="宋体" w:cs="宋体"/>
          <w:color w:val="auto"/>
          <w:highlight w:val="none"/>
        </w:rPr>
      </w:pPr>
      <w:r>
        <w:rPr>
          <w:rFonts w:hint="eastAsia" w:ascii="宋体" w:hAnsi="宋体" w:cs="宋体"/>
          <w:color w:val="auto"/>
          <w:highlight w:val="none"/>
        </w:rPr>
        <w:t>授权代表联系方式（手机）：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ind w:firstLine="420" w:firstLineChars="200"/>
        <w:rPr>
          <w:rFonts w:ascii="宋体" w:hAnsi="宋体" w:cs="宋体"/>
          <w:color w:val="auto"/>
          <w:highlight w:val="none"/>
        </w:rPr>
      </w:pPr>
      <w:r>
        <w:rPr>
          <w:rFonts w:hint="eastAsia" w:ascii="宋体" w:hAnsi="宋体" w:cs="宋体"/>
          <w:color w:val="auto"/>
          <w:highlight w:val="none"/>
        </w:rPr>
        <w:t>授权代表身份证复印件：</w:t>
      </w:r>
    </w:p>
    <w:tbl>
      <w:tblPr>
        <w:tblStyle w:val="4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rPr>
          <w:trHeight w:val="2402" w:hRule="atLeast"/>
        </w:trPr>
        <w:tc>
          <w:tcPr>
            <w:tcW w:w="7227" w:type="dxa"/>
            <w:vAlign w:val="center"/>
          </w:tcPr>
          <w:p>
            <w:pPr>
              <w:jc w:val="center"/>
              <w:rPr>
                <w:rFonts w:ascii="宋体" w:hAnsi="宋体" w:cs="宋体"/>
                <w:color w:val="auto"/>
                <w:highlight w:val="none"/>
              </w:rPr>
            </w:pPr>
            <w:r>
              <w:rPr>
                <w:rFonts w:hint="eastAsia" w:ascii="宋体" w:hAnsi="宋体" w:cs="宋体"/>
                <w:color w:val="auto"/>
                <w:highlight w:val="none"/>
              </w:rPr>
              <w:t>授权代表身份证复印件</w:t>
            </w:r>
          </w:p>
        </w:tc>
      </w:tr>
    </w:tbl>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供应商为其缴纳社保的证明材料（附后）。</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p>
    <w:p>
      <w:pPr>
        <w:ind w:firstLine="420" w:firstLineChars="200"/>
        <w:rPr>
          <w:rFonts w:ascii="宋体" w:hAnsi="宋体" w:cs="宋体"/>
          <w:b/>
          <w:bCs/>
          <w:color w:val="auto"/>
          <w:highlight w:val="none"/>
        </w:rPr>
      </w:pPr>
      <w:r>
        <w:rPr>
          <w:rFonts w:hint="eastAsia" w:ascii="宋体" w:hAnsi="宋体" w:cs="宋体"/>
          <w:b/>
          <w:bCs/>
          <w:color w:val="auto"/>
          <w:highlight w:val="none"/>
        </w:rPr>
        <w:t>说明：供应商法定代表人按采购文件要求签署磋商响应文件时，不需提供此委托书。</w:t>
      </w:r>
    </w:p>
    <w:p>
      <w:pPr>
        <w:ind w:firstLine="420" w:firstLineChars="200"/>
        <w:rPr>
          <w:rFonts w:ascii="宋体" w:hAnsi="宋体" w:cs="宋体"/>
          <w:b/>
          <w:color w:val="auto"/>
          <w:sz w:val="28"/>
          <w:szCs w:val="28"/>
          <w:highlight w:val="none"/>
        </w:rPr>
      </w:pPr>
      <w:r>
        <w:rPr>
          <w:rFonts w:hint="eastAsia" w:ascii="宋体" w:hAnsi="宋体" w:cs="宋体"/>
          <w:color w:val="auto"/>
          <w:highlight w:val="none"/>
        </w:rPr>
        <w:br w:type="page"/>
      </w:r>
    </w:p>
    <w:p>
      <w:pPr>
        <w:pStyle w:val="4"/>
        <w:ind w:firstLine="420"/>
        <w:rPr>
          <w:rFonts w:ascii="宋体" w:hAnsi="宋体" w:eastAsia="宋体" w:cs="宋体"/>
          <w:color w:val="auto"/>
          <w:highlight w:val="none"/>
        </w:rPr>
      </w:pPr>
      <w:bookmarkStart w:id="104" w:name="_Toc336683581"/>
      <w:bookmarkStart w:id="105" w:name="_Toc345575543"/>
      <w:r>
        <w:rPr>
          <w:rFonts w:hint="eastAsia" w:ascii="宋体" w:hAnsi="宋体" w:eastAsia="宋体" w:cs="宋体"/>
          <w:color w:val="auto"/>
          <w:highlight w:val="none"/>
        </w:rPr>
        <w:t>三、偏离表</w:t>
      </w:r>
      <w:bookmarkEnd w:id="104"/>
      <w:bookmarkEnd w:id="105"/>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偏离表</w:t>
      </w:r>
    </w:p>
    <w:p>
      <w:pPr>
        <w:rPr>
          <w:rFonts w:ascii="宋体" w:hAnsi="宋体" w:cs="宋体"/>
          <w:color w:val="auto"/>
          <w:highlight w:val="none"/>
        </w:rPr>
      </w:pPr>
      <w:r>
        <w:rPr>
          <w:rFonts w:hint="eastAsia" w:ascii="宋体" w:hAnsi="宋体" w:cs="宋体"/>
          <w:color w:val="auto"/>
          <w:highlight w:val="none"/>
        </w:rPr>
        <w:t>采购人：浙江省社会保险和就业服务中心</w:t>
      </w:r>
    </w:p>
    <w:p>
      <w:pPr>
        <w:rPr>
          <w:rFonts w:ascii="宋体" w:hAnsi="宋体" w:cs="宋体"/>
          <w:color w:val="auto"/>
          <w:highlight w:val="none"/>
        </w:rPr>
      </w:pPr>
      <w:r>
        <w:rPr>
          <w:rFonts w:hint="eastAsia" w:ascii="宋体" w:hAnsi="宋体" w:cs="宋体"/>
          <w:color w:val="auto"/>
          <w:highlight w:val="none"/>
        </w:rPr>
        <w:t>项目名称：社保统计分析服务项目</w:t>
      </w:r>
    </w:p>
    <w:p>
      <w:pPr>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CTZB-2024040343</w:t>
      </w:r>
    </w:p>
    <w:p>
      <w:pPr>
        <w:rPr>
          <w:rFonts w:ascii="宋体" w:hAnsi="宋体" w:cs="宋体"/>
          <w:color w:val="auto"/>
          <w:highlight w:val="none"/>
        </w:rPr>
      </w:pPr>
      <w:r>
        <w:rPr>
          <w:rFonts w:hint="eastAsia" w:ascii="宋体" w:hAnsi="宋体" w:cs="宋体"/>
          <w:color w:val="auto"/>
          <w:highlight w:val="none"/>
        </w:rPr>
        <w:t>标项名称：社保统计分析服务项目</w:t>
      </w:r>
    </w:p>
    <w:tbl>
      <w:tblPr>
        <w:tblStyle w:val="4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096"/>
        <w:gridCol w:w="2369"/>
        <w:gridCol w:w="2915"/>
      </w:tblGrid>
      <w:tr>
        <w:trPr>
          <w:cantSplit/>
          <w:trHeight w:val="454" w:hRule="atLeast"/>
        </w:trPr>
        <w:tc>
          <w:tcPr>
            <w:tcW w:w="1022"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96"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采购文件要求</w:t>
            </w:r>
          </w:p>
        </w:tc>
        <w:tc>
          <w:tcPr>
            <w:tcW w:w="2369"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响应内容</w:t>
            </w:r>
          </w:p>
        </w:tc>
        <w:tc>
          <w:tcPr>
            <w:tcW w:w="2915"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说明（正偏离/负偏离）</w:t>
            </w:r>
          </w:p>
        </w:tc>
      </w:tr>
      <w:tr>
        <w:trPr>
          <w:cantSplit/>
          <w:trHeight w:val="454" w:hRule="atLeast"/>
        </w:trPr>
        <w:tc>
          <w:tcPr>
            <w:tcW w:w="1022" w:type="dxa"/>
            <w:tcBorders>
              <w:tl2br w:val="nil"/>
              <w:tr2bl w:val="nil"/>
            </w:tcBorders>
            <w:vAlign w:val="center"/>
          </w:tcPr>
          <w:p>
            <w:pPr>
              <w:jc w:val="center"/>
              <w:rPr>
                <w:rFonts w:ascii="宋体" w:hAnsi="宋体" w:cs="宋体"/>
                <w:color w:val="auto"/>
                <w:spacing w:val="20"/>
                <w:szCs w:val="21"/>
                <w:highlight w:val="none"/>
              </w:rPr>
            </w:pPr>
          </w:p>
        </w:tc>
        <w:tc>
          <w:tcPr>
            <w:tcW w:w="3096" w:type="dxa"/>
            <w:tcBorders>
              <w:tl2br w:val="nil"/>
              <w:tr2bl w:val="nil"/>
            </w:tcBorders>
            <w:vAlign w:val="center"/>
          </w:tcPr>
          <w:p>
            <w:pPr>
              <w:jc w:val="center"/>
              <w:rPr>
                <w:rFonts w:ascii="宋体" w:hAnsi="宋体" w:cs="宋体"/>
                <w:color w:val="auto"/>
                <w:spacing w:val="20"/>
                <w:szCs w:val="21"/>
                <w:highlight w:val="none"/>
              </w:rPr>
            </w:pPr>
          </w:p>
        </w:tc>
        <w:tc>
          <w:tcPr>
            <w:tcW w:w="2369" w:type="dxa"/>
            <w:tcBorders>
              <w:tl2br w:val="nil"/>
              <w:tr2bl w:val="nil"/>
            </w:tcBorders>
            <w:vAlign w:val="center"/>
          </w:tcPr>
          <w:p>
            <w:pPr>
              <w:jc w:val="center"/>
              <w:rPr>
                <w:rFonts w:ascii="宋体" w:hAnsi="宋体" w:cs="宋体"/>
                <w:color w:val="auto"/>
                <w:spacing w:val="20"/>
                <w:szCs w:val="21"/>
                <w:highlight w:val="none"/>
              </w:rPr>
            </w:pPr>
          </w:p>
        </w:tc>
        <w:tc>
          <w:tcPr>
            <w:tcW w:w="2915" w:type="dxa"/>
            <w:tcBorders>
              <w:tl2br w:val="nil"/>
              <w:tr2bl w:val="nil"/>
            </w:tcBorders>
            <w:vAlign w:val="center"/>
          </w:tcPr>
          <w:p>
            <w:pPr>
              <w:jc w:val="center"/>
              <w:rPr>
                <w:rFonts w:ascii="宋体" w:hAnsi="宋体" w:cs="宋体"/>
                <w:color w:val="auto"/>
                <w:spacing w:val="20"/>
                <w:szCs w:val="21"/>
                <w:highlight w:val="none"/>
              </w:rPr>
            </w:pPr>
          </w:p>
        </w:tc>
      </w:tr>
      <w:tr>
        <w:trPr>
          <w:cantSplit/>
          <w:trHeight w:val="454" w:hRule="atLeast"/>
        </w:trPr>
        <w:tc>
          <w:tcPr>
            <w:tcW w:w="1022" w:type="dxa"/>
            <w:tcBorders>
              <w:tl2br w:val="nil"/>
              <w:tr2bl w:val="nil"/>
            </w:tcBorders>
            <w:vAlign w:val="center"/>
          </w:tcPr>
          <w:p>
            <w:pPr>
              <w:jc w:val="center"/>
              <w:rPr>
                <w:rFonts w:ascii="宋体" w:hAnsi="宋体" w:cs="宋体"/>
                <w:color w:val="auto"/>
                <w:spacing w:val="20"/>
                <w:szCs w:val="21"/>
                <w:highlight w:val="none"/>
              </w:rPr>
            </w:pPr>
          </w:p>
        </w:tc>
        <w:tc>
          <w:tcPr>
            <w:tcW w:w="3096" w:type="dxa"/>
            <w:tcBorders>
              <w:tl2br w:val="nil"/>
              <w:tr2bl w:val="nil"/>
            </w:tcBorders>
            <w:vAlign w:val="center"/>
          </w:tcPr>
          <w:p>
            <w:pPr>
              <w:jc w:val="center"/>
              <w:rPr>
                <w:rFonts w:ascii="宋体" w:hAnsi="宋体" w:cs="宋体"/>
                <w:color w:val="auto"/>
                <w:spacing w:val="20"/>
                <w:szCs w:val="21"/>
                <w:highlight w:val="none"/>
              </w:rPr>
            </w:pPr>
          </w:p>
        </w:tc>
        <w:tc>
          <w:tcPr>
            <w:tcW w:w="2369" w:type="dxa"/>
            <w:tcBorders>
              <w:tl2br w:val="nil"/>
              <w:tr2bl w:val="nil"/>
            </w:tcBorders>
            <w:vAlign w:val="center"/>
          </w:tcPr>
          <w:p>
            <w:pPr>
              <w:jc w:val="center"/>
              <w:rPr>
                <w:rFonts w:ascii="宋体" w:hAnsi="宋体" w:cs="宋体"/>
                <w:color w:val="auto"/>
                <w:spacing w:val="20"/>
                <w:szCs w:val="21"/>
                <w:highlight w:val="none"/>
              </w:rPr>
            </w:pPr>
          </w:p>
        </w:tc>
        <w:tc>
          <w:tcPr>
            <w:tcW w:w="2915" w:type="dxa"/>
            <w:tcBorders>
              <w:tl2br w:val="nil"/>
              <w:tr2bl w:val="nil"/>
            </w:tcBorders>
            <w:vAlign w:val="center"/>
          </w:tcPr>
          <w:p>
            <w:pPr>
              <w:jc w:val="center"/>
              <w:rPr>
                <w:rFonts w:ascii="宋体" w:hAnsi="宋体" w:cs="宋体"/>
                <w:color w:val="auto"/>
                <w:spacing w:val="20"/>
                <w:szCs w:val="21"/>
                <w:highlight w:val="none"/>
              </w:rPr>
            </w:pPr>
          </w:p>
        </w:tc>
      </w:tr>
      <w:tr>
        <w:trPr>
          <w:cantSplit/>
          <w:trHeight w:val="454" w:hRule="atLeast"/>
        </w:trPr>
        <w:tc>
          <w:tcPr>
            <w:tcW w:w="1022" w:type="dxa"/>
            <w:tcBorders>
              <w:tl2br w:val="nil"/>
              <w:tr2bl w:val="nil"/>
            </w:tcBorders>
            <w:vAlign w:val="center"/>
          </w:tcPr>
          <w:p>
            <w:pPr>
              <w:jc w:val="center"/>
              <w:rPr>
                <w:rFonts w:ascii="宋体" w:hAnsi="宋体" w:cs="宋体"/>
                <w:color w:val="auto"/>
                <w:spacing w:val="20"/>
                <w:szCs w:val="21"/>
                <w:highlight w:val="none"/>
              </w:rPr>
            </w:pPr>
          </w:p>
        </w:tc>
        <w:tc>
          <w:tcPr>
            <w:tcW w:w="3096" w:type="dxa"/>
            <w:tcBorders>
              <w:tl2br w:val="nil"/>
              <w:tr2bl w:val="nil"/>
            </w:tcBorders>
            <w:vAlign w:val="center"/>
          </w:tcPr>
          <w:p>
            <w:pPr>
              <w:jc w:val="center"/>
              <w:rPr>
                <w:rFonts w:ascii="宋体" w:hAnsi="宋体" w:cs="宋体"/>
                <w:color w:val="auto"/>
                <w:spacing w:val="20"/>
                <w:szCs w:val="21"/>
                <w:highlight w:val="none"/>
              </w:rPr>
            </w:pPr>
          </w:p>
        </w:tc>
        <w:tc>
          <w:tcPr>
            <w:tcW w:w="2369" w:type="dxa"/>
            <w:tcBorders>
              <w:tl2br w:val="nil"/>
              <w:tr2bl w:val="nil"/>
            </w:tcBorders>
            <w:vAlign w:val="center"/>
          </w:tcPr>
          <w:p>
            <w:pPr>
              <w:jc w:val="center"/>
              <w:rPr>
                <w:rFonts w:ascii="宋体" w:hAnsi="宋体" w:cs="宋体"/>
                <w:color w:val="auto"/>
                <w:spacing w:val="20"/>
                <w:szCs w:val="21"/>
                <w:highlight w:val="none"/>
              </w:rPr>
            </w:pPr>
          </w:p>
        </w:tc>
        <w:tc>
          <w:tcPr>
            <w:tcW w:w="2915" w:type="dxa"/>
            <w:tcBorders>
              <w:tl2br w:val="nil"/>
              <w:tr2bl w:val="nil"/>
            </w:tcBorders>
            <w:vAlign w:val="center"/>
          </w:tcPr>
          <w:p>
            <w:pPr>
              <w:jc w:val="center"/>
              <w:rPr>
                <w:rFonts w:ascii="宋体" w:hAnsi="宋体" w:cs="宋体"/>
                <w:color w:val="auto"/>
                <w:spacing w:val="20"/>
                <w:szCs w:val="21"/>
                <w:highlight w:val="none"/>
              </w:rPr>
            </w:pPr>
          </w:p>
        </w:tc>
      </w:tr>
      <w:tr>
        <w:trPr>
          <w:cantSplit/>
          <w:trHeight w:val="454" w:hRule="atLeast"/>
        </w:trPr>
        <w:tc>
          <w:tcPr>
            <w:tcW w:w="1022" w:type="dxa"/>
            <w:tcBorders>
              <w:tl2br w:val="nil"/>
              <w:tr2bl w:val="nil"/>
            </w:tcBorders>
            <w:vAlign w:val="center"/>
          </w:tcPr>
          <w:p>
            <w:pPr>
              <w:jc w:val="center"/>
              <w:rPr>
                <w:rFonts w:ascii="宋体" w:hAnsi="宋体" w:cs="宋体"/>
                <w:color w:val="auto"/>
                <w:spacing w:val="20"/>
                <w:szCs w:val="21"/>
                <w:highlight w:val="none"/>
              </w:rPr>
            </w:pPr>
          </w:p>
        </w:tc>
        <w:tc>
          <w:tcPr>
            <w:tcW w:w="3096" w:type="dxa"/>
            <w:tcBorders>
              <w:tl2br w:val="nil"/>
              <w:tr2bl w:val="nil"/>
            </w:tcBorders>
            <w:vAlign w:val="center"/>
          </w:tcPr>
          <w:p>
            <w:pPr>
              <w:jc w:val="center"/>
              <w:rPr>
                <w:rFonts w:ascii="宋体" w:hAnsi="宋体" w:cs="宋体"/>
                <w:color w:val="auto"/>
                <w:spacing w:val="20"/>
                <w:szCs w:val="21"/>
                <w:highlight w:val="none"/>
              </w:rPr>
            </w:pPr>
          </w:p>
        </w:tc>
        <w:tc>
          <w:tcPr>
            <w:tcW w:w="2369" w:type="dxa"/>
            <w:tcBorders>
              <w:tl2br w:val="nil"/>
              <w:tr2bl w:val="nil"/>
            </w:tcBorders>
            <w:vAlign w:val="center"/>
          </w:tcPr>
          <w:p>
            <w:pPr>
              <w:jc w:val="center"/>
              <w:rPr>
                <w:rFonts w:ascii="宋体" w:hAnsi="宋体" w:cs="宋体"/>
                <w:color w:val="auto"/>
                <w:spacing w:val="20"/>
                <w:szCs w:val="21"/>
                <w:highlight w:val="none"/>
              </w:rPr>
            </w:pPr>
          </w:p>
        </w:tc>
        <w:tc>
          <w:tcPr>
            <w:tcW w:w="2915" w:type="dxa"/>
            <w:tcBorders>
              <w:tl2br w:val="nil"/>
              <w:tr2bl w:val="nil"/>
            </w:tcBorders>
            <w:vAlign w:val="center"/>
          </w:tcPr>
          <w:p>
            <w:pPr>
              <w:jc w:val="center"/>
              <w:rPr>
                <w:rFonts w:ascii="宋体" w:hAnsi="宋体" w:cs="宋体"/>
                <w:color w:val="auto"/>
                <w:spacing w:val="20"/>
                <w:szCs w:val="21"/>
                <w:highlight w:val="none"/>
              </w:rPr>
            </w:pPr>
          </w:p>
        </w:tc>
      </w:tr>
      <w:tr>
        <w:trPr>
          <w:cantSplit/>
          <w:trHeight w:val="454" w:hRule="atLeast"/>
        </w:trPr>
        <w:tc>
          <w:tcPr>
            <w:tcW w:w="1022" w:type="dxa"/>
            <w:tcBorders>
              <w:tl2br w:val="nil"/>
              <w:tr2bl w:val="nil"/>
            </w:tcBorders>
            <w:vAlign w:val="center"/>
          </w:tcPr>
          <w:p>
            <w:pPr>
              <w:jc w:val="center"/>
              <w:rPr>
                <w:rFonts w:ascii="宋体" w:hAnsi="宋体" w:cs="宋体"/>
                <w:color w:val="auto"/>
                <w:spacing w:val="20"/>
                <w:szCs w:val="21"/>
                <w:highlight w:val="none"/>
              </w:rPr>
            </w:pPr>
          </w:p>
        </w:tc>
        <w:tc>
          <w:tcPr>
            <w:tcW w:w="3096" w:type="dxa"/>
            <w:tcBorders>
              <w:tl2br w:val="nil"/>
              <w:tr2bl w:val="nil"/>
            </w:tcBorders>
            <w:vAlign w:val="center"/>
          </w:tcPr>
          <w:p>
            <w:pPr>
              <w:jc w:val="center"/>
              <w:rPr>
                <w:rFonts w:ascii="宋体" w:hAnsi="宋体" w:cs="宋体"/>
                <w:color w:val="auto"/>
                <w:spacing w:val="20"/>
                <w:szCs w:val="21"/>
                <w:highlight w:val="none"/>
              </w:rPr>
            </w:pPr>
          </w:p>
        </w:tc>
        <w:tc>
          <w:tcPr>
            <w:tcW w:w="2369" w:type="dxa"/>
            <w:tcBorders>
              <w:tl2br w:val="nil"/>
              <w:tr2bl w:val="nil"/>
            </w:tcBorders>
            <w:vAlign w:val="center"/>
          </w:tcPr>
          <w:p>
            <w:pPr>
              <w:jc w:val="center"/>
              <w:rPr>
                <w:rFonts w:ascii="宋体" w:hAnsi="宋体" w:cs="宋体"/>
                <w:color w:val="auto"/>
                <w:spacing w:val="20"/>
                <w:szCs w:val="21"/>
                <w:highlight w:val="none"/>
              </w:rPr>
            </w:pPr>
          </w:p>
        </w:tc>
        <w:tc>
          <w:tcPr>
            <w:tcW w:w="2915" w:type="dxa"/>
            <w:tcBorders>
              <w:tl2br w:val="nil"/>
              <w:tr2bl w:val="nil"/>
            </w:tcBorders>
            <w:vAlign w:val="center"/>
          </w:tcPr>
          <w:p>
            <w:pPr>
              <w:jc w:val="center"/>
              <w:rPr>
                <w:rFonts w:ascii="宋体" w:hAnsi="宋体" w:cs="宋体"/>
                <w:color w:val="auto"/>
                <w:spacing w:val="20"/>
                <w:szCs w:val="21"/>
                <w:highlight w:val="none"/>
              </w:rPr>
            </w:pPr>
          </w:p>
        </w:tc>
      </w:tr>
      <w:tr>
        <w:trPr>
          <w:cantSplit/>
          <w:trHeight w:val="454" w:hRule="atLeast"/>
        </w:trPr>
        <w:tc>
          <w:tcPr>
            <w:tcW w:w="1022" w:type="dxa"/>
            <w:tcBorders>
              <w:tl2br w:val="nil"/>
              <w:tr2bl w:val="nil"/>
            </w:tcBorders>
            <w:vAlign w:val="center"/>
          </w:tcPr>
          <w:p>
            <w:pPr>
              <w:jc w:val="center"/>
              <w:rPr>
                <w:rFonts w:ascii="宋体" w:hAnsi="宋体" w:cs="宋体"/>
                <w:color w:val="auto"/>
                <w:spacing w:val="20"/>
                <w:szCs w:val="21"/>
                <w:highlight w:val="none"/>
              </w:rPr>
            </w:pPr>
          </w:p>
        </w:tc>
        <w:tc>
          <w:tcPr>
            <w:tcW w:w="3096" w:type="dxa"/>
            <w:tcBorders>
              <w:tl2br w:val="nil"/>
              <w:tr2bl w:val="nil"/>
            </w:tcBorders>
            <w:vAlign w:val="center"/>
          </w:tcPr>
          <w:p>
            <w:pPr>
              <w:jc w:val="center"/>
              <w:rPr>
                <w:rFonts w:ascii="宋体" w:hAnsi="宋体" w:cs="宋体"/>
                <w:color w:val="auto"/>
                <w:spacing w:val="20"/>
                <w:szCs w:val="21"/>
                <w:highlight w:val="none"/>
              </w:rPr>
            </w:pPr>
          </w:p>
        </w:tc>
        <w:tc>
          <w:tcPr>
            <w:tcW w:w="2369" w:type="dxa"/>
            <w:tcBorders>
              <w:tl2br w:val="nil"/>
              <w:tr2bl w:val="nil"/>
            </w:tcBorders>
            <w:vAlign w:val="center"/>
          </w:tcPr>
          <w:p>
            <w:pPr>
              <w:jc w:val="center"/>
              <w:rPr>
                <w:rFonts w:ascii="宋体" w:hAnsi="宋体" w:cs="宋体"/>
                <w:color w:val="auto"/>
                <w:spacing w:val="20"/>
                <w:szCs w:val="21"/>
                <w:highlight w:val="none"/>
              </w:rPr>
            </w:pPr>
          </w:p>
        </w:tc>
        <w:tc>
          <w:tcPr>
            <w:tcW w:w="2915" w:type="dxa"/>
            <w:tcBorders>
              <w:tl2br w:val="nil"/>
              <w:tr2bl w:val="nil"/>
            </w:tcBorders>
            <w:vAlign w:val="center"/>
          </w:tcPr>
          <w:p>
            <w:pPr>
              <w:jc w:val="center"/>
              <w:rPr>
                <w:rFonts w:ascii="宋体" w:hAnsi="宋体" w:cs="宋体"/>
                <w:color w:val="auto"/>
                <w:spacing w:val="20"/>
                <w:szCs w:val="21"/>
                <w:highlight w:val="none"/>
              </w:rPr>
            </w:pPr>
          </w:p>
        </w:tc>
      </w:tr>
      <w:tr>
        <w:trPr>
          <w:cantSplit/>
          <w:trHeight w:val="454" w:hRule="atLeast"/>
        </w:trPr>
        <w:tc>
          <w:tcPr>
            <w:tcW w:w="1022" w:type="dxa"/>
            <w:tcBorders>
              <w:tl2br w:val="nil"/>
              <w:tr2bl w:val="nil"/>
            </w:tcBorders>
            <w:vAlign w:val="center"/>
          </w:tcPr>
          <w:p>
            <w:pPr>
              <w:jc w:val="center"/>
              <w:rPr>
                <w:rFonts w:ascii="宋体" w:hAnsi="宋体" w:cs="宋体"/>
                <w:color w:val="auto"/>
                <w:spacing w:val="20"/>
                <w:szCs w:val="21"/>
                <w:highlight w:val="none"/>
              </w:rPr>
            </w:pPr>
          </w:p>
        </w:tc>
        <w:tc>
          <w:tcPr>
            <w:tcW w:w="3096" w:type="dxa"/>
            <w:tcBorders>
              <w:tl2br w:val="nil"/>
              <w:tr2bl w:val="nil"/>
            </w:tcBorders>
            <w:vAlign w:val="center"/>
          </w:tcPr>
          <w:p>
            <w:pPr>
              <w:jc w:val="center"/>
              <w:rPr>
                <w:rFonts w:ascii="宋体" w:hAnsi="宋体" w:cs="宋体"/>
                <w:color w:val="auto"/>
                <w:spacing w:val="20"/>
                <w:szCs w:val="21"/>
                <w:highlight w:val="none"/>
              </w:rPr>
            </w:pPr>
          </w:p>
        </w:tc>
        <w:tc>
          <w:tcPr>
            <w:tcW w:w="2369" w:type="dxa"/>
            <w:tcBorders>
              <w:tl2br w:val="nil"/>
              <w:tr2bl w:val="nil"/>
            </w:tcBorders>
            <w:vAlign w:val="center"/>
          </w:tcPr>
          <w:p>
            <w:pPr>
              <w:jc w:val="center"/>
              <w:rPr>
                <w:rFonts w:ascii="宋体" w:hAnsi="宋体" w:cs="宋体"/>
                <w:color w:val="auto"/>
                <w:spacing w:val="20"/>
                <w:szCs w:val="21"/>
                <w:highlight w:val="none"/>
              </w:rPr>
            </w:pPr>
          </w:p>
        </w:tc>
        <w:tc>
          <w:tcPr>
            <w:tcW w:w="2915" w:type="dxa"/>
            <w:tcBorders>
              <w:tl2br w:val="nil"/>
              <w:tr2bl w:val="nil"/>
            </w:tcBorders>
            <w:vAlign w:val="center"/>
          </w:tcPr>
          <w:p>
            <w:pPr>
              <w:jc w:val="center"/>
              <w:rPr>
                <w:rFonts w:ascii="宋体" w:hAnsi="宋体" w:cs="宋体"/>
                <w:color w:val="auto"/>
                <w:spacing w:val="20"/>
                <w:szCs w:val="21"/>
                <w:highlight w:val="none"/>
              </w:rPr>
            </w:pPr>
          </w:p>
        </w:tc>
      </w:tr>
      <w:tr>
        <w:trPr>
          <w:cantSplit/>
          <w:trHeight w:val="454" w:hRule="atLeast"/>
        </w:trPr>
        <w:tc>
          <w:tcPr>
            <w:tcW w:w="1022" w:type="dxa"/>
            <w:tcBorders>
              <w:tl2br w:val="nil"/>
              <w:tr2bl w:val="nil"/>
            </w:tcBorders>
            <w:vAlign w:val="center"/>
          </w:tcPr>
          <w:p>
            <w:pPr>
              <w:jc w:val="center"/>
              <w:rPr>
                <w:rFonts w:ascii="宋体" w:hAnsi="宋体" w:cs="宋体"/>
                <w:color w:val="auto"/>
                <w:spacing w:val="20"/>
                <w:szCs w:val="21"/>
                <w:highlight w:val="none"/>
              </w:rPr>
            </w:pPr>
          </w:p>
        </w:tc>
        <w:tc>
          <w:tcPr>
            <w:tcW w:w="3096" w:type="dxa"/>
            <w:tcBorders>
              <w:tl2br w:val="nil"/>
              <w:tr2bl w:val="nil"/>
            </w:tcBorders>
            <w:vAlign w:val="center"/>
          </w:tcPr>
          <w:p>
            <w:pPr>
              <w:jc w:val="center"/>
              <w:rPr>
                <w:rFonts w:ascii="宋体" w:hAnsi="宋体" w:cs="宋体"/>
                <w:color w:val="auto"/>
                <w:spacing w:val="20"/>
                <w:szCs w:val="21"/>
                <w:highlight w:val="none"/>
              </w:rPr>
            </w:pPr>
          </w:p>
        </w:tc>
        <w:tc>
          <w:tcPr>
            <w:tcW w:w="2369" w:type="dxa"/>
            <w:tcBorders>
              <w:tl2br w:val="nil"/>
              <w:tr2bl w:val="nil"/>
            </w:tcBorders>
            <w:vAlign w:val="center"/>
          </w:tcPr>
          <w:p>
            <w:pPr>
              <w:jc w:val="center"/>
              <w:rPr>
                <w:rFonts w:ascii="宋体" w:hAnsi="宋体" w:cs="宋体"/>
                <w:color w:val="auto"/>
                <w:spacing w:val="20"/>
                <w:szCs w:val="21"/>
                <w:highlight w:val="none"/>
              </w:rPr>
            </w:pPr>
          </w:p>
        </w:tc>
        <w:tc>
          <w:tcPr>
            <w:tcW w:w="2915" w:type="dxa"/>
            <w:tcBorders>
              <w:tl2br w:val="nil"/>
              <w:tr2bl w:val="nil"/>
            </w:tcBorders>
            <w:vAlign w:val="center"/>
          </w:tcPr>
          <w:p>
            <w:pPr>
              <w:jc w:val="center"/>
              <w:rPr>
                <w:rFonts w:ascii="宋体" w:hAnsi="宋体" w:cs="宋体"/>
                <w:color w:val="auto"/>
                <w:spacing w:val="20"/>
                <w:szCs w:val="21"/>
                <w:highlight w:val="none"/>
              </w:rPr>
            </w:pPr>
          </w:p>
        </w:tc>
      </w:tr>
      <w:tr>
        <w:trPr>
          <w:cantSplit/>
          <w:trHeight w:val="454" w:hRule="atLeast"/>
        </w:trPr>
        <w:tc>
          <w:tcPr>
            <w:tcW w:w="1022" w:type="dxa"/>
            <w:tcBorders>
              <w:tl2br w:val="nil"/>
              <w:tr2bl w:val="nil"/>
            </w:tcBorders>
            <w:vAlign w:val="center"/>
          </w:tcPr>
          <w:p>
            <w:pPr>
              <w:jc w:val="center"/>
              <w:rPr>
                <w:rFonts w:ascii="宋体" w:hAnsi="宋体" w:cs="宋体"/>
                <w:color w:val="auto"/>
                <w:spacing w:val="20"/>
                <w:szCs w:val="21"/>
                <w:highlight w:val="none"/>
              </w:rPr>
            </w:pPr>
          </w:p>
        </w:tc>
        <w:tc>
          <w:tcPr>
            <w:tcW w:w="3096" w:type="dxa"/>
            <w:tcBorders>
              <w:tl2br w:val="nil"/>
              <w:tr2bl w:val="nil"/>
            </w:tcBorders>
            <w:vAlign w:val="center"/>
          </w:tcPr>
          <w:p>
            <w:pPr>
              <w:jc w:val="center"/>
              <w:rPr>
                <w:rFonts w:ascii="宋体" w:hAnsi="宋体" w:cs="宋体"/>
                <w:color w:val="auto"/>
                <w:spacing w:val="20"/>
                <w:szCs w:val="21"/>
                <w:highlight w:val="none"/>
              </w:rPr>
            </w:pPr>
          </w:p>
        </w:tc>
        <w:tc>
          <w:tcPr>
            <w:tcW w:w="2369" w:type="dxa"/>
            <w:tcBorders>
              <w:tl2br w:val="nil"/>
              <w:tr2bl w:val="nil"/>
            </w:tcBorders>
            <w:vAlign w:val="center"/>
          </w:tcPr>
          <w:p>
            <w:pPr>
              <w:jc w:val="center"/>
              <w:rPr>
                <w:rFonts w:ascii="宋体" w:hAnsi="宋体" w:cs="宋体"/>
                <w:color w:val="auto"/>
                <w:spacing w:val="20"/>
                <w:szCs w:val="21"/>
                <w:highlight w:val="none"/>
              </w:rPr>
            </w:pPr>
          </w:p>
        </w:tc>
        <w:tc>
          <w:tcPr>
            <w:tcW w:w="2915" w:type="dxa"/>
            <w:tcBorders>
              <w:tl2br w:val="nil"/>
              <w:tr2bl w:val="nil"/>
            </w:tcBorders>
            <w:vAlign w:val="center"/>
          </w:tcPr>
          <w:p>
            <w:pPr>
              <w:jc w:val="center"/>
              <w:rPr>
                <w:rFonts w:ascii="宋体" w:hAnsi="宋体" w:cs="宋体"/>
                <w:color w:val="auto"/>
                <w:spacing w:val="20"/>
                <w:szCs w:val="21"/>
                <w:highlight w:val="none"/>
              </w:rPr>
            </w:pPr>
          </w:p>
        </w:tc>
      </w:tr>
      <w:tr>
        <w:trPr>
          <w:cantSplit/>
          <w:trHeight w:val="454" w:hRule="atLeast"/>
        </w:trPr>
        <w:tc>
          <w:tcPr>
            <w:tcW w:w="1022" w:type="dxa"/>
            <w:tcBorders>
              <w:tl2br w:val="nil"/>
              <w:tr2bl w:val="nil"/>
            </w:tcBorders>
            <w:vAlign w:val="center"/>
          </w:tcPr>
          <w:p>
            <w:pPr>
              <w:jc w:val="center"/>
              <w:rPr>
                <w:rFonts w:ascii="宋体" w:hAnsi="宋体" w:cs="宋体"/>
                <w:color w:val="auto"/>
                <w:spacing w:val="20"/>
                <w:szCs w:val="21"/>
                <w:highlight w:val="none"/>
              </w:rPr>
            </w:pPr>
          </w:p>
        </w:tc>
        <w:tc>
          <w:tcPr>
            <w:tcW w:w="3096" w:type="dxa"/>
            <w:tcBorders>
              <w:tl2br w:val="nil"/>
              <w:tr2bl w:val="nil"/>
            </w:tcBorders>
            <w:vAlign w:val="center"/>
          </w:tcPr>
          <w:p>
            <w:pPr>
              <w:jc w:val="center"/>
              <w:rPr>
                <w:rFonts w:ascii="宋体" w:hAnsi="宋体" w:cs="宋体"/>
                <w:color w:val="auto"/>
                <w:spacing w:val="20"/>
                <w:szCs w:val="21"/>
                <w:highlight w:val="none"/>
              </w:rPr>
            </w:pPr>
          </w:p>
        </w:tc>
        <w:tc>
          <w:tcPr>
            <w:tcW w:w="2369" w:type="dxa"/>
            <w:tcBorders>
              <w:tl2br w:val="nil"/>
              <w:tr2bl w:val="nil"/>
            </w:tcBorders>
            <w:vAlign w:val="center"/>
          </w:tcPr>
          <w:p>
            <w:pPr>
              <w:jc w:val="center"/>
              <w:rPr>
                <w:rFonts w:ascii="宋体" w:hAnsi="宋体" w:cs="宋体"/>
                <w:color w:val="auto"/>
                <w:spacing w:val="20"/>
                <w:szCs w:val="21"/>
                <w:highlight w:val="none"/>
              </w:rPr>
            </w:pPr>
          </w:p>
        </w:tc>
        <w:tc>
          <w:tcPr>
            <w:tcW w:w="2915" w:type="dxa"/>
            <w:tcBorders>
              <w:tl2br w:val="nil"/>
              <w:tr2bl w:val="nil"/>
            </w:tcBorders>
            <w:vAlign w:val="center"/>
          </w:tcPr>
          <w:p>
            <w:pPr>
              <w:jc w:val="center"/>
              <w:rPr>
                <w:rFonts w:ascii="宋体" w:hAnsi="宋体" w:cs="宋体"/>
                <w:color w:val="auto"/>
                <w:spacing w:val="20"/>
                <w:szCs w:val="21"/>
                <w:highlight w:val="none"/>
              </w:rPr>
            </w:pPr>
          </w:p>
        </w:tc>
      </w:tr>
    </w:tbl>
    <w:p>
      <w:pPr>
        <w:rPr>
          <w:rFonts w:ascii="宋体" w:hAnsi="宋体" w:cs="宋体"/>
          <w:color w:val="auto"/>
          <w:szCs w:val="21"/>
          <w:highlight w:val="none"/>
        </w:rPr>
      </w:pP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年  月  日</w:t>
      </w:r>
    </w:p>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填表说明：</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（1）对采购文件有任何偏离（包括正偏离及负偏离）均应汇总并填写在此表中。</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（2）完全满足采购文件要求的供应商只需填写</w:t>
      </w:r>
      <w:r>
        <w:rPr>
          <w:rFonts w:hint="eastAsia" w:ascii="宋体" w:hAnsi="宋体" w:cs="宋体"/>
          <w:color w:val="auto"/>
          <w:highlight w:val="none"/>
        </w:rPr>
        <w:t>【</w:t>
      </w:r>
      <w:r>
        <w:rPr>
          <w:rFonts w:hint="eastAsia" w:ascii="宋体" w:hAnsi="宋体" w:cs="宋体"/>
          <w:b/>
          <w:bCs/>
          <w:color w:val="auto"/>
          <w:highlight w:val="none"/>
          <w:u w:val="single"/>
        </w:rPr>
        <w:t>完全满足采购文件的全部要求</w:t>
      </w:r>
      <w:r>
        <w:rPr>
          <w:rFonts w:hint="eastAsia" w:ascii="宋体" w:hAnsi="宋体" w:cs="宋体"/>
          <w:color w:val="auto"/>
          <w:highlight w:val="none"/>
        </w:rPr>
        <w:t>】</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（3）若供应商以未在偏离表中列出的负偏离为由，不按采购文件要求签约，采购人有权取消该供应商的成交资格，并按有关规定重新确定成交供应商或另行采购。</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（4）响应文件响应内容对采购文件要求如有偏离均应填写偏离表，如不填写，采购人有权视作响应文件完全响应采购文件要求。</w:t>
      </w:r>
    </w:p>
    <w:p>
      <w:pPr>
        <w:ind w:firstLine="420" w:firstLineChars="200"/>
        <w:rPr>
          <w:rFonts w:ascii="宋体" w:hAnsi="宋体" w:cs="宋体"/>
          <w:color w:val="auto"/>
          <w:spacing w:val="20"/>
          <w:szCs w:val="21"/>
          <w:highlight w:val="none"/>
        </w:rPr>
      </w:pPr>
      <w:r>
        <w:rPr>
          <w:rFonts w:hint="eastAsia" w:ascii="宋体" w:hAnsi="宋体" w:cs="宋体"/>
          <w:color w:val="auto"/>
          <w:szCs w:val="21"/>
          <w:highlight w:val="none"/>
        </w:rPr>
        <w:t>（5）供应商可调整、修改上述表格。</w:t>
      </w:r>
    </w:p>
    <w:p>
      <w:pPr>
        <w:ind w:firstLine="500" w:firstLineChars="200"/>
        <w:jc w:val="left"/>
        <w:rPr>
          <w:rFonts w:ascii="宋体" w:hAnsi="宋体" w:cs="宋体"/>
          <w:color w:val="auto"/>
          <w:szCs w:val="21"/>
          <w:highlight w:val="none"/>
        </w:rPr>
      </w:pPr>
      <w:r>
        <w:rPr>
          <w:rFonts w:hint="eastAsia" w:ascii="宋体" w:hAnsi="宋体" w:cs="宋体"/>
          <w:color w:val="auto"/>
          <w:spacing w:val="20"/>
          <w:highlight w:val="none"/>
        </w:rPr>
        <w:br w:type="page"/>
      </w:r>
      <w:bookmarkStart w:id="106" w:name="_Toc413337003"/>
    </w:p>
    <w:bookmarkEnd w:id="106"/>
    <w:p>
      <w:pPr>
        <w:pStyle w:val="4"/>
        <w:ind w:firstLine="420"/>
        <w:rPr>
          <w:rFonts w:ascii="宋体" w:hAnsi="宋体" w:eastAsia="宋体" w:cs="宋体"/>
          <w:color w:val="auto"/>
          <w:highlight w:val="none"/>
        </w:rPr>
      </w:pPr>
      <w:bookmarkStart w:id="107" w:name="_Toc345575550"/>
      <w:bookmarkStart w:id="108" w:name="_Toc245088215"/>
      <w:r>
        <w:rPr>
          <w:rFonts w:hint="eastAsia" w:ascii="宋体" w:hAnsi="宋体" w:eastAsia="宋体" w:cs="宋体"/>
          <w:color w:val="auto"/>
          <w:highlight w:val="none"/>
        </w:rPr>
        <w:t>四、</w:t>
      </w:r>
      <w:bookmarkEnd w:id="107"/>
      <w:bookmarkEnd w:id="108"/>
      <w:r>
        <w:rPr>
          <w:rFonts w:hint="eastAsia" w:ascii="宋体" w:hAnsi="宋体" w:eastAsia="宋体" w:cs="宋体"/>
          <w:color w:val="auto"/>
          <w:highlight w:val="none"/>
        </w:rPr>
        <w:t>廉政承诺书</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廉政承诺书</w:t>
      </w:r>
    </w:p>
    <w:p>
      <w:pPr>
        <w:rPr>
          <w:rFonts w:ascii="宋体" w:hAnsi="宋体" w:cs="宋体"/>
          <w:color w:val="auto"/>
          <w:szCs w:val="21"/>
          <w:highlight w:val="none"/>
        </w:rPr>
      </w:pPr>
      <w:r>
        <w:rPr>
          <w:rFonts w:hint="eastAsia" w:ascii="宋体" w:hAnsi="宋体" w:cs="宋体"/>
          <w:color w:val="auto"/>
          <w:szCs w:val="21"/>
          <w:highlight w:val="none"/>
          <w:u w:val="single"/>
        </w:rPr>
        <w:t>浙江省社会保险和就业服务中心</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我单位响应</w:t>
      </w:r>
      <w:r>
        <w:rPr>
          <w:rFonts w:hint="eastAsia" w:ascii="宋体" w:hAnsi="宋体" w:cs="宋体"/>
          <w:color w:val="auto"/>
          <w:szCs w:val="21"/>
          <w:highlight w:val="none"/>
          <w:u w:val="single"/>
        </w:rPr>
        <w:t>浙江省社会保险和就业服务中心</w:t>
      </w:r>
      <w:r>
        <w:rPr>
          <w:rFonts w:hint="eastAsia" w:ascii="宋体" w:hAnsi="宋体" w:cs="宋体"/>
          <w:color w:val="auto"/>
          <w:szCs w:val="21"/>
          <w:highlight w:val="none"/>
        </w:rPr>
        <w:t>（采购人）</w:t>
      </w:r>
      <w:r>
        <w:rPr>
          <w:rFonts w:hint="eastAsia" w:ascii="宋体" w:hAnsi="宋体" w:cs="宋体"/>
          <w:color w:val="auto"/>
          <w:szCs w:val="21"/>
          <w:highlight w:val="none"/>
          <w:u w:val="single"/>
        </w:rPr>
        <w:t>社保统计分析服务项目</w:t>
      </w: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CTZB-2024040343</w:t>
      </w:r>
      <w:r>
        <w:rPr>
          <w:rFonts w:hint="eastAsia" w:ascii="宋体" w:hAnsi="宋体" w:cs="宋体"/>
          <w:color w:val="auto"/>
          <w:szCs w:val="21"/>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szCs w:val="21"/>
          <w:highlight w:val="none"/>
        </w:rPr>
        <w:t>（标项名称）项目采购要求并参加磋商。在这次磋商过程中和成交后，我们将严格遵守国家法律法规要求，并郑重承诺：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一、不向项目有关人员及部门赠送礼金礼物、有价证券、回扣以及中介费、介绍费、咨询费等好处费；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二、不为项目有关人员及部门报销应由你方单位或个人支付的费用；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三、不向项目有关人员及部门提供有可能影响公正的宴请和健身娱乐等活动；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四、不为项目有关人员及部门出国（境）、旅游等提供方便；</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五、不为项目有关人员个人装修住房、婚丧嫁娶、配偶子女工作安排等提供好处；</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如违反上述承诺，你单位有权立即取消我单位磋商、成交资格。由此引起的相应损失均由我单位承担。</w:t>
      </w:r>
    </w:p>
    <w:p>
      <w:pPr>
        <w:rPr>
          <w:rFonts w:ascii="宋体" w:hAnsi="宋体" w:cs="宋体"/>
          <w:color w:val="auto"/>
          <w:szCs w:val="21"/>
          <w:highlight w:val="none"/>
        </w:rPr>
      </w:pPr>
    </w:p>
    <w:p>
      <w:pPr>
        <w:rPr>
          <w:rFonts w:ascii="宋体" w:hAnsi="宋体" w:cs="宋体"/>
          <w:color w:val="auto"/>
          <w:szCs w:val="21"/>
          <w:highlight w:val="none"/>
        </w:rPr>
      </w:pP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adjustRightInd w:val="0"/>
        <w:ind w:firstLine="420" w:firstLineChars="200"/>
        <w:rPr>
          <w:rFonts w:ascii="宋体" w:hAnsi="宋体" w:cs="宋体"/>
          <w:color w:val="auto"/>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4"/>
        <w:ind w:firstLine="420"/>
        <w:rPr>
          <w:rFonts w:ascii="宋体" w:hAnsi="宋体" w:eastAsia="宋体" w:cs="宋体"/>
          <w:color w:val="auto"/>
          <w:highlight w:val="none"/>
        </w:rPr>
      </w:pPr>
      <w:bookmarkStart w:id="109" w:name="_Toc345575552"/>
      <w:r>
        <w:rPr>
          <w:rFonts w:hint="eastAsia" w:ascii="宋体" w:hAnsi="宋体" w:eastAsia="宋体" w:cs="宋体"/>
          <w:color w:val="auto"/>
          <w:highlight w:val="none"/>
        </w:rPr>
        <w:t>五、其他资信资料</w:t>
      </w:r>
      <w:bookmarkEnd w:id="109"/>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其他资信资料</w:t>
      </w:r>
    </w:p>
    <w:tbl>
      <w:tblPr>
        <w:tblStyle w:val="4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trPr>
          <w:trHeight w:val="454" w:hRule="atLeast"/>
        </w:trPr>
        <w:tc>
          <w:tcPr>
            <w:tcW w:w="6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单位名称</w:t>
            </w:r>
          </w:p>
        </w:tc>
        <w:tc>
          <w:tcPr>
            <w:tcW w:w="1078" w:type="dxa"/>
            <w:vAlign w:val="center"/>
          </w:tcPr>
          <w:p>
            <w:pPr>
              <w:jc w:val="center"/>
              <w:rPr>
                <w:rFonts w:ascii="宋体" w:hAnsi="宋体" w:cs="宋体"/>
                <w:color w:val="auto"/>
                <w:szCs w:val="21"/>
                <w:highlight w:val="none"/>
              </w:rPr>
            </w:pPr>
          </w:p>
        </w:tc>
        <w:tc>
          <w:tcPr>
            <w:tcW w:w="895"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045" w:type="dxa"/>
            <w:vAlign w:val="center"/>
          </w:tcPr>
          <w:p>
            <w:pPr>
              <w:jc w:val="center"/>
              <w:rPr>
                <w:rFonts w:ascii="宋体" w:hAnsi="宋体" w:cs="宋体"/>
                <w:color w:val="auto"/>
                <w:szCs w:val="21"/>
                <w:highlight w:val="none"/>
              </w:rPr>
            </w:pPr>
          </w:p>
        </w:tc>
        <w:tc>
          <w:tcPr>
            <w:tcW w:w="6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主管部门</w:t>
            </w:r>
          </w:p>
        </w:tc>
        <w:tc>
          <w:tcPr>
            <w:tcW w:w="674" w:type="dxa"/>
            <w:vAlign w:val="center"/>
          </w:tcPr>
          <w:p>
            <w:pPr>
              <w:jc w:val="center"/>
              <w:rPr>
                <w:rFonts w:ascii="宋体" w:hAnsi="宋体" w:cs="宋体"/>
                <w:color w:val="auto"/>
                <w:szCs w:val="21"/>
                <w:highlight w:val="none"/>
              </w:rPr>
            </w:pPr>
          </w:p>
        </w:tc>
        <w:tc>
          <w:tcPr>
            <w:tcW w:w="1355"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单位法人</w:t>
            </w:r>
          </w:p>
        </w:tc>
        <w:tc>
          <w:tcPr>
            <w:tcW w:w="657" w:type="dxa"/>
            <w:vAlign w:val="center"/>
          </w:tcPr>
          <w:p>
            <w:pPr>
              <w:jc w:val="center"/>
              <w:rPr>
                <w:rFonts w:ascii="宋体" w:hAnsi="宋体" w:cs="宋体"/>
                <w:color w:val="auto"/>
                <w:szCs w:val="21"/>
                <w:highlight w:val="none"/>
              </w:rPr>
            </w:pPr>
          </w:p>
        </w:tc>
        <w:tc>
          <w:tcPr>
            <w:tcW w:w="59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572" w:type="dxa"/>
            <w:vAlign w:val="center"/>
          </w:tcPr>
          <w:p>
            <w:pPr>
              <w:jc w:val="center"/>
              <w:rPr>
                <w:rFonts w:ascii="宋体" w:hAnsi="宋体" w:cs="宋体"/>
                <w:color w:val="auto"/>
                <w:szCs w:val="21"/>
                <w:highlight w:val="none"/>
              </w:rPr>
            </w:pPr>
          </w:p>
        </w:tc>
      </w:tr>
      <w:tr>
        <w:trPr>
          <w:trHeight w:val="454" w:hRule="atLeast"/>
        </w:trPr>
        <w:tc>
          <w:tcPr>
            <w:tcW w:w="6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地 址</w:t>
            </w:r>
          </w:p>
        </w:tc>
        <w:tc>
          <w:tcPr>
            <w:tcW w:w="1078" w:type="dxa"/>
            <w:vAlign w:val="center"/>
          </w:tcPr>
          <w:p>
            <w:pPr>
              <w:jc w:val="center"/>
              <w:rPr>
                <w:rFonts w:ascii="宋体" w:hAnsi="宋体" w:cs="宋体"/>
                <w:color w:val="auto"/>
                <w:szCs w:val="21"/>
                <w:highlight w:val="none"/>
              </w:rPr>
            </w:pPr>
          </w:p>
        </w:tc>
        <w:tc>
          <w:tcPr>
            <w:tcW w:w="895"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045" w:type="dxa"/>
            <w:vAlign w:val="center"/>
          </w:tcPr>
          <w:p>
            <w:pPr>
              <w:jc w:val="center"/>
              <w:rPr>
                <w:rFonts w:ascii="宋体" w:hAnsi="宋体" w:cs="宋体"/>
                <w:color w:val="auto"/>
                <w:szCs w:val="21"/>
                <w:highlight w:val="none"/>
              </w:rPr>
            </w:pPr>
          </w:p>
        </w:tc>
        <w:tc>
          <w:tcPr>
            <w:tcW w:w="6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单位性质</w:t>
            </w:r>
          </w:p>
        </w:tc>
        <w:tc>
          <w:tcPr>
            <w:tcW w:w="674" w:type="dxa"/>
            <w:vAlign w:val="center"/>
          </w:tcPr>
          <w:p>
            <w:pPr>
              <w:jc w:val="center"/>
              <w:rPr>
                <w:rFonts w:ascii="宋体" w:hAnsi="宋体" w:cs="宋体"/>
                <w:color w:val="auto"/>
                <w:szCs w:val="21"/>
                <w:highlight w:val="none"/>
              </w:rPr>
            </w:pPr>
          </w:p>
        </w:tc>
        <w:tc>
          <w:tcPr>
            <w:tcW w:w="1355"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57" w:type="dxa"/>
            <w:vAlign w:val="center"/>
          </w:tcPr>
          <w:p>
            <w:pPr>
              <w:jc w:val="center"/>
              <w:rPr>
                <w:rFonts w:ascii="宋体" w:hAnsi="宋体" w:cs="宋体"/>
                <w:color w:val="auto"/>
                <w:szCs w:val="21"/>
                <w:highlight w:val="none"/>
              </w:rPr>
            </w:pPr>
          </w:p>
        </w:tc>
        <w:tc>
          <w:tcPr>
            <w:tcW w:w="59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572" w:type="dxa"/>
            <w:vAlign w:val="center"/>
          </w:tcPr>
          <w:p>
            <w:pPr>
              <w:jc w:val="center"/>
              <w:rPr>
                <w:rFonts w:ascii="宋体" w:hAnsi="宋体" w:cs="宋体"/>
                <w:color w:val="auto"/>
                <w:szCs w:val="21"/>
                <w:highlight w:val="none"/>
              </w:rPr>
            </w:pPr>
          </w:p>
        </w:tc>
      </w:tr>
      <w:tr>
        <w:trPr>
          <w:trHeight w:val="454" w:hRule="atLeast"/>
        </w:trPr>
        <w:tc>
          <w:tcPr>
            <w:tcW w:w="682"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单位概况</w:t>
            </w:r>
          </w:p>
        </w:tc>
        <w:tc>
          <w:tcPr>
            <w:tcW w:w="119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营业执照经营范围</w:t>
            </w:r>
          </w:p>
        </w:tc>
        <w:tc>
          <w:tcPr>
            <w:tcW w:w="2825" w:type="dxa"/>
            <w:gridSpan w:val="2"/>
            <w:vAlign w:val="center"/>
          </w:tcPr>
          <w:p>
            <w:pPr>
              <w:jc w:val="left"/>
              <w:rPr>
                <w:rFonts w:ascii="宋体" w:hAnsi="宋体" w:cs="宋体"/>
                <w:color w:val="auto"/>
                <w:szCs w:val="21"/>
                <w:highlight w:val="none"/>
              </w:rPr>
            </w:pPr>
          </w:p>
        </w:tc>
        <w:tc>
          <w:tcPr>
            <w:tcW w:w="689"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上一年主要经济指标</w:t>
            </w:r>
          </w:p>
        </w:tc>
        <w:tc>
          <w:tcPr>
            <w:tcW w:w="1367" w:type="dxa"/>
            <w:gridSpan w:val="2"/>
            <w:tcBorders>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年营业收入</w:t>
            </w:r>
          </w:p>
        </w:tc>
        <w:tc>
          <w:tcPr>
            <w:tcW w:w="2485" w:type="dxa"/>
            <w:gridSpan w:val="4"/>
            <w:tcBorders>
              <w:left w:val="single" w:color="auto" w:sz="4" w:space="0"/>
            </w:tcBorders>
            <w:vAlign w:val="center"/>
          </w:tcPr>
          <w:p>
            <w:pPr>
              <w:jc w:val="center"/>
              <w:rPr>
                <w:rFonts w:ascii="宋体" w:hAnsi="宋体" w:cs="宋体"/>
                <w:color w:val="auto"/>
                <w:szCs w:val="21"/>
                <w:highlight w:val="none"/>
              </w:rPr>
            </w:pPr>
          </w:p>
        </w:tc>
      </w:tr>
      <w:tr>
        <w:trPr>
          <w:trHeight w:val="454" w:hRule="atLeast"/>
        </w:trPr>
        <w:tc>
          <w:tcPr>
            <w:tcW w:w="682" w:type="dxa"/>
            <w:vMerge w:val="continue"/>
            <w:vAlign w:val="center"/>
          </w:tcPr>
          <w:p>
            <w:pPr>
              <w:jc w:val="center"/>
              <w:rPr>
                <w:rFonts w:ascii="宋体" w:hAnsi="宋体" w:cs="宋体"/>
                <w:color w:val="auto"/>
                <w:szCs w:val="21"/>
                <w:highlight w:val="none"/>
              </w:rPr>
            </w:pPr>
          </w:p>
        </w:tc>
        <w:tc>
          <w:tcPr>
            <w:tcW w:w="119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统一社会信用代码</w:t>
            </w:r>
          </w:p>
        </w:tc>
        <w:tc>
          <w:tcPr>
            <w:tcW w:w="2825" w:type="dxa"/>
            <w:gridSpan w:val="2"/>
            <w:vAlign w:val="center"/>
          </w:tcPr>
          <w:p>
            <w:pPr>
              <w:jc w:val="center"/>
              <w:rPr>
                <w:rFonts w:ascii="宋体" w:hAnsi="宋体" w:cs="宋体"/>
                <w:color w:val="auto"/>
                <w:szCs w:val="21"/>
                <w:highlight w:val="none"/>
              </w:rPr>
            </w:pPr>
          </w:p>
        </w:tc>
        <w:tc>
          <w:tcPr>
            <w:tcW w:w="689" w:type="dxa"/>
            <w:vMerge w:val="continue"/>
            <w:vAlign w:val="center"/>
          </w:tcPr>
          <w:p>
            <w:pPr>
              <w:jc w:val="center"/>
              <w:rPr>
                <w:rFonts w:ascii="宋体" w:hAnsi="宋体" w:cs="宋体"/>
                <w:color w:val="auto"/>
                <w:szCs w:val="21"/>
                <w:highlight w:val="none"/>
              </w:rPr>
            </w:pPr>
          </w:p>
        </w:tc>
        <w:tc>
          <w:tcPr>
            <w:tcW w:w="1367" w:type="dxa"/>
            <w:gridSpan w:val="2"/>
            <w:tcBorders>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资产总额</w:t>
            </w:r>
          </w:p>
        </w:tc>
        <w:tc>
          <w:tcPr>
            <w:tcW w:w="2485" w:type="dxa"/>
            <w:gridSpan w:val="4"/>
            <w:tcBorders>
              <w:left w:val="single" w:color="auto" w:sz="4" w:space="0"/>
            </w:tcBorders>
            <w:vAlign w:val="center"/>
          </w:tcPr>
          <w:p>
            <w:pPr>
              <w:jc w:val="center"/>
              <w:rPr>
                <w:rFonts w:ascii="宋体" w:hAnsi="宋体" w:cs="宋体"/>
                <w:color w:val="auto"/>
                <w:szCs w:val="21"/>
                <w:highlight w:val="none"/>
              </w:rPr>
            </w:pPr>
          </w:p>
        </w:tc>
      </w:tr>
      <w:tr>
        <w:trPr>
          <w:trHeight w:val="454" w:hRule="atLeast"/>
        </w:trPr>
        <w:tc>
          <w:tcPr>
            <w:tcW w:w="682" w:type="dxa"/>
            <w:vMerge w:val="continue"/>
            <w:vAlign w:val="center"/>
          </w:tcPr>
          <w:p>
            <w:pPr>
              <w:jc w:val="center"/>
              <w:rPr>
                <w:rFonts w:ascii="宋体" w:hAnsi="宋体" w:cs="宋体"/>
                <w:color w:val="auto"/>
                <w:szCs w:val="21"/>
                <w:highlight w:val="none"/>
              </w:rPr>
            </w:pPr>
          </w:p>
        </w:tc>
        <w:tc>
          <w:tcPr>
            <w:tcW w:w="119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资质情况</w:t>
            </w:r>
          </w:p>
        </w:tc>
        <w:tc>
          <w:tcPr>
            <w:tcW w:w="2825" w:type="dxa"/>
            <w:gridSpan w:val="2"/>
            <w:vAlign w:val="center"/>
          </w:tcPr>
          <w:p>
            <w:pPr>
              <w:jc w:val="center"/>
              <w:rPr>
                <w:rFonts w:ascii="宋体" w:hAnsi="宋体" w:cs="宋体"/>
                <w:color w:val="auto"/>
                <w:szCs w:val="21"/>
                <w:highlight w:val="none"/>
              </w:rPr>
            </w:pPr>
          </w:p>
        </w:tc>
        <w:tc>
          <w:tcPr>
            <w:tcW w:w="689" w:type="dxa"/>
            <w:vMerge w:val="continue"/>
            <w:vAlign w:val="center"/>
          </w:tcPr>
          <w:p>
            <w:pPr>
              <w:jc w:val="center"/>
              <w:rPr>
                <w:rFonts w:ascii="宋体" w:hAnsi="宋体" w:cs="宋体"/>
                <w:color w:val="auto"/>
                <w:szCs w:val="21"/>
                <w:highlight w:val="none"/>
              </w:rPr>
            </w:pPr>
          </w:p>
        </w:tc>
        <w:tc>
          <w:tcPr>
            <w:tcW w:w="1367" w:type="dxa"/>
            <w:gridSpan w:val="2"/>
            <w:tcBorders>
              <w:bottom w:val="single" w:color="auto" w:sz="4" w:space="0"/>
              <w:right w:val="single" w:color="auto" w:sz="4" w:space="0"/>
            </w:tcBorders>
            <w:vAlign w:val="center"/>
          </w:tcPr>
          <w:p>
            <w:pPr>
              <w:jc w:val="center"/>
              <w:rPr>
                <w:rFonts w:ascii="宋体" w:hAnsi="宋体" w:cs="宋体"/>
                <w:color w:val="auto"/>
                <w:szCs w:val="21"/>
                <w:highlight w:val="none"/>
              </w:rPr>
            </w:pPr>
          </w:p>
        </w:tc>
        <w:tc>
          <w:tcPr>
            <w:tcW w:w="2485" w:type="dxa"/>
            <w:gridSpan w:val="4"/>
            <w:tcBorders>
              <w:left w:val="single" w:color="auto" w:sz="4" w:space="0"/>
              <w:bottom w:val="single" w:color="auto" w:sz="4" w:space="0"/>
            </w:tcBorders>
            <w:vAlign w:val="center"/>
          </w:tcPr>
          <w:p>
            <w:pPr>
              <w:jc w:val="center"/>
              <w:rPr>
                <w:rFonts w:ascii="宋体" w:hAnsi="宋体" w:cs="宋体"/>
                <w:color w:val="auto"/>
                <w:szCs w:val="21"/>
                <w:highlight w:val="none"/>
              </w:rPr>
            </w:pPr>
          </w:p>
        </w:tc>
      </w:tr>
      <w:tr>
        <w:trPr>
          <w:trHeight w:val="454" w:hRule="atLeast"/>
        </w:trPr>
        <w:tc>
          <w:tcPr>
            <w:tcW w:w="682" w:type="dxa"/>
            <w:vMerge w:val="continue"/>
            <w:vAlign w:val="center"/>
          </w:tcPr>
          <w:p>
            <w:pPr>
              <w:jc w:val="center"/>
              <w:rPr>
                <w:rFonts w:ascii="宋体" w:hAnsi="宋体" w:cs="宋体"/>
                <w:color w:val="auto"/>
                <w:szCs w:val="21"/>
                <w:highlight w:val="none"/>
              </w:rPr>
            </w:pPr>
          </w:p>
        </w:tc>
        <w:tc>
          <w:tcPr>
            <w:tcW w:w="119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信用情况</w:t>
            </w:r>
          </w:p>
        </w:tc>
        <w:tc>
          <w:tcPr>
            <w:tcW w:w="2825" w:type="dxa"/>
            <w:gridSpan w:val="2"/>
            <w:vAlign w:val="center"/>
          </w:tcPr>
          <w:p>
            <w:pPr>
              <w:jc w:val="center"/>
              <w:rPr>
                <w:rFonts w:ascii="宋体" w:hAnsi="宋体" w:cs="宋体"/>
                <w:color w:val="auto"/>
                <w:szCs w:val="21"/>
                <w:highlight w:val="none"/>
              </w:rPr>
            </w:pPr>
          </w:p>
        </w:tc>
        <w:tc>
          <w:tcPr>
            <w:tcW w:w="689" w:type="dxa"/>
            <w:vMerge w:val="continue"/>
            <w:vAlign w:val="center"/>
          </w:tcPr>
          <w:p>
            <w:pPr>
              <w:jc w:val="center"/>
              <w:rPr>
                <w:rFonts w:ascii="宋体" w:hAnsi="宋体" w:cs="宋体"/>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pPr>
              <w:jc w:val="center"/>
              <w:rPr>
                <w:rFonts w:ascii="宋体" w:hAnsi="宋体" w:cs="宋体"/>
                <w:color w:val="auto"/>
                <w:szCs w:val="21"/>
                <w:highlight w:val="none"/>
              </w:rPr>
            </w:pPr>
          </w:p>
        </w:tc>
      </w:tr>
      <w:tr>
        <w:trPr>
          <w:trHeight w:val="454" w:hRule="atLeast"/>
        </w:trPr>
        <w:tc>
          <w:tcPr>
            <w:tcW w:w="682" w:type="dxa"/>
            <w:vMerge w:val="continue"/>
            <w:vAlign w:val="center"/>
          </w:tcPr>
          <w:p>
            <w:pPr>
              <w:jc w:val="center"/>
              <w:rPr>
                <w:rFonts w:ascii="宋体" w:hAnsi="宋体" w:cs="宋体"/>
                <w:color w:val="auto"/>
                <w:szCs w:val="21"/>
                <w:highlight w:val="none"/>
              </w:rPr>
            </w:pPr>
          </w:p>
        </w:tc>
        <w:tc>
          <w:tcPr>
            <w:tcW w:w="1193" w:type="dxa"/>
            <w:gridSpan w:val="2"/>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荣誉情况</w:t>
            </w:r>
          </w:p>
        </w:tc>
        <w:tc>
          <w:tcPr>
            <w:tcW w:w="2825" w:type="dxa"/>
            <w:gridSpan w:val="2"/>
            <w:tcBorders>
              <w:bottom w:val="single" w:color="auto" w:sz="4" w:space="0"/>
            </w:tcBorders>
            <w:vAlign w:val="center"/>
          </w:tcPr>
          <w:p>
            <w:pPr>
              <w:jc w:val="center"/>
              <w:rPr>
                <w:rFonts w:ascii="宋体" w:hAnsi="宋体" w:cs="宋体"/>
                <w:color w:val="auto"/>
                <w:szCs w:val="21"/>
                <w:highlight w:val="none"/>
              </w:rPr>
            </w:pPr>
          </w:p>
        </w:tc>
        <w:tc>
          <w:tcPr>
            <w:tcW w:w="689" w:type="dxa"/>
            <w:vMerge w:val="continue"/>
            <w:vAlign w:val="center"/>
          </w:tcPr>
          <w:p>
            <w:pPr>
              <w:jc w:val="center"/>
              <w:rPr>
                <w:rFonts w:ascii="宋体" w:hAnsi="宋体" w:cs="宋体"/>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485" w:type="dxa"/>
            <w:gridSpan w:val="4"/>
            <w:tcBorders>
              <w:top w:val="single" w:color="auto" w:sz="4" w:space="0"/>
              <w:left w:val="single" w:color="auto" w:sz="4" w:space="0"/>
            </w:tcBorders>
            <w:vAlign w:val="center"/>
          </w:tcPr>
          <w:p>
            <w:pPr>
              <w:jc w:val="center"/>
              <w:rPr>
                <w:rFonts w:ascii="宋体" w:hAnsi="宋体" w:cs="宋体"/>
                <w:color w:val="auto"/>
                <w:szCs w:val="21"/>
                <w:highlight w:val="none"/>
              </w:rPr>
            </w:pPr>
          </w:p>
        </w:tc>
      </w:tr>
      <w:tr>
        <w:trPr>
          <w:trHeight w:val="454" w:hRule="atLeast"/>
        </w:trPr>
        <w:tc>
          <w:tcPr>
            <w:tcW w:w="682" w:type="dxa"/>
            <w:vMerge w:val="continue"/>
            <w:vAlign w:val="center"/>
          </w:tcPr>
          <w:p>
            <w:pPr>
              <w:jc w:val="center"/>
              <w:rPr>
                <w:rFonts w:ascii="宋体" w:hAnsi="宋体" w:cs="宋体"/>
                <w:color w:val="auto"/>
                <w:szCs w:val="21"/>
                <w:highlight w:val="none"/>
              </w:rPr>
            </w:pPr>
          </w:p>
        </w:tc>
        <w:tc>
          <w:tcPr>
            <w:tcW w:w="1193" w:type="dxa"/>
            <w:gridSpan w:val="2"/>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体系认证</w:t>
            </w:r>
          </w:p>
        </w:tc>
        <w:tc>
          <w:tcPr>
            <w:tcW w:w="2825" w:type="dxa"/>
            <w:gridSpan w:val="2"/>
            <w:tcBorders>
              <w:bottom w:val="single" w:color="auto" w:sz="4" w:space="0"/>
            </w:tcBorders>
            <w:vAlign w:val="center"/>
          </w:tcPr>
          <w:p>
            <w:pPr>
              <w:jc w:val="center"/>
              <w:rPr>
                <w:rFonts w:ascii="宋体" w:hAnsi="宋体" w:cs="宋体"/>
                <w:color w:val="auto"/>
                <w:szCs w:val="21"/>
                <w:highlight w:val="none"/>
              </w:rPr>
            </w:pPr>
          </w:p>
        </w:tc>
        <w:tc>
          <w:tcPr>
            <w:tcW w:w="689" w:type="dxa"/>
            <w:vMerge w:val="continue"/>
            <w:vAlign w:val="center"/>
          </w:tcPr>
          <w:p>
            <w:pPr>
              <w:jc w:val="center"/>
              <w:rPr>
                <w:rFonts w:ascii="宋体" w:hAnsi="宋体" w:cs="宋体"/>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485" w:type="dxa"/>
            <w:gridSpan w:val="4"/>
            <w:tcBorders>
              <w:top w:val="single" w:color="auto" w:sz="4" w:space="0"/>
              <w:left w:val="single" w:color="auto" w:sz="4" w:space="0"/>
            </w:tcBorders>
            <w:vAlign w:val="center"/>
          </w:tcPr>
          <w:p>
            <w:pPr>
              <w:jc w:val="center"/>
              <w:rPr>
                <w:rFonts w:ascii="宋体" w:hAnsi="宋体" w:cs="宋体"/>
                <w:color w:val="auto"/>
                <w:szCs w:val="21"/>
                <w:highlight w:val="none"/>
              </w:rPr>
            </w:pPr>
          </w:p>
        </w:tc>
      </w:tr>
      <w:tr>
        <w:trPr>
          <w:trHeight w:val="454" w:hRule="atLeast"/>
        </w:trPr>
        <w:tc>
          <w:tcPr>
            <w:tcW w:w="682" w:type="dxa"/>
            <w:vMerge w:val="continue"/>
            <w:vAlign w:val="center"/>
          </w:tcPr>
          <w:p>
            <w:pPr>
              <w:jc w:val="center"/>
              <w:rPr>
                <w:rFonts w:ascii="宋体" w:hAnsi="宋体" w:cs="宋体"/>
                <w:color w:val="auto"/>
                <w:szCs w:val="21"/>
                <w:highlight w:val="none"/>
              </w:rPr>
            </w:pPr>
          </w:p>
        </w:tc>
        <w:tc>
          <w:tcPr>
            <w:tcW w:w="1193" w:type="dxa"/>
            <w:gridSpan w:val="2"/>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25" w:type="dxa"/>
            <w:gridSpan w:val="2"/>
            <w:tcBorders>
              <w:bottom w:val="single" w:color="auto" w:sz="4" w:space="0"/>
            </w:tcBorders>
            <w:vAlign w:val="center"/>
          </w:tcPr>
          <w:p>
            <w:pPr>
              <w:jc w:val="center"/>
              <w:rPr>
                <w:rFonts w:ascii="宋体" w:hAnsi="宋体" w:cs="宋体"/>
                <w:color w:val="auto"/>
                <w:szCs w:val="21"/>
                <w:highlight w:val="none"/>
              </w:rPr>
            </w:pPr>
          </w:p>
        </w:tc>
        <w:tc>
          <w:tcPr>
            <w:tcW w:w="689" w:type="dxa"/>
            <w:vMerge w:val="continue"/>
            <w:vAlign w:val="center"/>
          </w:tcPr>
          <w:p>
            <w:pPr>
              <w:jc w:val="center"/>
              <w:rPr>
                <w:rFonts w:ascii="宋体" w:hAnsi="宋体" w:cs="宋体"/>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485" w:type="dxa"/>
            <w:gridSpan w:val="4"/>
            <w:tcBorders>
              <w:top w:val="single" w:color="auto" w:sz="4" w:space="0"/>
              <w:left w:val="single" w:color="auto" w:sz="4" w:space="0"/>
            </w:tcBorders>
            <w:vAlign w:val="center"/>
          </w:tcPr>
          <w:p>
            <w:pPr>
              <w:jc w:val="center"/>
              <w:rPr>
                <w:rFonts w:ascii="宋体" w:hAnsi="宋体" w:cs="宋体"/>
                <w:color w:val="auto"/>
                <w:szCs w:val="21"/>
                <w:highlight w:val="none"/>
              </w:rPr>
            </w:pPr>
          </w:p>
        </w:tc>
      </w:tr>
      <w:tr>
        <w:trPr>
          <w:trHeight w:val="454" w:hRule="atLeast"/>
        </w:trPr>
        <w:tc>
          <w:tcPr>
            <w:tcW w:w="682" w:type="dxa"/>
            <w:vMerge w:val="continue"/>
            <w:vAlign w:val="center"/>
          </w:tcPr>
          <w:p>
            <w:pPr>
              <w:jc w:val="center"/>
              <w:rPr>
                <w:rFonts w:ascii="宋体" w:hAnsi="宋体" w:cs="宋体"/>
                <w:color w:val="auto"/>
                <w:szCs w:val="21"/>
                <w:highlight w:val="none"/>
              </w:rPr>
            </w:pPr>
          </w:p>
        </w:tc>
        <w:tc>
          <w:tcPr>
            <w:tcW w:w="1193" w:type="dxa"/>
            <w:gridSpan w:val="2"/>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25" w:type="dxa"/>
            <w:gridSpan w:val="2"/>
            <w:tcBorders>
              <w:bottom w:val="single" w:color="auto" w:sz="4" w:space="0"/>
            </w:tcBorders>
            <w:vAlign w:val="center"/>
          </w:tcPr>
          <w:p>
            <w:pPr>
              <w:jc w:val="center"/>
              <w:rPr>
                <w:rFonts w:ascii="宋体" w:hAnsi="宋体" w:cs="宋体"/>
                <w:color w:val="auto"/>
                <w:szCs w:val="21"/>
                <w:highlight w:val="none"/>
              </w:rPr>
            </w:pPr>
          </w:p>
        </w:tc>
        <w:tc>
          <w:tcPr>
            <w:tcW w:w="689" w:type="dxa"/>
            <w:vMerge w:val="continue"/>
            <w:vAlign w:val="center"/>
          </w:tcPr>
          <w:p>
            <w:pPr>
              <w:jc w:val="center"/>
              <w:rPr>
                <w:rFonts w:ascii="宋体" w:hAnsi="宋体" w:cs="宋体"/>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485" w:type="dxa"/>
            <w:gridSpan w:val="4"/>
            <w:tcBorders>
              <w:top w:val="single" w:color="auto" w:sz="4" w:space="0"/>
              <w:left w:val="single" w:color="auto" w:sz="4" w:space="0"/>
            </w:tcBorders>
            <w:vAlign w:val="center"/>
          </w:tcPr>
          <w:p>
            <w:pPr>
              <w:jc w:val="center"/>
              <w:rPr>
                <w:rFonts w:ascii="宋体" w:hAnsi="宋体" w:cs="宋体"/>
                <w:color w:val="auto"/>
                <w:szCs w:val="21"/>
                <w:highlight w:val="none"/>
              </w:rPr>
            </w:pPr>
          </w:p>
        </w:tc>
      </w:tr>
      <w:tr>
        <w:trPr>
          <w:trHeight w:val="454" w:hRule="atLeast"/>
        </w:trPr>
        <w:tc>
          <w:tcPr>
            <w:tcW w:w="682" w:type="dxa"/>
            <w:vMerge w:val="continue"/>
            <w:tcBorders>
              <w:bottom w:val="single" w:color="auto" w:sz="4" w:space="0"/>
            </w:tcBorders>
            <w:vAlign w:val="center"/>
          </w:tcPr>
          <w:p>
            <w:pPr>
              <w:jc w:val="center"/>
              <w:rPr>
                <w:rFonts w:ascii="宋体" w:hAnsi="宋体" w:cs="宋体"/>
                <w:color w:val="auto"/>
                <w:szCs w:val="21"/>
                <w:highlight w:val="none"/>
              </w:rPr>
            </w:pPr>
          </w:p>
        </w:tc>
        <w:tc>
          <w:tcPr>
            <w:tcW w:w="1193" w:type="dxa"/>
            <w:gridSpan w:val="2"/>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职工总数</w:t>
            </w:r>
          </w:p>
        </w:tc>
        <w:tc>
          <w:tcPr>
            <w:tcW w:w="2825" w:type="dxa"/>
            <w:gridSpan w:val="2"/>
            <w:tcBorders>
              <w:bottom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共  人</w:t>
            </w:r>
          </w:p>
          <w:p>
            <w:pPr>
              <w:jc w:val="left"/>
              <w:rPr>
                <w:rFonts w:ascii="宋体" w:hAnsi="宋体" w:cs="宋体"/>
                <w:color w:val="auto"/>
                <w:szCs w:val="21"/>
                <w:highlight w:val="none"/>
              </w:rPr>
            </w:pPr>
            <w:r>
              <w:rPr>
                <w:rFonts w:hint="eastAsia" w:ascii="宋体" w:hAnsi="宋体" w:cs="宋体"/>
                <w:color w:val="auto"/>
                <w:szCs w:val="21"/>
                <w:highlight w:val="none"/>
              </w:rPr>
              <w:t>其中：</w:t>
            </w:r>
          </w:p>
        </w:tc>
        <w:tc>
          <w:tcPr>
            <w:tcW w:w="689" w:type="dxa"/>
            <w:vMerge w:val="continue"/>
            <w:tcBorders>
              <w:bottom w:val="single" w:color="auto" w:sz="4" w:space="0"/>
            </w:tcBorders>
            <w:vAlign w:val="center"/>
          </w:tcPr>
          <w:p>
            <w:pPr>
              <w:jc w:val="center"/>
              <w:rPr>
                <w:rFonts w:ascii="宋体" w:hAnsi="宋体" w:cs="宋体"/>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485" w:type="dxa"/>
            <w:gridSpan w:val="4"/>
            <w:tcBorders>
              <w:top w:val="single" w:color="auto" w:sz="4" w:space="0"/>
              <w:left w:val="single" w:color="auto" w:sz="4" w:space="0"/>
            </w:tcBorders>
            <w:vAlign w:val="center"/>
          </w:tcPr>
          <w:p>
            <w:pPr>
              <w:jc w:val="center"/>
              <w:rPr>
                <w:rFonts w:ascii="宋体" w:hAnsi="宋体" w:cs="宋体"/>
                <w:color w:val="auto"/>
                <w:szCs w:val="21"/>
                <w:highlight w:val="none"/>
              </w:rPr>
            </w:pPr>
          </w:p>
        </w:tc>
      </w:tr>
      <w:tr>
        <w:trPr>
          <w:trHeight w:val="454" w:hRule="atLeast"/>
        </w:trPr>
        <w:tc>
          <w:tcPr>
            <w:tcW w:w="6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其他说明</w:t>
            </w:r>
          </w:p>
        </w:tc>
        <w:tc>
          <w:tcPr>
            <w:tcW w:w="8559" w:type="dxa"/>
            <w:gridSpan w:val="11"/>
            <w:vAlign w:val="center"/>
          </w:tcPr>
          <w:p>
            <w:pPr>
              <w:rPr>
                <w:rFonts w:ascii="宋体" w:hAnsi="宋体" w:cs="宋体"/>
                <w:color w:val="auto"/>
                <w:szCs w:val="21"/>
                <w:highlight w:val="none"/>
                <w:u w:val="single"/>
              </w:rPr>
            </w:pPr>
          </w:p>
        </w:tc>
      </w:tr>
    </w:tbl>
    <w:p>
      <w:pPr>
        <w:ind w:firstLine="420" w:firstLineChars="200"/>
        <w:rPr>
          <w:rFonts w:ascii="宋体" w:hAnsi="宋体" w:cs="宋体"/>
          <w:color w:val="auto"/>
          <w:szCs w:val="21"/>
          <w:highlight w:val="none"/>
        </w:rPr>
      </w:pPr>
      <w:r>
        <w:rPr>
          <w:rFonts w:hint="eastAsia" w:ascii="宋体" w:hAnsi="宋体" w:cs="宋体"/>
          <w:color w:val="auto"/>
          <w:szCs w:val="21"/>
          <w:highlight w:val="none"/>
        </w:rPr>
        <w:t>【说明】：相关证明材料附后。</w:t>
      </w: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年  月  日</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（1）资格审查资料中已提供的不需重复提供。</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（2）供应商应如实填写以上内容，不得有虚假。没有内容可不填。</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评审办法所要求资料请务必提供。</w:t>
      </w:r>
    </w:p>
    <w:p>
      <w:pPr>
        <w:pStyle w:val="17"/>
        <w:ind w:left="840" w:hanging="420"/>
        <w:rPr>
          <w:rFonts w:ascii="宋体" w:hAnsi="宋体" w:cs="宋体"/>
          <w:color w:val="auto"/>
          <w:spacing w:val="20"/>
          <w:highlight w:val="none"/>
        </w:rPr>
      </w:pPr>
      <w:r>
        <w:rPr>
          <w:rFonts w:hint="eastAsia" w:ascii="宋体" w:hAnsi="宋体" w:cs="宋体"/>
          <w:color w:val="auto"/>
          <w:highlight w:val="none"/>
        </w:rPr>
        <w:br w:type="page"/>
      </w:r>
    </w:p>
    <w:p>
      <w:pPr>
        <w:pStyle w:val="4"/>
        <w:ind w:firstLine="420"/>
        <w:rPr>
          <w:rFonts w:ascii="宋体" w:hAnsi="宋体" w:eastAsia="宋体" w:cs="宋体"/>
          <w:color w:val="auto"/>
          <w:highlight w:val="none"/>
        </w:rPr>
      </w:pPr>
      <w:bookmarkStart w:id="110" w:name="_Toc345575551"/>
      <w:bookmarkStart w:id="111" w:name="_Toc336683582"/>
      <w:r>
        <w:rPr>
          <w:rFonts w:hint="eastAsia" w:ascii="宋体" w:hAnsi="宋体" w:eastAsia="宋体" w:cs="宋体"/>
          <w:color w:val="auto"/>
          <w:highlight w:val="none"/>
        </w:rPr>
        <w:t>六、相关业绩表格式</w:t>
      </w:r>
      <w:bookmarkEnd w:id="110"/>
      <w:bookmarkEnd w:id="111"/>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相关业绩表</w:t>
      </w:r>
    </w:p>
    <w:p>
      <w:pPr>
        <w:rPr>
          <w:rFonts w:ascii="宋体" w:hAnsi="宋体" w:cs="宋体"/>
          <w:color w:val="auto"/>
          <w:highlight w:val="none"/>
        </w:rPr>
      </w:pPr>
      <w:r>
        <w:rPr>
          <w:rFonts w:hint="eastAsia" w:ascii="宋体" w:hAnsi="宋体" w:cs="宋体"/>
          <w:color w:val="auto"/>
          <w:highlight w:val="none"/>
        </w:rPr>
        <w:t>采购人：浙江省社会保险和就业服务中心</w:t>
      </w:r>
    </w:p>
    <w:p>
      <w:pPr>
        <w:rPr>
          <w:rFonts w:ascii="宋体" w:hAnsi="宋体" w:cs="宋体"/>
          <w:color w:val="auto"/>
          <w:highlight w:val="none"/>
        </w:rPr>
      </w:pPr>
      <w:r>
        <w:rPr>
          <w:rFonts w:hint="eastAsia" w:ascii="宋体" w:hAnsi="宋体" w:cs="宋体"/>
          <w:color w:val="auto"/>
          <w:highlight w:val="none"/>
        </w:rPr>
        <w:t>项目名称：社保统计分析服务项目</w:t>
      </w:r>
    </w:p>
    <w:p>
      <w:pPr>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CTZB-2024040343</w:t>
      </w:r>
    </w:p>
    <w:p>
      <w:pPr>
        <w:rPr>
          <w:rFonts w:ascii="宋体" w:hAnsi="宋体" w:cs="宋体"/>
          <w:color w:val="auto"/>
          <w:highlight w:val="none"/>
        </w:rPr>
      </w:pPr>
      <w:r>
        <w:rPr>
          <w:rFonts w:hint="eastAsia" w:ascii="宋体" w:hAnsi="宋体" w:cs="宋体"/>
          <w:color w:val="auto"/>
          <w:highlight w:val="none"/>
        </w:rPr>
        <w:t>标项名称：社保统计分析服务项目</w:t>
      </w:r>
    </w:p>
    <w:tbl>
      <w:tblPr>
        <w:tblStyle w:val="45"/>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50"/>
        <w:gridCol w:w="1744"/>
        <w:gridCol w:w="1166"/>
        <w:gridCol w:w="1166"/>
        <w:gridCol w:w="974"/>
        <w:gridCol w:w="974"/>
        <w:gridCol w:w="779"/>
      </w:tblGrid>
      <w:tr>
        <w:trPr>
          <w:trHeight w:val="690" w:hRule="atLeast"/>
        </w:trPr>
        <w:tc>
          <w:tcPr>
            <w:tcW w:w="703" w:type="dxa"/>
            <w:vAlign w:val="center"/>
          </w:tcPr>
          <w:p>
            <w:pPr>
              <w:jc w:val="center"/>
              <w:rPr>
                <w:rFonts w:ascii="宋体" w:hAnsi="宋体" w:cs="宋体"/>
                <w:caps/>
                <w:color w:val="auto"/>
                <w:highlight w:val="none"/>
              </w:rPr>
            </w:pPr>
            <w:r>
              <w:rPr>
                <w:rFonts w:hint="eastAsia" w:ascii="宋体" w:hAnsi="宋体" w:cs="宋体"/>
                <w:caps/>
                <w:color w:val="auto"/>
                <w:highlight w:val="none"/>
              </w:rPr>
              <w:t>序号</w:t>
            </w:r>
          </w:p>
        </w:tc>
        <w:tc>
          <w:tcPr>
            <w:tcW w:w="1550" w:type="dxa"/>
            <w:vAlign w:val="center"/>
          </w:tcPr>
          <w:p>
            <w:pPr>
              <w:jc w:val="center"/>
              <w:rPr>
                <w:rFonts w:ascii="宋体" w:hAnsi="宋体" w:cs="宋体"/>
                <w:caps/>
                <w:color w:val="auto"/>
                <w:highlight w:val="none"/>
              </w:rPr>
            </w:pPr>
            <w:r>
              <w:rPr>
                <w:rFonts w:hint="eastAsia" w:ascii="宋体" w:hAnsi="宋体" w:cs="宋体"/>
                <w:caps/>
                <w:color w:val="auto"/>
                <w:highlight w:val="none"/>
              </w:rPr>
              <w:t>用户名称</w:t>
            </w:r>
          </w:p>
        </w:tc>
        <w:tc>
          <w:tcPr>
            <w:tcW w:w="1744" w:type="dxa"/>
            <w:vAlign w:val="center"/>
          </w:tcPr>
          <w:p>
            <w:pPr>
              <w:jc w:val="center"/>
              <w:rPr>
                <w:rFonts w:ascii="宋体" w:hAnsi="宋体" w:cs="宋体"/>
                <w:caps/>
                <w:color w:val="auto"/>
                <w:highlight w:val="none"/>
              </w:rPr>
            </w:pPr>
            <w:r>
              <w:rPr>
                <w:rFonts w:hint="eastAsia" w:ascii="宋体" w:hAnsi="宋体" w:cs="宋体"/>
                <w:caps/>
                <w:color w:val="auto"/>
                <w:highlight w:val="none"/>
              </w:rPr>
              <w:t>合同内容描述</w:t>
            </w:r>
          </w:p>
        </w:tc>
        <w:tc>
          <w:tcPr>
            <w:tcW w:w="1166" w:type="dxa"/>
            <w:vAlign w:val="center"/>
          </w:tcPr>
          <w:p>
            <w:pPr>
              <w:jc w:val="center"/>
              <w:rPr>
                <w:rFonts w:ascii="宋体" w:hAnsi="宋体" w:cs="宋体"/>
                <w:caps/>
                <w:color w:val="auto"/>
                <w:highlight w:val="none"/>
              </w:rPr>
            </w:pPr>
            <w:r>
              <w:rPr>
                <w:rFonts w:hint="eastAsia" w:ascii="宋体" w:hAnsi="宋体" w:cs="宋体"/>
                <w:caps/>
                <w:color w:val="auto"/>
                <w:highlight w:val="none"/>
              </w:rPr>
              <w:t>合同金额</w:t>
            </w:r>
          </w:p>
        </w:tc>
        <w:tc>
          <w:tcPr>
            <w:tcW w:w="1166" w:type="dxa"/>
            <w:vAlign w:val="center"/>
          </w:tcPr>
          <w:p>
            <w:pPr>
              <w:jc w:val="center"/>
              <w:rPr>
                <w:rFonts w:ascii="宋体" w:hAnsi="宋体" w:cs="宋体"/>
                <w:caps/>
                <w:color w:val="auto"/>
                <w:highlight w:val="none"/>
              </w:rPr>
            </w:pPr>
            <w:r>
              <w:rPr>
                <w:rFonts w:hint="eastAsia" w:ascii="宋体" w:hAnsi="宋体" w:cs="宋体"/>
                <w:color w:val="auto"/>
                <w:highlight w:val="none"/>
              </w:rPr>
              <w:t>签约及完成日期</w:t>
            </w:r>
          </w:p>
        </w:tc>
        <w:tc>
          <w:tcPr>
            <w:tcW w:w="974" w:type="dxa"/>
            <w:vAlign w:val="center"/>
          </w:tcPr>
          <w:p>
            <w:pPr>
              <w:jc w:val="center"/>
              <w:rPr>
                <w:rFonts w:ascii="宋体" w:hAnsi="宋体" w:cs="宋体"/>
                <w:color w:val="auto"/>
                <w:highlight w:val="none"/>
              </w:rPr>
            </w:pPr>
            <w:r>
              <w:rPr>
                <w:rFonts w:hint="eastAsia" w:ascii="宋体" w:hAnsi="宋体" w:cs="宋体"/>
                <w:color w:val="auto"/>
                <w:highlight w:val="none"/>
              </w:rPr>
              <w:t>联系人</w:t>
            </w:r>
          </w:p>
        </w:tc>
        <w:tc>
          <w:tcPr>
            <w:tcW w:w="974" w:type="dxa"/>
            <w:vAlign w:val="center"/>
          </w:tcPr>
          <w:p>
            <w:pPr>
              <w:jc w:val="center"/>
              <w:rPr>
                <w:rFonts w:ascii="宋体" w:hAnsi="宋体" w:cs="宋体"/>
                <w:color w:val="auto"/>
                <w:highlight w:val="none"/>
              </w:rPr>
            </w:pPr>
            <w:r>
              <w:rPr>
                <w:rFonts w:hint="eastAsia" w:ascii="宋体" w:hAnsi="宋体" w:cs="宋体"/>
                <w:color w:val="auto"/>
                <w:highlight w:val="none"/>
              </w:rPr>
              <w:t>联系电话</w:t>
            </w:r>
          </w:p>
        </w:tc>
        <w:tc>
          <w:tcPr>
            <w:tcW w:w="779" w:type="dxa"/>
            <w:vAlign w:val="center"/>
          </w:tcPr>
          <w:p>
            <w:pPr>
              <w:jc w:val="center"/>
              <w:rPr>
                <w:rFonts w:ascii="宋体" w:hAnsi="宋体" w:cs="宋体"/>
                <w:color w:val="auto"/>
                <w:highlight w:val="none"/>
              </w:rPr>
            </w:pPr>
            <w:r>
              <w:rPr>
                <w:rFonts w:hint="eastAsia" w:ascii="宋体" w:hAnsi="宋体" w:cs="宋体"/>
                <w:color w:val="auto"/>
                <w:highlight w:val="none"/>
              </w:rPr>
              <w:t>备注</w:t>
            </w:r>
          </w:p>
        </w:tc>
      </w:tr>
      <w:tr>
        <w:trPr>
          <w:trHeight w:val="464" w:hRule="atLeast"/>
        </w:trPr>
        <w:tc>
          <w:tcPr>
            <w:tcW w:w="703" w:type="dxa"/>
            <w:vAlign w:val="center"/>
          </w:tcPr>
          <w:p>
            <w:pPr>
              <w:jc w:val="center"/>
              <w:rPr>
                <w:rFonts w:ascii="宋体" w:hAnsi="宋体" w:cs="宋体"/>
                <w:color w:val="auto"/>
                <w:spacing w:val="20"/>
                <w:highlight w:val="none"/>
              </w:rPr>
            </w:pPr>
          </w:p>
        </w:tc>
        <w:tc>
          <w:tcPr>
            <w:tcW w:w="1550" w:type="dxa"/>
            <w:vAlign w:val="center"/>
          </w:tcPr>
          <w:p>
            <w:pPr>
              <w:jc w:val="center"/>
              <w:rPr>
                <w:rFonts w:ascii="宋体" w:hAnsi="宋体" w:cs="宋体"/>
                <w:color w:val="auto"/>
                <w:spacing w:val="20"/>
                <w:highlight w:val="none"/>
              </w:rPr>
            </w:pPr>
          </w:p>
        </w:tc>
        <w:tc>
          <w:tcPr>
            <w:tcW w:w="1744"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779" w:type="dxa"/>
            <w:vAlign w:val="center"/>
          </w:tcPr>
          <w:p>
            <w:pPr>
              <w:jc w:val="center"/>
              <w:rPr>
                <w:rFonts w:ascii="宋体" w:hAnsi="宋体" w:cs="宋体"/>
                <w:color w:val="auto"/>
                <w:spacing w:val="20"/>
                <w:highlight w:val="none"/>
              </w:rPr>
            </w:pPr>
          </w:p>
        </w:tc>
      </w:tr>
      <w:tr>
        <w:trPr>
          <w:trHeight w:val="464" w:hRule="atLeast"/>
        </w:trPr>
        <w:tc>
          <w:tcPr>
            <w:tcW w:w="703" w:type="dxa"/>
            <w:vAlign w:val="center"/>
          </w:tcPr>
          <w:p>
            <w:pPr>
              <w:jc w:val="center"/>
              <w:rPr>
                <w:rFonts w:ascii="宋体" w:hAnsi="宋体" w:cs="宋体"/>
                <w:color w:val="auto"/>
                <w:spacing w:val="20"/>
                <w:highlight w:val="none"/>
              </w:rPr>
            </w:pPr>
          </w:p>
        </w:tc>
        <w:tc>
          <w:tcPr>
            <w:tcW w:w="1550" w:type="dxa"/>
            <w:vAlign w:val="center"/>
          </w:tcPr>
          <w:p>
            <w:pPr>
              <w:jc w:val="center"/>
              <w:rPr>
                <w:rFonts w:ascii="宋体" w:hAnsi="宋体" w:cs="宋体"/>
                <w:color w:val="auto"/>
                <w:spacing w:val="20"/>
                <w:highlight w:val="none"/>
              </w:rPr>
            </w:pPr>
          </w:p>
        </w:tc>
        <w:tc>
          <w:tcPr>
            <w:tcW w:w="1744"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779" w:type="dxa"/>
            <w:vAlign w:val="center"/>
          </w:tcPr>
          <w:p>
            <w:pPr>
              <w:jc w:val="center"/>
              <w:rPr>
                <w:rFonts w:ascii="宋体" w:hAnsi="宋体" w:cs="宋体"/>
                <w:color w:val="auto"/>
                <w:spacing w:val="20"/>
                <w:highlight w:val="none"/>
              </w:rPr>
            </w:pPr>
          </w:p>
        </w:tc>
      </w:tr>
      <w:tr>
        <w:trPr>
          <w:trHeight w:val="464" w:hRule="atLeast"/>
        </w:trPr>
        <w:tc>
          <w:tcPr>
            <w:tcW w:w="703" w:type="dxa"/>
            <w:vAlign w:val="center"/>
          </w:tcPr>
          <w:p>
            <w:pPr>
              <w:jc w:val="center"/>
              <w:rPr>
                <w:rFonts w:ascii="宋体" w:hAnsi="宋体" w:cs="宋体"/>
                <w:color w:val="auto"/>
                <w:spacing w:val="20"/>
                <w:highlight w:val="none"/>
              </w:rPr>
            </w:pPr>
          </w:p>
        </w:tc>
        <w:tc>
          <w:tcPr>
            <w:tcW w:w="1550" w:type="dxa"/>
            <w:vAlign w:val="center"/>
          </w:tcPr>
          <w:p>
            <w:pPr>
              <w:jc w:val="center"/>
              <w:rPr>
                <w:rFonts w:ascii="宋体" w:hAnsi="宋体" w:cs="宋体"/>
                <w:color w:val="auto"/>
                <w:spacing w:val="20"/>
                <w:highlight w:val="none"/>
              </w:rPr>
            </w:pPr>
          </w:p>
        </w:tc>
        <w:tc>
          <w:tcPr>
            <w:tcW w:w="1744"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779" w:type="dxa"/>
            <w:vAlign w:val="center"/>
          </w:tcPr>
          <w:p>
            <w:pPr>
              <w:jc w:val="center"/>
              <w:rPr>
                <w:rFonts w:ascii="宋体" w:hAnsi="宋体" w:cs="宋体"/>
                <w:color w:val="auto"/>
                <w:spacing w:val="20"/>
                <w:highlight w:val="none"/>
              </w:rPr>
            </w:pPr>
          </w:p>
        </w:tc>
      </w:tr>
      <w:tr>
        <w:trPr>
          <w:trHeight w:val="464" w:hRule="atLeast"/>
        </w:trPr>
        <w:tc>
          <w:tcPr>
            <w:tcW w:w="703" w:type="dxa"/>
            <w:vAlign w:val="center"/>
          </w:tcPr>
          <w:p>
            <w:pPr>
              <w:jc w:val="center"/>
              <w:rPr>
                <w:rFonts w:ascii="宋体" w:hAnsi="宋体" w:cs="宋体"/>
                <w:color w:val="auto"/>
                <w:spacing w:val="20"/>
                <w:highlight w:val="none"/>
              </w:rPr>
            </w:pPr>
          </w:p>
        </w:tc>
        <w:tc>
          <w:tcPr>
            <w:tcW w:w="1550" w:type="dxa"/>
            <w:vAlign w:val="center"/>
          </w:tcPr>
          <w:p>
            <w:pPr>
              <w:jc w:val="center"/>
              <w:rPr>
                <w:rFonts w:ascii="宋体" w:hAnsi="宋体" w:cs="宋体"/>
                <w:color w:val="auto"/>
                <w:spacing w:val="20"/>
                <w:highlight w:val="none"/>
              </w:rPr>
            </w:pPr>
          </w:p>
        </w:tc>
        <w:tc>
          <w:tcPr>
            <w:tcW w:w="1744"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779" w:type="dxa"/>
            <w:vAlign w:val="center"/>
          </w:tcPr>
          <w:p>
            <w:pPr>
              <w:jc w:val="center"/>
              <w:rPr>
                <w:rFonts w:ascii="宋体" w:hAnsi="宋体" w:cs="宋体"/>
                <w:color w:val="auto"/>
                <w:spacing w:val="20"/>
                <w:highlight w:val="none"/>
              </w:rPr>
            </w:pPr>
          </w:p>
        </w:tc>
      </w:tr>
      <w:tr>
        <w:trPr>
          <w:trHeight w:val="464" w:hRule="atLeast"/>
        </w:trPr>
        <w:tc>
          <w:tcPr>
            <w:tcW w:w="703" w:type="dxa"/>
            <w:vAlign w:val="center"/>
          </w:tcPr>
          <w:p>
            <w:pPr>
              <w:jc w:val="center"/>
              <w:rPr>
                <w:rFonts w:ascii="宋体" w:hAnsi="宋体" w:cs="宋体"/>
                <w:color w:val="auto"/>
                <w:spacing w:val="20"/>
                <w:highlight w:val="none"/>
              </w:rPr>
            </w:pPr>
          </w:p>
        </w:tc>
        <w:tc>
          <w:tcPr>
            <w:tcW w:w="1550" w:type="dxa"/>
            <w:vAlign w:val="center"/>
          </w:tcPr>
          <w:p>
            <w:pPr>
              <w:jc w:val="center"/>
              <w:rPr>
                <w:rFonts w:ascii="宋体" w:hAnsi="宋体" w:cs="宋体"/>
                <w:color w:val="auto"/>
                <w:spacing w:val="20"/>
                <w:highlight w:val="none"/>
              </w:rPr>
            </w:pPr>
          </w:p>
        </w:tc>
        <w:tc>
          <w:tcPr>
            <w:tcW w:w="1744"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779" w:type="dxa"/>
            <w:vAlign w:val="center"/>
          </w:tcPr>
          <w:p>
            <w:pPr>
              <w:jc w:val="center"/>
              <w:rPr>
                <w:rFonts w:ascii="宋体" w:hAnsi="宋体" w:cs="宋体"/>
                <w:color w:val="auto"/>
                <w:spacing w:val="20"/>
                <w:highlight w:val="none"/>
              </w:rPr>
            </w:pPr>
          </w:p>
        </w:tc>
      </w:tr>
      <w:tr>
        <w:trPr>
          <w:trHeight w:val="464" w:hRule="atLeast"/>
        </w:trPr>
        <w:tc>
          <w:tcPr>
            <w:tcW w:w="703" w:type="dxa"/>
            <w:vAlign w:val="center"/>
          </w:tcPr>
          <w:p>
            <w:pPr>
              <w:jc w:val="center"/>
              <w:rPr>
                <w:rFonts w:ascii="宋体" w:hAnsi="宋体" w:cs="宋体"/>
                <w:color w:val="auto"/>
                <w:spacing w:val="20"/>
                <w:highlight w:val="none"/>
              </w:rPr>
            </w:pPr>
          </w:p>
        </w:tc>
        <w:tc>
          <w:tcPr>
            <w:tcW w:w="1550" w:type="dxa"/>
            <w:vAlign w:val="center"/>
          </w:tcPr>
          <w:p>
            <w:pPr>
              <w:jc w:val="center"/>
              <w:rPr>
                <w:rFonts w:ascii="宋体" w:hAnsi="宋体" w:cs="宋体"/>
                <w:color w:val="auto"/>
                <w:spacing w:val="20"/>
                <w:highlight w:val="none"/>
              </w:rPr>
            </w:pPr>
          </w:p>
        </w:tc>
        <w:tc>
          <w:tcPr>
            <w:tcW w:w="1744"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779" w:type="dxa"/>
            <w:vAlign w:val="center"/>
          </w:tcPr>
          <w:p>
            <w:pPr>
              <w:jc w:val="center"/>
              <w:rPr>
                <w:rFonts w:ascii="宋体" w:hAnsi="宋体" w:cs="宋体"/>
                <w:color w:val="auto"/>
                <w:spacing w:val="20"/>
                <w:highlight w:val="none"/>
              </w:rPr>
            </w:pPr>
          </w:p>
        </w:tc>
      </w:tr>
      <w:tr>
        <w:trPr>
          <w:trHeight w:val="464" w:hRule="atLeast"/>
        </w:trPr>
        <w:tc>
          <w:tcPr>
            <w:tcW w:w="703" w:type="dxa"/>
            <w:vAlign w:val="center"/>
          </w:tcPr>
          <w:p>
            <w:pPr>
              <w:jc w:val="center"/>
              <w:rPr>
                <w:rFonts w:ascii="宋体" w:hAnsi="宋体" w:cs="宋体"/>
                <w:color w:val="auto"/>
                <w:spacing w:val="20"/>
                <w:highlight w:val="none"/>
              </w:rPr>
            </w:pPr>
          </w:p>
        </w:tc>
        <w:tc>
          <w:tcPr>
            <w:tcW w:w="1550" w:type="dxa"/>
            <w:vAlign w:val="center"/>
          </w:tcPr>
          <w:p>
            <w:pPr>
              <w:jc w:val="center"/>
              <w:rPr>
                <w:rFonts w:ascii="宋体" w:hAnsi="宋体" w:cs="宋体"/>
                <w:color w:val="auto"/>
                <w:spacing w:val="20"/>
                <w:highlight w:val="none"/>
              </w:rPr>
            </w:pPr>
          </w:p>
        </w:tc>
        <w:tc>
          <w:tcPr>
            <w:tcW w:w="1744"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779" w:type="dxa"/>
            <w:vAlign w:val="center"/>
          </w:tcPr>
          <w:p>
            <w:pPr>
              <w:jc w:val="center"/>
              <w:rPr>
                <w:rFonts w:ascii="宋体" w:hAnsi="宋体" w:cs="宋体"/>
                <w:color w:val="auto"/>
                <w:spacing w:val="20"/>
                <w:highlight w:val="none"/>
              </w:rPr>
            </w:pPr>
          </w:p>
        </w:tc>
      </w:tr>
      <w:tr>
        <w:trPr>
          <w:trHeight w:val="464" w:hRule="atLeast"/>
        </w:trPr>
        <w:tc>
          <w:tcPr>
            <w:tcW w:w="703" w:type="dxa"/>
            <w:vAlign w:val="center"/>
          </w:tcPr>
          <w:p>
            <w:pPr>
              <w:jc w:val="center"/>
              <w:rPr>
                <w:rFonts w:ascii="宋体" w:hAnsi="宋体" w:cs="宋体"/>
                <w:color w:val="auto"/>
                <w:spacing w:val="20"/>
                <w:highlight w:val="none"/>
              </w:rPr>
            </w:pPr>
          </w:p>
        </w:tc>
        <w:tc>
          <w:tcPr>
            <w:tcW w:w="1550" w:type="dxa"/>
            <w:vAlign w:val="center"/>
          </w:tcPr>
          <w:p>
            <w:pPr>
              <w:jc w:val="center"/>
              <w:rPr>
                <w:rFonts w:ascii="宋体" w:hAnsi="宋体" w:cs="宋体"/>
                <w:color w:val="auto"/>
                <w:spacing w:val="20"/>
                <w:highlight w:val="none"/>
              </w:rPr>
            </w:pPr>
          </w:p>
        </w:tc>
        <w:tc>
          <w:tcPr>
            <w:tcW w:w="1744"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779" w:type="dxa"/>
            <w:vAlign w:val="center"/>
          </w:tcPr>
          <w:p>
            <w:pPr>
              <w:jc w:val="center"/>
              <w:rPr>
                <w:rFonts w:ascii="宋体" w:hAnsi="宋体" w:cs="宋体"/>
                <w:color w:val="auto"/>
                <w:spacing w:val="20"/>
                <w:highlight w:val="none"/>
              </w:rPr>
            </w:pPr>
          </w:p>
        </w:tc>
      </w:tr>
      <w:tr>
        <w:trPr>
          <w:trHeight w:val="464" w:hRule="atLeast"/>
        </w:trPr>
        <w:tc>
          <w:tcPr>
            <w:tcW w:w="703" w:type="dxa"/>
            <w:vAlign w:val="center"/>
          </w:tcPr>
          <w:p>
            <w:pPr>
              <w:jc w:val="center"/>
              <w:rPr>
                <w:rFonts w:ascii="宋体" w:hAnsi="宋体" w:cs="宋体"/>
                <w:color w:val="auto"/>
                <w:spacing w:val="20"/>
                <w:highlight w:val="none"/>
              </w:rPr>
            </w:pPr>
          </w:p>
        </w:tc>
        <w:tc>
          <w:tcPr>
            <w:tcW w:w="1550" w:type="dxa"/>
            <w:vAlign w:val="center"/>
          </w:tcPr>
          <w:p>
            <w:pPr>
              <w:jc w:val="center"/>
              <w:rPr>
                <w:rFonts w:ascii="宋体" w:hAnsi="宋体" w:cs="宋体"/>
                <w:color w:val="auto"/>
                <w:spacing w:val="20"/>
                <w:highlight w:val="none"/>
              </w:rPr>
            </w:pPr>
          </w:p>
        </w:tc>
        <w:tc>
          <w:tcPr>
            <w:tcW w:w="1744"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779" w:type="dxa"/>
            <w:vAlign w:val="center"/>
          </w:tcPr>
          <w:p>
            <w:pPr>
              <w:jc w:val="center"/>
              <w:rPr>
                <w:rFonts w:ascii="宋体" w:hAnsi="宋体" w:cs="宋体"/>
                <w:color w:val="auto"/>
                <w:spacing w:val="20"/>
                <w:highlight w:val="none"/>
              </w:rPr>
            </w:pPr>
          </w:p>
        </w:tc>
      </w:tr>
      <w:tr>
        <w:trPr>
          <w:trHeight w:val="474" w:hRule="atLeast"/>
        </w:trPr>
        <w:tc>
          <w:tcPr>
            <w:tcW w:w="703" w:type="dxa"/>
            <w:vAlign w:val="center"/>
          </w:tcPr>
          <w:p>
            <w:pPr>
              <w:jc w:val="center"/>
              <w:rPr>
                <w:rFonts w:ascii="宋体" w:hAnsi="宋体" w:cs="宋体"/>
                <w:color w:val="auto"/>
                <w:spacing w:val="20"/>
                <w:highlight w:val="none"/>
              </w:rPr>
            </w:pPr>
          </w:p>
        </w:tc>
        <w:tc>
          <w:tcPr>
            <w:tcW w:w="1550" w:type="dxa"/>
            <w:vAlign w:val="center"/>
          </w:tcPr>
          <w:p>
            <w:pPr>
              <w:jc w:val="center"/>
              <w:rPr>
                <w:rFonts w:ascii="宋体" w:hAnsi="宋体" w:cs="宋体"/>
                <w:color w:val="auto"/>
                <w:spacing w:val="20"/>
                <w:highlight w:val="none"/>
              </w:rPr>
            </w:pPr>
          </w:p>
        </w:tc>
        <w:tc>
          <w:tcPr>
            <w:tcW w:w="1744"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1166"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974" w:type="dxa"/>
            <w:vAlign w:val="center"/>
          </w:tcPr>
          <w:p>
            <w:pPr>
              <w:jc w:val="center"/>
              <w:rPr>
                <w:rFonts w:ascii="宋体" w:hAnsi="宋体" w:cs="宋体"/>
                <w:color w:val="auto"/>
                <w:spacing w:val="20"/>
                <w:highlight w:val="none"/>
              </w:rPr>
            </w:pPr>
          </w:p>
        </w:tc>
        <w:tc>
          <w:tcPr>
            <w:tcW w:w="779" w:type="dxa"/>
            <w:vAlign w:val="center"/>
          </w:tcPr>
          <w:p>
            <w:pPr>
              <w:jc w:val="center"/>
              <w:rPr>
                <w:rFonts w:ascii="宋体" w:hAnsi="宋体" w:cs="宋体"/>
                <w:color w:val="auto"/>
                <w:spacing w:val="20"/>
                <w:highlight w:val="none"/>
              </w:rPr>
            </w:pPr>
          </w:p>
        </w:tc>
      </w:tr>
    </w:tbl>
    <w:p>
      <w:pPr>
        <w:adjustRightInd w:val="0"/>
        <w:rPr>
          <w:rFonts w:ascii="宋体" w:hAnsi="宋体" w:cs="宋体"/>
          <w:color w:val="auto"/>
          <w:highlight w:val="none"/>
        </w:rPr>
      </w:pP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年  月  日</w:t>
      </w:r>
    </w:p>
    <w:p>
      <w:pPr>
        <w:rPr>
          <w:rFonts w:ascii="宋体" w:hAnsi="宋体" w:cs="宋体"/>
          <w:color w:val="auto"/>
          <w:szCs w:val="21"/>
          <w:highlight w:val="none"/>
        </w:rPr>
      </w:pP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填写说明：</w:t>
      </w:r>
    </w:p>
    <w:p>
      <w:pPr>
        <w:ind w:firstLine="420" w:firstLineChars="200"/>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1）此表不提供，可视为无业绩。</w:t>
      </w:r>
    </w:p>
    <w:p>
      <w:pPr>
        <w:ind w:firstLine="420" w:firstLineChars="200"/>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2）此表仅提供了格式，表格不够可自行增加。</w:t>
      </w:r>
    </w:p>
    <w:p>
      <w:pPr>
        <w:ind w:firstLine="420" w:firstLineChars="200"/>
        <w:rPr>
          <w:rFonts w:ascii="宋体" w:hAnsi="宋体" w:cs="宋体"/>
          <w:color w:val="auto"/>
          <w:spacing w:val="20"/>
          <w:highlight w:val="none"/>
        </w:rPr>
      </w:pPr>
      <w:r>
        <w:rPr>
          <w:rFonts w:hint="eastAsia" w:ascii="宋体" w:hAnsi="宋体" w:cs="宋体"/>
          <w:color w:val="auto"/>
          <w:szCs w:val="21"/>
          <w:highlight w:val="none"/>
        </w:rPr>
        <w:t>（</w:t>
      </w:r>
      <w:r>
        <w:rPr>
          <w:rFonts w:hint="eastAsia" w:ascii="宋体" w:hAnsi="宋体" w:cs="宋体"/>
          <w:color w:val="auto"/>
          <w:highlight w:val="none"/>
        </w:rPr>
        <w:t>3）表后附合同等相关证明材料。</w:t>
      </w:r>
    </w:p>
    <w:p>
      <w:pPr>
        <w:pStyle w:val="4"/>
        <w:ind w:firstLine="500"/>
        <w:rPr>
          <w:rFonts w:ascii="宋体" w:hAnsi="宋体" w:eastAsia="宋体" w:cs="宋体"/>
          <w:color w:val="auto"/>
          <w:highlight w:val="none"/>
        </w:rPr>
      </w:pPr>
      <w:r>
        <w:rPr>
          <w:rFonts w:hint="eastAsia" w:ascii="宋体" w:hAnsi="宋体" w:eastAsia="宋体" w:cs="宋体"/>
          <w:color w:val="auto"/>
          <w:spacing w:val="20"/>
          <w:highlight w:val="none"/>
        </w:rPr>
        <w:br w:type="page"/>
      </w:r>
      <w:bookmarkStart w:id="112" w:name="_Toc345575544"/>
      <w:bookmarkStart w:id="113" w:name="_Toc245088206"/>
      <w:r>
        <w:rPr>
          <w:rFonts w:hint="eastAsia" w:ascii="宋体" w:hAnsi="宋体" w:eastAsia="宋体" w:cs="宋体"/>
          <w:color w:val="auto"/>
          <w:spacing w:val="20"/>
          <w:highlight w:val="none"/>
        </w:rPr>
        <w:t>七</w:t>
      </w:r>
      <w:r>
        <w:rPr>
          <w:rFonts w:hint="eastAsia" w:ascii="宋体" w:hAnsi="宋体" w:eastAsia="宋体" w:cs="宋体"/>
          <w:color w:val="auto"/>
          <w:highlight w:val="none"/>
        </w:rPr>
        <w:t>、</w:t>
      </w:r>
      <w:bookmarkEnd w:id="112"/>
      <w:bookmarkEnd w:id="113"/>
      <w:r>
        <w:rPr>
          <w:rFonts w:hint="eastAsia" w:ascii="宋体" w:hAnsi="宋体" w:eastAsia="宋体" w:cs="宋体"/>
          <w:color w:val="auto"/>
          <w:highlight w:val="none"/>
        </w:rPr>
        <w:t>提供针对本项目的完整技术解决方案</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本项目服务方案根据评审细则自行阐述。</w:t>
      </w:r>
    </w:p>
    <w:p>
      <w:pPr>
        <w:rPr>
          <w:color w:val="auto"/>
          <w:highlight w:val="none"/>
        </w:rPr>
      </w:pP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附：供应商为完成本项目组建的项目组人员名单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每个专职人员的情况应该明确表示，主要内容包括项目组职务、姓名、性别、学历、专业、社保缴纳等情况。在提交的响应文件中安排的人员，须为单位的在职职员。</w:t>
      </w:r>
      <w:r>
        <w:rPr>
          <w:rFonts w:hint="eastAsia" w:ascii="宋体" w:hAnsi="宋体" w:cs="宋体"/>
          <w:b/>
          <w:bCs/>
          <w:color w:val="auto"/>
          <w:szCs w:val="21"/>
          <w:highlight w:val="none"/>
        </w:rPr>
        <w:t>提供相关人员劳动合同或社保机构出具的社保缴纳证明材料、其他资料。</w:t>
      </w:r>
    </w:p>
    <w:p>
      <w:pPr>
        <w:ind w:firstLine="420" w:firstLineChars="200"/>
        <w:rPr>
          <w:rFonts w:ascii="宋体" w:hAnsi="宋体" w:cs="宋体"/>
          <w:color w:val="auto"/>
          <w:highlight w:val="none"/>
        </w:rPr>
      </w:pPr>
      <w:r>
        <w:rPr>
          <w:rFonts w:hint="eastAsia" w:ascii="宋体" w:hAnsi="宋体" w:cs="宋体"/>
          <w:color w:val="auto"/>
          <w:szCs w:val="21"/>
          <w:highlight w:val="none"/>
        </w:rPr>
        <w:t>不限于表格形式，可采用其他形式表述。</w:t>
      </w:r>
    </w:p>
    <w:p>
      <w:pPr>
        <w:ind w:firstLine="420" w:firstLineChars="200"/>
        <w:rPr>
          <w:rFonts w:ascii="宋体" w:hAnsi="宋体" w:cs="宋体"/>
          <w:color w:val="auto"/>
          <w:highlight w:val="none"/>
        </w:rPr>
      </w:pPr>
      <w:bookmarkStart w:id="114" w:name="_Toc144974872"/>
      <w:bookmarkStart w:id="115" w:name="_Toc152042593"/>
      <w:bookmarkStart w:id="116" w:name="_Toc296602615"/>
      <w:bookmarkStart w:id="117" w:name="_Toc247085888"/>
      <w:bookmarkStart w:id="118" w:name="_Toc246996370"/>
      <w:bookmarkStart w:id="119" w:name="_Toc152045804"/>
      <w:bookmarkStart w:id="120" w:name="_Toc179632824"/>
      <w:bookmarkStart w:id="121" w:name="_Toc246997113"/>
      <w:r>
        <w:rPr>
          <w:rFonts w:hint="eastAsia" w:ascii="宋体" w:hAnsi="宋体" w:cs="宋体"/>
          <w:color w:val="auto"/>
          <w:szCs w:val="21"/>
          <w:highlight w:val="none"/>
        </w:rPr>
        <w:t>（</w:t>
      </w:r>
      <w:r>
        <w:rPr>
          <w:rFonts w:hint="eastAsia" w:ascii="宋体" w:hAnsi="宋体" w:cs="宋体"/>
          <w:color w:val="auto"/>
          <w:highlight w:val="none"/>
        </w:rPr>
        <w:t>1）项目组人员情况表</w:t>
      </w:r>
      <w:bookmarkEnd w:id="114"/>
      <w:bookmarkEnd w:id="115"/>
      <w:bookmarkEnd w:id="116"/>
      <w:bookmarkEnd w:id="117"/>
      <w:bookmarkEnd w:id="118"/>
      <w:bookmarkEnd w:id="119"/>
      <w:bookmarkEnd w:id="120"/>
      <w:bookmarkEnd w:id="121"/>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trPr>
          <w:trHeight w:val="454" w:hRule="atLeast"/>
        </w:trPr>
        <w:tc>
          <w:tcPr>
            <w:tcW w:w="202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项目组职务</w:t>
            </w:r>
          </w:p>
        </w:tc>
        <w:tc>
          <w:tcPr>
            <w:tcW w:w="80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0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2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22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42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社保缴纳或劳动合同</w:t>
            </w:r>
          </w:p>
        </w:tc>
        <w:tc>
          <w:tcPr>
            <w:tcW w:w="190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p>
            <w:pPr>
              <w:jc w:val="center"/>
              <w:rPr>
                <w:rFonts w:ascii="宋体" w:hAnsi="宋体" w:cs="宋体"/>
                <w:color w:val="auto"/>
                <w:szCs w:val="21"/>
                <w:highlight w:val="none"/>
              </w:rPr>
            </w:pPr>
            <w:r>
              <w:rPr>
                <w:rFonts w:hint="eastAsia" w:ascii="宋体" w:hAnsi="宋体" w:cs="宋体"/>
                <w:color w:val="auto"/>
                <w:szCs w:val="21"/>
                <w:highlight w:val="none"/>
              </w:rPr>
              <w:t>（人员能力及实施经验说明、其他说明）</w:t>
            </w:r>
          </w:p>
        </w:tc>
      </w:tr>
      <w:tr>
        <w:trPr>
          <w:trHeight w:val="454" w:hRule="atLeast"/>
        </w:trPr>
        <w:tc>
          <w:tcPr>
            <w:tcW w:w="2025" w:type="dxa"/>
            <w:vAlign w:val="center"/>
          </w:tcPr>
          <w:p>
            <w:pPr>
              <w:jc w:val="center"/>
              <w:rPr>
                <w:rFonts w:ascii="宋体" w:hAnsi="宋体" w:cs="宋体"/>
                <w:color w:val="auto"/>
                <w:szCs w:val="21"/>
                <w:highlight w:val="none"/>
              </w:rPr>
            </w:pPr>
          </w:p>
        </w:tc>
        <w:tc>
          <w:tcPr>
            <w:tcW w:w="807" w:type="dxa"/>
            <w:vAlign w:val="center"/>
          </w:tcPr>
          <w:p>
            <w:pPr>
              <w:jc w:val="center"/>
              <w:rPr>
                <w:rFonts w:ascii="宋体" w:hAnsi="宋体" w:cs="宋体"/>
                <w:color w:val="auto"/>
                <w:szCs w:val="21"/>
                <w:highlight w:val="none"/>
              </w:rPr>
            </w:pPr>
          </w:p>
        </w:tc>
        <w:tc>
          <w:tcPr>
            <w:tcW w:w="804" w:type="dxa"/>
            <w:vAlign w:val="center"/>
          </w:tcPr>
          <w:p>
            <w:pPr>
              <w:jc w:val="center"/>
              <w:rPr>
                <w:rFonts w:ascii="宋体" w:hAnsi="宋体" w:cs="宋体"/>
                <w:color w:val="auto"/>
                <w:szCs w:val="21"/>
                <w:highlight w:val="none"/>
              </w:rPr>
            </w:pPr>
          </w:p>
        </w:tc>
        <w:tc>
          <w:tcPr>
            <w:tcW w:w="1209" w:type="dxa"/>
            <w:vAlign w:val="center"/>
          </w:tcPr>
          <w:p>
            <w:pPr>
              <w:jc w:val="center"/>
              <w:rPr>
                <w:rFonts w:ascii="宋体" w:hAnsi="宋体" w:cs="宋体"/>
                <w:color w:val="auto"/>
                <w:szCs w:val="21"/>
                <w:highlight w:val="none"/>
              </w:rPr>
            </w:pPr>
          </w:p>
        </w:tc>
        <w:tc>
          <w:tcPr>
            <w:tcW w:w="1226" w:type="dxa"/>
            <w:vAlign w:val="center"/>
          </w:tcPr>
          <w:p>
            <w:pPr>
              <w:jc w:val="center"/>
              <w:rPr>
                <w:rFonts w:ascii="宋体" w:hAnsi="宋体" w:cs="宋体"/>
                <w:color w:val="auto"/>
                <w:szCs w:val="21"/>
                <w:highlight w:val="none"/>
              </w:rPr>
            </w:pPr>
          </w:p>
        </w:tc>
        <w:tc>
          <w:tcPr>
            <w:tcW w:w="1424" w:type="dxa"/>
            <w:vAlign w:val="center"/>
          </w:tcPr>
          <w:p>
            <w:pPr>
              <w:jc w:val="center"/>
              <w:rPr>
                <w:rFonts w:ascii="宋体" w:hAnsi="宋体" w:cs="宋体"/>
                <w:color w:val="auto"/>
                <w:szCs w:val="21"/>
                <w:highlight w:val="none"/>
              </w:rPr>
            </w:pPr>
          </w:p>
        </w:tc>
        <w:tc>
          <w:tcPr>
            <w:tcW w:w="1906" w:type="dxa"/>
            <w:vAlign w:val="center"/>
          </w:tcPr>
          <w:p>
            <w:pPr>
              <w:jc w:val="center"/>
              <w:rPr>
                <w:rFonts w:ascii="宋体" w:hAnsi="宋体" w:cs="宋体"/>
                <w:color w:val="auto"/>
                <w:szCs w:val="21"/>
                <w:highlight w:val="none"/>
              </w:rPr>
            </w:pPr>
          </w:p>
        </w:tc>
      </w:tr>
      <w:tr>
        <w:trPr>
          <w:trHeight w:val="454" w:hRule="atLeast"/>
        </w:trPr>
        <w:tc>
          <w:tcPr>
            <w:tcW w:w="2025" w:type="dxa"/>
            <w:vAlign w:val="center"/>
          </w:tcPr>
          <w:p>
            <w:pPr>
              <w:jc w:val="center"/>
              <w:rPr>
                <w:rFonts w:ascii="宋体" w:hAnsi="宋体" w:cs="宋体"/>
                <w:color w:val="auto"/>
                <w:szCs w:val="21"/>
                <w:highlight w:val="none"/>
              </w:rPr>
            </w:pPr>
          </w:p>
        </w:tc>
        <w:tc>
          <w:tcPr>
            <w:tcW w:w="807" w:type="dxa"/>
            <w:vAlign w:val="center"/>
          </w:tcPr>
          <w:p>
            <w:pPr>
              <w:jc w:val="center"/>
              <w:rPr>
                <w:rFonts w:ascii="宋体" w:hAnsi="宋体" w:cs="宋体"/>
                <w:color w:val="auto"/>
                <w:szCs w:val="21"/>
                <w:highlight w:val="none"/>
              </w:rPr>
            </w:pPr>
          </w:p>
        </w:tc>
        <w:tc>
          <w:tcPr>
            <w:tcW w:w="804" w:type="dxa"/>
            <w:vAlign w:val="center"/>
          </w:tcPr>
          <w:p>
            <w:pPr>
              <w:jc w:val="center"/>
              <w:rPr>
                <w:rFonts w:ascii="宋体" w:hAnsi="宋体" w:cs="宋体"/>
                <w:color w:val="auto"/>
                <w:szCs w:val="21"/>
                <w:highlight w:val="none"/>
              </w:rPr>
            </w:pPr>
          </w:p>
        </w:tc>
        <w:tc>
          <w:tcPr>
            <w:tcW w:w="1209" w:type="dxa"/>
            <w:vAlign w:val="center"/>
          </w:tcPr>
          <w:p>
            <w:pPr>
              <w:jc w:val="center"/>
              <w:rPr>
                <w:rFonts w:ascii="宋体" w:hAnsi="宋体" w:cs="宋体"/>
                <w:color w:val="auto"/>
                <w:szCs w:val="21"/>
                <w:highlight w:val="none"/>
              </w:rPr>
            </w:pPr>
          </w:p>
        </w:tc>
        <w:tc>
          <w:tcPr>
            <w:tcW w:w="1226" w:type="dxa"/>
            <w:vAlign w:val="center"/>
          </w:tcPr>
          <w:p>
            <w:pPr>
              <w:jc w:val="center"/>
              <w:rPr>
                <w:rFonts w:ascii="宋体" w:hAnsi="宋体" w:cs="宋体"/>
                <w:color w:val="auto"/>
                <w:szCs w:val="21"/>
                <w:highlight w:val="none"/>
              </w:rPr>
            </w:pPr>
          </w:p>
        </w:tc>
        <w:tc>
          <w:tcPr>
            <w:tcW w:w="1424" w:type="dxa"/>
            <w:vAlign w:val="center"/>
          </w:tcPr>
          <w:p>
            <w:pPr>
              <w:jc w:val="center"/>
              <w:rPr>
                <w:rFonts w:ascii="宋体" w:hAnsi="宋体" w:cs="宋体"/>
                <w:color w:val="auto"/>
                <w:szCs w:val="21"/>
                <w:highlight w:val="none"/>
              </w:rPr>
            </w:pPr>
          </w:p>
        </w:tc>
        <w:tc>
          <w:tcPr>
            <w:tcW w:w="1906" w:type="dxa"/>
            <w:vAlign w:val="center"/>
          </w:tcPr>
          <w:p>
            <w:pPr>
              <w:jc w:val="center"/>
              <w:rPr>
                <w:rFonts w:ascii="宋体" w:hAnsi="宋体" w:cs="宋体"/>
                <w:color w:val="auto"/>
                <w:szCs w:val="21"/>
                <w:highlight w:val="none"/>
              </w:rPr>
            </w:pPr>
          </w:p>
        </w:tc>
      </w:tr>
    </w:tbl>
    <w:p>
      <w:pPr>
        <w:topLinePunct/>
        <w:jc w:val="center"/>
        <w:rPr>
          <w:rFonts w:ascii="宋体" w:hAnsi="宋体" w:cs="宋体"/>
          <w:color w:val="auto"/>
          <w:sz w:val="20"/>
          <w:highlight w:val="none"/>
        </w:rPr>
      </w:pPr>
    </w:p>
    <w:p>
      <w:pPr>
        <w:ind w:firstLine="420" w:firstLineChars="200"/>
        <w:rPr>
          <w:rFonts w:ascii="宋体" w:hAnsi="宋体" w:cs="宋体"/>
          <w:color w:val="auto"/>
          <w:highlight w:val="none"/>
        </w:rPr>
      </w:pPr>
      <w:bookmarkStart w:id="122" w:name="_Toc246996371"/>
      <w:bookmarkStart w:id="123" w:name="_Toc152045805"/>
      <w:bookmarkStart w:id="124" w:name="_Toc152042594"/>
      <w:bookmarkStart w:id="125" w:name="_Toc247085889"/>
      <w:bookmarkStart w:id="126" w:name="_Toc144974873"/>
      <w:bookmarkStart w:id="127" w:name="_Toc179632825"/>
      <w:bookmarkStart w:id="128" w:name="_Toc246997114"/>
      <w:bookmarkStart w:id="129" w:name="_Toc296602616"/>
      <w:r>
        <w:rPr>
          <w:rFonts w:hint="eastAsia" w:ascii="宋体" w:hAnsi="宋体" w:cs="宋体"/>
          <w:color w:val="auto"/>
          <w:szCs w:val="21"/>
          <w:highlight w:val="none"/>
        </w:rPr>
        <w:t>（</w:t>
      </w:r>
      <w:r>
        <w:rPr>
          <w:rFonts w:hint="eastAsia" w:ascii="宋体" w:hAnsi="宋体" w:cs="宋体"/>
          <w:color w:val="auto"/>
          <w:highlight w:val="none"/>
        </w:rPr>
        <w:t>2）项目负责人简历表</w:t>
      </w:r>
      <w:bookmarkEnd w:id="122"/>
      <w:bookmarkEnd w:id="123"/>
      <w:bookmarkEnd w:id="124"/>
      <w:bookmarkEnd w:id="125"/>
      <w:bookmarkEnd w:id="126"/>
      <w:bookmarkEnd w:id="127"/>
      <w:bookmarkEnd w:id="128"/>
      <w:bookmarkEnd w:id="129"/>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trPr>
          <w:trHeight w:val="454" w:hRule="atLeast"/>
        </w:trPr>
        <w:tc>
          <w:tcPr>
            <w:tcW w:w="15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053" w:type="dxa"/>
            <w:gridSpan w:val="2"/>
            <w:vAlign w:val="center"/>
          </w:tcPr>
          <w:p>
            <w:pPr>
              <w:jc w:val="center"/>
              <w:rPr>
                <w:rFonts w:ascii="宋体" w:hAnsi="宋体" w:cs="宋体"/>
                <w:color w:val="auto"/>
                <w:szCs w:val="21"/>
                <w:highlight w:val="none"/>
              </w:rPr>
            </w:pPr>
          </w:p>
        </w:tc>
        <w:tc>
          <w:tcPr>
            <w:tcW w:w="90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 龄</w:t>
            </w:r>
          </w:p>
        </w:tc>
        <w:tc>
          <w:tcPr>
            <w:tcW w:w="1040" w:type="dxa"/>
            <w:vAlign w:val="center"/>
          </w:tcPr>
          <w:p>
            <w:pPr>
              <w:jc w:val="center"/>
              <w:rPr>
                <w:rFonts w:ascii="宋体" w:hAnsi="宋体" w:cs="宋体"/>
                <w:color w:val="auto"/>
                <w:szCs w:val="21"/>
                <w:highlight w:val="none"/>
              </w:rPr>
            </w:pPr>
          </w:p>
        </w:tc>
        <w:tc>
          <w:tcPr>
            <w:tcW w:w="2073" w:type="dxa"/>
            <w:gridSpan w:val="3"/>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身份证号</w:t>
            </w:r>
          </w:p>
        </w:tc>
        <w:tc>
          <w:tcPr>
            <w:tcW w:w="2820" w:type="dxa"/>
            <w:vAlign w:val="center"/>
          </w:tcPr>
          <w:p>
            <w:pPr>
              <w:jc w:val="center"/>
              <w:rPr>
                <w:rFonts w:ascii="宋体" w:hAnsi="宋体" w:cs="宋体"/>
                <w:color w:val="auto"/>
                <w:szCs w:val="21"/>
                <w:highlight w:val="none"/>
              </w:rPr>
            </w:pPr>
          </w:p>
        </w:tc>
      </w:tr>
      <w:tr>
        <w:trPr>
          <w:trHeight w:val="454" w:hRule="atLeast"/>
        </w:trPr>
        <w:tc>
          <w:tcPr>
            <w:tcW w:w="15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053" w:type="dxa"/>
            <w:gridSpan w:val="2"/>
            <w:vAlign w:val="center"/>
          </w:tcPr>
          <w:p>
            <w:pPr>
              <w:jc w:val="center"/>
              <w:rPr>
                <w:rFonts w:ascii="宋体" w:hAnsi="宋体" w:cs="宋体"/>
                <w:color w:val="auto"/>
                <w:szCs w:val="21"/>
                <w:highlight w:val="none"/>
              </w:rPr>
            </w:pPr>
          </w:p>
        </w:tc>
        <w:tc>
          <w:tcPr>
            <w:tcW w:w="90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1040" w:type="dxa"/>
            <w:vAlign w:val="center"/>
          </w:tcPr>
          <w:p>
            <w:pPr>
              <w:jc w:val="center"/>
              <w:rPr>
                <w:rFonts w:ascii="宋体" w:hAnsi="宋体" w:cs="宋体"/>
                <w:color w:val="auto"/>
                <w:szCs w:val="21"/>
                <w:highlight w:val="none"/>
              </w:rPr>
            </w:pPr>
          </w:p>
        </w:tc>
        <w:tc>
          <w:tcPr>
            <w:tcW w:w="2073" w:type="dxa"/>
            <w:gridSpan w:val="3"/>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282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r>
      <w:tr>
        <w:trPr>
          <w:trHeight w:val="454" w:hRule="atLeast"/>
        </w:trPr>
        <w:tc>
          <w:tcPr>
            <w:tcW w:w="15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92" w:type="dxa"/>
            <w:gridSpan w:val="8"/>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rPr>
          <w:trHeight w:val="454" w:hRule="atLeast"/>
        </w:trPr>
        <w:tc>
          <w:tcPr>
            <w:tcW w:w="9401" w:type="dxa"/>
            <w:gridSpan w:val="9"/>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主要工作经历</w:t>
            </w:r>
          </w:p>
        </w:tc>
      </w:tr>
      <w:tr>
        <w:trPr>
          <w:trHeight w:val="454" w:hRule="atLeast"/>
        </w:trPr>
        <w:tc>
          <w:tcPr>
            <w:tcW w:w="1860"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  间</w:t>
            </w:r>
          </w:p>
        </w:tc>
        <w:tc>
          <w:tcPr>
            <w:tcW w:w="3335"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23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97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业主及联系电话</w:t>
            </w:r>
          </w:p>
        </w:tc>
      </w:tr>
      <w:tr>
        <w:trPr>
          <w:trHeight w:val="454" w:hRule="atLeast"/>
        </w:trPr>
        <w:tc>
          <w:tcPr>
            <w:tcW w:w="1860" w:type="dxa"/>
            <w:gridSpan w:val="2"/>
            <w:vAlign w:val="center"/>
          </w:tcPr>
          <w:p>
            <w:pPr>
              <w:jc w:val="center"/>
              <w:rPr>
                <w:rFonts w:ascii="宋体" w:hAnsi="宋体" w:cs="宋体"/>
                <w:color w:val="auto"/>
                <w:szCs w:val="21"/>
                <w:highlight w:val="none"/>
              </w:rPr>
            </w:pPr>
          </w:p>
        </w:tc>
        <w:tc>
          <w:tcPr>
            <w:tcW w:w="3335" w:type="dxa"/>
            <w:gridSpan w:val="4"/>
            <w:vAlign w:val="center"/>
          </w:tcPr>
          <w:p>
            <w:pPr>
              <w:jc w:val="center"/>
              <w:rPr>
                <w:rFonts w:ascii="宋体" w:hAnsi="宋体" w:cs="宋体"/>
                <w:color w:val="auto"/>
                <w:szCs w:val="21"/>
                <w:highlight w:val="none"/>
              </w:rPr>
            </w:pPr>
          </w:p>
        </w:tc>
        <w:tc>
          <w:tcPr>
            <w:tcW w:w="1230" w:type="dxa"/>
            <w:vAlign w:val="center"/>
          </w:tcPr>
          <w:p>
            <w:pPr>
              <w:jc w:val="center"/>
              <w:rPr>
                <w:rFonts w:ascii="宋体" w:hAnsi="宋体" w:cs="宋体"/>
                <w:color w:val="auto"/>
                <w:szCs w:val="21"/>
                <w:highlight w:val="none"/>
              </w:rPr>
            </w:pPr>
          </w:p>
        </w:tc>
        <w:tc>
          <w:tcPr>
            <w:tcW w:w="2976" w:type="dxa"/>
            <w:gridSpan w:val="2"/>
            <w:vAlign w:val="center"/>
          </w:tcPr>
          <w:p>
            <w:pPr>
              <w:jc w:val="center"/>
              <w:rPr>
                <w:rFonts w:ascii="宋体" w:hAnsi="宋体" w:cs="宋体"/>
                <w:color w:val="auto"/>
                <w:szCs w:val="21"/>
                <w:highlight w:val="none"/>
              </w:rPr>
            </w:pPr>
          </w:p>
        </w:tc>
      </w:tr>
      <w:tr>
        <w:trPr>
          <w:trHeight w:val="454" w:hRule="atLeast"/>
        </w:trPr>
        <w:tc>
          <w:tcPr>
            <w:tcW w:w="1860" w:type="dxa"/>
            <w:gridSpan w:val="2"/>
            <w:vAlign w:val="center"/>
          </w:tcPr>
          <w:p>
            <w:pPr>
              <w:jc w:val="center"/>
              <w:rPr>
                <w:rFonts w:ascii="宋体" w:hAnsi="宋体" w:cs="宋体"/>
                <w:color w:val="auto"/>
                <w:szCs w:val="21"/>
                <w:highlight w:val="none"/>
              </w:rPr>
            </w:pPr>
          </w:p>
        </w:tc>
        <w:tc>
          <w:tcPr>
            <w:tcW w:w="3335" w:type="dxa"/>
            <w:gridSpan w:val="4"/>
            <w:vAlign w:val="center"/>
          </w:tcPr>
          <w:p>
            <w:pPr>
              <w:jc w:val="center"/>
              <w:rPr>
                <w:rFonts w:ascii="宋体" w:hAnsi="宋体" w:cs="宋体"/>
                <w:color w:val="auto"/>
                <w:szCs w:val="21"/>
                <w:highlight w:val="none"/>
              </w:rPr>
            </w:pPr>
          </w:p>
        </w:tc>
        <w:tc>
          <w:tcPr>
            <w:tcW w:w="1230" w:type="dxa"/>
            <w:vAlign w:val="center"/>
          </w:tcPr>
          <w:p>
            <w:pPr>
              <w:jc w:val="center"/>
              <w:rPr>
                <w:rFonts w:ascii="宋体" w:hAnsi="宋体" w:cs="宋体"/>
                <w:color w:val="auto"/>
                <w:szCs w:val="21"/>
                <w:highlight w:val="none"/>
              </w:rPr>
            </w:pPr>
          </w:p>
        </w:tc>
        <w:tc>
          <w:tcPr>
            <w:tcW w:w="2976" w:type="dxa"/>
            <w:gridSpan w:val="2"/>
            <w:vAlign w:val="center"/>
          </w:tcPr>
          <w:p>
            <w:pPr>
              <w:jc w:val="center"/>
              <w:rPr>
                <w:rFonts w:ascii="宋体" w:hAnsi="宋体" w:cs="宋体"/>
                <w:color w:val="auto"/>
                <w:szCs w:val="21"/>
                <w:highlight w:val="none"/>
              </w:rPr>
            </w:pPr>
          </w:p>
        </w:tc>
      </w:tr>
    </w:tbl>
    <w:p>
      <w:pPr>
        <w:pStyle w:val="4"/>
        <w:ind w:firstLine="420"/>
        <w:rPr>
          <w:rFonts w:ascii="宋体" w:hAnsi="宋体" w:eastAsia="宋体" w:cs="宋体"/>
          <w:color w:val="auto"/>
          <w:highlight w:val="none"/>
        </w:rPr>
      </w:pPr>
      <w:r>
        <w:rPr>
          <w:rFonts w:hint="eastAsia" w:ascii="宋体" w:hAnsi="宋体" w:eastAsia="宋体" w:cs="宋体"/>
          <w:color w:val="auto"/>
          <w:highlight w:val="none"/>
        </w:rPr>
        <w:t>（四）项目内容承接单位一览表</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5239"/>
        <w:gridCol w:w="3134"/>
      </w:tblGrid>
      <w:tr>
        <w:trPr>
          <w:trHeight w:val="454" w:hRule="atLeast"/>
        </w:trPr>
        <w:tc>
          <w:tcPr>
            <w:tcW w:w="1029" w:type="dxa"/>
            <w:vAlign w:val="center"/>
          </w:tcPr>
          <w:p>
            <w:pPr>
              <w:rPr>
                <w:rFonts w:ascii="宋体" w:hAnsi="宋体" w:cs="宋体"/>
                <w:color w:val="auto"/>
                <w:highlight w:val="none"/>
              </w:rPr>
            </w:pPr>
            <w:r>
              <w:rPr>
                <w:rFonts w:hint="eastAsia" w:ascii="宋体" w:hAnsi="宋体" w:cs="宋体"/>
                <w:color w:val="auto"/>
                <w:highlight w:val="none"/>
              </w:rPr>
              <w:t>序号</w:t>
            </w:r>
          </w:p>
        </w:tc>
        <w:tc>
          <w:tcPr>
            <w:tcW w:w="5239" w:type="dxa"/>
            <w:vAlign w:val="center"/>
          </w:tcPr>
          <w:p>
            <w:pPr>
              <w:rPr>
                <w:rFonts w:ascii="宋体" w:hAnsi="宋体" w:cs="宋体"/>
                <w:color w:val="auto"/>
                <w:highlight w:val="none"/>
              </w:rPr>
            </w:pPr>
            <w:r>
              <w:rPr>
                <w:rFonts w:hint="eastAsia" w:ascii="宋体" w:hAnsi="宋体" w:cs="宋体"/>
                <w:color w:val="auto"/>
                <w:highlight w:val="none"/>
              </w:rPr>
              <w:t>内容名称</w:t>
            </w:r>
          </w:p>
        </w:tc>
        <w:tc>
          <w:tcPr>
            <w:tcW w:w="3134" w:type="dxa"/>
            <w:vAlign w:val="center"/>
          </w:tcPr>
          <w:p>
            <w:pPr>
              <w:rPr>
                <w:rFonts w:ascii="宋体" w:hAnsi="宋体" w:cs="宋体"/>
                <w:color w:val="auto"/>
                <w:highlight w:val="none"/>
              </w:rPr>
            </w:pPr>
            <w:r>
              <w:rPr>
                <w:rFonts w:hint="eastAsia" w:ascii="宋体" w:hAnsi="宋体" w:cs="宋体"/>
                <w:color w:val="auto"/>
                <w:highlight w:val="none"/>
              </w:rPr>
              <w:t>承担单位全称</w:t>
            </w:r>
          </w:p>
        </w:tc>
      </w:tr>
      <w:tr>
        <w:trPr>
          <w:trHeight w:val="454" w:hRule="atLeast"/>
        </w:trPr>
        <w:tc>
          <w:tcPr>
            <w:tcW w:w="1029" w:type="dxa"/>
            <w:vAlign w:val="center"/>
          </w:tcPr>
          <w:p>
            <w:pPr>
              <w:rPr>
                <w:rFonts w:ascii="宋体" w:hAnsi="宋体" w:cs="宋体"/>
                <w:color w:val="auto"/>
                <w:highlight w:val="none"/>
              </w:rPr>
            </w:pPr>
          </w:p>
        </w:tc>
        <w:tc>
          <w:tcPr>
            <w:tcW w:w="5239" w:type="dxa"/>
            <w:vAlign w:val="center"/>
          </w:tcPr>
          <w:p>
            <w:pPr>
              <w:rPr>
                <w:rFonts w:ascii="宋体" w:hAnsi="宋体" w:cs="宋体"/>
                <w:color w:val="auto"/>
                <w:highlight w:val="none"/>
              </w:rPr>
            </w:pPr>
          </w:p>
        </w:tc>
        <w:tc>
          <w:tcPr>
            <w:tcW w:w="3134" w:type="dxa"/>
            <w:vAlign w:val="center"/>
          </w:tcPr>
          <w:p>
            <w:pPr>
              <w:rPr>
                <w:rFonts w:ascii="宋体" w:hAnsi="宋体" w:cs="宋体"/>
                <w:color w:val="auto"/>
                <w:highlight w:val="none"/>
              </w:rPr>
            </w:pPr>
          </w:p>
        </w:tc>
      </w:tr>
      <w:tr>
        <w:trPr>
          <w:trHeight w:val="454" w:hRule="atLeast"/>
        </w:trPr>
        <w:tc>
          <w:tcPr>
            <w:tcW w:w="1029" w:type="dxa"/>
            <w:vAlign w:val="center"/>
          </w:tcPr>
          <w:p>
            <w:pPr>
              <w:rPr>
                <w:rFonts w:ascii="宋体" w:hAnsi="宋体" w:cs="宋体"/>
                <w:color w:val="auto"/>
                <w:highlight w:val="none"/>
              </w:rPr>
            </w:pPr>
          </w:p>
        </w:tc>
        <w:tc>
          <w:tcPr>
            <w:tcW w:w="5239" w:type="dxa"/>
            <w:vAlign w:val="center"/>
          </w:tcPr>
          <w:p>
            <w:pPr>
              <w:rPr>
                <w:rFonts w:ascii="宋体" w:hAnsi="宋体" w:cs="宋体"/>
                <w:color w:val="auto"/>
                <w:highlight w:val="none"/>
              </w:rPr>
            </w:pPr>
          </w:p>
        </w:tc>
        <w:tc>
          <w:tcPr>
            <w:tcW w:w="3134" w:type="dxa"/>
            <w:vAlign w:val="center"/>
          </w:tcPr>
          <w:p>
            <w:pPr>
              <w:rPr>
                <w:rFonts w:ascii="宋体" w:hAnsi="宋体" w:cs="宋体"/>
                <w:color w:val="auto"/>
                <w:highlight w:val="none"/>
              </w:rPr>
            </w:pPr>
          </w:p>
        </w:tc>
      </w:tr>
      <w:tr>
        <w:trPr>
          <w:trHeight w:val="454" w:hRule="atLeast"/>
        </w:trPr>
        <w:tc>
          <w:tcPr>
            <w:tcW w:w="1029" w:type="dxa"/>
            <w:vAlign w:val="center"/>
          </w:tcPr>
          <w:p>
            <w:pPr>
              <w:rPr>
                <w:rFonts w:ascii="宋体" w:hAnsi="宋体" w:cs="宋体"/>
                <w:color w:val="auto"/>
                <w:highlight w:val="none"/>
              </w:rPr>
            </w:pPr>
          </w:p>
        </w:tc>
        <w:tc>
          <w:tcPr>
            <w:tcW w:w="5239" w:type="dxa"/>
            <w:vAlign w:val="center"/>
          </w:tcPr>
          <w:p>
            <w:pPr>
              <w:rPr>
                <w:rFonts w:ascii="宋体" w:hAnsi="宋体" w:cs="宋体"/>
                <w:color w:val="auto"/>
                <w:highlight w:val="none"/>
              </w:rPr>
            </w:pPr>
          </w:p>
        </w:tc>
        <w:tc>
          <w:tcPr>
            <w:tcW w:w="3134" w:type="dxa"/>
            <w:vAlign w:val="center"/>
          </w:tcPr>
          <w:p>
            <w:pPr>
              <w:rPr>
                <w:rFonts w:ascii="宋体" w:hAnsi="宋体" w:cs="宋体"/>
                <w:color w:val="auto"/>
                <w:highlight w:val="none"/>
              </w:rPr>
            </w:pPr>
          </w:p>
        </w:tc>
      </w:tr>
    </w:tbl>
    <w:p>
      <w:pPr>
        <w:ind w:firstLine="420" w:firstLineChars="200"/>
        <w:rPr>
          <w:rFonts w:ascii="宋体" w:hAnsi="宋体" w:cs="宋体"/>
          <w:color w:val="auto"/>
          <w:highlight w:val="none"/>
        </w:rPr>
      </w:pPr>
      <w:r>
        <w:rPr>
          <w:rFonts w:hint="eastAsia" w:ascii="宋体" w:hAnsi="宋体" w:cs="宋体"/>
          <w:color w:val="auto"/>
          <w:highlight w:val="none"/>
        </w:rPr>
        <w:t>说明：</w:t>
      </w:r>
    </w:p>
    <w:p>
      <w:pPr>
        <w:ind w:firstLine="420" w:firstLineChars="200"/>
        <w:rPr>
          <w:rFonts w:ascii="宋体" w:hAnsi="宋体" w:cs="宋体"/>
          <w:color w:val="auto"/>
          <w:highlight w:val="none"/>
        </w:rPr>
      </w:pPr>
      <w:r>
        <w:rPr>
          <w:rFonts w:hint="eastAsia" w:ascii="宋体" w:hAnsi="宋体" w:cs="宋体"/>
          <w:color w:val="auto"/>
          <w:highlight w:val="none"/>
        </w:rPr>
        <w:t>（1）根据联合协议书、分包意向协议内容填写此表。如供应商非联合体或不分包，仅填写供应商。</w:t>
      </w:r>
    </w:p>
    <w:p>
      <w:pPr>
        <w:ind w:firstLine="420" w:firstLineChars="200"/>
        <w:rPr>
          <w:rFonts w:ascii="宋体" w:hAnsi="宋体" w:cs="宋体"/>
          <w:color w:val="auto"/>
          <w:highlight w:val="none"/>
        </w:rPr>
      </w:pPr>
      <w:r>
        <w:rPr>
          <w:rFonts w:hint="eastAsia" w:ascii="宋体" w:hAnsi="宋体" w:cs="宋体"/>
          <w:color w:val="auto"/>
          <w:highlight w:val="none"/>
        </w:rPr>
        <w:t>（2）如联合体响应，提供联合协议书，格式见“采购文件附件”。如有分包，提供分包意向协议书，格式见“采购文件附件”。</w:t>
      </w:r>
    </w:p>
    <w:p>
      <w:pPr>
        <w:rPr>
          <w:rFonts w:ascii="宋体" w:hAnsi="宋体" w:cs="宋体"/>
          <w:color w:val="auto"/>
          <w:highlight w:val="none"/>
        </w:rPr>
      </w:pPr>
      <w:r>
        <w:rPr>
          <w:rFonts w:hint="eastAsia" w:ascii="宋体" w:hAnsi="宋体" w:cs="宋体"/>
          <w:color w:val="auto"/>
          <w:highlight w:val="none"/>
        </w:rPr>
        <w:br w:type="page"/>
      </w:r>
    </w:p>
    <w:p>
      <w:pPr>
        <w:pStyle w:val="3"/>
        <w:ind w:firstLine="422"/>
        <w:rPr>
          <w:rFonts w:ascii="宋体" w:hAnsi="宋体" w:cs="宋体"/>
          <w:color w:val="auto"/>
          <w:highlight w:val="none"/>
        </w:rPr>
      </w:pPr>
      <w:bookmarkStart w:id="130" w:name="_Toc345575534"/>
      <w:bookmarkStart w:id="131" w:name="_Toc437953145"/>
      <w:r>
        <w:rPr>
          <w:rFonts w:hint="eastAsia" w:ascii="宋体" w:hAnsi="宋体" w:cs="宋体"/>
          <w:color w:val="auto"/>
          <w:highlight w:val="none"/>
        </w:rPr>
        <w:t>第三部分 报价文件</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封面</w:t>
      </w:r>
      <w:bookmarkEnd w:id="130"/>
      <w:bookmarkEnd w:id="131"/>
    </w:p>
    <w:p>
      <w:pPr>
        <w:tabs>
          <w:tab w:val="left" w:pos="2580"/>
          <w:tab w:val="left" w:pos="5940"/>
        </w:tabs>
        <w:autoSpaceDE w:val="0"/>
        <w:autoSpaceDN w:val="0"/>
        <w:adjustRightInd w:val="0"/>
        <w:ind w:right="-20"/>
        <w:rPr>
          <w:rFonts w:ascii="宋体" w:hAnsi="宋体" w:cs="宋体"/>
          <w:color w:val="auto"/>
          <w:kern w:val="0"/>
          <w:sz w:val="28"/>
          <w:highlight w:val="none"/>
        </w:rPr>
      </w:pPr>
    </w:p>
    <w:p>
      <w:pPr>
        <w:tabs>
          <w:tab w:val="left" w:pos="2580"/>
          <w:tab w:val="left" w:pos="5940"/>
        </w:tabs>
        <w:autoSpaceDE w:val="0"/>
        <w:autoSpaceDN w:val="0"/>
        <w:adjustRightInd w:val="0"/>
        <w:ind w:right="-20"/>
        <w:rPr>
          <w:rFonts w:ascii="宋体" w:hAnsi="宋体" w:cs="宋体"/>
          <w:color w:val="auto"/>
          <w:kern w:val="0"/>
          <w:sz w:val="24"/>
          <w:szCs w:val="22"/>
          <w:highlight w:val="none"/>
        </w:rPr>
      </w:pPr>
      <w:r>
        <w:rPr>
          <w:rFonts w:hint="eastAsia" w:ascii="宋体" w:hAnsi="宋体" w:cs="宋体"/>
          <w:color w:val="auto"/>
          <w:kern w:val="0"/>
          <w:sz w:val="24"/>
          <w:szCs w:val="22"/>
          <w:highlight w:val="none"/>
        </w:rPr>
        <w:t>采购人：</w:t>
      </w:r>
      <w:r>
        <w:rPr>
          <w:rFonts w:hint="eastAsia" w:ascii="宋体" w:hAnsi="宋体" w:cs="宋体"/>
          <w:color w:val="auto"/>
          <w:kern w:val="0"/>
          <w:sz w:val="24"/>
          <w:szCs w:val="22"/>
          <w:highlight w:val="none"/>
          <w:u w:val="single"/>
        </w:rPr>
        <w:t>浙江省社会保险和就业服务中心</w:t>
      </w:r>
    </w:p>
    <w:p>
      <w:pPr>
        <w:tabs>
          <w:tab w:val="left" w:pos="2580"/>
          <w:tab w:val="left" w:pos="5940"/>
        </w:tabs>
        <w:autoSpaceDE w:val="0"/>
        <w:autoSpaceDN w:val="0"/>
        <w:adjustRightInd w:val="0"/>
        <w:ind w:right="-20"/>
        <w:rPr>
          <w:rFonts w:ascii="宋体" w:hAnsi="宋体" w:cs="宋体"/>
          <w:color w:val="auto"/>
          <w:kern w:val="0"/>
          <w:sz w:val="24"/>
          <w:szCs w:val="22"/>
          <w:highlight w:val="none"/>
          <w:u w:val="single"/>
        </w:rPr>
      </w:pPr>
      <w:r>
        <w:rPr>
          <w:rFonts w:hint="eastAsia" w:ascii="宋体" w:hAnsi="宋体" w:cs="宋体"/>
          <w:color w:val="auto"/>
          <w:kern w:val="0"/>
          <w:sz w:val="24"/>
          <w:szCs w:val="22"/>
          <w:highlight w:val="none"/>
        </w:rPr>
        <w:t>项目名称：</w:t>
      </w:r>
      <w:r>
        <w:rPr>
          <w:rFonts w:hint="eastAsia" w:ascii="宋体" w:hAnsi="宋体" w:cs="宋体"/>
          <w:color w:val="auto"/>
          <w:kern w:val="0"/>
          <w:sz w:val="24"/>
          <w:szCs w:val="22"/>
          <w:highlight w:val="none"/>
          <w:u w:val="single"/>
        </w:rPr>
        <w:t>社保统计分析服务项目</w:t>
      </w:r>
    </w:p>
    <w:p>
      <w:pPr>
        <w:tabs>
          <w:tab w:val="left" w:pos="2580"/>
          <w:tab w:val="left" w:pos="5940"/>
        </w:tabs>
        <w:autoSpaceDE w:val="0"/>
        <w:autoSpaceDN w:val="0"/>
        <w:adjustRightInd w:val="0"/>
        <w:ind w:right="-20"/>
        <w:rPr>
          <w:rFonts w:hint="eastAsia" w:ascii="宋体" w:hAnsi="宋体" w:eastAsia="宋体" w:cs="宋体"/>
          <w:color w:val="auto"/>
          <w:kern w:val="0"/>
          <w:sz w:val="24"/>
          <w:szCs w:val="22"/>
          <w:highlight w:val="none"/>
          <w:u w:val="single"/>
          <w:lang w:eastAsia="zh-CN"/>
        </w:rPr>
      </w:pPr>
      <w:r>
        <w:rPr>
          <w:rFonts w:hint="eastAsia" w:ascii="宋体" w:hAnsi="宋体" w:cs="宋体"/>
          <w:color w:val="auto"/>
          <w:kern w:val="0"/>
          <w:sz w:val="24"/>
          <w:szCs w:val="22"/>
          <w:highlight w:val="none"/>
        </w:rPr>
        <w:t>项目编号：</w:t>
      </w:r>
      <w:r>
        <w:rPr>
          <w:rFonts w:hint="eastAsia" w:ascii="宋体" w:hAnsi="宋体" w:cs="宋体"/>
          <w:color w:val="auto"/>
          <w:kern w:val="0"/>
          <w:sz w:val="24"/>
          <w:szCs w:val="22"/>
          <w:highlight w:val="none"/>
          <w:u w:val="single"/>
          <w:lang w:eastAsia="zh-CN"/>
        </w:rPr>
        <w:t>CTZB-2024040343</w:t>
      </w:r>
    </w:p>
    <w:p>
      <w:pPr>
        <w:tabs>
          <w:tab w:val="left" w:pos="2580"/>
          <w:tab w:val="left" w:pos="5940"/>
        </w:tabs>
        <w:autoSpaceDE w:val="0"/>
        <w:autoSpaceDN w:val="0"/>
        <w:adjustRightInd w:val="0"/>
        <w:ind w:right="-20"/>
        <w:rPr>
          <w:rFonts w:ascii="宋体" w:hAnsi="宋体" w:cs="宋体"/>
          <w:color w:val="auto"/>
          <w:kern w:val="0"/>
          <w:sz w:val="24"/>
          <w:szCs w:val="22"/>
          <w:highlight w:val="none"/>
          <w:u w:val="single"/>
        </w:rPr>
      </w:pPr>
      <w:r>
        <w:rPr>
          <w:rFonts w:hint="eastAsia" w:ascii="宋体" w:hAnsi="宋体" w:cs="宋体"/>
          <w:color w:val="auto"/>
          <w:kern w:val="0"/>
          <w:sz w:val="24"/>
          <w:szCs w:val="22"/>
          <w:highlight w:val="none"/>
        </w:rPr>
        <w:t>标项名称：</w:t>
      </w:r>
      <w:r>
        <w:rPr>
          <w:rFonts w:hint="eastAsia" w:ascii="宋体" w:hAnsi="宋体" w:cs="宋体"/>
          <w:color w:val="auto"/>
          <w:kern w:val="0"/>
          <w:sz w:val="24"/>
          <w:szCs w:val="22"/>
          <w:highlight w:val="none"/>
          <w:u w:val="single"/>
        </w:rPr>
        <w:t>社保统计分析服务项目</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tabs>
          <w:tab w:val="left" w:pos="1805"/>
          <w:tab w:val="left" w:pos="5360"/>
        </w:tabs>
        <w:autoSpaceDE w:val="0"/>
        <w:autoSpaceDN w:val="0"/>
        <w:adjustRightInd w:val="0"/>
        <w:ind w:right="-20"/>
        <w:jc w:val="center"/>
        <w:rPr>
          <w:rFonts w:ascii="宋体" w:hAnsi="宋体" w:cs="宋体"/>
          <w:color w:val="auto"/>
          <w:kern w:val="0"/>
          <w:sz w:val="72"/>
          <w:highlight w:val="none"/>
        </w:rPr>
      </w:pPr>
      <w:r>
        <w:rPr>
          <w:rFonts w:hint="eastAsia" w:ascii="宋体" w:hAnsi="宋体" w:cs="宋体"/>
          <w:color w:val="auto"/>
          <w:kern w:val="0"/>
          <w:sz w:val="72"/>
          <w:highlight w:val="none"/>
        </w:rPr>
        <w:t>磋商响应文件</w:t>
      </w:r>
    </w:p>
    <w:p>
      <w:pPr>
        <w:tabs>
          <w:tab w:val="left" w:pos="1805"/>
          <w:tab w:val="left" w:pos="5360"/>
        </w:tabs>
        <w:autoSpaceDE w:val="0"/>
        <w:autoSpaceDN w:val="0"/>
        <w:adjustRightInd w:val="0"/>
        <w:ind w:right="-20"/>
        <w:jc w:val="center"/>
        <w:rPr>
          <w:rFonts w:ascii="宋体" w:hAnsi="宋体" w:cs="宋体"/>
          <w:color w:val="auto"/>
          <w:kern w:val="0"/>
          <w:sz w:val="72"/>
          <w:highlight w:val="none"/>
        </w:rPr>
      </w:pPr>
      <w:r>
        <w:rPr>
          <w:rFonts w:hint="eastAsia" w:ascii="宋体" w:hAnsi="宋体" w:cs="宋体"/>
          <w:color w:val="auto"/>
          <w:kern w:val="0"/>
          <w:sz w:val="72"/>
          <w:highlight w:val="none"/>
        </w:rPr>
        <w:t>（报价文件）</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tabs>
          <w:tab w:val="left" w:pos="6080"/>
          <w:tab w:val="left" w:pos="6640"/>
        </w:tabs>
        <w:autoSpaceDE w:val="0"/>
        <w:autoSpaceDN w:val="0"/>
        <w:adjustRightInd w:val="0"/>
        <w:ind w:right="403"/>
        <w:jc w:val="center"/>
        <w:rPr>
          <w:rFonts w:ascii="宋体" w:hAnsi="宋体" w:cs="宋体"/>
          <w:color w:val="auto"/>
          <w:kern w:val="0"/>
          <w:sz w:val="28"/>
          <w:highlight w:val="none"/>
        </w:rPr>
      </w:pPr>
      <w:r>
        <w:rPr>
          <w:rFonts w:hint="eastAsia" w:ascii="宋体" w:hAnsi="宋体" w:cs="宋体"/>
          <w:color w:val="auto"/>
          <w:kern w:val="0"/>
          <w:sz w:val="28"/>
          <w:highlight w:val="none"/>
        </w:rPr>
        <w:t>供应商全称：</w:t>
      </w:r>
      <w:r>
        <w:rPr>
          <w:rFonts w:hint="eastAsia" w:ascii="宋体" w:hAnsi="宋体" w:cs="宋体"/>
          <w:color w:val="auto"/>
          <w:kern w:val="0"/>
          <w:sz w:val="28"/>
          <w:highlight w:val="none"/>
          <w:u w:val="single"/>
        </w:rPr>
        <w:t xml:space="preserve">                  </w:t>
      </w:r>
      <w:r>
        <w:rPr>
          <w:rFonts w:hint="eastAsia" w:ascii="宋体" w:hAnsi="宋体" w:cs="宋体"/>
          <w:color w:val="auto"/>
          <w:kern w:val="0"/>
          <w:sz w:val="28"/>
          <w:highlight w:val="none"/>
        </w:rPr>
        <w:t>（盖单位公章）</w:t>
      </w:r>
    </w:p>
    <w:p>
      <w:pPr>
        <w:rPr>
          <w:rFonts w:ascii="宋体" w:hAnsi="宋体" w:cs="宋体"/>
          <w:color w:val="auto"/>
          <w:highlight w:val="none"/>
        </w:rPr>
      </w:pPr>
    </w:p>
    <w:p>
      <w:pPr>
        <w:tabs>
          <w:tab w:val="left" w:pos="3280"/>
          <w:tab w:val="left" w:pos="4680"/>
          <w:tab w:val="left" w:pos="6080"/>
        </w:tabs>
        <w:autoSpaceDE w:val="0"/>
        <w:autoSpaceDN w:val="0"/>
        <w:adjustRightInd w:val="0"/>
        <w:ind w:left="2173" w:leftChars="1035" w:right="-20" w:firstLine="826" w:firstLineChars="295"/>
        <w:jc w:val="left"/>
        <w:rPr>
          <w:rFonts w:ascii="宋体" w:hAnsi="宋体" w:cs="宋体"/>
          <w:color w:val="auto"/>
          <w:kern w:val="0"/>
          <w:sz w:val="28"/>
          <w:highlight w:val="none"/>
        </w:rPr>
      </w:pPr>
      <w:r>
        <w:rPr>
          <w:rFonts w:hint="eastAsia" w:ascii="宋体" w:hAnsi="宋体" w:cs="宋体"/>
          <w:color w:val="auto"/>
          <w:kern w:val="0"/>
          <w:sz w:val="28"/>
          <w:highlight w:val="none"/>
          <w:lang w:eastAsia="zh-CN"/>
        </w:rPr>
        <w:t xml:space="preserve">     </w:t>
      </w:r>
      <w:r>
        <w:rPr>
          <w:rFonts w:hint="eastAsia" w:ascii="宋体" w:hAnsi="宋体" w:cs="宋体"/>
          <w:color w:val="auto"/>
          <w:kern w:val="0"/>
          <w:sz w:val="28"/>
          <w:highlight w:val="none"/>
        </w:rPr>
        <w:t>年  月  日</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br w:type="page"/>
      </w:r>
      <w:bookmarkStart w:id="132" w:name="_Toc345575538"/>
      <w:bookmarkStart w:id="133" w:name="_Toc350453714"/>
      <w:bookmarkStart w:id="134" w:name="_Toc336683578"/>
      <w:r>
        <w:rPr>
          <w:rFonts w:hint="eastAsia" w:ascii="宋体" w:hAnsi="宋体" w:eastAsia="宋体" w:cs="宋体"/>
          <w:color w:val="auto"/>
          <w:highlight w:val="none"/>
        </w:rPr>
        <w:t>一、磋商响应函格式</w:t>
      </w:r>
      <w:bookmarkEnd w:id="132"/>
      <w:bookmarkEnd w:id="133"/>
      <w:bookmarkEnd w:id="134"/>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磋商响应函</w:t>
      </w:r>
    </w:p>
    <w:p>
      <w:pPr>
        <w:rPr>
          <w:rFonts w:ascii="宋体" w:hAnsi="宋体" w:cs="宋体"/>
          <w:color w:val="auto"/>
          <w:highlight w:val="none"/>
        </w:rPr>
      </w:pPr>
      <w:r>
        <w:rPr>
          <w:rFonts w:hint="eastAsia" w:ascii="宋体" w:hAnsi="宋体" w:cs="宋体"/>
          <w:color w:val="auto"/>
          <w:highlight w:val="none"/>
        </w:rPr>
        <w:t>浙江省社会保险和就业服务中心：</w:t>
      </w:r>
    </w:p>
    <w:p>
      <w:pPr>
        <w:rPr>
          <w:rFonts w:ascii="宋体" w:hAnsi="宋体" w:cs="宋体"/>
          <w:color w:val="auto"/>
          <w:highlight w:val="none"/>
        </w:rPr>
      </w:pPr>
      <w:r>
        <w:rPr>
          <w:rFonts w:hint="eastAsia" w:ascii="宋体" w:hAnsi="宋体" w:cs="宋体"/>
          <w:color w:val="auto"/>
          <w:highlight w:val="none"/>
        </w:rPr>
        <w:t>浙江省成套招标代理有限公司：</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（供应商全称） </w:t>
      </w:r>
      <w:r>
        <w:rPr>
          <w:rFonts w:hint="eastAsia" w:ascii="宋体" w:hAnsi="宋体" w:cs="宋体"/>
          <w:color w:val="auto"/>
          <w:szCs w:val="21"/>
          <w:highlight w:val="none"/>
        </w:rPr>
        <w:t>参加你方组织的</w:t>
      </w:r>
      <w:r>
        <w:rPr>
          <w:rFonts w:hint="eastAsia" w:ascii="宋体" w:hAnsi="宋体" w:cs="宋体"/>
          <w:color w:val="auto"/>
          <w:szCs w:val="21"/>
          <w:highlight w:val="none"/>
          <w:u w:val="single"/>
        </w:rPr>
        <w:t>浙江省社会保险和就业服务中心</w:t>
      </w:r>
      <w:r>
        <w:rPr>
          <w:rFonts w:hint="eastAsia" w:ascii="宋体" w:hAnsi="宋体" w:cs="宋体"/>
          <w:color w:val="auto"/>
          <w:szCs w:val="21"/>
          <w:highlight w:val="none"/>
        </w:rPr>
        <w:t>（采购人）</w:t>
      </w:r>
      <w:r>
        <w:rPr>
          <w:rFonts w:hint="eastAsia" w:ascii="宋体" w:hAnsi="宋体" w:cs="宋体"/>
          <w:color w:val="auto"/>
          <w:szCs w:val="21"/>
          <w:highlight w:val="none"/>
          <w:u w:val="single"/>
        </w:rPr>
        <w:t>社保统计分析服务项目</w:t>
      </w: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CTZB-2024040343</w:t>
      </w:r>
      <w:r>
        <w:rPr>
          <w:rFonts w:hint="eastAsia" w:ascii="宋体" w:hAnsi="宋体" w:cs="宋体"/>
          <w:color w:val="auto"/>
          <w:szCs w:val="21"/>
          <w:highlight w:val="none"/>
        </w:rPr>
        <w:t>（项目编号）的竞争性磋商采购活动，并对</w:t>
      </w:r>
      <w:r>
        <w:rPr>
          <w:rFonts w:hint="eastAsia" w:ascii="宋体" w:hAnsi="宋体" w:cs="宋体"/>
          <w:color w:val="auto"/>
          <w:szCs w:val="21"/>
          <w:highlight w:val="none"/>
          <w:u w:val="single"/>
        </w:rPr>
        <w:t>社保统计分析服务项目</w:t>
      </w:r>
      <w:r>
        <w:rPr>
          <w:rFonts w:hint="eastAsia" w:ascii="宋体" w:hAnsi="宋体" w:cs="宋体"/>
          <w:color w:val="auto"/>
          <w:szCs w:val="21"/>
          <w:highlight w:val="none"/>
        </w:rPr>
        <w:t>（标项名称）进行磋商响应。为此我方：</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1.承诺在磋商须知规定的磋商响应文件提交截止日起遵守本磋商响应文件中的承诺，且在磋商响应文件有效期满之前均具有约束力。</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2.承诺已经具备本项目采购文件规定的参加本项目政府采购活动的供应商应当具备的资格条件。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3.已详细审核全部采购文件，包括采购文件补充文件（如果有）、有关附件，确认无误。</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4.提供</w:t>
      </w:r>
      <w:r>
        <w:rPr>
          <w:rFonts w:hint="eastAsia" w:ascii="宋体" w:hAnsi="宋体" w:cs="宋体"/>
          <w:color w:val="auto"/>
          <w:kern w:val="44"/>
          <w:szCs w:val="21"/>
          <w:highlight w:val="none"/>
        </w:rPr>
        <w:t>磋商须知</w:t>
      </w:r>
      <w:r>
        <w:rPr>
          <w:rFonts w:hint="eastAsia" w:ascii="宋体" w:hAnsi="宋体" w:cs="宋体"/>
          <w:color w:val="auto"/>
          <w:szCs w:val="21"/>
          <w:highlight w:val="none"/>
        </w:rPr>
        <w:t>规定的全部磋商响应文件。</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5.初次报价详见《初次报价一览表》。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6.保证遵守采购文件中的其他有关规定。</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7.我方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8.保证忠实地执行双方所签订的合同，并承担合同规定的责任和义务。</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9.承诺不存在以下行为：</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a）提供虚假材料谋取中标、成交的；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b）采取不正当手段诋毁、排挤其他供应商的；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c）与采购人、其他供应商或者采购代理机构恶意串通的；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d）向采购人、采购代理机构行贿或者提供其他不正当利益的；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e）拒绝有关部门监督检查或提供虚假情况的。</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10.本磋商响应文件自磋商之日起120天内有效（如成交，顺延至合同结束）。</w:t>
      </w:r>
    </w:p>
    <w:p>
      <w:pPr>
        <w:adjustRightInd w:val="0"/>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11.承诺，磋商响应文件有效期内我单位如果撤销磋商响应文件的，我单位接受采购人提出的索赔。</w:t>
      </w:r>
    </w:p>
    <w:p>
      <w:pPr>
        <w:adjustRightInd w:val="0"/>
        <w:ind w:firstLine="420" w:firstLineChars="200"/>
        <w:rPr>
          <w:rFonts w:ascii="宋体" w:hAnsi="宋体" w:cs="宋体"/>
          <w:color w:val="auto"/>
          <w:szCs w:val="21"/>
          <w:highlight w:val="none"/>
        </w:rPr>
      </w:pPr>
    </w:p>
    <w:p>
      <w:pPr>
        <w:adjustRightInd w:val="0"/>
        <w:ind w:firstLine="420" w:firstLineChars="200"/>
        <w:rPr>
          <w:rFonts w:ascii="宋体" w:hAnsi="宋体" w:cs="宋体"/>
          <w:color w:val="auto"/>
          <w:szCs w:val="21"/>
          <w:highlight w:val="none"/>
        </w:rPr>
      </w:pP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年  月  日</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单位地址：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br w:type="page"/>
      </w:r>
      <w:bookmarkStart w:id="135" w:name="_Toc336683579"/>
      <w:bookmarkStart w:id="136" w:name="_Toc350453715"/>
      <w:bookmarkStart w:id="137" w:name="_Toc345575539"/>
      <w:r>
        <w:rPr>
          <w:rFonts w:hint="eastAsia" w:ascii="宋体" w:hAnsi="宋体" w:eastAsia="宋体" w:cs="宋体"/>
          <w:color w:val="auto"/>
          <w:highlight w:val="none"/>
        </w:rPr>
        <w:t>二、初次报价一览表格式</w:t>
      </w:r>
      <w:bookmarkEnd w:id="135"/>
      <w:bookmarkEnd w:id="136"/>
      <w:bookmarkEnd w:id="137"/>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初次报价一览表</w:t>
      </w:r>
    </w:p>
    <w:p>
      <w:pPr>
        <w:rPr>
          <w:rFonts w:ascii="宋体" w:hAnsi="宋体" w:cs="宋体"/>
          <w:color w:val="auto"/>
          <w:highlight w:val="none"/>
        </w:rPr>
      </w:pPr>
      <w:r>
        <w:rPr>
          <w:rFonts w:hint="eastAsia" w:ascii="宋体" w:hAnsi="宋体" w:cs="宋体"/>
          <w:color w:val="auto"/>
          <w:highlight w:val="none"/>
        </w:rPr>
        <w:t>采购人：浙江省社会保险和就业服务中心</w:t>
      </w:r>
    </w:p>
    <w:p>
      <w:pPr>
        <w:rPr>
          <w:rFonts w:ascii="宋体" w:hAnsi="宋体" w:cs="宋体"/>
          <w:color w:val="auto"/>
          <w:highlight w:val="none"/>
        </w:rPr>
      </w:pPr>
      <w:r>
        <w:rPr>
          <w:rFonts w:hint="eastAsia" w:ascii="宋体" w:hAnsi="宋体" w:cs="宋体"/>
          <w:color w:val="auto"/>
          <w:highlight w:val="none"/>
        </w:rPr>
        <w:t>项目名称：社保统计分析服务项目</w:t>
      </w:r>
    </w:p>
    <w:p>
      <w:pPr>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CTZB-2024040343</w:t>
      </w:r>
    </w:p>
    <w:tbl>
      <w:tblPr>
        <w:tblStyle w:val="4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932"/>
        <w:gridCol w:w="753"/>
        <w:gridCol w:w="693"/>
        <w:gridCol w:w="3358"/>
      </w:tblGrid>
      <w:tr>
        <w:trPr>
          <w:trHeight w:val="454" w:hRule="atLeast"/>
        </w:trPr>
        <w:tc>
          <w:tcPr>
            <w:tcW w:w="666" w:type="dxa"/>
            <w:vAlign w:val="center"/>
          </w:tcPr>
          <w:p>
            <w:pPr>
              <w:jc w:val="center"/>
              <w:rPr>
                <w:rFonts w:ascii="宋体" w:hAnsi="宋体" w:cs="宋体"/>
                <w:bCs/>
                <w:color w:val="auto"/>
                <w:highlight w:val="none"/>
              </w:rPr>
            </w:pPr>
            <w:r>
              <w:rPr>
                <w:rFonts w:hint="eastAsia" w:ascii="宋体" w:hAnsi="宋体" w:cs="宋体"/>
                <w:bCs/>
                <w:color w:val="auto"/>
                <w:highlight w:val="none"/>
              </w:rPr>
              <w:t>序号</w:t>
            </w:r>
          </w:p>
        </w:tc>
        <w:tc>
          <w:tcPr>
            <w:tcW w:w="3932" w:type="dxa"/>
            <w:vAlign w:val="center"/>
          </w:tcPr>
          <w:p>
            <w:pPr>
              <w:jc w:val="center"/>
              <w:rPr>
                <w:rFonts w:ascii="宋体" w:hAnsi="宋体" w:cs="宋体"/>
                <w:bCs/>
                <w:color w:val="auto"/>
                <w:highlight w:val="none"/>
              </w:rPr>
            </w:pPr>
            <w:r>
              <w:rPr>
                <w:rFonts w:hint="eastAsia" w:ascii="宋体" w:hAnsi="宋体" w:cs="宋体"/>
                <w:bCs/>
                <w:color w:val="auto"/>
                <w:highlight w:val="none"/>
              </w:rPr>
              <w:t>标项名称</w:t>
            </w:r>
          </w:p>
        </w:tc>
        <w:tc>
          <w:tcPr>
            <w:tcW w:w="753" w:type="dxa"/>
            <w:vAlign w:val="center"/>
          </w:tcPr>
          <w:p>
            <w:pPr>
              <w:jc w:val="center"/>
              <w:rPr>
                <w:rFonts w:ascii="宋体" w:hAnsi="宋体" w:cs="宋体"/>
                <w:bCs/>
                <w:color w:val="auto"/>
                <w:highlight w:val="none"/>
              </w:rPr>
            </w:pPr>
            <w:r>
              <w:rPr>
                <w:rFonts w:hint="eastAsia" w:ascii="宋体" w:hAnsi="宋体" w:cs="宋体"/>
                <w:bCs/>
                <w:color w:val="auto"/>
                <w:highlight w:val="none"/>
              </w:rPr>
              <w:t>数量</w:t>
            </w:r>
          </w:p>
        </w:tc>
        <w:tc>
          <w:tcPr>
            <w:tcW w:w="693" w:type="dxa"/>
            <w:vAlign w:val="center"/>
          </w:tcPr>
          <w:p>
            <w:pPr>
              <w:jc w:val="center"/>
              <w:rPr>
                <w:rFonts w:ascii="宋体" w:hAnsi="宋体" w:cs="宋体"/>
                <w:bCs/>
                <w:color w:val="auto"/>
                <w:highlight w:val="none"/>
              </w:rPr>
            </w:pPr>
            <w:r>
              <w:rPr>
                <w:rFonts w:hint="eastAsia" w:ascii="宋体" w:hAnsi="宋体" w:cs="宋体"/>
                <w:bCs/>
                <w:color w:val="auto"/>
                <w:highlight w:val="none"/>
              </w:rPr>
              <w:t>单位</w:t>
            </w:r>
          </w:p>
        </w:tc>
        <w:tc>
          <w:tcPr>
            <w:tcW w:w="3358" w:type="dxa"/>
            <w:vAlign w:val="center"/>
          </w:tcPr>
          <w:p>
            <w:pPr>
              <w:jc w:val="center"/>
              <w:rPr>
                <w:rFonts w:ascii="宋体" w:hAnsi="宋体" w:cs="宋体"/>
                <w:bCs/>
                <w:color w:val="auto"/>
                <w:highlight w:val="none"/>
              </w:rPr>
            </w:pPr>
            <w:r>
              <w:rPr>
                <w:rFonts w:hint="eastAsia" w:ascii="宋体" w:hAnsi="宋体" w:cs="宋体"/>
                <w:bCs/>
                <w:color w:val="auto"/>
                <w:highlight w:val="none"/>
              </w:rPr>
              <w:t>服务期限</w:t>
            </w:r>
          </w:p>
        </w:tc>
      </w:tr>
      <w:tr>
        <w:trPr>
          <w:trHeight w:val="454" w:hRule="atLeast"/>
        </w:trPr>
        <w:tc>
          <w:tcPr>
            <w:tcW w:w="666"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32" w:type="dxa"/>
            <w:vAlign w:val="center"/>
          </w:tcPr>
          <w:p>
            <w:pPr>
              <w:widowControl/>
              <w:jc w:val="center"/>
              <w:rPr>
                <w:rFonts w:ascii="宋体" w:hAnsi="宋体" w:cs="宋体"/>
                <w:color w:val="auto"/>
                <w:kern w:val="0"/>
                <w:szCs w:val="21"/>
                <w:highlight w:val="none"/>
              </w:rPr>
            </w:pPr>
            <w:r>
              <w:rPr>
                <w:rFonts w:hint="eastAsia" w:ascii="宋体" w:hAnsi="宋体" w:cs="宋体"/>
                <w:color w:val="auto"/>
                <w:highlight w:val="none"/>
              </w:rPr>
              <w:t>社保统计分析服务项目</w:t>
            </w:r>
          </w:p>
        </w:tc>
        <w:tc>
          <w:tcPr>
            <w:tcW w:w="753" w:type="dxa"/>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1</w:t>
            </w:r>
          </w:p>
        </w:tc>
        <w:tc>
          <w:tcPr>
            <w:tcW w:w="69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3358" w:type="dxa"/>
            <w:vAlign w:val="center"/>
          </w:tcPr>
          <w:p>
            <w:pPr>
              <w:jc w:val="center"/>
              <w:rPr>
                <w:rFonts w:ascii="宋体" w:hAnsi="宋体" w:cs="宋体"/>
                <w:b/>
                <w:color w:val="auto"/>
                <w:highlight w:val="none"/>
              </w:rPr>
            </w:pPr>
            <w:r>
              <w:rPr>
                <w:rFonts w:hint="eastAsia" w:ascii="宋体" w:hAnsi="宋体" w:cs="宋体"/>
                <w:b/>
                <w:bCs/>
                <w:color w:val="auto"/>
                <w:highlight w:val="none"/>
              </w:rPr>
              <w:t>响应采购文件规定</w:t>
            </w:r>
          </w:p>
        </w:tc>
      </w:tr>
      <w:tr>
        <w:trPr>
          <w:trHeight w:val="454" w:hRule="atLeast"/>
        </w:trPr>
        <w:tc>
          <w:tcPr>
            <w:tcW w:w="666" w:type="dxa"/>
            <w:vAlign w:val="center"/>
          </w:tcPr>
          <w:p>
            <w:pPr>
              <w:jc w:val="center"/>
              <w:rPr>
                <w:rFonts w:ascii="宋体" w:hAnsi="宋体" w:cs="宋体"/>
                <w:b/>
                <w:color w:val="auto"/>
                <w:highlight w:val="none"/>
              </w:rPr>
            </w:pPr>
            <w:r>
              <w:rPr>
                <w:rFonts w:hint="eastAsia" w:ascii="宋体" w:hAnsi="宋体" w:cs="宋体"/>
                <w:b/>
                <w:color w:val="auto"/>
                <w:highlight w:val="none"/>
              </w:rPr>
              <w:t>2</w:t>
            </w:r>
          </w:p>
        </w:tc>
        <w:tc>
          <w:tcPr>
            <w:tcW w:w="3932" w:type="dxa"/>
            <w:vAlign w:val="center"/>
          </w:tcPr>
          <w:p>
            <w:pPr>
              <w:jc w:val="center"/>
              <w:rPr>
                <w:rFonts w:ascii="宋体" w:hAnsi="宋体" w:cs="宋体"/>
                <w:b/>
                <w:color w:val="auto"/>
                <w:highlight w:val="none"/>
              </w:rPr>
            </w:pPr>
            <w:r>
              <w:rPr>
                <w:rFonts w:hint="eastAsia" w:ascii="宋体" w:hAnsi="宋体" w:cs="宋体"/>
                <w:color w:val="auto"/>
                <w:highlight w:val="none"/>
              </w:rPr>
              <w:t>报价合计</w:t>
            </w:r>
          </w:p>
        </w:tc>
        <w:tc>
          <w:tcPr>
            <w:tcW w:w="4804" w:type="dxa"/>
            <w:gridSpan w:val="3"/>
            <w:vAlign w:val="center"/>
          </w:tcPr>
          <w:p>
            <w:pPr>
              <w:rPr>
                <w:rFonts w:ascii="宋体" w:hAnsi="宋体" w:cs="宋体"/>
                <w:color w:val="auto"/>
                <w:highlight w:val="none"/>
              </w:rPr>
            </w:pPr>
            <w:r>
              <w:rPr>
                <w:rFonts w:hint="eastAsia" w:ascii="宋体" w:hAnsi="宋体" w:cs="宋体"/>
                <w:color w:val="auto"/>
                <w:highlight w:val="none"/>
              </w:rPr>
              <w:t>小写：￥</w:t>
            </w:r>
          </w:p>
          <w:p>
            <w:pPr>
              <w:rPr>
                <w:rFonts w:ascii="宋体" w:hAnsi="宋体" w:cs="宋体"/>
                <w:b/>
                <w:color w:val="auto"/>
                <w:highlight w:val="none"/>
              </w:rPr>
            </w:pPr>
            <w:r>
              <w:rPr>
                <w:rFonts w:hint="eastAsia" w:ascii="宋体" w:hAnsi="宋体" w:cs="宋体"/>
                <w:color w:val="auto"/>
                <w:highlight w:val="none"/>
              </w:rPr>
              <w:t>大写：人民币</w:t>
            </w:r>
          </w:p>
        </w:tc>
      </w:tr>
    </w:tbl>
    <w:p>
      <w:pPr>
        <w:adjustRightInd w:val="0"/>
        <w:ind w:firstLine="420" w:firstLineChars="200"/>
        <w:rPr>
          <w:rFonts w:ascii="宋体" w:hAnsi="宋体" w:cs="宋体"/>
          <w:color w:val="auto"/>
          <w:szCs w:val="21"/>
          <w:highlight w:val="none"/>
        </w:rPr>
      </w:pP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年  月  日</w:t>
      </w:r>
    </w:p>
    <w:p>
      <w:pPr>
        <w:adjustRightInd w:val="0"/>
        <w:ind w:firstLine="420" w:firstLineChars="200"/>
        <w:rPr>
          <w:rFonts w:ascii="宋体" w:hAnsi="宋体" w:cs="宋体"/>
          <w:color w:val="auto"/>
          <w:szCs w:val="21"/>
          <w:highlight w:val="none"/>
        </w:rPr>
      </w:pP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填写说明：</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（1）具体价格明细详见《初次报价组成明细表》。</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（2）大写金额与小写金额不一致时，以大写金额为准。</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br w:type="page"/>
      </w:r>
      <w:bookmarkStart w:id="138" w:name="_Toc345575540"/>
      <w:bookmarkStart w:id="139" w:name="_Toc350453716"/>
      <w:bookmarkStart w:id="140" w:name="_Toc336683580"/>
      <w:r>
        <w:rPr>
          <w:rFonts w:hint="eastAsia" w:ascii="宋体" w:hAnsi="宋体" w:eastAsia="宋体" w:cs="宋体"/>
          <w:color w:val="auto"/>
          <w:highlight w:val="none"/>
        </w:rPr>
        <w:t>三、初次报价组成明细表格式</w:t>
      </w:r>
      <w:bookmarkEnd w:id="138"/>
      <w:bookmarkEnd w:id="139"/>
      <w:bookmarkEnd w:id="140"/>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初次报价组成明细表</w:t>
      </w:r>
    </w:p>
    <w:p>
      <w:pPr>
        <w:rPr>
          <w:rFonts w:ascii="宋体" w:hAnsi="宋体" w:cs="宋体"/>
          <w:color w:val="auto"/>
          <w:highlight w:val="none"/>
        </w:rPr>
      </w:pPr>
      <w:r>
        <w:rPr>
          <w:rFonts w:hint="eastAsia" w:ascii="宋体" w:hAnsi="宋体" w:cs="宋体"/>
          <w:color w:val="auto"/>
          <w:highlight w:val="none"/>
        </w:rPr>
        <w:t>采购人：浙江省社会保险和就业服务中心</w:t>
      </w:r>
    </w:p>
    <w:p>
      <w:pPr>
        <w:rPr>
          <w:rFonts w:ascii="宋体" w:hAnsi="宋体" w:cs="宋体"/>
          <w:color w:val="auto"/>
          <w:highlight w:val="none"/>
        </w:rPr>
      </w:pPr>
      <w:r>
        <w:rPr>
          <w:rFonts w:hint="eastAsia" w:ascii="宋体" w:hAnsi="宋体" w:cs="宋体"/>
          <w:color w:val="auto"/>
          <w:highlight w:val="none"/>
        </w:rPr>
        <w:t>项目名称：社保统计分析服务项目</w:t>
      </w:r>
    </w:p>
    <w:p>
      <w:pPr>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CTZB-2024040343</w:t>
      </w:r>
    </w:p>
    <w:p>
      <w:pPr>
        <w:rPr>
          <w:rFonts w:ascii="宋体" w:hAnsi="宋体" w:cs="宋体"/>
          <w:color w:val="auto"/>
          <w:highlight w:val="none"/>
        </w:rPr>
      </w:pPr>
      <w:r>
        <w:rPr>
          <w:rFonts w:hint="eastAsia" w:ascii="宋体" w:hAnsi="宋体" w:cs="宋体"/>
          <w:color w:val="auto"/>
          <w:highlight w:val="none"/>
        </w:rPr>
        <w:t>标项名称：社保统计分析服务项目</w:t>
      </w:r>
    </w:p>
    <w:p>
      <w:pPr>
        <w:jc w:val="right"/>
        <w:rPr>
          <w:rFonts w:ascii="宋体" w:hAnsi="宋体" w:cs="宋体"/>
          <w:color w:val="auto"/>
          <w:szCs w:val="21"/>
          <w:highlight w:val="none"/>
        </w:rPr>
      </w:pPr>
      <w:r>
        <w:rPr>
          <w:rFonts w:hint="eastAsia" w:ascii="宋体" w:hAnsi="宋体" w:cs="宋体"/>
          <w:color w:val="auto"/>
          <w:szCs w:val="21"/>
          <w:highlight w:val="none"/>
        </w:rPr>
        <w:t>（价格单位：元人民币）</w:t>
      </w:r>
    </w:p>
    <w:tbl>
      <w:tblPr>
        <w:tblStyle w:val="4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30"/>
        <w:gridCol w:w="1630"/>
        <w:gridCol w:w="741"/>
        <w:gridCol w:w="755"/>
        <w:gridCol w:w="1220"/>
        <w:gridCol w:w="1191"/>
        <w:gridCol w:w="1257"/>
      </w:tblGrid>
      <w:tr>
        <w:trPr>
          <w:cantSplit/>
          <w:trHeight w:val="454" w:hRule="atLeast"/>
        </w:trPr>
        <w:tc>
          <w:tcPr>
            <w:tcW w:w="778" w:type="dxa"/>
            <w:vAlign w:val="center"/>
          </w:tcPr>
          <w:p>
            <w:pPr>
              <w:rPr>
                <w:rFonts w:ascii="宋体" w:hAnsi="宋体" w:cs="宋体"/>
                <w:color w:val="auto"/>
                <w:highlight w:val="none"/>
              </w:rPr>
            </w:pPr>
            <w:r>
              <w:rPr>
                <w:rFonts w:hint="eastAsia" w:ascii="宋体" w:hAnsi="宋体" w:cs="宋体"/>
                <w:color w:val="auto"/>
                <w:highlight w:val="none"/>
              </w:rPr>
              <w:t>序号</w:t>
            </w:r>
          </w:p>
        </w:tc>
        <w:tc>
          <w:tcPr>
            <w:tcW w:w="1830" w:type="dxa"/>
            <w:vAlign w:val="center"/>
          </w:tcPr>
          <w:p>
            <w:pPr>
              <w:rPr>
                <w:rFonts w:ascii="宋体" w:hAnsi="宋体" w:cs="宋体"/>
                <w:color w:val="auto"/>
                <w:highlight w:val="none"/>
              </w:rPr>
            </w:pPr>
            <w:r>
              <w:rPr>
                <w:rFonts w:hint="eastAsia" w:ascii="宋体" w:hAnsi="宋体" w:cs="宋体"/>
                <w:color w:val="auto"/>
                <w:highlight w:val="none"/>
              </w:rPr>
              <w:t>内容名称</w:t>
            </w:r>
          </w:p>
        </w:tc>
        <w:tc>
          <w:tcPr>
            <w:tcW w:w="1630" w:type="dxa"/>
            <w:vAlign w:val="center"/>
          </w:tcPr>
          <w:p>
            <w:pPr>
              <w:rPr>
                <w:rFonts w:ascii="宋体" w:hAnsi="宋体" w:cs="宋体"/>
                <w:color w:val="auto"/>
                <w:highlight w:val="none"/>
              </w:rPr>
            </w:pPr>
            <w:r>
              <w:rPr>
                <w:rFonts w:hint="eastAsia" w:ascii="宋体" w:hAnsi="宋体" w:cs="宋体"/>
                <w:color w:val="auto"/>
                <w:highlight w:val="none"/>
              </w:rPr>
              <w:t>内容描述</w:t>
            </w:r>
          </w:p>
        </w:tc>
        <w:tc>
          <w:tcPr>
            <w:tcW w:w="741" w:type="dxa"/>
            <w:vAlign w:val="center"/>
          </w:tcPr>
          <w:p>
            <w:pPr>
              <w:rPr>
                <w:rFonts w:ascii="宋体" w:hAnsi="宋体" w:cs="宋体"/>
                <w:color w:val="auto"/>
                <w:highlight w:val="none"/>
              </w:rPr>
            </w:pPr>
            <w:r>
              <w:rPr>
                <w:rFonts w:hint="eastAsia" w:ascii="宋体" w:hAnsi="宋体" w:cs="宋体"/>
                <w:color w:val="auto"/>
                <w:highlight w:val="none"/>
              </w:rPr>
              <w:t>数量</w:t>
            </w:r>
          </w:p>
        </w:tc>
        <w:tc>
          <w:tcPr>
            <w:tcW w:w="755" w:type="dxa"/>
            <w:vAlign w:val="center"/>
          </w:tcPr>
          <w:p>
            <w:pPr>
              <w:rPr>
                <w:rFonts w:ascii="宋体" w:hAnsi="宋体" w:cs="宋体"/>
                <w:color w:val="auto"/>
                <w:highlight w:val="none"/>
              </w:rPr>
            </w:pPr>
            <w:r>
              <w:rPr>
                <w:rFonts w:hint="eastAsia" w:ascii="宋体" w:hAnsi="宋体" w:cs="宋体"/>
                <w:color w:val="auto"/>
                <w:highlight w:val="none"/>
              </w:rPr>
              <w:t>单位</w:t>
            </w:r>
          </w:p>
        </w:tc>
        <w:tc>
          <w:tcPr>
            <w:tcW w:w="1220" w:type="dxa"/>
            <w:vAlign w:val="center"/>
          </w:tcPr>
          <w:p>
            <w:pPr>
              <w:rPr>
                <w:rFonts w:ascii="宋体" w:hAnsi="宋体" w:cs="宋体"/>
                <w:color w:val="auto"/>
                <w:highlight w:val="none"/>
              </w:rPr>
            </w:pPr>
            <w:r>
              <w:rPr>
                <w:rFonts w:hint="eastAsia" w:ascii="宋体" w:hAnsi="宋体" w:cs="宋体"/>
                <w:color w:val="auto"/>
                <w:highlight w:val="none"/>
              </w:rPr>
              <w:t>单价</w:t>
            </w:r>
          </w:p>
        </w:tc>
        <w:tc>
          <w:tcPr>
            <w:tcW w:w="1191" w:type="dxa"/>
            <w:vAlign w:val="center"/>
          </w:tcPr>
          <w:p>
            <w:pPr>
              <w:rPr>
                <w:rFonts w:ascii="宋体" w:hAnsi="宋体" w:cs="宋体"/>
                <w:color w:val="auto"/>
                <w:highlight w:val="none"/>
              </w:rPr>
            </w:pPr>
            <w:r>
              <w:rPr>
                <w:rFonts w:hint="eastAsia" w:ascii="宋体" w:hAnsi="宋体" w:cs="宋体"/>
                <w:color w:val="auto"/>
                <w:highlight w:val="none"/>
              </w:rPr>
              <w:t>合价</w:t>
            </w:r>
          </w:p>
        </w:tc>
        <w:tc>
          <w:tcPr>
            <w:tcW w:w="1257" w:type="dxa"/>
            <w:vAlign w:val="center"/>
          </w:tcPr>
          <w:p>
            <w:pPr>
              <w:rPr>
                <w:rFonts w:ascii="宋体" w:hAnsi="宋体" w:cs="宋体"/>
                <w:color w:val="auto"/>
                <w:highlight w:val="none"/>
              </w:rPr>
            </w:pPr>
            <w:r>
              <w:rPr>
                <w:rFonts w:hint="eastAsia" w:ascii="宋体" w:hAnsi="宋体" w:cs="宋体"/>
                <w:color w:val="auto"/>
                <w:highlight w:val="none"/>
              </w:rPr>
              <w:t>备注（</w:t>
            </w:r>
            <w:r>
              <w:rPr>
                <w:rFonts w:hint="eastAsia" w:ascii="宋体" w:hAnsi="宋体" w:cs="宋体"/>
                <w:color w:val="auto"/>
                <w:kern w:val="0"/>
                <w:szCs w:val="21"/>
                <w:highlight w:val="none"/>
              </w:rPr>
              <w:t>承接单位名称</w:t>
            </w:r>
            <w:r>
              <w:rPr>
                <w:rFonts w:hint="eastAsia" w:ascii="宋体" w:hAnsi="宋体" w:cs="宋体"/>
                <w:color w:val="auto"/>
                <w:highlight w:val="none"/>
              </w:rPr>
              <w:t>）</w:t>
            </w:r>
          </w:p>
        </w:tc>
      </w:tr>
      <w:tr>
        <w:trPr>
          <w:cantSplit/>
          <w:trHeight w:val="454" w:hRule="atLeast"/>
        </w:trPr>
        <w:tc>
          <w:tcPr>
            <w:tcW w:w="778" w:type="dxa"/>
            <w:vAlign w:val="center"/>
          </w:tcPr>
          <w:p>
            <w:pPr>
              <w:rPr>
                <w:rFonts w:ascii="宋体" w:hAnsi="宋体" w:cs="宋体"/>
                <w:color w:val="auto"/>
                <w:highlight w:val="none"/>
              </w:rPr>
            </w:pPr>
          </w:p>
        </w:tc>
        <w:tc>
          <w:tcPr>
            <w:tcW w:w="1830" w:type="dxa"/>
            <w:vAlign w:val="center"/>
          </w:tcPr>
          <w:p>
            <w:pPr>
              <w:rPr>
                <w:rFonts w:ascii="宋体" w:hAnsi="宋体" w:cs="宋体"/>
                <w:color w:val="auto"/>
                <w:highlight w:val="none"/>
              </w:rPr>
            </w:pPr>
          </w:p>
        </w:tc>
        <w:tc>
          <w:tcPr>
            <w:tcW w:w="1630" w:type="dxa"/>
            <w:vAlign w:val="center"/>
          </w:tcPr>
          <w:p>
            <w:pPr>
              <w:rPr>
                <w:rFonts w:ascii="宋体" w:hAnsi="宋体" w:cs="宋体"/>
                <w:color w:val="auto"/>
                <w:highlight w:val="none"/>
              </w:rPr>
            </w:pPr>
          </w:p>
        </w:tc>
        <w:tc>
          <w:tcPr>
            <w:tcW w:w="741" w:type="dxa"/>
            <w:vAlign w:val="center"/>
          </w:tcPr>
          <w:p>
            <w:pPr>
              <w:rPr>
                <w:rFonts w:ascii="宋体" w:hAnsi="宋体" w:cs="宋体"/>
                <w:color w:val="auto"/>
                <w:highlight w:val="none"/>
              </w:rPr>
            </w:pPr>
          </w:p>
        </w:tc>
        <w:tc>
          <w:tcPr>
            <w:tcW w:w="755" w:type="dxa"/>
            <w:vAlign w:val="center"/>
          </w:tcPr>
          <w:p>
            <w:pPr>
              <w:rPr>
                <w:rFonts w:ascii="宋体" w:hAnsi="宋体" w:cs="宋体"/>
                <w:color w:val="auto"/>
                <w:highlight w:val="none"/>
              </w:rPr>
            </w:pPr>
          </w:p>
        </w:tc>
        <w:tc>
          <w:tcPr>
            <w:tcW w:w="1220" w:type="dxa"/>
            <w:vAlign w:val="center"/>
          </w:tcPr>
          <w:p>
            <w:pPr>
              <w:rPr>
                <w:rFonts w:ascii="宋体" w:hAnsi="宋体" w:cs="宋体"/>
                <w:color w:val="auto"/>
                <w:highlight w:val="none"/>
              </w:rPr>
            </w:pPr>
          </w:p>
        </w:tc>
        <w:tc>
          <w:tcPr>
            <w:tcW w:w="1191" w:type="dxa"/>
          </w:tcPr>
          <w:p>
            <w:pPr>
              <w:rPr>
                <w:rFonts w:ascii="宋体" w:hAnsi="宋体" w:cs="宋体"/>
                <w:color w:val="auto"/>
                <w:highlight w:val="none"/>
              </w:rPr>
            </w:pPr>
          </w:p>
        </w:tc>
        <w:tc>
          <w:tcPr>
            <w:tcW w:w="1257" w:type="dxa"/>
            <w:vAlign w:val="center"/>
          </w:tcPr>
          <w:p>
            <w:pPr>
              <w:rPr>
                <w:rFonts w:ascii="宋体" w:hAnsi="宋体" w:cs="宋体"/>
                <w:color w:val="auto"/>
                <w:highlight w:val="none"/>
              </w:rPr>
            </w:pPr>
          </w:p>
        </w:tc>
      </w:tr>
      <w:tr>
        <w:trPr>
          <w:cantSplit/>
          <w:trHeight w:val="454" w:hRule="atLeast"/>
        </w:trPr>
        <w:tc>
          <w:tcPr>
            <w:tcW w:w="778" w:type="dxa"/>
            <w:vAlign w:val="center"/>
          </w:tcPr>
          <w:p>
            <w:pPr>
              <w:rPr>
                <w:rFonts w:ascii="宋体" w:hAnsi="宋体" w:cs="宋体"/>
                <w:color w:val="auto"/>
                <w:highlight w:val="none"/>
              </w:rPr>
            </w:pPr>
          </w:p>
        </w:tc>
        <w:tc>
          <w:tcPr>
            <w:tcW w:w="1830" w:type="dxa"/>
            <w:vAlign w:val="center"/>
          </w:tcPr>
          <w:p>
            <w:pPr>
              <w:rPr>
                <w:rFonts w:ascii="宋体" w:hAnsi="宋体" w:cs="宋体"/>
                <w:color w:val="auto"/>
                <w:highlight w:val="none"/>
              </w:rPr>
            </w:pPr>
          </w:p>
        </w:tc>
        <w:tc>
          <w:tcPr>
            <w:tcW w:w="1630" w:type="dxa"/>
            <w:vAlign w:val="center"/>
          </w:tcPr>
          <w:p>
            <w:pPr>
              <w:rPr>
                <w:rFonts w:ascii="宋体" w:hAnsi="宋体" w:cs="宋体"/>
                <w:color w:val="auto"/>
                <w:highlight w:val="none"/>
              </w:rPr>
            </w:pPr>
          </w:p>
        </w:tc>
        <w:tc>
          <w:tcPr>
            <w:tcW w:w="741" w:type="dxa"/>
            <w:vAlign w:val="center"/>
          </w:tcPr>
          <w:p>
            <w:pPr>
              <w:rPr>
                <w:rFonts w:ascii="宋体" w:hAnsi="宋体" w:cs="宋体"/>
                <w:color w:val="auto"/>
                <w:highlight w:val="none"/>
              </w:rPr>
            </w:pPr>
          </w:p>
        </w:tc>
        <w:tc>
          <w:tcPr>
            <w:tcW w:w="755" w:type="dxa"/>
            <w:vAlign w:val="center"/>
          </w:tcPr>
          <w:p>
            <w:pPr>
              <w:rPr>
                <w:rFonts w:ascii="宋体" w:hAnsi="宋体" w:cs="宋体"/>
                <w:color w:val="auto"/>
                <w:highlight w:val="none"/>
              </w:rPr>
            </w:pPr>
          </w:p>
        </w:tc>
        <w:tc>
          <w:tcPr>
            <w:tcW w:w="1220" w:type="dxa"/>
            <w:vAlign w:val="center"/>
          </w:tcPr>
          <w:p>
            <w:pPr>
              <w:rPr>
                <w:rFonts w:ascii="宋体" w:hAnsi="宋体" w:cs="宋体"/>
                <w:color w:val="auto"/>
                <w:highlight w:val="none"/>
              </w:rPr>
            </w:pPr>
          </w:p>
        </w:tc>
        <w:tc>
          <w:tcPr>
            <w:tcW w:w="1191" w:type="dxa"/>
          </w:tcPr>
          <w:p>
            <w:pPr>
              <w:rPr>
                <w:rFonts w:ascii="宋体" w:hAnsi="宋体" w:cs="宋体"/>
                <w:color w:val="auto"/>
                <w:highlight w:val="none"/>
              </w:rPr>
            </w:pPr>
          </w:p>
        </w:tc>
        <w:tc>
          <w:tcPr>
            <w:tcW w:w="1257" w:type="dxa"/>
            <w:vAlign w:val="center"/>
          </w:tcPr>
          <w:p>
            <w:pPr>
              <w:rPr>
                <w:rFonts w:ascii="宋体" w:hAnsi="宋体" w:cs="宋体"/>
                <w:color w:val="auto"/>
                <w:highlight w:val="none"/>
              </w:rPr>
            </w:pPr>
          </w:p>
        </w:tc>
      </w:tr>
      <w:tr>
        <w:trPr>
          <w:cantSplit/>
          <w:trHeight w:val="454" w:hRule="atLeast"/>
        </w:trPr>
        <w:tc>
          <w:tcPr>
            <w:tcW w:w="778" w:type="dxa"/>
            <w:vAlign w:val="center"/>
          </w:tcPr>
          <w:p>
            <w:pPr>
              <w:rPr>
                <w:rFonts w:ascii="宋体" w:hAnsi="宋体" w:cs="宋体"/>
                <w:color w:val="auto"/>
                <w:highlight w:val="none"/>
              </w:rPr>
            </w:pPr>
          </w:p>
        </w:tc>
        <w:tc>
          <w:tcPr>
            <w:tcW w:w="1830" w:type="dxa"/>
            <w:vAlign w:val="center"/>
          </w:tcPr>
          <w:p>
            <w:pPr>
              <w:rPr>
                <w:rFonts w:ascii="宋体" w:hAnsi="宋体" w:cs="宋体"/>
                <w:color w:val="auto"/>
                <w:highlight w:val="none"/>
              </w:rPr>
            </w:pPr>
          </w:p>
        </w:tc>
        <w:tc>
          <w:tcPr>
            <w:tcW w:w="1630" w:type="dxa"/>
            <w:vAlign w:val="center"/>
          </w:tcPr>
          <w:p>
            <w:pPr>
              <w:rPr>
                <w:rFonts w:ascii="宋体" w:hAnsi="宋体" w:cs="宋体"/>
                <w:color w:val="auto"/>
                <w:highlight w:val="none"/>
              </w:rPr>
            </w:pPr>
          </w:p>
        </w:tc>
        <w:tc>
          <w:tcPr>
            <w:tcW w:w="741" w:type="dxa"/>
            <w:vAlign w:val="center"/>
          </w:tcPr>
          <w:p>
            <w:pPr>
              <w:rPr>
                <w:rFonts w:ascii="宋体" w:hAnsi="宋体" w:cs="宋体"/>
                <w:color w:val="auto"/>
                <w:highlight w:val="none"/>
              </w:rPr>
            </w:pPr>
          </w:p>
        </w:tc>
        <w:tc>
          <w:tcPr>
            <w:tcW w:w="755" w:type="dxa"/>
            <w:vAlign w:val="center"/>
          </w:tcPr>
          <w:p>
            <w:pPr>
              <w:rPr>
                <w:rFonts w:ascii="宋体" w:hAnsi="宋体" w:cs="宋体"/>
                <w:color w:val="auto"/>
                <w:highlight w:val="none"/>
              </w:rPr>
            </w:pPr>
          </w:p>
        </w:tc>
        <w:tc>
          <w:tcPr>
            <w:tcW w:w="1220" w:type="dxa"/>
            <w:vAlign w:val="center"/>
          </w:tcPr>
          <w:p>
            <w:pPr>
              <w:rPr>
                <w:rFonts w:ascii="宋体" w:hAnsi="宋体" w:cs="宋体"/>
                <w:color w:val="auto"/>
                <w:highlight w:val="none"/>
              </w:rPr>
            </w:pPr>
          </w:p>
        </w:tc>
        <w:tc>
          <w:tcPr>
            <w:tcW w:w="1191" w:type="dxa"/>
          </w:tcPr>
          <w:p>
            <w:pPr>
              <w:rPr>
                <w:rFonts w:ascii="宋体" w:hAnsi="宋体" w:cs="宋体"/>
                <w:color w:val="auto"/>
                <w:highlight w:val="none"/>
              </w:rPr>
            </w:pPr>
          </w:p>
        </w:tc>
        <w:tc>
          <w:tcPr>
            <w:tcW w:w="1257" w:type="dxa"/>
            <w:vAlign w:val="center"/>
          </w:tcPr>
          <w:p>
            <w:pPr>
              <w:rPr>
                <w:rFonts w:ascii="宋体" w:hAnsi="宋体" w:cs="宋体"/>
                <w:color w:val="auto"/>
                <w:highlight w:val="none"/>
              </w:rPr>
            </w:pPr>
          </w:p>
        </w:tc>
      </w:tr>
      <w:tr>
        <w:trPr>
          <w:cantSplit/>
          <w:trHeight w:val="454" w:hRule="atLeast"/>
        </w:trPr>
        <w:tc>
          <w:tcPr>
            <w:tcW w:w="778" w:type="dxa"/>
            <w:vAlign w:val="center"/>
          </w:tcPr>
          <w:p>
            <w:pPr>
              <w:rPr>
                <w:rFonts w:ascii="宋体" w:hAnsi="宋体" w:cs="宋体"/>
                <w:color w:val="auto"/>
                <w:highlight w:val="none"/>
              </w:rPr>
            </w:pPr>
          </w:p>
        </w:tc>
        <w:tc>
          <w:tcPr>
            <w:tcW w:w="1830" w:type="dxa"/>
            <w:vAlign w:val="center"/>
          </w:tcPr>
          <w:p>
            <w:pPr>
              <w:rPr>
                <w:rFonts w:ascii="宋体" w:hAnsi="宋体" w:cs="宋体"/>
                <w:color w:val="auto"/>
                <w:highlight w:val="none"/>
              </w:rPr>
            </w:pPr>
          </w:p>
        </w:tc>
        <w:tc>
          <w:tcPr>
            <w:tcW w:w="1630" w:type="dxa"/>
            <w:vAlign w:val="center"/>
          </w:tcPr>
          <w:p>
            <w:pPr>
              <w:rPr>
                <w:rFonts w:ascii="宋体" w:hAnsi="宋体" w:cs="宋体"/>
                <w:color w:val="auto"/>
                <w:highlight w:val="none"/>
              </w:rPr>
            </w:pPr>
          </w:p>
        </w:tc>
        <w:tc>
          <w:tcPr>
            <w:tcW w:w="741" w:type="dxa"/>
            <w:vAlign w:val="center"/>
          </w:tcPr>
          <w:p>
            <w:pPr>
              <w:rPr>
                <w:rFonts w:ascii="宋体" w:hAnsi="宋体" w:cs="宋体"/>
                <w:color w:val="auto"/>
                <w:highlight w:val="none"/>
              </w:rPr>
            </w:pPr>
          </w:p>
        </w:tc>
        <w:tc>
          <w:tcPr>
            <w:tcW w:w="755" w:type="dxa"/>
            <w:vAlign w:val="center"/>
          </w:tcPr>
          <w:p>
            <w:pPr>
              <w:rPr>
                <w:rFonts w:ascii="宋体" w:hAnsi="宋体" w:cs="宋体"/>
                <w:color w:val="auto"/>
                <w:highlight w:val="none"/>
              </w:rPr>
            </w:pPr>
          </w:p>
        </w:tc>
        <w:tc>
          <w:tcPr>
            <w:tcW w:w="1220" w:type="dxa"/>
            <w:vAlign w:val="center"/>
          </w:tcPr>
          <w:p>
            <w:pPr>
              <w:rPr>
                <w:rFonts w:ascii="宋体" w:hAnsi="宋体" w:cs="宋体"/>
                <w:color w:val="auto"/>
                <w:highlight w:val="none"/>
              </w:rPr>
            </w:pPr>
          </w:p>
        </w:tc>
        <w:tc>
          <w:tcPr>
            <w:tcW w:w="1191" w:type="dxa"/>
          </w:tcPr>
          <w:p>
            <w:pPr>
              <w:rPr>
                <w:rFonts w:ascii="宋体" w:hAnsi="宋体" w:cs="宋体"/>
                <w:color w:val="auto"/>
                <w:highlight w:val="none"/>
              </w:rPr>
            </w:pPr>
          </w:p>
        </w:tc>
        <w:tc>
          <w:tcPr>
            <w:tcW w:w="1257" w:type="dxa"/>
            <w:vAlign w:val="center"/>
          </w:tcPr>
          <w:p>
            <w:pPr>
              <w:rPr>
                <w:rFonts w:ascii="宋体" w:hAnsi="宋体" w:cs="宋体"/>
                <w:color w:val="auto"/>
                <w:highlight w:val="none"/>
              </w:rPr>
            </w:pPr>
          </w:p>
        </w:tc>
      </w:tr>
      <w:tr>
        <w:trPr>
          <w:cantSplit/>
          <w:trHeight w:val="454" w:hRule="atLeast"/>
        </w:trPr>
        <w:tc>
          <w:tcPr>
            <w:tcW w:w="778" w:type="dxa"/>
            <w:vAlign w:val="center"/>
          </w:tcPr>
          <w:p>
            <w:pPr>
              <w:rPr>
                <w:rFonts w:ascii="宋体" w:hAnsi="宋体" w:cs="宋体"/>
                <w:color w:val="auto"/>
                <w:highlight w:val="none"/>
              </w:rPr>
            </w:pPr>
          </w:p>
        </w:tc>
        <w:tc>
          <w:tcPr>
            <w:tcW w:w="6176" w:type="dxa"/>
            <w:gridSpan w:val="5"/>
            <w:vAlign w:val="center"/>
          </w:tcPr>
          <w:p>
            <w:pPr>
              <w:rPr>
                <w:rFonts w:ascii="宋体" w:hAnsi="宋体" w:cs="宋体"/>
                <w:color w:val="auto"/>
                <w:highlight w:val="none"/>
              </w:rPr>
            </w:pPr>
            <w:r>
              <w:rPr>
                <w:rFonts w:hint="eastAsia" w:ascii="宋体" w:hAnsi="宋体" w:cs="宋体"/>
                <w:color w:val="auto"/>
                <w:highlight w:val="none"/>
              </w:rPr>
              <w:t>合计（以上费用之和）</w:t>
            </w:r>
          </w:p>
        </w:tc>
        <w:tc>
          <w:tcPr>
            <w:tcW w:w="1191" w:type="dxa"/>
          </w:tcPr>
          <w:p>
            <w:pPr>
              <w:rPr>
                <w:rFonts w:ascii="宋体" w:hAnsi="宋体" w:cs="宋体"/>
                <w:color w:val="auto"/>
                <w:highlight w:val="none"/>
              </w:rPr>
            </w:pPr>
          </w:p>
        </w:tc>
        <w:tc>
          <w:tcPr>
            <w:tcW w:w="1257" w:type="dxa"/>
            <w:vAlign w:val="center"/>
          </w:tcPr>
          <w:p>
            <w:pPr>
              <w:rPr>
                <w:rFonts w:ascii="宋体" w:hAnsi="宋体" w:cs="宋体"/>
                <w:color w:val="auto"/>
                <w:highlight w:val="none"/>
              </w:rPr>
            </w:pPr>
          </w:p>
        </w:tc>
      </w:tr>
    </w:tbl>
    <w:p>
      <w:pPr>
        <w:pStyle w:val="20"/>
        <w:adjustRightInd w:val="0"/>
        <w:ind w:firstLine="480"/>
        <w:rPr>
          <w:rFonts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供应商全称：</w:t>
      </w:r>
      <w:r>
        <w:rPr>
          <w:rFonts w:hint="eastAsia" w:ascii="宋体" w:hAnsi="宋体" w:cs="宋体"/>
          <w:color w:val="auto"/>
          <w:highlight w:val="none"/>
          <w:u w:val="single"/>
        </w:rPr>
        <w:t xml:space="preserve">                      </w:t>
      </w:r>
      <w:r>
        <w:rPr>
          <w:rFonts w:hint="eastAsia" w:ascii="宋体" w:hAnsi="宋体" w:cs="宋体"/>
          <w:color w:val="auto"/>
          <w:highlight w:val="none"/>
        </w:rPr>
        <w:t>（盖单位公章）</w:t>
      </w:r>
    </w:p>
    <w:p>
      <w:pPr>
        <w:ind w:firstLine="420" w:firstLineChars="2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报价说明：</w:t>
      </w:r>
    </w:p>
    <w:p>
      <w:pPr>
        <w:ind w:firstLine="420" w:firstLineChars="200"/>
        <w:rPr>
          <w:rFonts w:ascii="宋体" w:hAnsi="宋体" w:cs="宋体"/>
          <w:color w:val="auto"/>
          <w:highlight w:val="none"/>
        </w:rPr>
      </w:pPr>
      <w:r>
        <w:rPr>
          <w:rFonts w:hint="eastAsia" w:ascii="宋体" w:hAnsi="宋体" w:cs="宋体"/>
          <w:color w:val="auto"/>
          <w:highlight w:val="none"/>
        </w:rPr>
        <w:t>（1）除甲方提供采购文件约定的内容外，其他均由乙方完成。</w:t>
      </w:r>
    </w:p>
    <w:p>
      <w:pPr>
        <w:ind w:firstLine="420" w:firstLineChars="200"/>
        <w:rPr>
          <w:rFonts w:ascii="宋体" w:hAnsi="宋体" w:cs="宋体"/>
          <w:color w:val="auto"/>
          <w:highlight w:val="none"/>
        </w:rPr>
      </w:pPr>
      <w:r>
        <w:rPr>
          <w:rFonts w:hint="eastAsia" w:ascii="宋体" w:hAnsi="宋体" w:cs="宋体"/>
          <w:color w:val="auto"/>
          <w:highlight w:val="none"/>
        </w:rPr>
        <w:t>（2）服务所使用的设备按设备使用费计入。</w:t>
      </w:r>
    </w:p>
    <w:p>
      <w:pPr>
        <w:ind w:firstLine="420" w:firstLineChars="200"/>
        <w:rPr>
          <w:rFonts w:ascii="宋体" w:hAnsi="宋体" w:cs="宋体"/>
          <w:color w:val="auto"/>
          <w:highlight w:val="none"/>
        </w:rPr>
      </w:pPr>
      <w:r>
        <w:rPr>
          <w:rFonts w:hint="eastAsia" w:ascii="宋体" w:hAnsi="宋体" w:cs="宋体"/>
          <w:color w:val="auto"/>
          <w:highlight w:val="none"/>
        </w:rPr>
        <w:t>（3）合计费用结转至初次报价一览表。</w:t>
      </w:r>
    </w:p>
    <w:p>
      <w:pPr>
        <w:ind w:firstLine="420" w:firstLineChars="200"/>
        <w:rPr>
          <w:rFonts w:ascii="宋体" w:hAnsi="宋体" w:cs="宋体"/>
          <w:color w:val="auto"/>
          <w:highlight w:val="none"/>
        </w:rPr>
      </w:pPr>
      <w:r>
        <w:rPr>
          <w:rFonts w:hint="eastAsia" w:ascii="宋体" w:hAnsi="宋体" w:cs="宋体"/>
          <w:color w:val="auto"/>
          <w:highlight w:val="none"/>
        </w:rPr>
        <w:t>（4）表中不得有给予采购人的赠品、回扣或者与本项目采购无关的其他商品、服务。</w:t>
      </w:r>
    </w:p>
    <w:p>
      <w:pPr>
        <w:ind w:firstLine="420" w:firstLineChars="200"/>
        <w:rPr>
          <w:rFonts w:ascii="宋体" w:hAnsi="宋体" w:cs="宋体"/>
          <w:color w:val="auto"/>
          <w:highlight w:val="none"/>
        </w:rPr>
      </w:pPr>
      <w:r>
        <w:rPr>
          <w:rFonts w:hint="eastAsia" w:ascii="宋体" w:hAnsi="宋体" w:cs="宋体"/>
          <w:color w:val="auto"/>
          <w:highlight w:val="none"/>
        </w:rPr>
        <w:t>（5）各分项报价应合理，且不得低于成本。</w:t>
      </w:r>
    </w:p>
    <w:p>
      <w:pPr>
        <w:ind w:firstLine="420" w:firstLineChars="200"/>
        <w:rPr>
          <w:rFonts w:ascii="宋体" w:hAnsi="宋体" w:cs="宋体"/>
          <w:color w:val="auto"/>
          <w:highlight w:val="none"/>
        </w:rPr>
      </w:pPr>
      <w:r>
        <w:rPr>
          <w:rFonts w:hint="eastAsia" w:ascii="宋体" w:hAnsi="宋体" w:cs="宋体"/>
          <w:color w:val="auto"/>
          <w:highlight w:val="none"/>
        </w:rPr>
        <w:t>（6）根据联合协议、分包意向协议内容，在备注栏填写承接主体。如供应商非联合体或不分包，不用填写。</w:t>
      </w: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br w:type="page"/>
      </w:r>
      <w:bookmarkStart w:id="141" w:name="_Toc28113"/>
      <w:bookmarkStart w:id="142" w:name="_Toc14797"/>
      <w:r>
        <w:rPr>
          <w:rFonts w:hint="eastAsia" w:ascii="宋体" w:hAnsi="宋体" w:eastAsia="宋体" w:cs="宋体"/>
          <w:color w:val="auto"/>
          <w:highlight w:val="none"/>
        </w:rPr>
        <w:t>四、缴纳采购代理服务费承诺书</w:t>
      </w:r>
      <w:bookmarkEnd w:id="141"/>
      <w:bookmarkEnd w:id="142"/>
    </w:p>
    <w:p>
      <w:pPr>
        <w:adjustRightInd w:val="0"/>
        <w:ind w:firstLine="422"/>
        <w:jc w:val="center"/>
        <w:rPr>
          <w:rFonts w:ascii="宋体" w:hAnsi="宋体" w:cs="宋体"/>
          <w:b/>
          <w:bCs/>
          <w:color w:val="auto"/>
          <w:sz w:val="24"/>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缴纳采购代理服务费承诺书</w:t>
      </w:r>
    </w:p>
    <w:p>
      <w:pPr>
        <w:adjustRightInd w:val="0"/>
        <w:rPr>
          <w:rFonts w:ascii="宋体" w:hAnsi="宋体" w:cs="宋体"/>
          <w:color w:val="auto"/>
          <w:szCs w:val="21"/>
          <w:highlight w:val="none"/>
        </w:rPr>
      </w:pPr>
      <w:r>
        <w:rPr>
          <w:rFonts w:hint="eastAsia" w:ascii="宋体" w:hAnsi="宋体" w:cs="宋体"/>
          <w:color w:val="auto"/>
          <w:szCs w:val="21"/>
          <w:highlight w:val="none"/>
        </w:rPr>
        <w:t>浙江省成套招标代理有限公司：</w:t>
      </w:r>
    </w:p>
    <w:p>
      <w:pPr>
        <w:adjustRightInd w:val="0"/>
        <w:ind w:firstLine="420" w:firstLineChars="200"/>
        <w:rPr>
          <w:rFonts w:ascii="宋体" w:hAnsi="宋体" w:cs="宋体"/>
          <w:color w:val="auto"/>
          <w:szCs w:val="21"/>
          <w:highlight w:val="none"/>
        </w:rPr>
      </w:pP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我单位在你公司组织的 </w:t>
      </w:r>
      <w:r>
        <w:rPr>
          <w:rFonts w:hint="eastAsia" w:ascii="宋体" w:hAnsi="宋体" w:cs="宋体"/>
          <w:color w:val="auto"/>
          <w:szCs w:val="21"/>
          <w:highlight w:val="none"/>
          <w:u w:val="single"/>
        </w:rPr>
        <w:t>浙江省社会保险和就业服务中心</w:t>
      </w:r>
      <w:r>
        <w:rPr>
          <w:rFonts w:hint="eastAsia" w:ascii="宋体" w:hAnsi="宋体" w:cs="宋体"/>
          <w:color w:val="auto"/>
          <w:szCs w:val="21"/>
          <w:highlight w:val="none"/>
        </w:rPr>
        <w:t>（采购人）</w:t>
      </w:r>
      <w:r>
        <w:rPr>
          <w:rFonts w:hint="eastAsia" w:ascii="宋体" w:hAnsi="宋体" w:cs="宋体"/>
          <w:color w:val="auto"/>
          <w:szCs w:val="21"/>
          <w:highlight w:val="none"/>
          <w:u w:val="single"/>
        </w:rPr>
        <w:t>社保统计分析服务项目</w:t>
      </w: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CTZB-2024040343</w:t>
      </w:r>
      <w:r>
        <w:rPr>
          <w:rFonts w:hint="eastAsia" w:ascii="宋体" w:hAnsi="宋体" w:cs="宋体"/>
          <w:color w:val="auto"/>
          <w:szCs w:val="21"/>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szCs w:val="21"/>
          <w:highlight w:val="none"/>
        </w:rPr>
        <w:t>（标项名称）的采购中若获成交，我单位保证按</w:t>
      </w:r>
      <w:r>
        <w:rPr>
          <w:rFonts w:hint="eastAsia" w:ascii="宋体" w:hAnsi="宋体" w:cs="宋体"/>
          <w:b/>
          <w:color w:val="auto"/>
          <w:szCs w:val="21"/>
          <w:highlight w:val="none"/>
        </w:rPr>
        <w:t>采购文件</w:t>
      </w:r>
      <w:r>
        <w:rPr>
          <w:rFonts w:hint="eastAsia" w:ascii="宋体" w:hAnsi="宋体" w:cs="宋体"/>
          <w:color w:val="auto"/>
          <w:szCs w:val="21"/>
          <w:highlight w:val="none"/>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pPr>
        <w:adjustRightInd w:val="0"/>
        <w:ind w:firstLine="420" w:firstLineChars="200"/>
        <w:rPr>
          <w:rFonts w:ascii="宋体" w:hAnsi="宋体" w:cs="宋体"/>
          <w:color w:val="auto"/>
          <w:szCs w:val="21"/>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特此承诺。</w:t>
      </w: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年  月  日</w:t>
      </w:r>
    </w:p>
    <w:p>
      <w:pPr>
        <w:rPr>
          <w:rFonts w:ascii="宋体" w:hAnsi="宋体" w:cs="宋体"/>
          <w:color w:val="auto"/>
          <w:highlight w:val="none"/>
        </w:rPr>
      </w:pPr>
    </w:p>
    <w:p>
      <w:pPr>
        <w:pStyle w:val="4"/>
        <w:ind w:firstLine="420"/>
        <w:rPr>
          <w:rFonts w:ascii="宋体" w:hAnsi="宋体" w:eastAsia="宋体" w:cs="宋体"/>
          <w:color w:val="auto"/>
          <w:highlight w:val="none"/>
        </w:rPr>
      </w:pPr>
      <w:r>
        <w:rPr>
          <w:rFonts w:hint="eastAsia" w:ascii="宋体" w:hAnsi="宋体" w:eastAsia="宋体" w:cs="宋体"/>
          <w:color w:val="auto"/>
          <w:highlight w:val="none"/>
        </w:rPr>
        <w:t>五、报价承诺</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报价承诺</w:t>
      </w:r>
    </w:p>
    <w:p>
      <w:pPr>
        <w:rPr>
          <w:rFonts w:ascii="宋体" w:hAnsi="宋体" w:cs="宋体"/>
          <w:color w:val="auto"/>
          <w:highlight w:val="none"/>
        </w:rPr>
      </w:pPr>
      <w:r>
        <w:rPr>
          <w:rFonts w:hint="eastAsia" w:ascii="宋体" w:hAnsi="宋体" w:cs="宋体"/>
          <w:color w:val="auto"/>
          <w:highlight w:val="none"/>
        </w:rPr>
        <w:t>浙江省社会保险和就业服务中心：</w:t>
      </w:r>
    </w:p>
    <w:p>
      <w:pPr>
        <w:rPr>
          <w:rFonts w:ascii="宋体" w:hAnsi="宋体" w:cs="宋体"/>
          <w:color w:val="auto"/>
          <w:szCs w:val="21"/>
          <w:highlight w:val="none"/>
        </w:rPr>
      </w:pPr>
      <w:r>
        <w:rPr>
          <w:rFonts w:hint="eastAsia" w:ascii="宋体" w:hAnsi="宋体" w:cs="宋体"/>
          <w:color w:val="auto"/>
          <w:highlight w:val="none"/>
        </w:rPr>
        <w:t>浙江省成套招标代理有限公司：</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我方参加</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（采购人）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w:t>
      </w:r>
      <w:r>
        <w:rPr>
          <w:rFonts w:hint="eastAsia" w:ascii="宋体" w:hAnsi="宋体" w:cs="宋体"/>
          <w:color w:val="auto"/>
          <w:szCs w:val="21"/>
          <w:highlight w:val="none"/>
        </w:rPr>
        <w:t>政府采购活动对报价进行以下承诺：</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如我方在规定时间内未提交最后报价且未明确说明退出磋商，我方承诺将初次报价（为第一轮报价）作为最后报价。</w:t>
      </w:r>
    </w:p>
    <w:p>
      <w:pPr>
        <w:autoSpaceDE w:val="0"/>
        <w:autoSpaceDN w:val="0"/>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特此承诺。</w:t>
      </w:r>
    </w:p>
    <w:p>
      <w:pPr>
        <w:autoSpaceDE w:val="0"/>
        <w:autoSpaceDN w:val="0"/>
        <w:ind w:firstLine="420" w:firstLineChars="200"/>
        <w:textAlignment w:val="bottom"/>
        <w:rPr>
          <w:rFonts w:ascii="宋体" w:hAnsi="宋体" w:cs="宋体"/>
          <w:color w:val="auto"/>
          <w:szCs w:val="21"/>
          <w:highlight w:val="none"/>
        </w:rPr>
      </w:pP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年  月  日</w:t>
      </w:r>
    </w:p>
    <w:p>
      <w:pPr>
        <w:rPr>
          <w:rFonts w:ascii="宋体" w:hAnsi="宋体" w:cs="宋体"/>
          <w:color w:val="auto"/>
          <w:highlight w:val="none"/>
        </w:rPr>
      </w:pPr>
      <w:r>
        <w:rPr>
          <w:rFonts w:hint="eastAsia" w:ascii="宋体" w:hAnsi="宋体" w:cs="宋体"/>
          <w:color w:val="auto"/>
          <w:highlight w:val="none"/>
        </w:rPr>
        <w:br w:type="page"/>
      </w:r>
    </w:p>
    <w:p>
      <w:pPr>
        <w:pStyle w:val="2"/>
        <w:spacing w:before="120"/>
        <w:rPr>
          <w:rFonts w:ascii="宋体" w:hAnsi="宋体" w:eastAsia="宋体" w:cs="宋体"/>
          <w:color w:val="auto"/>
          <w:highlight w:val="none"/>
        </w:rPr>
      </w:pPr>
      <w:bookmarkStart w:id="143" w:name="_Toc18406"/>
      <w:r>
        <w:rPr>
          <w:rFonts w:hint="eastAsia" w:ascii="宋体" w:hAnsi="宋体" w:eastAsia="宋体" w:cs="宋体"/>
          <w:color w:val="auto"/>
          <w:highlight w:val="none"/>
        </w:rPr>
        <w:t>第八章  采购文件附件</w:t>
      </w:r>
      <w:bookmarkEnd w:id="143"/>
    </w:p>
    <w:p>
      <w:pPr>
        <w:pStyle w:val="3"/>
        <w:ind w:firstLine="422"/>
        <w:rPr>
          <w:rFonts w:ascii="宋体" w:hAnsi="宋体" w:cs="宋体"/>
          <w:color w:val="auto"/>
          <w:highlight w:val="none"/>
        </w:rPr>
      </w:pPr>
      <w:r>
        <w:rPr>
          <w:rFonts w:hint="eastAsia" w:ascii="宋体" w:hAnsi="宋体" w:cs="宋体"/>
          <w:color w:val="auto"/>
          <w:highlight w:val="none"/>
        </w:rPr>
        <w:t>【附件1】联合协议书</w:t>
      </w:r>
    </w:p>
    <w:p>
      <w:pPr>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联合协议书</w:t>
      </w:r>
    </w:p>
    <w:p>
      <w:pPr>
        <w:ind w:firstLine="420" w:firstLineChars="200"/>
        <w:rPr>
          <w:rFonts w:ascii="宋体" w:hAnsi="宋体" w:cs="宋体"/>
          <w:color w:val="auto"/>
          <w:highlight w:val="none"/>
        </w:rPr>
      </w:pPr>
      <w:r>
        <w:rPr>
          <w:rFonts w:hint="eastAsia" w:ascii="宋体" w:hAnsi="宋体" w:cs="宋体"/>
          <w:color w:val="auto"/>
          <w:highlight w:val="none"/>
          <w:u w:val="single"/>
        </w:rPr>
        <w:t>【联合体所有成员名称】</w:t>
      </w:r>
      <w:r>
        <w:rPr>
          <w:rFonts w:hint="eastAsia" w:ascii="宋体" w:hAnsi="宋体" w:cs="宋体"/>
          <w:color w:val="auto"/>
          <w:highlight w:val="none"/>
        </w:rPr>
        <w:t>自愿组成一个联合体，联合体名称为</w:t>
      </w:r>
      <w:r>
        <w:rPr>
          <w:rFonts w:hint="eastAsia" w:ascii="宋体" w:hAnsi="宋体" w:cs="宋体"/>
          <w:color w:val="auto"/>
          <w:highlight w:val="none"/>
          <w:u w:val="single"/>
        </w:rPr>
        <w:t>【联合体名称】</w:t>
      </w:r>
      <w:r>
        <w:rPr>
          <w:rFonts w:hint="eastAsia" w:ascii="宋体" w:hAnsi="宋体" w:cs="宋体"/>
          <w:color w:val="auto"/>
          <w:highlight w:val="none"/>
        </w:rPr>
        <w:t>，以一个供应商的身份参加</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（标项名称）的采购活动。</w:t>
      </w:r>
    </w:p>
    <w:p>
      <w:pPr>
        <w:ind w:firstLine="420" w:firstLineChars="200"/>
        <w:rPr>
          <w:rFonts w:ascii="宋体" w:hAnsi="宋体" w:cs="宋体"/>
          <w:color w:val="auto"/>
          <w:highlight w:val="none"/>
        </w:rPr>
      </w:pPr>
      <w:r>
        <w:rPr>
          <w:rFonts w:hint="eastAsia" w:ascii="宋体" w:hAnsi="宋体" w:cs="宋体"/>
          <w:color w:val="auto"/>
          <w:highlight w:val="none"/>
        </w:rPr>
        <w:t>一、各方一致决定，</w:t>
      </w:r>
      <w:r>
        <w:rPr>
          <w:rFonts w:hint="eastAsia" w:ascii="宋体" w:hAnsi="宋体" w:cs="宋体"/>
          <w:color w:val="auto"/>
          <w:highlight w:val="none"/>
          <w:u w:val="single"/>
        </w:rPr>
        <w:t>【某联合体成员名称】</w:t>
      </w:r>
      <w:r>
        <w:rPr>
          <w:rFonts w:hint="eastAsia" w:ascii="宋体" w:hAnsi="宋体" w:cs="宋体"/>
          <w:color w:val="auto"/>
          <w:highlight w:val="none"/>
        </w:rPr>
        <w:t>为联合体主办单位，代表所有联合体成员负责采购响应和合同实施阶段的主办、协调工作。</w:t>
      </w:r>
    </w:p>
    <w:p>
      <w:pPr>
        <w:ind w:firstLine="420" w:firstLineChars="200"/>
        <w:rPr>
          <w:rFonts w:ascii="宋体" w:hAnsi="宋体" w:cs="宋体"/>
          <w:color w:val="auto"/>
          <w:highlight w:val="none"/>
        </w:rPr>
      </w:pPr>
      <w:r>
        <w:rPr>
          <w:rFonts w:hint="eastAsia" w:ascii="宋体" w:hAnsi="宋体" w:cs="宋体"/>
          <w:color w:val="auto"/>
          <w:highlight w:val="none"/>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pPr>
        <w:ind w:firstLine="420" w:firstLineChars="200"/>
        <w:rPr>
          <w:rFonts w:ascii="宋体" w:hAnsi="宋体" w:cs="宋体"/>
          <w:color w:val="auto"/>
          <w:highlight w:val="none"/>
        </w:rPr>
      </w:pPr>
      <w:r>
        <w:rPr>
          <w:rFonts w:hint="eastAsia" w:ascii="宋体" w:hAnsi="宋体" w:cs="宋体"/>
          <w:color w:val="auto"/>
          <w:highlight w:val="none"/>
        </w:rPr>
        <w:t>三、本次联合体分工如下：</w:t>
      </w:r>
    </w:p>
    <w:p>
      <w:pPr>
        <w:ind w:firstLine="420" w:firstLineChars="200"/>
        <w:rPr>
          <w:rFonts w:ascii="宋体" w:hAnsi="宋体" w:cs="宋体"/>
          <w:color w:val="auto"/>
          <w:highlight w:val="none"/>
        </w:rPr>
      </w:pPr>
      <w:r>
        <w:rPr>
          <w:rFonts w:hint="eastAsia" w:ascii="宋体" w:hAnsi="宋体" w:cs="宋体"/>
          <w:color w:val="auto"/>
          <w:highlight w:val="none"/>
          <w:u w:val="single"/>
        </w:rPr>
        <w:t>【联合体其中一方成员名称】</w:t>
      </w:r>
      <w:r>
        <w:rPr>
          <w:rFonts w:hint="eastAsia" w:ascii="宋体" w:hAnsi="宋体" w:cs="宋体"/>
          <w:color w:val="auto"/>
          <w:highlight w:val="none"/>
        </w:rPr>
        <w:t>承担的工作和义务为：</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ind w:firstLine="420" w:firstLineChars="200"/>
        <w:rPr>
          <w:rFonts w:ascii="宋体" w:hAnsi="宋体" w:cs="宋体"/>
          <w:color w:val="auto"/>
          <w:highlight w:val="none"/>
        </w:rPr>
      </w:pPr>
      <w:r>
        <w:rPr>
          <w:rFonts w:hint="eastAsia" w:ascii="宋体" w:hAnsi="宋体" w:cs="宋体"/>
          <w:color w:val="auto"/>
          <w:highlight w:val="none"/>
          <w:u w:val="single"/>
        </w:rPr>
        <w:t>【联合体其中一方成员名称】</w:t>
      </w:r>
      <w:r>
        <w:rPr>
          <w:rFonts w:hint="eastAsia" w:ascii="宋体" w:hAnsi="宋体" w:cs="宋体"/>
          <w:color w:val="auto"/>
          <w:highlight w:val="none"/>
        </w:rPr>
        <w:t>承担的工作和义务为：</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ind w:firstLine="420" w:firstLineChars="200"/>
        <w:rPr>
          <w:rFonts w:ascii="宋体" w:hAnsi="宋体" w:cs="宋体"/>
          <w:color w:val="auto"/>
          <w:highlight w:val="none"/>
          <w:lang w:val="zh-CN"/>
        </w:rPr>
      </w:pPr>
      <w:r>
        <w:rPr>
          <w:rFonts w:hint="eastAsia" w:ascii="宋体" w:hAnsi="宋体" w:cs="宋体"/>
          <w:color w:val="auto"/>
          <w:highlight w:val="none"/>
          <w:lang w:val="zh-CN"/>
        </w:rPr>
        <w:t>四、中小企业承接金额比例如下：</w:t>
      </w:r>
    </w:p>
    <w:p>
      <w:pPr>
        <w:ind w:firstLine="420" w:firstLineChars="200"/>
        <w:rPr>
          <w:rFonts w:ascii="宋体" w:hAnsi="宋体" w:cs="宋体"/>
          <w:color w:val="auto"/>
          <w:highlight w:val="none"/>
        </w:rPr>
      </w:pPr>
      <w:r>
        <w:rPr>
          <w:rFonts w:hint="eastAsia" w:ascii="宋体" w:hAnsi="宋体" w:cs="宋体"/>
          <w:color w:val="auto"/>
          <w:highlight w:val="none"/>
        </w:rPr>
        <w:t>【联合体其中一方成员名称】为小微企业，其承接的合同份额占到合同总金额</w:t>
      </w:r>
      <w:r>
        <w:rPr>
          <w:rFonts w:hint="eastAsia" w:ascii="宋体" w:hAnsi="宋体" w:cs="宋体"/>
          <w:color w:val="auto"/>
          <w:highlight w:val="none"/>
          <w:u w:val="single"/>
        </w:rPr>
        <w:t>【  】</w:t>
      </w:r>
      <w:r>
        <w:rPr>
          <w:rFonts w:hint="eastAsia" w:ascii="宋体" w:hAnsi="宋体" w:cs="宋体"/>
          <w:color w:val="auto"/>
          <w:highlight w:val="none"/>
        </w:rPr>
        <w:t>%以上；</w:t>
      </w:r>
    </w:p>
    <w:p>
      <w:pPr>
        <w:ind w:firstLine="420" w:firstLineChars="200"/>
        <w:rPr>
          <w:rFonts w:ascii="宋体" w:hAnsi="宋体" w:cs="宋体"/>
          <w:color w:val="auto"/>
          <w:highlight w:val="none"/>
        </w:rPr>
      </w:pPr>
      <w:r>
        <w:rPr>
          <w:rFonts w:hint="eastAsia" w:ascii="宋体" w:hAnsi="宋体" w:cs="宋体"/>
          <w:color w:val="auto"/>
          <w:highlight w:val="none"/>
        </w:rPr>
        <w:t>【联合体其中一方成员名称】为中型企业，其承接的合同份额占到合同总金额</w:t>
      </w:r>
      <w:r>
        <w:rPr>
          <w:rFonts w:hint="eastAsia" w:ascii="宋体" w:hAnsi="宋体" w:cs="宋体"/>
          <w:color w:val="auto"/>
          <w:highlight w:val="none"/>
          <w:u w:val="single"/>
        </w:rPr>
        <w:t>【  】</w:t>
      </w:r>
      <w:r>
        <w:rPr>
          <w:rFonts w:hint="eastAsia" w:ascii="宋体" w:hAnsi="宋体" w:cs="宋体"/>
          <w:color w:val="auto"/>
          <w:highlight w:val="none"/>
        </w:rPr>
        <w:t>%以上；</w:t>
      </w:r>
    </w:p>
    <w:p>
      <w:pPr>
        <w:ind w:firstLine="420" w:firstLineChars="200"/>
        <w:rPr>
          <w:rFonts w:ascii="宋体" w:hAnsi="宋体" w:cs="宋体"/>
          <w:color w:val="auto"/>
          <w:highlight w:val="none"/>
          <w:lang w:val="zh-CN"/>
        </w:rPr>
      </w:pPr>
      <w:r>
        <w:rPr>
          <w:rFonts w:hint="eastAsia" w:ascii="宋体" w:hAnsi="宋体" w:cs="宋体"/>
          <w:color w:val="auto"/>
          <w:highlight w:val="none"/>
          <w:u w:val="single"/>
          <w:lang w:val="zh-CN"/>
        </w:rPr>
        <w:t>……</w:t>
      </w:r>
      <w:r>
        <w:rPr>
          <w:rFonts w:hint="eastAsia" w:ascii="宋体" w:hAnsi="宋体" w:cs="宋体"/>
          <w:color w:val="auto"/>
          <w:highlight w:val="none"/>
          <w:lang w:val="zh-CN"/>
        </w:rPr>
        <w:t>。</w:t>
      </w:r>
    </w:p>
    <w:p>
      <w:pPr>
        <w:ind w:firstLine="420" w:firstLineChars="200"/>
        <w:rPr>
          <w:rFonts w:ascii="宋体" w:hAnsi="宋体" w:cs="宋体"/>
          <w:color w:val="auto"/>
          <w:highlight w:val="none"/>
        </w:rPr>
      </w:pPr>
      <w:r>
        <w:rPr>
          <w:rFonts w:hint="eastAsia" w:ascii="宋体" w:hAnsi="宋体" w:cs="宋体"/>
          <w:color w:val="auto"/>
          <w:highlight w:val="none"/>
        </w:rPr>
        <w:t>五、如果成交，联合体各成员方共同与采购人签订合同，并就采购合同约定的事项对采购人承担连带责任。</w:t>
      </w:r>
    </w:p>
    <w:p>
      <w:pPr>
        <w:ind w:firstLine="420" w:firstLineChars="200"/>
        <w:rPr>
          <w:rFonts w:ascii="宋体" w:hAnsi="宋体" w:cs="宋体"/>
          <w:color w:val="auto"/>
          <w:highlight w:val="none"/>
        </w:rPr>
      </w:pPr>
      <w:r>
        <w:rPr>
          <w:rFonts w:hint="eastAsia" w:ascii="宋体" w:hAnsi="宋体" w:cs="宋体"/>
          <w:color w:val="auto"/>
          <w:highlight w:val="none"/>
        </w:rPr>
        <w:t>六、有关本次联合体的其他事宜：</w:t>
      </w:r>
    </w:p>
    <w:p>
      <w:pPr>
        <w:ind w:firstLine="420" w:firstLineChars="200"/>
        <w:rPr>
          <w:rFonts w:ascii="宋体" w:hAnsi="宋体" w:cs="宋体"/>
          <w:color w:val="auto"/>
          <w:highlight w:val="none"/>
        </w:rPr>
      </w:pPr>
      <w:r>
        <w:rPr>
          <w:rFonts w:hint="eastAsia" w:ascii="宋体" w:hAnsi="宋体" w:cs="宋体"/>
          <w:color w:val="auto"/>
          <w:highlight w:val="none"/>
        </w:rPr>
        <w:t>1.联合体各成员方不再单独参加或者与其他供应商另外组成联合体参加本项目的政府采购活动。</w:t>
      </w:r>
    </w:p>
    <w:p>
      <w:pPr>
        <w:ind w:firstLine="420" w:firstLineChars="200"/>
        <w:rPr>
          <w:rFonts w:ascii="宋体" w:hAnsi="宋体" w:cs="宋体"/>
          <w:color w:val="auto"/>
          <w:highlight w:val="none"/>
        </w:rPr>
      </w:pPr>
      <w:r>
        <w:rPr>
          <w:rFonts w:hint="eastAsia" w:ascii="宋体" w:hAnsi="宋体" w:cs="宋体"/>
          <w:color w:val="auto"/>
          <w:highlight w:val="none"/>
        </w:rPr>
        <w:t>2.联合体中有同类资质的各方按照联合体分工承担相同工作的，按照资质等级较低的供应商确定资质等级。</w:t>
      </w:r>
    </w:p>
    <w:p>
      <w:pPr>
        <w:ind w:firstLine="420" w:firstLineChars="200"/>
        <w:rPr>
          <w:rFonts w:ascii="宋体" w:hAnsi="宋体" w:cs="宋体"/>
          <w:color w:val="auto"/>
          <w:highlight w:val="none"/>
        </w:rPr>
      </w:pPr>
      <w:r>
        <w:rPr>
          <w:rFonts w:hint="eastAsia" w:ascii="宋体" w:hAnsi="宋体" w:cs="宋体"/>
          <w:color w:val="auto"/>
          <w:highlight w:val="none"/>
        </w:rPr>
        <w:t>3.本协议提交采购人、采购代理机构后，联合体各成员方不得以任何形式对上述内容进行修改或撤销。</w:t>
      </w:r>
    </w:p>
    <w:p>
      <w:pPr>
        <w:ind w:firstLine="420" w:firstLineChars="200"/>
        <w:rPr>
          <w:rFonts w:ascii="宋体" w:hAnsi="宋体" w:cs="宋体"/>
          <w:color w:val="auto"/>
          <w:highlight w:val="none"/>
        </w:rPr>
      </w:pPr>
      <w:r>
        <w:rPr>
          <w:rFonts w:hint="eastAsia" w:ascii="宋体" w:hAnsi="宋体" w:cs="宋体"/>
          <w:color w:val="auto"/>
          <w:highlight w:val="none"/>
        </w:rPr>
        <w:t>4.联合体各成员方按照采购文件的规定在响应文件中分别提交资格条件证明文件。</w:t>
      </w:r>
    </w:p>
    <w:p>
      <w:pPr>
        <w:ind w:firstLine="420" w:firstLineChars="200"/>
        <w:rPr>
          <w:rFonts w:ascii="宋体" w:hAnsi="宋体" w:cs="宋体"/>
          <w:color w:val="auto"/>
          <w:highlight w:val="none"/>
        </w:rPr>
      </w:pPr>
      <w:r>
        <w:rPr>
          <w:rFonts w:hint="eastAsia" w:ascii="宋体" w:hAnsi="宋体" w:cs="宋体"/>
          <w:color w:val="auto"/>
          <w:highlight w:val="none"/>
        </w:rPr>
        <w:t>5.如成交，本项目的采购代理服务费由联合体主办单位缴纳。</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联合体成员方（主办单位）：</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pPr>
        <w:ind w:firstLine="420" w:firstLineChars="200"/>
        <w:rPr>
          <w:rFonts w:ascii="宋体" w:hAnsi="宋体" w:cs="宋体"/>
          <w:color w:val="auto"/>
          <w:highlight w:val="none"/>
        </w:rPr>
      </w:pPr>
      <w:r>
        <w:rPr>
          <w:rFonts w:hint="eastAsia" w:ascii="宋体" w:hAnsi="宋体" w:cs="宋体"/>
          <w:color w:val="auto"/>
          <w:highlight w:val="none"/>
        </w:rPr>
        <w:t>签署日期：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联合体成员方（成员单位）：</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pPr>
        <w:ind w:firstLine="420" w:firstLineChars="200"/>
        <w:rPr>
          <w:rFonts w:ascii="宋体" w:hAnsi="宋体" w:cs="宋体"/>
          <w:color w:val="auto"/>
          <w:highlight w:val="none"/>
        </w:rPr>
      </w:pPr>
      <w:r>
        <w:rPr>
          <w:rFonts w:hint="eastAsia" w:ascii="宋体" w:hAnsi="宋体" w:cs="宋体"/>
          <w:color w:val="auto"/>
          <w:highlight w:val="none"/>
        </w:rPr>
        <w:t>签署日期：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联合体成员方（成员单位）：</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pPr>
        <w:ind w:firstLine="420" w:firstLineChars="200"/>
        <w:rPr>
          <w:rFonts w:ascii="宋体" w:hAnsi="宋体" w:cs="宋体"/>
          <w:color w:val="auto"/>
          <w:highlight w:val="none"/>
        </w:rPr>
      </w:pPr>
      <w:r>
        <w:rPr>
          <w:rFonts w:hint="eastAsia" w:ascii="宋体" w:hAnsi="宋体" w:cs="宋体"/>
          <w:color w:val="auto"/>
          <w:highlight w:val="none"/>
        </w:rPr>
        <w:t>签署日期：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说明：</w:t>
      </w:r>
    </w:p>
    <w:p>
      <w:pPr>
        <w:ind w:firstLine="420" w:firstLineChars="200"/>
        <w:rPr>
          <w:rFonts w:ascii="宋体" w:hAnsi="宋体" w:cs="宋体"/>
          <w:color w:val="auto"/>
          <w:highlight w:val="none"/>
        </w:rPr>
      </w:pPr>
      <w:r>
        <w:rPr>
          <w:rFonts w:hint="eastAsia" w:ascii="宋体" w:hAnsi="宋体" w:cs="宋体"/>
          <w:color w:val="auto"/>
          <w:highlight w:val="none"/>
        </w:rPr>
        <w:t>（1）本协议格式供参考。</w:t>
      </w:r>
    </w:p>
    <w:p>
      <w:pPr>
        <w:ind w:firstLine="420" w:firstLineChars="200"/>
        <w:rPr>
          <w:rFonts w:ascii="宋体" w:hAnsi="宋体" w:cs="宋体"/>
          <w:color w:val="auto"/>
          <w:highlight w:val="none"/>
        </w:rPr>
      </w:pPr>
      <w:r>
        <w:rPr>
          <w:rFonts w:hint="eastAsia" w:ascii="宋体" w:hAnsi="宋体" w:cs="宋体"/>
          <w:color w:val="auto"/>
          <w:highlight w:val="none"/>
        </w:rPr>
        <w:t>（2）联合体参加本项目采购活动应提供此联合协议书。</w:t>
      </w:r>
    </w:p>
    <w:p>
      <w:pPr>
        <w:pStyle w:val="3"/>
        <w:ind w:firstLine="422"/>
        <w:rPr>
          <w:rFonts w:ascii="宋体" w:hAnsi="宋体" w:cs="宋体"/>
          <w:color w:val="auto"/>
          <w:highlight w:val="none"/>
        </w:rPr>
      </w:pPr>
      <w:r>
        <w:rPr>
          <w:rFonts w:hint="eastAsia" w:ascii="宋体" w:hAnsi="宋体" w:cs="宋体"/>
          <w:color w:val="auto"/>
          <w:highlight w:val="none"/>
        </w:rPr>
        <w:t>【附件2】分包意向协议书</w:t>
      </w:r>
    </w:p>
    <w:p>
      <w:pPr>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分包意向协议书</w:t>
      </w:r>
    </w:p>
    <w:p>
      <w:pPr>
        <w:rPr>
          <w:rFonts w:ascii="宋体" w:hAnsi="宋体" w:cs="宋体"/>
          <w:color w:val="auto"/>
          <w:highlight w:val="none"/>
        </w:rPr>
      </w:pPr>
      <w:r>
        <w:rPr>
          <w:rFonts w:hint="eastAsia" w:ascii="宋体" w:hAnsi="宋体" w:cs="宋体"/>
          <w:color w:val="auto"/>
          <w:highlight w:val="none"/>
        </w:rPr>
        <w:t>甲方（供应商）：</w:t>
      </w:r>
      <w:r>
        <w:rPr>
          <w:rFonts w:hint="eastAsia" w:ascii="宋体" w:hAnsi="宋体" w:cs="宋体"/>
          <w:color w:val="auto"/>
          <w:highlight w:val="none"/>
          <w:u w:val="single"/>
        </w:rPr>
        <w:t>【            】</w:t>
      </w:r>
    </w:p>
    <w:p>
      <w:pPr>
        <w:rPr>
          <w:rFonts w:ascii="宋体" w:hAnsi="宋体" w:cs="宋体"/>
          <w:color w:val="auto"/>
          <w:highlight w:val="none"/>
        </w:rPr>
      </w:pPr>
      <w:r>
        <w:rPr>
          <w:rFonts w:hint="eastAsia" w:ascii="宋体" w:hAnsi="宋体" w:cs="宋体"/>
          <w:color w:val="auto"/>
          <w:highlight w:val="none"/>
        </w:rPr>
        <w:t>乙方（分包供应商）：</w:t>
      </w:r>
      <w:r>
        <w:rPr>
          <w:rFonts w:hint="eastAsia" w:ascii="宋体" w:hAnsi="宋体" w:cs="宋体"/>
          <w:color w:val="auto"/>
          <w:highlight w:val="none"/>
          <w:u w:val="single"/>
        </w:rPr>
        <w:t>【            】</w:t>
      </w:r>
    </w:p>
    <w:p>
      <w:pPr>
        <w:ind w:firstLine="420" w:firstLineChars="200"/>
        <w:rPr>
          <w:rFonts w:ascii="宋体" w:hAnsi="宋体" w:cs="宋体"/>
          <w:color w:val="auto"/>
          <w:highlight w:val="none"/>
        </w:rPr>
      </w:pPr>
      <w:r>
        <w:rPr>
          <w:rFonts w:hint="eastAsia" w:ascii="宋体" w:hAnsi="宋体" w:cs="宋体"/>
          <w:color w:val="auto"/>
          <w:highlight w:val="none"/>
        </w:rPr>
        <w:t>各方经协商，就响应</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组织实施的</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（标项名称）的采购活动，达成如下分包意向协议：</w:t>
      </w:r>
    </w:p>
    <w:p>
      <w:pPr>
        <w:ind w:firstLine="420" w:firstLineChars="200"/>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u w:val="single"/>
        </w:rPr>
        <w:t xml:space="preserve"> 甲方名称 </w:t>
      </w:r>
      <w:r>
        <w:rPr>
          <w:rFonts w:hint="eastAsia" w:ascii="宋体" w:hAnsi="宋体" w:cs="宋体"/>
          <w:color w:val="auto"/>
          <w:highlight w:val="none"/>
        </w:rPr>
        <w:t>】为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（标项名称）的供应商，参与项目的采购响应并签订合同。</w:t>
      </w:r>
    </w:p>
    <w:p>
      <w:pPr>
        <w:ind w:firstLine="420" w:firstLineChars="200"/>
        <w:rPr>
          <w:rFonts w:ascii="宋体" w:hAnsi="宋体" w:cs="宋体"/>
          <w:color w:val="auto"/>
          <w:highlight w:val="none"/>
        </w:rPr>
      </w:pPr>
      <w:r>
        <w:rPr>
          <w:rFonts w:hint="eastAsia" w:ascii="宋体" w:hAnsi="宋体" w:cs="宋体"/>
          <w:color w:val="auto"/>
          <w:highlight w:val="none"/>
        </w:rPr>
        <w:t>二、根据采购文件规定，甲方有意向将本项目中的非主体、非关键性工作分包给乙方实施。乙方有意向承接此部分分包内容。</w:t>
      </w:r>
    </w:p>
    <w:p>
      <w:pPr>
        <w:ind w:firstLine="420" w:firstLineChars="200"/>
        <w:rPr>
          <w:rFonts w:ascii="宋体" w:hAnsi="宋体" w:cs="宋体"/>
          <w:color w:val="auto"/>
          <w:highlight w:val="none"/>
        </w:rPr>
      </w:pPr>
      <w:r>
        <w:rPr>
          <w:rFonts w:hint="eastAsia" w:ascii="宋体" w:hAnsi="宋体" w:cs="宋体"/>
          <w:color w:val="auto"/>
          <w:highlight w:val="none"/>
        </w:rPr>
        <w:t>三、甲方就采购项目和分包内容向采购人负责，乙方就分包内容承担责任。</w:t>
      </w:r>
    </w:p>
    <w:p>
      <w:pPr>
        <w:ind w:firstLine="420" w:firstLineChars="200"/>
        <w:rPr>
          <w:rFonts w:ascii="宋体" w:hAnsi="宋体" w:cs="宋体"/>
          <w:color w:val="auto"/>
          <w:highlight w:val="none"/>
        </w:rPr>
      </w:pPr>
      <w:r>
        <w:rPr>
          <w:rFonts w:hint="eastAsia" w:ascii="宋体" w:hAnsi="宋体" w:cs="宋体"/>
          <w:color w:val="auto"/>
          <w:highlight w:val="none"/>
        </w:rPr>
        <w:t>四、甲方要求乙方承担分包内容，不得再分包给其他单位。</w:t>
      </w:r>
    </w:p>
    <w:p>
      <w:pPr>
        <w:ind w:firstLine="420" w:firstLineChars="200"/>
        <w:rPr>
          <w:rFonts w:ascii="宋体" w:hAnsi="宋体" w:cs="宋体"/>
          <w:color w:val="auto"/>
          <w:highlight w:val="none"/>
        </w:rPr>
      </w:pPr>
      <w:r>
        <w:rPr>
          <w:rFonts w:hint="eastAsia" w:ascii="宋体" w:hAnsi="宋体" w:cs="宋体"/>
          <w:color w:val="auto"/>
          <w:highlight w:val="none"/>
        </w:rPr>
        <w:t>五、乙方承担的工作和义务为：</w:t>
      </w:r>
      <w:r>
        <w:rPr>
          <w:rFonts w:hint="eastAsia" w:ascii="宋体" w:hAnsi="宋体" w:cs="宋体"/>
          <w:color w:val="auto"/>
          <w:highlight w:val="none"/>
          <w:u w:val="single"/>
        </w:rPr>
        <w:t>【            】</w:t>
      </w:r>
    </w:p>
    <w:p>
      <w:pPr>
        <w:ind w:firstLine="420" w:firstLineChars="200"/>
        <w:rPr>
          <w:rFonts w:ascii="宋体" w:hAnsi="宋体" w:cs="宋体"/>
          <w:color w:val="auto"/>
          <w:highlight w:val="none"/>
        </w:rPr>
      </w:pPr>
      <w:r>
        <w:rPr>
          <w:rFonts w:hint="eastAsia" w:ascii="宋体" w:hAnsi="宋体" w:cs="宋体"/>
          <w:color w:val="auto"/>
          <w:highlight w:val="none"/>
        </w:rPr>
        <w:t>六、其他</w:t>
      </w:r>
    </w:p>
    <w:p>
      <w:pPr>
        <w:ind w:firstLine="420" w:firstLineChars="200"/>
        <w:rPr>
          <w:rFonts w:ascii="宋体" w:hAnsi="宋体" w:cs="宋体"/>
          <w:color w:val="auto"/>
          <w:highlight w:val="none"/>
        </w:rPr>
      </w:pPr>
      <w:r>
        <w:rPr>
          <w:rFonts w:hint="eastAsia" w:ascii="宋体" w:hAnsi="宋体" w:cs="宋体"/>
          <w:color w:val="auto"/>
          <w:highlight w:val="none"/>
          <w:u w:val="single"/>
        </w:rPr>
        <w:t>【分包供应商】</w:t>
      </w:r>
      <w:r>
        <w:rPr>
          <w:rFonts w:hint="eastAsia" w:ascii="宋体" w:hAnsi="宋体" w:cs="宋体"/>
          <w:color w:val="auto"/>
          <w:highlight w:val="none"/>
        </w:rPr>
        <w:t>为小微企业，其承接的合同份额占到合同总金额</w:t>
      </w:r>
      <w:r>
        <w:rPr>
          <w:rFonts w:hint="eastAsia" w:ascii="宋体" w:hAnsi="宋体" w:cs="宋体"/>
          <w:color w:val="auto"/>
          <w:highlight w:val="none"/>
          <w:u w:val="single"/>
        </w:rPr>
        <w:t>【       】</w:t>
      </w:r>
      <w:r>
        <w:rPr>
          <w:rFonts w:hint="eastAsia" w:ascii="宋体" w:hAnsi="宋体" w:cs="宋体"/>
          <w:color w:val="auto"/>
          <w:highlight w:val="none"/>
        </w:rPr>
        <w:t>%以上；</w:t>
      </w:r>
    </w:p>
    <w:p>
      <w:pPr>
        <w:ind w:firstLine="420" w:firstLineChars="200"/>
        <w:rPr>
          <w:rFonts w:ascii="宋体" w:hAnsi="宋体" w:cs="宋体"/>
          <w:color w:val="auto"/>
          <w:highlight w:val="none"/>
        </w:rPr>
      </w:pPr>
      <w:r>
        <w:rPr>
          <w:rFonts w:hint="eastAsia" w:ascii="宋体" w:hAnsi="宋体" w:cs="宋体"/>
          <w:color w:val="auto"/>
          <w:highlight w:val="none"/>
          <w:u w:val="single"/>
        </w:rPr>
        <w:t>【分包供应商】</w:t>
      </w:r>
      <w:r>
        <w:rPr>
          <w:rFonts w:hint="eastAsia" w:ascii="宋体" w:hAnsi="宋体" w:cs="宋体"/>
          <w:color w:val="auto"/>
          <w:highlight w:val="none"/>
        </w:rPr>
        <w:t>为中型企业，其承接的合同份额占到合同总金额</w:t>
      </w:r>
      <w:r>
        <w:rPr>
          <w:rFonts w:hint="eastAsia" w:ascii="宋体" w:hAnsi="宋体" w:cs="宋体"/>
          <w:color w:val="auto"/>
          <w:highlight w:val="none"/>
          <w:u w:val="single"/>
        </w:rPr>
        <w:t>【       】</w:t>
      </w:r>
      <w:r>
        <w:rPr>
          <w:rFonts w:hint="eastAsia" w:ascii="宋体" w:hAnsi="宋体" w:cs="宋体"/>
          <w:color w:val="auto"/>
          <w:highlight w:val="none"/>
        </w:rPr>
        <w:t>%以上；</w:t>
      </w:r>
    </w:p>
    <w:p>
      <w:pPr>
        <w:ind w:firstLine="420" w:firstLineChars="200"/>
        <w:rPr>
          <w:rFonts w:ascii="宋体" w:hAnsi="宋体" w:cs="宋体"/>
          <w:color w:val="auto"/>
          <w:highlight w:val="none"/>
        </w:rPr>
      </w:pPr>
      <w:r>
        <w:rPr>
          <w:rFonts w:hint="eastAsia" w:ascii="宋体" w:hAnsi="宋体" w:cs="宋体"/>
          <w:color w:val="auto"/>
          <w:highlight w:val="none"/>
        </w:rPr>
        <w:t>七、本协议提交采购人后，协议各方不得以任何形式对上述实质内容进行修改或撤销。</w:t>
      </w:r>
    </w:p>
    <w:tbl>
      <w:tblPr>
        <w:tblStyle w:val="46"/>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1"/>
      </w:tblGrid>
      <w:tr>
        <w:tc>
          <w:tcPr>
            <w:tcW w:w="4700" w:type="dxa"/>
          </w:tcPr>
          <w:p>
            <w:pPr>
              <w:rPr>
                <w:rFonts w:ascii="宋体" w:hAnsi="宋体" w:cs="宋体"/>
                <w:color w:val="auto"/>
                <w:highlight w:val="none"/>
              </w:rPr>
            </w:pPr>
            <w:r>
              <w:rPr>
                <w:rFonts w:hint="eastAsia" w:ascii="宋体" w:hAnsi="宋体" w:cs="宋体"/>
                <w:color w:val="auto"/>
                <w:highlight w:val="none"/>
              </w:rPr>
              <w:t>甲方（供应商）：</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pPr>
              <w:rPr>
                <w:rFonts w:ascii="宋体" w:hAnsi="宋体" w:cs="宋体"/>
                <w:color w:val="auto"/>
                <w:highlight w:val="none"/>
              </w:rPr>
            </w:pPr>
            <w:r>
              <w:rPr>
                <w:rFonts w:hint="eastAsia" w:ascii="宋体" w:hAnsi="宋体" w:cs="宋体"/>
                <w:color w:val="auto"/>
                <w:highlight w:val="none"/>
              </w:rPr>
              <w:t>签署日期：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tc>
        <w:tc>
          <w:tcPr>
            <w:tcW w:w="4701" w:type="dxa"/>
          </w:tcPr>
          <w:p>
            <w:pPr>
              <w:rPr>
                <w:rFonts w:ascii="宋体" w:hAnsi="宋体" w:cs="宋体"/>
                <w:color w:val="auto"/>
                <w:highlight w:val="none"/>
              </w:rPr>
            </w:pPr>
            <w:r>
              <w:rPr>
                <w:rFonts w:hint="eastAsia" w:ascii="宋体" w:hAnsi="宋体" w:cs="宋体"/>
                <w:color w:val="auto"/>
                <w:highlight w:val="none"/>
              </w:rPr>
              <w:t>乙方（分包供应商）：</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pPr>
              <w:rPr>
                <w:rFonts w:ascii="宋体" w:hAnsi="宋体" w:cs="宋体"/>
                <w:color w:val="auto"/>
                <w:highlight w:val="none"/>
              </w:rPr>
            </w:pPr>
            <w:r>
              <w:rPr>
                <w:rFonts w:hint="eastAsia" w:ascii="宋体" w:hAnsi="宋体" w:cs="宋体"/>
                <w:color w:val="auto"/>
                <w:highlight w:val="none"/>
              </w:rPr>
              <w:t>签署日期：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tc>
      </w:tr>
    </w:tbl>
    <w:p>
      <w:pPr>
        <w:rPr>
          <w:rFonts w:ascii="宋体" w:hAnsi="宋体" w:cs="宋体"/>
          <w:color w:val="auto"/>
          <w:highlight w:val="none"/>
        </w:rPr>
      </w:pPr>
      <w:r>
        <w:rPr>
          <w:rFonts w:hint="eastAsia" w:ascii="宋体" w:hAnsi="宋体" w:cs="宋体"/>
          <w:color w:val="auto"/>
          <w:highlight w:val="none"/>
        </w:rPr>
        <w:t>说明：</w:t>
      </w:r>
    </w:p>
    <w:p>
      <w:pPr>
        <w:rPr>
          <w:rFonts w:ascii="宋体" w:hAnsi="宋体" w:cs="宋体"/>
          <w:color w:val="auto"/>
          <w:highlight w:val="none"/>
        </w:rPr>
      </w:pPr>
      <w:r>
        <w:rPr>
          <w:rFonts w:hint="eastAsia" w:ascii="宋体" w:hAnsi="宋体" w:cs="宋体"/>
          <w:color w:val="auto"/>
          <w:highlight w:val="none"/>
        </w:rPr>
        <w:t>（1）本协议格式供参考。</w:t>
      </w:r>
    </w:p>
    <w:p>
      <w:pPr>
        <w:rPr>
          <w:rFonts w:ascii="宋体" w:hAnsi="宋体" w:cs="宋体"/>
          <w:color w:val="auto"/>
          <w:highlight w:val="none"/>
        </w:rPr>
      </w:pPr>
      <w:r>
        <w:rPr>
          <w:rFonts w:hint="eastAsia" w:ascii="宋体" w:hAnsi="宋体" w:cs="宋体"/>
          <w:color w:val="auto"/>
          <w:highlight w:val="none"/>
        </w:rPr>
        <w:t>（2）如有分包应提供此协议书。</w:t>
      </w:r>
    </w:p>
    <w:p>
      <w:pPr>
        <w:rPr>
          <w:rFonts w:ascii="宋体" w:hAnsi="宋体" w:cs="宋体"/>
          <w:color w:val="auto"/>
          <w:highlight w:val="none"/>
        </w:rPr>
      </w:pPr>
      <w:r>
        <w:rPr>
          <w:rFonts w:hint="eastAsia" w:ascii="宋体" w:hAnsi="宋体" w:cs="宋体"/>
          <w:color w:val="auto"/>
          <w:highlight w:val="none"/>
        </w:rPr>
        <w:t>（3）如供应商为联合体，应由所有联合体各成员方签署本协议。</w:t>
      </w:r>
    </w:p>
    <w:p>
      <w:pPr>
        <w:rPr>
          <w:rFonts w:ascii="宋体" w:hAnsi="宋体" w:cs="宋体"/>
          <w:color w:val="auto"/>
          <w:highlight w:val="none"/>
        </w:rPr>
      </w:pPr>
      <w:r>
        <w:rPr>
          <w:rFonts w:hint="eastAsia" w:ascii="宋体" w:hAnsi="宋体" w:cs="宋体"/>
          <w:color w:val="auto"/>
          <w:highlight w:val="none"/>
        </w:rPr>
        <w:t>（4）涉及分包供应商情况资料。◇资质文件（如采购文件规定要提供）；◇符合资格条件的声明函</w:t>
      </w:r>
    </w:p>
    <w:p>
      <w:pPr>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符合资格条件的声明函</w:t>
      </w:r>
    </w:p>
    <w:p>
      <w:pPr>
        <w:rPr>
          <w:rFonts w:ascii="宋体" w:hAnsi="宋体" w:cs="宋体"/>
          <w:color w:val="auto"/>
          <w:highlight w:val="none"/>
          <w:u w:val="single"/>
        </w:rPr>
      </w:pPr>
      <w:r>
        <w:rPr>
          <w:rFonts w:hint="eastAsia" w:ascii="宋体" w:hAnsi="宋体" w:cs="宋体"/>
          <w:color w:val="auto"/>
          <w:highlight w:val="none"/>
          <w:u w:val="single"/>
        </w:rPr>
        <w:t>浙江省社会保险和就业服务中心：</w:t>
      </w:r>
    </w:p>
    <w:p>
      <w:pPr>
        <w:rPr>
          <w:rFonts w:ascii="宋体" w:hAnsi="宋体" w:cs="宋体"/>
          <w:color w:val="auto"/>
          <w:kern w:val="0"/>
          <w:szCs w:val="21"/>
          <w:highlight w:val="none"/>
        </w:rPr>
      </w:pPr>
      <w:r>
        <w:rPr>
          <w:rFonts w:hint="eastAsia" w:ascii="宋体" w:hAnsi="宋体" w:cs="宋体"/>
          <w:color w:val="auto"/>
          <w:highlight w:val="none"/>
          <w:u w:val="single"/>
        </w:rPr>
        <w:t>浙江省成套招标代理有限公司</w:t>
      </w:r>
      <w:r>
        <w:rPr>
          <w:rFonts w:hint="eastAsia" w:ascii="宋体" w:hAnsi="宋体" w:cs="宋体"/>
          <w:color w:val="auto"/>
          <w:highlight w:val="none"/>
        </w:rPr>
        <w:t>：</w:t>
      </w:r>
    </w:p>
    <w:p>
      <w:pPr>
        <w:ind w:firstLine="420" w:firstLineChars="200"/>
        <w:rPr>
          <w:rFonts w:ascii="宋体" w:hAnsi="宋体" w:cs="宋体"/>
          <w:color w:val="auto"/>
          <w:highlight w:val="none"/>
        </w:rPr>
      </w:pPr>
      <w:r>
        <w:rPr>
          <w:rFonts w:hint="eastAsia" w:ascii="宋体" w:hAnsi="宋体" w:cs="宋体"/>
          <w:color w:val="auto"/>
          <w:szCs w:val="21"/>
          <w:highlight w:val="none"/>
        </w:rPr>
        <w:t>截至</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（采购人）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（标项名称）的</w:t>
      </w:r>
      <w:r>
        <w:rPr>
          <w:rFonts w:hint="eastAsia" w:ascii="宋体" w:hAnsi="宋体" w:cs="宋体"/>
          <w:color w:val="auto"/>
          <w:szCs w:val="21"/>
          <w:highlight w:val="none"/>
        </w:rPr>
        <w:t>磋商响应文件提交截止时间，具有良好的商业信誉，依法缴纳税收和社会保障资金，</w:t>
      </w:r>
      <w:r>
        <w:rPr>
          <w:rFonts w:hint="eastAsia" w:ascii="宋体" w:hAnsi="宋体" w:cs="宋体"/>
          <w:color w:val="auto"/>
          <w:kern w:val="0"/>
          <w:szCs w:val="21"/>
          <w:highlight w:val="none"/>
        </w:rPr>
        <w:t>具有履行合同所必需的设备和专业技术能力，未被列入失信被执行人名单、重大税收违法案件当事人名单、政府采购严重违法失信行为记录名单，</w:t>
      </w:r>
      <w:r>
        <w:rPr>
          <w:rFonts w:hint="eastAsia" w:ascii="宋体" w:hAnsi="宋体" w:cs="宋体"/>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eastAsia" w:ascii="宋体" w:hAnsi="宋体" w:cs="宋体"/>
          <w:color w:val="auto"/>
          <w:kern w:val="0"/>
          <w:szCs w:val="21"/>
          <w:highlight w:val="none"/>
        </w:rPr>
        <w:t>。</w:t>
      </w:r>
    </w:p>
    <w:p>
      <w:pPr>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我方</w:t>
      </w:r>
      <w:r>
        <w:rPr>
          <w:rFonts w:hint="eastAsia" w:ascii="宋体" w:hAnsi="宋体" w:cs="宋体"/>
          <w:color w:val="auto"/>
          <w:kern w:val="0"/>
          <w:szCs w:val="21"/>
          <w:highlight w:val="none"/>
        </w:rPr>
        <w:t>对上述声明的真实性负责。如有虚假，愿意承担相应责任，对此无任何异议。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highlight w:val="none"/>
        </w:rPr>
        <w:t>分包供应商</w:t>
      </w:r>
      <w:r>
        <w:rPr>
          <w:rFonts w:hint="eastAsia" w:ascii="宋体" w:hAnsi="宋体" w:cs="宋体"/>
          <w:color w:val="auto"/>
          <w:szCs w:val="21"/>
          <w:highlight w:val="none"/>
        </w:rPr>
        <w:t>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adjustRightInd w:val="0"/>
        <w:ind w:firstLine="420" w:firstLineChars="2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rPr>
          <w:rFonts w:ascii="宋体" w:hAnsi="宋体" w:cs="宋体"/>
          <w:color w:val="auto"/>
          <w:highlight w:val="none"/>
        </w:rPr>
      </w:pPr>
      <w:r>
        <w:rPr>
          <w:rFonts w:hint="eastAsia" w:ascii="宋体" w:hAnsi="宋体" w:cs="宋体"/>
          <w:color w:val="auto"/>
          <w:highlight w:val="none"/>
        </w:rPr>
        <w:br w:type="page"/>
      </w:r>
    </w:p>
    <w:p>
      <w:pPr>
        <w:pStyle w:val="3"/>
        <w:ind w:firstLine="422"/>
        <w:rPr>
          <w:rFonts w:ascii="宋体" w:hAnsi="宋体" w:cs="宋体"/>
          <w:color w:val="auto"/>
          <w:highlight w:val="none"/>
        </w:rPr>
      </w:pPr>
      <w:r>
        <w:rPr>
          <w:rFonts w:hint="eastAsia" w:ascii="宋体" w:hAnsi="宋体" w:cs="宋体"/>
          <w:color w:val="auto"/>
          <w:highlight w:val="none"/>
        </w:rPr>
        <w:t>【附件3】政府采购活动现场确认声明书</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政府采购活动现场确认声明书</w:t>
      </w:r>
    </w:p>
    <w:p>
      <w:pPr>
        <w:rPr>
          <w:rFonts w:ascii="宋体" w:hAnsi="宋体" w:cs="宋体"/>
          <w:color w:val="auto"/>
          <w:highlight w:val="none"/>
        </w:rPr>
      </w:pPr>
      <w:r>
        <w:rPr>
          <w:rFonts w:hint="eastAsia" w:ascii="宋体" w:hAnsi="宋体" w:cs="宋体"/>
          <w:color w:val="auto"/>
          <w:highlight w:val="none"/>
        </w:rPr>
        <w:t>浙江省成套招标代理有限公司：</w:t>
      </w:r>
    </w:p>
    <w:p>
      <w:pPr>
        <w:ind w:firstLine="420" w:firstLineChars="200"/>
        <w:rPr>
          <w:rFonts w:ascii="宋体" w:hAnsi="宋体" w:cs="宋体"/>
          <w:color w:val="auto"/>
          <w:highlight w:val="none"/>
        </w:rPr>
      </w:pPr>
      <w:r>
        <w:rPr>
          <w:rFonts w:hint="eastAsia" w:ascii="宋体" w:hAnsi="宋体" w:cs="宋体"/>
          <w:color w:val="auto"/>
          <w:highlight w:val="none"/>
        </w:rPr>
        <w:t>本人经由单位法定代表人合法授权参加</w:t>
      </w:r>
      <w:r>
        <w:rPr>
          <w:rFonts w:hint="eastAsia" w:ascii="宋体" w:hAnsi="宋体" w:cs="宋体"/>
          <w:color w:val="auto"/>
          <w:highlight w:val="none"/>
          <w:u w:val="single"/>
        </w:rPr>
        <w:t>浙江省社会保险和就业服务中心</w:t>
      </w:r>
      <w:r>
        <w:rPr>
          <w:rFonts w:hint="eastAsia" w:ascii="宋体" w:hAnsi="宋体" w:cs="宋体"/>
          <w:color w:val="auto"/>
          <w:highlight w:val="none"/>
        </w:rPr>
        <w:t>（采购人）</w:t>
      </w:r>
      <w:r>
        <w:rPr>
          <w:rFonts w:hint="eastAsia" w:ascii="宋体" w:hAnsi="宋体" w:cs="宋体"/>
          <w:color w:val="auto"/>
          <w:highlight w:val="none"/>
          <w:u w:val="single"/>
        </w:rPr>
        <w:t>社保统计分析服务项目</w:t>
      </w:r>
      <w:r>
        <w:rPr>
          <w:rFonts w:hint="eastAsia" w:ascii="宋体" w:hAnsi="宋体" w:cs="宋体"/>
          <w:color w:val="auto"/>
          <w:highlight w:val="none"/>
        </w:rPr>
        <w:t>（项目名称）</w:t>
      </w:r>
      <w:r>
        <w:rPr>
          <w:rFonts w:hint="eastAsia" w:ascii="宋体" w:hAnsi="宋体" w:cs="宋体"/>
          <w:color w:val="auto"/>
          <w:szCs w:val="21"/>
          <w:highlight w:val="none"/>
          <w:u w:val="single"/>
          <w:lang w:eastAsia="zh-CN"/>
        </w:rPr>
        <w:t>CTZB-2024040343</w:t>
      </w:r>
      <w:r>
        <w:rPr>
          <w:rFonts w:hint="eastAsia" w:ascii="宋体" w:hAnsi="宋体" w:cs="宋体"/>
          <w:color w:val="auto"/>
          <w:highlight w:val="none"/>
        </w:rPr>
        <w:t>（项目编号）</w:t>
      </w:r>
      <w:r>
        <w:rPr>
          <w:rFonts w:hint="eastAsia" w:ascii="宋体" w:hAnsi="宋体" w:cs="宋体"/>
          <w:color w:val="auto"/>
          <w:highlight w:val="none"/>
          <w:u w:val="single"/>
        </w:rPr>
        <w:t>社保统计分析服务项目</w:t>
      </w:r>
      <w:r>
        <w:rPr>
          <w:rFonts w:hint="eastAsia" w:ascii="宋体" w:hAnsi="宋体" w:cs="宋体"/>
          <w:color w:val="auto"/>
          <w:highlight w:val="none"/>
        </w:rPr>
        <w:t>（标项名称）政府采购活动，经与本单位法人代表人联系确认，现就有关公平竞争事项郑重声明如下：</w:t>
      </w:r>
    </w:p>
    <w:p>
      <w:pPr>
        <w:ind w:firstLine="420" w:firstLineChars="200"/>
        <w:rPr>
          <w:rFonts w:ascii="宋体" w:hAnsi="宋体" w:cs="宋体"/>
          <w:color w:val="auto"/>
          <w:highlight w:val="none"/>
        </w:rPr>
      </w:pPr>
      <w:r>
        <w:rPr>
          <w:rFonts w:hint="eastAsia" w:ascii="宋体" w:hAnsi="宋体" w:cs="宋体"/>
          <w:color w:val="auto"/>
          <w:highlight w:val="none"/>
        </w:rPr>
        <w:t xml:space="preserve">一、本单位与采购人之间 </w:t>
      </w:r>
      <w:r>
        <w:rPr>
          <w:rFonts w:hint="eastAsia" w:ascii="宋体" w:hAnsi="宋体" w:cs="宋体"/>
          <w:color w:val="auto"/>
          <w:kern w:val="0"/>
          <w:szCs w:val="21"/>
          <w:highlight w:val="none"/>
        </w:rPr>
        <w:sym w:font="Wingdings 2" w:char="00A3"/>
      </w:r>
      <w:r>
        <w:rPr>
          <w:rFonts w:hint="eastAsia" w:ascii="宋体" w:hAnsi="宋体" w:cs="宋体"/>
          <w:color w:val="auto"/>
          <w:highlight w:val="none"/>
        </w:rPr>
        <w:t xml:space="preserve">不存在利害关系 </w:t>
      </w:r>
      <w:r>
        <w:rPr>
          <w:rFonts w:hint="eastAsia" w:ascii="宋体" w:hAnsi="宋体" w:cs="宋体"/>
          <w:color w:val="auto"/>
          <w:kern w:val="0"/>
          <w:szCs w:val="21"/>
          <w:highlight w:val="none"/>
        </w:rPr>
        <w:sym w:font="Wingdings 2" w:char="00A3"/>
      </w:r>
      <w:r>
        <w:rPr>
          <w:rFonts w:hint="eastAsia" w:ascii="宋体" w:hAnsi="宋体" w:cs="宋体"/>
          <w:color w:val="auto"/>
          <w:highlight w:val="none"/>
        </w:rPr>
        <w:t>存在下列利害关系【</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ind w:firstLine="420" w:firstLineChars="200"/>
        <w:rPr>
          <w:rFonts w:ascii="宋体" w:hAnsi="宋体" w:cs="宋体"/>
          <w:color w:val="auto"/>
          <w:highlight w:val="none"/>
        </w:rPr>
      </w:pPr>
      <w:r>
        <w:rPr>
          <w:rFonts w:hint="eastAsia" w:ascii="宋体" w:hAnsi="宋体" w:cs="宋体"/>
          <w:color w:val="auto"/>
          <w:highlight w:val="none"/>
        </w:rPr>
        <w:t>A.投资关系    B.行政隶属关系    C.业务指导关系</w:t>
      </w:r>
    </w:p>
    <w:p>
      <w:pPr>
        <w:ind w:firstLine="420" w:firstLineChars="200"/>
        <w:rPr>
          <w:rFonts w:ascii="宋体" w:hAnsi="宋体" w:cs="宋体"/>
          <w:color w:val="auto"/>
          <w:highlight w:val="none"/>
        </w:rPr>
      </w:pPr>
      <w:r>
        <w:rPr>
          <w:rFonts w:hint="eastAsia" w:ascii="宋体" w:hAnsi="宋体" w:cs="宋体"/>
          <w:color w:val="auto"/>
          <w:highlight w:val="none"/>
        </w:rPr>
        <w:t>D.其他可能影响采购公正的利害关系（如有，请如实说明）【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ind w:firstLine="420" w:firstLineChars="200"/>
        <w:rPr>
          <w:rFonts w:ascii="宋体" w:hAnsi="宋体" w:cs="宋体"/>
          <w:color w:val="auto"/>
          <w:highlight w:val="none"/>
        </w:rPr>
      </w:pPr>
      <w:r>
        <w:rPr>
          <w:rFonts w:hint="eastAsia" w:ascii="宋体" w:hAnsi="宋体" w:cs="宋体"/>
          <w:color w:val="auto"/>
          <w:highlight w:val="none"/>
        </w:rPr>
        <w:t xml:space="preserve">二、现已清楚知道参加本项目采购活动的其他所有供应商名称，本单位 </w:t>
      </w:r>
      <w:r>
        <w:rPr>
          <w:rFonts w:hint="eastAsia" w:ascii="宋体" w:hAnsi="宋体" w:cs="宋体"/>
          <w:color w:val="auto"/>
          <w:kern w:val="0"/>
          <w:szCs w:val="21"/>
          <w:highlight w:val="none"/>
        </w:rPr>
        <w:sym w:font="Wingdings 2" w:char="00A3"/>
      </w:r>
      <w:r>
        <w:rPr>
          <w:rFonts w:hint="eastAsia" w:ascii="宋体" w:hAnsi="宋体" w:cs="宋体"/>
          <w:color w:val="auto"/>
          <w:highlight w:val="none"/>
        </w:rPr>
        <w:t xml:space="preserve">与其他所有供应商之间均不存在利害关系 </w:t>
      </w:r>
      <w:r>
        <w:rPr>
          <w:rFonts w:hint="eastAsia" w:ascii="宋体" w:hAnsi="宋体" w:cs="宋体"/>
          <w:color w:val="auto"/>
          <w:kern w:val="0"/>
          <w:szCs w:val="21"/>
          <w:highlight w:val="none"/>
        </w:rPr>
        <w:sym w:font="Wingdings 2" w:char="00A3"/>
      </w:r>
      <w:r>
        <w:rPr>
          <w:rFonts w:hint="eastAsia" w:ascii="宋体" w:hAnsi="宋体" w:cs="宋体"/>
          <w:color w:val="auto"/>
          <w:highlight w:val="none"/>
        </w:rPr>
        <w:t>与【</w:t>
      </w:r>
      <w:r>
        <w:rPr>
          <w:rFonts w:hint="eastAsia" w:ascii="宋体" w:hAnsi="宋体" w:cs="宋体"/>
          <w:color w:val="auto"/>
          <w:highlight w:val="none"/>
          <w:u w:val="single"/>
        </w:rPr>
        <w:t xml:space="preserve">        </w:t>
      </w:r>
      <w:r>
        <w:rPr>
          <w:rFonts w:hint="eastAsia" w:ascii="宋体" w:hAnsi="宋体" w:cs="宋体"/>
          <w:color w:val="auto"/>
          <w:highlight w:val="none"/>
        </w:rPr>
        <w:t>】（供应商名称）之间存在下列利害关系【</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ind w:firstLine="420" w:firstLineChars="200"/>
        <w:rPr>
          <w:rFonts w:ascii="宋体" w:hAnsi="宋体" w:cs="宋体"/>
          <w:color w:val="auto"/>
          <w:highlight w:val="none"/>
        </w:rPr>
      </w:pPr>
      <w:r>
        <w:rPr>
          <w:rFonts w:hint="eastAsia" w:ascii="宋体" w:hAnsi="宋体" w:cs="宋体"/>
          <w:color w:val="auto"/>
          <w:highlight w:val="none"/>
        </w:rPr>
        <w:t>A.法定代表人或负责人或实际控制人是同一人</w:t>
      </w:r>
    </w:p>
    <w:p>
      <w:pPr>
        <w:ind w:firstLine="420" w:firstLineChars="200"/>
        <w:rPr>
          <w:rFonts w:ascii="宋体" w:hAnsi="宋体" w:cs="宋体"/>
          <w:color w:val="auto"/>
          <w:highlight w:val="none"/>
        </w:rPr>
      </w:pPr>
      <w:r>
        <w:rPr>
          <w:rFonts w:hint="eastAsia" w:ascii="宋体" w:hAnsi="宋体" w:cs="宋体"/>
          <w:color w:val="auto"/>
          <w:highlight w:val="none"/>
        </w:rPr>
        <w:t>B.法定代表人或负责人或实际控制人是夫妻关系</w:t>
      </w:r>
    </w:p>
    <w:p>
      <w:pPr>
        <w:ind w:firstLine="420" w:firstLineChars="200"/>
        <w:rPr>
          <w:rFonts w:ascii="宋体" w:hAnsi="宋体" w:cs="宋体"/>
          <w:color w:val="auto"/>
          <w:highlight w:val="none"/>
        </w:rPr>
      </w:pPr>
      <w:r>
        <w:rPr>
          <w:rFonts w:hint="eastAsia" w:ascii="宋体" w:hAnsi="宋体" w:cs="宋体"/>
          <w:color w:val="auto"/>
          <w:highlight w:val="none"/>
        </w:rPr>
        <w:t>C.法定代表人或负责人或实际控制人是直系血亲关系</w:t>
      </w:r>
    </w:p>
    <w:p>
      <w:pPr>
        <w:ind w:firstLine="420" w:firstLineChars="200"/>
        <w:rPr>
          <w:rFonts w:ascii="宋体" w:hAnsi="宋体" w:cs="宋体"/>
          <w:color w:val="auto"/>
          <w:highlight w:val="none"/>
        </w:rPr>
      </w:pPr>
      <w:r>
        <w:rPr>
          <w:rFonts w:hint="eastAsia" w:ascii="宋体" w:hAnsi="宋体" w:cs="宋体"/>
          <w:color w:val="auto"/>
          <w:highlight w:val="none"/>
        </w:rPr>
        <w:t>D.法定代表人或负责人或实际控制人存在三代以内旁系血亲关系</w:t>
      </w:r>
    </w:p>
    <w:p>
      <w:pPr>
        <w:ind w:firstLine="420" w:firstLineChars="200"/>
        <w:rPr>
          <w:rFonts w:ascii="宋体" w:hAnsi="宋体" w:cs="宋体"/>
          <w:color w:val="auto"/>
          <w:highlight w:val="none"/>
        </w:rPr>
      </w:pPr>
      <w:r>
        <w:rPr>
          <w:rFonts w:hint="eastAsia" w:ascii="宋体" w:hAnsi="宋体" w:cs="宋体"/>
          <w:color w:val="auto"/>
          <w:highlight w:val="none"/>
        </w:rPr>
        <w:t>E.法定代表人或负责人或实际控制人存在近姻亲关系</w:t>
      </w:r>
    </w:p>
    <w:p>
      <w:pPr>
        <w:ind w:firstLine="420" w:firstLineChars="200"/>
        <w:rPr>
          <w:rFonts w:ascii="宋体" w:hAnsi="宋体" w:cs="宋体"/>
          <w:color w:val="auto"/>
          <w:highlight w:val="none"/>
        </w:rPr>
      </w:pPr>
      <w:r>
        <w:rPr>
          <w:rFonts w:hint="eastAsia" w:ascii="宋体" w:hAnsi="宋体" w:cs="宋体"/>
          <w:color w:val="auto"/>
          <w:highlight w:val="none"/>
        </w:rPr>
        <w:t>F.法定代表人或负责人或实际控制人存在股份控制或实际控制关系</w:t>
      </w:r>
    </w:p>
    <w:p>
      <w:pPr>
        <w:ind w:firstLine="420" w:firstLineChars="200"/>
        <w:rPr>
          <w:rFonts w:ascii="宋体" w:hAnsi="宋体" w:cs="宋体"/>
          <w:color w:val="auto"/>
          <w:highlight w:val="none"/>
        </w:rPr>
      </w:pPr>
      <w:r>
        <w:rPr>
          <w:rFonts w:hint="eastAsia" w:ascii="宋体" w:hAnsi="宋体" w:cs="宋体"/>
          <w:color w:val="auto"/>
          <w:highlight w:val="none"/>
        </w:rPr>
        <w:t>G.存在共同直接或间接投资设立子公司、联营企业和合营企业情况</w:t>
      </w:r>
    </w:p>
    <w:p>
      <w:pPr>
        <w:ind w:firstLine="420" w:firstLineChars="200"/>
        <w:rPr>
          <w:rFonts w:ascii="宋体" w:hAnsi="宋体" w:cs="宋体"/>
          <w:color w:val="auto"/>
          <w:highlight w:val="none"/>
        </w:rPr>
      </w:pPr>
      <w:r>
        <w:rPr>
          <w:rFonts w:hint="eastAsia" w:ascii="宋体" w:hAnsi="宋体" w:cs="宋体"/>
          <w:color w:val="auto"/>
          <w:highlight w:val="none"/>
        </w:rPr>
        <w:t>H.存在分级代理或代销关系、同一生产制造商关系、管理关系、重要业务（占主营业务收入50%以上）或重要财务往来关系（如融资）等其他实质性控制关系</w:t>
      </w:r>
    </w:p>
    <w:p>
      <w:pPr>
        <w:ind w:firstLine="420" w:firstLineChars="200"/>
        <w:rPr>
          <w:rFonts w:ascii="宋体" w:hAnsi="宋体" w:cs="宋体"/>
          <w:color w:val="auto"/>
          <w:highlight w:val="none"/>
        </w:rPr>
      </w:pPr>
      <w:r>
        <w:rPr>
          <w:rFonts w:hint="eastAsia" w:ascii="宋体" w:hAnsi="宋体" w:cs="宋体"/>
          <w:color w:val="auto"/>
          <w:highlight w:val="none"/>
        </w:rPr>
        <w:t>I.其他利害关系情况【</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ind w:firstLine="420" w:firstLineChars="200"/>
        <w:rPr>
          <w:rFonts w:ascii="宋体" w:hAnsi="宋体" w:cs="宋体"/>
          <w:color w:val="auto"/>
          <w:highlight w:val="none"/>
        </w:rPr>
      </w:pPr>
      <w:r>
        <w:rPr>
          <w:rFonts w:hint="eastAsia" w:ascii="宋体" w:hAnsi="宋体" w:cs="宋体"/>
          <w:color w:val="auto"/>
          <w:highlight w:val="none"/>
        </w:rPr>
        <w:t>三、现已清楚知道并严格遵守政府采购法律法规和现场纪律。</w:t>
      </w:r>
    </w:p>
    <w:p>
      <w:pPr>
        <w:ind w:firstLine="420" w:firstLineChars="200"/>
        <w:rPr>
          <w:rFonts w:ascii="宋体" w:hAnsi="宋体" w:cs="宋体"/>
          <w:color w:val="auto"/>
          <w:highlight w:val="none"/>
        </w:rPr>
      </w:pPr>
      <w:r>
        <w:rPr>
          <w:rFonts w:hint="eastAsia" w:ascii="宋体" w:hAnsi="宋体" w:cs="宋体"/>
          <w:color w:val="auto"/>
          <w:highlight w:val="none"/>
        </w:rPr>
        <w:t>四、我发现【</w:t>
      </w:r>
      <w:r>
        <w:rPr>
          <w:rFonts w:hint="eastAsia" w:ascii="宋体" w:hAnsi="宋体" w:cs="宋体"/>
          <w:color w:val="auto"/>
          <w:highlight w:val="none"/>
          <w:u w:val="single"/>
        </w:rPr>
        <w:t xml:space="preserve">        </w:t>
      </w:r>
      <w:r>
        <w:rPr>
          <w:rFonts w:hint="eastAsia" w:ascii="宋体" w:hAnsi="宋体" w:cs="宋体"/>
          <w:color w:val="auto"/>
          <w:highlight w:val="none"/>
        </w:rPr>
        <w:t>】供应商之间存在或可能存在上述第二条第【</w:t>
      </w:r>
      <w:r>
        <w:rPr>
          <w:rFonts w:hint="eastAsia" w:ascii="宋体" w:hAnsi="宋体" w:cs="宋体"/>
          <w:color w:val="auto"/>
          <w:highlight w:val="none"/>
          <w:u w:val="single"/>
        </w:rPr>
        <w:t xml:space="preserve">        </w:t>
      </w:r>
      <w:r>
        <w:rPr>
          <w:rFonts w:hint="eastAsia" w:ascii="宋体" w:hAnsi="宋体" w:cs="宋体"/>
          <w:color w:val="auto"/>
          <w:highlight w:val="none"/>
        </w:rPr>
        <w:t>】项利害关系。</w:t>
      </w:r>
    </w:p>
    <w:p>
      <w:pPr>
        <w:ind w:firstLine="420" w:firstLineChars="200"/>
        <w:rPr>
          <w:rFonts w:ascii="宋体" w:hAnsi="宋体" w:cs="宋体"/>
          <w:color w:val="auto"/>
          <w:highlight w:val="none"/>
        </w:rPr>
      </w:pPr>
    </w:p>
    <w:p>
      <w:pPr>
        <w:adjustRightInd w:val="0"/>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adjustRightInd w:val="0"/>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年  月  日</w:t>
      </w:r>
    </w:p>
    <w:p>
      <w:pPr>
        <w:ind w:firstLine="420" w:firstLineChars="200"/>
        <w:rPr>
          <w:rFonts w:ascii="宋体" w:hAnsi="宋体" w:cs="宋体"/>
          <w:color w:val="auto"/>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（1）供应商解密响应文件及获知其他供应商信息进行如实声明并盖章，以扫描件形式提交给采购代理机构，邮箱：heyy@zjsct.cn。</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（2）此声明书不用编入响应文件中。</w:t>
      </w:r>
    </w:p>
    <w:p>
      <w:pPr>
        <w:rPr>
          <w:rFonts w:ascii="宋体" w:hAnsi="宋体" w:cs="宋体"/>
          <w:color w:val="auto"/>
          <w:highlight w:val="none"/>
        </w:rPr>
      </w:pPr>
      <w:r>
        <w:rPr>
          <w:rFonts w:hint="eastAsia" w:ascii="宋体" w:hAnsi="宋体" w:cs="宋体"/>
          <w:color w:val="auto"/>
          <w:highlight w:val="none"/>
        </w:rPr>
        <w:br w:type="page"/>
      </w:r>
    </w:p>
    <w:p>
      <w:pPr>
        <w:pStyle w:val="3"/>
        <w:ind w:firstLine="422"/>
        <w:rPr>
          <w:rFonts w:ascii="宋体" w:hAnsi="宋体" w:cs="宋体"/>
          <w:color w:val="auto"/>
          <w:highlight w:val="none"/>
        </w:rPr>
      </w:pPr>
      <w:r>
        <w:rPr>
          <w:rFonts w:hint="eastAsia" w:ascii="宋体" w:hAnsi="宋体" w:cs="宋体"/>
          <w:color w:val="auto"/>
          <w:highlight w:val="none"/>
        </w:rPr>
        <w:t>【附件4】质疑函范本及制作说明</w:t>
      </w:r>
    </w:p>
    <w:p>
      <w:pPr>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pPr>
        <w:rPr>
          <w:rFonts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pPr>
        <w:rPr>
          <w:rFonts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pPr>
        <w:rPr>
          <w:rFonts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rPr>
        <w:t>质疑事项2</w:t>
      </w:r>
    </w:p>
    <w:p>
      <w:pPr>
        <w:rPr>
          <w:rFonts w:ascii="宋体" w:hAnsi="宋体" w:cs="宋体"/>
          <w:color w:val="auto"/>
          <w:szCs w:val="21"/>
          <w:highlight w:val="none"/>
        </w:rPr>
      </w:pPr>
      <w:r>
        <w:rPr>
          <w:rFonts w:hint="eastAsia" w:ascii="宋体" w:hAnsi="宋体" w:cs="宋体"/>
          <w:color w:val="auto"/>
          <w:szCs w:val="21"/>
          <w:highlight w:val="none"/>
        </w:rPr>
        <w:t>……</w:t>
      </w:r>
    </w:p>
    <w:p>
      <w:pPr>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pPr>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pPr>
        <w:rPr>
          <w:rFonts w:ascii="宋体" w:hAnsi="宋体" w:cs="宋体"/>
          <w:color w:val="auto"/>
          <w:szCs w:val="21"/>
          <w:highlight w:val="none"/>
        </w:rPr>
      </w:pPr>
      <w:r>
        <w:rPr>
          <w:rFonts w:hint="eastAsia" w:ascii="宋体" w:hAnsi="宋体" w:cs="宋体"/>
          <w:color w:val="auto"/>
          <w:szCs w:val="21"/>
          <w:highlight w:val="none"/>
        </w:rPr>
        <w:t xml:space="preserve">日期：    </w:t>
      </w:r>
    </w:p>
    <w:p>
      <w:pPr>
        <w:jc w:val="center"/>
        <w:rPr>
          <w:rFonts w:ascii="宋体" w:hAnsi="宋体" w:cs="宋体"/>
          <w:b/>
          <w:bCs/>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质疑函制作说明：</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pStyle w:val="3"/>
        <w:ind w:firstLine="422"/>
        <w:rPr>
          <w:rFonts w:ascii="宋体" w:hAnsi="宋体" w:cs="宋体"/>
          <w:color w:val="auto"/>
          <w:highlight w:val="none"/>
        </w:rPr>
      </w:pPr>
      <w:r>
        <w:rPr>
          <w:rFonts w:hint="eastAsia" w:ascii="宋体" w:hAnsi="宋体" w:cs="宋体"/>
          <w:color w:val="auto"/>
          <w:highlight w:val="none"/>
        </w:rPr>
        <w:t>【附件5】投诉书范本及制作说明</w:t>
      </w:r>
    </w:p>
    <w:p>
      <w:pPr>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rPr>
          <w:rFonts w:ascii="宋体" w:hAnsi="宋体" w:cs="宋体"/>
          <w:color w:val="auto"/>
          <w:szCs w:val="21"/>
          <w:highlight w:val="none"/>
        </w:rPr>
      </w:pPr>
      <w:r>
        <w:rPr>
          <w:rFonts w:hint="eastAsia" w:ascii="宋体" w:hAnsi="宋体" w:cs="宋体"/>
          <w:color w:val="auto"/>
          <w:szCs w:val="21"/>
          <w:highlight w:val="none"/>
        </w:rPr>
        <w:t>一、投诉相关主体基本情况</w:t>
      </w:r>
    </w:p>
    <w:p>
      <w:pPr>
        <w:rPr>
          <w:rFonts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tabs>
          <w:tab w:val="left" w:pos="6510"/>
        </w:tabs>
        <w:jc w:val="left"/>
        <w:rPr>
          <w:rFonts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p>
    <w:p>
      <w:pPr>
        <w:tabs>
          <w:tab w:val="left" w:pos="6510"/>
        </w:tabs>
        <w:rPr>
          <w:rFonts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被投诉人2</w:t>
      </w:r>
    </w:p>
    <w:p>
      <w:pPr>
        <w:rPr>
          <w:rFonts w:ascii="宋体" w:hAnsi="宋体" w:cs="宋体"/>
          <w:color w:val="auto"/>
          <w:szCs w:val="21"/>
          <w:highlight w:val="none"/>
          <w:u w:val="dotted"/>
        </w:rPr>
      </w:pPr>
      <w:r>
        <w:rPr>
          <w:rFonts w:hint="eastAsia" w:ascii="宋体" w:hAnsi="宋体" w:cs="宋体"/>
          <w:color w:val="auto"/>
          <w:szCs w:val="21"/>
          <w:highlight w:val="none"/>
        </w:rPr>
        <w:t>……</w:t>
      </w:r>
    </w:p>
    <w:p>
      <w:pPr>
        <w:rPr>
          <w:rFonts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二、投诉项目基本情况</w:t>
      </w:r>
    </w:p>
    <w:p>
      <w:pPr>
        <w:rPr>
          <w:rFonts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三、质疑基本情况</w:t>
      </w:r>
    </w:p>
    <w:p>
      <w:pPr>
        <w:rPr>
          <w:rFonts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质疑</w:t>
      </w:r>
      <w:r>
        <w:rPr>
          <w:rFonts w:hint="eastAsia" w:ascii="宋体" w:hAnsi="宋体" w:cs="宋体"/>
          <w:color w:val="auto"/>
          <w:szCs w:val="21"/>
          <w:highlight w:val="none"/>
        </w:rPr>
        <w:t>，质疑事项为：</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pPr>
        <w:rPr>
          <w:rFonts w:ascii="宋体" w:hAnsi="宋体" w:cs="宋体"/>
          <w:color w:val="auto"/>
          <w:szCs w:val="21"/>
          <w:highlight w:val="none"/>
        </w:rPr>
      </w:pPr>
      <w:r>
        <w:rPr>
          <w:rFonts w:hint="eastAsia" w:ascii="宋体" w:hAnsi="宋体" w:cs="宋体"/>
          <w:color w:val="auto"/>
          <w:szCs w:val="21"/>
          <w:highlight w:val="none"/>
        </w:rPr>
        <w:t>四、投诉事项具体内容</w:t>
      </w:r>
    </w:p>
    <w:p>
      <w:pPr>
        <w:rPr>
          <w:rFonts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rPr>
          <w:rFonts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投诉事项2</w:t>
      </w:r>
    </w:p>
    <w:p>
      <w:pPr>
        <w:rPr>
          <w:rFonts w:ascii="宋体" w:hAnsi="宋体" w:cs="宋体"/>
          <w:color w:val="auto"/>
          <w:szCs w:val="21"/>
          <w:highlight w:val="none"/>
          <w:u w:val="dotted"/>
        </w:rPr>
      </w:pP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五、与投诉事项相关的投诉请求</w:t>
      </w:r>
    </w:p>
    <w:p>
      <w:pPr>
        <w:rPr>
          <w:rFonts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pPr>
        <w:rPr>
          <w:rFonts w:ascii="宋体" w:hAnsi="宋体" w:cs="宋体"/>
          <w:color w:val="auto"/>
          <w:szCs w:val="21"/>
          <w:highlight w:val="none"/>
        </w:rPr>
      </w:pPr>
      <w:r>
        <w:rPr>
          <w:rFonts w:hint="eastAsia" w:ascii="宋体" w:hAnsi="宋体" w:cs="宋体"/>
          <w:color w:val="auto"/>
          <w:szCs w:val="21"/>
          <w:highlight w:val="none"/>
        </w:rPr>
        <w:t xml:space="preserve">日期：    </w:t>
      </w: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br w:type="page"/>
      </w:r>
    </w:p>
    <w:p>
      <w:pPr>
        <w:rPr>
          <w:rFonts w:ascii="宋体" w:hAnsi="宋体" w:cs="宋体"/>
          <w:b/>
          <w:color w:val="auto"/>
          <w:szCs w:val="21"/>
          <w:highlight w:val="none"/>
        </w:rPr>
      </w:pPr>
      <w:r>
        <w:rPr>
          <w:rFonts w:hint="eastAsia" w:ascii="宋体" w:hAnsi="宋体" w:cs="宋体"/>
          <w:b/>
          <w:color w:val="auto"/>
          <w:szCs w:val="21"/>
          <w:highlight w:val="none"/>
        </w:rPr>
        <w:t>投诉书制作说明：</w:t>
      </w:r>
    </w:p>
    <w:p>
      <w:pPr>
        <w:widowControl/>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pPr>
        <w:widowControl/>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8.投诉材料可寄送至：浙江省政府采购行政裁决服务中心（杭州），地址：杭州市上城区四季青街道新业路市民之家G03办公室，收件人：朱女士，电话：15121014815。</w:t>
      </w:r>
    </w:p>
    <w:p>
      <w:pPr>
        <w:rPr>
          <w:rFonts w:ascii="宋体" w:hAnsi="宋体" w:cs="宋体"/>
          <w:color w:val="auto"/>
          <w:highlight w:val="none"/>
        </w:rPr>
      </w:pPr>
      <w:r>
        <w:rPr>
          <w:rFonts w:hint="eastAsia" w:ascii="宋体" w:hAnsi="宋体" w:cs="宋体"/>
          <w:color w:val="auto"/>
          <w:highlight w:val="none"/>
        </w:rPr>
        <w:br w:type="page"/>
      </w:r>
    </w:p>
    <w:p>
      <w:pPr>
        <w:pStyle w:val="3"/>
        <w:ind w:firstLine="422"/>
        <w:rPr>
          <w:rFonts w:ascii="宋体" w:hAnsi="宋体" w:cs="宋体"/>
          <w:color w:val="auto"/>
          <w:highlight w:val="none"/>
        </w:rPr>
      </w:pPr>
      <w:r>
        <w:rPr>
          <w:rFonts w:hint="eastAsia" w:ascii="宋体" w:hAnsi="宋体" w:cs="宋体"/>
          <w:color w:val="auto"/>
          <w:highlight w:val="none"/>
        </w:rPr>
        <w:t>【附件6】询问函范本</w:t>
      </w:r>
    </w:p>
    <w:p>
      <w:pPr>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询问函范本</w:t>
      </w:r>
    </w:p>
    <w:p>
      <w:pPr>
        <w:rPr>
          <w:rFonts w:ascii="宋体" w:hAnsi="宋体" w:cs="宋体"/>
          <w:bCs/>
          <w:color w:val="auto"/>
          <w:szCs w:val="21"/>
          <w:highlight w:val="none"/>
        </w:rPr>
      </w:pPr>
      <w:r>
        <w:rPr>
          <w:rFonts w:hint="eastAsia" w:ascii="宋体" w:hAnsi="宋体" w:cs="宋体"/>
          <w:bCs/>
          <w:color w:val="auto"/>
          <w:szCs w:val="21"/>
          <w:highlight w:val="none"/>
        </w:rPr>
        <w:t>一、供应商基本信息</w:t>
      </w:r>
    </w:p>
    <w:p>
      <w:pPr>
        <w:rPr>
          <w:rFonts w:ascii="宋体" w:hAnsi="宋体" w:cs="宋体"/>
          <w:color w:val="auto"/>
          <w:szCs w:val="21"/>
          <w:highlight w:val="none"/>
          <w:u w:val="dotted"/>
        </w:rPr>
      </w:pPr>
      <w:r>
        <w:rPr>
          <w:rFonts w:hint="eastAsia" w:ascii="宋体" w:hAnsi="宋体" w:cs="宋体"/>
          <w:color w:val="auto"/>
          <w:szCs w:val="21"/>
          <w:highlight w:val="none"/>
        </w:rPr>
        <w:t>供应商：</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rPr>
          <w:rFonts w:ascii="宋体" w:hAnsi="宋体" w:cs="宋体"/>
          <w:bCs/>
          <w:color w:val="auto"/>
          <w:szCs w:val="21"/>
          <w:highlight w:val="none"/>
        </w:rPr>
      </w:pPr>
      <w:r>
        <w:rPr>
          <w:rFonts w:hint="eastAsia" w:ascii="宋体" w:hAnsi="宋体" w:cs="宋体"/>
          <w:bCs/>
          <w:color w:val="auto"/>
          <w:szCs w:val="21"/>
          <w:highlight w:val="none"/>
        </w:rPr>
        <w:t>二、项目基本情况</w:t>
      </w:r>
    </w:p>
    <w:p>
      <w:pPr>
        <w:rPr>
          <w:rFonts w:ascii="宋体" w:hAnsi="宋体" w:cs="宋体"/>
          <w:color w:val="auto"/>
          <w:szCs w:val="21"/>
          <w:highlight w:val="none"/>
        </w:rPr>
      </w:pPr>
      <w:r>
        <w:rPr>
          <w:rFonts w:hint="eastAsia" w:ascii="宋体" w:hAnsi="宋体" w:cs="宋体"/>
          <w:color w:val="auto"/>
          <w:szCs w:val="21"/>
          <w:highlight w:val="none"/>
        </w:rPr>
        <w:t>项目的名称：</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rPr>
          <w:rFonts w:ascii="宋体" w:hAnsi="宋体" w:cs="宋体"/>
          <w:bCs/>
          <w:color w:val="auto"/>
          <w:szCs w:val="21"/>
          <w:highlight w:val="none"/>
        </w:rPr>
      </w:pPr>
      <w:r>
        <w:rPr>
          <w:rFonts w:hint="eastAsia" w:ascii="宋体" w:hAnsi="宋体" w:cs="宋体"/>
          <w:bCs/>
          <w:color w:val="auto"/>
          <w:szCs w:val="21"/>
          <w:highlight w:val="none"/>
        </w:rPr>
        <w:t>三、询问事项具体内容</w:t>
      </w:r>
    </w:p>
    <w:p>
      <w:pPr>
        <w:rPr>
          <w:rFonts w:ascii="宋体" w:hAnsi="宋体" w:cs="宋体"/>
          <w:color w:val="auto"/>
          <w:szCs w:val="21"/>
          <w:highlight w:val="none"/>
          <w:u w:val="dotted"/>
        </w:rPr>
      </w:pPr>
      <w:r>
        <w:rPr>
          <w:rFonts w:hint="eastAsia" w:ascii="宋体" w:hAnsi="宋体" w:cs="宋体"/>
          <w:bCs/>
          <w:color w:val="auto"/>
          <w:szCs w:val="21"/>
          <w:highlight w:val="none"/>
        </w:rPr>
        <w:t>询问</w:t>
      </w:r>
      <w:r>
        <w:rPr>
          <w:rFonts w:hint="eastAsia" w:ascii="宋体" w:hAnsi="宋体" w:cs="宋体"/>
          <w:color w:val="auto"/>
          <w:szCs w:val="21"/>
          <w:highlight w:val="none"/>
        </w:rPr>
        <w:t>事项1：</w:t>
      </w:r>
      <w:r>
        <w:rPr>
          <w:rFonts w:hint="eastAsia" w:ascii="宋体" w:hAnsi="宋体" w:cs="宋体"/>
          <w:color w:val="auto"/>
          <w:szCs w:val="21"/>
          <w:highlight w:val="none"/>
          <w:u w:val="dotted"/>
        </w:rPr>
        <w:t xml:space="preserve">                                         </w:t>
      </w:r>
    </w:p>
    <w:p>
      <w:pPr>
        <w:rPr>
          <w:rFonts w:ascii="宋体" w:hAnsi="宋体" w:cs="宋体"/>
          <w:color w:val="auto"/>
          <w:szCs w:val="21"/>
          <w:highlight w:val="none"/>
          <w:u w:val="dotted"/>
        </w:rPr>
      </w:pPr>
      <w:r>
        <w:rPr>
          <w:rFonts w:hint="eastAsia" w:ascii="宋体" w:hAnsi="宋体" w:cs="宋体"/>
          <w:bCs/>
          <w:color w:val="auto"/>
          <w:szCs w:val="21"/>
          <w:highlight w:val="none"/>
        </w:rPr>
        <w:t>询问</w:t>
      </w:r>
      <w:r>
        <w:rPr>
          <w:rFonts w:hint="eastAsia" w:ascii="宋体" w:hAnsi="宋体" w:cs="宋体"/>
          <w:color w:val="auto"/>
          <w:szCs w:val="21"/>
          <w:highlight w:val="none"/>
        </w:rPr>
        <w:t>事项2：</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r>
        <w:rPr>
          <w:rFonts w:hint="eastAsia" w:ascii="宋体" w:hAnsi="宋体" w:cs="宋体"/>
          <w:color w:val="auto"/>
          <w:szCs w:val="21"/>
          <w:highlight w:val="none"/>
        </w:rPr>
        <w:t>……</w:t>
      </w:r>
    </w:p>
    <w:p>
      <w:pPr>
        <w:rPr>
          <w:rFonts w:ascii="宋体" w:hAnsi="宋体" w:cs="宋体"/>
          <w:bCs/>
          <w:color w:val="auto"/>
          <w:szCs w:val="21"/>
          <w:highlight w:val="none"/>
        </w:rPr>
      </w:pPr>
      <w:r>
        <w:rPr>
          <w:rFonts w:hint="eastAsia" w:ascii="宋体" w:hAnsi="宋体" w:cs="宋体"/>
          <w:bCs/>
          <w:color w:val="auto"/>
          <w:szCs w:val="21"/>
          <w:highlight w:val="none"/>
        </w:rPr>
        <w:t>四、与询问事项相关的请求</w:t>
      </w:r>
    </w:p>
    <w:p>
      <w:pPr>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pPr>
        <w:rPr>
          <w:rFonts w:ascii="宋体" w:hAnsi="宋体" w:cs="宋体"/>
          <w:color w:val="auto"/>
          <w:highlight w:val="none"/>
        </w:rPr>
      </w:pPr>
      <w:r>
        <w:rPr>
          <w:rFonts w:hint="eastAsia" w:ascii="宋体" w:hAnsi="宋体" w:cs="宋体"/>
          <w:color w:val="auto"/>
          <w:szCs w:val="21"/>
          <w:highlight w:val="none"/>
        </w:rPr>
        <w:t xml:space="preserve">日期：    </w:t>
      </w:r>
    </w:p>
    <w:p>
      <w:pPr>
        <w:rPr>
          <w:rFonts w:ascii="宋体" w:hAnsi="宋体" w:cs="宋体"/>
          <w:color w:val="auto"/>
          <w:highlight w:val="none"/>
        </w:rPr>
      </w:pPr>
    </w:p>
    <w:sectPr>
      <w:headerReference r:id="rId6" w:type="first"/>
      <w:headerReference r:id="rId5" w:type="default"/>
      <w:footerReference r:id="rId7" w:type="default"/>
      <w:footerReference r:id="rId8"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7A"/>
    <w:family w:val="script"/>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ì.">
    <w:altName w:val="苹方-简"/>
    <w:panose1 w:val="00000000000000000000"/>
    <w:charset w:val="86"/>
    <w:family w:val="roman"/>
    <w:pitch w:val="default"/>
    <w:sig w:usb0="00000000" w:usb1="00000000" w:usb2="00000000" w:usb3="00000000" w:csb0="00040001" w:csb1="00000000"/>
  </w:font>
  <w:font w:name="华文中宋">
    <w:altName w:val="汉仪书宋二KW"/>
    <w:panose1 w:val="02010600040101010101"/>
    <w:charset w:val="86"/>
    <w:family w:val="auto"/>
    <w:pitch w:val="default"/>
    <w:sig w:usb0="00000000" w:usb1="00000000" w:usb2="00000000" w:usb3="00000000" w:csb0="0004009F" w:csb1="DFD70000"/>
  </w:font>
  <w:font w:name="ˎ̥">
    <w:altName w:val="苹方-简"/>
    <w:panose1 w:val="00000000000000000000"/>
    <w:charset w:val="00"/>
    <w:family w:val="roman"/>
    <w:pitch w:val="default"/>
    <w:sig w:usb0="00000000" w:usb1="00000000" w:usb2="00000000" w:usb3="00000000" w:csb0="00040001" w:csb1="00000000"/>
  </w:font>
  <w:font w:name="MS UI Gothic">
    <w:altName w:val="Hiragino Sans"/>
    <w:panose1 w:val="020B0600070205080204"/>
    <w:charset w:val="80"/>
    <w:family w:val="swiss"/>
    <w:pitch w:val="default"/>
    <w:sig w:usb0="00000000" w:usb1="00000000" w:usb2="08000012" w:usb3="00000000" w:csb0="4002009F" w:csb1="DFD7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srt">
    <w:altName w:val="苹方-简"/>
    <w:panose1 w:val="00000000000000000000"/>
    <w:charset w:val="00"/>
    <w:family w:val="roman"/>
    <w:pitch w:val="default"/>
    <w:sig w:usb0="00000000" w:usb1="00000000" w:usb2="00000000" w:usb3="00000000" w:csb0="00040001" w:csb1="00000000"/>
  </w:font>
  <w:font w:name="??">
    <w:altName w:val="苹方-简"/>
    <w:panose1 w:val="00000000000000000000"/>
    <w:charset w:val="00"/>
    <w:family w:val="roman"/>
    <w:pitch w:val="default"/>
    <w:sig w:usb0="00000000" w:usb1="00000000" w:usb2="00000000" w:usb3="00000000" w:csb0="00000001" w:csb1="00000000"/>
  </w:font>
  <w:font w:name="_x000B__x000C_">
    <w:altName w:val="苹方-简"/>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1769" w:wrap="around" w:vAnchor="text" w:hAnchor="margin" w:xAlign="center" w:y="7"/>
      <w:pBdr>
        <w:top w:val="none" w:color="auto" w:sz="0" w:space="0"/>
      </w:pBdr>
      <w:rPr>
        <w:rStyle w:val="49"/>
      </w:rPr>
    </w:pPr>
    <w:r>
      <w:rPr>
        <w:rStyle w:val="49"/>
        <w:rFonts w:hint="eastAsia"/>
      </w:rPr>
      <w:t>第</w:t>
    </w:r>
    <w:r>
      <w:fldChar w:fldCharType="begin"/>
    </w:r>
    <w:r>
      <w:rPr>
        <w:rStyle w:val="49"/>
      </w:rPr>
      <w:instrText xml:space="preserve">PAGE  </w:instrText>
    </w:r>
    <w:r>
      <w:fldChar w:fldCharType="separate"/>
    </w:r>
    <w:r>
      <w:rPr>
        <w:rStyle w:val="49"/>
      </w:rPr>
      <w:t>3</w:t>
    </w:r>
    <w:r>
      <w:fldChar w:fldCharType="end"/>
    </w:r>
    <w:r>
      <w:rPr>
        <w:rStyle w:val="49"/>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49"/>
        <w:rFonts w:hint="eastAsia"/>
      </w:rPr>
      <w:t>页</w:t>
    </w:r>
  </w:p>
  <w:p>
    <w:pPr>
      <w:pStyle w:val="25"/>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cwCfYdkAAAAMAQAADwAAAAAAAAABACAAAAA4AAAAZHJzL2Rvd25yZXYueG1sUEsBAhQAFAAAAAgA&#10;h07iQKAdRS7VAQAA2wMAAA4AAAAAAAAAAQAgAAAAPgEAAGRycy9lMm9Eb2MueG1sUEsFBgAAAAAG&#10;AAYAWQEAAIUFA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9"/>
      </w:rPr>
    </w:pPr>
    <w:r>
      <w:fldChar w:fldCharType="begin"/>
    </w:r>
    <w:r>
      <w:rPr>
        <w:rStyle w:val="49"/>
      </w:rPr>
      <w:instrText xml:space="preserve">PAGE  </w:instrText>
    </w:r>
    <w:r>
      <w:fldChar w:fldCharType="end"/>
    </w:r>
  </w:p>
  <w:p>
    <w:pPr>
      <w:pStyle w:val="2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rFonts w:ascii="Arial" w:hAnsi="Arial" w:cs="Arial"/>
        <w:sz w:val="16"/>
        <w:szCs w:val="16"/>
      </w:rPr>
    </w:pPr>
    <w:r>
      <w:rPr>
        <w:rFonts w:hint="eastAsia" w:ascii="Arial" w:hAnsi="Arial" w:cs="Arial"/>
        <w:sz w:val="16"/>
        <w:szCs w:val="16"/>
      </w:rPr>
      <w:t>社保统计分析服务项目</w:t>
    </w:r>
    <w:r>
      <w:rPr>
        <w:rFonts w:ascii="Arial" w:hAnsi="Arial" w:cs="Arial"/>
        <w:sz w:val="16"/>
        <w:szCs w:val="16"/>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07274"/>
    <w:multiLevelType w:val="singleLevel"/>
    <w:tmpl w:val="DFC07274"/>
    <w:lvl w:ilvl="0" w:tentative="0">
      <w:start w:val="1"/>
      <w:numFmt w:val="chineseCounting"/>
      <w:suff w:val="nothing"/>
      <w:lvlText w:val="%1、"/>
      <w:lvlJc w:val="left"/>
      <w:pPr>
        <w:ind w:left="0" w:firstLine="420"/>
      </w:pPr>
      <w:rPr>
        <w:rFonts w:hint="eastAsia"/>
      </w:rPr>
    </w:lvl>
  </w:abstractNum>
  <w:abstractNum w:abstractNumId="1">
    <w:nsid w:val="E2D2EECA"/>
    <w:multiLevelType w:val="singleLevel"/>
    <w:tmpl w:val="E2D2EECA"/>
    <w:lvl w:ilvl="0" w:tentative="0">
      <w:start w:val="1"/>
      <w:numFmt w:val="decimal"/>
      <w:lvlText w:val="%1)"/>
      <w:lvlJc w:val="left"/>
      <w:pPr>
        <w:tabs>
          <w:tab w:val="left" w:pos="840"/>
        </w:tabs>
        <w:ind w:left="1265" w:hanging="425"/>
      </w:pPr>
      <w:rPr>
        <w:rFonts w:hint="default"/>
      </w:rPr>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51EC1376"/>
    <w:multiLevelType w:val="multilevel"/>
    <w:tmpl w:val="51EC1376"/>
    <w:lvl w:ilvl="0" w:tentative="0">
      <w:start w:val="1"/>
      <w:numFmt w:val="decimal"/>
      <w:pStyle w:val="105"/>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5">
    <w:nsid w:val="6022B671"/>
    <w:multiLevelType w:val="singleLevel"/>
    <w:tmpl w:val="6022B671"/>
    <w:lvl w:ilvl="0" w:tentative="0">
      <w:start w:val="1"/>
      <w:numFmt w:val="decimal"/>
      <w:suff w:val="nothing"/>
      <w:lvlText w:val="%1．"/>
      <w:lvlJc w:val="left"/>
      <w:pPr>
        <w:ind w:left="0" w:firstLine="400"/>
      </w:pPr>
      <w:rPr>
        <w:rFont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psoft">
    <w15:presenceInfo w15:providerId="None" w15:userId="ep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1"/>
  <w:bordersDoNotSurroundFooter w:val="1"/>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2OGIxYzZjMTgyN2YzODY3MmEzZDcyZmU2Yjc1MmYifQ=="/>
  </w:docVars>
  <w:rsids>
    <w:rsidRoot w:val="00172A27"/>
    <w:rsid w:val="00001555"/>
    <w:rsid w:val="00002208"/>
    <w:rsid w:val="00003935"/>
    <w:rsid w:val="00004681"/>
    <w:rsid w:val="00010ECC"/>
    <w:rsid w:val="00013441"/>
    <w:rsid w:val="00014DDD"/>
    <w:rsid w:val="0001740B"/>
    <w:rsid w:val="00020516"/>
    <w:rsid w:val="00020601"/>
    <w:rsid w:val="00021543"/>
    <w:rsid w:val="00025117"/>
    <w:rsid w:val="000257AD"/>
    <w:rsid w:val="00025CFC"/>
    <w:rsid w:val="000277AC"/>
    <w:rsid w:val="00031FAC"/>
    <w:rsid w:val="00034D5F"/>
    <w:rsid w:val="000370A2"/>
    <w:rsid w:val="0003743F"/>
    <w:rsid w:val="0003778E"/>
    <w:rsid w:val="00042D6B"/>
    <w:rsid w:val="0005426F"/>
    <w:rsid w:val="00054AD5"/>
    <w:rsid w:val="00062D81"/>
    <w:rsid w:val="00063B94"/>
    <w:rsid w:val="00065758"/>
    <w:rsid w:val="000675AD"/>
    <w:rsid w:val="00067A5E"/>
    <w:rsid w:val="0007230D"/>
    <w:rsid w:val="00072E7F"/>
    <w:rsid w:val="000736B8"/>
    <w:rsid w:val="00075C56"/>
    <w:rsid w:val="0007646C"/>
    <w:rsid w:val="00077A7E"/>
    <w:rsid w:val="00081966"/>
    <w:rsid w:val="00083005"/>
    <w:rsid w:val="00083D0D"/>
    <w:rsid w:val="00084417"/>
    <w:rsid w:val="000930AD"/>
    <w:rsid w:val="00094204"/>
    <w:rsid w:val="000953D9"/>
    <w:rsid w:val="00095E0A"/>
    <w:rsid w:val="0009617B"/>
    <w:rsid w:val="00096DCD"/>
    <w:rsid w:val="000A4F6E"/>
    <w:rsid w:val="000A714D"/>
    <w:rsid w:val="000B01AB"/>
    <w:rsid w:val="000B170A"/>
    <w:rsid w:val="000B3A4F"/>
    <w:rsid w:val="000B3EC2"/>
    <w:rsid w:val="000C1217"/>
    <w:rsid w:val="000C3228"/>
    <w:rsid w:val="000C35B2"/>
    <w:rsid w:val="000C451A"/>
    <w:rsid w:val="000C4F4D"/>
    <w:rsid w:val="000D163A"/>
    <w:rsid w:val="000D24AE"/>
    <w:rsid w:val="000E0010"/>
    <w:rsid w:val="000E0FD2"/>
    <w:rsid w:val="000E6611"/>
    <w:rsid w:val="000F1DAD"/>
    <w:rsid w:val="000F64FD"/>
    <w:rsid w:val="00102157"/>
    <w:rsid w:val="00103D30"/>
    <w:rsid w:val="00104E37"/>
    <w:rsid w:val="001057BF"/>
    <w:rsid w:val="00105E4D"/>
    <w:rsid w:val="00107A3A"/>
    <w:rsid w:val="00107B95"/>
    <w:rsid w:val="001137A1"/>
    <w:rsid w:val="0011419C"/>
    <w:rsid w:val="00120B04"/>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593D"/>
    <w:rsid w:val="00166DF3"/>
    <w:rsid w:val="00167DE8"/>
    <w:rsid w:val="0017205A"/>
    <w:rsid w:val="00172A27"/>
    <w:rsid w:val="00172C53"/>
    <w:rsid w:val="00173E28"/>
    <w:rsid w:val="0017571B"/>
    <w:rsid w:val="00175B3B"/>
    <w:rsid w:val="00176ED9"/>
    <w:rsid w:val="00180F51"/>
    <w:rsid w:val="00180FBE"/>
    <w:rsid w:val="00186AF0"/>
    <w:rsid w:val="0018709E"/>
    <w:rsid w:val="001874D9"/>
    <w:rsid w:val="001A0BDE"/>
    <w:rsid w:val="001A54EF"/>
    <w:rsid w:val="001A6049"/>
    <w:rsid w:val="001A605E"/>
    <w:rsid w:val="001A60CA"/>
    <w:rsid w:val="001A6745"/>
    <w:rsid w:val="001A7F53"/>
    <w:rsid w:val="001B0871"/>
    <w:rsid w:val="001B0F64"/>
    <w:rsid w:val="001B29D2"/>
    <w:rsid w:val="001B6D11"/>
    <w:rsid w:val="001B7171"/>
    <w:rsid w:val="001C198C"/>
    <w:rsid w:val="001C3DAC"/>
    <w:rsid w:val="001C5924"/>
    <w:rsid w:val="001C6488"/>
    <w:rsid w:val="001C7ADC"/>
    <w:rsid w:val="001D4F44"/>
    <w:rsid w:val="001E11DE"/>
    <w:rsid w:val="001E12EC"/>
    <w:rsid w:val="001E3B3B"/>
    <w:rsid w:val="001E4342"/>
    <w:rsid w:val="001E4C35"/>
    <w:rsid w:val="001E6B76"/>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4B8C"/>
    <w:rsid w:val="00226889"/>
    <w:rsid w:val="00226AE6"/>
    <w:rsid w:val="00227116"/>
    <w:rsid w:val="00232ECC"/>
    <w:rsid w:val="00236135"/>
    <w:rsid w:val="00242EF3"/>
    <w:rsid w:val="00243F34"/>
    <w:rsid w:val="00246F82"/>
    <w:rsid w:val="002517C7"/>
    <w:rsid w:val="00251C03"/>
    <w:rsid w:val="00253A00"/>
    <w:rsid w:val="00262829"/>
    <w:rsid w:val="00263C4E"/>
    <w:rsid w:val="00265556"/>
    <w:rsid w:val="002668B5"/>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5555"/>
    <w:rsid w:val="002F70EB"/>
    <w:rsid w:val="002F7DCF"/>
    <w:rsid w:val="00303DD0"/>
    <w:rsid w:val="0030575A"/>
    <w:rsid w:val="00310253"/>
    <w:rsid w:val="003104E3"/>
    <w:rsid w:val="00314B8E"/>
    <w:rsid w:val="00315B1B"/>
    <w:rsid w:val="00317BB2"/>
    <w:rsid w:val="00320941"/>
    <w:rsid w:val="00320DAE"/>
    <w:rsid w:val="00322853"/>
    <w:rsid w:val="00323804"/>
    <w:rsid w:val="00326E33"/>
    <w:rsid w:val="00337F26"/>
    <w:rsid w:val="00340192"/>
    <w:rsid w:val="003427F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77E61"/>
    <w:rsid w:val="00381551"/>
    <w:rsid w:val="00384BA8"/>
    <w:rsid w:val="00393CD8"/>
    <w:rsid w:val="003951B5"/>
    <w:rsid w:val="00395518"/>
    <w:rsid w:val="00395928"/>
    <w:rsid w:val="0039783E"/>
    <w:rsid w:val="003A50A6"/>
    <w:rsid w:val="003B2999"/>
    <w:rsid w:val="003B6D35"/>
    <w:rsid w:val="003C162A"/>
    <w:rsid w:val="003C5DA4"/>
    <w:rsid w:val="003C731A"/>
    <w:rsid w:val="003C78F6"/>
    <w:rsid w:val="003D2B73"/>
    <w:rsid w:val="003D3AFA"/>
    <w:rsid w:val="003D4577"/>
    <w:rsid w:val="003D5FBF"/>
    <w:rsid w:val="003D6D21"/>
    <w:rsid w:val="003D6DFC"/>
    <w:rsid w:val="003D7043"/>
    <w:rsid w:val="003D73A0"/>
    <w:rsid w:val="003D7E0B"/>
    <w:rsid w:val="003E1933"/>
    <w:rsid w:val="003E2141"/>
    <w:rsid w:val="003E50C0"/>
    <w:rsid w:val="003E52E5"/>
    <w:rsid w:val="003E6B2E"/>
    <w:rsid w:val="003F0B52"/>
    <w:rsid w:val="003F3573"/>
    <w:rsid w:val="003F4BD4"/>
    <w:rsid w:val="003F5716"/>
    <w:rsid w:val="003F6430"/>
    <w:rsid w:val="003F6BC0"/>
    <w:rsid w:val="0040440B"/>
    <w:rsid w:val="00405E01"/>
    <w:rsid w:val="00406B71"/>
    <w:rsid w:val="00406C2F"/>
    <w:rsid w:val="0041339F"/>
    <w:rsid w:val="0041412B"/>
    <w:rsid w:val="00414C79"/>
    <w:rsid w:val="00420557"/>
    <w:rsid w:val="00423564"/>
    <w:rsid w:val="0042412C"/>
    <w:rsid w:val="00430E0E"/>
    <w:rsid w:val="004321ED"/>
    <w:rsid w:val="0043267D"/>
    <w:rsid w:val="00433079"/>
    <w:rsid w:val="0043624A"/>
    <w:rsid w:val="00445E67"/>
    <w:rsid w:val="0045079F"/>
    <w:rsid w:val="00452F5D"/>
    <w:rsid w:val="00454105"/>
    <w:rsid w:val="00456FA7"/>
    <w:rsid w:val="00462BD5"/>
    <w:rsid w:val="004706CB"/>
    <w:rsid w:val="00472DD5"/>
    <w:rsid w:val="0047608D"/>
    <w:rsid w:val="00476B40"/>
    <w:rsid w:val="00477DE4"/>
    <w:rsid w:val="00477EC8"/>
    <w:rsid w:val="004804F1"/>
    <w:rsid w:val="00480C81"/>
    <w:rsid w:val="00481C6C"/>
    <w:rsid w:val="0048448B"/>
    <w:rsid w:val="00485DF2"/>
    <w:rsid w:val="00487BB3"/>
    <w:rsid w:val="00487BD9"/>
    <w:rsid w:val="00491C17"/>
    <w:rsid w:val="004965EE"/>
    <w:rsid w:val="004A06EC"/>
    <w:rsid w:val="004A16E8"/>
    <w:rsid w:val="004A37B8"/>
    <w:rsid w:val="004A4537"/>
    <w:rsid w:val="004A507E"/>
    <w:rsid w:val="004A63D8"/>
    <w:rsid w:val="004B1FA3"/>
    <w:rsid w:val="004B596D"/>
    <w:rsid w:val="004B7EF9"/>
    <w:rsid w:val="004C1312"/>
    <w:rsid w:val="004C6101"/>
    <w:rsid w:val="004D0C0B"/>
    <w:rsid w:val="004D581C"/>
    <w:rsid w:val="004E4947"/>
    <w:rsid w:val="004E7B34"/>
    <w:rsid w:val="004F3656"/>
    <w:rsid w:val="004F4083"/>
    <w:rsid w:val="004F5828"/>
    <w:rsid w:val="004F6C50"/>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26C"/>
    <w:rsid w:val="005557D4"/>
    <w:rsid w:val="0055723A"/>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368"/>
    <w:rsid w:val="005C0CFD"/>
    <w:rsid w:val="005C147B"/>
    <w:rsid w:val="005C39F6"/>
    <w:rsid w:val="005C5390"/>
    <w:rsid w:val="005D1955"/>
    <w:rsid w:val="005D2053"/>
    <w:rsid w:val="005D78DC"/>
    <w:rsid w:val="005E01A1"/>
    <w:rsid w:val="005E31B1"/>
    <w:rsid w:val="005E51A0"/>
    <w:rsid w:val="005E5F6A"/>
    <w:rsid w:val="005E6E62"/>
    <w:rsid w:val="005E7AD2"/>
    <w:rsid w:val="005F081A"/>
    <w:rsid w:val="005F0F1D"/>
    <w:rsid w:val="005F1FAD"/>
    <w:rsid w:val="005F730C"/>
    <w:rsid w:val="00602A63"/>
    <w:rsid w:val="00603818"/>
    <w:rsid w:val="00603EBB"/>
    <w:rsid w:val="00604748"/>
    <w:rsid w:val="0060714D"/>
    <w:rsid w:val="00607FFC"/>
    <w:rsid w:val="00612EB8"/>
    <w:rsid w:val="00623D04"/>
    <w:rsid w:val="00631815"/>
    <w:rsid w:val="00632B9C"/>
    <w:rsid w:val="006351EF"/>
    <w:rsid w:val="00635D9D"/>
    <w:rsid w:val="00637BD0"/>
    <w:rsid w:val="0064092D"/>
    <w:rsid w:val="00640F44"/>
    <w:rsid w:val="006416D5"/>
    <w:rsid w:val="00647B7A"/>
    <w:rsid w:val="00652F3D"/>
    <w:rsid w:val="00653F2D"/>
    <w:rsid w:val="006670A4"/>
    <w:rsid w:val="00673125"/>
    <w:rsid w:val="006747FB"/>
    <w:rsid w:val="00676A0C"/>
    <w:rsid w:val="006774B7"/>
    <w:rsid w:val="0068064B"/>
    <w:rsid w:val="00681A8E"/>
    <w:rsid w:val="00684B41"/>
    <w:rsid w:val="0068552D"/>
    <w:rsid w:val="00695DFC"/>
    <w:rsid w:val="00696FC1"/>
    <w:rsid w:val="006A088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E0300"/>
    <w:rsid w:val="006E140C"/>
    <w:rsid w:val="006E2E7C"/>
    <w:rsid w:val="006F1609"/>
    <w:rsid w:val="006F3793"/>
    <w:rsid w:val="006F54B5"/>
    <w:rsid w:val="006F5855"/>
    <w:rsid w:val="006F7EB3"/>
    <w:rsid w:val="007002FE"/>
    <w:rsid w:val="007047CD"/>
    <w:rsid w:val="00712DB2"/>
    <w:rsid w:val="00717C55"/>
    <w:rsid w:val="007200F3"/>
    <w:rsid w:val="0072082F"/>
    <w:rsid w:val="00723CC6"/>
    <w:rsid w:val="0072579B"/>
    <w:rsid w:val="0072614C"/>
    <w:rsid w:val="00731595"/>
    <w:rsid w:val="00740DD0"/>
    <w:rsid w:val="00741E55"/>
    <w:rsid w:val="007440AF"/>
    <w:rsid w:val="00745D84"/>
    <w:rsid w:val="00750FF8"/>
    <w:rsid w:val="007514F1"/>
    <w:rsid w:val="00755BAE"/>
    <w:rsid w:val="00756465"/>
    <w:rsid w:val="007613CD"/>
    <w:rsid w:val="007618D6"/>
    <w:rsid w:val="007622E5"/>
    <w:rsid w:val="00762628"/>
    <w:rsid w:val="00762921"/>
    <w:rsid w:val="007668CA"/>
    <w:rsid w:val="00767E4D"/>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48AC"/>
    <w:rsid w:val="007A5201"/>
    <w:rsid w:val="007A6FE4"/>
    <w:rsid w:val="007A74FD"/>
    <w:rsid w:val="007A7C09"/>
    <w:rsid w:val="007B0B7D"/>
    <w:rsid w:val="007B2ED3"/>
    <w:rsid w:val="007B3751"/>
    <w:rsid w:val="007B4240"/>
    <w:rsid w:val="007B5A7F"/>
    <w:rsid w:val="007B606D"/>
    <w:rsid w:val="007B793F"/>
    <w:rsid w:val="007B7E57"/>
    <w:rsid w:val="007C4448"/>
    <w:rsid w:val="007C6683"/>
    <w:rsid w:val="007D0D51"/>
    <w:rsid w:val="007D1717"/>
    <w:rsid w:val="007D2F25"/>
    <w:rsid w:val="007D3BF4"/>
    <w:rsid w:val="007E546E"/>
    <w:rsid w:val="007E70FA"/>
    <w:rsid w:val="007F13CC"/>
    <w:rsid w:val="007F2C2C"/>
    <w:rsid w:val="007F344C"/>
    <w:rsid w:val="007F483B"/>
    <w:rsid w:val="008039FA"/>
    <w:rsid w:val="00804E05"/>
    <w:rsid w:val="00804F50"/>
    <w:rsid w:val="008100E7"/>
    <w:rsid w:val="00811F26"/>
    <w:rsid w:val="00813FC7"/>
    <w:rsid w:val="0082098D"/>
    <w:rsid w:val="00822219"/>
    <w:rsid w:val="008224FE"/>
    <w:rsid w:val="00822FF8"/>
    <w:rsid w:val="00823389"/>
    <w:rsid w:val="008278ED"/>
    <w:rsid w:val="00831B76"/>
    <w:rsid w:val="00835DA5"/>
    <w:rsid w:val="00836232"/>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84BD2"/>
    <w:rsid w:val="008903BF"/>
    <w:rsid w:val="00893AC6"/>
    <w:rsid w:val="00893FD1"/>
    <w:rsid w:val="0089410A"/>
    <w:rsid w:val="00894A56"/>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837"/>
    <w:rsid w:val="008D1B9F"/>
    <w:rsid w:val="008D311C"/>
    <w:rsid w:val="008D4FC4"/>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3A"/>
    <w:rsid w:val="00924E6D"/>
    <w:rsid w:val="00925653"/>
    <w:rsid w:val="00933038"/>
    <w:rsid w:val="0093397B"/>
    <w:rsid w:val="009371C4"/>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3F45"/>
    <w:rsid w:val="0097486A"/>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66AC"/>
    <w:rsid w:val="009E70FB"/>
    <w:rsid w:val="009F1E58"/>
    <w:rsid w:val="009F1EFB"/>
    <w:rsid w:val="009F4236"/>
    <w:rsid w:val="009F4E26"/>
    <w:rsid w:val="009F5A39"/>
    <w:rsid w:val="009F60A5"/>
    <w:rsid w:val="00A01BB3"/>
    <w:rsid w:val="00A0320E"/>
    <w:rsid w:val="00A03CD9"/>
    <w:rsid w:val="00A11972"/>
    <w:rsid w:val="00A156CB"/>
    <w:rsid w:val="00A15F10"/>
    <w:rsid w:val="00A22C5D"/>
    <w:rsid w:val="00A25196"/>
    <w:rsid w:val="00A2649F"/>
    <w:rsid w:val="00A31712"/>
    <w:rsid w:val="00A32FFF"/>
    <w:rsid w:val="00A3454A"/>
    <w:rsid w:val="00A34BFB"/>
    <w:rsid w:val="00A35DA3"/>
    <w:rsid w:val="00A35E4B"/>
    <w:rsid w:val="00A3631B"/>
    <w:rsid w:val="00A4362A"/>
    <w:rsid w:val="00A46BAC"/>
    <w:rsid w:val="00A4704B"/>
    <w:rsid w:val="00A50206"/>
    <w:rsid w:val="00A51DE1"/>
    <w:rsid w:val="00A54AB4"/>
    <w:rsid w:val="00A55858"/>
    <w:rsid w:val="00A57281"/>
    <w:rsid w:val="00A63316"/>
    <w:rsid w:val="00A64740"/>
    <w:rsid w:val="00A65F83"/>
    <w:rsid w:val="00A67BBC"/>
    <w:rsid w:val="00A72840"/>
    <w:rsid w:val="00A731AD"/>
    <w:rsid w:val="00A75219"/>
    <w:rsid w:val="00A762B3"/>
    <w:rsid w:val="00A819F3"/>
    <w:rsid w:val="00A8592D"/>
    <w:rsid w:val="00A91532"/>
    <w:rsid w:val="00A92284"/>
    <w:rsid w:val="00A926EE"/>
    <w:rsid w:val="00A94912"/>
    <w:rsid w:val="00A95915"/>
    <w:rsid w:val="00A95FDA"/>
    <w:rsid w:val="00A9740F"/>
    <w:rsid w:val="00AA4F87"/>
    <w:rsid w:val="00AA6386"/>
    <w:rsid w:val="00AA6CAC"/>
    <w:rsid w:val="00AB1516"/>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4A14"/>
    <w:rsid w:val="00AF4F16"/>
    <w:rsid w:val="00AF7A30"/>
    <w:rsid w:val="00B01592"/>
    <w:rsid w:val="00B02E08"/>
    <w:rsid w:val="00B031AB"/>
    <w:rsid w:val="00B05C10"/>
    <w:rsid w:val="00B072E7"/>
    <w:rsid w:val="00B11192"/>
    <w:rsid w:val="00B11693"/>
    <w:rsid w:val="00B11BEB"/>
    <w:rsid w:val="00B21C20"/>
    <w:rsid w:val="00B239AD"/>
    <w:rsid w:val="00B24DB6"/>
    <w:rsid w:val="00B260AC"/>
    <w:rsid w:val="00B267D7"/>
    <w:rsid w:val="00B32C56"/>
    <w:rsid w:val="00B32DAA"/>
    <w:rsid w:val="00B3554A"/>
    <w:rsid w:val="00B37137"/>
    <w:rsid w:val="00B37EB9"/>
    <w:rsid w:val="00B4067F"/>
    <w:rsid w:val="00B40B1B"/>
    <w:rsid w:val="00B40E4E"/>
    <w:rsid w:val="00B437CE"/>
    <w:rsid w:val="00B44112"/>
    <w:rsid w:val="00B51D97"/>
    <w:rsid w:val="00B523E7"/>
    <w:rsid w:val="00B54541"/>
    <w:rsid w:val="00B558C2"/>
    <w:rsid w:val="00B5647E"/>
    <w:rsid w:val="00B569F1"/>
    <w:rsid w:val="00B57865"/>
    <w:rsid w:val="00B61B9D"/>
    <w:rsid w:val="00B61F1D"/>
    <w:rsid w:val="00B64630"/>
    <w:rsid w:val="00B64772"/>
    <w:rsid w:val="00B654F2"/>
    <w:rsid w:val="00B71732"/>
    <w:rsid w:val="00B71BC8"/>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4D"/>
    <w:rsid w:val="00BC5F6C"/>
    <w:rsid w:val="00BC60B6"/>
    <w:rsid w:val="00BD4A0D"/>
    <w:rsid w:val="00BD4EBB"/>
    <w:rsid w:val="00BE6B27"/>
    <w:rsid w:val="00BE7DB7"/>
    <w:rsid w:val="00C00147"/>
    <w:rsid w:val="00C01E01"/>
    <w:rsid w:val="00C033A0"/>
    <w:rsid w:val="00C04399"/>
    <w:rsid w:val="00C07654"/>
    <w:rsid w:val="00C1197C"/>
    <w:rsid w:val="00C20987"/>
    <w:rsid w:val="00C250C6"/>
    <w:rsid w:val="00C31AFD"/>
    <w:rsid w:val="00C40866"/>
    <w:rsid w:val="00C4197C"/>
    <w:rsid w:val="00C47CEF"/>
    <w:rsid w:val="00C54265"/>
    <w:rsid w:val="00C54C86"/>
    <w:rsid w:val="00C6123C"/>
    <w:rsid w:val="00C6164B"/>
    <w:rsid w:val="00C62B3D"/>
    <w:rsid w:val="00C62DDC"/>
    <w:rsid w:val="00C6483E"/>
    <w:rsid w:val="00C64DDB"/>
    <w:rsid w:val="00C66904"/>
    <w:rsid w:val="00C66B21"/>
    <w:rsid w:val="00C70225"/>
    <w:rsid w:val="00C710B1"/>
    <w:rsid w:val="00C73A36"/>
    <w:rsid w:val="00C74DEC"/>
    <w:rsid w:val="00C75563"/>
    <w:rsid w:val="00C851A6"/>
    <w:rsid w:val="00C86B99"/>
    <w:rsid w:val="00C922D8"/>
    <w:rsid w:val="00C953E1"/>
    <w:rsid w:val="00CA20C7"/>
    <w:rsid w:val="00CA3BD7"/>
    <w:rsid w:val="00CA46BA"/>
    <w:rsid w:val="00CA69D8"/>
    <w:rsid w:val="00CB2A39"/>
    <w:rsid w:val="00CB35E3"/>
    <w:rsid w:val="00CB4C01"/>
    <w:rsid w:val="00CB6387"/>
    <w:rsid w:val="00CC25C5"/>
    <w:rsid w:val="00CC501A"/>
    <w:rsid w:val="00CC5A6B"/>
    <w:rsid w:val="00CC6BAE"/>
    <w:rsid w:val="00CD4137"/>
    <w:rsid w:val="00CD7842"/>
    <w:rsid w:val="00CE0184"/>
    <w:rsid w:val="00CE1481"/>
    <w:rsid w:val="00CE4C25"/>
    <w:rsid w:val="00CF22FE"/>
    <w:rsid w:val="00CF5856"/>
    <w:rsid w:val="00CF6681"/>
    <w:rsid w:val="00CF675C"/>
    <w:rsid w:val="00D01C1C"/>
    <w:rsid w:val="00D03E5E"/>
    <w:rsid w:val="00D040B1"/>
    <w:rsid w:val="00D0518A"/>
    <w:rsid w:val="00D068D7"/>
    <w:rsid w:val="00D14274"/>
    <w:rsid w:val="00D1667A"/>
    <w:rsid w:val="00D21E67"/>
    <w:rsid w:val="00D2405C"/>
    <w:rsid w:val="00D2648A"/>
    <w:rsid w:val="00D26570"/>
    <w:rsid w:val="00D268F3"/>
    <w:rsid w:val="00D27906"/>
    <w:rsid w:val="00D31980"/>
    <w:rsid w:val="00D32D94"/>
    <w:rsid w:val="00D348AF"/>
    <w:rsid w:val="00D41480"/>
    <w:rsid w:val="00D41AA5"/>
    <w:rsid w:val="00D42DC7"/>
    <w:rsid w:val="00D43F11"/>
    <w:rsid w:val="00D44874"/>
    <w:rsid w:val="00D45D56"/>
    <w:rsid w:val="00D50778"/>
    <w:rsid w:val="00D509FB"/>
    <w:rsid w:val="00D5388E"/>
    <w:rsid w:val="00D53917"/>
    <w:rsid w:val="00D543C0"/>
    <w:rsid w:val="00D54CA9"/>
    <w:rsid w:val="00D6429B"/>
    <w:rsid w:val="00D65008"/>
    <w:rsid w:val="00D673D9"/>
    <w:rsid w:val="00D67DB2"/>
    <w:rsid w:val="00D706B1"/>
    <w:rsid w:val="00D72422"/>
    <w:rsid w:val="00D72D76"/>
    <w:rsid w:val="00D80104"/>
    <w:rsid w:val="00D8252B"/>
    <w:rsid w:val="00D84BAD"/>
    <w:rsid w:val="00D84E31"/>
    <w:rsid w:val="00D862C4"/>
    <w:rsid w:val="00D90055"/>
    <w:rsid w:val="00D92794"/>
    <w:rsid w:val="00D93ABC"/>
    <w:rsid w:val="00DA2DF6"/>
    <w:rsid w:val="00DA6264"/>
    <w:rsid w:val="00DB14CC"/>
    <w:rsid w:val="00DC0113"/>
    <w:rsid w:val="00DC0E03"/>
    <w:rsid w:val="00DC2D6C"/>
    <w:rsid w:val="00DC49C1"/>
    <w:rsid w:val="00DC749E"/>
    <w:rsid w:val="00DD062E"/>
    <w:rsid w:val="00DD0C3E"/>
    <w:rsid w:val="00DD126B"/>
    <w:rsid w:val="00DD3872"/>
    <w:rsid w:val="00DD3EE9"/>
    <w:rsid w:val="00DE42CF"/>
    <w:rsid w:val="00DF3FBF"/>
    <w:rsid w:val="00DF67F9"/>
    <w:rsid w:val="00E05C25"/>
    <w:rsid w:val="00E07A77"/>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292"/>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E5F84"/>
    <w:rsid w:val="00EF04D5"/>
    <w:rsid w:val="00EF376A"/>
    <w:rsid w:val="00EF41B2"/>
    <w:rsid w:val="00EF4E46"/>
    <w:rsid w:val="00EF5988"/>
    <w:rsid w:val="00EF715A"/>
    <w:rsid w:val="00F005F3"/>
    <w:rsid w:val="00F02E7D"/>
    <w:rsid w:val="00F04863"/>
    <w:rsid w:val="00F1094D"/>
    <w:rsid w:val="00F1207C"/>
    <w:rsid w:val="00F129CD"/>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555B9"/>
    <w:rsid w:val="00F633C5"/>
    <w:rsid w:val="00F71638"/>
    <w:rsid w:val="00F75265"/>
    <w:rsid w:val="00F77194"/>
    <w:rsid w:val="00F801B1"/>
    <w:rsid w:val="00F82514"/>
    <w:rsid w:val="00F90528"/>
    <w:rsid w:val="00F90B74"/>
    <w:rsid w:val="00F92AD1"/>
    <w:rsid w:val="00F946E2"/>
    <w:rsid w:val="00F962E1"/>
    <w:rsid w:val="00F97094"/>
    <w:rsid w:val="00F973E1"/>
    <w:rsid w:val="00FA527E"/>
    <w:rsid w:val="00FA795A"/>
    <w:rsid w:val="00FB178A"/>
    <w:rsid w:val="00FB3897"/>
    <w:rsid w:val="00FB3CD7"/>
    <w:rsid w:val="00FB7654"/>
    <w:rsid w:val="00FB7A63"/>
    <w:rsid w:val="00FC1103"/>
    <w:rsid w:val="00FC4001"/>
    <w:rsid w:val="00FC4241"/>
    <w:rsid w:val="00FC5FDC"/>
    <w:rsid w:val="00FD3BC9"/>
    <w:rsid w:val="00FD5C6E"/>
    <w:rsid w:val="00FD5F8A"/>
    <w:rsid w:val="00FD68F5"/>
    <w:rsid w:val="00FE562C"/>
    <w:rsid w:val="00FF46BC"/>
    <w:rsid w:val="00FF4D2D"/>
    <w:rsid w:val="00FF51F3"/>
    <w:rsid w:val="00FF6D17"/>
    <w:rsid w:val="0103445E"/>
    <w:rsid w:val="01334FF4"/>
    <w:rsid w:val="013E13E7"/>
    <w:rsid w:val="0141626E"/>
    <w:rsid w:val="01486D7F"/>
    <w:rsid w:val="0158640D"/>
    <w:rsid w:val="017250E1"/>
    <w:rsid w:val="01837DFC"/>
    <w:rsid w:val="019E57CC"/>
    <w:rsid w:val="01F22DC1"/>
    <w:rsid w:val="01FB398A"/>
    <w:rsid w:val="02016F64"/>
    <w:rsid w:val="020A63E2"/>
    <w:rsid w:val="0222150B"/>
    <w:rsid w:val="024A2DD3"/>
    <w:rsid w:val="024F477C"/>
    <w:rsid w:val="02875ABC"/>
    <w:rsid w:val="02965E45"/>
    <w:rsid w:val="02E025B6"/>
    <w:rsid w:val="02ED0332"/>
    <w:rsid w:val="030E3568"/>
    <w:rsid w:val="032468C6"/>
    <w:rsid w:val="033A4330"/>
    <w:rsid w:val="033D192D"/>
    <w:rsid w:val="033D2FD3"/>
    <w:rsid w:val="033F6A4B"/>
    <w:rsid w:val="03AA2141"/>
    <w:rsid w:val="03AA4690"/>
    <w:rsid w:val="03BC36B1"/>
    <w:rsid w:val="03DC2541"/>
    <w:rsid w:val="03EB12EC"/>
    <w:rsid w:val="03ED25D7"/>
    <w:rsid w:val="03EF261F"/>
    <w:rsid w:val="040033D3"/>
    <w:rsid w:val="042637E4"/>
    <w:rsid w:val="044404A4"/>
    <w:rsid w:val="04582F43"/>
    <w:rsid w:val="045A7046"/>
    <w:rsid w:val="046C21D0"/>
    <w:rsid w:val="04A940A1"/>
    <w:rsid w:val="04BE315F"/>
    <w:rsid w:val="04C169E7"/>
    <w:rsid w:val="04CD00BB"/>
    <w:rsid w:val="04D63A8A"/>
    <w:rsid w:val="04E61F8D"/>
    <w:rsid w:val="04F24DB2"/>
    <w:rsid w:val="04F353B0"/>
    <w:rsid w:val="05012FFA"/>
    <w:rsid w:val="0523174C"/>
    <w:rsid w:val="05284B01"/>
    <w:rsid w:val="0528662C"/>
    <w:rsid w:val="057C5175"/>
    <w:rsid w:val="059A2095"/>
    <w:rsid w:val="05AA7904"/>
    <w:rsid w:val="05B73467"/>
    <w:rsid w:val="05BE604B"/>
    <w:rsid w:val="05CB3FE6"/>
    <w:rsid w:val="05D15D91"/>
    <w:rsid w:val="060F3CF8"/>
    <w:rsid w:val="06186AE0"/>
    <w:rsid w:val="0622018E"/>
    <w:rsid w:val="06497AC1"/>
    <w:rsid w:val="066B76FB"/>
    <w:rsid w:val="068502C5"/>
    <w:rsid w:val="068570B7"/>
    <w:rsid w:val="069D4208"/>
    <w:rsid w:val="06A65263"/>
    <w:rsid w:val="06A87B60"/>
    <w:rsid w:val="06BC7C85"/>
    <w:rsid w:val="06D46291"/>
    <w:rsid w:val="06F63906"/>
    <w:rsid w:val="06FC6DAC"/>
    <w:rsid w:val="06FF44A8"/>
    <w:rsid w:val="0704440F"/>
    <w:rsid w:val="070D0127"/>
    <w:rsid w:val="0710586D"/>
    <w:rsid w:val="07B05037"/>
    <w:rsid w:val="07B30615"/>
    <w:rsid w:val="07B60D24"/>
    <w:rsid w:val="07BC401D"/>
    <w:rsid w:val="07D16D13"/>
    <w:rsid w:val="07EA6F1B"/>
    <w:rsid w:val="07FA0E1C"/>
    <w:rsid w:val="08175E57"/>
    <w:rsid w:val="081956D6"/>
    <w:rsid w:val="08267FCF"/>
    <w:rsid w:val="083222D7"/>
    <w:rsid w:val="08326A59"/>
    <w:rsid w:val="08546815"/>
    <w:rsid w:val="085A5C60"/>
    <w:rsid w:val="085B49C4"/>
    <w:rsid w:val="0862187A"/>
    <w:rsid w:val="086B7CA9"/>
    <w:rsid w:val="087C2A1C"/>
    <w:rsid w:val="08AB7DD3"/>
    <w:rsid w:val="08BE0C90"/>
    <w:rsid w:val="08C933B6"/>
    <w:rsid w:val="08CF3F9D"/>
    <w:rsid w:val="08D24A4F"/>
    <w:rsid w:val="08D31323"/>
    <w:rsid w:val="08D40463"/>
    <w:rsid w:val="08EA24DD"/>
    <w:rsid w:val="08F64D53"/>
    <w:rsid w:val="08F860AB"/>
    <w:rsid w:val="09335E6F"/>
    <w:rsid w:val="093C6528"/>
    <w:rsid w:val="094758C6"/>
    <w:rsid w:val="094E5E96"/>
    <w:rsid w:val="095B3DEE"/>
    <w:rsid w:val="09600284"/>
    <w:rsid w:val="09712C0E"/>
    <w:rsid w:val="099C6A7F"/>
    <w:rsid w:val="09B50647"/>
    <w:rsid w:val="09CC47B5"/>
    <w:rsid w:val="09CF47C3"/>
    <w:rsid w:val="09D15DE2"/>
    <w:rsid w:val="09E70687"/>
    <w:rsid w:val="09F61EEA"/>
    <w:rsid w:val="0A196EA2"/>
    <w:rsid w:val="0A286357"/>
    <w:rsid w:val="0A2A53B5"/>
    <w:rsid w:val="0A66612B"/>
    <w:rsid w:val="0A6B34F3"/>
    <w:rsid w:val="0ADE3054"/>
    <w:rsid w:val="0B0A310C"/>
    <w:rsid w:val="0B2A2BB1"/>
    <w:rsid w:val="0B325CE9"/>
    <w:rsid w:val="0B443950"/>
    <w:rsid w:val="0B613989"/>
    <w:rsid w:val="0B631646"/>
    <w:rsid w:val="0B633415"/>
    <w:rsid w:val="0B7F590F"/>
    <w:rsid w:val="0B836CE6"/>
    <w:rsid w:val="0B8D3FF9"/>
    <w:rsid w:val="0BB94150"/>
    <w:rsid w:val="0BD21CE8"/>
    <w:rsid w:val="0BDF6542"/>
    <w:rsid w:val="0C001555"/>
    <w:rsid w:val="0C007C47"/>
    <w:rsid w:val="0C114DDA"/>
    <w:rsid w:val="0C2010EC"/>
    <w:rsid w:val="0C2262FF"/>
    <w:rsid w:val="0C8D1CCC"/>
    <w:rsid w:val="0CB247C5"/>
    <w:rsid w:val="0CD77550"/>
    <w:rsid w:val="0CD93960"/>
    <w:rsid w:val="0CF443DD"/>
    <w:rsid w:val="0D3066A2"/>
    <w:rsid w:val="0D482501"/>
    <w:rsid w:val="0D484419"/>
    <w:rsid w:val="0D4A49E9"/>
    <w:rsid w:val="0D54643C"/>
    <w:rsid w:val="0D9576E6"/>
    <w:rsid w:val="0DA70A34"/>
    <w:rsid w:val="0DAD33DD"/>
    <w:rsid w:val="0DB43079"/>
    <w:rsid w:val="0DC37249"/>
    <w:rsid w:val="0DDB01EB"/>
    <w:rsid w:val="0DF3539D"/>
    <w:rsid w:val="0E02269E"/>
    <w:rsid w:val="0E527A67"/>
    <w:rsid w:val="0E563948"/>
    <w:rsid w:val="0E5928BF"/>
    <w:rsid w:val="0E9B289C"/>
    <w:rsid w:val="0EB27F2F"/>
    <w:rsid w:val="0ECC6E3B"/>
    <w:rsid w:val="0F024787"/>
    <w:rsid w:val="0F186266"/>
    <w:rsid w:val="0F4A0448"/>
    <w:rsid w:val="0F56285A"/>
    <w:rsid w:val="0F9658D2"/>
    <w:rsid w:val="0FB40065"/>
    <w:rsid w:val="0FBE1F44"/>
    <w:rsid w:val="0FD257E8"/>
    <w:rsid w:val="0FDA7CFF"/>
    <w:rsid w:val="0FF23F06"/>
    <w:rsid w:val="10171F5F"/>
    <w:rsid w:val="10223F85"/>
    <w:rsid w:val="102A2150"/>
    <w:rsid w:val="103556F2"/>
    <w:rsid w:val="103E5E0E"/>
    <w:rsid w:val="103F67F0"/>
    <w:rsid w:val="104313F2"/>
    <w:rsid w:val="1052608C"/>
    <w:rsid w:val="106C57E1"/>
    <w:rsid w:val="10906234"/>
    <w:rsid w:val="109C7758"/>
    <w:rsid w:val="10A66D60"/>
    <w:rsid w:val="10AF25FE"/>
    <w:rsid w:val="10B0757E"/>
    <w:rsid w:val="10C170A5"/>
    <w:rsid w:val="10CA280A"/>
    <w:rsid w:val="10CC6B9B"/>
    <w:rsid w:val="10E67BB8"/>
    <w:rsid w:val="10FE6A15"/>
    <w:rsid w:val="1108046E"/>
    <w:rsid w:val="111C1743"/>
    <w:rsid w:val="11295BDA"/>
    <w:rsid w:val="1139083B"/>
    <w:rsid w:val="11487531"/>
    <w:rsid w:val="1155745A"/>
    <w:rsid w:val="116A4481"/>
    <w:rsid w:val="116E580D"/>
    <w:rsid w:val="117229AE"/>
    <w:rsid w:val="11B3262F"/>
    <w:rsid w:val="11ED44F6"/>
    <w:rsid w:val="11FA7022"/>
    <w:rsid w:val="12062A4A"/>
    <w:rsid w:val="12225CAA"/>
    <w:rsid w:val="12331108"/>
    <w:rsid w:val="12432D95"/>
    <w:rsid w:val="125911CB"/>
    <w:rsid w:val="1268648E"/>
    <w:rsid w:val="1277475D"/>
    <w:rsid w:val="12801E21"/>
    <w:rsid w:val="12992652"/>
    <w:rsid w:val="129E6D8E"/>
    <w:rsid w:val="12A60800"/>
    <w:rsid w:val="12CB0B66"/>
    <w:rsid w:val="12DC417E"/>
    <w:rsid w:val="12DE7825"/>
    <w:rsid w:val="130217AC"/>
    <w:rsid w:val="130376C9"/>
    <w:rsid w:val="1309704D"/>
    <w:rsid w:val="131F54F1"/>
    <w:rsid w:val="1336059B"/>
    <w:rsid w:val="133F04CB"/>
    <w:rsid w:val="1340130A"/>
    <w:rsid w:val="13455C8E"/>
    <w:rsid w:val="134802D7"/>
    <w:rsid w:val="134C311B"/>
    <w:rsid w:val="13555691"/>
    <w:rsid w:val="13794918"/>
    <w:rsid w:val="13A815C6"/>
    <w:rsid w:val="13D14E45"/>
    <w:rsid w:val="13E56D95"/>
    <w:rsid w:val="14210810"/>
    <w:rsid w:val="14214972"/>
    <w:rsid w:val="14243715"/>
    <w:rsid w:val="145701F2"/>
    <w:rsid w:val="14A50D22"/>
    <w:rsid w:val="14B117CA"/>
    <w:rsid w:val="14B273E4"/>
    <w:rsid w:val="14CE6D4C"/>
    <w:rsid w:val="14D038EB"/>
    <w:rsid w:val="14D91F1E"/>
    <w:rsid w:val="14EF6400"/>
    <w:rsid w:val="15091F36"/>
    <w:rsid w:val="150D43F1"/>
    <w:rsid w:val="15227455"/>
    <w:rsid w:val="15503FEE"/>
    <w:rsid w:val="155A05D5"/>
    <w:rsid w:val="15627032"/>
    <w:rsid w:val="15745640"/>
    <w:rsid w:val="15745773"/>
    <w:rsid w:val="157A0194"/>
    <w:rsid w:val="15885FD0"/>
    <w:rsid w:val="15A16C77"/>
    <w:rsid w:val="15D24E01"/>
    <w:rsid w:val="15D46B1D"/>
    <w:rsid w:val="15D51E6B"/>
    <w:rsid w:val="163B4836"/>
    <w:rsid w:val="1644358F"/>
    <w:rsid w:val="164B0856"/>
    <w:rsid w:val="16520B08"/>
    <w:rsid w:val="166E1806"/>
    <w:rsid w:val="1679448A"/>
    <w:rsid w:val="16814CD7"/>
    <w:rsid w:val="16952663"/>
    <w:rsid w:val="16986B0A"/>
    <w:rsid w:val="16A70E2A"/>
    <w:rsid w:val="16D00BFB"/>
    <w:rsid w:val="16E823DF"/>
    <w:rsid w:val="16FF7D3A"/>
    <w:rsid w:val="17041FCF"/>
    <w:rsid w:val="172F4AF3"/>
    <w:rsid w:val="173468E7"/>
    <w:rsid w:val="17357A65"/>
    <w:rsid w:val="173A1021"/>
    <w:rsid w:val="17730733"/>
    <w:rsid w:val="177971A3"/>
    <w:rsid w:val="177C4AD2"/>
    <w:rsid w:val="179363BB"/>
    <w:rsid w:val="17A64122"/>
    <w:rsid w:val="17CC2050"/>
    <w:rsid w:val="17DF468E"/>
    <w:rsid w:val="18420856"/>
    <w:rsid w:val="18537255"/>
    <w:rsid w:val="185B1319"/>
    <w:rsid w:val="1866638A"/>
    <w:rsid w:val="186868BD"/>
    <w:rsid w:val="18AC086B"/>
    <w:rsid w:val="18BD208E"/>
    <w:rsid w:val="18C518CD"/>
    <w:rsid w:val="18D17796"/>
    <w:rsid w:val="18DE28CC"/>
    <w:rsid w:val="18DE3F6B"/>
    <w:rsid w:val="18F45EE8"/>
    <w:rsid w:val="18FF5A77"/>
    <w:rsid w:val="192106A5"/>
    <w:rsid w:val="19303ECE"/>
    <w:rsid w:val="193652BA"/>
    <w:rsid w:val="19373A71"/>
    <w:rsid w:val="193A4D65"/>
    <w:rsid w:val="194D4493"/>
    <w:rsid w:val="195776C5"/>
    <w:rsid w:val="197665B2"/>
    <w:rsid w:val="197A4670"/>
    <w:rsid w:val="197E5D3E"/>
    <w:rsid w:val="199913F8"/>
    <w:rsid w:val="19A61E00"/>
    <w:rsid w:val="19D23F48"/>
    <w:rsid w:val="1A3B03DE"/>
    <w:rsid w:val="1A577BAA"/>
    <w:rsid w:val="1A743C4A"/>
    <w:rsid w:val="1A7D0EA2"/>
    <w:rsid w:val="1A8139D1"/>
    <w:rsid w:val="1A867CAD"/>
    <w:rsid w:val="1AA9182F"/>
    <w:rsid w:val="1AB07625"/>
    <w:rsid w:val="1AB71087"/>
    <w:rsid w:val="1AC65C1F"/>
    <w:rsid w:val="1AD615E8"/>
    <w:rsid w:val="1ADF397A"/>
    <w:rsid w:val="1B140699"/>
    <w:rsid w:val="1B244B30"/>
    <w:rsid w:val="1B8B6446"/>
    <w:rsid w:val="1BBB1EA6"/>
    <w:rsid w:val="1BC518CB"/>
    <w:rsid w:val="1BCD267C"/>
    <w:rsid w:val="1BDE7400"/>
    <w:rsid w:val="1C1D240C"/>
    <w:rsid w:val="1C203990"/>
    <w:rsid w:val="1C4537D7"/>
    <w:rsid w:val="1C4D5007"/>
    <w:rsid w:val="1C771E8E"/>
    <w:rsid w:val="1CA3251C"/>
    <w:rsid w:val="1CAA3065"/>
    <w:rsid w:val="1CCC5E6A"/>
    <w:rsid w:val="1CEA1E96"/>
    <w:rsid w:val="1D011104"/>
    <w:rsid w:val="1D0B0FCF"/>
    <w:rsid w:val="1D0B1216"/>
    <w:rsid w:val="1D0D3BB9"/>
    <w:rsid w:val="1D25436B"/>
    <w:rsid w:val="1D2D29F2"/>
    <w:rsid w:val="1D343D4E"/>
    <w:rsid w:val="1D4073AC"/>
    <w:rsid w:val="1D484219"/>
    <w:rsid w:val="1D7D01BA"/>
    <w:rsid w:val="1D9634DE"/>
    <w:rsid w:val="1D996DB1"/>
    <w:rsid w:val="1D9E434C"/>
    <w:rsid w:val="1DB96EDC"/>
    <w:rsid w:val="1DB97D03"/>
    <w:rsid w:val="1DC50349"/>
    <w:rsid w:val="1DCB6C42"/>
    <w:rsid w:val="1DCF5E36"/>
    <w:rsid w:val="1DD04DC5"/>
    <w:rsid w:val="1DE54F9D"/>
    <w:rsid w:val="1E28540B"/>
    <w:rsid w:val="1E2F7628"/>
    <w:rsid w:val="1E745391"/>
    <w:rsid w:val="1E7A7BD3"/>
    <w:rsid w:val="1EA80644"/>
    <w:rsid w:val="1EC84D41"/>
    <w:rsid w:val="1ED7767C"/>
    <w:rsid w:val="1EDF52B6"/>
    <w:rsid w:val="1EEA067A"/>
    <w:rsid w:val="1EF83844"/>
    <w:rsid w:val="1F26058A"/>
    <w:rsid w:val="1F35511D"/>
    <w:rsid w:val="1F44199E"/>
    <w:rsid w:val="1F5415DF"/>
    <w:rsid w:val="1F5570C1"/>
    <w:rsid w:val="1F7C24D6"/>
    <w:rsid w:val="1F8E26CD"/>
    <w:rsid w:val="1F8F17E3"/>
    <w:rsid w:val="1FAA0B28"/>
    <w:rsid w:val="1FBF1726"/>
    <w:rsid w:val="1FC05B5B"/>
    <w:rsid w:val="200A7B30"/>
    <w:rsid w:val="201A26BD"/>
    <w:rsid w:val="2041767A"/>
    <w:rsid w:val="206A2F59"/>
    <w:rsid w:val="207B4CEA"/>
    <w:rsid w:val="20AB42AF"/>
    <w:rsid w:val="20BE47D6"/>
    <w:rsid w:val="20D52763"/>
    <w:rsid w:val="20EA57AB"/>
    <w:rsid w:val="20F951E0"/>
    <w:rsid w:val="211846FE"/>
    <w:rsid w:val="21324BA9"/>
    <w:rsid w:val="21517ACD"/>
    <w:rsid w:val="217454DF"/>
    <w:rsid w:val="21786AF6"/>
    <w:rsid w:val="217E5682"/>
    <w:rsid w:val="21932A2B"/>
    <w:rsid w:val="2198281D"/>
    <w:rsid w:val="21C84DEE"/>
    <w:rsid w:val="21E447DD"/>
    <w:rsid w:val="21F3538F"/>
    <w:rsid w:val="220471B2"/>
    <w:rsid w:val="222733A2"/>
    <w:rsid w:val="222B4C21"/>
    <w:rsid w:val="22335622"/>
    <w:rsid w:val="22357B8F"/>
    <w:rsid w:val="224C428D"/>
    <w:rsid w:val="22777F2E"/>
    <w:rsid w:val="22830325"/>
    <w:rsid w:val="22B667F5"/>
    <w:rsid w:val="22BD691A"/>
    <w:rsid w:val="22CE3BB6"/>
    <w:rsid w:val="22D81909"/>
    <w:rsid w:val="22EF4B9E"/>
    <w:rsid w:val="231101B5"/>
    <w:rsid w:val="23221FB9"/>
    <w:rsid w:val="234A090B"/>
    <w:rsid w:val="2378778E"/>
    <w:rsid w:val="23A06BF6"/>
    <w:rsid w:val="23D126F1"/>
    <w:rsid w:val="23D71D36"/>
    <w:rsid w:val="23E739FB"/>
    <w:rsid w:val="23FC3455"/>
    <w:rsid w:val="24157457"/>
    <w:rsid w:val="24274687"/>
    <w:rsid w:val="24372F01"/>
    <w:rsid w:val="2443573A"/>
    <w:rsid w:val="244360F3"/>
    <w:rsid w:val="245055EA"/>
    <w:rsid w:val="2452531A"/>
    <w:rsid w:val="2459181C"/>
    <w:rsid w:val="247D2262"/>
    <w:rsid w:val="248957CC"/>
    <w:rsid w:val="24FC318A"/>
    <w:rsid w:val="25195AF3"/>
    <w:rsid w:val="25274506"/>
    <w:rsid w:val="25310A6B"/>
    <w:rsid w:val="253458A0"/>
    <w:rsid w:val="25352118"/>
    <w:rsid w:val="25396313"/>
    <w:rsid w:val="25426BD2"/>
    <w:rsid w:val="25495DFB"/>
    <w:rsid w:val="255B5DBE"/>
    <w:rsid w:val="25664C67"/>
    <w:rsid w:val="25666142"/>
    <w:rsid w:val="256D0FC3"/>
    <w:rsid w:val="25E81B27"/>
    <w:rsid w:val="261F4C11"/>
    <w:rsid w:val="262440AA"/>
    <w:rsid w:val="262B38B7"/>
    <w:rsid w:val="262C6D0F"/>
    <w:rsid w:val="262D1FD4"/>
    <w:rsid w:val="264F1882"/>
    <w:rsid w:val="265C50C0"/>
    <w:rsid w:val="26693032"/>
    <w:rsid w:val="26A97287"/>
    <w:rsid w:val="26C659E8"/>
    <w:rsid w:val="26CD3874"/>
    <w:rsid w:val="26CF3502"/>
    <w:rsid w:val="271F4AA6"/>
    <w:rsid w:val="272A7E74"/>
    <w:rsid w:val="277427C9"/>
    <w:rsid w:val="27B77C21"/>
    <w:rsid w:val="27BE60C1"/>
    <w:rsid w:val="27C97CD5"/>
    <w:rsid w:val="27CD3A9C"/>
    <w:rsid w:val="27EC572E"/>
    <w:rsid w:val="27EF5AEC"/>
    <w:rsid w:val="27F23BC7"/>
    <w:rsid w:val="27F82612"/>
    <w:rsid w:val="282D2A42"/>
    <w:rsid w:val="283266BB"/>
    <w:rsid w:val="28596316"/>
    <w:rsid w:val="285A1CA5"/>
    <w:rsid w:val="28625326"/>
    <w:rsid w:val="28644D0F"/>
    <w:rsid w:val="288C4451"/>
    <w:rsid w:val="28A836E8"/>
    <w:rsid w:val="28AF5A4B"/>
    <w:rsid w:val="28BD1D41"/>
    <w:rsid w:val="28BF3553"/>
    <w:rsid w:val="28CD464E"/>
    <w:rsid w:val="28D80159"/>
    <w:rsid w:val="28E70F43"/>
    <w:rsid w:val="29021234"/>
    <w:rsid w:val="291741CD"/>
    <w:rsid w:val="291D02B7"/>
    <w:rsid w:val="29356B1C"/>
    <w:rsid w:val="294555F2"/>
    <w:rsid w:val="2947203A"/>
    <w:rsid w:val="295E7D6B"/>
    <w:rsid w:val="29631A28"/>
    <w:rsid w:val="296C2798"/>
    <w:rsid w:val="296F5A87"/>
    <w:rsid w:val="2977450A"/>
    <w:rsid w:val="297F17A6"/>
    <w:rsid w:val="2994694C"/>
    <w:rsid w:val="29A34DF3"/>
    <w:rsid w:val="29BA263D"/>
    <w:rsid w:val="29FE6DC7"/>
    <w:rsid w:val="2A194265"/>
    <w:rsid w:val="2A8F65AC"/>
    <w:rsid w:val="2AB92E95"/>
    <w:rsid w:val="2AD9750D"/>
    <w:rsid w:val="2AD97C96"/>
    <w:rsid w:val="2ADB6052"/>
    <w:rsid w:val="2AEC64E3"/>
    <w:rsid w:val="2AF25CB9"/>
    <w:rsid w:val="2AF268BD"/>
    <w:rsid w:val="2B00200C"/>
    <w:rsid w:val="2B074226"/>
    <w:rsid w:val="2B2120DC"/>
    <w:rsid w:val="2B225143"/>
    <w:rsid w:val="2B3D0E54"/>
    <w:rsid w:val="2B422360"/>
    <w:rsid w:val="2B767FE9"/>
    <w:rsid w:val="2BCC1B53"/>
    <w:rsid w:val="2BEF7F55"/>
    <w:rsid w:val="2C013630"/>
    <w:rsid w:val="2C2047DE"/>
    <w:rsid w:val="2C5266BD"/>
    <w:rsid w:val="2C5A4BCE"/>
    <w:rsid w:val="2C61709F"/>
    <w:rsid w:val="2C6E2A5B"/>
    <w:rsid w:val="2C800E25"/>
    <w:rsid w:val="2C83254D"/>
    <w:rsid w:val="2C924033"/>
    <w:rsid w:val="2CCE5989"/>
    <w:rsid w:val="2CD95FB4"/>
    <w:rsid w:val="2D020EEB"/>
    <w:rsid w:val="2D053ED4"/>
    <w:rsid w:val="2D05526C"/>
    <w:rsid w:val="2D523A9F"/>
    <w:rsid w:val="2D69660C"/>
    <w:rsid w:val="2D7B5F44"/>
    <w:rsid w:val="2D8124C4"/>
    <w:rsid w:val="2DCF0FCB"/>
    <w:rsid w:val="2DF72DE6"/>
    <w:rsid w:val="2E0E1963"/>
    <w:rsid w:val="2E115C39"/>
    <w:rsid w:val="2E1823F3"/>
    <w:rsid w:val="2E31217D"/>
    <w:rsid w:val="2E3F6ECF"/>
    <w:rsid w:val="2E4157A8"/>
    <w:rsid w:val="2E5A7BC0"/>
    <w:rsid w:val="2E6B453A"/>
    <w:rsid w:val="2E7F374F"/>
    <w:rsid w:val="2E8B2C5E"/>
    <w:rsid w:val="2EBD193C"/>
    <w:rsid w:val="2EC74314"/>
    <w:rsid w:val="2EC76715"/>
    <w:rsid w:val="2EF12C10"/>
    <w:rsid w:val="2EF55DFE"/>
    <w:rsid w:val="2F0034AA"/>
    <w:rsid w:val="2F1F1AC4"/>
    <w:rsid w:val="2F2E3CC8"/>
    <w:rsid w:val="2F405A9B"/>
    <w:rsid w:val="2F546A4D"/>
    <w:rsid w:val="2F5B483E"/>
    <w:rsid w:val="2F652C8D"/>
    <w:rsid w:val="2F8634AE"/>
    <w:rsid w:val="2F8F7873"/>
    <w:rsid w:val="2FAE6B5E"/>
    <w:rsid w:val="2FAF7D2E"/>
    <w:rsid w:val="2FE805E8"/>
    <w:rsid w:val="2FF15056"/>
    <w:rsid w:val="2FFA5EBB"/>
    <w:rsid w:val="30197D04"/>
    <w:rsid w:val="301C4809"/>
    <w:rsid w:val="305B0C55"/>
    <w:rsid w:val="306040EB"/>
    <w:rsid w:val="30783CC7"/>
    <w:rsid w:val="30811C00"/>
    <w:rsid w:val="30972C6B"/>
    <w:rsid w:val="30C87BDC"/>
    <w:rsid w:val="30E70E04"/>
    <w:rsid w:val="30F720C1"/>
    <w:rsid w:val="30FA5376"/>
    <w:rsid w:val="310A3FBD"/>
    <w:rsid w:val="310D7518"/>
    <w:rsid w:val="313931A5"/>
    <w:rsid w:val="31416FA3"/>
    <w:rsid w:val="315B1111"/>
    <w:rsid w:val="31A862A0"/>
    <w:rsid w:val="31B66E33"/>
    <w:rsid w:val="31BC699C"/>
    <w:rsid w:val="31C435E7"/>
    <w:rsid w:val="31D95FF3"/>
    <w:rsid w:val="3217548E"/>
    <w:rsid w:val="321C2010"/>
    <w:rsid w:val="32361419"/>
    <w:rsid w:val="323D1FDB"/>
    <w:rsid w:val="325E43F3"/>
    <w:rsid w:val="32E7381C"/>
    <w:rsid w:val="32FA20C8"/>
    <w:rsid w:val="32FC4A5B"/>
    <w:rsid w:val="330702C3"/>
    <w:rsid w:val="330A1147"/>
    <w:rsid w:val="332D48CA"/>
    <w:rsid w:val="332F4A1F"/>
    <w:rsid w:val="333700B1"/>
    <w:rsid w:val="335E2BA1"/>
    <w:rsid w:val="338417E3"/>
    <w:rsid w:val="339E4FB8"/>
    <w:rsid w:val="33B0446E"/>
    <w:rsid w:val="33CB06BF"/>
    <w:rsid w:val="33D97D25"/>
    <w:rsid w:val="33F66100"/>
    <w:rsid w:val="34054F1B"/>
    <w:rsid w:val="340674E7"/>
    <w:rsid w:val="34292E8E"/>
    <w:rsid w:val="3430602A"/>
    <w:rsid w:val="34375E4C"/>
    <w:rsid w:val="343C2BBE"/>
    <w:rsid w:val="348F1EE9"/>
    <w:rsid w:val="349131AE"/>
    <w:rsid w:val="349B5802"/>
    <w:rsid w:val="34A12946"/>
    <w:rsid w:val="34A93B17"/>
    <w:rsid w:val="34BA0D4E"/>
    <w:rsid w:val="34BF1D18"/>
    <w:rsid w:val="34CA0CFE"/>
    <w:rsid w:val="3514580A"/>
    <w:rsid w:val="352F6547"/>
    <w:rsid w:val="353A2F22"/>
    <w:rsid w:val="354F751A"/>
    <w:rsid w:val="355F7B6A"/>
    <w:rsid w:val="356928AF"/>
    <w:rsid w:val="3579545F"/>
    <w:rsid w:val="357B010A"/>
    <w:rsid w:val="35972067"/>
    <w:rsid w:val="35977EFB"/>
    <w:rsid w:val="35AB3D52"/>
    <w:rsid w:val="35B067CD"/>
    <w:rsid w:val="35B64499"/>
    <w:rsid w:val="35BD3869"/>
    <w:rsid w:val="35D5443C"/>
    <w:rsid w:val="35F34A38"/>
    <w:rsid w:val="36011B29"/>
    <w:rsid w:val="36437C97"/>
    <w:rsid w:val="3680191F"/>
    <w:rsid w:val="372E522E"/>
    <w:rsid w:val="37350B76"/>
    <w:rsid w:val="37395ED6"/>
    <w:rsid w:val="374024B5"/>
    <w:rsid w:val="374A2D93"/>
    <w:rsid w:val="374D5C57"/>
    <w:rsid w:val="376B4467"/>
    <w:rsid w:val="377D40BB"/>
    <w:rsid w:val="37932249"/>
    <w:rsid w:val="379B6238"/>
    <w:rsid w:val="37A41082"/>
    <w:rsid w:val="3808077E"/>
    <w:rsid w:val="380C3E8B"/>
    <w:rsid w:val="381D147C"/>
    <w:rsid w:val="382E6C63"/>
    <w:rsid w:val="38495F3C"/>
    <w:rsid w:val="38975900"/>
    <w:rsid w:val="389D0D3D"/>
    <w:rsid w:val="38B66E3D"/>
    <w:rsid w:val="38C77125"/>
    <w:rsid w:val="38C90941"/>
    <w:rsid w:val="38C9794F"/>
    <w:rsid w:val="38CF4D4C"/>
    <w:rsid w:val="391E65D7"/>
    <w:rsid w:val="39267924"/>
    <w:rsid w:val="392C0A3B"/>
    <w:rsid w:val="39340367"/>
    <w:rsid w:val="39551AF6"/>
    <w:rsid w:val="39680066"/>
    <w:rsid w:val="397446DD"/>
    <w:rsid w:val="397F7126"/>
    <w:rsid w:val="398548A6"/>
    <w:rsid w:val="399B2BE1"/>
    <w:rsid w:val="399D0085"/>
    <w:rsid w:val="399F745E"/>
    <w:rsid w:val="39BC7DFB"/>
    <w:rsid w:val="39BF1A3F"/>
    <w:rsid w:val="39C953F0"/>
    <w:rsid w:val="39D1050B"/>
    <w:rsid w:val="39EC777E"/>
    <w:rsid w:val="39FD51E7"/>
    <w:rsid w:val="3A095F94"/>
    <w:rsid w:val="3A136B0B"/>
    <w:rsid w:val="3A563FC1"/>
    <w:rsid w:val="3AB12488"/>
    <w:rsid w:val="3AB34E04"/>
    <w:rsid w:val="3AB8441D"/>
    <w:rsid w:val="3ACA2721"/>
    <w:rsid w:val="3AE46B63"/>
    <w:rsid w:val="3B1178AD"/>
    <w:rsid w:val="3B14171A"/>
    <w:rsid w:val="3B157586"/>
    <w:rsid w:val="3B3322F5"/>
    <w:rsid w:val="3B93283D"/>
    <w:rsid w:val="3BA638C5"/>
    <w:rsid w:val="3BD715C6"/>
    <w:rsid w:val="3BDE5D47"/>
    <w:rsid w:val="3BEF4E3D"/>
    <w:rsid w:val="3BF14035"/>
    <w:rsid w:val="3BF42FCA"/>
    <w:rsid w:val="3BFD5EE1"/>
    <w:rsid w:val="3C000E42"/>
    <w:rsid w:val="3C0A5DD9"/>
    <w:rsid w:val="3C1A2C6F"/>
    <w:rsid w:val="3C2F1539"/>
    <w:rsid w:val="3C2F173B"/>
    <w:rsid w:val="3C4D50AC"/>
    <w:rsid w:val="3C531413"/>
    <w:rsid w:val="3C541E98"/>
    <w:rsid w:val="3C5557E4"/>
    <w:rsid w:val="3C62158A"/>
    <w:rsid w:val="3C69645F"/>
    <w:rsid w:val="3C780106"/>
    <w:rsid w:val="3C8C6879"/>
    <w:rsid w:val="3C94081B"/>
    <w:rsid w:val="3C985175"/>
    <w:rsid w:val="3CA03BBE"/>
    <w:rsid w:val="3CB051F1"/>
    <w:rsid w:val="3CE44CA1"/>
    <w:rsid w:val="3CEA5809"/>
    <w:rsid w:val="3CF469FF"/>
    <w:rsid w:val="3CFC5420"/>
    <w:rsid w:val="3D023BCD"/>
    <w:rsid w:val="3D1D132C"/>
    <w:rsid w:val="3D24286F"/>
    <w:rsid w:val="3D3D3E73"/>
    <w:rsid w:val="3D451F63"/>
    <w:rsid w:val="3D4661C9"/>
    <w:rsid w:val="3D670293"/>
    <w:rsid w:val="3D6E7FAE"/>
    <w:rsid w:val="3D737885"/>
    <w:rsid w:val="3D9F6F58"/>
    <w:rsid w:val="3DBE1AA9"/>
    <w:rsid w:val="3DBE70F1"/>
    <w:rsid w:val="3DD2747B"/>
    <w:rsid w:val="3E05668B"/>
    <w:rsid w:val="3E120EF5"/>
    <w:rsid w:val="3E1A5671"/>
    <w:rsid w:val="3E211DF1"/>
    <w:rsid w:val="3E212708"/>
    <w:rsid w:val="3E3A230D"/>
    <w:rsid w:val="3E422C18"/>
    <w:rsid w:val="3E5E28E2"/>
    <w:rsid w:val="3E643218"/>
    <w:rsid w:val="3E85780B"/>
    <w:rsid w:val="3EBE4542"/>
    <w:rsid w:val="3EC45627"/>
    <w:rsid w:val="3ED17929"/>
    <w:rsid w:val="3EE4772F"/>
    <w:rsid w:val="3EE80F60"/>
    <w:rsid w:val="3EEC59CA"/>
    <w:rsid w:val="3F2655B1"/>
    <w:rsid w:val="3F622D97"/>
    <w:rsid w:val="3F797A98"/>
    <w:rsid w:val="3F846BD8"/>
    <w:rsid w:val="3F8F6511"/>
    <w:rsid w:val="3F903E4E"/>
    <w:rsid w:val="3F922DD6"/>
    <w:rsid w:val="3FA27361"/>
    <w:rsid w:val="3FA32B4A"/>
    <w:rsid w:val="3FB20B83"/>
    <w:rsid w:val="3FC87C49"/>
    <w:rsid w:val="3FF76B48"/>
    <w:rsid w:val="40362FE4"/>
    <w:rsid w:val="403B06A3"/>
    <w:rsid w:val="405D18F8"/>
    <w:rsid w:val="405E1F3A"/>
    <w:rsid w:val="405F7EBC"/>
    <w:rsid w:val="407C1AA8"/>
    <w:rsid w:val="408635A5"/>
    <w:rsid w:val="40A06314"/>
    <w:rsid w:val="40AE413F"/>
    <w:rsid w:val="40C771EC"/>
    <w:rsid w:val="40CC10C9"/>
    <w:rsid w:val="40D749B2"/>
    <w:rsid w:val="40F109E7"/>
    <w:rsid w:val="40F33AF8"/>
    <w:rsid w:val="4104082A"/>
    <w:rsid w:val="41134483"/>
    <w:rsid w:val="41180D73"/>
    <w:rsid w:val="412F7F33"/>
    <w:rsid w:val="414F176A"/>
    <w:rsid w:val="41500919"/>
    <w:rsid w:val="416B0577"/>
    <w:rsid w:val="417866B9"/>
    <w:rsid w:val="417919AA"/>
    <w:rsid w:val="41A7332B"/>
    <w:rsid w:val="41B90781"/>
    <w:rsid w:val="41C60AF2"/>
    <w:rsid w:val="41DB5D98"/>
    <w:rsid w:val="42127349"/>
    <w:rsid w:val="423D7619"/>
    <w:rsid w:val="425930E7"/>
    <w:rsid w:val="426C6358"/>
    <w:rsid w:val="427E7FB8"/>
    <w:rsid w:val="429D695A"/>
    <w:rsid w:val="42BD7FCA"/>
    <w:rsid w:val="42DE505D"/>
    <w:rsid w:val="42F32AA2"/>
    <w:rsid w:val="42F4758D"/>
    <w:rsid w:val="431B6072"/>
    <w:rsid w:val="43273968"/>
    <w:rsid w:val="433336FE"/>
    <w:rsid w:val="43747C21"/>
    <w:rsid w:val="43AC4C33"/>
    <w:rsid w:val="43B84329"/>
    <w:rsid w:val="43D608EB"/>
    <w:rsid w:val="43DD713F"/>
    <w:rsid w:val="43F93E87"/>
    <w:rsid w:val="441D69D8"/>
    <w:rsid w:val="4431051D"/>
    <w:rsid w:val="444B0935"/>
    <w:rsid w:val="449A6ED7"/>
    <w:rsid w:val="44A05E16"/>
    <w:rsid w:val="44AC19BE"/>
    <w:rsid w:val="44B150E0"/>
    <w:rsid w:val="44BB2D6C"/>
    <w:rsid w:val="44D71B0D"/>
    <w:rsid w:val="44E21ED2"/>
    <w:rsid w:val="44EC0FCB"/>
    <w:rsid w:val="44EE15C7"/>
    <w:rsid w:val="44F40F86"/>
    <w:rsid w:val="44F70BE4"/>
    <w:rsid w:val="45005166"/>
    <w:rsid w:val="450950DC"/>
    <w:rsid w:val="451B63D8"/>
    <w:rsid w:val="45265B51"/>
    <w:rsid w:val="453F4F27"/>
    <w:rsid w:val="4556254C"/>
    <w:rsid w:val="45647F27"/>
    <w:rsid w:val="45650434"/>
    <w:rsid w:val="45812DD0"/>
    <w:rsid w:val="4591525A"/>
    <w:rsid w:val="459F32A6"/>
    <w:rsid w:val="45AB2325"/>
    <w:rsid w:val="45AD6644"/>
    <w:rsid w:val="45C315A6"/>
    <w:rsid w:val="45D23258"/>
    <w:rsid w:val="45DD4427"/>
    <w:rsid w:val="45FA3F1E"/>
    <w:rsid w:val="46053E57"/>
    <w:rsid w:val="464E5941"/>
    <w:rsid w:val="466412ED"/>
    <w:rsid w:val="46A563CC"/>
    <w:rsid w:val="46AA0FFE"/>
    <w:rsid w:val="46AC7CE9"/>
    <w:rsid w:val="46AD0880"/>
    <w:rsid w:val="46BB5A23"/>
    <w:rsid w:val="46DB7B2E"/>
    <w:rsid w:val="46F627F6"/>
    <w:rsid w:val="47181281"/>
    <w:rsid w:val="471D1840"/>
    <w:rsid w:val="475E3B42"/>
    <w:rsid w:val="4760773B"/>
    <w:rsid w:val="47700B50"/>
    <w:rsid w:val="479039AE"/>
    <w:rsid w:val="47A82966"/>
    <w:rsid w:val="47A96487"/>
    <w:rsid w:val="47B4104B"/>
    <w:rsid w:val="47BB5841"/>
    <w:rsid w:val="47BC20FE"/>
    <w:rsid w:val="47BD75ED"/>
    <w:rsid w:val="47CC1C24"/>
    <w:rsid w:val="47EE62A3"/>
    <w:rsid w:val="47FA5321"/>
    <w:rsid w:val="4812704D"/>
    <w:rsid w:val="482209A0"/>
    <w:rsid w:val="48260673"/>
    <w:rsid w:val="483C591E"/>
    <w:rsid w:val="48504239"/>
    <w:rsid w:val="485F3542"/>
    <w:rsid w:val="48751200"/>
    <w:rsid w:val="48786DFA"/>
    <w:rsid w:val="48927083"/>
    <w:rsid w:val="48AB48A2"/>
    <w:rsid w:val="48E576D8"/>
    <w:rsid w:val="48F022ED"/>
    <w:rsid w:val="4923349A"/>
    <w:rsid w:val="493F7B37"/>
    <w:rsid w:val="4953793F"/>
    <w:rsid w:val="495A6201"/>
    <w:rsid w:val="496A759D"/>
    <w:rsid w:val="497B2F0B"/>
    <w:rsid w:val="499F25AA"/>
    <w:rsid w:val="49B80147"/>
    <w:rsid w:val="49C673A4"/>
    <w:rsid w:val="49D2102B"/>
    <w:rsid w:val="49E45911"/>
    <w:rsid w:val="49FB4485"/>
    <w:rsid w:val="4A082CE2"/>
    <w:rsid w:val="4A2D5051"/>
    <w:rsid w:val="4A3B4A5C"/>
    <w:rsid w:val="4A412EFF"/>
    <w:rsid w:val="4A4C3286"/>
    <w:rsid w:val="4A575DEC"/>
    <w:rsid w:val="4A62703C"/>
    <w:rsid w:val="4A687DF0"/>
    <w:rsid w:val="4A745B35"/>
    <w:rsid w:val="4A8C0A08"/>
    <w:rsid w:val="4A8E3303"/>
    <w:rsid w:val="4A9D16F1"/>
    <w:rsid w:val="4AA64C29"/>
    <w:rsid w:val="4AAE6624"/>
    <w:rsid w:val="4AC735EC"/>
    <w:rsid w:val="4ACD00B6"/>
    <w:rsid w:val="4B3A0112"/>
    <w:rsid w:val="4B3C5FDC"/>
    <w:rsid w:val="4B431506"/>
    <w:rsid w:val="4B4C451F"/>
    <w:rsid w:val="4B4F38FD"/>
    <w:rsid w:val="4B5073AD"/>
    <w:rsid w:val="4B587D50"/>
    <w:rsid w:val="4B673E2B"/>
    <w:rsid w:val="4BBF350A"/>
    <w:rsid w:val="4BD60C65"/>
    <w:rsid w:val="4BD905AE"/>
    <w:rsid w:val="4BDA60D4"/>
    <w:rsid w:val="4BE414CF"/>
    <w:rsid w:val="4BE60228"/>
    <w:rsid w:val="4BE932B7"/>
    <w:rsid w:val="4C117205"/>
    <w:rsid w:val="4C1F5D7A"/>
    <w:rsid w:val="4C2819F4"/>
    <w:rsid w:val="4C2C4C14"/>
    <w:rsid w:val="4C333A1E"/>
    <w:rsid w:val="4C33748F"/>
    <w:rsid w:val="4C35131C"/>
    <w:rsid w:val="4C361AF4"/>
    <w:rsid w:val="4C634260"/>
    <w:rsid w:val="4C8649E4"/>
    <w:rsid w:val="4C8D4A79"/>
    <w:rsid w:val="4C9410EF"/>
    <w:rsid w:val="4CAE58A1"/>
    <w:rsid w:val="4CD27C56"/>
    <w:rsid w:val="4CE53E69"/>
    <w:rsid w:val="4D242750"/>
    <w:rsid w:val="4D2E27CC"/>
    <w:rsid w:val="4D53524D"/>
    <w:rsid w:val="4D6129C6"/>
    <w:rsid w:val="4D6E0850"/>
    <w:rsid w:val="4D6F4DC4"/>
    <w:rsid w:val="4D772793"/>
    <w:rsid w:val="4D8436B7"/>
    <w:rsid w:val="4DC57707"/>
    <w:rsid w:val="4DC96C7F"/>
    <w:rsid w:val="4DCF0328"/>
    <w:rsid w:val="4DDD1B47"/>
    <w:rsid w:val="4DF80AFB"/>
    <w:rsid w:val="4E02283F"/>
    <w:rsid w:val="4E036E8C"/>
    <w:rsid w:val="4E097368"/>
    <w:rsid w:val="4E3C56E2"/>
    <w:rsid w:val="4E434158"/>
    <w:rsid w:val="4E4C1F7C"/>
    <w:rsid w:val="4E58592C"/>
    <w:rsid w:val="4E6B55B6"/>
    <w:rsid w:val="4E776E4B"/>
    <w:rsid w:val="4E7E42A8"/>
    <w:rsid w:val="4E8C7B5A"/>
    <w:rsid w:val="4F024D20"/>
    <w:rsid w:val="4F08371C"/>
    <w:rsid w:val="4F103E11"/>
    <w:rsid w:val="4F1E4542"/>
    <w:rsid w:val="4F1F6528"/>
    <w:rsid w:val="4F255831"/>
    <w:rsid w:val="4F663425"/>
    <w:rsid w:val="4F672C0A"/>
    <w:rsid w:val="4FB209EE"/>
    <w:rsid w:val="4FF39783"/>
    <w:rsid w:val="4FF40B9D"/>
    <w:rsid w:val="50045AA5"/>
    <w:rsid w:val="500563AC"/>
    <w:rsid w:val="500F75AC"/>
    <w:rsid w:val="50153563"/>
    <w:rsid w:val="501D7A42"/>
    <w:rsid w:val="503C1EAD"/>
    <w:rsid w:val="50420D07"/>
    <w:rsid w:val="509E5EBE"/>
    <w:rsid w:val="50B371A3"/>
    <w:rsid w:val="50C33D59"/>
    <w:rsid w:val="50DD15E4"/>
    <w:rsid w:val="50E72296"/>
    <w:rsid w:val="50E72960"/>
    <w:rsid w:val="5129278D"/>
    <w:rsid w:val="516F5F0E"/>
    <w:rsid w:val="51774ACE"/>
    <w:rsid w:val="518669C8"/>
    <w:rsid w:val="518E041E"/>
    <w:rsid w:val="51D101E0"/>
    <w:rsid w:val="51D208D4"/>
    <w:rsid w:val="51D22A76"/>
    <w:rsid w:val="51DB0C88"/>
    <w:rsid w:val="51E473C9"/>
    <w:rsid w:val="51ED4C4C"/>
    <w:rsid w:val="52254A6D"/>
    <w:rsid w:val="522A39D8"/>
    <w:rsid w:val="52365579"/>
    <w:rsid w:val="524B0FAD"/>
    <w:rsid w:val="526469D1"/>
    <w:rsid w:val="527E4A49"/>
    <w:rsid w:val="528343F7"/>
    <w:rsid w:val="52861B73"/>
    <w:rsid w:val="529639D9"/>
    <w:rsid w:val="52A21C22"/>
    <w:rsid w:val="52A955AB"/>
    <w:rsid w:val="52CB201F"/>
    <w:rsid w:val="52F35B8D"/>
    <w:rsid w:val="52F73568"/>
    <w:rsid w:val="52F932EF"/>
    <w:rsid w:val="533F34CD"/>
    <w:rsid w:val="53693B2E"/>
    <w:rsid w:val="537D475E"/>
    <w:rsid w:val="53814E26"/>
    <w:rsid w:val="53994EB3"/>
    <w:rsid w:val="53C379B0"/>
    <w:rsid w:val="53CB7048"/>
    <w:rsid w:val="53DD1816"/>
    <w:rsid w:val="53DF147F"/>
    <w:rsid w:val="53E545B3"/>
    <w:rsid w:val="545D7751"/>
    <w:rsid w:val="545E12E4"/>
    <w:rsid w:val="54A363F3"/>
    <w:rsid w:val="54BD20BA"/>
    <w:rsid w:val="54C562BE"/>
    <w:rsid w:val="54E12A5C"/>
    <w:rsid w:val="550E2BE2"/>
    <w:rsid w:val="550F1D67"/>
    <w:rsid w:val="5517258F"/>
    <w:rsid w:val="551B18C3"/>
    <w:rsid w:val="551F73FB"/>
    <w:rsid w:val="55226F39"/>
    <w:rsid w:val="552F0C08"/>
    <w:rsid w:val="55515ED3"/>
    <w:rsid w:val="555A700D"/>
    <w:rsid w:val="55756E92"/>
    <w:rsid w:val="557D4095"/>
    <w:rsid w:val="558359CE"/>
    <w:rsid w:val="55BD21C1"/>
    <w:rsid w:val="55CB22C4"/>
    <w:rsid w:val="55F63716"/>
    <w:rsid w:val="5611193F"/>
    <w:rsid w:val="5647017D"/>
    <w:rsid w:val="56CD56AD"/>
    <w:rsid w:val="56E7123E"/>
    <w:rsid w:val="57013E9F"/>
    <w:rsid w:val="57144DE4"/>
    <w:rsid w:val="57207BBB"/>
    <w:rsid w:val="57221F02"/>
    <w:rsid w:val="573D20F0"/>
    <w:rsid w:val="574809C6"/>
    <w:rsid w:val="5768564B"/>
    <w:rsid w:val="57836605"/>
    <w:rsid w:val="5789732C"/>
    <w:rsid w:val="579075F8"/>
    <w:rsid w:val="579E109D"/>
    <w:rsid w:val="57A36481"/>
    <w:rsid w:val="57C86385"/>
    <w:rsid w:val="57CD4269"/>
    <w:rsid w:val="57CE7D24"/>
    <w:rsid w:val="57D77D4A"/>
    <w:rsid w:val="57E158B1"/>
    <w:rsid w:val="57EF57C0"/>
    <w:rsid w:val="580F5847"/>
    <w:rsid w:val="581415B5"/>
    <w:rsid w:val="581B1B0C"/>
    <w:rsid w:val="581C4F5E"/>
    <w:rsid w:val="583340E0"/>
    <w:rsid w:val="584879A9"/>
    <w:rsid w:val="585821CC"/>
    <w:rsid w:val="58621690"/>
    <w:rsid w:val="58684F72"/>
    <w:rsid w:val="586A1EBB"/>
    <w:rsid w:val="5882433C"/>
    <w:rsid w:val="58853821"/>
    <w:rsid w:val="589C1835"/>
    <w:rsid w:val="58A26F6C"/>
    <w:rsid w:val="58A318CB"/>
    <w:rsid w:val="58AF1654"/>
    <w:rsid w:val="58C340E5"/>
    <w:rsid w:val="58CA704C"/>
    <w:rsid w:val="58EB6B81"/>
    <w:rsid w:val="58F05AC9"/>
    <w:rsid w:val="59455E12"/>
    <w:rsid w:val="594C34C0"/>
    <w:rsid w:val="59587D98"/>
    <w:rsid w:val="597457F6"/>
    <w:rsid w:val="5984178B"/>
    <w:rsid w:val="59BD535B"/>
    <w:rsid w:val="59BF37F5"/>
    <w:rsid w:val="59C42B40"/>
    <w:rsid w:val="59D56643"/>
    <w:rsid w:val="59E6110D"/>
    <w:rsid w:val="5A16452F"/>
    <w:rsid w:val="5A2B21D8"/>
    <w:rsid w:val="5A2B348D"/>
    <w:rsid w:val="5A3155C1"/>
    <w:rsid w:val="5A4B0ED8"/>
    <w:rsid w:val="5A5B0E12"/>
    <w:rsid w:val="5A5B1B5F"/>
    <w:rsid w:val="5A7F3532"/>
    <w:rsid w:val="5A873851"/>
    <w:rsid w:val="5AAF7962"/>
    <w:rsid w:val="5ACC310F"/>
    <w:rsid w:val="5AF74F0D"/>
    <w:rsid w:val="5B021F5B"/>
    <w:rsid w:val="5B095AB0"/>
    <w:rsid w:val="5B1F3174"/>
    <w:rsid w:val="5B360730"/>
    <w:rsid w:val="5B411CCC"/>
    <w:rsid w:val="5B595B24"/>
    <w:rsid w:val="5B765854"/>
    <w:rsid w:val="5B7B13CC"/>
    <w:rsid w:val="5B8854DF"/>
    <w:rsid w:val="5B9813DD"/>
    <w:rsid w:val="5BB74B2C"/>
    <w:rsid w:val="5BBB77FC"/>
    <w:rsid w:val="5BD77540"/>
    <w:rsid w:val="5BDC7AB6"/>
    <w:rsid w:val="5BF03357"/>
    <w:rsid w:val="5C06085D"/>
    <w:rsid w:val="5C1D2EA1"/>
    <w:rsid w:val="5C376149"/>
    <w:rsid w:val="5C5C26D0"/>
    <w:rsid w:val="5C890A5F"/>
    <w:rsid w:val="5CA96544"/>
    <w:rsid w:val="5CB20C2D"/>
    <w:rsid w:val="5CDE7F12"/>
    <w:rsid w:val="5CE57AF4"/>
    <w:rsid w:val="5CE8577B"/>
    <w:rsid w:val="5CFA0D44"/>
    <w:rsid w:val="5D000B53"/>
    <w:rsid w:val="5D034253"/>
    <w:rsid w:val="5D1D1E82"/>
    <w:rsid w:val="5D4C5D6D"/>
    <w:rsid w:val="5D6E1DE0"/>
    <w:rsid w:val="5D7A6A64"/>
    <w:rsid w:val="5D7F73A2"/>
    <w:rsid w:val="5D903BDF"/>
    <w:rsid w:val="5D9075C1"/>
    <w:rsid w:val="5D925372"/>
    <w:rsid w:val="5DA37B55"/>
    <w:rsid w:val="5DAC2710"/>
    <w:rsid w:val="5DB10D79"/>
    <w:rsid w:val="5DC766C3"/>
    <w:rsid w:val="5DE2467B"/>
    <w:rsid w:val="5E2B2434"/>
    <w:rsid w:val="5E3414A2"/>
    <w:rsid w:val="5E39468C"/>
    <w:rsid w:val="5E747306"/>
    <w:rsid w:val="5E953361"/>
    <w:rsid w:val="5E976C9D"/>
    <w:rsid w:val="5ED6282B"/>
    <w:rsid w:val="5EE52E57"/>
    <w:rsid w:val="5EEF3871"/>
    <w:rsid w:val="5EF719B2"/>
    <w:rsid w:val="5F1C534A"/>
    <w:rsid w:val="5F444C59"/>
    <w:rsid w:val="5F751700"/>
    <w:rsid w:val="5F84739D"/>
    <w:rsid w:val="5FA300E3"/>
    <w:rsid w:val="5FEC48FC"/>
    <w:rsid w:val="60060799"/>
    <w:rsid w:val="60272DFD"/>
    <w:rsid w:val="603337FB"/>
    <w:rsid w:val="605A7B11"/>
    <w:rsid w:val="605C0FE6"/>
    <w:rsid w:val="605C71A6"/>
    <w:rsid w:val="60607583"/>
    <w:rsid w:val="6063299F"/>
    <w:rsid w:val="608E1734"/>
    <w:rsid w:val="60AA2E11"/>
    <w:rsid w:val="60C33C72"/>
    <w:rsid w:val="60C45715"/>
    <w:rsid w:val="60DD43A8"/>
    <w:rsid w:val="610774DD"/>
    <w:rsid w:val="611E7573"/>
    <w:rsid w:val="612B107A"/>
    <w:rsid w:val="612C6D65"/>
    <w:rsid w:val="612D42C0"/>
    <w:rsid w:val="61303C8D"/>
    <w:rsid w:val="61632129"/>
    <w:rsid w:val="61654195"/>
    <w:rsid w:val="616C4DE5"/>
    <w:rsid w:val="61AA59A7"/>
    <w:rsid w:val="61AB15CE"/>
    <w:rsid w:val="61AC5290"/>
    <w:rsid w:val="61C2572F"/>
    <w:rsid w:val="61E2527F"/>
    <w:rsid w:val="61F42CB6"/>
    <w:rsid w:val="62013EFC"/>
    <w:rsid w:val="62196A6F"/>
    <w:rsid w:val="62221056"/>
    <w:rsid w:val="622306A5"/>
    <w:rsid w:val="62400C29"/>
    <w:rsid w:val="62481456"/>
    <w:rsid w:val="62487DDF"/>
    <w:rsid w:val="62581C75"/>
    <w:rsid w:val="628506F0"/>
    <w:rsid w:val="628833A6"/>
    <w:rsid w:val="62B3704A"/>
    <w:rsid w:val="62B808EA"/>
    <w:rsid w:val="62B9311B"/>
    <w:rsid w:val="6319475A"/>
    <w:rsid w:val="635C30B6"/>
    <w:rsid w:val="635F7AC7"/>
    <w:rsid w:val="63700553"/>
    <w:rsid w:val="637A029C"/>
    <w:rsid w:val="63917582"/>
    <w:rsid w:val="6396771B"/>
    <w:rsid w:val="63C92C80"/>
    <w:rsid w:val="63EF11F3"/>
    <w:rsid w:val="63F60F45"/>
    <w:rsid w:val="64000A02"/>
    <w:rsid w:val="64107AC8"/>
    <w:rsid w:val="643D25EC"/>
    <w:rsid w:val="645067A3"/>
    <w:rsid w:val="64777DF5"/>
    <w:rsid w:val="64826BF5"/>
    <w:rsid w:val="64942AA3"/>
    <w:rsid w:val="649846DB"/>
    <w:rsid w:val="64A82DAE"/>
    <w:rsid w:val="64D54BA0"/>
    <w:rsid w:val="64F3263B"/>
    <w:rsid w:val="650E2E75"/>
    <w:rsid w:val="65140888"/>
    <w:rsid w:val="6522064E"/>
    <w:rsid w:val="65313719"/>
    <w:rsid w:val="65545DC4"/>
    <w:rsid w:val="655A5966"/>
    <w:rsid w:val="656A1A5A"/>
    <w:rsid w:val="6570189B"/>
    <w:rsid w:val="657D7A2E"/>
    <w:rsid w:val="65AB51A3"/>
    <w:rsid w:val="65D7151B"/>
    <w:rsid w:val="66417776"/>
    <w:rsid w:val="666C4635"/>
    <w:rsid w:val="66746236"/>
    <w:rsid w:val="66951489"/>
    <w:rsid w:val="6695442B"/>
    <w:rsid w:val="669C0503"/>
    <w:rsid w:val="66A94F4B"/>
    <w:rsid w:val="66AA6655"/>
    <w:rsid w:val="66AF7390"/>
    <w:rsid w:val="66C4173C"/>
    <w:rsid w:val="66E343A1"/>
    <w:rsid w:val="66E556CC"/>
    <w:rsid w:val="66E67038"/>
    <w:rsid w:val="66EE4FED"/>
    <w:rsid w:val="66F5752E"/>
    <w:rsid w:val="66FB6047"/>
    <w:rsid w:val="6721682E"/>
    <w:rsid w:val="67217013"/>
    <w:rsid w:val="672F65D6"/>
    <w:rsid w:val="673A77C7"/>
    <w:rsid w:val="676A4DBB"/>
    <w:rsid w:val="67A02653"/>
    <w:rsid w:val="67AD0AE3"/>
    <w:rsid w:val="67CD2178"/>
    <w:rsid w:val="67D717E1"/>
    <w:rsid w:val="67DA14DE"/>
    <w:rsid w:val="67DD2A74"/>
    <w:rsid w:val="67FB7BD3"/>
    <w:rsid w:val="67FE7006"/>
    <w:rsid w:val="680F6BAC"/>
    <w:rsid w:val="684358A6"/>
    <w:rsid w:val="684419AC"/>
    <w:rsid w:val="68490BA5"/>
    <w:rsid w:val="684A2FC8"/>
    <w:rsid w:val="685A0C57"/>
    <w:rsid w:val="687E680D"/>
    <w:rsid w:val="68A97CC5"/>
    <w:rsid w:val="68BC039A"/>
    <w:rsid w:val="68BF7F18"/>
    <w:rsid w:val="68C717F9"/>
    <w:rsid w:val="68DD0C5C"/>
    <w:rsid w:val="68F27373"/>
    <w:rsid w:val="68F5789B"/>
    <w:rsid w:val="69076936"/>
    <w:rsid w:val="693044D0"/>
    <w:rsid w:val="69390EB4"/>
    <w:rsid w:val="6939758B"/>
    <w:rsid w:val="69531D49"/>
    <w:rsid w:val="695B08EB"/>
    <w:rsid w:val="698311CB"/>
    <w:rsid w:val="69B665B8"/>
    <w:rsid w:val="69C26D94"/>
    <w:rsid w:val="69D72936"/>
    <w:rsid w:val="6A024123"/>
    <w:rsid w:val="6A0D2428"/>
    <w:rsid w:val="6A1046F6"/>
    <w:rsid w:val="6A165F8C"/>
    <w:rsid w:val="6A2719E1"/>
    <w:rsid w:val="6A2C7926"/>
    <w:rsid w:val="6A375FAE"/>
    <w:rsid w:val="6A416A6A"/>
    <w:rsid w:val="6A5364FE"/>
    <w:rsid w:val="6A5C2A16"/>
    <w:rsid w:val="6A774CA4"/>
    <w:rsid w:val="6A786C3C"/>
    <w:rsid w:val="6A82754B"/>
    <w:rsid w:val="6A9F25D3"/>
    <w:rsid w:val="6AAE3BD7"/>
    <w:rsid w:val="6ACC49F1"/>
    <w:rsid w:val="6AE2386B"/>
    <w:rsid w:val="6AF02EFB"/>
    <w:rsid w:val="6AF25FAD"/>
    <w:rsid w:val="6B096FBE"/>
    <w:rsid w:val="6B1A2EA8"/>
    <w:rsid w:val="6B1F50C0"/>
    <w:rsid w:val="6B21560C"/>
    <w:rsid w:val="6B2E5313"/>
    <w:rsid w:val="6B3368A5"/>
    <w:rsid w:val="6B482243"/>
    <w:rsid w:val="6B506065"/>
    <w:rsid w:val="6B5C1652"/>
    <w:rsid w:val="6B85537C"/>
    <w:rsid w:val="6B92261A"/>
    <w:rsid w:val="6B966025"/>
    <w:rsid w:val="6B9F1DE4"/>
    <w:rsid w:val="6BCA5141"/>
    <w:rsid w:val="6BCF0C2E"/>
    <w:rsid w:val="6BE8415A"/>
    <w:rsid w:val="6BF06490"/>
    <w:rsid w:val="6BF32DAF"/>
    <w:rsid w:val="6BFF4E8E"/>
    <w:rsid w:val="6C254D0A"/>
    <w:rsid w:val="6C30020F"/>
    <w:rsid w:val="6C6B02EF"/>
    <w:rsid w:val="6C7842A8"/>
    <w:rsid w:val="6C9777E2"/>
    <w:rsid w:val="6C9A465F"/>
    <w:rsid w:val="6CA15D35"/>
    <w:rsid w:val="6CAF7A44"/>
    <w:rsid w:val="6CC70B29"/>
    <w:rsid w:val="6D192110"/>
    <w:rsid w:val="6D305F57"/>
    <w:rsid w:val="6D315B99"/>
    <w:rsid w:val="6D4F5BCD"/>
    <w:rsid w:val="6D505255"/>
    <w:rsid w:val="6D65568B"/>
    <w:rsid w:val="6D701452"/>
    <w:rsid w:val="6D772928"/>
    <w:rsid w:val="6D8E6C9F"/>
    <w:rsid w:val="6DA23902"/>
    <w:rsid w:val="6DAE3E97"/>
    <w:rsid w:val="6DC079B9"/>
    <w:rsid w:val="6DE41B85"/>
    <w:rsid w:val="6E406E8C"/>
    <w:rsid w:val="6E561D84"/>
    <w:rsid w:val="6E5A72EC"/>
    <w:rsid w:val="6E753CE4"/>
    <w:rsid w:val="6E8C082B"/>
    <w:rsid w:val="6EA96B47"/>
    <w:rsid w:val="6EBC69B5"/>
    <w:rsid w:val="6EE273C2"/>
    <w:rsid w:val="6EE661C0"/>
    <w:rsid w:val="6EED2981"/>
    <w:rsid w:val="6EEE02B7"/>
    <w:rsid w:val="6EEF1689"/>
    <w:rsid w:val="6EF7635F"/>
    <w:rsid w:val="6EF8241A"/>
    <w:rsid w:val="6F4416F0"/>
    <w:rsid w:val="6F597DBC"/>
    <w:rsid w:val="6F603FAD"/>
    <w:rsid w:val="6F702214"/>
    <w:rsid w:val="6FA53E02"/>
    <w:rsid w:val="6FA61409"/>
    <w:rsid w:val="6FB940AF"/>
    <w:rsid w:val="6FC12C12"/>
    <w:rsid w:val="6FC14242"/>
    <w:rsid w:val="6FC456DD"/>
    <w:rsid w:val="6FCA2C1D"/>
    <w:rsid w:val="6FCC463D"/>
    <w:rsid w:val="6FF6515E"/>
    <w:rsid w:val="6FFA3DC5"/>
    <w:rsid w:val="6FFB17C6"/>
    <w:rsid w:val="6FFB38F9"/>
    <w:rsid w:val="70177E4A"/>
    <w:rsid w:val="702E1EF7"/>
    <w:rsid w:val="704F6D52"/>
    <w:rsid w:val="70555CF4"/>
    <w:rsid w:val="705F38B5"/>
    <w:rsid w:val="7071680F"/>
    <w:rsid w:val="70AB0832"/>
    <w:rsid w:val="70AB5F28"/>
    <w:rsid w:val="70B4440D"/>
    <w:rsid w:val="70BB200B"/>
    <w:rsid w:val="70CB41BA"/>
    <w:rsid w:val="70CB7DE1"/>
    <w:rsid w:val="70DF3185"/>
    <w:rsid w:val="710B013C"/>
    <w:rsid w:val="714516AC"/>
    <w:rsid w:val="714A49EB"/>
    <w:rsid w:val="714C07A5"/>
    <w:rsid w:val="71542301"/>
    <w:rsid w:val="71680445"/>
    <w:rsid w:val="716C1361"/>
    <w:rsid w:val="717034F6"/>
    <w:rsid w:val="71A02CD1"/>
    <w:rsid w:val="71AA0173"/>
    <w:rsid w:val="71BB156F"/>
    <w:rsid w:val="71D60DAD"/>
    <w:rsid w:val="71EC4739"/>
    <w:rsid w:val="721C7D80"/>
    <w:rsid w:val="7221626D"/>
    <w:rsid w:val="72250CBC"/>
    <w:rsid w:val="7228547A"/>
    <w:rsid w:val="7244442B"/>
    <w:rsid w:val="726A3B13"/>
    <w:rsid w:val="729C3D5E"/>
    <w:rsid w:val="72AD7568"/>
    <w:rsid w:val="72CE11D5"/>
    <w:rsid w:val="72D30FA2"/>
    <w:rsid w:val="72E44E5C"/>
    <w:rsid w:val="72E96746"/>
    <w:rsid w:val="72FA4196"/>
    <w:rsid w:val="73222073"/>
    <w:rsid w:val="73497C9B"/>
    <w:rsid w:val="73561454"/>
    <w:rsid w:val="735C4E47"/>
    <w:rsid w:val="736540EA"/>
    <w:rsid w:val="738F7E33"/>
    <w:rsid w:val="739053D9"/>
    <w:rsid w:val="73BF1A3D"/>
    <w:rsid w:val="73C81838"/>
    <w:rsid w:val="73E6670B"/>
    <w:rsid w:val="73EE2546"/>
    <w:rsid w:val="73F50A08"/>
    <w:rsid w:val="74336AEC"/>
    <w:rsid w:val="7447504B"/>
    <w:rsid w:val="74605272"/>
    <w:rsid w:val="747B5ADB"/>
    <w:rsid w:val="748A65D1"/>
    <w:rsid w:val="74910A4F"/>
    <w:rsid w:val="74AB6438"/>
    <w:rsid w:val="74B530B7"/>
    <w:rsid w:val="74B87FBF"/>
    <w:rsid w:val="74C005B7"/>
    <w:rsid w:val="74D3428F"/>
    <w:rsid w:val="75165677"/>
    <w:rsid w:val="751A39B7"/>
    <w:rsid w:val="75235932"/>
    <w:rsid w:val="752915C5"/>
    <w:rsid w:val="755042B9"/>
    <w:rsid w:val="7555100E"/>
    <w:rsid w:val="758C00D8"/>
    <w:rsid w:val="75B16F7B"/>
    <w:rsid w:val="75C84ED8"/>
    <w:rsid w:val="75FE1310"/>
    <w:rsid w:val="75FF5E30"/>
    <w:rsid w:val="762D0D05"/>
    <w:rsid w:val="766643CE"/>
    <w:rsid w:val="76691BBB"/>
    <w:rsid w:val="76786A4E"/>
    <w:rsid w:val="76807883"/>
    <w:rsid w:val="76CB4933"/>
    <w:rsid w:val="76DC0C89"/>
    <w:rsid w:val="76E510DF"/>
    <w:rsid w:val="76E56077"/>
    <w:rsid w:val="76EB0CA1"/>
    <w:rsid w:val="76EF12AB"/>
    <w:rsid w:val="77033FC7"/>
    <w:rsid w:val="77045948"/>
    <w:rsid w:val="770B2528"/>
    <w:rsid w:val="77150D12"/>
    <w:rsid w:val="771800E2"/>
    <w:rsid w:val="773439F2"/>
    <w:rsid w:val="77603F06"/>
    <w:rsid w:val="776129B2"/>
    <w:rsid w:val="77872819"/>
    <w:rsid w:val="77965B44"/>
    <w:rsid w:val="77A04F86"/>
    <w:rsid w:val="77B4681C"/>
    <w:rsid w:val="77F83911"/>
    <w:rsid w:val="78073C70"/>
    <w:rsid w:val="7832453D"/>
    <w:rsid w:val="78333460"/>
    <w:rsid w:val="788A3EF2"/>
    <w:rsid w:val="78AC5CEE"/>
    <w:rsid w:val="78D52F1B"/>
    <w:rsid w:val="79510127"/>
    <w:rsid w:val="79AD00F6"/>
    <w:rsid w:val="79C73ADB"/>
    <w:rsid w:val="79DC437E"/>
    <w:rsid w:val="79E315AF"/>
    <w:rsid w:val="79E35F15"/>
    <w:rsid w:val="79EB4E78"/>
    <w:rsid w:val="7A04188E"/>
    <w:rsid w:val="7A0B26BE"/>
    <w:rsid w:val="7A5A4652"/>
    <w:rsid w:val="7AA75347"/>
    <w:rsid w:val="7AAF0E2A"/>
    <w:rsid w:val="7ABC3753"/>
    <w:rsid w:val="7ACA37C4"/>
    <w:rsid w:val="7B110EA8"/>
    <w:rsid w:val="7B1D4069"/>
    <w:rsid w:val="7B204E77"/>
    <w:rsid w:val="7B2670AA"/>
    <w:rsid w:val="7B2E4557"/>
    <w:rsid w:val="7B3D698C"/>
    <w:rsid w:val="7B3E2CD1"/>
    <w:rsid w:val="7B456061"/>
    <w:rsid w:val="7B48126A"/>
    <w:rsid w:val="7B55661E"/>
    <w:rsid w:val="7B5F043D"/>
    <w:rsid w:val="7B680604"/>
    <w:rsid w:val="7B8849C9"/>
    <w:rsid w:val="7B8C579B"/>
    <w:rsid w:val="7B9473A2"/>
    <w:rsid w:val="7BF8271C"/>
    <w:rsid w:val="7C00174C"/>
    <w:rsid w:val="7C042C24"/>
    <w:rsid w:val="7C1224F6"/>
    <w:rsid w:val="7C18518B"/>
    <w:rsid w:val="7C1966A5"/>
    <w:rsid w:val="7C1C02EA"/>
    <w:rsid w:val="7C263187"/>
    <w:rsid w:val="7C423439"/>
    <w:rsid w:val="7C6B5B85"/>
    <w:rsid w:val="7C743607"/>
    <w:rsid w:val="7C896B62"/>
    <w:rsid w:val="7C96585A"/>
    <w:rsid w:val="7C980030"/>
    <w:rsid w:val="7C9E5C33"/>
    <w:rsid w:val="7CA227B8"/>
    <w:rsid w:val="7CA821D2"/>
    <w:rsid w:val="7CB53907"/>
    <w:rsid w:val="7CC322D8"/>
    <w:rsid w:val="7CD341C6"/>
    <w:rsid w:val="7CFA56C2"/>
    <w:rsid w:val="7D017ED7"/>
    <w:rsid w:val="7D1802FC"/>
    <w:rsid w:val="7D530B8B"/>
    <w:rsid w:val="7D575E99"/>
    <w:rsid w:val="7D61205A"/>
    <w:rsid w:val="7D6643ED"/>
    <w:rsid w:val="7D815718"/>
    <w:rsid w:val="7D97090D"/>
    <w:rsid w:val="7DAC4F63"/>
    <w:rsid w:val="7DD469FD"/>
    <w:rsid w:val="7DDA139D"/>
    <w:rsid w:val="7DF32CC4"/>
    <w:rsid w:val="7DFB529C"/>
    <w:rsid w:val="7E010587"/>
    <w:rsid w:val="7E0B19AC"/>
    <w:rsid w:val="7E176C01"/>
    <w:rsid w:val="7E2B33E9"/>
    <w:rsid w:val="7E314042"/>
    <w:rsid w:val="7E3A4BC5"/>
    <w:rsid w:val="7E45707E"/>
    <w:rsid w:val="7E4B4DE6"/>
    <w:rsid w:val="7E6D383F"/>
    <w:rsid w:val="7E717212"/>
    <w:rsid w:val="7E900D27"/>
    <w:rsid w:val="7EAB6764"/>
    <w:rsid w:val="7EB060F7"/>
    <w:rsid w:val="7EC6515A"/>
    <w:rsid w:val="7ECD28DB"/>
    <w:rsid w:val="7ED15400"/>
    <w:rsid w:val="7ED7769E"/>
    <w:rsid w:val="7EE74459"/>
    <w:rsid w:val="7EEB4CA1"/>
    <w:rsid w:val="7EF00D35"/>
    <w:rsid w:val="7F0662C5"/>
    <w:rsid w:val="7F21355F"/>
    <w:rsid w:val="7F3537F8"/>
    <w:rsid w:val="7F443B8F"/>
    <w:rsid w:val="7F611D3F"/>
    <w:rsid w:val="7F7F709A"/>
    <w:rsid w:val="7F9D0E91"/>
    <w:rsid w:val="7FA34429"/>
    <w:rsid w:val="7FAA04CC"/>
    <w:rsid w:val="7FDE7E37"/>
    <w:rsid w:val="7FE82BA1"/>
    <w:rsid w:val="BFF74F82"/>
    <w:rsid w:val="EFDDB2B9"/>
    <w:rsid w:val="F7FDB1CB"/>
    <w:rsid w:val="FF67FC43"/>
    <w:rsid w:val="FFBF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60"/>
    <w:qFormat/>
    <w:uiPriority w:val="0"/>
    <w:pPr>
      <w:keepNext/>
      <w:adjustRightInd w:val="0"/>
      <w:spacing w:before="50" w:beforeLines="50"/>
      <w:jc w:val="center"/>
      <w:outlineLvl w:val="0"/>
    </w:pPr>
    <w:rPr>
      <w:rFonts w:eastAsia="黑体"/>
      <w:b/>
      <w:color w:val="000000"/>
      <w:sz w:val="28"/>
    </w:rPr>
  </w:style>
  <w:style w:type="paragraph" w:styleId="3">
    <w:name w:val="heading 2"/>
    <w:basedOn w:val="1"/>
    <w:next w:val="1"/>
    <w:link w:val="54"/>
    <w:qFormat/>
    <w:uiPriority w:val="0"/>
    <w:pPr>
      <w:keepNext/>
      <w:keepLines/>
      <w:adjustRightInd w:val="0"/>
      <w:spacing w:before="100" w:after="100"/>
      <w:ind w:firstLine="200" w:firstLineChars="200"/>
      <w:outlineLvl w:val="1"/>
    </w:pPr>
    <w:rPr>
      <w:rFonts w:cs="Arial"/>
      <w:b/>
      <w:bCs/>
      <w:szCs w:val="32"/>
    </w:rPr>
  </w:style>
  <w:style w:type="paragraph" w:styleId="4">
    <w:name w:val="heading 3"/>
    <w:basedOn w:val="1"/>
    <w:next w:val="1"/>
    <w:qFormat/>
    <w:uiPriority w:val="0"/>
    <w:pPr>
      <w:widowControl/>
      <w:autoSpaceDE w:val="0"/>
      <w:autoSpaceDN w:val="0"/>
      <w:ind w:firstLine="200" w:firstLineChars="200"/>
      <w:outlineLvl w:val="2"/>
    </w:pPr>
    <w:rPr>
      <w:rFonts w:eastAsia="宋体"/>
      <w:szCs w:val="20"/>
    </w:rPr>
  </w:style>
  <w:style w:type="paragraph" w:styleId="5">
    <w:name w:val="heading 4"/>
    <w:basedOn w:val="1"/>
    <w:next w:val="1"/>
    <w:link w:val="115"/>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adjustRightInd w:val="0"/>
      <w:spacing w:before="280" w:after="290" w:line="376" w:lineRule="auto"/>
      <w:ind w:firstLine="200" w:firstLineChars="200"/>
      <w:outlineLvl w:val="4"/>
    </w:pPr>
    <w:rPr>
      <w:b/>
      <w:bCs/>
      <w:sz w:val="28"/>
      <w:szCs w:val="28"/>
    </w:rPr>
  </w:style>
  <w:style w:type="paragraph" w:styleId="7">
    <w:name w:val="heading 6"/>
    <w:basedOn w:val="1"/>
    <w:next w:val="1"/>
    <w:qFormat/>
    <w:uiPriority w:val="9"/>
    <w:pPr>
      <w:spacing w:before="240" w:after="60"/>
      <w:outlineLvl w:val="5"/>
    </w:pPr>
    <w:rPr>
      <w:b/>
      <w:bCs/>
      <w:sz w:val="2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00" w:leftChars="400" w:hanging="200" w:hangingChars="200"/>
    </w:pPr>
    <w:rPr>
      <w:szCs w:val="20"/>
    </w:rPr>
  </w:style>
  <w:style w:type="paragraph" w:styleId="9">
    <w:name w:val="toc 7"/>
    <w:basedOn w:val="1"/>
    <w:next w:val="1"/>
    <w:qFormat/>
    <w:uiPriority w:val="39"/>
    <w:pPr>
      <w:ind w:left="1260"/>
      <w:jc w:val="left"/>
    </w:pPr>
    <w:rPr>
      <w:szCs w:val="21"/>
    </w:rPr>
  </w:style>
  <w:style w:type="paragraph" w:styleId="10">
    <w:name w:val="Normal Indent"/>
    <w:basedOn w:val="1"/>
    <w:next w:val="1"/>
    <w:link w:val="64"/>
    <w:qFormat/>
    <w:uiPriority w:val="0"/>
    <w:pPr>
      <w:ind w:firstLine="42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pPr>
      <w:spacing w:line="440" w:lineRule="atLeast"/>
      <w:jc w:val="center"/>
    </w:pPr>
    <w:rPr>
      <w:rFonts w:ascii="楷体_GB2312" w:eastAsia="楷体_GB2312"/>
      <w:b/>
      <w:color w:val="000000"/>
      <w:sz w:val="30"/>
    </w:rPr>
  </w:style>
  <w:style w:type="paragraph" w:styleId="14">
    <w:name w:val="Body Text"/>
    <w:basedOn w:val="1"/>
    <w:next w:val="15"/>
    <w:qFormat/>
    <w:uiPriority w:val="0"/>
    <w:pPr>
      <w:adjustRightInd w:val="0"/>
      <w:spacing w:line="315" w:lineRule="atLeast"/>
      <w:jc w:val="left"/>
      <w:textAlignment w:val="baseline"/>
    </w:pPr>
    <w:rPr>
      <w:rFonts w:ascii="仿宋_GB2312" w:eastAsia="仿宋_GB2312"/>
      <w:kern w:val="0"/>
      <w:sz w:val="28"/>
      <w:szCs w:val="20"/>
    </w:rPr>
  </w:style>
  <w:style w:type="paragraph" w:styleId="15">
    <w:name w:val="Body Text First Indent"/>
    <w:basedOn w:val="14"/>
    <w:next w:val="1"/>
    <w:qFormat/>
    <w:uiPriority w:val="0"/>
    <w:pPr>
      <w:spacing w:after="120" w:line="288" w:lineRule="auto"/>
      <w:ind w:firstLine="420" w:firstLineChars="100"/>
      <w:jc w:val="both"/>
      <w:textAlignment w:val="auto"/>
    </w:pPr>
    <w:rPr>
      <w:rFonts w:ascii="Times New Roman" w:eastAsia="宋体"/>
      <w:kern w:val="2"/>
      <w:sz w:val="21"/>
    </w:rPr>
  </w:style>
  <w:style w:type="paragraph" w:styleId="16">
    <w:name w:val="Body Text Indent"/>
    <w:basedOn w:val="1"/>
    <w:next w:val="1"/>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7">
    <w:name w:val="List 2"/>
    <w:basedOn w:val="1"/>
    <w:qFormat/>
    <w:uiPriority w:val="0"/>
    <w:pPr>
      <w:ind w:left="100" w:leftChars="200" w:hanging="200" w:hangingChars="200"/>
    </w:p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adjustRightInd w:val="0"/>
      <w:spacing w:line="360" w:lineRule="auto"/>
      <w:ind w:left="420"/>
      <w:jc w:val="left"/>
    </w:pPr>
    <w:rPr>
      <w:iCs/>
    </w:rPr>
  </w:style>
  <w:style w:type="paragraph" w:styleId="20">
    <w:name w:val="Plain Text"/>
    <w:basedOn w:val="1"/>
    <w:next w:val="10"/>
    <w:link w:val="112"/>
    <w:qFormat/>
    <w:uiPriority w:val="0"/>
    <w:rPr>
      <w:rFonts w:ascii="宋体" w:hAnsi="Courier New"/>
      <w:szCs w:val="20"/>
    </w:rPr>
  </w:style>
  <w:style w:type="paragraph" w:styleId="21">
    <w:name w:val="toc 8"/>
    <w:basedOn w:val="1"/>
    <w:next w:val="1"/>
    <w:qFormat/>
    <w:uiPriority w:val="39"/>
    <w:pPr>
      <w:ind w:left="1470"/>
      <w:jc w:val="left"/>
    </w:pPr>
    <w:rPr>
      <w:szCs w:val="21"/>
    </w:rPr>
  </w:style>
  <w:style w:type="paragraph" w:styleId="22">
    <w:name w:val="Date"/>
    <w:basedOn w:val="1"/>
    <w:next w:val="1"/>
    <w:qFormat/>
    <w:uiPriority w:val="0"/>
    <w:pPr>
      <w:ind w:left="100" w:leftChars="2500"/>
    </w:pPr>
    <w:rPr>
      <w:color w:val="000000"/>
      <w:sz w:val="24"/>
    </w:rPr>
  </w:style>
  <w:style w:type="paragraph" w:styleId="23">
    <w:name w:val="Body Text Indent 2"/>
    <w:basedOn w:val="1"/>
    <w:qFormat/>
    <w:uiPriority w:val="0"/>
    <w:pPr>
      <w:widowControl/>
      <w:spacing w:line="480" w:lineRule="atLeast"/>
      <w:ind w:firstLine="480"/>
    </w:pPr>
    <w:rPr>
      <w:rFonts w:ascii="宋体"/>
      <w:kern w:val="0"/>
      <w:sz w:val="24"/>
      <w:szCs w:val="20"/>
    </w:rPr>
  </w:style>
  <w:style w:type="paragraph" w:styleId="24">
    <w:name w:val="Balloon Text"/>
    <w:basedOn w:val="1"/>
    <w:semiHidden/>
    <w:qFormat/>
    <w:uiPriority w:val="0"/>
    <w:rPr>
      <w:sz w:val="18"/>
      <w:szCs w:val="18"/>
    </w:rPr>
  </w:style>
  <w:style w:type="paragraph" w:styleId="25">
    <w:name w:val="footer"/>
    <w:basedOn w:val="1"/>
    <w:link w:val="123"/>
    <w:qFormat/>
    <w:uiPriority w:val="0"/>
    <w:pPr>
      <w:pBdr>
        <w:top w:val="single" w:color="auto" w:sz="4" w:space="1"/>
      </w:pBdr>
      <w:tabs>
        <w:tab w:val="center" w:pos="4153"/>
        <w:tab w:val="right" w:pos="8306"/>
      </w:tabs>
      <w:jc w:val="left"/>
    </w:pPr>
    <w:rPr>
      <w:sz w:val="18"/>
      <w:szCs w:val="18"/>
    </w:rPr>
  </w:style>
  <w:style w:type="paragraph" w:styleId="26">
    <w:name w:val="header"/>
    <w:basedOn w:val="1"/>
    <w:link w:val="113"/>
    <w:qFormat/>
    <w:uiPriority w:val="0"/>
    <w:pPr>
      <w:pBdr>
        <w:bottom w:val="single" w:color="auto" w:sz="6" w:space="1"/>
      </w:pBdr>
      <w:tabs>
        <w:tab w:val="center" w:pos="4153"/>
        <w:tab w:val="right" w:pos="8306"/>
      </w:tabs>
      <w:jc w:val="center"/>
    </w:pPr>
    <w:rPr>
      <w:sz w:val="18"/>
      <w:szCs w:val="18"/>
    </w:rPr>
  </w:style>
  <w:style w:type="paragraph" w:styleId="27">
    <w:name w:val="toc 1"/>
    <w:basedOn w:val="1"/>
    <w:next w:val="1"/>
    <w:qFormat/>
    <w:uiPriority w:val="39"/>
    <w:pPr>
      <w:tabs>
        <w:tab w:val="right" w:leader="dot" w:pos="9403"/>
      </w:tabs>
    </w:pPr>
    <w:rPr>
      <w:rFonts w:cs="Arial"/>
      <w:b/>
      <w:bCs/>
      <w:caps/>
    </w:rPr>
  </w:style>
  <w:style w:type="paragraph" w:styleId="28">
    <w:name w:val="toc 4"/>
    <w:basedOn w:val="1"/>
    <w:next w:val="1"/>
    <w:qFormat/>
    <w:uiPriority w:val="39"/>
    <w:pPr>
      <w:ind w:left="630"/>
      <w:jc w:val="left"/>
    </w:pPr>
    <w:rPr>
      <w:szCs w:val="21"/>
    </w:rPr>
  </w:style>
  <w:style w:type="paragraph" w:styleId="29">
    <w:name w:val="Subtitle"/>
    <w:basedOn w:val="1"/>
    <w:next w:val="1"/>
    <w:link w:val="119"/>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200" w:hanging="200" w:hangingChars="200"/>
    </w:pPr>
  </w:style>
  <w:style w:type="paragraph" w:styleId="31">
    <w:name w:val="toc 6"/>
    <w:basedOn w:val="1"/>
    <w:next w:val="1"/>
    <w:qFormat/>
    <w:uiPriority w:val="39"/>
    <w:pPr>
      <w:ind w:left="1050"/>
      <w:jc w:val="left"/>
    </w:pPr>
    <w:rPr>
      <w:szCs w:val="21"/>
    </w:rPr>
  </w:style>
  <w:style w:type="paragraph" w:styleId="32">
    <w:name w:val="List 5"/>
    <w:basedOn w:val="1"/>
    <w:qFormat/>
    <w:uiPriority w:val="0"/>
    <w:pPr>
      <w:ind w:left="100" w:leftChars="800" w:hanging="200" w:hangingChars="200"/>
    </w:pPr>
    <w:rPr>
      <w:szCs w:val="20"/>
    </w:rPr>
  </w:style>
  <w:style w:type="paragraph" w:styleId="3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6">
    <w:name w:val="toc 9"/>
    <w:basedOn w:val="1"/>
    <w:next w:val="1"/>
    <w:qFormat/>
    <w:uiPriority w:val="39"/>
    <w:pPr>
      <w:ind w:left="1680"/>
      <w:jc w:val="left"/>
    </w:pPr>
    <w:rPr>
      <w:szCs w:val="21"/>
    </w:rPr>
  </w:style>
  <w:style w:type="paragraph" w:styleId="37">
    <w:name w:val="Body Text 2"/>
    <w:basedOn w:val="1"/>
    <w:qFormat/>
    <w:uiPriority w:val="0"/>
    <w:rPr>
      <w:b/>
      <w:bCs/>
      <w:color w:val="000000"/>
      <w:sz w:val="28"/>
    </w:rPr>
  </w:style>
  <w:style w:type="paragraph" w:styleId="38">
    <w:name w:val="List 4"/>
    <w:basedOn w:val="1"/>
    <w:qFormat/>
    <w:uiPriority w:val="0"/>
    <w:pPr>
      <w:ind w:left="100" w:leftChars="600" w:hanging="200" w:hangingChars="200"/>
    </w:pPr>
    <w:rPr>
      <w:szCs w:val="20"/>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ind w:firstLine="200" w:firstLineChars="200"/>
    </w:pPr>
    <w:rPr>
      <w:sz w:val="24"/>
    </w:rPr>
  </w:style>
  <w:style w:type="paragraph" w:styleId="42">
    <w:name w:val="Title"/>
    <w:basedOn w:val="1"/>
    <w:qFormat/>
    <w:uiPriority w:val="0"/>
    <w:pPr>
      <w:jc w:val="center"/>
    </w:pPr>
    <w:rPr>
      <w:sz w:val="30"/>
    </w:rPr>
  </w:style>
  <w:style w:type="paragraph" w:styleId="43">
    <w:name w:val="annotation subject"/>
    <w:basedOn w:val="12"/>
    <w:next w:val="12"/>
    <w:semiHidden/>
    <w:qFormat/>
    <w:uiPriority w:val="0"/>
    <w:rPr>
      <w:b/>
      <w:bCs/>
    </w:rPr>
  </w:style>
  <w:style w:type="paragraph" w:styleId="44">
    <w:name w:val="Body Text First Indent 2"/>
    <w:basedOn w:val="16"/>
    <w:qFormat/>
    <w:uiPriority w:val="0"/>
    <w:pPr>
      <w:spacing w:line="240" w:lineRule="auto"/>
      <w:ind w:firstLine="420" w:firstLineChars="200"/>
    </w:pPr>
    <w:rPr>
      <w:rFonts w:ascii="Times New Roman"/>
      <w:sz w:val="21"/>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rPr>
      <w:rFonts w:ascii="Calibri" w:hAnsi="Calibri" w:eastAsia="宋体"/>
    </w:rPr>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semiHidden/>
    <w:qFormat/>
    <w:uiPriority w:val="0"/>
    <w:rPr>
      <w:sz w:val="21"/>
      <w:szCs w:val="21"/>
    </w:rPr>
  </w:style>
  <w:style w:type="character" w:customStyle="1" w:styleId="54">
    <w:name w:val="标题 2 字符"/>
    <w:link w:val="3"/>
    <w:qFormat/>
    <w:uiPriority w:val="0"/>
    <w:rPr>
      <w:rFonts w:ascii="Calibri" w:hAnsi="Calibri" w:eastAsia="宋体" w:cs="Arial"/>
      <w:b/>
      <w:bCs/>
      <w:szCs w:val="32"/>
    </w:rPr>
  </w:style>
  <w:style w:type="character" w:customStyle="1" w:styleId="55">
    <w:name w:val="NormalCharacter"/>
    <w:qFormat/>
    <w:uiPriority w:val="0"/>
    <w:rPr>
      <w:rFonts w:ascii="Calibri" w:hAnsi="Calibri" w:eastAsia="宋体" w:cs="Times New Roman"/>
      <w:kern w:val="2"/>
      <w:sz w:val="24"/>
      <w:lang w:val="en-US" w:eastAsia="zh-CN" w:bidi="ar-SA"/>
    </w:rPr>
  </w:style>
  <w:style w:type="paragraph" w:customStyle="1" w:styleId="56">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57">
    <w:name w:val="Default"/>
    <w:next w:val="58"/>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9">
    <w:name w:val="首行缩进"/>
    <w:basedOn w:val="1"/>
    <w:qFormat/>
    <w:uiPriority w:val="0"/>
    <w:pPr>
      <w:spacing w:line="360" w:lineRule="auto"/>
      <w:ind w:firstLine="480" w:firstLineChars="200"/>
    </w:pPr>
    <w:rPr>
      <w:rFonts w:hAnsi="宋体" w:cs="宋体"/>
      <w:sz w:val="24"/>
    </w:rPr>
  </w:style>
  <w:style w:type="character" w:customStyle="1" w:styleId="60">
    <w:name w:val="标题 1 字符"/>
    <w:link w:val="2"/>
    <w:qFormat/>
    <w:uiPriority w:val="0"/>
    <w:rPr>
      <w:rFonts w:ascii="Calibri" w:hAnsi="Calibri" w:eastAsia="黑体"/>
      <w:b/>
      <w:color w:val="000000"/>
      <w:sz w:val="28"/>
    </w:rPr>
  </w:style>
  <w:style w:type="paragraph" w:customStyle="1" w:styleId="61">
    <w:name w:val="样式1"/>
    <w:basedOn w:val="1"/>
    <w:next w:val="1"/>
    <w:link w:val="110"/>
    <w:qFormat/>
    <w:uiPriority w:val="0"/>
    <w:pPr>
      <w:spacing w:line="400" w:lineRule="atLeast"/>
      <w:ind w:firstLine="200" w:firstLineChars="200"/>
    </w:pPr>
    <w:rPr>
      <w:rFonts w:ascii="宋体" w:hAnsi="宋体"/>
      <w:szCs w:val="21"/>
    </w:rPr>
  </w:style>
  <w:style w:type="character" w:customStyle="1" w:styleId="62">
    <w:name w:val="样式1 Char Char"/>
    <w:qFormat/>
    <w:uiPriority w:val="0"/>
    <w:rPr>
      <w:rFonts w:ascii="Arial" w:hAnsi="Arial" w:eastAsia="宋体"/>
      <w:kern w:val="2"/>
      <w:sz w:val="21"/>
      <w:szCs w:val="24"/>
      <w:lang w:val="en-US" w:eastAsia="zh-CN" w:bidi="ar-SA"/>
    </w:rPr>
  </w:style>
  <w:style w:type="paragraph" w:customStyle="1" w:styleId="63">
    <w:name w:val="Normal Indent1"/>
    <w:basedOn w:val="1"/>
    <w:qFormat/>
    <w:uiPriority w:val="0"/>
    <w:pPr>
      <w:ind w:firstLine="420" w:firstLineChars="200"/>
    </w:pPr>
  </w:style>
  <w:style w:type="character" w:customStyle="1" w:styleId="64">
    <w:name w:val="正文缩进 字符"/>
    <w:link w:val="10"/>
    <w:qFormat/>
    <w:uiPriority w:val="0"/>
    <w:rPr>
      <w:rFonts w:eastAsia="宋体"/>
      <w:kern w:val="2"/>
      <w:sz w:val="21"/>
      <w:szCs w:val="24"/>
      <w:lang w:val="en-US" w:eastAsia="zh-CN" w:bidi="ar-SA"/>
    </w:rPr>
  </w:style>
  <w:style w:type="paragraph" w:customStyle="1" w:styleId="65">
    <w:name w:val="投标正文"/>
    <w:basedOn w:val="1"/>
    <w:link w:val="125"/>
    <w:qFormat/>
    <w:uiPriority w:val="0"/>
    <w:pPr>
      <w:spacing w:line="360" w:lineRule="auto"/>
      <w:ind w:left="100" w:firstLine="480" w:firstLineChars="200"/>
    </w:pPr>
    <w:rPr>
      <w:kern w:val="0"/>
      <w:sz w:val="24"/>
    </w:rPr>
  </w:style>
  <w:style w:type="paragraph" w:customStyle="1" w:styleId="66">
    <w:name w:val="正文段"/>
    <w:basedOn w:val="1"/>
    <w:qFormat/>
    <w:uiPriority w:val="0"/>
    <w:pPr>
      <w:spacing w:line="312" w:lineRule="auto"/>
      <w:ind w:firstLine="480" w:firstLineChars="200"/>
    </w:pPr>
    <w:rPr>
      <w:sz w:val="24"/>
      <w:szCs w:val="21"/>
    </w:rPr>
  </w:style>
  <w:style w:type="paragraph" w:customStyle="1" w:styleId="67">
    <w:name w:val="1"/>
    <w:basedOn w:val="1"/>
    <w:next w:val="33"/>
    <w:qFormat/>
    <w:uiPriority w:val="0"/>
    <w:pPr>
      <w:widowControl/>
      <w:spacing w:line="440" w:lineRule="atLeast"/>
      <w:ind w:firstLine="480"/>
    </w:pPr>
    <w:rPr>
      <w:kern w:val="0"/>
      <w:sz w:val="24"/>
      <w:szCs w:val="20"/>
    </w:rPr>
  </w:style>
  <w:style w:type="paragraph" w:customStyle="1" w:styleId="68">
    <w:name w:val="Char4"/>
    <w:basedOn w:val="10"/>
    <w:qFormat/>
    <w:uiPriority w:val="0"/>
    <w:pPr>
      <w:widowControl/>
      <w:spacing w:afterLines="50" w:line="360" w:lineRule="auto"/>
      <w:ind w:firstLine="480" w:firstLineChars="200"/>
      <w:jc w:val="left"/>
    </w:pPr>
  </w:style>
  <w:style w:type="paragraph" w:customStyle="1" w:styleId="69">
    <w:name w:val="正文1"/>
    <w:basedOn w:val="1"/>
    <w:qFormat/>
    <w:uiPriority w:val="0"/>
    <w:pPr>
      <w:ind w:firstLine="200" w:firstLineChars="200"/>
    </w:pPr>
    <w:rPr>
      <w:sz w:val="24"/>
    </w:rPr>
  </w:style>
  <w:style w:type="paragraph" w:customStyle="1" w:styleId="70">
    <w:name w:val="内文正文"/>
    <w:basedOn w:val="20"/>
    <w:qFormat/>
    <w:uiPriority w:val="0"/>
    <w:pPr>
      <w:adjustRightInd w:val="0"/>
      <w:spacing w:line="400" w:lineRule="exact"/>
      <w:ind w:firstLine="200" w:firstLineChars="200"/>
    </w:pPr>
    <w:rPr>
      <w:rFonts w:ascii="Arial" w:hAnsi="Arial" w:cs="Courier New"/>
      <w:color w:val="000000"/>
      <w:szCs w:val="21"/>
    </w:rPr>
  </w:style>
  <w:style w:type="paragraph" w:customStyle="1" w:styleId="71">
    <w:name w:val="正文2"/>
    <w:basedOn w:val="1"/>
    <w:link w:val="128"/>
    <w:qFormat/>
    <w:uiPriority w:val="0"/>
    <w:pPr>
      <w:spacing w:before="156" w:line="360" w:lineRule="auto"/>
      <w:ind w:firstLine="510" w:firstLineChars="200"/>
    </w:pPr>
    <w:rPr>
      <w:sz w:val="24"/>
      <w:szCs w:val="20"/>
    </w:rPr>
  </w:style>
  <w:style w:type="paragraph" w:customStyle="1" w:styleId="72">
    <w:name w:val="Char1 Char Char Char Char Char Char"/>
    <w:basedOn w:val="1"/>
    <w:qFormat/>
    <w:uiPriority w:val="0"/>
    <w:rPr>
      <w:rFonts w:ascii="仿宋_GB2312" w:eastAsia="仿宋_GB2312"/>
      <w:b/>
      <w:sz w:val="32"/>
      <w:szCs w:val="32"/>
    </w:rPr>
  </w:style>
  <w:style w:type="paragraph" w:customStyle="1" w:styleId="73">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4">
    <w:name w:val="table_lines"/>
    <w:basedOn w:val="1"/>
    <w:qFormat/>
    <w:uiPriority w:val="0"/>
    <w:pPr>
      <w:widowControl/>
      <w:jc w:val="left"/>
    </w:pPr>
    <w:rPr>
      <w:kern w:val="0"/>
      <w:sz w:val="20"/>
      <w:szCs w:val="20"/>
      <w:lang w:val="de-DE" w:eastAsia="de-DE"/>
    </w:rPr>
  </w:style>
  <w:style w:type="paragraph" w:customStyle="1" w:styleId="75">
    <w:name w:val="Char1 Char Char Char"/>
    <w:basedOn w:val="1"/>
    <w:qFormat/>
    <w:uiPriority w:val="0"/>
    <w:rPr>
      <w:szCs w:val="20"/>
    </w:rPr>
  </w:style>
  <w:style w:type="paragraph" w:customStyle="1" w:styleId="76">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7">
    <w:name w:val="普通(网站)1"/>
    <w:basedOn w:val="1"/>
    <w:qFormat/>
    <w:uiPriority w:val="0"/>
    <w:pPr>
      <w:widowControl/>
      <w:jc w:val="left"/>
    </w:pPr>
    <w:rPr>
      <w:rFonts w:ascii="ˎ̥" w:hAnsi="ˎ̥" w:cs="宋体"/>
      <w:color w:val="000000"/>
      <w:kern w:val="0"/>
      <w:sz w:val="13"/>
      <w:szCs w:val="13"/>
    </w:rPr>
  </w:style>
  <w:style w:type="paragraph" w:customStyle="1" w:styleId="78">
    <w:name w:val="样式4"/>
    <w:basedOn w:val="25"/>
    <w:qFormat/>
    <w:uiPriority w:val="0"/>
    <w:pPr>
      <w:pBdr>
        <w:bottom w:val="single" w:color="auto" w:sz="4" w:space="1"/>
      </w:pBdr>
      <w:tabs>
        <w:tab w:val="right" w:pos="9901"/>
        <w:tab w:val="clear" w:pos="4153"/>
        <w:tab w:val="clear" w:pos="8306"/>
      </w:tabs>
    </w:pPr>
    <w:rPr>
      <w:sz w:val="21"/>
    </w:rPr>
  </w:style>
  <w:style w:type="paragraph" w:customStyle="1" w:styleId="79">
    <w:name w:val="列出段落1"/>
    <w:basedOn w:val="1"/>
    <w:qFormat/>
    <w:uiPriority w:val="0"/>
    <w:pPr>
      <w:ind w:firstLine="420" w:firstLineChars="200"/>
    </w:pPr>
  </w:style>
  <w:style w:type="paragraph" w:customStyle="1" w:styleId="80">
    <w:name w:val="普通(网站)11"/>
    <w:basedOn w:val="1"/>
    <w:qFormat/>
    <w:uiPriority w:val="0"/>
    <w:pPr>
      <w:widowControl/>
      <w:jc w:val="left"/>
    </w:pPr>
    <w:rPr>
      <w:rFonts w:ascii="ˎ̥" w:hAnsi="ˎ̥" w:cs="宋体"/>
      <w:color w:val="000000"/>
      <w:kern w:val="0"/>
      <w:sz w:val="13"/>
      <w:szCs w:val="13"/>
    </w:rPr>
  </w:style>
  <w:style w:type="paragraph" w:customStyle="1" w:styleId="81">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2">
    <w:name w:val="Char1 Char Char Char Char Char Char1"/>
    <w:basedOn w:val="1"/>
    <w:qFormat/>
    <w:uiPriority w:val="0"/>
    <w:rPr>
      <w:rFonts w:ascii="仿宋_GB2312" w:eastAsia="仿宋_GB2312"/>
      <w:b/>
      <w:sz w:val="32"/>
      <w:szCs w:val="32"/>
    </w:rPr>
  </w:style>
  <w:style w:type="paragraph" w:customStyle="1" w:styleId="83">
    <w:name w:val="Char2"/>
    <w:basedOn w:val="1"/>
    <w:qFormat/>
    <w:uiPriority w:val="0"/>
    <w:rPr>
      <w:rFonts w:ascii="仿宋_GB2312" w:eastAsia="仿宋_GB2312"/>
      <w:b/>
      <w:sz w:val="32"/>
      <w:szCs w:val="32"/>
    </w:rPr>
  </w:style>
  <w:style w:type="paragraph" w:customStyle="1" w:styleId="84">
    <w:name w:val="样式3"/>
    <w:basedOn w:val="20"/>
    <w:qFormat/>
    <w:uiPriority w:val="0"/>
    <w:pPr>
      <w:spacing w:line="0" w:lineRule="atLeast"/>
      <w:outlineLvl w:val="0"/>
    </w:pPr>
    <w:rPr>
      <w:sz w:val="28"/>
    </w:rPr>
  </w:style>
  <w:style w:type="paragraph" w:customStyle="1" w:styleId="85">
    <w:name w:val="_Style 71"/>
    <w:basedOn w:val="2"/>
    <w:next w:val="1"/>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86">
    <w:name w:val="Char"/>
    <w:basedOn w:val="1"/>
    <w:qFormat/>
    <w:uiPriority w:val="0"/>
    <w:rPr>
      <w:rFonts w:ascii="仿宋_GB2312" w:eastAsia="仿宋_GB2312"/>
      <w:b/>
      <w:sz w:val="32"/>
      <w:szCs w:val="32"/>
    </w:rPr>
  </w:style>
  <w:style w:type="paragraph" w:customStyle="1" w:styleId="87">
    <w:name w:val="列出段落2"/>
    <w:basedOn w:val="1"/>
    <w:qFormat/>
    <w:uiPriority w:val="0"/>
    <w:pPr>
      <w:ind w:firstLine="420" w:firstLineChars="200"/>
    </w:pPr>
  </w:style>
  <w:style w:type="paragraph" w:customStyle="1" w:styleId="88">
    <w:name w:val="样式 标题 2 + 首行缩进:  2 字符"/>
    <w:basedOn w:val="3"/>
    <w:qFormat/>
    <w:uiPriority w:val="0"/>
    <w:pPr>
      <w:ind w:firstLine="482"/>
    </w:pPr>
    <w:rPr>
      <w:rFonts w:cs="宋体"/>
      <w:szCs w:val="20"/>
    </w:rPr>
  </w:style>
  <w:style w:type="paragraph" w:customStyle="1" w:styleId="89">
    <w:name w:val="gf正文1"/>
    <w:basedOn w:val="1"/>
    <w:link w:val="107"/>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0">
    <w:name w:val="Char Char Char"/>
    <w:basedOn w:val="1"/>
    <w:qFormat/>
    <w:uiPriority w:val="0"/>
    <w:rPr>
      <w:rFonts w:eastAsia="Times New Roman"/>
      <w:kern w:val="0"/>
      <w:sz w:val="20"/>
      <w:szCs w:val="20"/>
      <w:lang w:val="zh-CN"/>
    </w:rPr>
  </w:style>
  <w:style w:type="paragraph" w:customStyle="1" w:styleId="91">
    <w:name w:val="正文－恩普"/>
    <w:basedOn w:val="10"/>
    <w:qFormat/>
    <w:uiPriority w:val="0"/>
    <w:pPr>
      <w:widowControl/>
      <w:spacing w:afterLines="50" w:line="360" w:lineRule="auto"/>
      <w:ind w:firstLine="480" w:firstLineChars="200"/>
      <w:jc w:val="left"/>
    </w:pPr>
    <w:rPr>
      <w:kern w:val="0"/>
      <w:sz w:val="24"/>
      <w:szCs w:val="20"/>
    </w:rPr>
  </w:style>
  <w:style w:type="paragraph" w:customStyle="1" w:styleId="92">
    <w:name w:val="默认段落字体 Para Char Char Char Char Char Char Char Char Char1 Char Char Char Char"/>
    <w:basedOn w:val="1"/>
    <w:qFormat/>
    <w:uiPriority w:val="0"/>
    <w:rPr>
      <w:rFonts w:ascii="Tahoma" w:hAnsi="Tahoma"/>
      <w:sz w:val="24"/>
      <w:szCs w:val="20"/>
    </w:rPr>
  </w:style>
  <w:style w:type="paragraph" w:customStyle="1" w:styleId="93">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4">
    <w:name w:val="_Style 80"/>
    <w:basedOn w:val="1"/>
    <w:link w:val="109"/>
    <w:qFormat/>
    <w:uiPriority w:val="0"/>
    <w:pPr>
      <w:ind w:firstLine="420" w:firstLineChars="200"/>
    </w:pPr>
    <w:rPr>
      <w:szCs w:val="22"/>
    </w:rPr>
  </w:style>
  <w:style w:type="paragraph" w:customStyle="1" w:styleId="95">
    <w:name w:val="Char21"/>
    <w:basedOn w:val="1"/>
    <w:qFormat/>
    <w:uiPriority w:val="0"/>
    <w:rPr>
      <w:rFonts w:ascii="仿宋_GB2312" w:eastAsia="仿宋_GB2312"/>
      <w:b/>
      <w:sz w:val="32"/>
      <w:szCs w:val="32"/>
    </w:rPr>
  </w:style>
  <w:style w:type="paragraph" w:customStyle="1" w:styleId="96">
    <w:name w:val="Char3"/>
    <w:basedOn w:val="1"/>
    <w:link w:val="120"/>
    <w:qFormat/>
    <w:uiPriority w:val="0"/>
    <w:rPr>
      <w:rFonts w:ascii="仿宋_GB2312" w:eastAsia="仿宋_GB2312"/>
      <w:b/>
      <w:sz w:val="32"/>
      <w:szCs w:val="32"/>
    </w:rPr>
  </w:style>
  <w:style w:type="paragraph" w:customStyle="1" w:styleId="9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98">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99">
    <w:name w:val="Char1 Char Char Char1"/>
    <w:basedOn w:val="1"/>
    <w:qFormat/>
    <w:uiPriority w:val="0"/>
    <w:rPr>
      <w:szCs w:val="20"/>
    </w:rPr>
  </w:style>
  <w:style w:type="paragraph" w:customStyle="1" w:styleId="100">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3">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4">
    <w:name w:val="Char41"/>
    <w:basedOn w:val="10"/>
    <w:qFormat/>
    <w:uiPriority w:val="0"/>
    <w:pPr>
      <w:widowControl/>
      <w:spacing w:afterLines="50" w:line="360" w:lineRule="auto"/>
      <w:ind w:firstLine="480" w:firstLineChars="200"/>
      <w:jc w:val="left"/>
    </w:pPr>
  </w:style>
  <w:style w:type="paragraph" w:customStyle="1" w:styleId="105">
    <w:name w:val="默认段落字体 Para Char"/>
    <w:basedOn w:val="1"/>
    <w:qFormat/>
    <w:uiPriority w:val="0"/>
    <w:pPr>
      <w:numPr>
        <w:ilvl w:val="0"/>
        <w:numId w:val="1"/>
      </w:numPr>
      <w:tabs>
        <w:tab w:val="left" w:pos="454"/>
      </w:tabs>
    </w:pPr>
  </w:style>
  <w:style w:type="paragraph" w:customStyle="1" w:styleId="106">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7">
    <w:name w:val="gf正文1 Char"/>
    <w:link w:val="89"/>
    <w:qFormat/>
    <w:uiPriority w:val="0"/>
    <w:rPr>
      <w:rFonts w:ascii="宋体" w:hAnsi="宋体" w:eastAsia="宋体"/>
      <w:kern w:val="2"/>
      <w:sz w:val="24"/>
      <w:lang w:val="en-US" w:eastAsia="zh-CN" w:bidi="ar-SA"/>
    </w:rPr>
  </w:style>
  <w:style w:type="character" w:customStyle="1" w:styleId="108">
    <w:name w:val="zbggmain style9"/>
    <w:basedOn w:val="47"/>
    <w:qFormat/>
    <w:uiPriority w:val="0"/>
  </w:style>
  <w:style w:type="character" w:customStyle="1" w:styleId="109">
    <w:name w:val="列出段落 Char"/>
    <w:link w:val="94"/>
    <w:qFormat/>
    <w:uiPriority w:val="0"/>
    <w:rPr>
      <w:rFonts w:ascii="Calibri" w:hAnsi="Calibri" w:eastAsia="宋体"/>
      <w:kern w:val="2"/>
      <w:sz w:val="21"/>
      <w:szCs w:val="22"/>
      <w:lang w:val="en-US" w:eastAsia="zh-CN" w:bidi="ar-SA"/>
    </w:rPr>
  </w:style>
  <w:style w:type="character" w:customStyle="1" w:styleId="110">
    <w:name w:val="样式1 Char"/>
    <w:link w:val="61"/>
    <w:qFormat/>
    <w:uiPriority w:val="0"/>
    <w:rPr>
      <w:rFonts w:ascii="宋体" w:hAnsi="宋体" w:eastAsia="宋体"/>
      <w:kern w:val="2"/>
      <w:sz w:val="21"/>
      <w:szCs w:val="21"/>
      <w:lang w:val="en-US" w:eastAsia="zh-CN" w:bidi="ar-SA"/>
    </w:rPr>
  </w:style>
  <w:style w:type="character" w:customStyle="1" w:styleId="111">
    <w:name w:val="普通文字 Char Char1"/>
    <w:qFormat/>
    <w:uiPriority w:val="0"/>
    <w:rPr>
      <w:rFonts w:ascii="宋体" w:hAnsi="Courier New" w:eastAsia="宋体"/>
      <w:kern w:val="2"/>
      <w:sz w:val="21"/>
      <w:lang w:val="en-US" w:eastAsia="zh-CN" w:bidi="ar-SA"/>
    </w:rPr>
  </w:style>
  <w:style w:type="character" w:customStyle="1" w:styleId="112">
    <w:name w:val="纯文本 字符"/>
    <w:link w:val="20"/>
    <w:qFormat/>
    <w:uiPriority w:val="0"/>
    <w:rPr>
      <w:rFonts w:ascii="宋体" w:hAnsi="Courier New" w:eastAsia="宋体"/>
      <w:kern w:val="2"/>
      <w:sz w:val="21"/>
      <w:lang w:val="en-US" w:eastAsia="zh-CN" w:bidi="ar-SA"/>
    </w:rPr>
  </w:style>
  <w:style w:type="character" w:customStyle="1" w:styleId="113">
    <w:name w:val="页眉 字符"/>
    <w:link w:val="26"/>
    <w:qFormat/>
    <w:uiPriority w:val="0"/>
    <w:rPr>
      <w:rFonts w:eastAsia="宋体"/>
      <w:kern w:val="2"/>
      <w:sz w:val="18"/>
      <w:szCs w:val="18"/>
      <w:lang w:val="en-US" w:eastAsia="zh-CN" w:bidi="ar-SA"/>
    </w:rPr>
  </w:style>
  <w:style w:type="character" w:customStyle="1" w:styleId="114">
    <w:name w:val="1page sec3 Char Char"/>
    <w:qFormat/>
    <w:uiPriority w:val="0"/>
    <w:rPr>
      <w:rFonts w:eastAsia="宋体"/>
      <w:kern w:val="2"/>
      <w:sz w:val="18"/>
      <w:szCs w:val="18"/>
      <w:lang w:val="en-US" w:eastAsia="zh-CN" w:bidi="ar-SA"/>
    </w:rPr>
  </w:style>
  <w:style w:type="character" w:customStyle="1" w:styleId="115">
    <w:name w:val="标题 4 字符"/>
    <w:link w:val="5"/>
    <w:semiHidden/>
    <w:qFormat/>
    <w:uiPriority w:val="0"/>
    <w:rPr>
      <w:rFonts w:ascii="Cambria" w:hAnsi="Cambria" w:eastAsia="宋体" w:cs="Times New Roman"/>
      <w:b/>
      <w:bCs/>
      <w:kern w:val="2"/>
      <w:sz w:val="28"/>
      <w:szCs w:val="28"/>
    </w:rPr>
  </w:style>
  <w:style w:type="character" w:customStyle="1" w:styleId="116">
    <w:name w:val="unnamed51"/>
    <w:qFormat/>
    <w:uiPriority w:val="0"/>
    <w:rPr>
      <w:sz w:val="22"/>
      <w:szCs w:val="22"/>
    </w:rPr>
  </w:style>
  <w:style w:type="character" w:customStyle="1" w:styleId="117">
    <w:name w:val="Char Char3"/>
    <w:qFormat/>
    <w:uiPriority w:val="0"/>
    <w:rPr>
      <w:rFonts w:ascii="Arial" w:hAnsi="Arial" w:eastAsia="宋体"/>
      <w:b/>
      <w:bCs/>
      <w:kern w:val="2"/>
      <w:sz w:val="21"/>
      <w:szCs w:val="32"/>
      <w:lang w:val="en-US" w:eastAsia="zh-CN" w:bidi="ar-SA"/>
    </w:rPr>
  </w:style>
  <w:style w:type="character" w:customStyle="1" w:styleId="118">
    <w:name w:val="普通文字 Char Char2"/>
    <w:qFormat/>
    <w:uiPriority w:val="0"/>
    <w:rPr>
      <w:rFonts w:ascii="宋体" w:hAnsi="Courier New" w:eastAsia="宋体"/>
      <w:kern w:val="2"/>
      <w:sz w:val="21"/>
      <w:lang w:val="en-US" w:eastAsia="zh-CN" w:bidi="ar-SA"/>
    </w:rPr>
  </w:style>
  <w:style w:type="character" w:customStyle="1" w:styleId="119">
    <w:name w:val="副标题 字符"/>
    <w:link w:val="29"/>
    <w:qFormat/>
    <w:uiPriority w:val="0"/>
    <w:rPr>
      <w:rFonts w:ascii="Cambria" w:hAnsi="Cambria"/>
      <w:b/>
      <w:bCs/>
      <w:kern w:val="28"/>
      <w:sz w:val="32"/>
      <w:szCs w:val="32"/>
    </w:rPr>
  </w:style>
  <w:style w:type="character" w:customStyle="1" w:styleId="120">
    <w:name w:val="Char Char Char1"/>
    <w:link w:val="96"/>
    <w:qFormat/>
    <w:uiPriority w:val="0"/>
    <w:rPr>
      <w:rFonts w:ascii="仿宋_GB2312" w:eastAsia="仿宋_GB2312"/>
      <w:b/>
      <w:kern w:val="2"/>
      <w:sz w:val="32"/>
      <w:szCs w:val="32"/>
      <w:lang w:val="en-US" w:eastAsia="zh-CN" w:bidi="ar-SA"/>
    </w:rPr>
  </w:style>
  <w:style w:type="character" w:customStyle="1" w:styleId="121">
    <w:name w:val="Char Char"/>
    <w:qFormat/>
    <w:uiPriority w:val="0"/>
    <w:rPr>
      <w:rFonts w:eastAsia="宋体"/>
      <w:kern w:val="2"/>
      <w:sz w:val="18"/>
      <w:szCs w:val="18"/>
      <w:lang w:val="en-US" w:eastAsia="zh-CN" w:bidi="ar-SA"/>
    </w:rPr>
  </w:style>
  <w:style w:type="character" w:customStyle="1" w:styleId="122">
    <w:name w:val="Char Char2"/>
    <w:qFormat/>
    <w:uiPriority w:val="0"/>
    <w:rPr>
      <w:rFonts w:ascii="宋体" w:hAnsi="Courier New" w:eastAsia="宋体" w:cs="Courier New"/>
      <w:kern w:val="2"/>
      <w:sz w:val="21"/>
      <w:szCs w:val="21"/>
      <w:lang w:val="en-US" w:eastAsia="zh-CN" w:bidi="ar-SA"/>
    </w:rPr>
  </w:style>
  <w:style w:type="character" w:customStyle="1" w:styleId="123">
    <w:name w:val="页脚 字符"/>
    <w:link w:val="25"/>
    <w:qFormat/>
    <w:uiPriority w:val="0"/>
    <w:rPr>
      <w:rFonts w:ascii="Calibri" w:hAnsi="Calibri" w:eastAsia="宋体"/>
      <w:kern w:val="2"/>
      <w:sz w:val="18"/>
      <w:szCs w:val="18"/>
      <w:lang w:val="en-US" w:eastAsia="zh-CN" w:bidi="ar-SA"/>
    </w:rPr>
  </w:style>
  <w:style w:type="character" w:customStyle="1" w:styleId="124">
    <w:name w:val="特点 Char"/>
    <w:qFormat/>
    <w:uiPriority w:val="0"/>
    <w:rPr>
      <w:rFonts w:eastAsia="宋体"/>
      <w:kern w:val="2"/>
      <w:sz w:val="21"/>
      <w:szCs w:val="24"/>
      <w:lang w:val="en-US" w:eastAsia="zh-CN" w:bidi="ar-SA"/>
    </w:rPr>
  </w:style>
  <w:style w:type="character" w:customStyle="1" w:styleId="125">
    <w:name w:val="投标正文 Char"/>
    <w:link w:val="65"/>
    <w:qFormat/>
    <w:uiPriority w:val="0"/>
    <w:rPr>
      <w:rFonts w:ascii="Calibri" w:hAnsi="Calibri"/>
      <w:sz w:val="24"/>
      <w:szCs w:val="24"/>
    </w:rPr>
  </w:style>
  <w:style w:type="character" w:customStyle="1" w:styleId="126">
    <w:name w:val="样式1 Char Char Char"/>
    <w:qFormat/>
    <w:uiPriority w:val="0"/>
    <w:rPr>
      <w:rFonts w:ascii="Arial" w:hAnsi="Arial" w:eastAsia="宋体"/>
      <w:kern w:val="2"/>
      <w:sz w:val="21"/>
      <w:szCs w:val="24"/>
      <w:lang w:val="en-US" w:eastAsia="zh-CN" w:bidi="ar-SA"/>
    </w:rPr>
  </w:style>
  <w:style w:type="character" w:customStyle="1" w:styleId="127">
    <w:name w:val="Char Char31"/>
    <w:qFormat/>
    <w:uiPriority w:val="0"/>
    <w:rPr>
      <w:rFonts w:ascii="Arial" w:hAnsi="Arial" w:eastAsia="宋体"/>
      <w:b/>
      <w:bCs/>
      <w:kern w:val="2"/>
      <w:sz w:val="21"/>
      <w:szCs w:val="32"/>
      <w:lang w:val="en-US" w:eastAsia="zh-CN" w:bidi="ar-SA"/>
    </w:rPr>
  </w:style>
  <w:style w:type="character" w:customStyle="1" w:styleId="128">
    <w:name w:val="正文2 Char"/>
    <w:link w:val="71"/>
    <w:qFormat/>
    <w:uiPriority w:val="0"/>
    <w:rPr>
      <w:rFonts w:eastAsia="宋体"/>
      <w:kern w:val="2"/>
      <w:sz w:val="24"/>
      <w:lang w:bidi="ar-SA"/>
    </w:rPr>
  </w:style>
  <w:style w:type="character" w:customStyle="1" w:styleId="129">
    <w:name w:val="srt131"/>
    <w:qFormat/>
    <w:uiPriority w:val="0"/>
    <w:rPr>
      <w:rFonts w:ascii="srt" w:eastAsia="宋体"/>
      <w:color w:val="000000"/>
      <w:spacing w:val="0"/>
      <w:w w:val="100"/>
      <w:sz w:val="21"/>
      <w:u w:val="none" w:color="000000"/>
      <w:vertAlign w:val="baseline"/>
      <w:lang w:val="en-US" w:eastAsia="zh-CN"/>
    </w:rPr>
  </w:style>
  <w:style w:type="paragraph" w:styleId="130">
    <w:name w:val="List Paragraph"/>
    <w:basedOn w:val="1"/>
    <w:qFormat/>
    <w:uiPriority w:val="0"/>
    <w:pPr>
      <w:ind w:firstLine="420" w:firstLineChars="200"/>
    </w:pPr>
    <w:rPr>
      <w:szCs w:val="22"/>
    </w:rPr>
  </w:style>
  <w:style w:type="paragraph" w:customStyle="1" w:styleId="131">
    <w:name w:val="列出段落3"/>
    <w:basedOn w:val="1"/>
    <w:unhideWhenUsed/>
    <w:qFormat/>
    <w:uiPriority w:val="99"/>
    <w:pPr>
      <w:ind w:firstLine="420" w:firstLineChars="200"/>
    </w:pPr>
  </w:style>
  <w:style w:type="paragraph" w:customStyle="1" w:styleId="132">
    <w:name w:val="纯文本1"/>
    <w:basedOn w:val="69"/>
    <w:qFormat/>
    <w:uiPriority w:val="99"/>
    <w:pPr>
      <w:widowControl/>
      <w:jc w:val="left"/>
    </w:pPr>
    <w:rPr>
      <w:rFonts w:ascii="宋体" w:hAnsi="Courier New"/>
      <w:szCs w:val="20"/>
    </w:rPr>
  </w:style>
  <w:style w:type="paragraph" w:customStyle="1" w:styleId="13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4">
    <w:name w:val="纯文本2"/>
    <w:basedOn w:val="1"/>
    <w:qFormat/>
    <w:uiPriority w:val="0"/>
    <w:rPr>
      <w:rFonts w:ascii="宋体" w:hAnsi="Courier New"/>
      <w:szCs w:val="20"/>
    </w:rPr>
  </w:style>
  <w:style w:type="paragraph" w:customStyle="1" w:styleId="135">
    <w:name w:val="No Spacing1"/>
    <w:qFormat/>
    <w:uiPriority w:val="0"/>
    <w:rPr>
      <w:rFonts w:ascii="Times New Roman" w:hAnsi="Times New Roman" w:eastAsia="??" w:cs="宋体"/>
      <w:sz w:val="22"/>
      <w:szCs w:val="22"/>
      <w:lang w:val="en-US" w:eastAsia="en-US" w:bidi="ar-SA"/>
    </w:rPr>
  </w:style>
  <w:style w:type="paragraph" w:customStyle="1" w:styleId="13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7">
    <w:name w:val="标书标题2"/>
    <w:basedOn w:val="3"/>
    <w:qFormat/>
    <w:uiPriority w:val="0"/>
    <w:pPr>
      <w:keepLines w:val="0"/>
      <w:widowControl/>
      <w:tabs>
        <w:tab w:val="left" w:pos="1320"/>
      </w:tabs>
      <w:spacing w:before="156" w:beforeLines="50" w:after="60"/>
      <w:ind w:left="1320" w:hanging="420"/>
    </w:pPr>
    <w:rPr>
      <w:rFonts w:ascii="_x000B__x000C_" w:hAnsi="_x000B__x000C_" w:eastAsia="Courier New"/>
      <w:color w:val="000000"/>
      <w:kern w:val="0"/>
      <w:sz w:val="28"/>
      <w:szCs w:val="20"/>
    </w:rPr>
  </w:style>
  <w:style w:type="character" w:customStyle="1" w:styleId="138">
    <w:name w:val="font31"/>
    <w:qFormat/>
    <w:uiPriority w:val="0"/>
    <w:rPr>
      <w:rFonts w:hint="eastAsia" w:ascii="宋体" w:hAnsi="宋体" w:eastAsia="宋体"/>
      <w:color w:val="000000"/>
      <w:sz w:val="22"/>
      <w:szCs w:val="22"/>
      <w:u w:val="none"/>
    </w:rPr>
  </w:style>
  <w:style w:type="character" w:customStyle="1" w:styleId="139">
    <w:name w:val="font11"/>
    <w:qFormat/>
    <w:uiPriority w:val="0"/>
    <w:rPr>
      <w:rFonts w:hint="eastAsia" w:ascii="宋体" w:hAnsi="宋体" w:eastAsia="宋体" w:cs="宋体"/>
      <w:color w:val="000000"/>
      <w:sz w:val="22"/>
      <w:szCs w:val="22"/>
      <w:u w:val="none"/>
    </w:rPr>
  </w:style>
  <w:style w:type="paragraph" w:customStyle="1" w:styleId="140">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41549</Words>
  <Characters>43949</Characters>
  <Lines>356</Lines>
  <Paragraphs>100</Paragraphs>
  <TotalTime>4</TotalTime>
  <ScaleCrop>false</ScaleCrop>
  <LinksUpToDate>false</LinksUpToDate>
  <CharactersWithSpaces>47799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2023-04-24T19:14:00Z</dcterms:created>
  <dc:creator>Data</dc:creator>
  <cp:lastModifiedBy>Noo沛</cp:lastModifiedBy>
  <cp:lastPrinted>2023-04-05T02:58:00Z</cp:lastPrinted>
  <dcterms:modified xsi:type="dcterms:W3CDTF">2024-04-22T10:40:58Z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0BA3ED4792BDF7CD3ACE2566CB3B0B4D_43</vt:lpwstr>
  </property>
  <property fmtid="{D5CDD505-2E9C-101B-9397-08002B2CF9AE}" pid="4" name="commondata">
    <vt:lpwstr>eyJoZGlkIjoiOGJjY2NjNGRkZjM5ZjRiNjFlNjJkNmIxMDBhZmVjYWMifQ==</vt:lpwstr>
  </property>
</Properties>
</file>