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ACFA3" w14:textId="77777777" w:rsidR="005C1D65" w:rsidRDefault="00CE7074">
      <w:pPr>
        <w:jc w:val="center"/>
        <w:rPr>
          <w:b/>
          <w:sz w:val="44"/>
          <w:szCs w:val="44"/>
        </w:rPr>
      </w:pPr>
      <w:r>
        <w:rPr>
          <w:rFonts w:hint="eastAsia"/>
          <w:b/>
          <w:sz w:val="44"/>
          <w:szCs w:val="44"/>
        </w:rPr>
        <w:t>总</w:t>
      </w:r>
      <w:r>
        <w:rPr>
          <w:rFonts w:hint="eastAsia"/>
          <w:b/>
          <w:sz w:val="44"/>
          <w:szCs w:val="44"/>
        </w:rPr>
        <w:t xml:space="preserve">  </w:t>
      </w:r>
      <w:r>
        <w:rPr>
          <w:rFonts w:hint="eastAsia"/>
          <w:b/>
          <w:sz w:val="44"/>
          <w:szCs w:val="44"/>
        </w:rPr>
        <w:t>说</w:t>
      </w:r>
      <w:r>
        <w:rPr>
          <w:rFonts w:hint="eastAsia"/>
          <w:b/>
          <w:sz w:val="44"/>
          <w:szCs w:val="44"/>
        </w:rPr>
        <w:t xml:space="preserve">  </w:t>
      </w:r>
      <w:r>
        <w:rPr>
          <w:rFonts w:hint="eastAsia"/>
          <w:b/>
          <w:sz w:val="44"/>
          <w:szCs w:val="44"/>
        </w:rPr>
        <w:t>明</w:t>
      </w:r>
    </w:p>
    <w:p w14:paraId="3A5D93B5" w14:textId="77777777" w:rsidR="005C1D65" w:rsidRDefault="00CE7074">
      <w:pPr>
        <w:spacing w:line="360" w:lineRule="auto"/>
        <w:rPr>
          <w:sz w:val="24"/>
        </w:rPr>
      </w:pPr>
      <w:r>
        <w:rPr>
          <w:rFonts w:hint="eastAsia"/>
          <w:b/>
          <w:sz w:val="24"/>
        </w:rPr>
        <w:t>一、工程概况：</w:t>
      </w:r>
    </w:p>
    <w:p w14:paraId="41E09EE2" w14:textId="6FDF484A" w:rsidR="005C1D65" w:rsidRDefault="00CE7074">
      <w:pPr>
        <w:ind w:firstLineChars="200" w:firstLine="480"/>
        <w:jc w:val="left"/>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工程名称：</w:t>
      </w:r>
      <w:r>
        <w:rPr>
          <w:rFonts w:ascii="宋体" w:hAnsi="宋体" w:cs="宋体" w:hint="eastAsia"/>
          <w:sz w:val="24"/>
          <w:szCs w:val="24"/>
        </w:rPr>
        <w:t>嘉兴大学梁林校区笼式足球场加装顶棚工程</w:t>
      </w:r>
      <w:r>
        <w:rPr>
          <w:rFonts w:ascii="宋体" w:hAnsi="宋体" w:cs="宋体" w:hint="eastAsia"/>
          <w:sz w:val="24"/>
          <w:szCs w:val="24"/>
        </w:rPr>
        <w:t>；</w:t>
      </w:r>
    </w:p>
    <w:p w14:paraId="4CBF4BB7" w14:textId="77777777" w:rsidR="005C1D65" w:rsidRDefault="00CE7074">
      <w:pPr>
        <w:spacing w:line="360" w:lineRule="auto"/>
        <w:ind w:firstLineChars="200" w:firstLine="480"/>
        <w:outlineLvl w:val="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、建设单位：嘉兴大学</w:t>
      </w:r>
      <w:r>
        <w:rPr>
          <w:rFonts w:ascii="宋体" w:hAnsi="宋体" w:cs="宋体" w:hint="eastAsia"/>
          <w:sz w:val="24"/>
          <w:szCs w:val="24"/>
        </w:rPr>
        <w:t>；</w:t>
      </w:r>
    </w:p>
    <w:p w14:paraId="2068548F" w14:textId="77777777" w:rsidR="005C1D65" w:rsidRDefault="00CE7074">
      <w:pPr>
        <w:tabs>
          <w:tab w:val="left" w:pos="1480"/>
        </w:tabs>
        <w:autoSpaceDE w:val="0"/>
        <w:autoSpaceDN w:val="0"/>
        <w:adjustRightInd w:val="0"/>
        <w:spacing w:line="50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、项目位于：嘉兴大学内</w:t>
      </w:r>
      <w:r>
        <w:rPr>
          <w:rFonts w:ascii="宋体" w:hAnsi="宋体" w:cs="宋体" w:hint="eastAsia"/>
          <w:sz w:val="24"/>
          <w:szCs w:val="24"/>
        </w:rPr>
        <w:t>操场</w:t>
      </w:r>
      <w:r>
        <w:rPr>
          <w:rFonts w:ascii="宋体" w:hAnsi="宋体" w:cs="宋体" w:hint="eastAsia"/>
          <w:sz w:val="24"/>
          <w:szCs w:val="24"/>
        </w:rPr>
        <w:t>；</w:t>
      </w:r>
    </w:p>
    <w:p w14:paraId="59C08CB2" w14:textId="77777777" w:rsidR="005C1D65" w:rsidRDefault="00CE7074">
      <w:pPr>
        <w:tabs>
          <w:tab w:val="left" w:pos="1480"/>
        </w:tabs>
        <w:autoSpaceDE w:val="0"/>
        <w:autoSpaceDN w:val="0"/>
        <w:adjustRightInd w:val="0"/>
        <w:spacing w:line="500" w:lineRule="exact"/>
        <w:ind w:firstLineChars="200" w:firstLine="48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、嘉兴大学梁林校区笼式足球场加装顶棚工程目包括</w:t>
      </w:r>
      <w:r>
        <w:rPr>
          <w:rFonts w:ascii="宋体" w:hAnsi="宋体" w:cs="宋体" w:hint="eastAsia"/>
          <w:sz w:val="24"/>
          <w:szCs w:val="24"/>
        </w:rPr>
        <w:t>22</w:t>
      </w:r>
      <w:r>
        <w:rPr>
          <w:rFonts w:ascii="宋体" w:hAnsi="宋体" w:cs="宋体" w:hint="eastAsia"/>
          <w:sz w:val="24"/>
          <w:szCs w:val="24"/>
        </w:rPr>
        <w:t>米</w:t>
      </w:r>
      <w:r>
        <w:rPr>
          <w:rFonts w:ascii="宋体" w:hAnsi="宋体" w:cs="宋体" w:hint="eastAsia"/>
          <w:sz w:val="24"/>
          <w:szCs w:val="24"/>
        </w:rPr>
        <w:t>*44</w:t>
      </w:r>
      <w:r>
        <w:rPr>
          <w:rFonts w:ascii="宋体" w:hAnsi="宋体" w:cs="宋体" w:hint="eastAsia"/>
          <w:sz w:val="24"/>
          <w:szCs w:val="24"/>
        </w:rPr>
        <w:t>米加盖膜结构，具体内容新增钢管柱、</w:t>
      </w:r>
      <w:proofErr w:type="gramStart"/>
      <w:r>
        <w:rPr>
          <w:rFonts w:ascii="宋体" w:hAnsi="宋体" w:cs="宋体" w:hint="eastAsia"/>
          <w:sz w:val="24"/>
          <w:szCs w:val="24"/>
        </w:rPr>
        <w:t>桁架梁及</w:t>
      </w:r>
      <w:proofErr w:type="gramEnd"/>
      <w:r>
        <w:rPr>
          <w:rFonts w:ascii="宋体" w:hAnsi="宋体" w:cs="宋体" w:hint="eastAsia"/>
          <w:sz w:val="24"/>
          <w:szCs w:val="24"/>
        </w:rPr>
        <w:t>PVDF</w:t>
      </w:r>
      <w:r>
        <w:rPr>
          <w:rFonts w:ascii="宋体" w:hAnsi="宋体" w:cs="宋体" w:hint="eastAsia"/>
          <w:sz w:val="24"/>
          <w:szCs w:val="24"/>
        </w:rPr>
        <w:t>膜布</w:t>
      </w:r>
      <w:r>
        <w:rPr>
          <w:rFonts w:ascii="宋体" w:hAnsi="宋体" w:cs="宋体" w:hint="eastAsia"/>
          <w:sz w:val="24"/>
          <w:szCs w:val="24"/>
        </w:rPr>
        <w:t>等工程。</w:t>
      </w:r>
    </w:p>
    <w:p w14:paraId="22215BB4" w14:textId="77777777" w:rsidR="005C1D65" w:rsidRDefault="00CE7074">
      <w:pPr>
        <w:spacing w:line="360" w:lineRule="auto"/>
        <w:outlineLvl w:val="0"/>
        <w:rPr>
          <w:b/>
          <w:sz w:val="24"/>
        </w:rPr>
      </w:pPr>
      <w:r>
        <w:rPr>
          <w:rFonts w:hint="eastAsia"/>
          <w:b/>
          <w:sz w:val="24"/>
        </w:rPr>
        <w:t>二、招标范围：</w:t>
      </w:r>
      <w:bookmarkStart w:id="0" w:name="_GoBack"/>
      <w:bookmarkEnd w:id="0"/>
    </w:p>
    <w:p w14:paraId="4DCFDFAC" w14:textId="77777777" w:rsidR="005C1D65" w:rsidRDefault="00CE7074">
      <w:pPr>
        <w:tabs>
          <w:tab w:val="left" w:pos="1480"/>
        </w:tabs>
        <w:autoSpaceDE w:val="0"/>
        <w:autoSpaceDN w:val="0"/>
        <w:adjustRightInd w:val="0"/>
        <w:spacing w:line="500" w:lineRule="exact"/>
        <w:ind w:firstLineChars="200" w:firstLine="480"/>
        <w:rPr>
          <w:rFonts w:ascii="宋体" w:hAnsi="宋体"/>
          <w:szCs w:val="21"/>
        </w:rPr>
      </w:pPr>
      <w:r>
        <w:rPr>
          <w:rFonts w:ascii="宋体" w:hAnsi="宋体" w:cs="宋体" w:hint="eastAsia"/>
          <w:sz w:val="24"/>
          <w:szCs w:val="24"/>
        </w:rPr>
        <w:t>嘉兴大学梁林校区笼式足球场加装顶棚工程</w:t>
      </w:r>
      <w:r>
        <w:rPr>
          <w:rFonts w:ascii="宋体" w:hAnsi="宋体" w:cs="宋体" w:hint="eastAsia"/>
          <w:sz w:val="24"/>
          <w:szCs w:val="24"/>
        </w:rPr>
        <w:t>施工图中所有内容，具体</w:t>
      </w:r>
      <w:proofErr w:type="gramStart"/>
      <w:r>
        <w:rPr>
          <w:rFonts w:ascii="宋体" w:hAnsi="宋体" w:cs="宋体" w:hint="eastAsia"/>
          <w:sz w:val="24"/>
          <w:szCs w:val="24"/>
        </w:rPr>
        <w:t>详</w:t>
      </w:r>
      <w:proofErr w:type="gramEnd"/>
      <w:r>
        <w:rPr>
          <w:rFonts w:ascii="宋体" w:hAnsi="宋体" w:cs="宋体" w:hint="eastAsia"/>
          <w:sz w:val="24"/>
          <w:szCs w:val="24"/>
        </w:rPr>
        <w:t>工程量清单</w:t>
      </w:r>
      <w:r>
        <w:rPr>
          <w:rFonts w:ascii="宋体" w:hAnsi="宋体" w:cs="宋体" w:hint="eastAsia"/>
          <w:bCs/>
          <w:sz w:val="24"/>
          <w:szCs w:val="24"/>
        </w:rPr>
        <w:t>。</w:t>
      </w:r>
    </w:p>
    <w:p w14:paraId="6A6F6124" w14:textId="77777777" w:rsidR="005C1D65" w:rsidRDefault="00CE7074">
      <w:pPr>
        <w:spacing w:line="360" w:lineRule="auto"/>
        <w:outlineLvl w:val="0"/>
        <w:rPr>
          <w:b/>
          <w:sz w:val="24"/>
        </w:rPr>
      </w:pPr>
      <w:r>
        <w:rPr>
          <w:rFonts w:ascii="宋体" w:hAnsi="宋体" w:hint="eastAsia"/>
          <w:b/>
          <w:sz w:val="24"/>
        </w:rPr>
        <w:t>三、清单编制依据：</w:t>
      </w:r>
    </w:p>
    <w:p w14:paraId="23D6E685" w14:textId="77777777" w:rsidR="005C1D65" w:rsidRDefault="00CE7074">
      <w:pPr>
        <w:tabs>
          <w:tab w:val="left" w:pos="1480"/>
        </w:tabs>
        <w:autoSpaceDE w:val="0"/>
        <w:autoSpaceDN w:val="0"/>
        <w:adjustRightInd w:val="0"/>
        <w:spacing w:line="500" w:lineRule="exact"/>
        <w:ind w:firstLineChars="200" w:firstLine="480"/>
        <w:rPr>
          <w:rFonts w:ascii="宋体" w:hAnsi="宋体" w:cs="宋体"/>
          <w:bCs/>
          <w:sz w:val="24"/>
          <w:szCs w:val="24"/>
          <w:lang w:val="zh-CN"/>
        </w:rPr>
      </w:pPr>
      <w:r>
        <w:rPr>
          <w:rFonts w:ascii="宋体" w:hAnsi="宋体" w:cs="宋体" w:hint="eastAsia"/>
          <w:bCs/>
          <w:sz w:val="24"/>
          <w:szCs w:val="24"/>
        </w:rPr>
        <w:t>1</w:t>
      </w:r>
      <w:r>
        <w:rPr>
          <w:rFonts w:ascii="宋体" w:hAnsi="宋体" w:cs="宋体" w:hint="eastAsia"/>
          <w:bCs/>
          <w:sz w:val="24"/>
          <w:szCs w:val="24"/>
        </w:rPr>
        <w:t>、浙江</w:t>
      </w:r>
      <w:r>
        <w:rPr>
          <w:rFonts w:ascii="宋体" w:hAnsi="宋体" w:cs="宋体" w:hint="eastAsia"/>
          <w:bCs/>
          <w:sz w:val="24"/>
          <w:szCs w:val="24"/>
        </w:rPr>
        <w:t>中房建筑</w:t>
      </w:r>
      <w:r>
        <w:rPr>
          <w:rFonts w:ascii="宋体" w:hAnsi="宋体" w:cs="宋体" w:hint="eastAsia"/>
          <w:bCs/>
          <w:sz w:val="24"/>
          <w:szCs w:val="24"/>
        </w:rPr>
        <w:t>设计</w:t>
      </w:r>
      <w:r>
        <w:rPr>
          <w:rFonts w:ascii="宋体" w:hAnsi="宋体" w:cs="宋体" w:hint="eastAsia"/>
          <w:bCs/>
          <w:sz w:val="24"/>
          <w:szCs w:val="24"/>
        </w:rPr>
        <w:t>研究院</w:t>
      </w:r>
      <w:r>
        <w:rPr>
          <w:rFonts w:ascii="宋体" w:hAnsi="宋体" w:cs="宋体" w:hint="eastAsia"/>
          <w:bCs/>
          <w:sz w:val="24"/>
          <w:szCs w:val="24"/>
        </w:rPr>
        <w:t>有限公司</w:t>
      </w:r>
      <w:r>
        <w:rPr>
          <w:rFonts w:ascii="宋体" w:hAnsi="宋体" w:cs="宋体" w:hint="eastAsia"/>
          <w:bCs/>
          <w:sz w:val="24"/>
          <w:szCs w:val="24"/>
          <w:lang w:val="zh-CN"/>
        </w:rPr>
        <w:t>提供</w:t>
      </w:r>
      <w:r>
        <w:rPr>
          <w:rFonts w:ascii="宋体" w:hAnsi="宋体" w:cs="宋体" w:hint="eastAsia"/>
          <w:bCs/>
          <w:sz w:val="24"/>
          <w:szCs w:val="24"/>
        </w:rPr>
        <w:t>施工</w:t>
      </w:r>
      <w:r>
        <w:rPr>
          <w:rFonts w:ascii="宋体" w:hAnsi="宋体" w:cs="宋体" w:hint="eastAsia"/>
          <w:bCs/>
          <w:sz w:val="24"/>
          <w:szCs w:val="24"/>
          <w:lang w:val="zh-CN"/>
        </w:rPr>
        <w:t>图；</w:t>
      </w:r>
    </w:p>
    <w:p w14:paraId="07826C2D" w14:textId="77777777" w:rsidR="005C1D65" w:rsidRDefault="00CE7074">
      <w:pPr>
        <w:tabs>
          <w:tab w:val="left" w:pos="1480"/>
        </w:tabs>
        <w:autoSpaceDE w:val="0"/>
        <w:autoSpaceDN w:val="0"/>
        <w:adjustRightInd w:val="0"/>
        <w:spacing w:line="500" w:lineRule="exact"/>
        <w:ind w:firstLineChars="200" w:firstLine="480"/>
        <w:rPr>
          <w:rFonts w:ascii="宋体" w:hAnsi="宋体" w:cs="宋体"/>
          <w:bCs/>
          <w:sz w:val="24"/>
          <w:szCs w:val="24"/>
          <w:lang w:val="zh-CN"/>
        </w:rPr>
      </w:pPr>
      <w:r>
        <w:rPr>
          <w:rFonts w:ascii="宋体" w:hAnsi="宋体" w:cs="宋体" w:hint="eastAsia"/>
          <w:bCs/>
          <w:sz w:val="24"/>
          <w:szCs w:val="24"/>
          <w:lang w:val="zh-CN"/>
        </w:rPr>
        <w:t>2</w:t>
      </w:r>
      <w:r>
        <w:rPr>
          <w:rFonts w:ascii="宋体" w:hAnsi="宋体" w:cs="宋体" w:hint="eastAsia"/>
          <w:bCs/>
          <w:sz w:val="24"/>
          <w:szCs w:val="24"/>
          <w:lang w:val="zh-CN"/>
        </w:rPr>
        <w:t>、《建设工程工程量清单计价规范》（</w:t>
      </w:r>
      <w:r>
        <w:rPr>
          <w:rFonts w:ascii="宋体" w:hAnsi="宋体" w:cs="宋体" w:hint="eastAsia"/>
          <w:bCs/>
          <w:sz w:val="24"/>
          <w:szCs w:val="24"/>
          <w:lang w:val="zh-CN"/>
        </w:rPr>
        <w:t>GB50500-2013</w:t>
      </w:r>
      <w:r>
        <w:rPr>
          <w:rFonts w:ascii="宋体" w:hAnsi="宋体" w:cs="宋体" w:hint="eastAsia"/>
          <w:bCs/>
          <w:sz w:val="24"/>
          <w:szCs w:val="24"/>
          <w:lang w:val="zh-CN"/>
        </w:rPr>
        <w:t>）</w:t>
      </w:r>
    </w:p>
    <w:p w14:paraId="451BEF91" w14:textId="77777777" w:rsidR="005C1D65" w:rsidRDefault="00CE7074">
      <w:pPr>
        <w:tabs>
          <w:tab w:val="left" w:pos="1480"/>
        </w:tabs>
        <w:autoSpaceDE w:val="0"/>
        <w:autoSpaceDN w:val="0"/>
        <w:adjustRightInd w:val="0"/>
        <w:spacing w:line="500" w:lineRule="exact"/>
        <w:ind w:firstLineChars="200" w:firstLine="480"/>
        <w:rPr>
          <w:rFonts w:ascii="宋体" w:hAnsi="宋体" w:cs="宋体"/>
          <w:bCs/>
          <w:sz w:val="24"/>
          <w:szCs w:val="24"/>
          <w:lang w:val="zh-CN"/>
        </w:rPr>
      </w:pPr>
      <w:r>
        <w:rPr>
          <w:rFonts w:ascii="宋体" w:hAnsi="宋体" w:cs="宋体" w:hint="eastAsia"/>
          <w:bCs/>
          <w:sz w:val="24"/>
          <w:szCs w:val="24"/>
        </w:rPr>
        <w:t>3</w:t>
      </w:r>
      <w:r>
        <w:rPr>
          <w:rFonts w:ascii="宋体" w:hAnsi="宋体" w:cs="宋体" w:hint="eastAsia"/>
          <w:bCs/>
          <w:sz w:val="24"/>
          <w:szCs w:val="24"/>
        </w:rPr>
        <w:t>、</w:t>
      </w:r>
      <w:r>
        <w:rPr>
          <w:rFonts w:ascii="宋体" w:hAnsi="宋体" w:cs="宋体" w:hint="eastAsia"/>
          <w:bCs/>
          <w:sz w:val="24"/>
          <w:szCs w:val="24"/>
          <w:lang w:val="zh-CN"/>
        </w:rPr>
        <w:t>《房屋建筑与装饰工程工程量计算规范》（</w:t>
      </w:r>
      <w:r>
        <w:rPr>
          <w:rFonts w:ascii="宋体" w:hAnsi="宋体" w:cs="宋体" w:hint="eastAsia"/>
          <w:bCs/>
          <w:sz w:val="24"/>
          <w:szCs w:val="24"/>
          <w:lang w:val="zh-CN"/>
        </w:rPr>
        <w:t>GB50854-2013</w:t>
      </w:r>
      <w:r>
        <w:rPr>
          <w:rFonts w:ascii="宋体" w:hAnsi="宋体" w:cs="宋体" w:hint="eastAsia"/>
          <w:bCs/>
          <w:sz w:val="24"/>
          <w:szCs w:val="24"/>
          <w:lang w:val="zh-CN"/>
        </w:rPr>
        <w:t>）</w:t>
      </w:r>
    </w:p>
    <w:p w14:paraId="1FE5DAD6" w14:textId="77777777" w:rsidR="005C1D65" w:rsidRDefault="00CE7074">
      <w:pPr>
        <w:tabs>
          <w:tab w:val="left" w:pos="1480"/>
        </w:tabs>
        <w:autoSpaceDE w:val="0"/>
        <w:autoSpaceDN w:val="0"/>
        <w:adjustRightInd w:val="0"/>
        <w:spacing w:line="500" w:lineRule="exact"/>
        <w:ind w:firstLineChars="200" w:firstLine="480"/>
        <w:rPr>
          <w:rFonts w:ascii="宋体" w:hAnsi="宋体" w:cs="宋体"/>
          <w:bCs/>
          <w:sz w:val="24"/>
          <w:szCs w:val="24"/>
          <w:lang w:val="zh-CN"/>
        </w:rPr>
      </w:pPr>
      <w:r>
        <w:rPr>
          <w:rFonts w:ascii="宋体" w:hAnsi="宋体" w:cs="宋体" w:hint="eastAsia"/>
          <w:bCs/>
          <w:sz w:val="24"/>
          <w:szCs w:val="24"/>
        </w:rPr>
        <w:t>4</w:t>
      </w:r>
      <w:r>
        <w:rPr>
          <w:rFonts w:ascii="宋体" w:hAnsi="宋体" w:cs="宋体" w:hint="eastAsia"/>
          <w:bCs/>
          <w:sz w:val="24"/>
          <w:szCs w:val="24"/>
          <w:lang w:val="zh-CN"/>
        </w:rPr>
        <w:t>、《通用安装工程工程量计算规范》（</w:t>
      </w:r>
      <w:r>
        <w:rPr>
          <w:rFonts w:ascii="宋体" w:hAnsi="宋体" w:cs="宋体" w:hint="eastAsia"/>
          <w:bCs/>
          <w:sz w:val="24"/>
          <w:szCs w:val="24"/>
          <w:lang w:val="zh-CN"/>
        </w:rPr>
        <w:t>GB50856-2013</w:t>
      </w:r>
      <w:r>
        <w:rPr>
          <w:rFonts w:ascii="宋体" w:hAnsi="宋体" w:cs="宋体" w:hint="eastAsia"/>
          <w:bCs/>
          <w:sz w:val="24"/>
          <w:szCs w:val="24"/>
          <w:lang w:val="zh-CN"/>
        </w:rPr>
        <w:t>）</w:t>
      </w:r>
    </w:p>
    <w:p w14:paraId="7D47D834" w14:textId="77777777" w:rsidR="005C1D65" w:rsidRDefault="00CE7074">
      <w:pPr>
        <w:tabs>
          <w:tab w:val="left" w:pos="1480"/>
        </w:tabs>
        <w:autoSpaceDE w:val="0"/>
        <w:autoSpaceDN w:val="0"/>
        <w:adjustRightInd w:val="0"/>
        <w:spacing w:line="500" w:lineRule="exact"/>
        <w:ind w:firstLineChars="200" w:firstLine="480"/>
        <w:rPr>
          <w:rFonts w:ascii="宋体" w:hAnsi="宋体" w:cs="宋体"/>
          <w:bCs/>
          <w:sz w:val="24"/>
          <w:szCs w:val="24"/>
          <w:lang w:val="zh-CN"/>
        </w:rPr>
      </w:pPr>
      <w:r>
        <w:rPr>
          <w:rFonts w:ascii="宋体" w:hAnsi="宋体" w:cs="宋体" w:hint="eastAsia"/>
          <w:bCs/>
          <w:sz w:val="24"/>
          <w:szCs w:val="24"/>
        </w:rPr>
        <w:t>5</w:t>
      </w:r>
      <w:r>
        <w:rPr>
          <w:rFonts w:ascii="宋体" w:hAnsi="宋体" w:cs="宋体" w:hint="eastAsia"/>
          <w:bCs/>
          <w:sz w:val="24"/>
          <w:szCs w:val="24"/>
          <w:lang w:val="zh-CN"/>
        </w:rPr>
        <w:t>、《市政工程工程量计算规范》（</w:t>
      </w:r>
      <w:r>
        <w:rPr>
          <w:rFonts w:ascii="宋体" w:hAnsi="宋体" w:cs="宋体" w:hint="eastAsia"/>
          <w:bCs/>
          <w:sz w:val="24"/>
          <w:szCs w:val="24"/>
          <w:lang w:val="zh-CN"/>
        </w:rPr>
        <w:t>GC50857-2013</w:t>
      </w:r>
      <w:r>
        <w:rPr>
          <w:rFonts w:ascii="宋体" w:hAnsi="宋体" w:cs="宋体" w:hint="eastAsia"/>
          <w:bCs/>
          <w:sz w:val="24"/>
          <w:szCs w:val="24"/>
          <w:lang w:val="zh-CN"/>
        </w:rPr>
        <w:t>）</w:t>
      </w:r>
    </w:p>
    <w:p w14:paraId="1DD65532" w14:textId="77777777" w:rsidR="005C1D65" w:rsidRDefault="00CE7074">
      <w:pPr>
        <w:tabs>
          <w:tab w:val="left" w:pos="1480"/>
        </w:tabs>
        <w:autoSpaceDE w:val="0"/>
        <w:autoSpaceDN w:val="0"/>
        <w:adjustRightInd w:val="0"/>
        <w:spacing w:line="500" w:lineRule="exact"/>
        <w:ind w:firstLineChars="200" w:firstLine="480"/>
        <w:rPr>
          <w:rFonts w:ascii="宋体" w:hAnsi="宋体" w:cs="宋体"/>
          <w:bCs/>
          <w:sz w:val="24"/>
          <w:szCs w:val="24"/>
          <w:lang w:val="zh-CN"/>
        </w:rPr>
      </w:pPr>
      <w:r>
        <w:rPr>
          <w:rFonts w:ascii="宋体" w:hAnsi="宋体" w:cs="宋体" w:hint="eastAsia"/>
          <w:bCs/>
          <w:sz w:val="24"/>
          <w:szCs w:val="24"/>
        </w:rPr>
        <w:t>6</w:t>
      </w:r>
      <w:r>
        <w:rPr>
          <w:rFonts w:ascii="宋体" w:hAnsi="宋体" w:cs="宋体" w:hint="eastAsia"/>
          <w:bCs/>
          <w:sz w:val="24"/>
          <w:szCs w:val="24"/>
          <w:lang w:val="zh-CN"/>
        </w:rPr>
        <w:t>、《园林绿化工程工程量计算规范》（</w:t>
      </w:r>
      <w:r>
        <w:rPr>
          <w:rFonts w:ascii="宋体" w:hAnsi="宋体" w:cs="宋体" w:hint="eastAsia"/>
          <w:bCs/>
          <w:sz w:val="24"/>
          <w:szCs w:val="24"/>
          <w:lang w:val="zh-CN"/>
        </w:rPr>
        <w:t>GB50858-2013</w:t>
      </w:r>
      <w:r>
        <w:rPr>
          <w:rFonts w:ascii="宋体" w:hAnsi="宋体" w:cs="宋体" w:hint="eastAsia"/>
          <w:bCs/>
          <w:sz w:val="24"/>
          <w:szCs w:val="24"/>
          <w:lang w:val="zh-CN"/>
        </w:rPr>
        <w:t>）</w:t>
      </w:r>
    </w:p>
    <w:p w14:paraId="6FBC5F46" w14:textId="77777777" w:rsidR="005C1D65" w:rsidRDefault="00CE7074">
      <w:pPr>
        <w:tabs>
          <w:tab w:val="left" w:pos="1480"/>
        </w:tabs>
        <w:autoSpaceDE w:val="0"/>
        <w:autoSpaceDN w:val="0"/>
        <w:adjustRightInd w:val="0"/>
        <w:spacing w:line="500" w:lineRule="exact"/>
        <w:ind w:firstLineChars="200" w:firstLine="480"/>
        <w:rPr>
          <w:rFonts w:ascii="宋体" w:hAnsi="宋体" w:cs="宋体"/>
          <w:bCs/>
          <w:sz w:val="24"/>
          <w:szCs w:val="24"/>
          <w:lang w:val="zh-CN"/>
        </w:rPr>
      </w:pPr>
      <w:r>
        <w:rPr>
          <w:rFonts w:ascii="宋体" w:hAnsi="宋体" w:cs="宋体" w:hint="eastAsia"/>
          <w:bCs/>
          <w:sz w:val="24"/>
          <w:szCs w:val="24"/>
        </w:rPr>
        <w:t>7</w:t>
      </w:r>
      <w:r>
        <w:rPr>
          <w:rFonts w:ascii="宋体" w:hAnsi="宋体" w:cs="宋体" w:hint="eastAsia"/>
          <w:bCs/>
          <w:sz w:val="24"/>
          <w:szCs w:val="24"/>
          <w:lang w:val="zh-CN"/>
        </w:rPr>
        <w:t>、《浙江省建设工程工程量清单计价指引》及相关解释。</w:t>
      </w:r>
      <w:r>
        <w:rPr>
          <w:rFonts w:ascii="宋体" w:hAnsi="宋体" w:cs="宋体" w:hint="eastAsia"/>
          <w:bCs/>
          <w:sz w:val="24"/>
          <w:szCs w:val="24"/>
          <w:lang w:val="zh-CN"/>
        </w:rPr>
        <w:t xml:space="preserve"> </w:t>
      </w:r>
    </w:p>
    <w:p w14:paraId="6A797910" w14:textId="77777777" w:rsidR="005C1D65" w:rsidRDefault="00CE7074">
      <w:pPr>
        <w:tabs>
          <w:tab w:val="left" w:pos="1480"/>
        </w:tabs>
        <w:autoSpaceDE w:val="0"/>
        <w:autoSpaceDN w:val="0"/>
        <w:adjustRightInd w:val="0"/>
        <w:spacing w:line="500" w:lineRule="exact"/>
        <w:ind w:firstLineChars="200" w:firstLine="480"/>
        <w:rPr>
          <w:rFonts w:ascii="宋体" w:hAnsi="宋体" w:cs="宋体"/>
          <w:bCs/>
          <w:sz w:val="24"/>
          <w:szCs w:val="24"/>
          <w:lang w:val="zh-CN"/>
        </w:rPr>
      </w:pPr>
      <w:r>
        <w:rPr>
          <w:rFonts w:ascii="宋体" w:hAnsi="宋体" w:cs="宋体" w:hint="eastAsia"/>
          <w:bCs/>
          <w:sz w:val="24"/>
          <w:szCs w:val="24"/>
        </w:rPr>
        <w:t>8</w:t>
      </w:r>
      <w:r>
        <w:rPr>
          <w:rFonts w:ascii="宋体" w:hAnsi="宋体" w:cs="宋体" w:hint="eastAsia"/>
          <w:bCs/>
          <w:sz w:val="24"/>
          <w:szCs w:val="24"/>
          <w:lang w:val="zh-CN"/>
        </w:rPr>
        <w:t>、与造价相关的文件、法律法规和省站的有关定额解释；</w:t>
      </w:r>
    </w:p>
    <w:p w14:paraId="72C6B98B" w14:textId="77777777" w:rsidR="005C1D65" w:rsidRDefault="00CE7074">
      <w:pPr>
        <w:tabs>
          <w:tab w:val="left" w:pos="1480"/>
        </w:tabs>
        <w:autoSpaceDE w:val="0"/>
        <w:autoSpaceDN w:val="0"/>
        <w:adjustRightInd w:val="0"/>
        <w:spacing w:line="500" w:lineRule="exact"/>
        <w:ind w:firstLineChars="200" w:firstLine="480"/>
        <w:rPr>
          <w:rFonts w:ascii="宋体" w:hAnsi="宋体" w:cs="宋体"/>
          <w:bCs/>
          <w:sz w:val="24"/>
          <w:szCs w:val="24"/>
          <w:lang w:val="zh-CN"/>
        </w:rPr>
      </w:pPr>
      <w:r>
        <w:rPr>
          <w:rFonts w:ascii="宋体" w:hAnsi="宋体" w:cs="宋体" w:hint="eastAsia"/>
          <w:bCs/>
          <w:sz w:val="24"/>
          <w:szCs w:val="24"/>
        </w:rPr>
        <w:t>9</w:t>
      </w:r>
      <w:r>
        <w:rPr>
          <w:rFonts w:ascii="宋体" w:hAnsi="宋体" w:cs="宋体" w:hint="eastAsia"/>
          <w:bCs/>
          <w:sz w:val="24"/>
          <w:szCs w:val="24"/>
          <w:lang w:val="zh-CN"/>
        </w:rPr>
        <w:t>、甲方提供的相关技术资料；</w:t>
      </w:r>
    </w:p>
    <w:p w14:paraId="51739895" w14:textId="77777777" w:rsidR="005C1D65" w:rsidRDefault="00CE7074">
      <w:pPr>
        <w:numPr>
          <w:ilvl w:val="0"/>
          <w:numId w:val="1"/>
        </w:numPr>
        <w:spacing w:line="360" w:lineRule="auto"/>
        <w:outlineLvl w:val="0"/>
        <w:rPr>
          <w:b/>
          <w:sz w:val="24"/>
        </w:rPr>
      </w:pPr>
      <w:r>
        <w:rPr>
          <w:rFonts w:hint="eastAsia"/>
          <w:b/>
          <w:sz w:val="24"/>
        </w:rPr>
        <w:t>清单编制</w:t>
      </w:r>
      <w:r>
        <w:rPr>
          <w:rFonts w:hint="eastAsia"/>
          <w:b/>
          <w:sz w:val="24"/>
        </w:rPr>
        <w:t>及报价注意</w:t>
      </w:r>
      <w:r>
        <w:rPr>
          <w:rFonts w:hint="eastAsia"/>
          <w:b/>
          <w:sz w:val="24"/>
        </w:rPr>
        <w:t>说明：</w:t>
      </w:r>
    </w:p>
    <w:p w14:paraId="4ED06BA5"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工程量清单投标报价应根据招标文件的有关要求和工程量清单、施工图纸、结合施工现场实际情况、投标人自行拟定的施工方案或施工组织设计、投标人自身情况，依据企业定额和市场价格信息，参照《浙江省建设工程计价规则》（</w:t>
      </w:r>
      <w:r>
        <w:rPr>
          <w:rFonts w:ascii="宋体" w:hAnsi="宋体" w:cs="宋体" w:hint="eastAsia"/>
          <w:sz w:val="24"/>
          <w:szCs w:val="24"/>
        </w:rPr>
        <w:t xml:space="preserve">2018 </w:t>
      </w:r>
      <w:r>
        <w:rPr>
          <w:rFonts w:ascii="宋体" w:hAnsi="宋体" w:cs="宋体" w:hint="eastAsia"/>
          <w:sz w:val="24"/>
          <w:szCs w:val="24"/>
        </w:rPr>
        <w:t>版）进行编制；</w:t>
      </w:r>
    </w:p>
    <w:p w14:paraId="5E8BAAE8"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 xml:space="preserve"> 2</w:t>
      </w:r>
      <w:r>
        <w:rPr>
          <w:rFonts w:ascii="宋体" w:hAnsi="宋体" w:cs="宋体" w:hint="eastAsia"/>
          <w:sz w:val="24"/>
          <w:szCs w:val="24"/>
        </w:rPr>
        <w:t>、工程量清单报价应统一使用综合单价计价方法；综合单价法指分部分项工程</w:t>
      </w:r>
      <w:r>
        <w:rPr>
          <w:rFonts w:ascii="宋体" w:hAnsi="宋体" w:cs="宋体" w:hint="eastAsia"/>
          <w:sz w:val="24"/>
          <w:szCs w:val="24"/>
        </w:rPr>
        <w:lastRenderedPageBreak/>
        <w:t>费、施工技术措施项目费及相关其他项目费的单价按综合单价计算，施工组织措施项目费、</w:t>
      </w:r>
      <w:proofErr w:type="gramStart"/>
      <w:r>
        <w:rPr>
          <w:rFonts w:ascii="宋体" w:hAnsi="宋体" w:cs="宋体" w:hint="eastAsia"/>
          <w:sz w:val="24"/>
          <w:szCs w:val="24"/>
        </w:rPr>
        <w:t>规</w:t>
      </w:r>
      <w:proofErr w:type="gramEnd"/>
      <w:r>
        <w:rPr>
          <w:rFonts w:ascii="宋体" w:hAnsi="宋体" w:cs="宋体" w:hint="eastAsia"/>
          <w:sz w:val="24"/>
          <w:szCs w:val="24"/>
        </w:rPr>
        <w:t>费、税金按《</w:t>
      </w:r>
      <w:r>
        <w:rPr>
          <w:rFonts w:ascii="宋体" w:hAnsi="宋体" w:cs="宋体" w:hint="eastAsia"/>
          <w:sz w:val="24"/>
          <w:szCs w:val="24"/>
        </w:rPr>
        <w:t>2018</w:t>
      </w:r>
      <w:r>
        <w:rPr>
          <w:rFonts w:ascii="宋体" w:hAnsi="宋体" w:cs="宋体" w:hint="eastAsia"/>
          <w:sz w:val="24"/>
          <w:szCs w:val="24"/>
        </w:rPr>
        <w:t>版浙江省建设工程计价规则》规定的程序另行单独列项计算的一种计价方法；综合单价是指完成工程量清单中的一个规定计</w:t>
      </w:r>
      <w:r>
        <w:rPr>
          <w:rFonts w:ascii="宋体" w:hAnsi="宋体" w:cs="宋体" w:hint="eastAsia"/>
          <w:sz w:val="24"/>
          <w:szCs w:val="24"/>
        </w:rPr>
        <w:t>量单位项目所需的人工费、材料费、机械使用费、企业管理费、利润和风险费用之</w:t>
      </w:r>
      <w:proofErr w:type="gramStart"/>
      <w:r>
        <w:rPr>
          <w:rFonts w:ascii="宋体" w:hAnsi="宋体" w:cs="宋体" w:hint="eastAsia"/>
          <w:sz w:val="24"/>
          <w:szCs w:val="24"/>
        </w:rPr>
        <w:t>和</w:t>
      </w:r>
      <w:proofErr w:type="gramEnd"/>
      <w:r>
        <w:rPr>
          <w:rFonts w:ascii="宋体" w:hAnsi="宋体" w:cs="宋体" w:hint="eastAsia"/>
          <w:sz w:val="24"/>
          <w:szCs w:val="24"/>
        </w:rPr>
        <w:t>。</w:t>
      </w:r>
    </w:p>
    <w:p w14:paraId="19BD4576"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 xml:space="preserve">  3</w:t>
      </w:r>
      <w:r>
        <w:rPr>
          <w:rFonts w:ascii="宋体" w:hAnsi="宋体" w:cs="宋体" w:hint="eastAsia"/>
          <w:sz w:val="24"/>
          <w:szCs w:val="24"/>
        </w:rPr>
        <w:t>、投标报价的人工、材料、施工机械台班消耗量应根据本单位企业定额确定，没有企业定额的，可参照本省计价依据；人工、材料、机械台班单价应按照本单位自己掌握的市场价格信息确定，如没有，主要材料价格参照《嘉兴造价管理》</w:t>
      </w:r>
      <w:r>
        <w:rPr>
          <w:rFonts w:ascii="宋体" w:hAnsi="宋体" w:cs="宋体" w:hint="eastAsia"/>
          <w:sz w:val="24"/>
          <w:szCs w:val="24"/>
        </w:rPr>
        <w:t>202</w:t>
      </w:r>
      <w:r>
        <w:rPr>
          <w:rFonts w:ascii="宋体" w:hAnsi="宋体" w:cs="宋体" w:hint="eastAsia"/>
          <w:sz w:val="24"/>
          <w:szCs w:val="24"/>
        </w:rPr>
        <w:t>5</w:t>
      </w:r>
      <w:r>
        <w:rPr>
          <w:rFonts w:ascii="宋体" w:hAnsi="宋体" w:cs="宋体" w:hint="eastAsia"/>
          <w:sz w:val="24"/>
          <w:szCs w:val="24"/>
        </w:rPr>
        <w:t>年第</w:t>
      </w:r>
      <w:r>
        <w:rPr>
          <w:rFonts w:ascii="宋体" w:hAnsi="宋体" w:cs="宋体" w:hint="eastAsia"/>
          <w:sz w:val="24"/>
          <w:szCs w:val="24"/>
        </w:rPr>
        <w:t>5</w:t>
      </w:r>
      <w:r>
        <w:rPr>
          <w:rFonts w:ascii="宋体" w:hAnsi="宋体" w:cs="宋体" w:hint="eastAsia"/>
          <w:sz w:val="24"/>
          <w:szCs w:val="24"/>
        </w:rPr>
        <w:t>期或市场行情，如嘉兴没有的</w:t>
      </w:r>
      <w:r>
        <w:rPr>
          <w:rFonts w:ascii="宋体" w:hAnsi="宋体" w:cs="宋体" w:hint="eastAsia"/>
          <w:sz w:val="24"/>
          <w:szCs w:val="24"/>
        </w:rPr>
        <w:t>,</w:t>
      </w:r>
      <w:r>
        <w:rPr>
          <w:rFonts w:ascii="宋体" w:hAnsi="宋体" w:cs="宋体" w:hint="eastAsia"/>
          <w:sz w:val="24"/>
          <w:szCs w:val="24"/>
        </w:rPr>
        <w:t>可参照浙江省相关造价信息；人工价格参照《嘉兴市造价管理信息》</w:t>
      </w:r>
      <w:r>
        <w:rPr>
          <w:rFonts w:ascii="宋体" w:hAnsi="宋体" w:cs="宋体" w:hint="eastAsia"/>
          <w:sz w:val="24"/>
          <w:szCs w:val="24"/>
        </w:rPr>
        <w:t>202</w:t>
      </w:r>
      <w:r>
        <w:rPr>
          <w:rFonts w:ascii="宋体" w:hAnsi="宋体" w:cs="宋体" w:hint="eastAsia"/>
          <w:sz w:val="24"/>
          <w:szCs w:val="24"/>
        </w:rPr>
        <w:t>5</w:t>
      </w:r>
      <w:r>
        <w:rPr>
          <w:rFonts w:ascii="宋体" w:hAnsi="宋体" w:cs="宋体" w:hint="eastAsia"/>
          <w:sz w:val="24"/>
          <w:szCs w:val="24"/>
        </w:rPr>
        <w:t>年第</w:t>
      </w:r>
      <w:r>
        <w:rPr>
          <w:rFonts w:ascii="宋体" w:hAnsi="宋体" w:cs="宋体" w:hint="eastAsia"/>
          <w:sz w:val="24"/>
          <w:szCs w:val="24"/>
        </w:rPr>
        <w:t>5</w:t>
      </w:r>
      <w:r>
        <w:rPr>
          <w:rFonts w:ascii="宋体" w:hAnsi="宋体" w:cs="宋体" w:hint="eastAsia"/>
          <w:sz w:val="24"/>
          <w:szCs w:val="24"/>
        </w:rPr>
        <w:t>期；</w:t>
      </w:r>
    </w:p>
    <w:p w14:paraId="4BEAC46B"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 xml:space="preserve">  4</w:t>
      </w:r>
      <w:r>
        <w:rPr>
          <w:rFonts w:ascii="宋体" w:hAnsi="宋体" w:cs="宋体" w:hint="eastAsia"/>
          <w:sz w:val="24"/>
          <w:szCs w:val="24"/>
        </w:rPr>
        <w:t>、本工程施工取费费率</w:t>
      </w:r>
      <w:proofErr w:type="gramStart"/>
      <w:r>
        <w:rPr>
          <w:rFonts w:ascii="宋体" w:hAnsi="宋体" w:cs="宋体" w:hint="eastAsia"/>
          <w:sz w:val="24"/>
          <w:szCs w:val="24"/>
        </w:rPr>
        <w:t>按浙建建</w:t>
      </w:r>
      <w:proofErr w:type="gramEnd"/>
      <w:r>
        <w:rPr>
          <w:rFonts w:ascii="宋体" w:hAnsi="宋体" w:cs="宋体" w:hint="eastAsia"/>
          <w:sz w:val="24"/>
          <w:szCs w:val="24"/>
        </w:rPr>
        <w:t xml:space="preserve">[2018]61 </w:t>
      </w:r>
      <w:r>
        <w:rPr>
          <w:rFonts w:ascii="宋体" w:hAnsi="宋体" w:cs="宋体" w:hint="eastAsia"/>
          <w:sz w:val="24"/>
          <w:szCs w:val="24"/>
        </w:rPr>
        <w:t>号文《关于颁发浙江省建设工程计价依据（</w:t>
      </w:r>
      <w:r>
        <w:rPr>
          <w:rFonts w:ascii="宋体" w:hAnsi="宋体" w:cs="宋体" w:hint="eastAsia"/>
          <w:sz w:val="24"/>
          <w:szCs w:val="24"/>
        </w:rPr>
        <w:t>2018</w:t>
      </w:r>
      <w:r>
        <w:rPr>
          <w:rFonts w:ascii="宋体" w:hAnsi="宋体" w:cs="宋体" w:hint="eastAsia"/>
          <w:sz w:val="24"/>
          <w:szCs w:val="24"/>
        </w:rPr>
        <w:t>版）的通知》、嘉建办〔</w:t>
      </w:r>
      <w:r>
        <w:rPr>
          <w:rFonts w:ascii="宋体" w:hAnsi="宋体" w:cs="宋体" w:hint="eastAsia"/>
          <w:sz w:val="24"/>
          <w:szCs w:val="24"/>
        </w:rPr>
        <w:t>2019</w:t>
      </w:r>
      <w:r>
        <w:rPr>
          <w:rFonts w:ascii="宋体" w:hAnsi="宋体" w:cs="宋体" w:hint="eastAsia"/>
          <w:sz w:val="24"/>
          <w:szCs w:val="24"/>
        </w:rPr>
        <w:t>〕</w:t>
      </w:r>
      <w:r>
        <w:rPr>
          <w:rFonts w:ascii="宋体" w:hAnsi="宋体" w:cs="宋体" w:hint="eastAsia"/>
          <w:sz w:val="24"/>
          <w:szCs w:val="24"/>
        </w:rPr>
        <w:t xml:space="preserve">34 </w:t>
      </w:r>
      <w:r>
        <w:rPr>
          <w:rFonts w:ascii="宋体" w:hAnsi="宋体" w:cs="宋体" w:hint="eastAsia"/>
          <w:sz w:val="24"/>
          <w:szCs w:val="24"/>
        </w:rPr>
        <w:t>号文《关于转发省住建厅、省发改委、省财政厅《关于颁发浙江省建设工程计价依据（</w:t>
      </w:r>
      <w:r>
        <w:rPr>
          <w:rFonts w:ascii="宋体" w:hAnsi="宋体" w:cs="宋体" w:hint="eastAsia"/>
          <w:sz w:val="24"/>
          <w:szCs w:val="24"/>
        </w:rPr>
        <w:t xml:space="preserve">2018 </w:t>
      </w:r>
      <w:r>
        <w:rPr>
          <w:rFonts w:ascii="宋体" w:hAnsi="宋体" w:cs="宋体" w:hint="eastAsia"/>
          <w:sz w:val="24"/>
          <w:szCs w:val="24"/>
        </w:rPr>
        <w:t>版）的通知》、浙建建发（</w:t>
      </w:r>
      <w:r>
        <w:rPr>
          <w:rFonts w:ascii="宋体" w:hAnsi="宋体" w:cs="宋体" w:hint="eastAsia"/>
          <w:sz w:val="24"/>
          <w:szCs w:val="24"/>
        </w:rPr>
        <w:t>2019</w:t>
      </w:r>
      <w:r>
        <w:rPr>
          <w:rFonts w:ascii="宋体" w:hAnsi="宋体" w:cs="宋体" w:hint="eastAsia"/>
          <w:sz w:val="24"/>
          <w:szCs w:val="24"/>
        </w:rPr>
        <w:t>）</w:t>
      </w:r>
      <w:r>
        <w:rPr>
          <w:rFonts w:ascii="宋体" w:hAnsi="宋体" w:cs="宋体" w:hint="eastAsia"/>
          <w:sz w:val="24"/>
          <w:szCs w:val="24"/>
        </w:rPr>
        <w:t xml:space="preserve">92 </w:t>
      </w:r>
      <w:r>
        <w:rPr>
          <w:rFonts w:ascii="宋体" w:hAnsi="宋体" w:cs="宋体" w:hint="eastAsia"/>
          <w:sz w:val="24"/>
          <w:szCs w:val="24"/>
        </w:rPr>
        <w:t>号文件《关于增值税调整后我省建设工程计价依据增值税税率及有关计价调整的通知》、浙建建发（</w:t>
      </w:r>
      <w:r>
        <w:rPr>
          <w:rFonts w:ascii="宋体" w:hAnsi="宋体" w:cs="宋体" w:hint="eastAsia"/>
          <w:sz w:val="24"/>
          <w:szCs w:val="24"/>
        </w:rPr>
        <w:t>2022</w:t>
      </w:r>
      <w:r>
        <w:rPr>
          <w:rFonts w:ascii="宋体" w:hAnsi="宋体" w:cs="宋体" w:hint="eastAsia"/>
          <w:sz w:val="24"/>
          <w:szCs w:val="24"/>
        </w:rPr>
        <w:t>）</w:t>
      </w:r>
      <w:r>
        <w:rPr>
          <w:rFonts w:ascii="宋体" w:hAnsi="宋体" w:cs="宋体" w:hint="eastAsia"/>
          <w:sz w:val="24"/>
          <w:szCs w:val="24"/>
        </w:rPr>
        <w:t>37</w:t>
      </w:r>
      <w:r>
        <w:rPr>
          <w:rFonts w:ascii="宋体" w:hAnsi="宋体" w:cs="宋体" w:hint="eastAsia"/>
          <w:sz w:val="24"/>
          <w:szCs w:val="24"/>
        </w:rPr>
        <w:t>号《省建设厅关于调整建筑工程安全文明施工费的通知》等相关文件进行计取；其中安全文明施工基本费费率不得低于相应基准费率的</w:t>
      </w:r>
      <w:r>
        <w:rPr>
          <w:rFonts w:ascii="宋体" w:hAnsi="宋体" w:cs="宋体" w:hint="eastAsia"/>
          <w:sz w:val="24"/>
          <w:szCs w:val="24"/>
        </w:rPr>
        <w:t xml:space="preserve"> 90%</w:t>
      </w:r>
      <w:r>
        <w:rPr>
          <w:rFonts w:ascii="宋体" w:hAnsi="宋体" w:cs="宋体" w:hint="eastAsia"/>
          <w:sz w:val="24"/>
          <w:szCs w:val="24"/>
        </w:rPr>
        <w:t>（</w:t>
      </w:r>
      <w:proofErr w:type="gramStart"/>
      <w:r>
        <w:rPr>
          <w:rFonts w:ascii="宋体" w:hAnsi="宋体" w:cs="宋体" w:hint="eastAsia"/>
          <w:sz w:val="24"/>
          <w:szCs w:val="24"/>
        </w:rPr>
        <w:t>即施工</w:t>
      </w:r>
      <w:proofErr w:type="gramEnd"/>
      <w:r>
        <w:rPr>
          <w:rFonts w:ascii="宋体" w:hAnsi="宋体" w:cs="宋体" w:hint="eastAsia"/>
          <w:sz w:val="24"/>
          <w:szCs w:val="24"/>
        </w:rPr>
        <w:t>取费费率的下限</w:t>
      </w:r>
      <w:r>
        <w:rPr>
          <w:rFonts w:ascii="宋体" w:hAnsi="宋体" w:cs="宋体" w:hint="eastAsia"/>
          <w:sz w:val="24"/>
          <w:szCs w:val="24"/>
        </w:rPr>
        <w:t>）；</w:t>
      </w:r>
      <w:proofErr w:type="gramStart"/>
      <w:r>
        <w:rPr>
          <w:rFonts w:ascii="宋体" w:hAnsi="宋体" w:cs="宋体" w:hint="eastAsia"/>
          <w:sz w:val="24"/>
          <w:szCs w:val="24"/>
        </w:rPr>
        <w:t>规</w:t>
      </w:r>
      <w:proofErr w:type="gramEnd"/>
      <w:r>
        <w:rPr>
          <w:rFonts w:ascii="宋体" w:hAnsi="宋体" w:cs="宋体" w:hint="eastAsia"/>
          <w:sz w:val="24"/>
          <w:szCs w:val="24"/>
        </w:rPr>
        <w:t>费最低不得低于标准费率的</w:t>
      </w:r>
      <w:r>
        <w:rPr>
          <w:rFonts w:ascii="宋体" w:hAnsi="宋体" w:cs="宋体" w:hint="eastAsia"/>
          <w:sz w:val="24"/>
          <w:szCs w:val="24"/>
        </w:rPr>
        <w:t xml:space="preserve"> 30%</w:t>
      </w:r>
      <w:r>
        <w:rPr>
          <w:rFonts w:ascii="宋体" w:hAnsi="宋体" w:cs="宋体" w:hint="eastAsia"/>
          <w:sz w:val="24"/>
          <w:szCs w:val="24"/>
        </w:rPr>
        <w:t>；本工程采用一般计税法编制，税率按</w:t>
      </w:r>
      <w:r>
        <w:rPr>
          <w:rFonts w:ascii="宋体" w:hAnsi="宋体" w:cs="宋体" w:hint="eastAsia"/>
          <w:sz w:val="24"/>
          <w:szCs w:val="24"/>
        </w:rPr>
        <w:t>9%</w:t>
      </w:r>
      <w:r>
        <w:rPr>
          <w:rFonts w:ascii="宋体" w:hAnsi="宋体" w:cs="宋体" w:hint="eastAsia"/>
          <w:sz w:val="24"/>
          <w:szCs w:val="24"/>
        </w:rPr>
        <w:t>计取；其余费率（</w:t>
      </w:r>
      <w:r>
        <w:rPr>
          <w:rFonts w:ascii="宋体" w:hAnsi="宋体" w:cs="宋体" w:hint="eastAsia"/>
          <w:sz w:val="24"/>
          <w:szCs w:val="24"/>
        </w:rPr>
        <w:t>"</w:t>
      </w:r>
      <w:r>
        <w:rPr>
          <w:rFonts w:ascii="宋体" w:hAnsi="宋体" w:cs="宋体" w:hint="eastAsia"/>
          <w:sz w:val="24"/>
          <w:szCs w:val="24"/>
        </w:rPr>
        <w:t>标化工地增加费</w:t>
      </w:r>
      <w:r>
        <w:rPr>
          <w:rFonts w:ascii="宋体" w:hAnsi="宋体" w:cs="宋体" w:hint="eastAsia"/>
          <w:sz w:val="24"/>
          <w:szCs w:val="24"/>
        </w:rPr>
        <w:t>"</w:t>
      </w:r>
      <w:r>
        <w:rPr>
          <w:rFonts w:ascii="宋体" w:hAnsi="宋体" w:cs="宋体" w:hint="eastAsia"/>
          <w:sz w:val="24"/>
          <w:szCs w:val="24"/>
        </w:rPr>
        <w:t>除外）可参考相应施工取费费率由投标人自行确定；</w:t>
      </w:r>
    </w:p>
    <w:p w14:paraId="12EEF621"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 xml:space="preserve">  5</w:t>
      </w:r>
      <w:r>
        <w:rPr>
          <w:rFonts w:ascii="宋体" w:hAnsi="宋体" w:cs="宋体" w:hint="eastAsia"/>
          <w:sz w:val="24"/>
          <w:szCs w:val="24"/>
        </w:rPr>
        <w:t>、工程量清单的每一项只允许有一个报价。投标人未填单价或合价的工程项目，将被视为该项费用已包括在其它价款的单价或合价内，任何与此有关的工程价款，招标人将</w:t>
      </w:r>
      <w:proofErr w:type="gramStart"/>
      <w:r>
        <w:rPr>
          <w:rFonts w:ascii="宋体" w:hAnsi="宋体" w:cs="宋体" w:hint="eastAsia"/>
          <w:sz w:val="24"/>
          <w:szCs w:val="24"/>
        </w:rPr>
        <w:t>不</w:t>
      </w:r>
      <w:proofErr w:type="gramEnd"/>
      <w:r>
        <w:rPr>
          <w:rFonts w:ascii="宋体" w:hAnsi="宋体" w:cs="宋体" w:hint="eastAsia"/>
          <w:sz w:val="24"/>
          <w:szCs w:val="24"/>
        </w:rPr>
        <w:t>另行支付；</w:t>
      </w:r>
    </w:p>
    <w:p w14:paraId="0159EBD8"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 xml:space="preserve">  6</w:t>
      </w:r>
      <w:r>
        <w:rPr>
          <w:rFonts w:ascii="宋体" w:hAnsi="宋体" w:cs="宋体" w:hint="eastAsia"/>
          <w:sz w:val="24"/>
          <w:szCs w:val="24"/>
        </w:rPr>
        <w:t>、除招标人提供的措施项目外，措施项目清单中未列的项目，投标人根据自身实力、工程现场实际情况以及施工组织设计或施工方案、规范规定等认为必要的，可自行在其他措施费中填报；</w:t>
      </w:r>
    </w:p>
    <w:p w14:paraId="2D73E35F"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7</w:t>
      </w:r>
      <w:r>
        <w:rPr>
          <w:rFonts w:ascii="宋体" w:hAnsi="宋体" w:cs="宋体" w:hint="eastAsia"/>
          <w:sz w:val="24"/>
          <w:szCs w:val="24"/>
        </w:rPr>
        <w:t>、工</w:t>
      </w:r>
      <w:r>
        <w:rPr>
          <w:rFonts w:ascii="宋体" w:hAnsi="宋体" w:cs="宋体" w:hint="eastAsia"/>
          <w:sz w:val="24"/>
          <w:szCs w:val="24"/>
        </w:rPr>
        <w:t>程量清单中已对项目的主要特征进行了描述，但不保证次要特征描述完整，投标报价时对已描述的主要特征与图纸不一致时以工程量清单为准；</w:t>
      </w:r>
      <w:proofErr w:type="gramStart"/>
      <w:r>
        <w:rPr>
          <w:rFonts w:ascii="宋体" w:hAnsi="宋体" w:cs="宋体" w:hint="eastAsia"/>
          <w:sz w:val="24"/>
          <w:szCs w:val="24"/>
        </w:rPr>
        <w:t>若工程量清单</w:t>
      </w:r>
      <w:proofErr w:type="gramEnd"/>
      <w:r>
        <w:rPr>
          <w:rFonts w:ascii="宋体" w:hAnsi="宋体" w:cs="宋体" w:hint="eastAsia"/>
          <w:sz w:val="24"/>
          <w:szCs w:val="24"/>
        </w:rPr>
        <w:t>中有未描述的次要特征，各投标人投标报价时应按施工图、施工验收规范、标准图</w:t>
      </w:r>
      <w:r>
        <w:rPr>
          <w:rFonts w:ascii="宋体" w:hAnsi="宋体" w:cs="宋体" w:hint="eastAsia"/>
          <w:sz w:val="24"/>
          <w:szCs w:val="24"/>
        </w:rPr>
        <w:lastRenderedPageBreak/>
        <w:t>集及招标文件的有关要求等全面</w:t>
      </w:r>
      <w:proofErr w:type="gramStart"/>
      <w:r>
        <w:rPr>
          <w:rFonts w:ascii="宋体" w:hAnsi="宋体" w:cs="宋体" w:hint="eastAsia"/>
          <w:sz w:val="24"/>
          <w:szCs w:val="24"/>
        </w:rPr>
        <w:t>考虑组价内</w:t>
      </w:r>
      <w:proofErr w:type="gramEnd"/>
      <w:r>
        <w:rPr>
          <w:rFonts w:ascii="宋体" w:hAnsi="宋体" w:cs="宋体" w:hint="eastAsia"/>
          <w:sz w:val="24"/>
          <w:szCs w:val="24"/>
        </w:rPr>
        <w:t>容计入综合单价；</w:t>
      </w:r>
    </w:p>
    <w:p w14:paraId="5EF94A63"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8</w:t>
      </w:r>
      <w:r>
        <w:rPr>
          <w:rFonts w:ascii="宋体" w:hAnsi="宋体" w:cs="宋体" w:hint="eastAsia"/>
          <w:sz w:val="24"/>
          <w:szCs w:val="24"/>
        </w:rPr>
        <w:t>、如发现招标人提供的工程量清单的项目及工程量与图纸实际不符时，除招标文件另有要求外，投标人应在招标答疑时向招标人提出。招标人进行复核并在公共资源交易中心网站发布。如招标人没有做出修正，投标人仍应按</w:t>
      </w:r>
      <w:proofErr w:type="gramStart"/>
      <w:r>
        <w:rPr>
          <w:rFonts w:ascii="宋体" w:hAnsi="宋体" w:cs="宋体" w:hint="eastAsia"/>
          <w:sz w:val="24"/>
          <w:szCs w:val="24"/>
        </w:rPr>
        <w:t>原提供</w:t>
      </w:r>
      <w:proofErr w:type="gramEnd"/>
      <w:r>
        <w:rPr>
          <w:rFonts w:ascii="宋体" w:hAnsi="宋体" w:cs="宋体" w:hint="eastAsia"/>
          <w:sz w:val="24"/>
          <w:szCs w:val="24"/>
        </w:rPr>
        <w:t>的项目及工程量报价。投标人擅自修改的，</w:t>
      </w:r>
      <w:r>
        <w:rPr>
          <w:rFonts w:ascii="宋体" w:hAnsi="宋体" w:cs="宋体" w:hint="eastAsia"/>
          <w:sz w:val="24"/>
          <w:szCs w:val="24"/>
        </w:rPr>
        <w:t>其后果自负；</w:t>
      </w:r>
    </w:p>
    <w:p w14:paraId="0AA40A37"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9</w:t>
      </w:r>
      <w:r>
        <w:rPr>
          <w:rFonts w:ascii="宋体" w:hAnsi="宋体" w:cs="宋体" w:hint="eastAsia"/>
          <w:sz w:val="24"/>
          <w:szCs w:val="24"/>
        </w:rPr>
        <w:t>、施工过程中，做好校方内部人员（第三方人员）的安全管理以及运输车辆对道路的保洁、畅通、维护、协调并在路口做好</w:t>
      </w:r>
      <w:r>
        <w:rPr>
          <w:rFonts w:ascii="宋体" w:hAnsi="宋体" w:cs="宋体" w:hint="eastAsia"/>
          <w:sz w:val="24"/>
          <w:szCs w:val="24"/>
        </w:rPr>
        <w:t>；</w:t>
      </w:r>
    </w:p>
    <w:p w14:paraId="29AC5D99" w14:textId="77777777" w:rsidR="005C1D65" w:rsidRDefault="00CE7074">
      <w:pPr>
        <w:numPr>
          <w:ilvl w:val="0"/>
          <w:numId w:val="1"/>
        </w:numPr>
        <w:spacing w:line="360" w:lineRule="auto"/>
        <w:outlineLvl w:val="0"/>
        <w:rPr>
          <w:b/>
          <w:sz w:val="24"/>
        </w:rPr>
      </w:pPr>
      <w:r>
        <w:rPr>
          <w:rFonts w:hint="eastAsia"/>
          <w:b/>
          <w:sz w:val="24"/>
        </w:rPr>
        <w:t>清单其他说明</w:t>
      </w:r>
    </w:p>
    <w:p w14:paraId="15AE18C2"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lang w:val="zh-CN"/>
        </w:rPr>
        <w:t>现场按不拆除原有围网施工</w:t>
      </w:r>
      <w:r>
        <w:rPr>
          <w:rFonts w:ascii="宋体" w:hAnsi="宋体" w:cs="宋体" w:hint="eastAsia"/>
          <w:sz w:val="24"/>
          <w:szCs w:val="24"/>
        </w:rPr>
        <w:t>方式计入，施工单位需考虑相关保护措施</w:t>
      </w:r>
      <w:r>
        <w:rPr>
          <w:rFonts w:ascii="宋体" w:hAnsi="宋体" w:cs="宋体" w:hint="eastAsia"/>
          <w:sz w:val="24"/>
          <w:szCs w:val="24"/>
        </w:rPr>
        <w:t>；</w:t>
      </w:r>
    </w:p>
    <w:p w14:paraId="0581851E"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w:t>
      </w:r>
      <w:r>
        <w:rPr>
          <w:rFonts w:ascii="宋体" w:hAnsi="宋体" w:cs="宋体" w:hint="eastAsia"/>
          <w:sz w:val="24"/>
          <w:szCs w:val="24"/>
          <w:lang w:val="zh-CN"/>
        </w:rPr>
        <w:t>原有横向桁架按保留处理，仅计入上部增加水槽</w:t>
      </w:r>
      <w:r>
        <w:rPr>
          <w:rFonts w:ascii="宋体" w:hAnsi="宋体" w:cs="宋体" w:hint="eastAsia"/>
          <w:sz w:val="24"/>
          <w:szCs w:val="24"/>
        </w:rPr>
        <w:t>；</w:t>
      </w:r>
    </w:p>
    <w:p w14:paraId="06A63978"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lang w:val="zh-CN"/>
        </w:rPr>
        <w:t>纵向桁架按新增计入</w:t>
      </w:r>
      <w:r>
        <w:rPr>
          <w:rFonts w:ascii="宋体" w:hAnsi="宋体" w:cs="宋体" w:hint="eastAsia"/>
          <w:sz w:val="24"/>
          <w:szCs w:val="24"/>
        </w:rPr>
        <w:t>；</w:t>
      </w:r>
    </w:p>
    <w:p w14:paraId="2F27C2A4" w14:textId="77777777" w:rsidR="005C1D65" w:rsidRDefault="00CE7074">
      <w:pPr>
        <w:pStyle w:val="TOC6"/>
        <w:widowControl w:val="0"/>
        <w:spacing w:line="360" w:lineRule="auto"/>
        <w:ind w:left="0" w:firstLineChars="100" w:firstLine="24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lang w:val="zh-CN"/>
        </w:rPr>
        <w:t>原</w:t>
      </w:r>
      <w:r>
        <w:rPr>
          <w:rFonts w:ascii="宋体" w:hAnsi="宋体" w:cs="宋体" w:hint="eastAsia"/>
          <w:sz w:val="24"/>
          <w:szCs w:val="24"/>
        </w:rPr>
        <w:t>203*12</w:t>
      </w:r>
      <w:r>
        <w:rPr>
          <w:rFonts w:ascii="宋体" w:hAnsi="宋体" w:cs="宋体" w:hint="eastAsia"/>
          <w:sz w:val="24"/>
          <w:szCs w:val="24"/>
          <w:lang w:val="zh-CN"/>
        </w:rPr>
        <w:t>钢管柱按保留计入</w:t>
      </w:r>
      <w:r>
        <w:rPr>
          <w:rFonts w:ascii="宋体" w:hAnsi="宋体" w:cs="宋体" w:hint="eastAsia"/>
          <w:sz w:val="24"/>
          <w:szCs w:val="24"/>
        </w:rPr>
        <w:t>；</w:t>
      </w:r>
    </w:p>
    <w:p w14:paraId="2CED10C8" w14:textId="77777777" w:rsidR="005C1D65" w:rsidRDefault="005C1D65">
      <w:pPr>
        <w:pStyle w:val="TOC6"/>
        <w:widowControl w:val="0"/>
        <w:spacing w:line="360" w:lineRule="auto"/>
        <w:ind w:left="0" w:firstLineChars="100" w:firstLine="240"/>
        <w:rPr>
          <w:rFonts w:ascii="宋体" w:hAnsi="宋体" w:cs="宋体"/>
          <w:sz w:val="24"/>
          <w:szCs w:val="24"/>
        </w:rPr>
      </w:pPr>
    </w:p>
    <w:sectPr w:rsidR="005C1D65">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E8A0CBF"/>
    <w:multiLevelType w:val="singleLevel"/>
    <w:tmpl w:val="DE8A0CBF"/>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U1OGZmNDg4NDM5MDc5MWM0NzEwN2FiYjk0NGNiMDUifQ=="/>
  </w:docVars>
  <w:rsids>
    <w:rsidRoot w:val="00172A27"/>
    <w:rsid w:val="00172A27"/>
    <w:rsid w:val="00311FFD"/>
    <w:rsid w:val="005C1D65"/>
    <w:rsid w:val="00CE7074"/>
    <w:rsid w:val="03D7528E"/>
    <w:rsid w:val="091E4528"/>
    <w:rsid w:val="0B523192"/>
    <w:rsid w:val="0EEE4B0B"/>
    <w:rsid w:val="0F857E95"/>
    <w:rsid w:val="104D3FAF"/>
    <w:rsid w:val="135C7CF3"/>
    <w:rsid w:val="1518657A"/>
    <w:rsid w:val="1866364E"/>
    <w:rsid w:val="1DF4535D"/>
    <w:rsid w:val="21B9640D"/>
    <w:rsid w:val="238269C4"/>
    <w:rsid w:val="274D4B08"/>
    <w:rsid w:val="294F240F"/>
    <w:rsid w:val="296F59E1"/>
    <w:rsid w:val="2D5653ED"/>
    <w:rsid w:val="3EF40857"/>
    <w:rsid w:val="47352751"/>
    <w:rsid w:val="4D422A1D"/>
    <w:rsid w:val="4E282ECE"/>
    <w:rsid w:val="51D43E7A"/>
    <w:rsid w:val="5452714F"/>
    <w:rsid w:val="572D0293"/>
    <w:rsid w:val="5A76525A"/>
    <w:rsid w:val="5BF4611B"/>
    <w:rsid w:val="5C3967FC"/>
    <w:rsid w:val="685D72B3"/>
    <w:rsid w:val="68DE1F29"/>
    <w:rsid w:val="691B6C16"/>
    <w:rsid w:val="73DF7D28"/>
    <w:rsid w:val="77657672"/>
    <w:rsid w:val="788B5ACD"/>
    <w:rsid w:val="7D6E0102"/>
    <w:rsid w:val="7EF26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D1C1E7"/>
  <w15:docId w15:val="{C6AED449-9794-4996-873C-177DABD0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3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6">
    <w:name w:val="toc 6"/>
    <w:basedOn w:val="a"/>
    <w:next w:val="a"/>
    <w:uiPriority w:val="39"/>
    <w:qFormat/>
    <w:pPr>
      <w:ind w:left="105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燕 温</cp:lastModifiedBy>
  <cp:revision>3</cp:revision>
  <dcterms:created xsi:type="dcterms:W3CDTF">2023-06-09T11:00:00Z</dcterms:created>
  <dcterms:modified xsi:type="dcterms:W3CDTF">2025-06-26T02:49:00Z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FFC4BE95AEDA48C4BC0677B021610490_12</vt:lpwstr>
  </property>
  <property fmtid="{D5CDD505-2E9C-101B-9397-08002B2CF9AE}" pid="4" name="KSOTemplateDocerSaveRecord">
    <vt:lpwstr>eyJoZGlkIjoiZDhkMTQyZjUxMDRlNzBjZmZjOTRhOGQ2ZmVkMzZlMWIiLCJ1c2VySWQiOiI0MTYyMzIxNjgifQ==</vt:lpwstr>
  </property>
</Properties>
</file>