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000000"/>
          <w:sz w:val="44"/>
          <w:szCs w:val="44"/>
          <w:highlight w:val="none"/>
        </w:rPr>
      </w:pPr>
      <w:r>
        <w:rPr>
          <w:rFonts w:hint="eastAsia" w:ascii="宋体" w:hAnsi="宋体"/>
          <w:b/>
          <w:color w:val="000000"/>
          <w:sz w:val="84"/>
          <w:szCs w:val="84"/>
          <w:highlight w:val="none"/>
        </w:rPr>
        <w:t xml:space="preserve">  </w:t>
      </w:r>
    </w:p>
    <w:p>
      <w:pPr>
        <w:pStyle w:val="2"/>
        <w:ind w:firstLine="0" w:firstLineChars="0"/>
        <w:rPr>
          <w:rFonts w:ascii="宋体" w:hAnsi="宋体" w:cs="宋体"/>
          <w:b/>
          <w:bCs w:val="0"/>
          <w:color w:val="000000"/>
          <w:sz w:val="48"/>
          <w:szCs w:val="48"/>
          <w:highlight w:val="none"/>
        </w:rPr>
      </w:pPr>
    </w:p>
    <w:p>
      <w:pPr>
        <w:pStyle w:val="2"/>
        <w:ind w:firstLine="0" w:firstLineChars="0"/>
        <w:jc w:val="center"/>
        <w:rPr>
          <w:rFonts w:ascii="宋体" w:hAnsi="宋体" w:cs="宋体"/>
          <w:b/>
          <w:bCs w:val="0"/>
          <w:color w:val="000000" w:themeColor="text1"/>
          <w:sz w:val="52"/>
          <w:szCs w:val="52"/>
          <w:highlight w:val="none"/>
          <w14:textFill>
            <w14:solidFill>
              <w14:schemeClr w14:val="tx1"/>
            </w14:solidFill>
          </w14:textFill>
        </w:rPr>
      </w:pPr>
      <w:r>
        <w:rPr>
          <w:rFonts w:hint="eastAsia" w:ascii="宋体" w:hAnsi="宋体" w:cs="宋体"/>
          <w:b/>
          <w:bCs w:val="0"/>
          <w:color w:val="000000" w:themeColor="text1"/>
          <w:sz w:val="52"/>
          <w:szCs w:val="52"/>
          <w:highlight w:val="none"/>
          <w:lang w:eastAsia="zh-CN"/>
          <w14:textFill>
            <w14:solidFill>
              <w14:schemeClr w14:val="tx1"/>
            </w14:solidFill>
          </w14:textFill>
        </w:rPr>
        <w:t>2021-2023年度迎宾大道绿化养护服务采购</w:t>
      </w:r>
      <w:r>
        <w:rPr>
          <w:rFonts w:hint="eastAsia" w:ascii="宋体" w:hAnsi="宋体" w:cs="宋体"/>
          <w:b/>
          <w:bCs w:val="0"/>
          <w:color w:val="000000" w:themeColor="text1"/>
          <w:sz w:val="52"/>
          <w:szCs w:val="52"/>
          <w:highlight w:val="none"/>
          <w14:textFill>
            <w14:solidFill>
              <w14:schemeClr w14:val="tx1"/>
            </w14:solidFill>
          </w14:textFill>
        </w:rPr>
        <w:t>公开招标采购文件</w:t>
      </w:r>
    </w:p>
    <w:p>
      <w:pPr>
        <w:spacing w:line="1040" w:lineRule="exact"/>
        <w:ind w:firstLine="483" w:firstLineChars="150"/>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r>
        <w:rPr>
          <w:rFonts w:hint="eastAsia" w:ascii="宋体" w:hAnsi="宋体"/>
          <w:b/>
          <w:bCs/>
          <w:color w:val="000000" w:themeColor="text1"/>
          <w:sz w:val="32"/>
          <w:szCs w:val="32"/>
          <w:highlight w:val="none"/>
          <w14:textFill>
            <w14:solidFill>
              <w14:schemeClr w14:val="tx1"/>
            </w14:solidFill>
          </w14:textFill>
        </w:rPr>
        <w:t xml:space="preserve">      (线上电子招投标）</w:t>
      </w:r>
    </w:p>
    <w:p>
      <w:pPr>
        <w:spacing w:line="1040" w:lineRule="exact"/>
        <w:ind w:firstLine="483" w:firstLineChars="150"/>
        <w:rPr>
          <w:rFonts w:ascii="宋体" w:hAnsi="宋体"/>
          <w:color w:val="000000" w:themeColor="text1"/>
          <w:sz w:val="32"/>
          <w:szCs w:val="32"/>
          <w:highlight w:val="none"/>
          <w14:textFill>
            <w14:solidFill>
              <w14:schemeClr w14:val="tx1"/>
            </w14:solidFill>
          </w14:textFill>
        </w:rPr>
      </w:pPr>
    </w:p>
    <w:p>
      <w:pPr>
        <w:spacing w:line="480" w:lineRule="auto"/>
        <w:ind w:firstLine="1288" w:firstLineChars="4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项目编号：</w:t>
      </w:r>
      <w:r>
        <w:rPr>
          <w:rFonts w:hint="eastAsia" w:ascii="宋体" w:hAnsi="宋体"/>
          <w:color w:val="000000" w:themeColor="text1"/>
          <w:sz w:val="32"/>
          <w:szCs w:val="32"/>
          <w:highlight w:val="none"/>
          <w:lang w:eastAsia="zh-CN"/>
          <w14:textFill>
            <w14:solidFill>
              <w14:schemeClr w14:val="tx1"/>
            </w14:solidFill>
          </w14:textFill>
        </w:rPr>
        <w:t>HKJ20-0918-HLK-001</w:t>
      </w:r>
      <w:r>
        <w:rPr>
          <w:rFonts w:hint="eastAsia" w:ascii="宋体" w:hAnsi="宋体"/>
          <w:color w:val="000000" w:themeColor="text1"/>
          <w:sz w:val="32"/>
          <w:szCs w:val="32"/>
          <w:highlight w:val="none"/>
          <w14:textFill>
            <w14:solidFill>
              <w14:schemeClr w14:val="tx1"/>
            </w14:solidFill>
          </w14:textFill>
        </w:rPr>
        <w:t xml:space="preserve"> </w:t>
      </w:r>
    </w:p>
    <w:p>
      <w:pPr>
        <w:spacing w:line="480" w:lineRule="auto"/>
        <w:ind w:firstLine="1288" w:firstLineChars="400"/>
        <w:rPr>
          <w:rFonts w:hint="eastAsia" w:ascii="宋体" w:hAnsi="宋体" w:eastAsia="宋体"/>
          <w:color w:val="000000" w:themeColor="text1"/>
          <w:sz w:val="32"/>
          <w:szCs w:val="32"/>
          <w:highlight w:val="none"/>
          <w:lang w:eastAsia="zh-CN"/>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项目名称：</w:t>
      </w:r>
      <w:r>
        <w:rPr>
          <w:rFonts w:hint="eastAsia" w:ascii="宋体" w:hAnsi="宋体"/>
          <w:color w:val="000000" w:themeColor="text1"/>
          <w:sz w:val="32"/>
          <w:szCs w:val="32"/>
          <w:highlight w:val="none"/>
          <w:lang w:eastAsia="zh-CN"/>
          <w14:textFill>
            <w14:solidFill>
              <w14:schemeClr w14:val="tx1"/>
            </w14:solidFill>
          </w14:textFill>
        </w:rPr>
        <w:t>2021-2023年度迎宾大道绿化养护服务采购</w:t>
      </w:r>
    </w:p>
    <w:p>
      <w:pPr>
        <w:pStyle w:val="25"/>
        <w:spacing w:line="480" w:lineRule="auto"/>
        <w:rPr>
          <w:rFonts w:ascii="宋体" w:hAnsi="宋体" w:eastAsia="宋体"/>
          <w:color w:val="000000" w:themeColor="text1"/>
          <w:sz w:val="32"/>
          <w:szCs w:val="32"/>
          <w:highlight w:val="none"/>
          <w:lang w:val="en-US"/>
          <w14:textFill>
            <w14:solidFill>
              <w14:schemeClr w14:val="tx1"/>
            </w14:solidFill>
          </w14:textFill>
        </w:rPr>
      </w:pPr>
      <w:r>
        <w:rPr>
          <w:rFonts w:hint="eastAsia" w:ascii="宋体" w:hAnsi="宋体" w:eastAsia="宋体"/>
          <w:color w:val="000000" w:themeColor="text1"/>
          <w:sz w:val="32"/>
          <w:szCs w:val="32"/>
          <w:highlight w:val="none"/>
          <w:lang w:val="en-US"/>
          <w14:textFill>
            <w14:solidFill>
              <w14:schemeClr w14:val="tx1"/>
            </w14:solidFill>
          </w14:textFill>
        </w:rPr>
        <w:t xml:space="preserve">      采购人：</w:t>
      </w:r>
      <w:r>
        <w:rPr>
          <w:rFonts w:hint="eastAsia" w:ascii="宋体" w:hAnsi="宋体" w:eastAsia="宋体"/>
          <w:color w:val="000000" w:themeColor="text1"/>
          <w:sz w:val="32"/>
          <w:szCs w:val="32"/>
          <w:highlight w:val="none"/>
          <w:lang w:val="en-US" w:eastAsia="zh-CN"/>
          <w14:textFill>
            <w14:solidFill>
              <w14:schemeClr w14:val="tx1"/>
            </w14:solidFill>
          </w14:textFill>
        </w:rPr>
        <w:t>衢州市园林绿化管理服务中心</w:t>
      </w:r>
      <w:r>
        <w:rPr>
          <w:rFonts w:hint="eastAsia" w:ascii="宋体" w:hAnsi="宋体" w:eastAsia="宋体"/>
          <w:color w:val="000000" w:themeColor="text1"/>
          <w:sz w:val="32"/>
          <w:szCs w:val="32"/>
          <w:highlight w:val="none"/>
          <w:lang w:val="en-US"/>
          <w14:textFill>
            <w14:solidFill>
              <w14:schemeClr w14:val="tx1"/>
            </w14:solidFill>
          </w14:textFill>
        </w:rPr>
        <w:t>（盖章）</w:t>
      </w:r>
    </w:p>
    <w:p>
      <w:pPr>
        <w:spacing w:line="480" w:lineRule="auto"/>
        <w:ind w:firstLine="483" w:firstLineChars="1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p>
    <w:p>
      <w:pPr>
        <w:spacing w:line="480" w:lineRule="auto"/>
        <w:ind w:firstLine="483" w:firstLineChars="150"/>
        <w:rPr>
          <w:rFonts w:ascii="宋体" w:hAnsi="宋体"/>
          <w:color w:val="000000" w:themeColor="text1"/>
          <w:sz w:val="32"/>
          <w:szCs w:val="32"/>
          <w:highlight w:val="none"/>
          <w14:textFill>
            <w14:solidFill>
              <w14:schemeClr w14:val="tx1"/>
            </w14:solidFill>
          </w14:textFill>
        </w:rPr>
      </w:pPr>
    </w:p>
    <w:p>
      <w:pPr>
        <w:spacing w:line="480" w:lineRule="auto"/>
        <w:ind w:firstLine="483" w:firstLineChars="150"/>
        <w:rPr>
          <w:rFonts w:ascii="宋体" w:hAnsi="宋体"/>
          <w:color w:val="000000" w:themeColor="text1"/>
          <w:sz w:val="32"/>
          <w:szCs w:val="32"/>
          <w:highlight w:val="none"/>
          <w14:textFill>
            <w14:solidFill>
              <w14:schemeClr w14:val="tx1"/>
            </w14:solidFill>
          </w14:textFill>
        </w:rPr>
      </w:pPr>
    </w:p>
    <w:p>
      <w:pPr>
        <w:spacing w:line="480" w:lineRule="auto"/>
        <w:ind w:firstLine="483" w:firstLineChars="150"/>
        <w:rPr>
          <w:rFonts w:ascii="宋体" w:hAnsi="宋体"/>
          <w:color w:val="000000" w:themeColor="text1"/>
          <w:sz w:val="32"/>
          <w:szCs w:val="32"/>
          <w:highlight w:val="none"/>
          <w14:textFill>
            <w14:solidFill>
              <w14:schemeClr w14:val="tx1"/>
            </w14:solidFill>
          </w14:textFill>
        </w:rPr>
      </w:pPr>
    </w:p>
    <w:p>
      <w:pPr>
        <w:spacing w:line="480" w:lineRule="auto"/>
        <w:ind w:firstLine="483" w:firstLineChars="150"/>
        <w:rPr>
          <w:rFonts w:ascii="宋体" w:hAnsi="宋体"/>
          <w:color w:val="000000" w:themeColor="text1"/>
          <w:sz w:val="32"/>
          <w:szCs w:val="32"/>
          <w:highlight w:val="none"/>
          <w14:textFill>
            <w14:solidFill>
              <w14:schemeClr w14:val="tx1"/>
            </w14:solidFill>
          </w14:textFill>
        </w:rPr>
      </w:pPr>
    </w:p>
    <w:p>
      <w:pPr>
        <w:spacing w:line="480" w:lineRule="auto"/>
        <w:ind w:firstLine="483" w:firstLineChars="150"/>
        <w:rPr>
          <w:rFonts w:ascii="宋体" w:hAnsi="宋体"/>
          <w:color w:val="000000" w:themeColor="text1"/>
          <w:sz w:val="32"/>
          <w:szCs w:val="32"/>
          <w:highlight w:val="none"/>
          <w14:textFill>
            <w14:solidFill>
              <w14:schemeClr w14:val="tx1"/>
            </w14:solidFill>
          </w14:textFill>
        </w:rPr>
      </w:pPr>
    </w:p>
    <w:p>
      <w:pPr>
        <w:spacing w:line="480" w:lineRule="auto"/>
        <w:ind w:firstLine="1127" w:firstLineChars="3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采购代理机构：浙江华耀建设咨询有限公司（盖章）</w:t>
      </w:r>
    </w:p>
    <w:p>
      <w:pPr>
        <w:spacing w:line="600" w:lineRule="exact"/>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 xml:space="preserve"> </w:t>
      </w:r>
    </w:p>
    <w:p>
      <w:pPr>
        <w:spacing w:line="600" w:lineRule="exact"/>
        <w:ind w:firstLine="3542" w:firstLineChars="11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二0二0年</w:t>
      </w:r>
      <w:r>
        <w:rPr>
          <w:rFonts w:hint="eastAsia" w:ascii="宋体" w:hAnsi="宋体"/>
          <w:color w:val="000000" w:themeColor="text1"/>
          <w:sz w:val="32"/>
          <w:highlight w:val="none"/>
          <w:lang w:val="en-US" w:eastAsia="zh-CN"/>
          <w14:textFill>
            <w14:solidFill>
              <w14:schemeClr w14:val="tx1"/>
            </w14:solidFill>
          </w14:textFill>
        </w:rPr>
        <w:t>十二</w:t>
      </w:r>
      <w:r>
        <w:rPr>
          <w:rFonts w:hint="eastAsia" w:ascii="宋体" w:hAnsi="宋体"/>
          <w:color w:val="000000" w:themeColor="text1"/>
          <w:sz w:val="32"/>
          <w:highlight w:val="none"/>
          <w14:textFill>
            <w14:solidFill>
              <w14:schemeClr w14:val="tx1"/>
            </w14:solidFill>
          </w14:textFill>
        </w:rPr>
        <w:t>月</w:t>
      </w:r>
    </w:p>
    <w:p>
      <w:pPr>
        <w:pStyle w:val="15"/>
        <w:jc w:val="both"/>
        <w:rPr>
          <w:rFonts w:hAnsi="宋体" w:cs="宋体"/>
          <w:bCs/>
          <w:color w:val="000000" w:themeColor="text1"/>
          <w:sz w:val="44"/>
          <w:szCs w:val="44"/>
          <w:highlight w:val="none"/>
          <w14:textFill>
            <w14:solidFill>
              <w14:schemeClr w14:val="tx1"/>
            </w14:solidFill>
          </w14:textFill>
        </w:rPr>
      </w:pPr>
    </w:p>
    <w:p>
      <w:pPr>
        <w:pStyle w:val="15"/>
        <w:jc w:val="center"/>
        <w:rPr>
          <w:rFonts w:hAnsi="宋体" w:cs="宋体"/>
          <w:bCs/>
          <w:color w:val="000000" w:themeColor="text1"/>
          <w:sz w:val="44"/>
          <w:szCs w:val="44"/>
          <w:highlight w:val="none"/>
          <w14:textFill>
            <w14:solidFill>
              <w14:schemeClr w14:val="tx1"/>
            </w14:solidFill>
          </w14:textFill>
        </w:rPr>
      </w:pPr>
    </w:p>
    <w:p>
      <w:pPr>
        <w:pStyle w:val="15"/>
        <w:jc w:val="center"/>
        <w:rPr>
          <w:rFonts w:hAnsi="宋体" w:cs="宋体"/>
          <w:bCs/>
          <w:color w:val="000000" w:themeColor="text1"/>
          <w:sz w:val="44"/>
          <w:szCs w:val="44"/>
          <w:highlight w:val="none"/>
          <w14:textFill>
            <w14:solidFill>
              <w14:schemeClr w14:val="tx1"/>
            </w14:solidFill>
          </w14:textFill>
        </w:rPr>
      </w:pPr>
    </w:p>
    <w:p>
      <w:pPr>
        <w:pStyle w:val="15"/>
        <w:jc w:val="center"/>
        <w:rPr>
          <w:rFonts w:hAnsi="宋体" w:cs="宋体"/>
          <w:bCs/>
          <w:color w:val="000000" w:themeColor="text1"/>
          <w:sz w:val="44"/>
          <w:szCs w:val="44"/>
          <w:highlight w:val="none"/>
          <w14:textFill>
            <w14:solidFill>
              <w14:schemeClr w14:val="tx1"/>
            </w14:solidFill>
          </w14:textFill>
        </w:rPr>
      </w:pPr>
    </w:p>
    <w:p>
      <w:pPr>
        <w:pStyle w:val="15"/>
        <w:jc w:val="center"/>
        <w:rPr>
          <w:rFonts w:hAnsi="宋体" w:cs="宋体"/>
          <w:bCs/>
          <w:color w:val="000000" w:themeColor="text1"/>
          <w:sz w:val="44"/>
          <w:szCs w:val="44"/>
          <w:highlight w:val="none"/>
          <w14:textFill>
            <w14:solidFill>
              <w14:schemeClr w14:val="tx1"/>
            </w14:solidFill>
          </w14:textFill>
        </w:rPr>
      </w:pPr>
      <w:r>
        <w:rPr>
          <w:rFonts w:hint="eastAsia" w:hAnsi="宋体" w:cs="宋体"/>
          <w:bCs/>
          <w:color w:val="000000" w:themeColor="text1"/>
          <w:sz w:val="44"/>
          <w:szCs w:val="44"/>
          <w:highlight w:val="none"/>
          <w14:textFill>
            <w14:solidFill>
              <w14:schemeClr w14:val="tx1"/>
            </w14:solidFill>
          </w14:textFill>
        </w:rPr>
        <w:t>目    录</w:t>
      </w:r>
    </w:p>
    <w:p>
      <w:pPr>
        <w:pStyle w:val="15"/>
        <w:jc w:val="center"/>
        <w:rPr>
          <w:rFonts w:hAnsi="宋体" w:cs="宋体"/>
          <w:b/>
          <w:bCs/>
          <w:color w:val="000000" w:themeColor="text1"/>
          <w:sz w:val="32"/>
          <w:szCs w:val="32"/>
          <w:highlight w:val="none"/>
          <w14:textFill>
            <w14:solidFill>
              <w14:schemeClr w14:val="tx1"/>
            </w14:solidFill>
          </w14:textFill>
        </w:rPr>
      </w:pPr>
    </w:p>
    <w:p>
      <w:pPr>
        <w:pStyle w:val="24"/>
        <w:spacing w:line="700" w:lineRule="exact"/>
        <w:ind w:firstLine="425" w:firstLineChars="141"/>
        <w:jc w:val="both"/>
        <w:outlineLvl w:val="0"/>
        <w:rPr>
          <w:rFonts w:ascii="宋体" w:hAnsi="宋体" w:cs="宋体"/>
          <w:b w:val="0"/>
          <w:color w:val="000000" w:themeColor="text1"/>
          <w:sz w:val="30"/>
          <w:szCs w:val="30"/>
          <w:highlight w:val="none"/>
          <w:lang w:eastAsia="zh-CN"/>
          <w14:textFill>
            <w14:solidFill>
              <w14:schemeClr w14:val="tx1"/>
            </w14:solidFill>
          </w14:textFill>
        </w:rPr>
      </w:pPr>
      <w:r>
        <w:rPr>
          <w:rFonts w:hint="eastAsia" w:ascii="宋体" w:hAnsi="宋体" w:cs="宋体"/>
          <w:b w:val="0"/>
          <w:color w:val="000000" w:themeColor="text1"/>
          <w:sz w:val="30"/>
          <w:szCs w:val="30"/>
          <w:highlight w:val="none"/>
          <w:lang w:eastAsia="zh-CN"/>
          <w14:textFill>
            <w14:solidFill>
              <w14:schemeClr w14:val="tx1"/>
            </w14:solidFill>
          </w14:textFill>
        </w:rPr>
        <w:t>第一章  采购公告……………………………………………03</w:t>
      </w:r>
    </w:p>
    <w:p>
      <w:pPr>
        <w:pStyle w:val="24"/>
        <w:spacing w:line="700" w:lineRule="exact"/>
        <w:ind w:firstLine="425" w:firstLineChars="141"/>
        <w:jc w:val="both"/>
        <w:outlineLvl w:val="0"/>
        <w:rPr>
          <w:rFonts w:ascii="宋体" w:hAnsi="宋体" w:cs="宋体"/>
          <w:b w:val="0"/>
          <w:color w:val="000000" w:themeColor="text1"/>
          <w:sz w:val="30"/>
          <w:szCs w:val="30"/>
          <w:highlight w:val="none"/>
          <w:lang w:eastAsia="zh-CN"/>
          <w14:textFill>
            <w14:solidFill>
              <w14:schemeClr w14:val="tx1"/>
            </w14:solidFill>
          </w14:textFill>
        </w:rPr>
      </w:pPr>
      <w:r>
        <w:rPr>
          <w:rFonts w:hint="eastAsia" w:ascii="宋体" w:hAnsi="宋体" w:cs="宋体"/>
          <w:b w:val="0"/>
          <w:color w:val="000000" w:themeColor="text1"/>
          <w:sz w:val="30"/>
          <w:szCs w:val="30"/>
          <w:highlight w:val="none"/>
          <w:lang w:eastAsia="zh-CN"/>
          <w14:textFill>
            <w14:solidFill>
              <w14:schemeClr w14:val="tx1"/>
            </w14:solidFill>
          </w14:textFill>
        </w:rPr>
        <w:t>第二章  投标人须知…………………………………………06</w:t>
      </w:r>
    </w:p>
    <w:p>
      <w:pPr>
        <w:pStyle w:val="24"/>
        <w:spacing w:line="700" w:lineRule="exact"/>
        <w:ind w:firstLine="425" w:firstLineChars="141"/>
        <w:jc w:val="both"/>
        <w:outlineLvl w:val="0"/>
        <w:rPr>
          <w:rFonts w:ascii="宋体" w:hAnsi="宋体" w:cs="宋体"/>
          <w:b w:val="0"/>
          <w:color w:val="000000" w:themeColor="text1"/>
          <w:sz w:val="30"/>
          <w:szCs w:val="30"/>
          <w:highlight w:val="none"/>
          <w:lang w:eastAsia="zh-CN"/>
          <w14:textFill>
            <w14:solidFill>
              <w14:schemeClr w14:val="tx1"/>
            </w14:solidFill>
          </w14:textFill>
        </w:rPr>
      </w:pPr>
      <w:r>
        <w:rPr>
          <w:rFonts w:hint="eastAsia" w:ascii="宋体" w:hAnsi="宋体" w:cs="宋体"/>
          <w:b w:val="0"/>
          <w:color w:val="000000" w:themeColor="text1"/>
          <w:sz w:val="30"/>
          <w:szCs w:val="30"/>
          <w:highlight w:val="none"/>
          <w:lang w:eastAsia="zh-CN"/>
          <w14:textFill>
            <w14:solidFill>
              <w14:schemeClr w14:val="tx1"/>
            </w14:solidFill>
          </w14:textFill>
        </w:rPr>
        <w:t>第三章  采购内容及要求……………………………………2</w:t>
      </w:r>
      <w:r>
        <w:rPr>
          <w:rFonts w:hint="eastAsia" w:ascii="宋体" w:hAnsi="宋体" w:cs="宋体"/>
          <w:b w:val="0"/>
          <w:color w:val="000000" w:themeColor="text1"/>
          <w:sz w:val="30"/>
          <w:szCs w:val="30"/>
          <w:highlight w:val="none"/>
          <w:lang w:val="en-US" w:eastAsia="zh-CN"/>
          <w14:textFill>
            <w14:solidFill>
              <w14:schemeClr w14:val="tx1"/>
            </w14:solidFill>
          </w14:textFill>
        </w:rPr>
        <w:t>1</w:t>
      </w:r>
    </w:p>
    <w:p>
      <w:pPr>
        <w:pStyle w:val="24"/>
        <w:spacing w:line="700" w:lineRule="exact"/>
        <w:ind w:firstLine="425" w:firstLineChars="141"/>
        <w:jc w:val="both"/>
        <w:outlineLvl w:val="0"/>
        <w:rPr>
          <w:rFonts w:hint="default" w:ascii="宋体" w:hAnsi="宋体" w:cs="宋体"/>
          <w:b w:val="0"/>
          <w:color w:val="000000" w:themeColor="text1"/>
          <w:sz w:val="30"/>
          <w:szCs w:val="30"/>
          <w:highlight w:val="none"/>
          <w:lang w:val="en-US" w:eastAsia="zh-CN"/>
          <w14:textFill>
            <w14:solidFill>
              <w14:schemeClr w14:val="tx1"/>
            </w14:solidFill>
          </w14:textFill>
        </w:rPr>
      </w:pPr>
      <w:r>
        <w:rPr>
          <w:rFonts w:hint="eastAsia" w:ascii="宋体" w:hAnsi="宋体" w:cs="宋体"/>
          <w:b w:val="0"/>
          <w:color w:val="000000" w:themeColor="text1"/>
          <w:sz w:val="30"/>
          <w:szCs w:val="30"/>
          <w:highlight w:val="none"/>
          <w:lang w:eastAsia="zh-CN"/>
          <w14:textFill>
            <w14:solidFill>
              <w14:schemeClr w14:val="tx1"/>
            </w14:solidFill>
          </w14:textFill>
        </w:rPr>
        <w:t>第四章  评标办法……………………………………………</w:t>
      </w:r>
      <w:r>
        <w:rPr>
          <w:rFonts w:hint="eastAsia" w:ascii="宋体" w:hAnsi="宋体" w:cs="宋体"/>
          <w:b w:val="0"/>
          <w:color w:val="000000" w:themeColor="text1"/>
          <w:sz w:val="30"/>
          <w:szCs w:val="30"/>
          <w:highlight w:val="none"/>
          <w:lang w:val="en-US" w:eastAsia="zh-CN"/>
          <w14:textFill>
            <w14:solidFill>
              <w14:schemeClr w14:val="tx1"/>
            </w14:solidFill>
          </w14:textFill>
        </w:rPr>
        <w:t>27</w:t>
      </w:r>
    </w:p>
    <w:p>
      <w:pPr>
        <w:pStyle w:val="24"/>
        <w:spacing w:line="700" w:lineRule="exact"/>
        <w:ind w:firstLine="425" w:firstLineChars="141"/>
        <w:jc w:val="both"/>
        <w:outlineLvl w:val="0"/>
        <w:rPr>
          <w:rFonts w:ascii="宋体" w:hAnsi="宋体" w:cs="宋体"/>
          <w:b w:val="0"/>
          <w:color w:val="000000" w:themeColor="text1"/>
          <w:sz w:val="30"/>
          <w:szCs w:val="30"/>
          <w:highlight w:val="none"/>
          <w:lang w:eastAsia="zh-CN"/>
          <w14:textFill>
            <w14:solidFill>
              <w14:schemeClr w14:val="tx1"/>
            </w14:solidFill>
          </w14:textFill>
        </w:rPr>
      </w:pPr>
      <w:r>
        <w:rPr>
          <w:rFonts w:hint="eastAsia" w:ascii="宋体" w:hAnsi="宋体" w:cs="宋体"/>
          <w:b w:val="0"/>
          <w:color w:val="000000" w:themeColor="text1"/>
          <w:sz w:val="30"/>
          <w:szCs w:val="30"/>
          <w:highlight w:val="none"/>
          <w:lang w:eastAsia="zh-CN"/>
          <w14:textFill>
            <w14:solidFill>
              <w14:schemeClr w14:val="tx1"/>
            </w14:solidFill>
          </w14:textFill>
        </w:rPr>
        <w:t>第五章  拟签订的合同文本…………………………………3</w:t>
      </w:r>
      <w:r>
        <w:rPr>
          <w:rFonts w:hint="eastAsia" w:ascii="宋体" w:hAnsi="宋体" w:cs="宋体"/>
          <w:b w:val="0"/>
          <w:color w:val="000000" w:themeColor="text1"/>
          <w:sz w:val="30"/>
          <w:szCs w:val="30"/>
          <w:highlight w:val="none"/>
          <w:lang w:val="en-US" w:eastAsia="zh-CN"/>
          <w14:textFill>
            <w14:solidFill>
              <w14:schemeClr w14:val="tx1"/>
            </w14:solidFill>
          </w14:textFill>
        </w:rPr>
        <w:t>2</w:t>
      </w:r>
    </w:p>
    <w:p>
      <w:pPr>
        <w:pStyle w:val="24"/>
        <w:spacing w:line="700" w:lineRule="exact"/>
        <w:ind w:firstLine="425" w:firstLineChars="141"/>
        <w:jc w:val="both"/>
        <w:outlineLvl w:val="0"/>
        <w:rPr>
          <w:rFonts w:ascii="宋体" w:hAnsi="宋体" w:cs="宋体"/>
          <w:b w:val="0"/>
          <w:color w:val="000000" w:themeColor="text1"/>
          <w:sz w:val="30"/>
          <w:szCs w:val="30"/>
          <w:highlight w:val="none"/>
          <w:lang w:eastAsia="zh-CN"/>
          <w14:textFill>
            <w14:solidFill>
              <w14:schemeClr w14:val="tx1"/>
            </w14:solidFill>
          </w14:textFill>
        </w:rPr>
      </w:pPr>
      <w:r>
        <w:rPr>
          <w:rFonts w:hint="eastAsia" w:ascii="宋体" w:hAnsi="宋体" w:cs="宋体"/>
          <w:b w:val="0"/>
          <w:color w:val="000000" w:themeColor="text1"/>
          <w:sz w:val="30"/>
          <w:szCs w:val="30"/>
          <w:highlight w:val="none"/>
          <w:lang w:eastAsia="zh-CN"/>
          <w14:textFill>
            <w14:solidFill>
              <w14:schemeClr w14:val="tx1"/>
            </w14:solidFill>
          </w14:textFill>
        </w:rPr>
        <w:t>第六章  投标文件格式………………………………………9</w:t>
      </w:r>
      <w:r>
        <w:rPr>
          <w:rFonts w:hint="eastAsia" w:ascii="宋体" w:hAnsi="宋体" w:cs="宋体"/>
          <w:b w:val="0"/>
          <w:color w:val="000000" w:themeColor="text1"/>
          <w:sz w:val="30"/>
          <w:szCs w:val="30"/>
          <w:highlight w:val="none"/>
          <w:lang w:val="en-US" w:eastAsia="zh-CN"/>
          <w14:textFill>
            <w14:solidFill>
              <w14:schemeClr w14:val="tx1"/>
            </w14:solidFill>
          </w14:textFill>
        </w:rPr>
        <w:t>6</w:t>
      </w:r>
    </w:p>
    <w:p>
      <w:pPr>
        <w:autoSpaceDE w:val="0"/>
        <w:autoSpaceDN w:val="0"/>
        <w:adjustRightInd w:val="0"/>
        <w:spacing w:line="440" w:lineRule="exact"/>
        <w:ind w:firstLine="2862" w:firstLineChars="1350"/>
        <w:rPr>
          <w:rFonts w:ascii="仿宋_GB2312" w:eastAsia="仿宋_GB2312"/>
          <w:b/>
          <w:color w:val="000000" w:themeColor="text1"/>
          <w:sz w:val="32"/>
          <w:szCs w:val="32"/>
          <w:highlight w:val="none"/>
          <w:lang w:val="zh-CN"/>
          <w14:textFill>
            <w14:solidFill>
              <w14:schemeClr w14:val="tx1"/>
            </w14:solidFill>
          </w14:textFill>
        </w:rPr>
      </w:pPr>
      <w:r>
        <w:rPr>
          <w:color w:val="000000" w:themeColor="text1"/>
          <w:szCs w:val="21"/>
          <w:highlight w:val="none"/>
          <w14:textFill>
            <w14:solidFill>
              <w14:schemeClr w14:val="tx1"/>
            </w14:solidFill>
          </w14:textFill>
        </w:rPr>
        <w:br w:type="page"/>
      </w:r>
    </w:p>
    <w:p>
      <w:pPr>
        <w:tabs>
          <w:tab w:val="left" w:pos="900"/>
        </w:tabs>
        <w:spacing w:line="440" w:lineRule="exact"/>
        <w:ind w:firstLine="2896" w:firstLineChars="800"/>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第一章</w:t>
      </w: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采购公告</w:t>
      </w:r>
    </w:p>
    <w:p>
      <w:pPr>
        <w:pBdr>
          <w:top w:val="single" w:color="auto" w:sz="4" w:space="1"/>
          <w:left w:val="single" w:color="auto" w:sz="4" w:space="4"/>
          <w:bottom w:val="single" w:color="auto" w:sz="4" w:space="1"/>
          <w:right w:val="single" w:color="auto" w:sz="4" w:space="4"/>
        </w:pBdr>
        <w:rPr>
          <w:rFonts w:ascii="宋体" w:hAnsi="宋体" w:cs="宋体"/>
          <w:b/>
          <w:bCs/>
          <w:szCs w:val="21"/>
          <w:highlight w:val="none"/>
        </w:rPr>
      </w:pPr>
      <w:r>
        <w:rPr>
          <w:rFonts w:hint="eastAsia" w:ascii="宋体" w:hAnsi="宋体" w:cs="宋体"/>
          <w:b/>
          <w:bCs/>
          <w:szCs w:val="21"/>
          <w:highlight w:val="none"/>
        </w:rPr>
        <w:t>项目概况</w:t>
      </w:r>
    </w:p>
    <w:p>
      <w:pPr>
        <w:pBdr>
          <w:top w:val="single" w:color="auto" w:sz="4" w:space="1"/>
          <w:left w:val="single" w:color="auto" w:sz="4" w:space="4"/>
          <w:bottom w:val="single" w:color="auto" w:sz="4" w:space="1"/>
          <w:right w:val="single" w:color="auto" w:sz="4" w:space="4"/>
        </w:pBdr>
        <w:ind w:firstLine="424" w:firstLineChars="200"/>
        <w:rPr>
          <w:rFonts w:ascii="宋体" w:hAnsi="宋体" w:cs="宋体"/>
          <w:szCs w:val="21"/>
          <w:highlight w:val="none"/>
        </w:rPr>
      </w:pPr>
      <w:r>
        <w:rPr>
          <w:rFonts w:hint="eastAsia" w:ascii="宋体" w:hAnsi="宋体" w:cs="宋体"/>
          <w:color w:val="000000" w:themeColor="text1"/>
          <w:szCs w:val="21"/>
          <w:highlight w:val="none"/>
          <w:u w:val="single"/>
          <w:lang w:eastAsia="zh-CN"/>
          <w14:textFill>
            <w14:solidFill>
              <w14:schemeClr w14:val="tx1"/>
            </w14:solidFill>
          </w14:textFill>
        </w:rPr>
        <w:t>2021-2023年度迎宾大道绿化养护服务采购</w:t>
      </w:r>
      <w:r>
        <w:rPr>
          <w:rFonts w:hint="eastAsia" w:ascii="宋体" w:hAnsi="宋体" w:cs="宋体"/>
          <w:szCs w:val="21"/>
          <w:highlight w:val="none"/>
          <w:u w:val="single"/>
        </w:rPr>
        <w:t xml:space="preserve"> </w:t>
      </w:r>
      <w:r>
        <w:rPr>
          <w:rFonts w:hint="eastAsia" w:ascii="宋体" w:hAnsi="宋体" w:cs="宋体"/>
          <w:szCs w:val="21"/>
          <w:highlight w:val="none"/>
        </w:rPr>
        <w:t>招标项目的潜在投标人应在</w:t>
      </w:r>
      <w:r>
        <w:rPr>
          <w:rFonts w:hint="eastAsia" w:ascii="宋体" w:hAnsi="宋体" w:cs="宋体"/>
          <w:color w:val="000000"/>
          <w:szCs w:val="21"/>
          <w:highlight w:val="none"/>
          <w:u w:val="single"/>
        </w:rPr>
        <w:t>政府采购云平台（http://zfcg.czt.zj.gov.cn/）</w:t>
      </w:r>
      <w:r>
        <w:rPr>
          <w:rFonts w:hint="eastAsia" w:ascii="宋体" w:hAnsi="宋体" w:cs="宋体"/>
          <w:szCs w:val="21"/>
          <w:highlight w:val="none"/>
        </w:rPr>
        <w:t>获取</w:t>
      </w:r>
      <w:r>
        <w:rPr>
          <w:rFonts w:hint="eastAsia" w:ascii="宋体" w:hAnsi="宋体" w:cs="宋体"/>
          <w:szCs w:val="21"/>
          <w:highlight w:val="none"/>
          <w:lang w:eastAsia="zh-CN"/>
        </w:rPr>
        <w:t>采购</w:t>
      </w:r>
      <w:r>
        <w:rPr>
          <w:rFonts w:hint="eastAsia" w:ascii="宋体" w:hAnsi="宋体" w:cs="宋体"/>
          <w:szCs w:val="21"/>
          <w:highlight w:val="none"/>
        </w:rPr>
        <w:t>文件，并</w:t>
      </w:r>
      <w:r>
        <w:rPr>
          <w:rFonts w:hint="eastAsia" w:ascii="宋体" w:hAnsi="宋体" w:cs="宋体"/>
          <w:color w:val="auto"/>
          <w:szCs w:val="21"/>
          <w:highlight w:val="none"/>
        </w:rPr>
        <w:t>于</w:t>
      </w:r>
      <w:r>
        <w:rPr>
          <w:rFonts w:hint="eastAsia" w:ascii="宋体" w:hAnsi="宋体" w:cs="宋体"/>
          <w:color w:val="auto"/>
          <w:szCs w:val="21"/>
          <w:highlight w:val="none"/>
          <w:u w:val="single"/>
          <w:shd w:val="clear" w:color="auto" w:fill="auto"/>
        </w:rPr>
        <w:t>202</w:t>
      </w:r>
      <w:r>
        <w:rPr>
          <w:rFonts w:hint="eastAsia" w:ascii="宋体" w:hAnsi="宋体" w:cs="宋体"/>
          <w:color w:val="auto"/>
          <w:szCs w:val="21"/>
          <w:highlight w:val="none"/>
          <w:u w:val="single"/>
          <w:shd w:val="clear" w:color="auto" w:fill="auto"/>
          <w:lang w:val="en-US" w:eastAsia="zh-CN"/>
        </w:rPr>
        <w:t>1</w:t>
      </w:r>
      <w:r>
        <w:rPr>
          <w:rFonts w:hint="eastAsia" w:ascii="宋体" w:hAnsi="宋体" w:cs="宋体"/>
          <w:bCs/>
          <w:color w:val="auto"/>
          <w:szCs w:val="21"/>
          <w:highlight w:val="none"/>
          <w:u w:val="single"/>
          <w:shd w:val="clear" w:color="auto" w:fill="auto"/>
        </w:rPr>
        <w:t>年</w:t>
      </w:r>
      <w:r>
        <w:rPr>
          <w:rFonts w:hint="eastAsia" w:ascii="宋体" w:hAnsi="宋体" w:cs="宋体"/>
          <w:color w:val="auto"/>
          <w:szCs w:val="21"/>
          <w:highlight w:val="none"/>
          <w:u w:val="single"/>
          <w:shd w:val="clear" w:color="auto" w:fill="auto"/>
          <w:lang w:val="en-US" w:eastAsia="zh-CN"/>
        </w:rPr>
        <w:t>1</w:t>
      </w:r>
      <w:r>
        <w:rPr>
          <w:rFonts w:hint="eastAsia" w:ascii="宋体" w:hAnsi="宋体" w:cs="宋体"/>
          <w:color w:val="auto"/>
          <w:szCs w:val="21"/>
          <w:highlight w:val="none"/>
          <w:u w:val="single"/>
          <w:shd w:val="clear" w:color="auto" w:fill="auto"/>
        </w:rPr>
        <w:t>月</w:t>
      </w:r>
      <w:r>
        <w:rPr>
          <w:rFonts w:hint="eastAsia" w:ascii="宋体" w:hAnsi="宋体" w:cs="宋体"/>
          <w:color w:val="auto"/>
          <w:szCs w:val="21"/>
          <w:highlight w:val="none"/>
          <w:u w:val="single"/>
          <w:shd w:val="clear" w:color="auto" w:fill="auto"/>
          <w:lang w:val="en-US" w:eastAsia="zh-CN"/>
        </w:rPr>
        <w:t>18</w:t>
      </w:r>
      <w:r>
        <w:rPr>
          <w:rFonts w:hint="eastAsia" w:ascii="宋体" w:hAnsi="宋体" w:cs="宋体"/>
          <w:color w:val="auto"/>
          <w:szCs w:val="21"/>
          <w:highlight w:val="none"/>
          <w:u w:val="single"/>
          <w:shd w:val="clear" w:color="auto" w:fill="auto"/>
        </w:rPr>
        <w:t xml:space="preserve">日 9点 </w:t>
      </w:r>
      <w:r>
        <w:rPr>
          <w:rFonts w:hint="eastAsia" w:ascii="宋体" w:hAnsi="宋体" w:cs="宋体"/>
          <w:color w:val="auto"/>
          <w:szCs w:val="21"/>
          <w:highlight w:val="none"/>
          <w:u w:val="single"/>
          <w:shd w:val="clear" w:color="auto" w:fill="auto"/>
          <w:lang w:val="en-US" w:eastAsia="zh-CN"/>
        </w:rPr>
        <w:t>00</w:t>
      </w:r>
      <w:r>
        <w:rPr>
          <w:rFonts w:hint="eastAsia" w:ascii="宋体" w:hAnsi="宋体" w:cs="宋体"/>
          <w:color w:val="auto"/>
          <w:szCs w:val="21"/>
          <w:highlight w:val="none"/>
          <w:u w:val="single"/>
          <w:shd w:val="clear" w:color="auto" w:fill="auto"/>
        </w:rPr>
        <w:t xml:space="preserve"> 分（</w:t>
      </w:r>
      <w:r>
        <w:rPr>
          <w:rFonts w:hint="eastAsia" w:ascii="宋体" w:hAnsi="宋体" w:cs="宋体"/>
          <w:bCs/>
          <w:szCs w:val="21"/>
          <w:highlight w:val="none"/>
          <w:shd w:val="clear" w:color="auto" w:fill="auto"/>
        </w:rPr>
        <w:t>北京时间）</w:t>
      </w:r>
      <w:r>
        <w:rPr>
          <w:rFonts w:hint="eastAsia" w:ascii="宋体" w:hAnsi="宋体" w:cs="宋体"/>
          <w:bCs/>
          <w:szCs w:val="21"/>
          <w:highlight w:val="none"/>
        </w:rPr>
        <w:t>前递交（上传）投标文件</w:t>
      </w:r>
      <w:r>
        <w:rPr>
          <w:rFonts w:hint="eastAsia" w:ascii="宋体" w:hAnsi="宋体" w:cs="宋体"/>
          <w:szCs w:val="21"/>
          <w:highlight w:val="none"/>
        </w:rPr>
        <w:t>。</w:t>
      </w:r>
    </w:p>
    <w:p>
      <w:pPr>
        <w:pStyle w:val="5"/>
        <w:spacing w:before="0" w:after="0" w:line="440" w:lineRule="exact"/>
        <w:rPr>
          <w:rFonts w:ascii="宋体" w:hAnsi="宋体" w:eastAsia="宋体" w:cs="宋体"/>
          <w:bCs w:val="0"/>
          <w:sz w:val="21"/>
          <w:szCs w:val="21"/>
          <w:highlight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Cs w:val="0"/>
          <w:sz w:val="21"/>
          <w:szCs w:val="21"/>
          <w:highlight w:val="none"/>
        </w:rPr>
        <w:t>一、项目基本情况</w:t>
      </w:r>
      <w:bookmarkEnd w:id="0"/>
      <w:bookmarkEnd w:id="1"/>
      <w:bookmarkEnd w:id="2"/>
      <w:bookmarkEnd w:id="3"/>
    </w:p>
    <w:p>
      <w:pPr>
        <w:spacing w:line="440" w:lineRule="exact"/>
        <w:ind w:firstLine="212" w:firstLineChars="100"/>
        <w:rPr>
          <w:rFonts w:ascii="宋体" w:hAnsi="宋体" w:cs="宋体"/>
          <w:color w:val="FF0000"/>
          <w:szCs w:val="21"/>
          <w:highlight w:val="none"/>
        </w:rPr>
      </w:pPr>
      <w:r>
        <w:rPr>
          <w:rFonts w:hint="eastAsia" w:ascii="宋体" w:hAnsi="宋体" w:cs="宋体"/>
          <w:szCs w:val="21"/>
          <w:highlight w:val="none"/>
        </w:rPr>
        <w:t>项目编号：</w:t>
      </w:r>
      <w:r>
        <w:rPr>
          <w:rFonts w:hint="eastAsia" w:ascii="宋体" w:hAnsi="宋体" w:cs="宋体"/>
          <w:szCs w:val="21"/>
          <w:highlight w:val="none"/>
          <w:lang w:eastAsia="zh-CN"/>
        </w:rPr>
        <w:t>HKJ20-0918-HLK-001</w:t>
      </w:r>
      <w:r>
        <w:rPr>
          <w:rFonts w:hint="eastAsia" w:ascii="宋体" w:hAnsi="宋体" w:cs="宋体"/>
          <w:szCs w:val="21"/>
          <w:highlight w:val="none"/>
        </w:rPr>
        <w:t xml:space="preserve"> </w:t>
      </w:r>
    </w:p>
    <w:p>
      <w:pPr>
        <w:spacing w:line="440" w:lineRule="exact"/>
        <w:ind w:firstLine="212" w:firstLineChars="100"/>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color w:val="000000" w:themeColor="text1"/>
          <w:szCs w:val="21"/>
          <w:highlight w:val="none"/>
          <w:lang w:eastAsia="zh-CN"/>
          <w14:textFill>
            <w14:solidFill>
              <w14:schemeClr w14:val="tx1"/>
            </w14:solidFill>
          </w14:textFill>
        </w:rPr>
        <w:t>2021-2023年度迎宾大道绿化养护服务采购</w:t>
      </w:r>
      <w:r>
        <w:rPr>
          <w:rFonts w:hint="eastAsia" w:ascii="宋体" w:hAnsi="宋体" w:cs="宋体"/>
          <w:szCs w:val="21"/>
          <w:highlight w:val="none"/>
        </w:rPr>
        <w:t xml:space="preserve"> </w:t>
      </w:r>
    </w:p>
    <w:bookmarkEnd w:id="4"/>
    <w:p>
      <w:pPr>
        <w:spacing w:line="44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val="en-US" w:eastAsia="zh-CN"/>
          <w14:textFill>
            <w14:solidFill>
              <w14:schemeClr w14:val="tx1"/>
            </w14:solidFill>
          </w14:textFill>
        </w:rPr>
        <w:t>660</w:t>
      </w:r>
      <w:r>
        <w:rPr>
          <w:rFonts w:hint="eastAsia" w:ascii="宋体" w:hAnsi="宋体" w:cs="宋体"/>
          <w:color w:val="000000" w:themeColor="text1"/>
          <w:szCs w:val="21"/>
          <w:highlight w:val="none"/>
          <w14:textFill>
            <w14:solidFill>
              <w14:schemeClr w14:val="tx1"/>
            </w14:solidFill>
          </w14:textFill>
        </w:rPr>
        <w:t>万元</w:t>
      </w:r>
    </w:p>
    <w:p>
      <w:pPr>
        <w:spacing w:line="440" w:lineRule="exact"/>
        <w:ind w:firstLine="212" w:firstLineChars="1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r>
        <w:rPr>
          <w:rFonts w:hint="eastAsia" w:ascii="宋体" w:hAnsi="宋体" w:cs="宋体"/>
          <w:color w:val="000000" w:themeColor="text1"/>
          <w:szCs w:val="21"/>
          <w:highlight w:val="none"/>
          <w:lang w:val="en-US" w:eastAsia="zh-CN"/>
          <w14:textFill>
            <w14:solidFill>
              <w14:schemeClr w14:val="tx1"/>
            </w14:solidFill>
          </w14:textFill>
        </w:rPr>
        <w:t>220</w:t>
      </w:r>
      <w:r>
        <w:rPr>
          <w:rFonts w:hint="eastAsia" w:ascii="宋体" w:hAnsi="宋体" w:cs="宋体"/>
          <w:color w:val="000000" w:themeColor="text1"/>
          <w:szCs w:val="21"/>
          <w:highlight w:val="none"/>
          <w14:textFill>
            <w14:solidFill>
              <w14:schemeClr w14:val="tx1"/>
            </w14:solidFill>
          </w14:textFill>
        </w:rPr>
        <w:t>万元</w:t>
      </w:r>
      <w:r>
        <w:rPr>
          <w:rFonts w:hint="eastAsia" w:ascii="宋体" w:hAnsi="宋体" w:cs="宋体"/>
          <w:color w:val="000000" w:themeColor="text1"/>
          <w:szCs w:val="21"/>
          <w:highlight w:val="none"/>
          <w:lang w:val="en-US" w:eastAsia="zh-CN"/>
          <w14:textFill>
            <w14:solidFill>
              <w14:schemeClr w14:val="tx1"/>
            </w14:solidFill>
          </w14:textFill>
        </w:rPr>
        <w:t>/年</w:t>
      </w:r>
    </w:p>
    <w:p>
      <w:pPr>
        <w:spacing w:line="440" w:lineRule="exact"/>
        <w:ind w:firstLine="212" w:firstLineChars="100"/>
        <w:rPr>
          <w:rFonts w:ascii="宋体" w:hAnsi="宋体" w:cs="宋体"/>
          <w:szCs w:val="21"/>
          <w:highlight w:val="none"/>
        </w:rPr>
      </w:pPr>
      <w:r>
        <w:rPr>
          <w:rFonts w:hint="eastAsia" w:ascii="宋体" w:hAnsi="宋体" w:cs="宋体"/>
          <w:szCs w:val="21"/>
          <w:highlight w:val="none"/>
        </w:rPr>
        <w:t>采购需求：</w:t>
      </w:r>
    </w:p>
    <w:tbl>
      <w:tblPr>
        <w:tblStyle w:val="26"/>
        <w:tblW w:w="946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558"/>
        <w:gridCol w:w="843"/>
        <w:gridCol w:w="807"/>
        <w:gridCol w:w="1661"/>
        <w:gridCol w:w="872"/>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5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采购内容</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6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最高限价</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zCs w:val="21"/>
                <w:highlight w:val="none"/>
              </w:rPr>
              <w:t>简要的技术规格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8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558"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2021-2023年度迎宾大道绿化养护服务采购</w:t>
            </w:r>
          </w:p>
        </w:tc>
        <w:tc>
          <w:tcPr>
            <w:tcW w:w="843" w:type="dxa"/>
            <w:tcBorders>
              <w:top w:val="single" w:color="auto" w:sz="4" w:space="0"/>
              <w:left w:val="single" w:color="auto" w:sz="4" w:space="0"/>
              <w:right w:val="single" w:color="auto" w:sz="4" w:space="0"/>
            </w:tcBorders>
            <w:vAlign w:val="center"/>
          </w:tcPr>
          <w:p>
            <w:pPr>
              <w:widowControl/>
              <w:spacing w:line="440" w:lineRule="exact"/>
              <w:ind w:firstLine="212"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07" w:type="dxa"/>
            <w:tcBorders>
              <w:top w:val="single" w:color="auto" w:sz="4" w:space="0"/>
              <w:left w:val="single" w:color="auto" w:sz="4" w:space="0"/>
              <w:right w:val="single" w:color="auto" w:sz="4" w:space="0"/>
            </w:tcBorders>
            <w:vAlign w:val="center"/>
          </w:tcPr>
          <w:p>
            <w:pPr>
              <w:spacing w:line="44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w:t>
            </w:r>
          </w:p>
        </w:tc>
        <w:tc>
          <w:tcPr>
            <w:tcW w:w="1661" w:type="dxa"/>
            <w:tcBorders>
              <w:top w:val="single" w:color="auto" w:sz="4" w:space="0"/>
              <w:left w:val="single" w:color="auto" w:sz="4" w:space="0"/>
              <w:right w:val="single" w:color="auto" w:sz="4" w:space="0"/>
            </w:tcBorders>
            <w:vAlign w:val="center"/>
          </w:tcPr>
          <w:p>
            <w:pPr>
              <w:spacing w:line="44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220</w:t>
            </w:r>
            <w:r>
              <w:rPr>
                <w:rFonts w:hint="eastAsia" w:ascii="宋体" w:hAnsi="宋体" w:cs="宋体"/>
                <w:color w:val="000000" w:themeColor="text1"/>
                <w:szCs w:val="21"/>
                <w:highlight w:val="none"/>
                <w14:textFill>
                  <w14:solidFill>
                    <w14:schemeClr w14:val="tx1"/>
                  </w14:solidFill>
                </w14:textFill>
              </w:rPr>
              <w:t>万元/年</w:t>
            </w:r>
          </w:p>
        </w:tc>
        <w:tc>
          <w:tcPr>
            <w:tcW w:w="87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3年</w:t>
            </w:r>
          </w:p>
        </w:tc>
        <w:tc>
          <w:tcPr>
            <w:tcW w:w="203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详见采购需求</w:t>
            </w:r>
          </w:p>
        </w:tc>
      </w:tr>
    </w:tbl>
    <w:p>
      <w:pPr>
        <w:spacing w:line="440" w:lineRule="exact"/>
        <w:ind w:firstLine="212" w:firstLineChars="100"/>
        <w:rPr>
          <w:rFonts w:ascii="宋体" w:hAnsi="宋体" w:cs="宋体"/>
          <w:szCs w:val="21"/>
          <w:highlight w:val="none"/>
        </w:rPr>
      </w:pPr>
      <w:r>
        <w:rPr>
          <w:rFonts w:hint="eastAsia" w:ascii="宋体" w:hAnsi="宋体" w:cs="宋体"/>
          <w:szCs w:val="21"/>
          <w:highlight w:val="none"/>
        </w:rPr>
        <w:t>合同履行期限：</w:t>
      </w:r>
      <w:r>
        <w:rPr>
          <w:rFonts w:hint="eastAsia" w:ascii="宋体" w:hAnsi="宋体" w:cs="宋体"/>
          <w:szCs w:val="21"/>
          <w:highlight w:val="none"/>
          <w:lang w:val="zh-CN" w:eastAsia="zh-CN"/>
        </w:rPr>
        <w:t>服务期暂定</w:t>
      </w:r>
      <w:r>
        <w:rPr>
          <w:rFonts w:hint="eastAsia" w:ascii="宋体" w:hAnsi="宋体" w:cs="宋体"/>
          <w:szCs w:val="21"/>
          <w:highlight w:val="none"/>
          <w:lang w:val="en-US" w:eastAsia="zh-CN"/>
        </w:rPr>
        <w:t>3</w:t>
      </w:r>
      <w:r>
        <w:rPr>
          <w:rFonts w:hint="eastAsia" w:ascii="宋体" w:hAnsi="宋体" w:cs="宋体"/>
          <w:szCs w:val="21"/>
          <w:highlight w:val="none"/>
          <w:lang w:val="zh-CN" w:eastAsia="zh-CN"/>
        </w:rPr>
        <w:t>年，合同一年一签，至服务期满。</w:t>
      </w:r>
    </w:p>
    <w:p>
      <w:pPr>
        <w:spacing w:line="440" w:lineRule="exact"/>
        <w:ind w:firstLine="212" w:firstLineChars="100"/>
        <w:rPr>
          <w:rFonts w:ascii="宋体" w:hAnsi="宋体" w:cs="宋体"/>
          <w:szCs w:val="21"/>
          <w:highlight w:val="none"/>
        </w:rPr>
      </w:pPr>
      <w:r>
        <w:rPr>
          <w:rFonts w:hint="eastAsia" w:ascii="宋体" w:hAnsi="宋体" w:cs="宋体"/>
          <w:szCs w:val="21"/>
          <w:highlight w:val="none"/>
        </w:rPr>
        <w:t>本项目（否）接受联合体投标。</w:t>
      </w:r>
    </w:p>
    <w:p>
      <w:pPr>
        <w:pStyle w:val="5"/>
        <w:spacing w:before="0" w:after="0" w:line="420" w:lineRule="exact"/>
        <w:rPr>
          <w:rFonts w:ascii="宋体" w:hAnsi="宋体" w:eastAsia="宋体" w:cs="宋体"/>
          <w:bCs w:val="0"/>
          <w:sz w:val="21"/>
          <w:szCs w:val="21"/>
          <w:highlight w:val="none"/>
        </w:rPr>
      </w:pPr>
      <w:bookmarkStart w:id="5" w:name="_Toc28359080"/>
      <w:bookmarkStart w:id="6" w:name="_Toc28359003"/>
      <w:bookmarkStart w:id="7" w:name="_Toc35393791"/>
      <w:bookmarkStart w:id="8" w:name="_Toc35393622"/>
      <w:r>
        <w:rPr>
          <w:rFonts w:hint="eastAsia" w:ascii="宋体" w:hAnsi="宋体" w:eastAsia="宋体" w:cs="宋体"/>
          <w:bCs w:val="0"/>
          <w:sz w:val="21"/>
          <w:szCs w:val="21"/>
          <w:highlight w:val="none"/>
        </w:rPr>
        <w:t>二、申请人的资格要求：</w:t>
      </w:r>
      <w:bookmarkEnd w:id="5"/>
      <w:bookmarkEnd w:id="6"/>
      <w:bookmarkEnd w:id="7"/>
      <w:bookmarkEnd w:id="8"/>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2.必须为未被列入“信用中国”网站(</w:t>
      </w:r>
      <w:r>
        <w:rPr>
          <w:highlight w:val="none"/>
        </w:rPr>
        <w:fldChar w:fldCharType="begin"/>
      </w:r>
      <w:r>
        <w:rPr>
          <w:highlight w:val="none"/>
        </w:rPr>
        <w:instrText xml:space="preserve"> HYPERLINK "http://www.creditchina.gov.cn/" \t "_blank" </w:instrText>
      </w:r>
      <w:r>
        <w:rPr>
          <w:highlight w:val="none"/>
        </w:rPr>
        <w:fldChar w:fldCharType="separate"/>
      </w:r>
      <w:r>
        <w:rPr>
          <w:rFonts w:hint="eastAsia" w:ascii="宋体" w:hAnsi="宋体" w:cs="宋体"/>
          <w:szCs w:val="21"/>
          <w:highlight w:val="none"/>
        </w:rPr>
        <w:t>www.creditchina.gov.cn</w:t>
      </w:r>
      <w:r>
        <w:rPr>
          <w:rFonts w:hint="eastAsia" w:ascii="宋体" w:hAnsi="宋体" w:cs="宋体"/>
          <w:szCs w:val="21"/>
          <w:highlight w:val="none"/>
        </w:rPr>
        <w:fldChar w:fldCharType="end"/>
      </w:r>
      <w:r>
        <w:rPr>
          <w:rFonts w:hint="eastAsia" w:ascii="宋体" w:hAnsi="宋体" w:cs="宋体"/>
          <w:szCs w:val="21"/>
          <w:highlight w:val="none"/>
        </w:rPr>
        <w:t>)、中国政府采购网(</w:t>
      </w:r>
      <w:r>
        <w:rPr>
          <w:highlight w:val="none"/>
        </w:rPr>
        <w:fldChar w:fldCharType="begin"/>
      </w:r>
      <w:r>
        <w:rPr>
          <w:highlight w:val="none"/>
        </w:rPr>
        <w:instrText xml:space="preserve"> HYPERLINK "http://www.ccgp.gov.cn/" \t "_blank" </w:instrText>
      </w:r>
      <w:r>
        <w:rPr>
          <w:highlight w:val="none"/>
        </w:rPr>
        <w:fldChar w:fldCharType="separate"/>
      </w:r>
      <w:r>
        <w:rPr>
          <w:rFonts w:hint="eastAsia" w:ascii="宋体" w:hAnsi="宋体" w:cs="宋体"/>
          <w:szCs w:val="21"/>
          <w:highlight w:val="none"/>
        </w:rPr>
        <w:t>www.ccgp.gov.cn</w:t>
      </w:r>
      <w:r>
        <w:rPr>
          <w:rFonts w:hint="eastAsia" w:ascii="宋体" w:hAnsi="宋体" w:cs="宋体"/>
          <w:szCs w:val="21"/>
          <w:highlight w:val="none"/>
        </w:rPr>
        <w:fldChar w:fldCharType="end"/>
      </w:r>
      <w:r>
        <w:rPr>
          <w:rFonts w:hint="eastAsia" w:ascii="宋体" w:hAnsi="宋体" w:cs="宋体"/>
          <w:szCs w:val="21"/>
          <w:highlight w:val="none"/>
        </w:rPr>
        <w:t>)渠道信用记录失信被执行人、重大税收违法案件当事人名单、政府采购严重违法失信行为记录名单的投标人。</w:t>
      </w:r>
    </w:p>
    <w:p>
      <w:pPr>
        <w:spacing w:line="420" w:lineRule="exact"/>
        <w:ind w:firstLine="212" w:firstLineChars="100"/>
        <w:rPr>
          <w:rFonts w:ascii="宋体" w:hAnsi="宋体" w:cs="宋体"/>
          <w:szCs w:val="21"/>
          <w:highlight w:val="none"/>
        </w:rPr>
      </w:pPr>
      <w:bookmarkStart w:id="9" w:name="_Toc28359081"/>
      <w:bookmarkStart w:id="10" w:name="_Toc28359004"/>
      <w:r>
        <w:rPr>
          <w:rFonts w:hint="eastAsia" w:ascii="宋体" w:hAnsi="宋体" w:cs="宋体"/>
          <w:szCs w:val="21"/>
          <w:highlight w:val="none"/>
        </w:rPr>
        <w:t>3.落实政府采购政策需满足的资格要求：《关于促进残疾人就业政府采购政策的通知》（财库[2017]141号）、《政府采购促进中小企业发展暂行办法》（财库[2011]181号）、《关于政府采购支持监狱企业发展有关问题的通知》(财库[2014]68号)。</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4.本项目的特定资格要求：无</w:t>
      </w:r>
    </w:p>
    <w:p>
      <w:pPr>
        <w:pStyle w:val="5"/>
        <w:spacing w:before="0" w:after="0" w:line="420" w:lineRule="exact"/>
        <w:rPr>
          <w:rFonts w:ascii="宋体" w:hAnsi="宋体" w:eastAsia="宋体" w:cs="宋体"/>
          <w:bCs w:val="0"/>
          <w:sz w:val="21"/>
          <w:szCs w:val="21"/>
          <w:highlight w:val="none"/>
        </w:rPr>
      </w:pPr>
      <w:bookmarkStart w:id="11" w:name="_Toc35393792"/>
      <w:bookmarkStart w:id="12" w:name="_Toc35393623"/>
      <w:r>
        <w:rPr>
          <w:rFonts w:hint="eastAsia" w:ascii="宋体" w:hAnsi="宋体" w:eastAsia="宋体" w:cs="宋体"/>
          <w:bCs w:val="0"/>
          <w:sz w:val="21"/>
          <w:szCs w:val="21"/>
          <w:highlight w:val="none"/>
        </w:rPr>
        <w:t>三、获取</w:t>
      </w:r>
      <w:r>
        <w:rPr>
          <w:rFonts w:hint="eastAsia" w:ascii="宋体" w:hAnsi="宋体" w:eastAsia="宋体" w:cs="宋体"/>
          <w:bCs w:val="0"/>
          <w:sz w:val="21"/>
          <w:szCs w:val="21"/>
          <w:highlight w:val="none"/>
          <w:lang w:eastAsia="zh-CN"/>
        </w:rPr>
        <w:t>采购</w:t>
      </w:r>
      <w:r>
        <w:rPr>
          <w:rFonts w:hint="eastAsia" w:ascii="宋体" w:hAnsi="宋体" w:eastAsia="宋体" w:cs="宋体"/>
          <w:bCs w:val="0"/>
          <w:sz w:val="21"/>
          <w:szCs w:val="21"/>
          <w:highlight w:val="none"/>
        </w:rPr>
        <w:t>文件</w:t>
      </w:r>
      <w:bookmarkEnd w:id="9"/>
      <w:bookmarkEnd w:id="10"/>
      <w:bookmarkEnd w:id="11"/>
      <w:bookmarkEnd w:id="12"/>
    </w:p>
    <w:p>
      <w:pPr>
        <w:spacing w:line="420" w:lineRule="exact"/>
        <w:ind w:firstLine="212" w:firstLineChars="100"/>
        <w:rPr>
          <w:rFonts w:ascii="宋体" w:hAnsi="宋体" w:cs="宋体"/>
          <w:szCs w:val="21"/>
          <w:highlight w:val="none"/>
        </w:rPr>
      </w:pPr>
      <w:r>
        <w:rPr>
          <w:rFonts w:hint="eastAsia" w:ascii="宋体" w:hAnsi="宋体" w:cs="宋体"/>
          <w:b/>
          <w:bCs/>
          <w:szCs w:val="21"/>
          <w:highlight w:val="none"/>
        </w:rPr>
        <w:t>时间：</w:t>
      </w:r>
      <w:r>
        <w:rPr>
          <w:rFonts w:hint="eastAsia" w:ascii="宋体" w:hAnsi="宋体" w:cs="宋体"/>
          <w:b/>
          <w:bCs/>
          <w:szCs w:val="21"/>
          <w:highlight w:val="none"/>
          <w:u w:val="single"/>
        </w:rPr>
        <w:t xml:space="preserve"> </w:t>
      </w:r>
      <w:r>
        <w:rPr>
          <w:rFonts w:hint="eastAsia" w:ascii="宋体" w:hAnsi="宋体" w:cs="宋体"/>
          <w:szCs w:val="21"/>
          <w:highlight w:val="none"/>
          <w:u w:val="single"/>
        </w:rPr>
        <w:t>2020年</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 xml:space="preserve">月 </w:t>
      </w:r>
      <w:r>
        <w:rPr>
          <w:rFonts w:hint="eastAsia" w:ascii="宋体" w:hAnsi="宋体" w:cs="宋体"/>
          <w:szCs w:val="21"/>
          <w:highlight w:val="none"/>
          <w:u w:val="single"/>
          <w:lang w:val="en-US" w:eastAsia="zh-CN"/>
        </w:rPr>
        <w:t>28</w:t>
      </w:r>
      <w:r>
        <w:rPr>
          <w:rFonts w:hint="eastAsia" w:ascii="宋体" w:hAnsi="宋体" w:cs="宋体"/>
          <w:szCs w:val="21"/>
          <w:highlight w:val="none"/>
          <w:u w:val="single"/>
        </w:rPr>
        <w:t xml:space="preserve"> 日</w:t>
      </w:r>
      <w:r>
        <w:rPr>
          <w:rFonts w:hint="eastAsia" w:ascii="宋体" w:hAnsi="宋体" w:cs="宋体"/>
          <w:szCs w:val="21"/>
          <w:highlight w:val="none"/>
        </w:rPr>
        <w:t>至</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 xml:space="preserve"> 年</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 xml:space="preserve">月 </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 xml:space="preserve"> 日</w:t>
      </w:r>
      <w:r>
        <w:rPr>
          <w:rFonts w:hint="eastAsia" w:ascii="宋体" w:hAnsi="宋体" w:cs="宋体"/>
          <w:szCs w:val="21"/>
          <w:highlight w:val="none"/>
        </w:rPr>
        <w:t>，每天上午</w:t>
      </w:r>
      <w:r>
        <w:rPr>
          <w:rFonts w:hint="eastAsia" w:ascii="宋体" w:hAnsi="宋体" w:cs="宋体"/>
          <w:szCs w:val="21"/>
          <w:highlight w:val="none"/>
          <w:u w:val="single"/>
        </w:rPr>
        <w:t>00：00</w:t>
      </w:r>
      <w:r>
        <w:rPr>
          <w:rFonts w:hint="eastAsia" w:ascii="宋体" w:hAnsi="宋体" w:cs="宋体"/>
          <w:szCs w:val="21"/>
          <w:highlight w:val="none"/>
        </w:rPr>
        <w:t>至</w:t>
      </w:r>
      <w:r>
        <w:rPr>
          <w:rFonts w:hint="eastAsia" w:ascii="宋体" w:hAnsi="宋体" w:cs="宋体"/>
          <w:szCs w:val="21"/>
          <w:highlight w:val="none"/>
          <w:u w:val="single"/>
        </w:rPr>
        <w:t>12：00</w:t>
      </w:r>
      <w:r>
        <w:rPr>
          <w:rFonts w:hint="eastAsia" w:ascii="宋体" w:hAnsi="宋体" w:cs="宋体"/>
          <w:szCs w:val="21"/>
          <w:highlight w:val="none"/>
        </w:rPr>
        <w:t>，下午</w:t>
      </w:r>
      <w:r>
        <w:rPr>
          <w:rFonts w:hint="eastAsia" w:ascii="宋体" w:hAnsi="宋体" w:cs="宋体"/>
          <w:szCs w:val="21"/>
          <w:highlight w:val="none"/>
          <w:u w:val="single"/>
        </w:rPr>
        <w:t>12：00</w:t>
      </w:r>
      <w:r>
        <w:rPr>
          <w:rFonts w:hint="eastAsia" w:ascii="宋体" w:hAnsi="宋体" w:cs="宋体"/>
          <w:szCs w:val="21"/>
          <w:highlight w:val="none"/>
        </w:rPr>
        <w:t>至</w:t>
      </w:r>
      <w:r>
        <w:rPr>
          <w:rFonts w:hint="eastAsia" w:ascii="宋体" w:hAnsi="宋体" w:cs="宋体"/>
          <w:szCs w:val="21"/>
          <w:highlight w:val="none"/>
          <w:u w:val="single"/>
        </w:rPr>
        <w:t>23：59</w:t>
      </w:r>
      <w:r>
        <w:rPr>
          <w:rFonts w:hint="eastAsia" w:ascii="宋体" w:hAnsi="宋体" w:cs="宋体"/>
          <w:szCs w:val="21"/>
          <w:highlight w:val="none"/>
        </w:rPr>
        <w:t>（北京时间）</w:t>
      </w:r>
    </w:p>
    <w:p>
      <w:pPr>
        <w:spacing w:line="420" w:lineRule="exact"/>
        <w:ind w:firstLine="212" w:firstLineChars="100"/>
        <w:rPr>
          <w:rFonts w:ascii="宋体" w:hAnsi="宋体" w:cs="宋体"/>
          <w:szCs w:val="21"/>
          <w:highlight w:val="none"/>
          <w:u w:val="single"/>
        </w:rPr>
      </w:pPr>
      <w:r>
        <w:rPr>
          <w:rFonts w:hint="eastAsia" w:ascii="宋体" w:hAnsi="宋体" w:cs="宋体"/>
          <w:b/>
          <w:bCs/>
          <w:szCs w:val="21"/>
          <w:highlight w:val="none"/>
        </w:rPr>
        <w:t>地点：</w:t>
      </w:r>
      <w:r>
        <w:rPr>
          <w:rStyle w:val="29"/>
          <w:rFonts w:hint="eastAsia" w:ascii="宋体" w:hAnsi="宋体" w:cs="宋体"/>
          <w:b w:val="0"/>
          <w:bCs/>
          <w:color w:val="000000"/>
          <w:szCs w:val="21"/>
          <w:highlight w:val="none"/>
        </w:rPr>
        <w:t>“政府采购云平台（http://zfcg.czt.zj.gov.cn/）</w:t>
      </w:r>
    </w:p>
    <w:p>
      <w:pPr>
        <w:spacing w:line="380" w:lineRule="exact"/>
        <w:ind w:firstLine="212" w:firstLineChars="100"/>
        <w:jc w:val="left"/>
        <w:rPr>
          <w:rFonts w:ascii="宋体" w:hAnsi="宋体" w:cs="宋体"/>
          <w:szCs w:val="21"/>
          <w:highlight w:val="none"/>
          <w:lang w:val="zh-CN"/>
        </w:rPr>
      </w:pPr>
      <w:r>
        <w:rPr>
          <w:rFonts w:hint="eastAsia" w:ascii="宋体" w:hAnsi="宋体" w:cs="宋体"/>
          <w:b/>
          <w:bCs/>
          <w:szCs w:val="21"/>
          <w:highlight w:val="none"/>
        </w:rPr>
        <w:t>方式：</w:t>
      </w:r>
      <w:r>
        <w:rPr>
          <w:rFonts w:hint="eastAsia" w:ascii="宋体" w:hAnsi="宋体" w:cs="宋体"/>
          <w:szCs w:val="21"/>
          <w:highlight w:val="none"/>
          <w:lang w:eastAsia="zh-CN"/>
        </w:rPr>
        <w:t>投标人</w:t>
      </w:r>
      <w:r>
        <w:rPr>
          <w:rFonts w:hint="eastAsia" w:ascii="宋体" w:hAnsi="宋体" w:cs="宋体"/>
          <w:szCs w:val="21"/>
          <w:highlight w:val="none"/>
        </w:rPr>
        <w:t>按下述要求获取</w:t>
      </w:r>
      <w:r>
        <w:rPr>
          <w:rFonts w:hint="eastAsia" w:ascii="宋体" w:hAnsi="宋体" w:cs="宋体"/>
          <w:szCs w:val="21"/>
          <w:highlight w:val="none"/>
          <w:lang w:eastAsia="zh-CN"/>
        </w:rPr>
        <w:t>采购</w:t>
      </w:r>
      <w:r>
        <w:rPr>
          <w:rFonts w:hint="eastAsia" w:ascii="宋体" w:hAnsi="宋体" w:cs="宋体"/>
          <w:szCs w:val="21"/>
          <w:highlight w:val="none"/>
        </w:rPr>
        <w:t>文件，如未在“政采云”系统内完成相关流程，引起的投标无效责任自负。</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1.本项目</w:t>
      </w:r>
      <w:r>
        <w:rPr>
          <w:rFonts w:hint="eastAsia" w:ascii="宋体" w:hAnsi="宋体" w:cs="宋体"/>
          <w:szCs w:val="21"/>
          <w:highlight w:val="none"/>
          <w:lang w:eastAsia="zh-CN"/>
        </w:rPr>
        <w:t>采购</w:t>
      </w:r>
      <w:r>
        <w:rPr>
          <w:rFonts w:hint="eastAsia" w:ascii="宋体" w:hAnsi="宋体" w:cs="宋体"/>
          <w:szCs w:val="21"/>
          <w:highlight w:val="none"/>
        </w:rPr>
        <w:t>文件实行“政府采购云平台”在线获取，不提供</w:t>
      </w:r>
      <w:r>
        <w:rPr>
          <w:rFonts w:hint="eastAsia" w:ascii="宋体" w:hAnsi="宋体" w:cs="宋体"/>
          <w:szCs w:val="21"/>
          <w:highlight w:val="none"/>
          <w:lang w:eastAsia="zh-CN"/>
        </w:rPr>
        <w:t>采购</w:t>
      </w:r>
      <w:r>
        <w:rPr>
          <w:rFonts w:hint="eastAsia" w:ascii="宋体" w:hAnsi="宋体" w:cs="宋体"/>
          <w:szCs w:val="21"/>
          <w:highlight w:val="none"/>
        </w:rPr>
        <w:t>文件纸质版。</w:t>
      </w:r>
      <w:r>
        <w:rPr>
          <w:rFonts w:hint="eastAsia" w:ascii="宋体" w:hAnsi="宋体" w:cs="宋体"/>
          <w:szCs w:val="21"/>
          <w:highlight w:val="none"/>
          <w:lang w:eastAsia="zh-CN"/>
        </w:rPr>
        <w:t>投标人</w:t>
      </w:r>
      <w:r>
        <w:rPr>
          <w:rFonts w:hint="eastAsia" w:ascii="宋体" w:hAnsi="宋体" w:cs="宋体"/>
          <w:szCs w:val="21"/>
          <w:highlight w:val="none"/>
        </w:rPr>
        <w:t>获取</w:t>
      </w:r>
      <w:r>
        <w:rPr>
          <w:rFonts w:hint="eastAsia" w:ascii="宋体" w:hAnsi="宋体" w:cs="宋体"/>
          <w:szCs w:val="21"/>
          <w:highlight w:val="none"/>
          <w:lang w:eastAsia="zh-CN"/>
        </w:rPr>
        <w:t>采购</w:t>
      </w:r>
      <w:r>
        <w:rPr>
          <w:rFonts w:hint="eastAsia" w:ascii="宋体" w:hAnsi="宋体" w:cs="宋体"/>
          <w:szCs w:val="21"/>
          <w:highlight w:val="none"/>
        </w:rPr>
        <w:t>文件前应先完成“政府采购云平台”的账号注册同时办理CA领取。</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2.潜在</w:t>
      </w:r>
      <w:r>
        <w:rPr>
          <w:rFonts w:hint="eastAsia" w:ascii="宋体" w:hAnsi="宋体" w:cs="宋体"/>
          <w:szCs w:val="21"/>
          <w:highlight w:val="none"/>
          <w:lang w:eastAsia="zh-CN"/>
        </w:rPr>
        <w:t>投标人</w:t>
      </w:r>
      <w:r>
        <w:rPr>
          <w:rFonts w:hint="eastAsia" w:ascii="宋体" w:hAnsi="宋体" w:cs="宋体"/>
          <w:szCs w:val="21"/>
          <w:highlight w:val="none"/>
        </w:rPr>
        <w:t>登陆政采云平台，在线申请获取</w:t>
      </w:r>
      <w:r>
        <w:rPr>
          <w:rFonts w:hint="eastAsia" w:ascii="宋体" w:hAnsi="宋体" w:cs="宋体"/>
          <w:szCs w:val="21"/>
          <w:highlight w:val="none"/>
          <w:lang w:eastAsia="zh-CN"/>
        </w:rPr>
        <w:t>采购</w:t>
      </w:r>
      <w:r>
        <w:rPr>
          <w:rFonts w:hint="eastAsia" w:ascii="宋体" w:hAnsi="宋体" w:cs="宋体"/>
          <w:szCs w:val="21"/>
          <w:highlight w:val="none"/>
        </w:rPr>
        <w:t>文件（进入“项目采购”应用，在获取</w:t>
      </w:r>
      <w:r>
        <w:rPr>
          <w:rFonts w:hint="eastAsia" w:ascii="宋体" w:hAnsi="宋体" w:cs="宋体"/>
          <w:szCs w:val="21"/>
          <w:highlight w:val="none"/>
          <w:lang w:eastAsia="zh-CN"/>
        </w:rPr>
        <w:t>采购</w:t>
      </w:r>
      <w:r>
        <w:rPr>
          <w:rFonts w:hint="eastAsia" w:ascii="宋体" w:hAnsi="宋体" w:cs="宋体"/>
          <w:szCs w:val="21"/>
          <w:highlight w:val="none"/>
        </w:rPr>
        <w:t>文件菜单中选择项目，申请获取</w:t>
      </w:r>
      <w:r>
        <w:rPr>
          <w:rFonts w:hint="eastAsia" w:ascii="宋体" w:hAnsi="宋体" w:cs="宋体"/>
          <w:szCs w:val="21"/>
          <w:highlight w:val="none"/>
          <w:lang w:eastAsia="zh-CN"/>
        </w:rPr>
        <w:t>采购</w:t>
      </w:r>
      <w:r>
        <w:rPr>
          <w:rFonts w:hint="eastAsia" w:ascii="宋体" w:hAnsi="宋体" w:cs="宋体"/>
          <w:szCs w:val="21"/>
          <w:highlight w:val="none"/>
        </w:rPr>
        <w:t>文件，本项目</w:t>
      </w:r>
      <w:r>
        <w:rPr>
          <w:rFonts w:hint="eastAsia" w:ascii="宋体" w:hAnsi="宋体" w:cs="宋体"/>
          <w:szCs w:val="21"/>
          <w:highlight w:val="none"/>
          <w:lang w:eastAsia="zh-CN"/>
        </w:rPr>
        <w:t>采购</w:t>
      </w:r>
      <w:r>
        <w:rPr>
          <w:rFonts w:hint="eastAsia" w:ascii="宋体" w:hAnsi="宋体" w:cs="宋体"/>
          <w:szCs w:val="21"/>
          <w:highlight w:val="none"/>
        </w:rPr>
        <w:t>文件不收取工本费；仅需浏览</w:t>
      </w:r>
      <w:r>
        <w:rPr>
          <w:rFonts w:hint="eastAsia" w:ascii="宋体" w:hAnsi="宋体" w:cs="宋体"/>
          <w:szCs w:val="21"/>
          <w:highlight w:val="none"/>
          <w:lang w:eastAsia="zh-CN"/>
        </w:rPr>
        <w:t>采购</w:t>
      </w:r>
      <w:r>
        <w:rPr>
          <w:rFonts w:hint="eastAsia" w:ascii="宋体" w:hAnsi="宋体" w:cs="宋体"/>
          <w:szCs w:val="21"/>
          <w:highlight w:val="none"/>
        </w:rPr>
        <w:t>文件的</w:t>
      </w:r>
      <w:r>
        <w:rPr>
          <w:rFonts w:hint="eastAsia" w:ascii="宋体" w:hAnsi="宋体" w:cs="宋体"/>
          <w:szCs w:val="21"/>
          <w:highlight w:val="none"/>
          <w:lang w:eastAsia="zh-CN"/>
        </w:rPr>
        <w:t>投标人</w:t>
      </w:r>
      <w:r>
        <w:rPr>
          <w:rFonts w:hint="eastAsia" w:ascii="宋体" w:hAnsi="宋体" w:cs="宋体"/>
          <w:szCs w:val="21"/>
          <w:highlight w:val="none"/>
        </w:rPr>
        <w:t>可点击“游客，浏览</w:t>
      </w:r>
      <w:r>
        <w:rPr>
          <w:rFonts w:hint="eastAsia" w:ascii="宋体" w:hAnsi="宋体" w:cs="宋体"/>
          <w:szCs w:val="21"/>
          <w:highlight w:val="none"/>
          <w:lang w:eastAsia="zh-CN"/>
        </w:rPr>
        <w:t>采购文件</w:t>
      </w:r>
      <w:r>
        <w:rPr>
          <w:rFonts w:hint="eastAsia" w:ascii="宋体" w:hAnsi="宋体" w:cs="宋体"/>
          <w:szCs w:val="21"/>
          <w:highlight w:val="none"/>
        </w:rPr>
        <w:t>”直接下载</w:t>
      </w:r>
      <w:r>
        <w:rPr>
          <w:rFonts w:hint="eastAsia" w:ascii="宋体" w:hAnsi="宋体" w:cs="宋体"/>
          <w:szCs w:val="21"/>
          <w:highlight w:val="none"/>
          <w:lang w:eastAsia="zh-CN"/>
        </w:rPr>
        <w:t>采购</w:t>
      </w:r>
      <w:r>
        <w:rPr>
          <w:rFonts w:hint="eastAsia" w:ascii="宋体" w:hAnsi="宋体" w:cs="宋体"/>
          <w:szCs w:val="21"/>
          <w:highlight w:val="none"/>
        </w:rPr>
        <w:t>文件浏览）</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3.提示：</w:t>
      </w:r>
      <w:r>
        <w:rPr>
          <w:rFonts w:hint="eastAsia" w:ascii="宋体" w:hAnsi="宋体" w:cs="宋体"/>
          <w:szCs w:val="21"/>
          <w:highlight w:val="none"/>
          <w:lang w:eastAsia="zh-CN"/>
        </w:rPr>
        <w:t>采购公告</w:t>
      </w:r>
      <w:r>
        <w:rPr>
          <w:rFonts w:hint="eastAsia" w:ascii="宋体" w:hAnsi="宋体" w:cs="宋体"/>
          <w:szCs w:val="21"/>
          <w:highlight w:val="none"/>
        </w:rPr>
        <w:t>内的</w:t>
      </w:r>
      <w:r>
        <w:rPr>
          <w:rFonts w:hint="eastAsia" w:ascii="宋体" w:hAnsi="宋体" w:cs="宋体"/>
          <w:szCs w:val="21"/>
          <w:highlight w:val="none"/>
          <w:lang w:eastAsia="zh-CN"/>
        </w:rPr>
        <w:t>采购</w:t>
      </w:r>
      <w:r>
        <w:rPr>
          <w:rFonts w:hint="eastAsia" w:ascii="宋体" w:hAnsi="宋体" w:cs="宋体"/>
          <w:szCs w:val="21"/>
          <w:highlight w:val="none"/>
        </w:rPr>
        <w:t>文件（免费）仅供阅览使用，</w:t>
      </w:r>
      <w:r>
        <w:rPr>
          <w:rFonts w:hint="eastAsia" w:ascii="宋体" w:hAnsi="宋体" w:cs="宋体"/>
          <w:szCs w:val="21"/>
          <w:highlight w:val="none"/>
          <w:lang w:eastAsia="zh-CN"/>
        </w:rPr>
        <w:t>投标人</w:t>
      </w:r>
      <w:r>
        <w:rPr>
          <w:rFonts w:hint="eastAsia" w:ascii="宋体" w:hAnsi="宋体" w:cs="宋体"/>
          <w:szCs w:val="21"/>
          <w:highlight w:val="none"/>
        </w:rPr>
        <w:t>只有在“政府采购云平台”完成获取</w:t>
      </w:r>
      <w:r>
        <w:rPr>
          <w:rFonts w:hint="eastAsia" w:ascii="宋体" w:hAnsi="宋体" w:cs="宋体"/>
          <w:szCs w:val="21"/>
          <w:highlight w:val="none"/>
          <w:lang w:eastAsia="zh-CN"/>
        </w:rPr>
        <w:t>采购</w:t>
      </w:r>
      <w:r>
        <w:rPr>
          <w:rFonts w:hint="eastAsia" w:ascii="宋体" w:hAnsi="宋体" w:cs="宋体"/>
          <w:szCs w:val="21"/>
          <w:highlight w:val="none"/>
        </w:rPr>
        <w:t>文件申请并下载了</w:t>
      </w:r>
      <w:r>
        <w:rPr>
          <w:rFonts w:hint="eastAsia" w:ascii="宋体" w:hAnsi="宋体" w:cs="宋体"/>
          <w:szCs w:val="21"/>
          <w:highlight w:val="none"/>
          <w:lang w:eastAsia="zh-CN"/>
        </w:rPr>
        <w:t>采购</w:t>
      </w:r>
      <w:r>
        <w:rPr>
          <w:rFonts w:hint="eastAsia" w:ascii="宋体" w:hAnsi="宋体" w:cs="宋体"/>
          <w:szCs w:val="21"/>
          <w:highlight w:val="none"/>
        </w:rPr>
        <w:t>文件后才视作依法获取</w:t>
      </w:r>
      <w:r>
        <w:rPr>
          <w:rFonts w:hint="eastAsia" w:ascii="宋体" w:hAnsi="宋体" w:cs="宋体"/>
          <w:szCs w:val="21"/>
          <w:highlight w:val="none"/>
          <w:lang w:eastAsia="zh-CN"/>
        </w:rPr>
        <w:t>采购</w:t>
      </w:r>
      <w:r>
        <w:rPr>
          <w:rFonts w:hint="eastAsia" w:ascii="宋体" w:hAnsi="宋体" w:cs="宋体"/>
          <w:szCs w:val="21"/>
          <w:highlight w:val="none"/>
        </w:rPr>
        <w:t>文件（法律法规所指的</w:t>
      </w:r>
      <w:r>
        <w:rPr>
          <w:rFonts w:hint="eastAsia" w:ascii="宋体" w:hAnsi="宋体" w:cs="宋体"/>
          <w:szCs w:val="21"/>
          <w:highlight w:val="none"/>
          <w:lang w:eastAsia="zh-CN"/>
        </w:rPr>
        <w:t>投标人</w:t>
      </w:r>
      <w:r>
        <w:rPr>
          <w:rFonts w:hint="eastAsia" w:ascii="宋体" w:hAnsi="宋体" w:cs="宋体"/>
          <w:szCs w:val="21"/>
          <w:highlight w:val="none"/>
        </w:rPr>
        <w:t>获取</w:t>
      </w:r>
      <w:r>
        <w:rPr>
          <w:rFonts w:hint="eastAsia" w:ascii="宋体" w:hAnsi="宋体" w:cs="宋体"/>
          <w:szCs w:val="21"/>
          <w:highlight w:val="none"/>
          <w:lang w:eastAsia="zh-CN"/>
        </w:rPr>
        <w:t>采购</w:t>
      </w:r>
      <w:r>
        <w:rPr>
          <w:rFonts w:hint="eastAsia" w:ascii="宋体" w:hAnsi="宋体" w:cs="宋体"/>
          <w:szCs w:val="21"/>
          <w:highlight w:val="none"/>
        </w:rPr>
        <w:t>文件时间以</w:t>
      </w:r>
      <w:r>
        <w:rPr>
          <w:rFonts w:hint="eastAsia" w:ascii="宋体" w:hAnsi="宋体" w:cs="宋体"/>
          <w:szCs w:val="21"/>
          <w:highlight w:val="none"/>
          <w:lang w:eastAsia="zh-CN"/>
        </w:rPr>
        <w:t>投标人</w:t>
      </w:r>
      <w:r>
        <w:rPr>
          <w:rFonts w:hint="eastAsia" w:ascii="宋体" w:hAnsi="宋体" w:cs="宋体"/>
          <w:szCs w:val="21"/>
          <w:highlight w:val="none"/>
        </w:rPr>
        <w:t>完成获取</w:t>
      </w:r>
      <w:r>
        <w:rPr>
          <w:rFonts w:hint="eastAsia" w:ascii="宋体" w:hAnsi="宋体" w:cs="宋体"/>
          <w:szCs w:val="21"/>
          <w:highlight w:val="none"/>
          <w:lang w:eastAsia="zh-CN"/>
        </w:rPr>
        <w:t>采购</w:t>
      </w:r>
      <w:r>
        <w:rPr>
          <w:rFonts w:hint="eastAsia" w:ascii="宋体" w:hAnsi="宋体" w:cs="宋体"/>
          <w:szCs w:val="21"/>
          <w:highlight w:val="none"/>
        </w:rPr>
        <w:t>文件申请后下载</w:t>
      </w:r>
      <w:r>
        <w:rPr>
          <w:rFonts w:hint="eastAsia" w:ascii="宋体" w:hAnsi="宋体" w:cs="宋体"/>
          <w:szCs w:val="21"/>
          <w:highlight w:val="none"/>
          <w:lang w:eastAsia="zh-CN"/>
        </w:rPr>
        <w:t>采购</w:t>
      </w:r>
      <w:r>
        <w:rPr>
          <w:rFonts w:hint="eastAsia" w:ascii="宋体" w:hAnsi="宋体" w:cs="宋体"/>
          <w:szCs w:val="21"/>
          <w:highlight w:val="none"/>
        </w:rPr>
        <w:t>文件的时间为准）。</w:t>
      </w:r>
    </w:p>
    <w:p>
      <w:pPr>
        <w:spacing w:line="380" w:lineRule="exact"/>
        <w:ind w:firstLine="424" w:firstLineChars="200"/>
        <w:jc w:val="left"/>
        <w:rPr>
          <w:rFonts w:ascii="宋体" w:hAnsi="宋体" w:cs="宋体"/>
          <w:b/>
          <w:bCs/>
          <w:szCs w:val="21"/>
          <w:highlight w:val="none"/>
        </w:rPr>
      </w:pPr>
      <w:r>
        <w:rPr>
          <w:rFonts w:hint="eastAsia" w:ascii="宋体" w:hAnsi="宋体" w:cs="宋体"/>
          <w:b/>
          <w:bCs/>
          <w:szCs w:val="21"/>
          <w:highlight w:val="none"/>
        </w:rPr>
        <w:t>售价：免费</w:t>
      </w:r>
    </w:p>
    <w:p>
      <w:pPr>
        <w:pStyle w:val="5"/>
        <w:numPr>
          <w:ilvl w:val="0"/>
          <w:numId w:val="2"/>
        </w:numPr>
        <w:spacing w:before="0" w:after="0" w:line="420" w:lineRule="exact"/>
        <w:rPr>
          <w:rFonts w:ascii="宋体" w:hAnsi="宋体" w:eastAsia="宋体" w:cs="宋体"/>
          <w:bCs w:val="0"/>
          <w:sz w:val="21"/>
          <w:szCs w:val="21"/>
          <w:highlight w:val="none"/>
        </w:rPr>
      </w:pPr>
      <w:bookmarkStart w:id="13" w:name="_Toc28359082"/>
      <w:bookmarkStart w:id="14" w:name="_Toc28359005"/>
      <w:bookmarkStart w:id="15" w:name="_Toc35393793"/>
      <w:bookmarkStart w:id="16" w:name="_Toc35393624"/>
      <w:r>
        <w:rPr>
          <w:rFonts w:hint="eastAsia" w:ascii="宋体" w:hAnsi="宋体" w:eastAsia="宋体" w:cs="宋体"/>
          <w:bCs w:val="0"/>
          <w:sz w:val="21"/>
          <w:szCs w:val="21"/>
          <w:highlight w:val="none"/>
        </w:rPr>
        <w:t>提交投标文件</w:t>
      </w:r>
      <w:bookmarkEnd w:id="13"/>
      <w:bookmarkEnd w:id="14"/>
      <w:r>
        <w:rPr>
          <w:rFonts w:hint="eastAsia" w:ascii="宋体" w:hAnsi="宋体" w:eastAsia="宋体" w:cs="宋体"/>
          <w:bCs w:val="0"/>
          <w:sz w:val="21"/>
          <w:szCs w:val="21"/>
          <w:highlight w:val="none"/>
        </w:rPr>
        <w:t>截止时间、开标时间和地点</w:t>
      </w:r>
      <w:bookmarkEnd w:id="15"/>
      <w:bookmarkEnd w:id="16"/>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1.投标截止时间：202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 xml:space="preserve">月 </w:t>
      </w:r>
      <w:r>
        <w:rPr>
          <w:rFonts w:hint="eastAsia" w:ascii="宋体" w:hAnsi="宋体" w:cs="宋体"/>
          <w:szCs w:val="21"/>
          <w:highlight w:val="none"/>
          <w:lang w:val="en-US" w:eastAsia="zh-CN"/>
        </w:rPr>
        <w:t>18</w:t>
      </w:r>
      <w:r>
        <w:rPr>
          <w:rFonts w:hint="eastAsia" w:ascii="宋体" w:hAnsi="宋体" w:cs="宋体"/>
          <w:szCs w:val="21"/>
          <w:highlight w:val="none"/>
        </w:rPr>
        <w:t xml:space="preserve"> 日09:</w:t>
      </w:r>
      <w:r>
        <w:rPr>
          <w:rFonts w:hint="eastAsia" w:ascii="宋体" w:hAnsi="宋体" w:cs="宋体"/>
          <w:szCs w:val="21"/>
          <w:highlight w:val="none"/>
          <w:lang w:val="en-US" w:eastAsia="zh-CN"/>
        </w:rPr>
        <w:t>0</w:t>
      </w:r>
      <w:r>
        <w:rPr>
          <w:rFonts w:hint="eastAsia" w:ascii="宋体" w:hAnsi="宋体" w:cs="宋体"/>
          <w:szCs w:val="21"/>
          <w:highlight w:val="none"/>
        </w:rPr>
        <w:t>0（北京时间）</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2.投标地点：“政府采购云平台（http://zfcg.czt.zj.gov.cn/）”在线递交。</w:t>
      </w:r>
    </w:p>
    <w:p>
      <w:pPr>
        <w:spacing w:line="420" w:lineRule="exact"/>
        <w:ind w:firstLine="212" w:firstLineChars="100"/>
        <w:rPr>
          <w:rFonts w:ascii="宋体" w:hAnsi="宋体" w:cs="宋体"/>
          <w:color w:val="FF0000"/>
          <w:szCs w:val="21"/>
          <w:highlight w:val="none"/>
        </w:rPr>
      </w:pPr>
      <w:r>
        <w:rPr>
          <w:rFonts w:hint="eastAsia" w:ascii="宋体" w:hAnsi="宋体" w:cs="宋体"/>
          <w:szCs w:val="21"/>
          <w:highlight w:val="none"/>
        </w:rPr>
        <w:t>3.开标时间：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 xml:space="preserve"> 日09: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0（北京时间）</w:t>
      </w:r>
    </w:p>
    <w:p>
      <w:pPr>
        <w:spacing w:line="420" w:lineRule="exact"/>
        <w:ind w:firstLine="212" w:firstLineChars="100"/>
        <w:rPr>
          <w:rFonts w:ascii="宋体" w:hAnsi="宋体" w:cs="宋体"/>
          <w:b/>
          <w:bCs/>
          <w:szCs w:val="21"/>
          <w:highlight w:val="none"/>
        </w:rPr>
      </w:pPr>
      <w:bookmarkStart w:id="17" w:name="_Toc28359084"/>
      <w:bookmarkStart w:id="18" w:name="_Toc35393625"/>
      <w:bookmarkStart w:id="19" w:name="_Toc28359007"/>
      <w:bookmarkStart w:id="20" w:name="_Toc35393794"/>
      <w:r>
        <w:rPr>
          <w:rFonts w:hint="eastAsia" w:ascii="宋体" w:hAnsi="宋体" w:cs="宋体"/>
          <w:b/>
          <w:bCs/>
          <w:szCs w:val="21"/>
          <w:highlight w:val="none"/>
        </w:rPr>
        <w:t>4.</w:t>
      </w:r>
      <w:r>
        <w:rPr>
          <w:rFonts w:hint="eastAsia" w:ascii="宋体" w:hAnsi="宋体" w:cs="宋体"/>
          <w:b/>
          <w:bCs/>
          <w:szCs w:val="21"/>
          <w:highlight w:val="none"/>
          <w:lang w:eastAsia="zh-CN"/>
        </w:rPr>
        <w:t>评审</w:t>
      </w:r>
      <w:r>
        <w:rPr>
          <w:rFonts w:hint="eastAsia" w:ascii="宋体" w:hAnsi="宋体" w:cs="宋体"/>
          <w:b/>
          <w:bCs/>
          <w:szCs w:val="21"/>
          <w:highlight w:val="none"/>
        </w:rPr>
        <w:t>地点：衢州西区花园东大道169号五楼衢州市公共资源交易</w:t>
      </w:r>
      <w:r>
        <w:rPr>
          <w:rFonts w:hint="eastAsia" w:ascii="宋体" w:hAnsi="宋体" w:cs="宋体"/>
          <w:b/>
          <w:bCs/>
          <w:szCs w:val="21"/>
          <w:highlight w:val="none"/>
          <w:lang w:val="en-US" w:eastAsia="zh-CN"/>
        </w:rPr>
        <w:t>4号</w:t>
      </w:r>
      <w:r>
        <w:rPr>
          <w:rFonts w:hint="eastAsia" w:ascii="宋体" w:hAnsi="宋体" w:cs="宋体"/>
          <w:b/>
          <w:bCs/>
          <w:szCs w:val="21"/>
          <w:highlight w:val="none"/>
        </w:rPr>
        <w:t>开标厅</w:t>
      </w:r>
      <w:r>
        <w:rPr>
          <w:rFonts w:hint="eastAsia" w:ascii="宋体" w:hAnsi="宋体" w:cs="宋体"/>
          <w:b/>
          <w:bCs/>
          <w:szCs w:val="21"/>
          <w:highlight w:val="none"/>
          <w:lang w:eastAsia="zh-CN"/>
        </w:rPr>
        <w:t>。</w:t>
      </w:r>
      <w:r>
        <w:rPr>
          <w:rFonts w:hint="eastAsia" w:ascii="宋体" w:hAnsi="宋体" w:cs="宋体"/>
          <w:b/>
          <w:bCs/>
          <w:szCs w:val="21"/>
          <w:highlight w:val="none"/>
        </w:rPr>
        <w:t>同步在“政采云远程开标大厅”在线开标。</w:t>
      </w:r>
    </w:p>
    <w:p>
      <w:pPr>
        <w:pStyle w:val="5"/>
        <w:spacing w:before="0" w:after="0" w:line="420" w:lineRule="exact"/>
        <w:rPr>
          <w:rFonts w:ascii="宋体" w:hAnsi="宋体" w:eastAsia="宋体" w:cs="宋体"/>
          <w:bCs w:val="0"/>
          <w:sz w:val="21"/>
          <w:szCs w:val="21"/>
          <w:highlight w:val="none"/>
        </w:rPr>
      </w:pPr>
      <w:r>
        <w:rPr>
          <w:rFonts w:hint="eastAsia" w:ascii="宋体" w:hAnsi="宋体" w:eastAsia="宋体" w:cs="宋体"/>
          <w:bCs w:val="0"/>
          <w:sz w:val="21"/>
          <w:szCs w:val="21"/>
          <w:highlight w:val="none"/>
        </w:rPr>
        <w:t>五、公告期限</w:t>
      </w:r>
      <w:bookmarkEnd w:id="17"/>
      <w:bookmarkEnd w:id="18"/>
      <w:bookmarkEnd w:id="19"/>
      <w:bookmarkEnd w:id="20"/>
    </w:p>
    <w:p>
      <w:pPr>
        <w:spacing w:line="420" w:lineRule="exact"/>
        <w:ind w:firstLine="424"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pPr>
        <w:pStyle w:val="5"/>
        <w:numPr>
          <w:ilvl w:val="0"/>
          <w:numId w:val="3"/>
        </w:numPr>
        <w:spacing w:before="0" w:after="0" w:line="420" w:lineRule="exact"/>
        <w:rPr>
          <w:rFonts w:ascii="宋体" w:hAnsi="宋体" w:eastAsia="宋体" w:cs="宋体"/>
          <w:bCs w:val="0"/>
          <w:sz w:val="21"/>
          <w:szCs w:val="21"/>
          <w:highlight w:val="none"/>
        </w:rPr>
      </w:pPr>
      <w:bookmarkStart w:id="21" w:name="_Toc35393795"/>
      <w:bookmarkStart w:id="22" w:name="_Toc35393626"/>
      <w:r>
        <w:rPr>
          <w:rFonts w:hint="eastAsia" w:ascii="宋体" w:hAnsi="宋体" w:eastAsia="宋体" w:cs="宋体"/>
          <w:bCs w:val="0"/>
          <w:sz w:val="21"/>
          <w:szCs w:val="21"/>
          <w:highlight w:val="none"/>
        </w:rPr>
        <w:t>其他补充事宜</w:t>
      </w:r>
      <w:bookmarkEnd w:id="21"/>
      <w:bookmarkEnd w:id="22"/>
    </w:p>
    <w:p>
      <w:pPr>
        <w:numPr>
          <w:ilvl w:val="0"/>
          <w:numId w:val="4"/>
        </w:numPr>
        <w:autoSpaceDE w:val="0"/>
        <w:autoSpaceDN w:val="0"/>
        <w:adjustRightInd w:val="0"/>
        <w:spacing w:line="360" w:lineRule="auto"/>
        <w:ind w:right="-23" w:firstLine="424" w:firstLineChars="200"/>
        <w:rPr>
          <w:rFonts w:hint="eastAsia" w:ascii="宋体" w:hAnsi="宋体" w:cs="宋体"/>
          <w:szCs w:val="21"/>
          <w:highlight w:val="none"/>
        </w:rPr>
      </w:pPr>
      <w:r>
        <w:rPr>
          <w:rFonts w:hint="eastAsia" w:ascii="宋体" w:hAnsi="宋体" w:cs="宋体"/>
          <w:szCs w:val="21"/>
          <w:highlight w:val="none"/>
        </w:rPr>
        <w:t>投标人认为</w:t>
      </w:r>
      <w:r>
        <w:rPr>
          <w:rFonts w:hint="eastAsia" w:ascii="宋体" w:hAnsi="宋体" w:cs="宋体"/>
          <w:szCs w:val="21"/>
          <w:highlight w:val="none"/>
          <w:lang w:eastAsia="zh-CN"/>
        </w:rPr>
        <w:t>采购</w:t>
      </w:r>
      <w:r>
        <w:rPr>
          <w:rFonts w:hint="eastAsia" w:ascii="宋体" w:hAnsi="宋体" w:cs="宋体"/>
          <w:szCs w:val="21"/>
          <w:highlight w:val="none"/>
        </w:rPr>
        <w:t>文件、采购过程、中标结果使自己的权益受到损害的，可以在知道或者应知其权益受到损害之日起七个工作日内，以书面形式向采购人和采购代理机构提出质疑（投标人在法定质疑期内一次性提出针对同一采购程序环节的质疑）。质疑投标人对采购人、采购代理机构的答复不满意或者采购人、采购代理机构未在规定的时间内作出答复的，可以在答复期满后十五个工作日内向同级政府采购监管部门投诉。质疑函范本、投诉书范本请到浙江政府采购网下载专区下载。</w:t>
      </w:r>
    </w:p>
    <w:p>
      <w:pPr>
        <w:autoSpaceDE w:val="0"/>
        <w:autoSpaceDN w:val="0"/>
        <w:adjustRightInd w:val="0"/>
        <w:spacing w:line="360" w:lineRule="auto"/>
        <w:ind w:right="-23" w:firstLine="424" w:firstLineChars="200"/>
        <w:rPr>
          <w:rFonts w:hint="eastAsia" w:ascii="宋体" w:hAnsi="宋体"/>
          <w:sz w:val="21"/>
          <w:szCs w:val="21"/>
        </w:rPr>
      </w:pPr>
      <w:r>
        <w:rPr>
          <w:rFonts w:hint="eastAsia" w:ascii="宋体" w:hAnsi="宋体" w:cs="宋体"/>
          <w:b/>
          <w:color w:val="000000" w:themeColor="text1"/>
          <w:kern w:val="0"/>
          <w:szCs w:val="21"/>
          <w:highlight w:val="none"/>
          <w:lang w:val="en-US" w:eastAsia="zh-CN"/>
          <w14:textFill>
            <w14:solidFill>
              <w14:schemeClr w14:val="tx1"/>
            </w14:solidFill>
          </w14:textFill>
        </w:rPr>
        <w:t>2.</w:t>
      </w:r>
      <w:r>
        <w:rPr>
          <w:rFonts w:hint="eastAsia" w:ascii="宋体" w:hAnsi="宋体" w:cs="宋体"/>
          <w:b/>
          <w:color w:val="000000" w:themeColor="text1"/>
          <w:kern w:val="0"/>
          <w:szCs w:val="21"/>
          <w:highlight w:val="none"/>
          <w14:textFill>
            <w14:solidFill>
              <w14:schemeClr w14:val="tx1"/>
            </w14:solidFill>
          </w14:textFill>
        </w:rPr>
        <w:t>信用记录：</w:t>
      </w:r>
      <w:r>
        <w:rPr>
          <w:rFonts w:hint="eastAsia" w:ascii="宋体" w:hAnsi="宋体"/>
          <w:sz w:val="21"/>
          <w:szCs w:val="21"/>
        </w:rPr>
        <w:t>根据财库[2016]125号《关于在政府采购活动中查询及使用信用记录有关问题的通知》要求，采购代理机构会对投标人信用记录进行查询并甄别。</w:t>
      </w:r>
    </w:p>
    <w:p>
      <w:pPr>
        <w:autoSpaceDE w:val="0"/>
        <w:autoSpaceDN w:val="0"/>
        <w:adjustRightInd w:val="0"/>
        <w:spacing w:line="360" w:lineRule="auto"/>
        <w:ind w:right="-23" w:firstLine="424" w:firstLineChars="200"/>
        <w:rPr>
          <w:rFonts w:hint="eastAsia" w:ascii="宋体" w:hAnsi="宋体"/>
          <w:sz w:val="21"/>
          <w:szCs w:val="21"/>
        </w:rPr>
      </w:pPr>
      <w:r>
        <w:rPr>
          <w:rFonts w:hint="eastAsia" w:ascii="宋体" w:hAnsi="宋体"/>
          <w:sz w:val="21"/>
          <w:szCs w:val="21"/>
        </w:rPr>
        <w:t>1）信用信息查询的截止时点：投标截止时间；</w:t>
      </w:r>
    </w:p>
    <w:p>
      <w:pPr>
        <w:autoSpaceDE w:val="0"/>
        <w:autoSpaceDN w:val="0"/>
        <w:adjustRightInd w:val="0"/>
        <w:spacing w:line="360" w:lineRule="auto"/>
        <w:ind w:right="-23" w:firstLine="424" w:firstLineChars="200"/>
        <w:rPr>
          <w:rFonts w:hint="eastAsia" w:ascii="宋体" w:hAnsi="宋体"/>
          <w:sz w:val="21"/>
          <w:szCs w:val="21"/>
        </w:rPr>
      </w:pPr>
      <w:r>
        <w:rPr>
          <w:rFonts w:hint="eastAsia" w:ascii="宋体" w:hAnsi="宋体"/>
          <w:sz w:val="21"/>
          <w:szCs w:val="21"/>
        </w:rPr>
        <w:t>2）查询渠道：“信用中国”（www.creditchina.gov.cn）、“中国政府采购网”（www.ccgp.gov.cn）、“浙江政府采购网（http://zfcg.czt.zj.gov.cn/）；</w:t>
      </w:r>
    </w:p>
    <w:p>
      <w:pPr>
        <w:autoSpaceDE w:val="0"/>
        <w:autoSpaceDN w:val="0"/>
        <w:adjustRightInd w:val="0"/>
        <w:spacing w:line="360" w:lineRule="auto"/>
        <w:ind w:right="-23" w:firstLine="424" w:firstLineChars="200"/>
        <w:rPr>
          <w:rFonts w:hint="eastAsia" w:ascii="宋体" w:hAnsi="宋体"/>
          <w:sz w:val="21"/>
          <w:szCs w:val="21"/>
        </w:rPr>
      </w:pPr>
      <w:r>
        <w:rPr>
          <w:rFonts w:hint="eastAsia" w:ascii="宋体" w:hAnsi="宋体"/>
          <w:sz w:val="21"/>
          <w:szCs w:val="21"/>
        </w:rPr>
        <w:t>3）信用信息查询记录和证据留存具体方式：采购代理机构经办人和监督人员将查询网页打印、签字与其他采购文件一并保存；</w:t>
      </w:r>
    </w:p>
    <w:p>
      <w:pPr>
        <w:autoSpaceDE w:val="0"/>
        <w:autoSpaceDN w:val="0"/>
        <w:adjustRightInd w:val="0"/>
        <w:spacing w:line="360" w:lineRule="auto"/>
        <w:ind w:right="-23" w:firstLine="424" w:firstLineChars="200"/>
        <w:rPr>
          <w:rFonts w:hint="eastAsia" w:ascii="宋体" w:hAnsi="宋体"/>
          <w:sz w:val="21"/>
          <w:szCs w:val="21"/>
        </w:rPr>
      </w:pPr>
      <w:r>
        <w:rPr>
          <w:rFonts w:hint="eastAsia" w:ascii="宋体" w:hAnsi="宋体"/>
          <w:sz w:val="21"/>
          <w:szCs w:val="21"/>
        </w:rPr>
        <w:t>4）信用信息的使用规则：投标人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widowControl/>
        <w:adjustRightInd w:val="0"/>
        <w:snapToGrid w:val="0"/>
        <w:spacing w:line="420" w:lineRule="exact"/>
        <w:ind w:firstLine="212" w:firstLineChars="1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3.在线投标（电子投标）说明</w:t>
      </w:r>
    </w:p>
    <w:p>
      <w:pPr>
        <w:pStyle w:val="23"/>
        <w:spacing w:beforeAutospacing="0" w:afterAutospacing="0" w:line="420" w:lineRule="exact"/>
        <w:ind w:firstLine="424" w:firstLineChars="200"/>
        <w:rPr>
          <w:rFonts w:cs="宋体"/>
          <w:sz w:val="21"/>
          <w:szCs w:val="21"/>
          <w:highlight w:val="none"/>
        </w:rPr>
      </w:pPr>
      <w:r>
        <w:rPr>
          <w:rFonts w:hint="eastAsia" w:cs="宋体"/>
          <w:sz w:val="21"/>
          <w:szCs w:val="21"/>
          <w:highlight w:val="none"/>
        </w:rPr>
        <w:t>3.1本项目实行电子招投标，投标人应按照本项目</w:t>
      </w:r>
      <w:r>
        <w:rPr>
          <w:rFonts w:hint="eastAsia" w:cs="宋体"/>
          <w:sz w:val="21"/>
          <w:szCs w:val="21"/>
          <w:highlight w:val="none"/>
          <w:lang w:eastAsia="zh-CN"/>
        </w:rPr>
        <w:t>采购</w:t>
      </w:r>
      <w:r>
        <w:rPr>
          <w:rFonts w:hint="eastAsia" w:cs="宋体"/>
          <w:sz w:val="21"/>
          <w:szCs w:val="21"/>
          <w:highlight w:val="none"/>
        </w:rPr>
        <w:t>文件和政采云平台的要求编制、加密并递交投标文件。投标人在使用系统进行投标的过程中遇到涉及平台使用的任何问题，可致电政采云平台技术支持热线咨询，联系方式：400-881-7190。</w:t>
      </w:r>
    </w:p>
    <w:p>
      <w:pPr>
        <w:pStyle w:val="23"/>
        <w:spacing w:beforeAutospacing="0" w:afterAutospacing="0" w:line="420" w:lineRule="exact"/>
        <w:ind w:firstLine="424" w:firstLineChars="200"/>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3.2电子交易平台为“政府采购云平台（http://zfcg.czt.zj.gov.cn/）”，</w:t>
      </w:r>
      <w:r>
        <w:rPr>
          <w:rFonts w:hint="eastAsia" w:cs="宋体"/>
          <w:b/>
          <w:bCs/>
          <w:color w:val="000000" w:themeColor="text1"/>
          <w:sz w:val="21"/>
          <w:szCs w:val="21"/>
          <w:highlight w:val="none"/>
          <w:lang w:eastAsia="zh-CN"/>
          <w14:textFill>
            <w14:solidFill>
              <w14:schemeClr w14:val="tx1"/>
            </w14:solidFill>
          </w14:textFill>
        </w:rPr>
        <w:t>投标人</w:t>
      </w:r>
      <w:r>
        <w:rPr>
          <w:rFonts w:hint="eastAsia" w:cs="宋体"/>
          <w:b/>
          <w:bCs/>
          <w:color w:val="000000" w:themeColor="text1"/>
          <w:sz w:val="21"/>
          <w:szCs w:val="21"/>
          <w:highlight w:val="none"/>
          <w14:textFill>
            <w14:solidFill>
              <w14:schemeClr w14:val="tx1"/>
            </w14:solidFill>
          </w14:textFill>
        </w:rPr>
        <w:t>在投标前，应注册成为政府采购云平台正式</w:t>
      </w:r>
      <w:r>
        <w:rPr>
          <w:rFonts w:hint="eastAsia" w:cs="宋体"/>
          <w:b/>
          <w:bCs/>
          <w:color w:val="000000" w:themeColor="text1"/>
          <w:sz w:val="21"/>
          <w:szCs w:val="21"/>
          <w:highlight w:val="none"/>
          <w:lang w:eastAsia="zh-CN"/>
          <w14:textFill>
            <w14:solidFill>
              <w14:schemeClr w14:val="tx1"/>
            </w14:solidFill>
          </w14:textFill>
        </w:rPr>
        <w:t>投标人</w:t>
      </w:r>
      <w:r>
        <w:rPr>
          <w:rFonts w:hint="eastAsia" w:cs="宋体"/>
          <w:b/>
          <w:bCs/>
          <w:color w:val="000000" w:themeColor="text1"/>
          <w:sz w:val="21"/>
          <w:szCs w:val="21"/>
          <w:highlight w:val="none"/>
          <w14:textFill>
            <w14:solidFill>
              <w14:schemeClr w14:val="tx1"/>
            </w14:solidFill>
          </w14:textFill>
        </w:rPr>
        <w:t>。编制电子投标文件前还需申领CA证书并绑定帐号，确保在电子投标过程中能够对相关数据电文进行加密和使用电子签章。</w:t>
      </w:r>
      <w:r>
        <w:rPr>
          <w:rFonts w:hint="eastAsia" w:cs="宋体"/>
          <w:b/>
          <w:bCs/>
          <w:color w:val="000000" w:themeColor="text1"/>
          <w:sz w:val="21"/>
          <w:szCs w:val="21"/>
          <w:highlight w:val="none"/>
          <w:lang w:eastAsia="zh-CN"/>
          <w14:textFill>
            <w14:solidFill>
              <w14:schemeClr w14:val="tx1"/>
            </w14:solidFill>
          </w14:textFill>
        </w:rPr>
        <w:t>投标人</w:t>
      </w:r>
      <w:r>
        <w:rPr>
          <w:rFonts w:hint="eastAsia" w:cs="宋体"/>
          <w:b/>
          <w:bCs/>
          <w:color w:val="000000" w:themeColor="text1"/>
          <w:sz w:val="21"/>
          <w:szCs w:val="21"/>
          <w:highlight w:val="none"/>
          <w14:textFill>
            <w14:solidFill>
              <w14:schemeClr w14:val="tx1"/>
            </w14:solidFill>
          </w14:textFill>
        </w:rPr>
        <w:t>应充分考虑完成平台注册、申领CA证书等所需的时间。CA数字证书办理流程详见</w:t>
      </w:r>
      <w:r>
        <w:rPr>
          <w:highlight w:val="none"/>
        </w:rPr>
        <w:fldChar w:fldCharType="begin"/>
      </w:r>
      <w:r>
        <w:rPr>
          <w:highlight w:val="none"/>
        </w:rPr>
        <w:instrText xml:space="preserve"> HYPERLINK "http://zfcg.czt.zj.gov.cn/bidClientTemplate/2019-05-27/12945.html" </w:instrText>
      </w:r>
      <w:r>
        <w:rPr>
          <w:highlight w:val="none"/>
        </w:rPr>
        <w:fldChar w:fldCharType="separate"/>
      </w:r>
      <w:r>
        <w:rPr>
          <w:rStyle w:val="31"/>
          <w:rFonts w:hint="eastAsia" w:cs="宋体"/>
          <w:color w:val="000000" w:themeColor="text1"/>
          <w:sz w:val="21"/>
          <w:szCs w:val="21"/>
          <w:highlight w:val="none"/>
          <w14:textFill>
            <w14:solidFill>
              <w14:schemeClr w14:val="tx1"/>
            </w14:solidFill>
          </w14:textFill>
        </w:rPr>
        <w:t>http://zfcg.czt.zj.gov.cn/bidClientTemplate/2019-05-27/12945.html</w:t>
      </w:r>
      <w:r>
        <w:rPr>
          <w:rStyle w:val="31"/>
          <w:rFonts w:hint="eastAsia" w:cs="宋体"/>
          <w:color w:val="000000" w:themeColor="text1"/>
          <w:sz w:val="21"/>
          <w:szCs w:val="21"/>
          <w:highlight w:val="none"/>
          <w14:textFill>
            <w14:solidFill>
              <w14:schemeClr w14:val="tx1"/>
            </w14:solidFill>
          </w14:textFill>
        </w:rPr>
        <w:fldChar w:fldCharType="end"/>
      </w:r>
      <w:r>
        <w:rPr>
          <w:rFonts w:hint="eastAsia" w:cs="宋体"/>
          <w:b/>
          <w:bCs/>
          <w:color w:val="000000" w:themeColor="text1"/>
          <w:sz w:val="21"/>
          <w:szCs w:val="21"/>
          <w:highlight w:val="none"/>
          <w14:textFill>
            <w14:solidFill>
              <w14:schemeClr w14:val="tx1"/>
            </w14:solidFill>
          </w14:textFill>
        </w:rPr>
        <w:t>。完成CA数字证书办理预计一周左右，建议各投标人抓紧时间办理。</w:t>
      </w:r>
    </w:p>
    <w:p>
      <w:pPr>
        <w:pStyle w:val="23"/>
        <w:spacing w:beforeAutospacing="0" w:afterAutospacing="0" w:line="420" w:lineRule="exact"/>
        <w:ind w:firstLine="424" w:firstLineChars="200"/>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3.3</w:t>
      </w:r>
      <w:r>
        <w:rPr>
          <w:rFonts w:hint="eastAsia" w:cs="宋体"/>
          <w:b/>
          <w:bCs/>
          <w:color w:val="000000" w:themeColor="text1"/>
          <w:sz w:val="21"/>
          <w:szCs w:val="21"/>
          <w:highlight w:val="none"/>
          <w:lang w:eastAsia="zh-CN"/>
          <w14:textFill>
            <w14:solidFill>
              <w14:schemeClr w14:val="tx1"/>
            </w14:solidFill>
          </w14:textFill>
        </w:rPr>
        <w:t>投标人</w:t>
      </w:r>
      <w:r>
        <w:rPr>
          <w:rFonts w:hint="eastAsia" w:cs="宋体"/>
          <w:b/>
          <w:bCs/>
          <w:color w:val="000000" w:themeColor="text1"/>
          <w:sz w:val="21"/>
          <w:szCs w:val="21"/>
          <w:highlight w:val="none"/>
          <w14:textFill>
            <w14:solidFill>
              <w14:schemeClr w14:val="tx1"/>
            </w14:solidFill>
          </w14:textFill>
        </w:rPr>
        <w:t>编制电子投标文件应安装“电子交易客户端”软件，并按照本</w:t>
      </w:r>
      <w:r>
        <w:rPr>
          <w:rFonts w:hint="eastAsia" w:cs="宋体"/>
          <w:b/>
          <w:bCs/>
          <w:color w:val="000000" w:themeColor="text1"/>
          <w:sz w:val="21"/>
          <w:szCs w:val="21"/>
          <w:highlight w:val="none"/>
          <w:lang w:eastAsia="zh-CN"/>
          <w14:textFill>
            <w14:solidFill>
              <w14:schemeClr w14:val="tx1"/>
            </w14:solidFill>
          </w14:textFill>
        </w:rPr>
        <w:t>采购</w:t>
      </w:r>
      <w:r>
        <w:rPr>
          <w:rFonts w:hint="eastAsia" w:cs="宋体"/>
          <w:b/>
          <w:bCs/>
          <w:color w:val="000000" w:themeColor="text1"/>
          <w:sz w:val="21"/>
          <w:szCs w:val="21"/>
          <w:highlight w:val="none"/>
          <w14:textFill>
            <w14:solidFill>
              <w14:schemeClr w14:val="tx1"/>
            </w14:solidFill>
          </w14:textFill>
        </w:rPr>
        <w:t>文件和电子交易平台的要求编制并加密投标文件。未按规定加密的投标文件，将被电子交易平台拒收。“电子交易客户端”请</w:t>
      </w:r>
      <w:r>
        <w:rPr>
          <w:rFonts w:hint="eastAsia" w:cs="宋体"/>
          <w:b/>
          <w:bCs/>
          <w:color w:val="000000" w:themeColor="text1"/>
          <w:sz w:val="21"/>
          <w:szCs w:val="21"/>
          <w:highlight w:val="none"/>
          <w:lang w:eastAsia="zh-CN"/>
          <w14:textFill>
            <w14:solidFill>
              <w14:schemeClr w14:val="tx1"/>
            </w14:solidFill>
          </w14:textFill>
        </w:rPr>
        <w:t>投标人</w:t>
      </w:r>
      <w:r>
        <w:rPr>
          <w:rFonts w:hint="eastAsia" w:cs="宋体"/>
          <w:b/>
          <w:bCs/>
          <w:color w:val="000000" w:themeColor="text1"/>
          <w:sz w:val="21"/>
          <w:szCs w:val="21"/>
          <w:highlight w:val="none"/>
          <w14:textFill>
            <w14:solidFill>
              <w14:schemeClr w14:val="tx1"/>
            </w14:solidFill>
          </w14:textFill>
        </w:rPr>
        <w:t>自行前往“浙江政府采购网— 下载专区 — 电子交易客户端”版块获取（下载网址：</w:t>
      </w:r>
      <w:r>
        <w:rPr>
          <w:highlight w:val="none"/>
        </w:rPr>
        <w:fldChar w:fldCharType="begin"/>
      </w:r>
      <w:r>
        <w:rPr>
          <w:highlight w:val="none"/>
        </w:rPr>
        <w:instrText xml:space="preserve"> HYPERLINK "http://zfcg.czt.zj.gov.cn/bidClientTemplate/2019-09-24/12975.html）。" </w:instrText>
      </w:r>
      <w:r>
        <w:rPr>
          <w:highlight w:val="none"/>
        </w:rPr>
        <w:fldChar w:fldCharType="separate"/>
      </w:r>
      <w:r>
        <w:rPr>
          <w:rStyle w:val="31"/>
          <w:rFonts w:hint="eastAsia" w:cs="宋体"/>
          <w:b/>
          <w:bCs/>
          <w:color w:val="000000" w:themeColor="text1"/>
          <w:sz w:val="21"/>
          <w:szCs w:val="21"/>
          <w:highlight w:val="none"/>
          <w14:textFill>
            <w14:solidFill>
              <w14:schemeClr w14:val="tx1"/>
            </w14:solidFill>
          </w14:textFill>
        </w:rPr>
        <w:t>http://zfcg.czt.zj.gov.cn/bidClientTemplate/2019-09-24/12975.html）。</w:t>
      </w:r>
      <w:r>
        <w:rPr>
          <w:rStyle w:val="31"/>
          <w:rFonts w:hint="eastAsia" w:cs="宋体"/>
          <w:b/>
          <w:bCs/>
          <w:color w:val="000000" w:themeColor="text1"/>
          <w:sz w:val="21"/>
          <w:szCs w:val="21"/>
          <w:highlight w:val="none"/>
          <w14:textFill>
            <w14:solidFill>
              <w14:schemeClr w14:val="tx1"/>
            </w14:solidFill>
          </w14:textFill>
        </w:rPr>
        <w:fldChar w:fldCharType="end"/>
      </w:r>
    </w:p>
    <w:p>
      <w:pPr>
        <w:pStyle w:val="23"/>
        <w:spacing w:beforeAutospacing="0" w:afterAutospacing="0" w:line="420" w:lineRule="exact"/>
        <w:ind w:firstLine="424" w:firstLineChars="200"/>
        <w:rPr>
          <w:rFonts w:cs="宋体"/>
          <w:bCs/>
          <w:sz w:val="21"/>
          <w:szCs w:val="21"/>
          <w:highlight w:val="none"/>
        </w:rPr>
      </w:pPr>
      <w:r>
        <w:rPr>
          <w:rFonts w:hint="eastAsia" w:cs="宋体"/>
          <w:bCs/>
          <w:sz w:val="21"/>
          <w:szCs w:val="21"/>
          <w:highlight w:val="none"/>
        </w:rPr>
        <w:t>3.4电子投标制作具体流程详见政府采购项目电子交易管理操作指南：【请投标</w:t>
      </w:r>
      <w:r>
        <w:rPr>
          <w:rFonts w:hint="eastAsia" w:cs="宋体"/>
          <w:bCs/>
          <w:sz w:val="21"/>
          <w:szCs w:val="21"/>
          <w:highlight w:val="none"/>
          <w:lang w:eastAsia="zh-CN"/>
        </w:rPr>
        <w:t>投标人</w:t>
      </w:r>
      <w:r>
        <w:rPr>
          <w:rFonts w:hint="eastAsia" w:cs="宋体"/>
          <w:bCs/>
          <w:sz w:val="21"/>
          <w:szCs w:val="21"/>
          <w:highlight w:val="none"/>
        </w:rPr>
        <w:t>点击链接</w:t>
      </w:r>
      <w:r>
        <w:rPr>
          <w:rFonts w:hint="eastAsia" w:cs="宋体"/>
          <w:bCs/>
          <w:sz w:val="21"/>
          <w:szCs w:val="21"/>
          <w:highlight w:val="none"/>
          <w:u w:val="single"/>
        </w:rPr>
        <w:t>https://service.zcygov.cn/#/knowledges/CW1EtGwBFdiHxlNd6I3m/6IMVAG0BFdiHxlNdQ8Na</w:t>
      </w:r>
      <w:r>
        <w:rPr>
          <w:rFonts w:hint="eastAsia" w:cs="宋体"/>
          <w:bCs/>
          <w:sz w:val="21"/>
          <w:szCs w:val="21"/>
          <w:highlight w:val="none"/>
        </w:rPr>
        <w:t>或登录“政府采购云平台（http://zfcg.czt.zj.gov.cn/）”，从首页-服务中心-帮助文档-项目采购-操作流程-电子招投标，查看文档和视频】。</w:t>
      </w:r>
    </w:p>
    <w:p>
      <w:pPr>
        <w:pStyle w:val="23"/>
        <w:spacing w:beforeAutospacing="0" w:afterAutospacing="0" w:line="420" w:lineRule="exact"/>
        <w:ind w:firstLine="424" w:firstLineChars="200"/>
        <w:rPr>
          <w:rFonts w:cs="宋体"/>
          <w:bCs/>
          <w:sz w:val="21"/>
          <w:szCs w:val="21"/>
          <w:highlight w:val="none"/>
        </w:rPr>
      </w:pPr>
      <w:r>
        <w:rPr>
          <w:rFonts w:hint="eastAsia" w:cs="宋体"/>
          <w:b/>
          <w:sz w:val="21"/>
          <w:szCs w:val="21"/>
          <w:highlight w:val="none"/>
        </w:rPr>
        <w:t>3.5本项目投标文件的解密、报价文件确认等所使用的CA必须和制作</w:t>
      </w:r>
      <w:r>
        <w:rPr>
          <w:rFonts w:hint="eastAsia" w:cs="宋体"/>
          <w:b/>
          <w:color w:val="000000"/>
          <w:sz w:val="21"/>
          <w:szCs w:val="21"/>
          <w:highlight w:val="none"/>
          <w:lang w:val="zh-CN"/>
        </w:rPr>
        <w:t>电子加密投标文件时使用的</w:t>
      </w:r>
      <w:r>
        <w:rPr>
          <w:rFonts w:hint="eastAsia" w:cs="宋体"/>
          <w:b/>
          <w:color w:val="000000"/>
          <w:sz w:val="21"/>
          <w:szCs w:val="21"/>
          <w:highlight w:val="none"/>
        </w:rPr>
        <w:t>CA为</w:t>
      </w:r>
      <w:r>
        <w:rPr>
          <w:rFonts w:hint="eastAsia" w:cs="宋体"/>
          <w:b/>
          <w:color w:val="000000"/>
          <w:sz w:val="21"/>
          <w:szCs w:val="21"/>
          <w:highlight w:val="none"/>
          <w:lang w:val="zh-CN"/>
        </w:rPr>
        <w:t>同一个。</w:t>
      </w:r>
    </w:p>
    <w:p>
      <w:pPr>
        <w:pStyle w:val="5"/>
        <w:spacing w:before="0" w:after="0" w:line="420" w:lineRule="exact"/>
        <w:rPr>
          <w:rFonts w:ascii="宋体" w:hAnsi="宋体" w:eastAsia="宋体" w:cs="宋体"/>
          <w:b w:val="0"/>
          <w:sz w:val="21"/>
          <w:szCs w:val="21"/>
          <w:highlight w:val="none"/>
        </w:rPr>
      </w:pPr>
      <w:bookmarkStart w:id="23" w:name="_Toc28359085"/>
      <w:bookmarkStart w:id="24" w:name="_Toc35393627"/>
      <w:bookmarkStart w:id="25" w:name="_Toc35393796"/>
      <w:bookmarkStart w:id="26" w:name="_Toc28359008"/>
      <w:r>
        <w:rPr>
          <w:rFonts w:hint="eastAsia" w:ascii="宋体" w:hAnsi="宋体" w:eastAsia="宋体" w:cs="宋体"/>
          <w:bCs w:val="0"/>
          <w:sz w:val="21"/>
          <w:szCs w:val="21"/>
          <w:highlight w:val="none"/>
        </w:rPr>
        <w:t>七、</w:t>
      </w:r>
      <w:bookmarkEnd w:id="23"/>
      <w:bookmarkEnd w:id="24"/>
      <w:bookmarkEnd w:id="25"/>
      <w:bookmarkEnd w:id="26"/>
      <w:r>
        <w:rPr>
          <w:rStyle w:val="29"/>
          <w:rFonts w:hint="eastAsia" w:ascii="宋体" w:hAnsi="宋体" w:eastAsia="宋体" w:cs="宋体"/>
          <w:b/>
          <w:bCs w:val="0"/>
          <w:color w:val="000000"/>
          <w:sz w:val="21"/>
          <w:szCs w:val="21"/>
          <w:highlight w:val="none"/>
        </w:rPr>
        <w:t>对本次</w:t>
      </w:r>
      <w:r>
        <w:rPr>
          <w:rStyle w:val="29"/>
          <w:rFonts w:hint="eastAsia" w:ascii="宋体" w:hAnsi="宋体" w:eastAsia="宋体" w:cs="宋体"/>
          <w:b/>
          <w:bCs w:val="0"/>
          <w:color w:val="000000"/>
          <w:sz w:val="21"/>
          <w:szCs w:val="21"/>
          <w:highlight w:val="none"/>
          <w:lang w:eastAsia="zh-CN"/>
        </w:rPr>
        <w:t>采购</w:t>
      </w:r>
      <w:r>
        <w:rPr>
          <w:rStyle w:val="29"/>
          <w:rFonts w:hint="eastAsia" w:ascii="宋体" w:hAnsi="宋体" w:eastAsia="宋体" w:cs="宋体"/>
          <w:b/>
          <w:bCs w:val="0"/>
          <w:color w:val="000000"/>
          <w:sz w:val="21"/>
          <w:szCs w:val="21"/>
          <w:highlight w:val="none"/>
        </w:rPr>
        <w:t>提出询问、质疑、投诉，请按以下方式联系。</w:t>
      </w:r>
      <w:r>
        <w:rPr>
          <w:rFonts w:hint="eastAsia" w:ascii="宋体" w:hAnsi="宋体" w:eastAsia="宋体" w:cs="宋体"/>
          <w:bCs w:val="0"/>
          <w:color w:val="000000"/>
          <w:sz w:val="21"/>
          <w:szCs w:val="21"/>
          <w:highlight w:val="none"/>
        </w:rPr>
        <w:t>　</w:t>
      </w:r>
      <w:r>
        <w:rPr>
          <w:rFonts w:hint="eastAsia" w:ascii="宋体" w:hAnsi="宋体" w:eastAsia="宋体" w:cs="宋体"/>
          <w:b w:val="0"/>
          <w:color w:val="000000"/>
          <w:sz w:val="21"/>
          <w:szCs w:val="21"/>
          <w:highlight w:val="none"/>
        </w:rPr>
        <w:t>　</w:t>
      </w:r>
      <w:r>
        <w:rPr>
          <w:rFonts w:hint="eastAsia" w:ascii="宋体" w:hAnsi="宋体" w:eastAsia="宋体" w:cs="宋体"/>
          <w:color w:val="000000"/>
          <w:sz w:val="21"/>
          <w:szCs w:val="21"/>
          <w:highlight w:val="none"/>
        </w:rPr>
        <w:t>　</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　1.采购人信息</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lang w:eastAsia="zh-CN"/>
        </w:rPr>
        <w:t>衢州市园林绿化管理服务中心</w:t>
      </w:r>
      <w:r>
        <w:rPr>
          <w:rFonts w:hint="eastAsia" w:ascii="宋体" w:hAnsi="宋体" w:cs="宋体"/>
          <w:szCs w:val="21"/>
          <w:highlight w:val="none"/>
        </w:rPr>
        <w:t>　　　　　　　　　　　</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val="en-US" w:eastAsia="zh-CN"/>
        </w:rPr>
        <w:t>衢州市柯城区府学路1号</w:t>
      </w:r>
      <w:r>
        <w:rPr>
          <w:rFonts w:hint="eastAsia" w:ascii="宋体" w:hAnsi="宋体" w:cs="宋体"/>
          <w:szCs w:val="21"/>
          <w:highlight w:val="none"/>
          <w:lang w:eastAsia="zh-CN"/>
        </w:rPr>
        <w:t xml:space="preserve"> </w:t>
      </w:r>
    </w:p>
    <w:p>
      <w:pPr>
        <w:spacing w:line="420" w:lineRule="exact"/>
        <w:ind w:firstLine="212" w:firstLineChars="100"/>
        <w:rPr>
          <w:rFonts w:hint="eastAsia" w:ascii="宋体" w:hAnsi="宋体" w:cs="宋体"/>
          <w:szCs w:val="21"/>
          <w:highlight w:val="none"/>
          <w:lang w:val="en-US" w:eastAsia="zh-CN"/>
        </w:rPr>
      </w:pPr>
      <w:r>
        <w:rPr>
          <w:rFonts w:hint="eastAsia" w:ascii="宋体" w:hAnsi="宋体" w:cs="宋体"/>
          <w:szCs w:val="21"/>
          <w:highlight w:val="none"/>
        </w:rPr>
        <w:t>项目联系人（</w:t>
      </w:r>
      <w:r>
        <w:rPr>
          <w:rFonts w:hint="eastAsia" w:ascii="宋体" w:hAnsi="宋体" w:cs="宋体"/>
          <w:szCs w:val="21"/>
          <w:highlight w:val="none"/>
          <w:lang w:val="en-US" w:eastAsia="zh-CN"/>
        </w:rPr>
        <w:t>询问）：叶建飞   　　　　　　　　　　</w:t>
      </w:r>
    </w:p>
    <w:p>
      <w:pPr>
        <w:spacing w:line="420" w:lineRule="exact"/>
        <w:ind w:firstLine="212"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项目联系方式（询问）：18767077152</w:t>
      </w:r>
    </w:p>
    <w:p>
      <w:pPr>
        <w:spacing w:line="420" w:lineRule="exact"/>
        <w:ind w:firstLine="212"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质疑联系人：叶建飞  </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lang w:val="en-US" w:eastAsia="zh-CN"/>
        </w:rPr>
        <w:t>质疑联系方式：18767077152</w:t>
      </w:r>
      <w:r>
        <w:rPr>
          <w:rFonts w:hint="eastAsia" w:ascii="宋体" w:hAnsi="宋体" w:cs="宋体"/>
          <w:szCs w:val="21"/>
          <w:highlight w:val="none"/>
        </w:rPr>
        <w:t xml:space="preserve">　　　　　　　　　　　　　　　　　　　　　 </w:t>
      </w:r>
      <w:bookmarkStart w:id="27" w:name="_Toc28359009"/>
      <w:bookmarkStart w:id="28" w:name="_Toc28359086"/>
    </w:p>
    <w:p>
      <w:pPr>
        <w:spacing w:line="420" w:lineRule="exact"/>
        <w:ind w:firstLine="424" w:firstLineChars="200"/>
        <w:rPr>
          <w:rFonts w:ascii="宋体" w:hAnsi="宋体" w:cs="宋体"/>
          <w:szCs w:val="21"/>
          <w:highlight w:val="none"/>
        </w:rPr>
      </w:pPr>
      <w:r>
        <w:rPr>
          <w:rFonts w:hint="eastAsia" w:ascii="宋体" w:hAnsi="宋体" w:cs="宋体"/>
          <w:szCs w:val="21"/>
          <w:highlight w:val="none"/>
        </w:rPr>
        <w:t>2.采购代理机构信息</w:t>
      </w:r>
      <w:bookmarkEnd w:id="27"/>
      <w:bookmarkEnd w:id="28"/>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名 称：浙江华耀建设咨询有限公司　　　　　　　　　　</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地　址：衢州市衢</w:t>
      </w:r>
      <w:r>
        <w:rPr>
          <w:rFonts w:hint="eastAsia" w:ascii="宋体" w:hAnsi="宋体" w:cs="宋体"/>
          <w:szCs w:val="21"/>
          <w:highlight w:val="none"/>
          <w:lang w:eastAsia="zh-CN"/>
        </w:rPr>
        <w:t>州市</w:t>
      </w:r>
      <w:r>
        <w:rPr>
          <w:rFonts w:hint="eastAsia" w:ascii="宋体" w:hAnsi="宋体" w:cs="宋体"/>
          <w:szCs w:val="21"/>
          <w:highlight w:val="none"/>
        </w:rPr>
        <w:t>衢州花园42幢202室</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项目联系人（询问）：</w:t>
      </w:r>
      <w:r>
        <w:rPr>
          <w:rFonts w:hint="eastAsia" w:ascii="宋体" w:hAnsi="宋体" w:cs="宋体"/>
          <w:szCs w:val="21"/>
          <w:highlight w:val="none"/>
          <w:lang w:val="en-US" w:eastAsia="zh-CN"/>
        </w:rPr>
        <w:t>黄立堃</w:t>
      </w:r>
      <w:r>
        <w:rPr>
          <w:rFonts w:hint="eastAsia" w:ascii="宋体" w:hAnsi="宋体" w:cs="宋体"/>
          <w:szCs w:val="21"/>
          <w:highlight w:val="none"/>
        </w:rPr>
        <w:t> 　   　　　　　　　　　　　</w:t>
      </w:r>
    </w:p>
    <w:p>
      <w:pPr>
        <w:spacing w:line="420" w:lineRule="exact"/>
        <w:ind w:firstLine="212" w:firstLineChars="100"/>
        <w:rPr>
          <w:rFonts w:hint="default" w:ascii="宋体" w:hAnsi="宋体" w:eastAsia="宋体" w:cs="宋体"/>
          <w:szCs w:val="21"/>
          <w:highlight w:val="none"/>
          <w:lang w:val="en-US" w:eastAsia="zh-CN"/>
        </w:rPr>
      </w:pPr>
      <w:r>
        <w:rPr>
          <w:rFonts w:hint="eastAsia" w:ascii="宋体" w:hAnsi="宋体" w:cs="宋体"/>
          <w:szCs w:val="21"/>
          <w:highlight w:val="none"/>
        </w:rPr>
        <w:t>项目联系方式（询问）：</w:t>
      </w:r>
      <w:r>
        <w:rPr>
          <w:rFonts w:hint="eastAsia" w:ascii="宋体" w:hAnsi="宋体" w:cs="宋体"/>
          <w:szCs w:val="21"/>
          <w:highlight w:val="none"/>
          <w:lang w:val="en-US" w:eastAsia="zh-CN"/>
        </w:rPr>
        <w:t>17357025767</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质疑联系人：</w:t>
      </w:r>
      <w:r>
        <w:rPr>
          <w:rFonts w:hint="eastAsia" w:ascii="宋体" w:hAnsi="宋体" w:cs="宋体"/>
          <w:szCs w:val="21"/>
          <w:highlight w:val="none"/>
          <w:lang w:val="en-US" w:eastAsia="zh-CN"/>
        </w:rPr>
        <w:t>赵鑫艳</w:t>
      </w:r>
      <w:r>
        <w:rPr>
          <w:rFonts w:hint="eastAsia" w:ascii="宋体" w:hAnsi="宋体" w:cs="宋体"/>
          <w:szCs w:val="21"/>
          <w:highlight w:val="none"/>
        </w:rPr>
        <w:t xml:space="preserve">   </w:t>
      </w:r>
    </w:p>
    <w:p>
      <w:pPr>
        <w:spacing w:line="420" w:lineRule="exact"/>
        <w:ind w:firstLine="212" w:firstLineChars="100"/>
        <w:rPr>
          <w:rFonts w:ascii="宋体" w:hAnsi="宋体" w:cs="宋体"/>
          <w:szCs w:val="21"/>
          <w:highlight w:val="none"/>
        </w:rPr>
      </w:pPr>
      <w:r>
        <w:rPr>
          <w:rFonts w:hint="eastAsia" w:ascii="宋体" w:hAnsi="宋体" w:cs="宋体"/>
          <w:szCs w:val="21"/>
          <w:highlight w:val="none"/>
        </w:rPr>
        <w:t>质疑联系方式：</w:t>
      </w:r>
      <w:r>
        <w:rPr>
          <w:rFonts w:hint="eastAsia" w:ascii="宋体" w:hAnsi="宋体" w:cs="宋体"/>
          <w:szCs w:val="21"/>
          <w:highlight w:val="none"/>
          <w:lang w:val="en-US" w:eastAsia="zh-CN"/>
        </w:rPr>
        <w:t>18057019693</w:t>
      </w:r>
      <w:r>
        <w:rPr>
          <w:rFonts w:hint="eastAsia" w:ascii="宋体" w:hAnsi="宋体" w:cs="宋体"/>
          <w:szCs w:val="21"/>
          <w:highlight w:val="none"/>
        </w:rPr>
        <w:t xml:space="preserve"> 　　　　　</w:t>
      </w:r>
    </w:p>
    <w:p>
      <w:pPr>
        <w:spacing w:line="420" w:lineRule="exact"/>
        <w:ind w:firstLine="424" w:firstLineChars="200"/>
        <w:rPr>
          <w:rFonts w:ascii="宋体" w:hAnsi="宋体" w:cs="宋体"/>
          <w:szCs w:val="21"/>
          <w:highlight w:val="none"/>
        </w:rPr>
      </w:pPr>
      <w:r>
        <w:rPr>
          <w:rFonts w:hint="eastAsia" w:ascii="宋体" w:hAnsi="宋体" w:cs="宋体"/>
          <w:szCs w:val="21"/>
          <w:highlight w:val="none"/>
        </w:rPr>
        <w:t>3.同级政府采购监管部门：</w:t>
      </w:r>
    </w:p>
    <w:p>
      <w:pPr>
        <w:spacing w:line="420" w:lineRule="exact"/>
        <w:ind w:firstLine="212" w:firstLineChars="100"/>
        <w:rPr>
          <w:rFonts w:hint="eastAsia"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lang w:val="en-US" w:eastAsia="zh-CN"/>
        </w:rPr>
        <w:t>衢州市财政局</w:t>
      </w:r>
    </w:p>
    <w:p>
      <w:pPr>
        <w:spacing w:line="420" w:lineRule="exact"/>
        <w:ind w:firstLine="212" w:firstLineChars="1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徐先生</w:t>
      </w:r>
    </w:p>
    <w:p>
      <w:pPr>
        <w:spacing w:line="420" w:lineRule="exact"/>
        <w:ind w:firstLine="212" w:firstLineChars="100"/>
        <w:rPr>
          <w:rFonts w:hint="eastAsia" w:ascii="宋体" w:hAnsi="宋体" w:cs="宋体"/>
          <w:szCs w:val="21"/>
          <w:highlight w:val="none"/>
        </w:rPr>
      </w:pPr>
      <w:r>
        <w:rPr>
          <w:rFonts w:hint="eastAsia" w:ascii="宋体" w:hAnsi="宋体" w:cs="宋体"/>
          <w:szCs w:val="21"/>
          <w:highlight w:val="none"/>
        </w:rPr>
        <w:t>监督投诉电话：</w:t>
      </w:r>
      <w:r>
        <w:rPr>
          <w:rFonts w:hint="eastAsia" w:ascii="宋体" w:hAnsi="宋体" w:cs="宋体"/>
          <w:szCs w:val="21"/>
          <w:highlight w:val="none"/>
          <w:lang w:val="en-US" w:eastAsia="zh-CN"/>
        </w:rPr>
        <w:t>0570-8757615</w:t>
      </w:r>
    </w:p>
    <w:p>
      <w:pPr>
        <w:wordWrap w:val="0"/>
        <w:spacing w:line="420" w:lineRule="exact"/>
        <w:ind w:right="420"/>
        <w:rPr>
          <w:rFonts w:ascii="宋体" w:hAnsi="宋体" w:cs="宋体"/>
          <w:b/>
          <w:color w:val="000000" w:themeColor="text1"/>
          <w:sz w:val="36"/>
          <w:szCs w:val="36"/>
          <w:highlight w:val="none"/>
          <w:lang w:val="zh-CN"/>
          <w14:textFill>
            <w14:solidFill>
              <w14:schemeClr w14:val="tx1"/>
            </w14:solidFill>
          </w14:textFill>
        </w:rPr>
      </w:pPr>
    </w:p>
    <w:p>
      <w:pPr>
        <w:pStyle w:val="10"/>
        <w:rPr>
          <w:highlight w:val="none"/>
        </w:rPr>
      </w:pPr>
    </w:p>
    <w:p>
      <w:pPr>
        <w:rPr>
          <w:highlight w:val="none"/>
          <w:lang w:val="zh-CN"/>
        </w:rPr>
      </w:pPr>
    </w:p>
    <w:p>
      <w:pPr>
        <w:pStyle w:val="25"/>
        <w:rPr>
          <w:highlight w:val="none"/>
        </w:rPr>
      </w:pPr>
    </w:p>
    <w:p>
      <w:pPr>
        <w:pStyle w:val="25"/>
        <w:rPr>
          <w:highlight w:val="none"/>
        </w:rPr>
      </w:pPr>
    </w:p>
    <w:p>
      <w:pPr>
        <w:pStyle w:val="25"/>
        <w:rPr>
          <w:highlight w:val="none"/>
        </w:rPr>
      </w:pPr>
    </w:p>
    <w:p>
      <w:pPr>
        <w:rPr>
          <w:highlight w:val="none"/>
          <w:lang w:val="zh-CN"/>
        </w:rPr>
      </w:pPr>
    </w:p>
    <w:p>
      <w:pPr>
        <w:numPr>
          <w:ilvl w:val="0"/>
          <w:numId w:val="5"/>
        </w:numPr>
        <w:tabs>
          <w:tab w:val="left" w:pos="900"/>
        </w:tabs>
        <w:spacing w:line="440" w:lineRule="exact"/>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投标人须知</w:t>
      </w:r>
    </w:p>
    <w:p>
      <w:pPr>
        <w:pStyle w:val="25"/>
        <w:spacing w:line="240" w:lineRule="atLeast"/>
        <w:ind w:firstLine="212" w:firstLineChars="1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须知前附表</w:t>
      </w:r>
    </w:p>
    <w:tbl>
      <w:tblPr>
        <w:tblStyle w:val="26"/>
        <w:tblpPr w:leftFromText="180" w:rightFromText="180" w:vertAnchor="text" w:horzAnchor="page" w:tblpX="1091" w:tblpY="424"/>
        <w:tblOverlap w:val="never"/>
        <w:tblW w:w="9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787"/>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p>
        </w:tc>
        <w:tc>
          <w:tcPr>
            <w:tcW w:w="706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2021-2023年度迎宾大道绿化养护服务采购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采购最高限价</w:t>
            </w:r>
          </w:p>
        </w:tc>
        <w:tc>
          <w:tcPr>
            <w:tcW w:w="706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合同期限</w:t>
            </w:r>
          </w:p>
        </w:tc>
        <w:tc>
          <w:tcPr>
            <w:tcW w:w="706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(暂定）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现场踏勘</w:t>
            </w:r>
          </w:p>
        </w:tc>
        <w:tc>
          <w:tcPr>
            <w:tcW w:w="706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投标报价</w:t>
            </w:r>
          </w:p>
        </w:tc>
        <w:tc>
          <w:tcPr>
            <w:tcW w:w="706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本项目投标应以人民币报价；</w:t>
            </w:r>
          </w:p>
          <w:p>
            <w:pPr>
              <w:snapToGrid w:val="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cstheme="minorEastAsia"/>
                <w:bCs/>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lang w:val="zh-CN"/>
                <w14:textFill>
                  <w14:solidFill>
                    <w14:schemeClr w14:val="tx1"/>
                  </w14:solidFill>
                </w14:textFill>
              </w:rPr>
              <w:t>评标委员会</w:t>
            </w:r>
          </w:p>
          <w:p>
            <w:pPr>
              <w:autoSpaceDE w:val="0"/>
              <w:autoSpaceDN w:val="0"/>
              <w:adjustRightIn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lang w:val="zh-CN"/>
                <w14:textFill>
                  <w14:solidFill>
                    <w14:schemeClr w14:val="tx1"/>
                  </w14:solidFill>
                </w14:textFill>
              </w:rPr>
              <w:t>的组建</w:t>
            </w:r>
          </w:p>
        </w:tc>
        <w:tc>
          <w:tcPr>
            <w:tcW w:w="706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按规定组建评标委员会。</w:t>
            </w:r>
          </w:p>
          <w:p>
            <w:pPr>
              <w:snapToGrid w:val="0"/>
              <w:spacing w:line="32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评标专家确定方式：共</w:t>
            </w:r>
            <w:r>
              <w:rPr>
                <w:rFonts w:hint="eastAsia" w:asciiTheme="minorEastAsia" w:hAnsiTheme="minorEastAsia" w:eastAsiaTheme="minorEastAsia" w:cstheme="minorEastAsia"/>
                <w:bCs/>
                <w:color w:val="000000" w:themeColor="text1"/>
                <w:kern w:val="0"/>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人组成，从政采云平台专家库中随机抽取产生。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heme="minorEastAsia" w:hAnsiTheme="minorEastAsia" w:eastAsiaTheme="minorEastAsia" w:cstheme="minorEastAsia"/>
                <w:bCs/>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投标文件组成</w:t>
            </w:r>
          </w:p>
        </w:tc>
        <w:tc>
          <w:tcPr>
            <w:tcW w:w="706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rPr>
                <w:rFonts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投标文件由资格证明文件、商务技术文件、报价文件组成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投标文件编制</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320" w:hanging="318" w:hangingChars="150"/>
              <w:jc w:val="left"/>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“电子加密投标文件”：</w:t>
            </w:r>
          </w:p>
          <w:p>
            <w:pPr>
              <w:autoSpaceDE w:val="0"/>
              <w:autoSpaceDN w:val="0"/>
              <w:adjustRightInd w:val="0"/>
              <w:spacing w:line="400" w:lineRule="exact"/>
              <w:ind w:left="531" w:hanging="530" w:hangingChars="2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“电子加密投标文件”是指通过“政采云电子交易客户端”完成投标文件编制后生成并加密的数据电文形式的投标文件。</w:t>
            </w:r>
          </w:p>
          <w:p>
            <w:pPr>
              <w:spacing w:line="400" w:lineRule="exact"/>
              <w:ind w:left="531" w:hanging="530" w:hangingChars="2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应先安装“政采云电子交易客户端”，并按照本</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文件和“政府采购云平台”的要求，通过“政采云电子交易客户端”编制并加密投标文件。</w:t>
            </w:r>
          </w:p>
          <w:p>
            <w:pPr>
              <w:spacing w:line="400" w:lineRule="exact"/>
              <w:ind w:left="320" w:hanging="318" w:hangingChars="15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“电子备份投标文件”：</w:t>
            </w:r>
          </w:p>
          <w:p>
            <w:pPr>
              <w:spacing w:line="400" w:lineRule="exact"/>
              <w:ind w:left="531" w:hanging="530" w:hangingChars="2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“电子备份投标文件”是指与“电子加密投标文件”同时生成的数据电文形式的电子文件。</w:t>
            </w:r>
          </w:p>
          <w:p>
            <w:pPr>
              <w:spacing w:line="400" w:lineRule="exact"/>
              <w:ind w:left="319" w:hanging="318" w:hangingChars="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可自主选择是否编制“电子备份投标文件”。</w:t>
            </w:r>
          </w:p>
          <w:p>
            <w:pPr>
              <w:snapToGrid w:val="0"/>
              <w:spacing w:line="400" w:lineRule="exact"/>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319" w:hanging="318" w:hangingChars="1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319" w:hanging="318" w:hangingChars="1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投标文件签章</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319" w:hanging="318" w:hangingChars="1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投标文件递交</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“电子加密投标文件”的上传、递交：</w:t>
            </w:r>
          </w:p>
          <w:p>
            <w:pPr>
              <w:widowControl/>
              <w:spacing w:line="300" w:lineRule="atLeast"/>
              <w:jc w:val="lef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投标人应在投标截止时间前将“电子加密投标文件”成功上传递交至“政府采购云平台”，否则投标无效。</w:t>
            </w:r>
          </w:p>
          <w:p>
            <w:pPr>
              <w:widowControl/>
              <w:spacing w:line="300" w:lineRule="atLeast"/>
              <w:jc w:val="lef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“备份投标文件”的递交：</w:t>
            </w:r>
          </w:p>
          <w:p>
            <w:pPr>
              <w:widowControl/>
              <w:spacing w:line="300" w:lineRule="atLeast"/>
              <w:jc w:val="lef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a.投标投标人在“政府采购云平台”完成“电子加密投标文件”的上传递交后，还可以（建议顺丰快递形式）在投标截止时间前递交以介质（U盘）存储形式的 “备份投标文件”；</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（衢州市衢州市衢州花园42幢202室</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黄立堃17357025767</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收</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,在开标截至时间前工作日送达</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；解密CA必须是上传并制作电子投标文件CA锁。</w:t>
            </w:r>
          </w:p>
          <w:p>
            <w:pPr>
              <w:widowControl/>
              <w:spacing w:line="300" w:lineRule="atLeast"/>
              <w:jc w:val="lef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b.“备份投标文件”应当密封包装，并在包装上标注投标项目名称、投标单位名称并加盖公章。没有密封包装或者逾期邮寄送达至投标地点的“备份投标文件”将不予接收；</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（邮寄时间为开标截至前工作日）</w:t>
            </w:r>
          </w:p>
          <w:p>
            <w:pPr>
              <w:widowControl/>
              <w:spacing w:line="300" w:lineRule="atLeas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c.通过“政府采购云平台”成功上传递交的“电子加密投标文件”已按时解密的，“备份投标文件”自动失效。投标截止时间前，投标投标人仅递交了“备份投标文件”而未将“电子加密投标文件”成功上传至“政府采购云平台”的，投标无效。投标截止后，在投标有效期内，投标人不能撤销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电子加密投标文件的解密和异常情况处理</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开标后，采购组织机构将向各投标人发出“电子加密投标文件”的解密通知，各投标人代表应当在接到解密通知后</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30</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分钟内自行完成“电子加密投标文件”的在线解密，超过解密时限，默认投标人自动放弃。</w:t>
            </w:r>
          </w:p>
          <w:p>
            <w:pPr>
              <w:widowControl/>
              <w:spacing w:line="300" w:lineRule="atLeast"/>
              <w:jc w:val="lef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spacing w:line="300" w:lineRule="atLeast"/>
              <w:jc w:val="lef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评标办法</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开标时间</w:t>
            </w:r>
          </w:p>
        </w:tc>
        <w:tc>
          <w:tcPr>
            <w:tcW w:w="7060" w:type="dxa"/>
            <w:tcBorders>
              <w:top w:val="single" w:color="auto" w:sz="4" w:space="0"/>
              <w:left w:val="single" w:color="auto" w:sz="4" w:space="0"/>
              <w:bottom w:val="single" w:color="auto" w:sz="4" w:space="0"/>
              <w:right w:val="single" w:color="auto" w:sz="4" w:space="0"/>
            </w:tcBorders>
            <w:vAlign w:val="center"/>
          </w:tcPr>
          <w:p>
            <w:pPr>
              <w:pStyle w:val="23"/>
              <w:spacing w:beforeAutospacing="0" w:afterAutospacing="0" w:line="42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lang w:val="zh-CN"/>
              </w:rPr>
              <w:t>202</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val="zh-CN"/>
              </w:rPr>
              <w:t>年</w:t>
            </w:r>
            <w:r>
              <w:rPr>
                <w:rFonts w:hint="eastAsia" w:asciiTheme="minorEastAsia" w:hAnsiTheme="minorEastAsia" w:eastAsiaTheme="minorEastAsia" w:cstheme="minorEastAsia"/>
                <w:color w:val="auto"/>
                <w:kern w:val="2"/>
                <w:sz w:val="21"/>
                <w:szCs w:val="21"/>
                <w:highlight w:val="none"/>
                <w:lang w:val="zh-CN" w:eastAsia="zh-CN"/>
              </w:rPr>
              <w:t>1</w:t>
            </w:r>
            <w:r>
              <w:rPr>
                <w:rFonts w:hint="eastAsia" w:asciiTheme="minorEastAsia" w:hAnsiTheme="minorEastAsia" w:eastAsiaTheme="minorEastAsia" w:cstheme="minorEastAsia"/>
                <w:color w:val="auto"/>
                <w:kern w:val="2"/>
                <w:sz w:val="21"/>
                <w:szCs w:val="21"/>
                <w:highlight w:val="none"/>
                <w:lang w:val="zh-CN"/>
              </w:rPr>
              <w:t>月</w:t>
            </w:r>
            <w:r>
              <w:rPr>
                <w:rFonts w:hint="eastAsia" w:asciiTheme="minorEastAsia" w:hAnsiTheme="minorEastAsia" w:eastAsiaTheme="minorEastAsia" w:cstheme="minorEastAsia"/>
                <w:color w:val="auto"/>
                <w:kern w:val="2"/>
                <w:sz w:val="21"/>
                <w:szCs w:val="21"/>
                <w:highlight w:val="none"/>
                <w:lang w:val="zh-CN" w:eastAsia="zh-CN"/>
              </w:rPr>
              <w:t>1</w:t>
            </w:r>
            <w:r>
              <w:rPr>
                <w:rFonts w:hint="eastAsia" w:asciiTheme="minorEastAsia" w:hAnsiTheme="minorEastAsia" w:eastAsiaTheme="minorEastAsia" w:cstheme="minorEastAsia"/>
                <w:color w:val="auto"/>
                <w:kern w:val="2"/>
                <w:sz w:val="21"/>
                <w:szCs w:val="21"/>
                <w:highlight w:val="none"/>
                <w:lang w:val="en-US" w:eastAsia="zh-CN"/>
              </w:rPr>
              <w:t>8</w:t>
            </w:r>
            <w:r>
              <w:rPr>
                <w:rFonts w:hint="eastAsia" w:asciiTheme="minorEastAsia" w:hAnsiTheme="minorEastAsia" w:eastAsiaTheme="minorEastAsia" w:cstheme="minorEastAsia"/>
                <w:color w:val="auto"/>
                <w:kern w:val="2"/>
                <w:sz w:val="21"/>
                <w:szCs w:val="21"/>
                <w:highlight w:val="none"/>
                <w:lang w:val="zh-CN"/>
              </w:rPr>
              <w:t xml:space="preserve"> 日09:</w:t>
            </w:r>
            <w:r>
              <w:rPr>
                <w:rFonts w:hint="eastAsia" w:asciiTheme="minorEastAsia" w:hAnsiTheme="minorEastAsia" w:eastAsiaTheme="minorEastAsia" w:cstheme="minorEastAsia"/>
                <w:color w:val="auto"/>
                <w:kern w:val="2"/>
                <w:sz w:val="21"/>
                <w:szCs w:val="21"/>
                <w:highlight w:val="none"/>
                <w:lang w:val="en-US" w:eastAsia="zh-CN"/>
              </w:rPr>
              <w:t>0</w:t>
            </w:r>
            <w:r>
              <w:rPr>
                <w:rFonts w:hint="eastAsia" w:asciiTheme="minorEastAsia" w:hAnsiTheme="minorEastAsia" w:eastAsiaTheme="minorEastAsia" w:cstheme="minorEastAsia"/>
                <w:color w:val="auto"/>
                <w:kern w:val="2"/>
                <w:sz w:val="21"/>
                <w:szCs w:val="21"/>
                <w:highlight w:val="none"/>
                <w:lang w:val="zh-CN"/>
              </w:rPr>
              <w:t>0（</w:t>
            </w:r>
            <w:r>
              <w:rPr>
                <w:rFonts w:hint="eastAsia" w:cs="宋体"/>
                <w:color w:val="auto"/>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14</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开标地点</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衢州西区花园东大道169号五楼衢州市公共资源交易</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4号</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开标厅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15</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投标文件有效期</w:t>
            </w:r>
          </w:p>
        </w:tc>
        <w:tc>
          <w:tcPr>
            <w:tcW w:w="706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投标文件递交截止之日起90天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16</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签订合同时间</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17</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履约保证金的收取及退还</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履约担保的形式：中标人通过基本账户以银行转账方式</w:t>
            </w:r>
            <w:r>
              <w:rPr>
                <w:rFonts w:hint="eastAsia" w:asciiTheme="minorEastAsia" w:hAnsiTheme="minorEastAsia" w:eastAsiaTheme="minorEastAsia" w:cstheme="minorEastAsia"/>
                <w:szCs w:val="21"/>
                <w:highlight w:val="none"/>
                <w:lang w:val="zh-TW"/>
              </w:rPr>
              <w:t>交纳</w:t>
            </w:r>
            <w:r>
              <w:rPr>
                <w:rFonts w:hint="eastAsia" w:asciiTheme="minorEastAsia" w:hAnsiTheme="minorEastAsia" w:eastAsiaTheme="minorEastAsia" w:cstheme="minorEastAsia"/>
                <w:szCs w:val="21"/>
                <w:highlight w:val="none"/>
                <w:lang w:val="zh-CN"/>
              </w:rPr>
              <w:t>或采用银行保函或采用保险保函，银行保函或保险保函必须由在衢州设有分支机构的银行或保险公司出具，银行转账</w:t>
            </w:r>
            <w:r>
              <w:rPr>
                <w:rFonts w:hint="eastAsia" w:asciiTheme="minorEastAsia" w:hAnsiTheme="minorEastAsia" w:eastAsiaTheme="minorEastAsia" w:cstheme="minorEastAsia"/>
                <w:szCs w:val="21"/>
                <w:highlight w:val="none"/>
                <w:lang w:val="zh-TW"/>
              </w:rPr>
              <w:t>交纳</w:t>
            </w:r>
            <w:r>
              <w:rPr>
                <w:rFonts w:hint="eastAsia" w:asciiTheme="minorEastAsia" w:hAnsiTheme="minorEastAsia" w:eastAsiaTheme="minorEastAsia" w:cstheme="minorEastAsia"/>
                <w:szCs w:val="21"/>
                <w:highlight w:val="none"/>
                <w:lang w:val="zh-CN"/>
              </w:rPr>
              <w:t>的在项目履约完成后</w:t>
            </w:r>
            <w:r>
              <w:rPr>
                <w:rFonts w:hint="eastAsia" w:asciiTheme="minorEastAsia" w:hAnsiTheme="minorEastAsia" w:eastAsiaTheme="minorEastAsia" w:cstheme="minorEastAsia"/>
                <w:szCs w:val="21"/>
                <w:highlight w:val="none"/>
                <w:lang w:val="zh-TW"/>
              </w:rPr>
              <w:t>30天内无息退还，</w:t>
            </w:r>
            <w:r>
              <w:rPr>
                <w:rFonts w:hint="eastAsia" w:asciiTheme="minorEastAsia" w:hAnsiTheme="minorEastAsia" w:eastAsiaTheme="minorEastAsia" w:cstheme="minorEastAsia"/>
                <w:szCs w:val="21"/>
                <w:highlight w:val="none"/>
                <w:lang w:val="zh-CN"/>
              </w:rPr>
              <w:t>保函</w:t>
            </w:r>
            <w:r>
              <w:rPr>
                <w:rFonts w:hint="eastAsia" w:asciiTheme="minorEastAsia" w:hAnsiTheme="minorEastAsia" w:eastAsiaTheme="minorEastAsia" w:cstheme="minorEastAsia"/>
                <w:szCs w:val="21"/>
                <w:highlight w:val="none"/>
                <w:lang w:val="zh-TW"/>
              </w:rPr>
              <w:t>交纳</w:t>
            </w:r>
            <w:r>
              <w:rPr>
                <w:rFonts w:hint="eastAsia" w:asciiTheme="minorEastAsia" w:hAnsiTheme="minorEastAsia" w:eastAsiaTheme="minorEastAsia" w:cstheme="minorEastAsia"/>
                <w:szCs w:val="21"/>
                <w:highlight w:val="none"/>
                <w:lang w:val="zh-CN"/>
              </w:rPr>
              <w:t>的保函有效期在合同工期的基础上延长6个月，否则采购人将不予接收。</w:t>
            </w:r>
          </w:p>
          <w:p>
            <w:pPr>
              <w:widowControl/>
              <w:spacing w:line="300" w:lineRule="atLeast"/>
              <w:jc w:val="left"/>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履约担保的金额：中标价</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val="zh-CN"/>
              </w:rPr>
              <w:t>%的履约担保。</w:t>
            </w:r>
          </w:p>
          <w:p>
            <w:pPr>
              <w:widowControl/>
              <w:spacing w:line="300" w:lineRule="atLeast"/>
              <w:jc w:val="left"/>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履约担保的缴纳时间：以银行转账方式</w:t>
            </w:r>
            <w:r>
              <w:rPr>
                <w:rFonts w:hint="eastAsia" w:asciiTheme="minorEastAsia" w:hAnsiTheme="minorEastAsia" w:eastAsiaTheme="minorEastAsia" w:cstheme="minorEastAsia"/>
                <w:szCs w:val="21"/>
                <w:highlight w:val="none"/>
                <w:lang w:val="zh-TW"/>
              </w:rPr>
              <w:t>交纳</w:t>
            </w:r>
            <w:r>
              <w:rPr>
                <w:rFonts w:hint="eastAsia" w:asciiTheme="minorEastAsia" w:hAnsiTheme="minorEastAsia" w:eastAsiaTheme="minorEastAsia" w:cstheme="minorEastAsia"/>
                <w:szCs w:val="21"/>
                <w:highlight w:val="none"/>
                <w:lang w:val="zh-CN"/>
              </w:rPr>
              <w:t>的，在中标通知书发出后7个工作日内汇入采购人指定账户；采用履约保函的，</w:t>
            </w:r>
            <w:r>
              <w:rPr>
                <w:rFonts w:hint="eastAsia" w:asciiTheme="minorEastAsia" w:hAnsiTheme="minorEastAsia" w:eastAsiaTheme="minorEastAsia" w:cstheme="minorEastAsia"/>
                <w:sz w:val="21"/>
                <w:szCs w:val="21"/>
                <w:highlight w:val="none"/>
                <w:u w:val="none"/>
                <w:lang w:val="zh-CN"/>
              </w:rPr>
              <w:t>应在本运营服务协议正式签署后十（10）个日历天内</w:t>
            </w:r>
            <w:r>
              <w:rPr>
                <w:rFonts w:hint="eastAsia" w:asciiTheme="minorEastAsia" w:hAnsiTheme="minorEastAsia" w:eastAsiaTheme="minorEastAsia" w:cstheme="minorEastAsia"/>
                <w:szCs w:val="21"/>
                <w:highlight w:val="none"/>
                <w:lang w:val="zh-CN"/>
              </w:rPr>
              <w:t>提交。</w:t>
            </w:r>
          </w:p>
          <w:p>
            <w:pPr>
              <w:widowControl/>
              <w:spacing w:line="300" w:lineRule="atLeast"/>
              <w:jc w:val="left"/>
              <w:rPr>
                <w:rFonts w:asciiTheme="minorEastAsia" w:hAnsiTheme="minorEastAsia" w:eastAsiaTheme="minorEastAsia" w:cstheme="minorEastAsia"/>
                <w:szCs w:val="21"/>
                <w:highlight w:val="none"/>
                <w:lang w:val="zh-TW"/>
              </w:rPr>
            </w:pPr>
            <w:r>
              <w:rPr>
                <w:rFonts w:hint="eastAsia" w:asciiTheme="minorEastAsia" w:hAnsiTheme="minorEastAsia" w:eastAsiaTheme="minorEastAsia" w:cstheme="minorEastAsia"/>
                <w:szCs w:val="21"/>
                <w:highlight w:val="none"/>
                <w:lang w:val="zh-TW"/>
              </w:rPr>
              <w:t>交纳保证金在合同专用条款约定期间内或者货物质量保证期内不予退还或者应完全有效，待服务期满后，无质量、服务问题，由</w:t>
            </w:r>
            <w:r>
              <w:rPr>
                <w:rFonts w:hint="eastAsia" w:asciiTheme="minorEastAsia" w:hAnsiTheme="minorEastAsia" w:eastAsiaTheme="minorEastAsia" w:cstheme="minorEastAsia"/>
                <w:szCs w:val="21"/>
                <w:highlight w:val="none"/>
                <w:lang w:val="zh-TW" w:eastAsia="zh-CN"/>
              </w:rPr>
              <w:t>采购</w:t>
            </w:r>
            <w:r>
              <w:rPr>
                <w:rFonts w:hint="eastAsia" w:asciiTheme="minorEastAsia" w:hAnsiTheme="minorEastAsia" w:eastAsiaTheme="minorEastAsia" w:cstheme="minorEastAsia"/>
                <w:szCs w:val="21"/>
                <w:highlight w:val="none"/>
                <w:lang w:val="zh-TW"/>
              </w:rPr>
              <w:t>人向中标人无息退还</w:t>
            </w:r>
            <w:r>
              <w:rPr>
                <w:rFonts w:hint="eastAsia" w:asciiTheme="minorEastAsia" w:hAnsiTheme="minorEastAsia" w:eastAsiaTheme="minorEastAsia" w:cstheme="minorEastAsia"/>
                <w:szCs w:val="21"/>
                <w:highlight w:val="none"/>
                <w:lang w:val="zh-CN"/>
              </w:rPr>
              <w:t>。</w:t>
            </w:r>
          </w:p>
          <w:p>
            <w:pPr>
              <w:widowControl/>
              <w:spacing w:line="300" w:lineRule="atLeast"/>
              <w:jc w:val="left"/>
              <w:rPr>
                <w:highlight w:val="none"/>
              </w:rPr>
            </w:pPr>
            <w:r>
              <w:rPr>
                <w:rFonts w:hint="eastAsia" w:asciiTheme="minorEastAsia" w:hAnsiTheme="minorEastAsia" w:eastAsiaTheme="minorEastAsia" w:cstheme="minorEastAsia"/>
                <w:szCs w:val="21"/>
                <w:highlight w:val="none"/>
                <w:lang w:val="zh-TW"/>
              </w:rPr>
              <w:t>*</w:t>
            </w:r>
            <w:r>
              <w:rPr>
                <w:rFonts w:hint="eastAsia" w:asciiTheme="minorEastAsia" w:hAnsiTheme="minorEastAsia" w:eastAsiaTheme="minorEastAsia" w:cstheme="minorEastAsia"/>
                <w:szCs w:val="21"/>
                <w:highlight w:val="none"/>
                <w:lang w:val="zh-CN"/>
              </w:rPr>
              <w:t>以上根据采购人对项目的实际需要确定是否</w:t>
            </w:r>
            <w:r>
              <w:rPr>
                <w:rFonts w:hint="eastAsia" w:asciiTheme="minorEastAsia" w:hAnsiTheme="minorEastAsia" w:eastAsiaTheme="minorEastAsia" w:cstheme="minorEastAsia"/>
                <w:szCs w:val="21"/>
                <w:highlight w:val="none"/>
                <w:lang w:val="zh-TW"/>
              </w:rPr>
              <w:t>交纳</w:t>
            </w:r>
            <w:r>
              <w:rPr>
                <w:rFonts w:hint="eastAsia" w:asciiTheme="minorEastAsia" w:hAnsiTheme="minorEastAsia" w:eastAsiaTheme="minorEastAsia" w:cstheme="minorEastAsia"/>
                <w:szCs w:val="21"/>
                <w:highlight w:val="none"/>
                <w:lang w:val="zh-CN"/>
              </w:rPr>
              <w:t>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18</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项目相关费用</w:t>
            </w:r>
          </w:p>
        </w:tc>
        <w:tc>
          <w:tcPr>
            <w:tcW w:w="706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rPr>
                <w:rFonts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本项目的采购代理服务费以中标金额为计算基数：按国家计委计价格[2002]1980号规定；按差额定律累法计算+开标过程中产生的其他费用。以上费用均由中标单位在领取中标通知书时，一次性支付给代理公司，上述费用应含在投标报价中（不得单独列项），投标人在投标报价让利中考虑上述费用。代理服务费缴纳账户：浙江华耀建设咨询有限公司衢州分公司  纳税人识别号：913308037864337717 地址、电话：衢州市衢</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州市</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衢州花园42-5号0570-2911777  开户行及账号：中国农业银行衢州绿色专营支行19-720101040008448</w:t>
            </w:r>
          </w:p>
          <w:p>
            <w:pPr>
              <w:pStyle w:val="25"/>
              <w:spacing w:line="360" w:lineRule="auto"/>
              <w:ind w:firstLine="0"/>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18.2 公证费按实结算，由</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采购人支付</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给公证处。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评委费按实结算</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，由</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采购人支付</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给</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评委。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19</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采购公告、更正公告，中标结果公告发布网址</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浙江政府采购网（http://zfcg.czt.zj.gov.cn/）</w:t>
            </w:r>
          </w:p>
          <w:p>
            <w:pPr>
              <w:autoSpaceDE w:val="0"/>
              <w:autoSpaceDN w:val="0"/>
              <w:snapToGrid w:val="0"/>
              <w:spacing w:line="440" w:lineRule="exact"/>
              <w:textAlignment w:val="bottom"/>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采购文件</w:t>
            </w:r>
          </w:p>
          <w:p>
            <w:pPr>
              <w:widowControl/>
              <w:spacing w:line="300" w:lineRule="atLeas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szCs w:val="21"/>
                <w:highlight w:val="none"/>
              </w:rPr>
              <w:t>的澄清与修改</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szCs w:val="21"/>
                <w:highlight w:val="none"/>
                <w:lang w:val="zh-TW"/>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w:t>
            </w:r>
            <w:r>
              <w:rPr>
                <w:rFonts w:hint="eastAsia" w:asciiTheme="minorEastAsia" w:hAnsiTheme="minorEastAsia" w:eastAsiaTheme="minorEastAsia" w:cstheme="minorEastAsia"/>
                <w:szCs w:val="21"/>
                <w:highlight w:val="none"/>
                <w:lang w:val="zh-TW" w:eastAsia="zh-CN"/>
              </w:rPr>
              <w:t>采购文件</w:t>
            </w:r>
            <w:r>
              <w:rPr>
                <w:rFonts w:hint="eastAsia" w:asciiTheme="minorEastAsia" w:hAnsiTheme="minorEastAsia" w:eastAsiaTheme="minorEastAsia" w:cstheme="minorEastAsia"/>
                <w:szCs w:val="21"/>
                <w:highlight w:val="none"/>
                <w:lang w:val="zh-TW"/>
              </w:rPr>
              <w:t>的补充和组成部分，对所有</w:t>
            </w:r>
            <w:r>
              <w:rPr>
                <w:rFonts w:hint="eastAsia" w:asciiTheme="minorEastAsia" w:hAnsiTheme="minorEastAsia" w:eastAsiaTheme="minorEastAsia" w:cstheme="minorEastAsia"/>
                <w:szCs w:val="21"/>
                <w:highlight w:val="none"/>
                <w:lang w:val="zh-TW" w:eastAsia="zh-CN"/>
              </w:rPr>
              <w:t>投标人</w:t>
            </w:r>
            <w:r>
              <w:rPr>
                <w:rFonts w:hint="eastAsia" w:asciiTheme="minorEastAsia" w:hAnsiTheme="minorEastAsia" w:eastAsiaTheme="minorEastAsia" w:cstheme="minorEastAsia"/>
                <w:szCs w:val="21"/>
                <w:highlight w:val="none"/>
                <w:lang w:val="zh-TW"/>
              </w:rPr>
              <w:t>均有约束力。若后续仍有更正内容，将继续以更正公告形式在本网站发布，请</w:t>
            </w:r>
            <w:r>
              <w:rPr>
                <w:rFonts w:hint="eastAsia" w:asciiTheme="minorEastAsia" w:hAnsiTheme="minorEastAsia" w:eastAsiaTheme="minorEastAsia" w:cstheme="minorEastAsia"/>
                <w:szCs w:val="21"/>
                <w:highlight w:val="none"/>
                <w:lang w:val="zh-TW" w:eastAsia="zh-CN"/>
              </w:rPr>
              <w:t>投标人</w:t>
            </w:r>
            <w:r>
              <w:rPr>
                <w:rFonts w:hint="eastAsia" w:asciiTheme="minorEastAsia" w:hAnsiTheme="minorEastAsia" w:eastAsiaTheme="minorEastAsia" w:cstheme="minorEastAsia"/>
                <w:szCs w:val="21"/>
                <w:highlight w:val="none"/>
                <w:lang w:val="zh-TW"/>
              </w:rPr>
              <w:t>密切关注更正公告。</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zh-TW" w:eastAsia="zh-TW"/>
              </w:rPr>
              <w:t>不另行通知，如有遗漏采购人、采购代理机构概不负责。</w:t>
            </w:r>
            <w:r>
              <w:rPr>
                <w:rFonts w:hint="eastAsia" w:asciiTheme="minorEastAsia" w:hAnsiTheme="minorEastAsia" w:eastAsiaTheme="minorEastAsia" w:cstheme="minorEastAsia"/>
                <w:szCs w:val="21"/>
                <w:highlight w:val="none"/>
                <w:lang w:val="zh-T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政府采购扶持</w:t>
            </w:r>
          </w:p>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政策</w:t>
            </w:r>
          </w:p>
        </w:tc>
        <w:tc>
          <w:tcPr>
            <w:tcW w:w="70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szCs w:val="21"/>
                <w:highlight w:val="none"/>
                <w:lang w:val="zh-TW"/>
              </w:rPr>
              <w:t>根据《政府采购促进中小企业发展暂行办法》（财库[2011]181 号）、《财政部、司法部关于政府采购支持监狱企业发展有关问题的通知》（财库〔2014〕68号）及《关于促进残疾人就业政府采购政策的通知》（财库〔2017〕141号）规定，本项目对小型和微型企业（含监狱企业、残疾人福利性企业）制造的产品（提供的服务）的价格给予6%的扣除，用扣除后的价格参与评审。小型、微型企业提供中型企业制造的货物（服务）的，视同中型企业）；上述政策扶持待遇不重复享受，欢迎符合规定的投标人参与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其它政策</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80" w:lineRule="exact"/>
              <w:rPr>
                <w:lang w:val="zh-TW"/>
              </w:rPr>
            </w:pPr>
            <w:r>
              <w:rPr>
                <w:rFonts w:hint="eastAsia"/>
                <w:lang w:val="zh-TW"/>
              </w:rPr>
              <w:t>取得衢州市政府采购合同的</w:t>
            </w:r>
            <w:r>
              <w:rPr>
                <w:rFonts w:hint="eastAsia"/>
                <w:lang w:val="zh-TW" w:eastAsia="zh-CN"/>
              </w:rPr>
              <w:t>投标人</w:t>
            </w:r>
            <w:r>
              <w:rPr>
                <w:rFonts w:hint="eastAsia"/>
                <w:lang w:val="zh-TW"/>
              </w:rPr>
              <w:t>，均可凭政府采购合同及应收账款收益权，向银行申请质押融资。</w:t>
            </w:r>
            <w:r>
              <w:rPr>
                <w:rFonts w:hint="eastAsia"/>
                <w:lang w:val="zh-TW" w:eastAsia="zh-CN"/>
              </w:rPr>
              <w:t>申请质押融资时</w:t>
            </w:r>
            <w:r>
              <w:rPr>
                <w:rFonts w:hint="eastAsia"/>
                <w:lang w:val="zh-TW"/>
              </w:rPr>
              <w:t>，</w:t>
            </w:r>
            <w:r>
              <w:rPr>
                <w:rFonts w:hint="eastAsia"/>
                <w:lang w:val="zh-TW" w:eastAsia="zh-CN"/>
              </w:rPr>
              <w:t>投标人</w:t>
            </w:r>
            <w:r>
              <w:rPr>
                <w:rFonts w:hint="eastAsia"/>
                <w:lang w:val="zh-TW"/>
              </w:rPr>
              <w:t>需先注册“衢州金融服务信用信息平台”用户，登录后通过“中征融资”模块进入“中征应收账款融资服务平台”，完善企业信息后，向合作银行推送中标采购信息。</w:t>
            </w:r>
          </w:p>
          <w:p>
            <w:pPr>
              <w:spacing w:line="380" w:lineRule="exact"/>
              <w:rPr>
                <w:rFonts w:hint="eastAsia"/>
                <w:lang w:val="zh-TW"/>
              </w:rPr>
            </w:pPr>
            <w:r>
              <w:rPr>
                <w:rFonts w:hint="eastAsia"/>
                <w:lang w:val="zh-TW"/>
              </w:rPr>
              <w:t>采购合同签订前已与银行机构达成融资意向的，</w:t>
            </w:r>
            <w:r>
              <w:rPr>
                <w:rFonts w:hint="eastAsia"/>
                <w:lang w:val="zh-TW" w:eastAsia="zh-CN"/>
              </w:rPr>
              <w:t>投标人</w:t>
            </w:r>
            <w:r>
              <w:rPr>
                <w:rFonts w:hint="eastAsia"/>
                <w:lang w:val="zh-TW"/>
              </w:rPr>
              <w:t>应向采购单位或采购代理机构申明该合同将用于质押融资，并在合同中注明融资银行机构名称及在该银行机构的唯一收款账号。</w:t>
            </w:r>
            <w:r>
              <w:rPr>
                <w:rFonts w:hint="eastAsia"/>
                <w:lang w:val="zh-TW" w:eastAsia="zh-CN"/>
              </w:rPr>
              <w:t>投标人</w:t>
            </w:r>
            <w:r>
              <w:rPr>
                <w:rFonts w:hint="eastAsia"/>
                <w:lang w:val="zh-TW"/>
              </w:rPr>
              <w:t>在合同签订后出现融资需求的，</w:t>
            </w:r>
            <w:r>
              <w:rPr>
                <w:rFonts w:hint="eastAsia"/>
                <w:lang w:val="zh-TW" w:eastAsia="zh-CN"/>
              </w:rPr>
              <w:t>投标人</w:t>
            </w:r>
            <w:r>
              <w:rPr>
                <w:rFonts w:hint="eastAsia"/>
                <w:lang w:val="zh-TW"/>
              </w:rPr>
              <w:t>应根据银行机构要求向采购单位中请修改合同收款账号，并在开具发票时提供给采购人用于支付合同款项。</w:t>
            </w:r>
          </w:p>
          <w:p>
            <w:pPr>
              <w:pStyle w:val="14"/>
              <w:spacing w:line="240" w:lineRule="auto"/>
              <w:ind w:left="0" w:leftChars="0" w:firstLine="424"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w:t>
            </w:r>
            <w:r>
              <w:rPr>
                <w:rFonts w:hint="eastAsia" w:ascii="Times New Roman" w:hAnsi="Times New Roman" w:cs="Times New Roman"/>
                <w:kern w:val="2"/>
                <w:sz w:val="21"/>
                <w:szCs w:val="24"/>
                <w:lang w:val="en-US" w:eastAsia="zh-CN" w:bidi="ar-SA"/>
              </w:rPr>
              <w:t>投标人</w:t>
            </w:r>
            <w:r>
              <w:rPr>
                <w:rFonts w:hint="eastAsia" w:ascii="Times New Roman" w:hAnsi="Times New Roman" w:eastAsia="宋体" w:cs="Times New Roman"/>
                <w:kern w:val="2"/>
                <w:sz w:val="21"/>
                <w:szCs w:val="24"/>
                <w:lang w:val="en-US" w:eastAsia="zh-CN" w:bidi="ar-SA"/>
              </w:rPr>
              <w:t>可以通过浙江政府采购网(https://zfcg. czt.zj. gov.cn/)首页的“浙江政采贷”模块进入申请，还可以通过政府采购云平台(https://www. zcygov.cn/)首页的“金融服务”模块进入申请。</w:t>
            </w:r>
          </w:p>
          <w:p>
            <w:pPr>
              <w:pStyle w:val="15"/>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解释权</w:t>
            </w:r>
          </w:p>
        </w:tc>
        <w:tc>
          <w:tcPr>
            <w:tcW w:w="7060" w:type="dxa"/>
            <w:tcBorders>
              <w:top w:val="single" w:color="auto" w:sz="4" w:space="0"/>
              <w:left w:val="single" w:color="auto" w:sz="4" w:space="0"/>
              <w:bottom w:val="single" w:color="auto" w:sz="4" w:space="0"/>
              <w:right w:val="single" w:color="auto" w:sz="4" w:space="0"/>
            </w:tcBorders>
            <w:vAlign w:val="center"/>
          </w:tcPr>
          <w:p>
            <w:pPr>
              <w:pStyle w:val="39"/>
              <w:jc w:val="both"/>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文件的解释权属于采购人。</w:t>
            </w:r>
          </w:p>
        </w:tc>
      </w:tr>
    </w:tbl>
    <w:p>
      <w:pPr>
        <w:autoSpaceDE w:val="0"/>
        <w:autoSpaceDN w:val="0"/>
        <w:adjustRightInd w:val="0"/>
        <w:spacing w:line="440" w:lineRule="exact"/>
        <w:ind w:firstLine="3666" w:firstLineChars="1300"/>
        <w:outlineLvl w:val="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lang w:val="zh-CN"/>
          <w14:textFill>
            <w14:solidFill>
              <w14:schemeClr w14:val="tx1"/>
            </w14:solidFill>
          </w14:textFill>
        </w:rPr>
        <w:t>一</w:t>
      </w:r>
      <w:r>
        <w:rPr>
          <w:rFonts w:ascii="宋体" w:hAnsi="宋体"/>
          <w:b/>
          <w:bCs/>
          <w:color w:val="000000" w:themeColor="text1"/>
          <w:sz w:val="28"/>
          <w:szCs w:val="28"/>
          <w:highlight w:val="none"/>
          <w:lang w:val="zh-CN"/>
          <w14:textFill>
            <w14:solidFill>
              <w14:schemeClr w14:val="tx1"/>
            </w14:solidFill>
          </w14:textFill>
        </w:rPr>
        <w:t xml:space="preserve"> </w:t>
      </w:r>
      <w:r>
        <w:rPr>
          <w:rFonts w:hint="eastAsia" w:ascii="宋体" w:hAnsi="宋体"/>
          <w:b/>
          <w:bCs/>
          <w:color w:val="000000" w:themeColor="text1"/>
          <w:sz w:val="28"/>
          <w:szCs w:val="28"/>
          <w:highlight w:val="none"/>
          <w:lang w:val="zh-CN"/>
          <w14:textFill>
            <w14:solidFill>
              <w14:schemeClr w14:val="tx1"/>
            </w14:solidFill>
          </w14:textFill>
        </w:rPr>
        <w:t>、综合说明</w:t>
      </w:r>
    </w:p>
    <w:p>
      <w:pPr>
        <w:autoSpaceDE w:val="0"/>
        <w:autoSpaceDN w:val="0"/>
        <w:adjustRightInd w:val="0"/>
        <w:spacing w:line="400" w:lineRule="exact"/>
        <w:ind w:firstLine="212" w:firstLineChars="100"/>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lang w:val="zh-CN"/>
          <w14:textFill>
            <w14:solidFill>
              <w14:schemeClr w14:val="tx1"/>
            </w14:solidFill>
          </w14:textFill>
        </w:rPr>
        <w:t>（一）适用范围</w:t>
      </w:r>
    </w:p>
    <w:p>
      <w:pPr>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本采购文件仅适用于</w:t>
      </w:r>
      <w:r>
        <w:rPr>
          <w:rFonts w:hint="eastAsia" w:ascii="宋体" w:hAnsi="宋体"/>
          <w:color w:val="000000" w:themeColor="text1"/>
          <w:szCs w:val="21"/>
          <w:highlight w:val="none"/>
          <w14:textFill>
            <w14:solidFill>
              <w14:schemeClr w14:val="tx1"/>
            </w14:solidFill>
          </w14:textFill>
        </w:rPr>
        <w:t>本项目</w:t>
      </w:r>
      <w:r>
        <w:rPr>
          <w:rFonts w:hint="eastAsia" w:ascii="宋体" w:hAnsi="宋体" w:cs="宋体"/>
          <w:color w:val="000000" w:themeColor="text1"/>
          <w:szCs w:val="21"/>
          <w:highlight w:val="none"/>
          <w14:textFill>
            <w14:solidFill>
              <w14:schemeClr w14:val="tx1"/>
            </w14:solidFill>
          </w14:textFill>
        </w:rPr>
        <w:t>投标、评标、定标、验收、合同履约、付款等行为（法律、法规另有规定的，从其规定）。</w:t>
      </w:r>
    </w:p>
    <w:p>
      <w:pPr>
        <w:snapToGrid w:val="0"/>
        <w:spacing w:line="400" w:lineRule="exact"/>
        <w:ind w:firstLine="310" w:firstLineChars="147"/>
        <w:jc w:val="lef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（二）定义</w:t>
      </w:r>
    </w:p>
    <w:p>
      <w:pPr>
        <w:snapToGrid w:val="0"/>
        <w:spacing w:line="40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1.“采购人”系指</w:t>
      </w:r>
      <w:r>
        <w:rPr>
          <w:rFonts w:hint="eastAsia" w:ascii="宋体" w:hAnsi="宋体" w:cs="宋体"/>
          <w:color w:val="000000" w:themeColor="text1"/>
          <w:szCs w:val="21"/>
          <w:highlight w:val="none"/>
          <w:lang w:eastAsia="zh-CN"/>
          <w14:textFill>
            <w14:solidFill>
              <w14:schemeClr w14:val="tx1"/>
            </w14:solidFill>
          </w14:textFill>
        </w:rPr>
        <w:t>衢州市园林绿化管理服务中心</w:t>
      </w:r>
      <w:r>
        <w:rPr>
          <w:rFonts w:hint="eastAsia" w:ascii="宋体" w:hAnsi="宋体" w:cs="宋体"/>
          <w:color w:val="000000" w:themeColor="text1"/>
          <w:szCs w:val="21"/>
          <w:highlight w:val="none"/>
          <w14:textFill>
            <w14:solidFill>
              <w14:schemeClr w14:val="tx1"/>
            </w14:solidFill>
          </w14:textFill>
        </w:rPr>
        <w:t>。</w:t>
      </w:r>
    </w:p>
    <w:p>
      <w:pPr>
        <w:snapToGrid w:val="0"/>
        <w:spacing w:line="40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2.“投标人”系指向采购人提交投标文件的单位。</w:t>
      </w:r>
    </w:p>
    <w:p>
      <w:pPr>
        <w:spacing w:line="400" w:lineRule="exact"/>
        <w:ind w:right="-231" w:rightChars="-109"/>
        <w:rPr>
          <w:rFonts w:ascii="宋体"/>
          <w:color w:val="000000" w:themeColor="text1"/>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 xml:space="preserve">    3.“货物”系指按</w:t>
      </w:r>
      <w:r>
        <w:rPr>
          <w:rFonts w:hint="eastAsia" w:ascii="宋体" w:hAnsi="宋体"/>
          <w:bCs/>
          <w:color w:val="000000" w:themeColor="text1"/>
          <w:kern w:val="0"/>
          <w:szCs w:val="21"/>
          <w:highlight w:val="none"/>
          <w:lang w:eastAsia="zh-CN"/>
          <w14:textFill>
            <w14:solidFill>
              <w14:schemeClr w14:val="tx1"/>
            </w14:solidFill>
          </w14:textFill>
        </w:rPr>
        <w:t>采购</w:t>
      </w:r>
      <w:r>
        <w:rPr>
          <w:rFonts w:hint="eastAsia" w:ascii="宋体" w:hAnsi="宋体"/>
          <w:bCs/>
          <w:color w:val="000000" w:themeColor="text1"/>
          <w:kern w:val="0"/>
          <w:szCs w:val="21"/>
          <w:highlight w:val="none"/>
          <w14:textFill>
            <w14:solidFill>
              <w14:schemeClr w14:val="tx1"/>
            </w14:solidFill>
          </w14:textFill>
        </w:rPr>
        <w:t>文件要求配置的</w:t>
      </w:r>
      <w:r>
        <w:rPr>
          <w:rFonts w:hint="eastAsia" w:ascii="宋体" w:hAnsi="宋体"/>
          <w:color w:val="000000" w:themeColor="text1"/>
          <w:szCs w:val="21"/>
          <w:highlight w:val="none"/>
          <w14:textFill>
            <w14:solidFill>
              <w14:schemeClr w14:val="tx1"/>
            </w14:solidFill>
          </w14:textFill>
        </w:rPr>
        <w:t>设备、技术资料、相关使用手册等。</w:t>
      </w:r>
    </w:p>
    <w:p>
      <w:pPr>
        <w:pStyle w:val="3"/>
        <w:numPr>
          <w:ilvl w:val="0"/>
          <w:numId w:val="6"/>
        </w:numPr>
        <w:spacing w:after="0" w:line="400" w:lineRule="exact"/>
        <w:ind w:left="129" w:leftChars="61" w:firstLine="318"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“服务”系指</w:t>
      </w:r>
      <w:r>
        <w:rPr>
          <w:rFonts w:hint="eastAsia" w:ascii="宋体" w:hAnsi="宋体"/>
          <w:color w:val="000000" w:themeColor="text1"/>
          <w:szCs w:val="21"/>
          <w:highlight w:val="none"/>
          <w:lang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文件规定中标人须承担的运输、技术支持及其它类似的服务。</w:t>
      </w:r>
    </w:p>
    <w:p>
      <w:pPr>
        <w:pStyle w:val="3"/>
        <w:numPr>
          <w:ilvl w:val="0"/>
          <w:numId w:val="6"/>
        </w:numPr>
        <w:spacing w:after="0" w:line="400" w:lineRule="exact"/>
        <w:ind w:left="129" w:leftChars="61" w:firstLine="318"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“书面形式”包括信函、传真、电报等。</w:t>
      </w:r>
    </w:p>
    <w:p>
      <w:pPr>
        <w:spacing w:line="400" w:lineRule="exact"/>
        <w:ind w:right="-231" w:rightChars="-109" w:firstLine="424" w:firstLineChars="200"/>
        <w:rPr>
          <w:rFonts w:hint="eastAsia" w:ascii="宋体" w:hAnsi="宋体" w:cs="Times New Roman"/>
          <w:bCs/>
          <w:color w:val="000000" w:themeColor="text1"/>
          <w:kern w:val="0"/>
          <w:szCs w:val="21"/>
          <w:highlight w:val="none"/>
          <w:lang w:eastAsia="zh-CN"/>
          <w14:textFill>
            <w14:solidFill>
              <w14:schemeClr w14:val="tx1"/>
            </w14:solidFill>
          </w14:textFill>
        </w:rPr>
      </w:pPr>
      <w:r>
        <w:rPr>
          <w:rFonts w:hint="eastAsia" w:ascii="宋体" w:hAnsi="宋体" w:cs="Times New Roman"/>
          <w:bCs/>
          <w:color w:val="000000" w:themeColor="text1"/>
          <w:kern w:val="0"/>
          <w:szCs w:val="21"/>
          <w:highlight w:val="none"/>
          <w:lang w:val="en-US" w:eastAsia="zh-CN"/>
          <w14:textFill>
            <w14:solidFill>
              <w14:schemeClr w14:val="tx1"/>
            </w14:solidFill>
          </w14:textFill>
        </w:rPr>
        <w:t>6.园林相关专业：</w:t>
      </w:r>
      <w:r>
        <w:rPr>
          <w:rFonts w:hint="eastAsia" w:ascii="宋体" w:hAnsi="宋体" w:cs="Times New Roman"/>
          <w:bCs/>
          <w:color w:val="000000" w:themeColor="text1"/>
          <w:kern w:val="0"/>
          <w:szCs w:val="21"/>
          <w:highlight w:val="none"/>
          <w14:textFill>
            <w14:solidFill>
              <w14:schemeClr w14:val="tx1"/>
            </w14:solidFill>
          </w14:textFill>
        </w:rPr>
        <w:fldChar w:fldCharType="begin"/>
      </w:r>
      <w:r>
        <w:rPr>
          <w:rFonts w:hint="eastAsia" w:ascii="宋体" w:hAnsi="宋体" w:cs="Times New Roman"/>
          <w:bCs/>
          <w:color w:val="000000" w:themeColor="text1"/>
          <w:kern w:val="0"/>
          <w:szCs w:val="21"/>
          <w:highlight w:val="none"/>
          <w14:textFill>
            <w14:solidFill>
              <w14:schemeClr w14:val="tx1"/>
            </w14:solidFill>
          </w14:textFill>
        </w:rPr>
        <w:instrText xml:space="preserve"> HYPERLINK "http://www.so.com/s?q=%E9%A3%8E%E6%99%AF%E5%9B%AD%E6%9E%97&amp;ie=utf-8&amp;src=internal_wenda_recommend_textn" \t "https://wenda.so.com/q/_blank" </w:instrText>
      </w:r>
      <w:r>
        <w:rPr>
          <w:rFonts w:hint="eastAsia" w:ascii="宋体" w:hAnsi="宋体" w:cs="Times New Roman"/>
          <w:bCs/>
          <w:color w:val="000000" w:themeColor="text1"/>
          <w:kern w:val="0"/>
          <w:szCs w:val="21"/>
          <w:highlight w:val="none"/>
          <w14:textFill>
            <w14:solidFill>
              <w14:schemeClr w14:val="tx1"/>
            </w14:solidFill>
          </w14:textFill>
        </w:rPr>
        <w:fldChar w:fldCharType="separate"/>
      </w:r>
      <w:r>
        <w:rPr>
          <w:rFonts w:hint="eastAsia" w:ascii="宋体" w:hAnsi="宋体" w:cs="Times New Roman"/>
          <w:bCs/>
          <w:color w:val="000000" w:themeColor="text1"/>
          <w:kern w:val="0"/>
          <w:szCs w:val="21"/>
          <w:highlight w:val="none"/>
          <w14:textFill>
            <w14:solidFill>
              <w14:schemeClr w14:val="tx1"/>
            </w14:solidFill>
          </w14:textFill>
        </w:rPr>
        <w:t>风景园林</w:t>
      </w:r>
      <w:r>
        <w:rPr>
          <w:rFonts w:hint="eastAsia" w:ascii="宋体" w:hAnsi="宋体" w:cs="Times New Roman"/>
          <w:bCs/>
          <w:color w:val="000000" w:themeColor="text1"/>
          <w:kern w:val="0"/>
          <w:szCs w:val="21"/>
          <w:highlight w:val="none"/>
          <w14:textFill>
            <w14:solidFill>
              <w14:schemeClr w14:val="tx1"/>
            </w14:solidFill>
          </w14:textFill>
        </w:rPr>
        <w:fldChar w:fldCharType="end"/>
      </w:r>
      <w:r>
        <w:rPr>
          <w:rFonts w:hint="eastAsia" w:ascii="宋体" w:hAnsi="宋体" w:cs="Times New Roman"/>
          <w:bCs/>
          <w:color w:val="000000" w:themeColor="text1"/>
          <w:kern w:val="0"/>
          <w:szCs w:val="21"/>
          <w:highlight w:val="none"/>
          <w14:textFill>
            <w14:solidFill>
              <w14:schemeClr w14:val="tx1"/>
            </w14:solidFill>
          </w14:textFill>
        </w:rPr>
        <w:t>、</w:t>
      </w:r>
      <w:r>
        <w:rPr>
          <w:rFonts w:hint="eastAsia" w:ascii="宋体" w:hAnsi="宋体" w:cs="Times New Roman"/>
          <w:bCs/>
          <w:color w:val="000000" w:themeColor="text1"/>
          <w:kern w:val="0"/>
          <w:szCs w:val="21"/>
          <w:highlight w:val="none"/>
          <w14:textFill>
            <w14:solidFill>
              <w14:schemeClr w14:val="tx1"/>
            </w14:solidFill>
          </w14:textFill>
        </w:rPr>
        <w:fldChar w:fldCharType="begin"/>
      </w:r>
      <w:r>
        <w:rPr>
          <w:rFonts w:hint="eastAsia" w:ascii="宋体" w:hAnsi="宋体" w:cs="Times New Roman"/>
          <w:bCs/>
          <w:color w:val="000000" w:themeColor="text1"/>
          <w:kern w:val="0"/>
          <w:szCs w:val="21"/>
          <w:highlight w:val="none"/>
          <w14:textFill>
            <w14:solidFill>
              <w14:schemeClr w14:val="tx1"/>
            </w14:solidFill>
          </w14:textFill>
        </w:rPr>
        <w:instrText xml:space="preserve"> HYPERLINK "http://www.so.com/s?q=%E5%9B%AD%E6%9E%97%E5%B7%A5%E7%A8%8B&amp;ie=utf-8&amp;src=internal_wenda_recommend_textn" \t "https://wenda.so.com/q/_blank" </w:instrText>
      </w:r>
      <w:r>
        <w:rPr>
          <w:rFonts w:hint="eastAsia" w:ascii="宋体" w:hAnsi="宋体" w:cs="Times New Roman"/>
          <w:bCs/>
          <w:color w:val="000000" w:themeColor="text1"/>
          <w:kern w:val="0"/>
          <w:szCs w:val="21"/>
          <w:highlight w:val="none"/>
          <w14:textFill>
            <w14:solidFill>
              <w14:schemeClr w14:val="tx1"/>
            </w14:solidFill>
          </w14:textFill>
        </w:rPr>
        <w:fldChar w:fldCharType="separate"/>
      </w:r>
      <w:r>
        <w:rPr>
          <w:rFonts w:hint="eastAsia" w:ascii="宋体" w:hAnsi="宋体" w:cs="Times New Roman"/>
          <w:bCs/>
          <w:color w:val="000000" w:themeColor="text1"/>
          <w:kern w:val="0"/>
          <w:szCs w:val="21"/>
          <w:highlight w:val="none"/>
          <w14:textFill>
            <w14:solidFill>
              <w14:schemeClr w14:val="tx1"/>
            </w14:solidFill>
          </w14:textFill>
        </w:rPr>
        <w:t>园林工程</w:t>
      </w:r>
      <w:r>
        <w:rPr>
          <w:rFonts w:hint="eastAsia" w:ascii="宋体" w:hAnsi="宋体" w:cs="Times New Roman"/>
          <w:bCs/>
          <w:color w:val="000000" w:themeColor="text1"/>
          <w:kern w:val="0"/>
          <w:szCs w:val="21"/>
          <w:highlight w:val="none"/>
          <w14:textFill>
            <w14:solidFill>
              <w14:schemeClr w14:val="tx1"/>
            </w14:solidFill>
          </w14:textFill>
        </w:rPr>
        <w:fldChar w:fldCharType="end"/>
      </w:r>
      <w:r>
        <w:rPr>
          <w:rFonts w:hint="eastAsia" w:ascii="宋体" w:hAnsi="宋体" w:cs="Times New Roman"/>
          <w:bCs/>
          <w:color w:val="000000" w:themeColor="text1"/>
          <w:kern w:val="0"/>
          <w:szCs w:val="21"/>
          <w:highlight w:val="none"/>
          <w14:textFill>
            <w14:solidFill>
              <w14:schemeClr w14:val="tx1"/>
            </w14:solidFill>
          </w14:textFill>
        </w:rPr>
        <w:t>、</w:t>
      </w:r>
      <w:r>
        <w:rPr>
          <w:rFonts w:hint="eastAsia" w:ascii="宋体" w:hAnsi="宋体" w:cs="Times New Roman"/>
          <w:bCs/>
          <w:color w:val="000000" w:themeColor="text1"/>
          <w:kern w:val="0"/>
          <w:szCs w:val="21"/>
          <w:highlight w:val="none"/>
          <w:lang w:eastAsia="zh-CN"/>
          <w14:textFill>
            <w14:solidFill>
              <w14:schemeClr w14:val="tx1"/>
            </w14:solidFill>
          </w14:textFill>
        </w:rPr>
        <w:t>园艺、</w:t>
      </w:r>
      <w:r>
        <w:rPr>
          <w:rFonts w:hint="eastAsia" w:ascii="宋体" w:hAnsi="宋体" w:cs="Times New Roman"/>
          <w:bCs/>
          <w:color w:val="000000" w:themeColor="text1"/>
          <w:kern w:val="0"/>
          <w:szCs w:val="21"/>
          <w:highlight w:val="none"/>
          <w14:textFill>
            <w14:solidFill>
              <w14:schemeClr w14:val="tx1"/>
            </w14:solidFill>
          </w14:textFill>
        </w:rPr>
        <w:t>观赏园艺、</w:t>
      </w:r>
      <w:r>
        <w:rPr>
          <w:rFonts w:hint="eastAsia" w:ascii="宋体" w:hAnsi="宋体" w:cs="Times New Roman"/>
          <w:bCs/>
          <w:color w:val="000000" w:themeColor="text1"/>
          <w:kern w:val="0"/>
          <w:szCs w:val="21"/>
          <w:highlight w:val="none"/>
          <w14:textFill>
            <w14:solidFill>
              <w14:schemeClr w14:val="tx1"/>
            </w14:solidFill>
          </w14:textFill>
        </w:rPr>
        <w:fldChar w:fldCharType="begin"/>
      </w:r>
      <w:r>
        <w:rPr>
          <w:rFonts w:hint="eastAsia" w:ascii="宋体" w:hAnsi="宋体" w:cs="Times New Roman"/>
          <w:bCs/>
          <w:color w:val="000000" w:themeColor="text1"/>
          <w:kern w:val="0"/>
          <w:szCs w:val="21"/>
          <w:highlight w:val="none"/>
          <w14:textFill>
            <w14:solidFill>
              <w14:schemeClr w14:val="tx1"/>
            </w14:solidFill>
          </w14:textFill>
        </w:rPr>
        <w:instrText xml:space="preserve"> HYPERLINK "http://www.so.com/s?q=%E5%9B%AD%E6%9E%97%E5%BB%BA%E7%AD%91&amp;ie=utf-8&amp;src=internal_wenda_recommend_textn" \t "https://wenda.so.com/q/_blank" </w:instrText>
      </w:r>
      <w:r>
        <w:rPr>
          <w:rFonts w:hint="eastAsia" w:ascii="宋体" w:hAnsi="宋体" w:cs="Times New Roman"/>
          <w:bCs/>
          <w:color w:val="000000" w:themeColor="text1"/>
          <w:kern w:val="0"/>
          <w:szCs w:val="21"/>
          <w:highlight w:val="none"/>
          <w14:textFill>
            <w14:solidFill>
              <w14:schemeClr w14:val="tx1"/>
            </w14:solidFill>
          </w14:textFill>
        </w:rPr>
        <w:fldChar w:fldCharType="separate"/>
      </w:r>
      <w:r>
        <w:rPr>
          <w:rFonts w:hint="eastAsia" w:ascii="宋体" w:hAnsi="宋体" w:cs="Times New Roman"/>
          <w:bCs/>
          <w:color w:val="000000" w:themeColor="text1"/>
          <w:kern w:val="0"/>
          <w:szCs w:val="21"/>
          <w:highlight w:val="none"/>
          <w14:textFill>
            <w14:solidFill>
              <w14:schemeClr w14:val="tx1"/>
            </w14:solidFill>
          </w14:textFill>
        </w:rPr>
        <w:t>园林建筑</w:t>
      </w:r>
      <w:r>
        <w:rPr>
          <w:rFonts w:hint="eastAsia" w:ascii="宋体" w:hAnsi="宋体" w:cs="Times New Roman"/>
          <w:bCs/>
          <w:color w:val="000000" w:themeColor="text1"/>
          <w:kern w:val="0"/>
          <w:szCs w:val="21"/>
          <w:highlight w:val="none"/>
          <w14:textFill>
            <w14:solidFill>
              <w14:schemeClr w14:val="tx1"/>
            </w14:solidFill>
          </w14:textFill>
        </w:rPr>
        <w:fldChar w:fldCharType="end"/>
      </w:r>
      <w:r>
        <w:rPr>
          <w:rFonts w:hint="eastAsia" w:ascii="宋体" w:hAnsi="宋体" w:cs="Times New Roman"/>
          <w:bCs/>
          <w:color w:val="000000" w:themeColor="text1"/>
          <w:kern w:val="0"/>
          <w:szCs w:val="21"/>
          <w:highlight w:val="none"/>
          <w14:textFill>
            <w14:solidFill>
              <w14:schemeClr w14:val="tx1"/>
            </w14:solidFill>
          </w14:textFill>
        </w:rPr>
        <w:t>、</w:t>
      </w:r>
      <w:r>
        <w:rPr>
          <w:rFonts w:hint="eastAsia" w:ascii="宋体" w:hAnsi="宋体" w:cs="Times New Roman"/>
          <w:bCs/>
          <w:color w:val="000000" w:themeColor="text1"/>
          <w:kern w:val="0"/>
          <w:szCs w:val="21"/>
          <w:highlight w:val="none"/>
          <w14:textFill>
            <w14:solidFill>
              <w14:schemeClr w14:val="tx1"/>
            </w14:solidFill>
          </w14:textFill>
        </w:rPr>
        <w:fldChar w:fldCharType="begin"/>
      </w:r>
      <w:r>
        <w:rPr>
          <w:rFonts w:hint="eastAsia" w:ascii="宋体" w:hAnsi="宋体" w:cs="Times New Roman"/>
          <w:bCs/>
          <w:color w:val="000000" w:themeColor="text1"/>
          <w:kern w:val="0"/>
          <w:szCs w:val="21"/>
          <w:highlight w:val="none"/>
          <w14:textFill>
            <w14:solidFill>
              <w14:schemeClr w14:val="tx1"/>
            </w14:solidFill>
          </w14:textFill>
        </w:rPr>
        <w:instrText xml:space="preserve"> HYPERLINK "http://www.so.com/s?q=%E5%9B%AD%E6%9E%97%E6%A4%8D%E7%89%A9&amp;ie=utf-8&amp;src=internal_wenda_recommend_textn" \t "https://wenda.so.com/q/_blank" </w:instrText>
      </w:r>
      <w:r>
        <w:rPr>
          <w:rFonts w:hint="eastAsia" w:ascii="宋体" w:hAnsi="宋体" w:cs="Times New Roman"/>
          <w:bCs/>
          <w:color w:val="000000" w:themeColor="text1"/>
          <w:kern w:val="0"/>
          <w:szCs w:val="21"/>
          <w:highlight w:val="none"/>
          <w14:textFill>
            <w14:solidFill>
              <w14:schemeClr w14:val="tx1"/>
            </w14:solidFill>
          </w14:textFill>
        </w:rPr>
        <w:fldChar w:fldCharType="separate"/>
      </w:r>
      <w:r>
        <w:rPr>
          <w:rFonts w:hint="eastAsia" w:ascii="宋体" w:hAnsi="宋体" w:cs="Times New Roman"/>
          <w:bCs/>
          <w:color w:val="000000" w:themeColor="text1"/>
          <w:kern w:val="0"/>
          <w:szCs w:val="21"/>
          <w:highlight w:val="none"/>
          <w14:textFill>
            <w14:solidFill>
              <w14:schemeClr w14:val="tx1"/>
            </w14:solidFill>
          </w14:textFill>
        </w:rPr>
        <w:t>园林植物</w:t>
      </w:r>
      <w:r>
        <w:rPr>
          <w:rFonts w:hint="eastAsia" w:ascii="宋体" w:hAnsi="宋体" w:cs="Times New Roman"/>
          <w:bCs/>
          <w:color w:val="000000" w:themeColor="text1"/>
          <w:kern w:val="0"/>
          <w:szCs w:val="21"/>
          <w:highlight w:val="none"/>
          <w14:textFill>
            <w14:solidFill>
              <w14:schemeClr w14:val="tx1"/>
            </w14:solidFill>
          </w14:textFill>
        </w:rPr>
        <w:fldChar w:fldCharType="end"/>
      </w:r>
      <w:r>
        <w:rPr>
          <w:rFonts w:hint="eastAsia" w:ascii="宋体" w:hAnsi="宋体" w:cs="Times New Roman"/>
          <w:bCs/>
          <w:color w:val="000000" w:themeColor="text1"/>
          <w:kern w:val="0"/>
          <w:szCs w:val="21"/>
          <w:highlight w:val="none"/>
          <w:lang w:eastAsia="zh-CN"/>
          <w14:textFill>
            <w14:solidFill>
              <w14:schemeClr w14:val="tx1"/>
            </w14:solidFill>
          </w14:textFill>
        </w:rPr>
        <w:t>等。</w:t>
      </w:r>
    </w:p>
    <w:p>
      <w:pPr>
        <w:spacing w:line="400" w:lineRule="exact"/>
        <w:ind w:right="-231" w:rightChars="-109" w:firstLine="424" w:firstLineChars="200"/>
        <w:rPr>
          <w:rFonts w:hint="eastAsia" w:ascii="宋体" w:hAnsi="宋体" w:cs="Times New Roman"/>
          <w:bCs/>
          <w:color w:val="000000" w:themeColor="text1"/>
          <w:kern w:val="0"/>
          <w:szCs w:val="21"/>
          <w:highlight w:val="none"/>
          <w14:textFill>
            <w14:solidFill>
              <w14:schemeClr w14:val="tx1"/>
            </w14:solidFill>
          </w14:textFill>
        </w:rPr>
      </w:pPr>
      <w:r>
        <w:rPr>
          <w:rFonts w:hint="eastAsia" w:ascii="宋体" w:hAnsi="宋体" w:cs="Times New Roman"/>
          <w:bCs/>
          <w:color w:val="000000" w:themeColor="text1"/>
          <w:kern w:val="0"/>
          <w:szCs w:val="21"/>
          <w:highlight w:val="none"/>
          <w:lang w:val="en-US" w:eastAsia="zh-CN"/>
          <w14:textFill>
            <w14:solidFill>
              <w14:schemeClr w14:val="tx1"/>
            </w14:solidFill>
          </w14:textFill>
        </w:rPr>
        <w:t>7.</w:t>
      </w:r>
      <w:r>
        <w:rPr>
          <w:rFonts w:hint="eastAsia" w:ascii="宋体" w:hAnsi="宋体" w:cs="Times New Roman"/>
          <w:bCs/>
          <w:color w:val="000000" w:themeColor="text1"/>
          <w:kern w:val="0"/>
          <w:szCs w:val="21"/>
          <w:highlight w:val="none"/>
          <w:rtl w:val="0"/>
          <w:lang w:val="zh-TW" w:eastAsia="zh-TW"/>
          <w14:textFill>
            <w14:solidFill>
              <w14:schemeClr w14:val="tx1"/>
            </w14:solidFill>
          </w14:textFill>
        </w:rPr>
        <w:t>园林类工程师</w:t>
      </w:r>
      <w:r>
        <w:rPr>
          <w:rFonts w:hint="eastAsia" w:ascii="宋体" w:hAnsi="宋体" w:cs="Times New Roman"/>
          <w:bCs/>
          <w:color w:val="000000" w:themeColor="text1"/>
          <w:kern w:val="0"/>
          <w:szCs w:val="21"/>
          <w:highlight w:val="none"/>
          <w:rtl w:val="0"/>
          <w:lang w:val="zh-TW" w:eastAsia="zh-CN"/>
          <w14:textFill>
            <w14:solidFill>
              <w14:schemeClr w14:val="tx1"/>
            </w14:solidFill>
          </w14:textFill>
        </w:rPr>
        <w:t>：园林绿化、风景园林、园林设计、环境艺术设计、园林建筑、环境艺术、景观设计、园林工程、古建筑园林。职称文件或职称证书上无前述专业的，均不视为园林相关专业职称。</w:t>
      </w:r>
    </w:p>
    <w:p>
      <w:pPr>
        <w:snapToGrid w:val="0"/>
        <w:spacing w:line="40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6.“▲”系指实质性要求条款</w:t>
      </w:r>
      <w:r>
        <w:rPr>
          <w:rFonts w:hint="eastAsia" w:ascii="ˎ̥" w:hAnsi="宋体"/>
          <w:color w:val="000000" w:themeColor="text1"/>
          <w:szCs w:val="21"/>
          <w:highlight w:val="none"/>
          <w14:textFill>
            <w14:solidFill>
              <w14:schemeClr w14:val="tx1"/>
            </w14:solidFill>
          </w14:textFill>
        </w:rPr>
        <w:t>。</w:t>
      </w:r>
    </w:p>
    <w:p>
      <w:pPr>
        <w:snapToGrid w:val="0"/>
        <w:spacing w:line="400" w:lineRule="exact"/>
        <w:ind w:firstLine="414" w:firstLineChars="196"/>
        <w:jc w:val="lef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（三）采购方式</w:t>
      </w:r>
    </w:p>
    <w:p>
      <w:pPr>
        <w:snapToGrid w:val="0"/>
        <w:spacing w:line="40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本次采购采用公开招标方式进行。</w:t>
      </w:r>
    </w:p>
    <w:p>
      <w:pPr>
        <w:snapToGrid w:val="0"/>
        <w:spacing w:line="400" w:lineRule="exact"/>
        <w:ind w:firstLine="414" w:firstLineChars="196"/>
        <w:jc w:val="lef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（四）投标费用</w:t>
      </w:r>
    </w:p>
    <w:p>
      <w:pPr>
        <w:tabs>
          <w:tab w:val="left" w:pos="7350"/>
          <w:tab w:val="right" w:pos="8306"/>
        </w:tabs>
        <w:spacing w:line="400" w:lineRule="exact"/>
        <w:ind w:firstLine="424" w:firstLineChars="200"/>
        <w:rPr>
          <w:rFonts w:ascii="宋体" w:hAnsi="宋体" w:cs="仿宋_GB2312"/>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不论投标结果如何，投标人均应自行承担所有与投标有关的全部费用（</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文件有相应规定除外）。</w:t>
      </w:r>
    </w:p>
    <w:p>
      <w:pPr>
        <w:snapToGrid w:val="0"/>
        <w:spacing w:line="400" w:lineRule="exact"/>
        <w:ind w:firstLine="414"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（五）联合体投标</w:t>
      </w:r>
    </w:p>
    <w:p>
      <w:pPr>
        <w:snapToGrid w:val="0"/>
        <w:spacing w:line="400" w:lineRule="exact"/>
        <w:ind w:firstLine="636"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本项目不接受联合体参加投标。</w:t>
      </w:r>
    </w:p>
    <w:p>
      <w:pPr>
        <w:snapToGrid w:val="0"/>
        <w:spacing w:line="400" w:lineRule="exact"/>
        <w:ind w:firstLine="414" w:firstLineChars="196"/>
        <w:jc w:val="lef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六</w:t>
      </w:r>
      <w:r>
        <w:rPr>
          <w:rFonts w:hint="eastAsia" w:ascii="宋体" w:hAnsi="宋体" w:cs="宋体"/>
          <w:b/>
          <w:color w:val="000000" w:themeColor="text1"/>
          <w:szCs w:val="21"/>
          <w:highlight w:val="none"/>
          <w14:textFill>
            <w14:solidFill>
              <w14:schemeClr w14:val="tx1"/>
            </w14:solidFill>
          </w14:textFill>
        </w:rPr>
        <w:t>）特别说明：</w:t>
      </w:r>
    </w:p>
    <w:p>
      <w:pPr>
        <w:snapToGrid w:val="0"/>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▲1.多家投标人参加投标，单位负责人为同一人或者存在直接控股、管理关系的不同投标人，不得参加同一合同项下的政府采购活动。</w:t>
      </w:r>
    </w:p>
    <w:p>
      <w:pPr>
        <w:shd w:val="clear" w:color="auto" w:fill="FFFFFF"/>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非单一产品采购项目中，多家投标人提供的核心产品品牌相同的，按一家投标人认定。</w:t>
      </w:r>
    </w:p>
    <w:p>
      <w:pPr>
        <w:snapToGrid w:val="0"/>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▲2.投标人投标所使用的资格、信誉、荣誉、业绩与企业认证必须为本法人所拥有。</w:t>
      </w:r>
    </w:p>
    <w:p>
      <w:pPr>
        <w:snapToGrid w:val="0"/>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▲3.投标人应仔细阅读</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文件的所有内容，按照</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文件的要求提交投标文件，并对所提供的全部资料的真实性承担法律责任。</w:t>
      </w:r>
    </w:p>
    <w:p>
      <w:pPr>
        <w:snapToGrid w:val="0"/>
        <w:spacing w:line="400" w:lineRule="exact"/>
        <w:ind w:firstLine="424"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5.关于中小企业参与政府采购活动的规定</w:t>
      </w:r>
    </w:p>
    <w:p>
      <w:pPr>
        <w:spacing w:line="400" w:lineRule="exact"/>
        <w:ind w:firstLine="424" w:firstLineChars="200"/>
        <w:rPr>
          <w:rFonts w:ascii="宋体" w:cs="宋体"/>
          <w:b/>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5.1根据</w:t>
      </w:r>
      <w:r>
        <w:rPr>
          <w:rFonts w:hint="eastAsia" w:ascii="宋体" w:cs="宋体"/>
          <w:b/>
          <w:color w:val="000000" w:themeColor="text1"/>
          <w:szCs w:val="21"/>
          <w:highlight w:val="none"/>
          <w14:textFill>
            <w14:solidFill>
              <w14:schemeClr w14:val="tx1"/>
            </w14:solidFill>
          </w14:textFill>
        </w:rPr>
        <w:t>《政府采购促进中小企业发展暂行办法》（财库[2011]181 号）、《财政部、司法部关于政府采购支持监狱企业发展有关问题的通知》（财库〔2014〕68号）及《关于促进残疾人就业政府采购政策的通知》（财库〔2017〕141号）规定，本项目对小型和微型企业（含监狱企业、残疾人福利性企业）制造的产品的价格给予6%的扣除，用扣除后的价格参与评审。小型、微型企业提供中型企业制造的货物的，视同中型企业）；上述政策扶持待遇不重复享受，欢迎符合规定的投标人参与本项目投标。</w:t>
      </w:r>
    </w:p>
    <w:p>
      <w:pPr>
        <w:spacing w:line="400" w:lineRule="exact"/>
        <w:ind w:firstLine="424" w:firstLineChars="200"/>
        <w:rPr>
          <w:rFonts w:ascii="宋体" w:cs="宋体"/>
          <w:b/>
          <w:color w:val="000000" w:themeColor="text1"/>
          <w:szCs w:val="21"/>
          <w:highlight w:val="none"/>
          <w:lang w:val="zh-TW"/>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5.2</w:t>
      </w:r>
      <w:r>
        <w:rPr>
          <w:rFonts w:hint="eastAsia" w:ascii="宋体" w:cs="宋体"/>
          <w:b/>
          <w:color w:val="000000" w:themeColor="text1"/>
          <w:szCs w:val="21"/>
          <w:highlight w:val="none"/>
          <w:lang w:val="zh-TW"/>
          <w14:textFill>
            <w14:solidFill>
              <w14:schemeClr w14:val="tx1"/>
            </w14:solidFill>
          </w14:textFill>
        </w:rPr>
        <w:t>取得衢州市政府采购合同的</w:t>
      </w:r>
      <w:r>
        <w:rPr>
          <w:rFonts w:hint="eastAsia" w:ascii="宋体" w:cs="宋体"/>
          <w:b/>
          <w:color w:val="000000" w:themeColor="text1"/>
          <w:szCs w:val="21"/>
          <w:highlight w:val="none"/>
          <w:lang w:val="zh-TW" w:eastAsia="zh-CN"/>
          <w14:textFill>
            <w14:solidFill>
              <w14:schemeClr w14:val="tx1"/>
            </w14:solidFill>
          </w14:textFill>
        </w:rPr>
        <w:t>投标人</w:t>
      </w:r>
      <w:r>
        <w:rPr>
          <w:rFonts w:hint="eastAsia" w:ascii="宋体" w:cs="宋体"/>
          <w:b/>
          <w:color w:val="000000" w:themeColor="text1"/>
          <w:szCs w:val="21"/>
          <w:highlight w:val="none"/>
          <w:lang w:val="zh-TW"/>
          <w14:textFill>
            <w14:solidFill>
              <w14:schemeClr w14:val="tx1"/>
            </w14:solidFill>
          </w14:textFill>
        </w:rPr>
        <w:t>，均可凭政府采购合同及应收账款收益权，向银行申请质押融资。</w:t>
      </w:r>
      <w:r>
        <w:rPr>
          <w:rFonts w:hint="eastAsia" w:ascii="宋体" w:cs="宋体"/>
          <w:b/>
          <w:color w:val="000000" w:themeColor="text1"/>
          <w:szCs w:val="21"/>
          <w:highlight w:val="none"/>
          <w:lang w:val="zh-TW" w:eastAsia="zh-CN"/>
          <w14:textFill>
            <w14:solidFill>
              <w14:schemeClr w14:val="tx1"/>
            </w14:solidFill>
          </w14:textFill>
        </w:rPr>
        <w:t>申请质押融资时</w:t>
      </w:r>
      <w:r>
        <w:rPr>
          <w:rFonts w:hint="eastAsia" w:ascii="宋体" w:cs="宋体"/>
          <w:b/>
          <w:color w:val="000000" w:themeColor="text1"/>
          <w:szCs w:val="21"/>
          <w:highlight w:val="none"/>
          <w:lang w:val="zh-TW"/>
          <w14:textFill>
            <w14:solidFill>
              <w14:schemeClr w14:val="tx1"/>
            </w14:solidFill>
          </w14:textFill>
        </w:rPr>
        <w:t>，</w:t>
      </w:r>
      <w:r>
        <w:rPr>
          <w:rFonts w:hint="eastAsia" w:ascii="宋体" w:cs="宋体"/>
          <w:b/>
          <w:color w:val="000000" w:themeColor="text1"/>
          <w:szCs w:val="21"/>
          <w:highlight w:val="none"/>
          <w:lang w:val="zh-TW" w:eastAsia="zh-CN"/>
          <w14:textFill>
            <w14:solidFill>
              <w14:schemeClr w14:val="tx1"/>
            </w14:solidFill>
          </w14:textFill>
        </w:rPr>
        <w:t>投标人</w:t>
      </w:r>
      <w:r>
        <w:rPr>
          <w:rFonts w:hint="eastAsia" w:ascii="宋体" w:cs="宋体"/>
          <w:b/>
          <w:color w:val="000000" w:themeColor="text1"/>
          <w:szCs w:val="21"/>
          <w:highlight w:val="none"/>
          <w:lang w:val="zh-TW"/>
          <w14:textFill>
            <w14:solidFill>
              <w14:schemeClr w14:val="tx1"/>
            </w14:solidFill>
          </w14:textFill>
        </w:rPr>
        <w:t>需先注册“衢州金融服务信用信息平台”用户，登录后通过“中征融资”模块进入“中征应收账款融资服务平台”，完善企业信息后，向合作银行推送中标采购信息。</w:t>
      </w:r>
    </w:p>
    <w:p>
      <w:pPr>
        <w:spacing w:line="400" w:lineRule="exact"/>
        <w:ind w:firstLine="424" w:firstLineChars="200"/>
        <w:rPr>
          <w:rFonts w:hint="eastAsia" w:ascii="宋体" w:cs="宋体"/>
          <w:b/>
          <w:color w:val="000000" w:themeColor="text1"/>
          <w:szCs w:val="21"/>
          <w:highlight w:val="none"/>
          <w:lang w:val="zh-TW"/>
          <w14:textFill>
            <w14:solidFill>
              <w14:schemeClr w14:val="tx1"/>
            </w14:solidFill>
          </w14:textFill>
        </w:rPr>
      </w:pPr>
      <w:r>
        <w:rPr>
          <w:rFonts w:hint="eastAsia" w:ascii="宋体" w:cs="宋体"/>
          <w:b/>
          <w:color w:val="000000" w:themeColor="text1"/>
          <w:szCs w:val="21"/>
          <w:highlight w:val="none"/>
          <w:lang w:val="zh-TW"/>
          <w14:textFill>
            <w14:solidFill>
              <w14:schemeClr w14:val="tx1"/>
            </w14:solidFill>
          </w14:textFill>
        </w:rPr>
        <w:t>采购合同签订前已与银行机构达成融资意向的，</w:t>
      </w:r>
      <w:r>
        <w:rPr>
          <w:rFonts w:hint="eastAsia" w:ascii="宋体" w:cs="宋体"/>
          <w:b/>
          <w:color w:val="000000" w:themeColor="text1"/>
          <w:szCs w:val="21"/>
          <w:highlight w:val="none"/>
          <w:lang w:val="zh-TW" w:eastAsia="zh-CN"/>
          <w14:textFill>
            <w14:solidFill>
              <w14:schemeClr w14:val="tx1"/>
            </w14:solidFill>
          </w14:textFill>
        </w:rPr>
        <w:t>投标人</w:t>
      </w:r>
      <w:r>
        <w:rPr>
          <w:rFonts w:hint="eastAsia" w:ascii="宋体" w:cs="宋体"/>
          <w:b/>
          <w:color w:val="000000" w:themeColor="text1"/>
          <w:szCs w:val="21"/>
          <w:highlight w:val="none"/>
          <w:lang w:val="zh-TW"/>
          <w14:textFill>
            <w14:solidFill>
              <w14:schemeClr w14:val="tx1"/>
            </w14:solidFill>
          </w14:textFill>
        </w:rPr>
        <w:t>应向采购单位或采购代理机构申明该合同将用于质押融资，并在合同中注明融资银行机构名称及在该银行机构的唯一收款账号。</w:t>
      </w:r>
      <w:r>
        <w:rPr>
          <w:rFonts w:hint="eastAsia" w:ascii="宋体" w:cs="宋体"/>
          <w:b/>
          <w:color w:val="000000" w:themeColor="text1"/>
          <w:szCs w:val="21"/>
          <w:highlight w:val="none"/>
          <w:lang w:val="zh-TW" w:eastAsia="zh-CN"/>
          <w14:textFill>
            <w14:solidFill>
              <w14:schemeClr w14:val="tx1"/>
            </w14:solidFill>
          </w14:textFill>
        </w:rPr>
        <w:t>投标人</w:t>
      </w:r>
      <w:r>
        <w:rPr>
          <w:rFonts w:hint="eastAsia" w:ascii="宋体" w:cs="宋体"/>
          <w:b/>
          <w:color w:val="000000" w:themeColor="text1"/>
          <w:szCs w:val="21"/>
          <w:highlight w:val="none"/>
          <w:lang w:val="zh-TW"/>
          <w14:textFill>
            <w14:solidFill>
              <w14:schemeClr w14:val="tx1"/>
            </w14:solidFill>
          </w14:textFill>
        </w:rPr>
        <w:t>在合同签订后出现融资需求的，</w:t>
      </w:r>
      <w:r>
        <w:rPr>
          <w:rFonts w:hint="eastAsia" w:ascii="宋体" w:cs="宋体"/>
          <w:b/>
          <w:color w:val="000000" w:themeColor="text1"/>
          <w:szCs w:val="21"/>
          <w:highlight w:val="none"/>
          <w:lang w:val="zh-TW" w:eastAsia="zh-CN"/>
          <w14:textFill>
            <w14:solidFill>
              <w14:schemeClr w14:val="tx1"/>
            </w14:solidFill>
          </w14:textFill>
        </w:rPr>
        <w:t>投标人</w:t>
      </w:r>
      <w:r>
        <w:rPr>
          <w:rFonts w:hint="eastAsia" w:ascii="宋体" w:cs="宋体"/>
          <w:b/>
          <w:color w:val="000000" w:themeColor="text1"/>
          <w:szCs w:val="21"/>
          <w:highlight w:val="none"/>
          <w:lang w:val="zh-TW"/>
          <w14:textFill>
            <w14:solidFill>
              <w14:schemeClr w14:val="tx1"/>
            </w14:solidFill>
          </w14:textFill>
        </w:rPr>
        <w:t>应根据银行机构要求向采购单位中请修改合同收款账号，并在开具发票时提供给采购人用于支付合同款项。</w:t>
      </w:r>
    </w:p>
    <w:p>
      <w:pPr>
        <w:spacing w:line="400" w:lineRule="exact"/>
        <w:ind w:firstLine="424" w:firstLineChars="200"/>
      </w:pPr>
      <w:r>
        <w:rPr>
          <w:rFonts w:hint="eastAsia" w:ascii="宋体" w:hAnsi="Times New Roman" w:cs="宋体"/>
          <w:b/>
          <w:color w:val="000000" w:themeColor="text1"/>
          <w:szCs w:val="21"/>
          <w:highlight w:val="none"/>
          <w:lang w:val="en-US" w:eastAsia="zh-CN"/>
          <w14:textFill>
            <w14:solidFill>
              <w14:schemeClr w14:val="tx1"/>
            </w14:solidFill>
          </w14:textFill>
        </w:rPr>
        <w:t xml:space="preserve">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投标人可以通过浙江政府采购网(https://zfcg. czt.zj. gov.cn/)首页的“浙江政采贷”模块进入申请，还可以通过政府采购云平台(https://www. zcygov.cn/)首页的“金融服务”模块进入申请。</w:t>
      </w:r>
    </w:p>
    <w:p>
      <w:pPr>
        <w:pStyle w:val="15"/>
        <w:snapToGrid w:val="0"/>
        <w:spacing w:line="400" w:lineRule="exact"/>
        <w:ind w:firstLine="414" w:firstLineChars="196"/>
        <w:outlineLvl w:val="1"/>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w:t>
      </w:r>
      <w:r>
        <w:rPr>
          <w:rFonts w:hint="eastAsia" w:hAnsi="宋体" w:cs="宋体"/>
          <w:b/>
          <w:bCs/>
          <w:color w:val="000000" w:themeColor="text1"/>
          <w:szCs w:val="21"/>
          <w:highlight w:val="none"/>
          <w:lang w:val="en-US" w:eastAsia="zh-CN"/>
          <w14:textFill>
            <w14:solidFill>
              <w14:schemeClr w14:val="tx1"/>
            </w14:solidFill>
          </w14:textFill>
        </w:rPr>
        <w:t>七</w:t>
      </w:r>
      <w:r>
        <w:rPr>
          <w:rFonts w:hint="eastAsia" w:hAnsi="宋体" w:cs="宋体"/>
          <w:b/>
          <w:bCs/>
          <w:color w:val="000000" w:themeColor="text1"/>
          <w:szCs w:val="21"/>
          <w:highlight w:val="none"/>
          <w14:textFill>
            <w14:solidFill>
              <w14:schemeClr w14:val="tx1"/>
            </w14:solidFill>
          </w14:textFill>
        </w:rPr>
        <w:t>）质疑和投诉</w:t>
      </w:r>
    </w:p>
    <w:p>
      <w:pPr>
        <w:pStyle w:val="15"/>
        <w:snapToGrid w:val="0"/>
        <w:spacing w:line="400" w:lineRule="exact"/>
        <w:ind w:firstLine="424"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1.投标人认为</w:t>
      </w:r>
      <w:r>
        <w:rPr>
          <w:rFonts w:hint="eastAsia" w:hAnsi="宋体" w:cs="宋体"/>
          <w:bCs/>
          <w:color w:val="000000" w:themeColor="text1"/>
          <w:szCs w:val="21"/>
          <w:highlight w:val="none"/>
          <w:lang w:eastAsia="zh-CN"/>
          <w14:textFill>
            <w14:solidFill>
              <w14:schemeClr w14:val="tx1"/>
            </w14:solidFill>
          </w14:textFill>
        </w:rPr>
        <w:t>采购</w:t>
      </w:r>
      <w:r>
        <w:rPr>
          <w:rFonts w:hint="eastAsia" w:hAnsi="宋体" w:cs="宋体"/>
          <w:bCs/>
          <w:color w:val="000000" w:themeColor="text1"/>
          <w:szCs w:val="21"/>
          <w:highlight w:val="none"/>
          <w14:textFill>
            <w14:solidFill>
              <w14:schemeClr w14:val="tx1"/>
            </w14:solidFill>
          </w14:textFill>
        </w:rPr>
        <w:t>文件、采购过程或中标结果使自己的合法权益受到损害的，可以在知道或者应知其权益受到损害之日起七个工作日内，以书面形式向采购人、采购代理机构提出质疑。</w:t>
      </w:r>
      <w:r>
        <w:rPr>
          <w:rFonts w:hint="eastAsia" w:hAnsi="宋体" w:cs="宋体"/>
          <w:color w:val="000000" w:themeColor="text1"/>
          <w:szCs w:val="21"/>
          <w:highlight w:val="none"/>
          <w14:textFill>
            <w14:solidFill>
              <w14:schemeClr w14:val="tx1"/>
            </w14:solidFill>
          </w14:textFill>
        </w:rPr>
        <w:t>投标人对采购人的质疑答复不满意或者采购人未在规定时间内作出答复的，可以在答复期满后十五个工作日内向同级采购监管部门投诉。</w:t>
      </w:r>
    </w:p>
    <w:p>
      <w:pPr>
        <w:pStyle w:val="15"/>
        <w:spacing w:line="400" w:lineRule="exact"/>
        <w:ind w:firstLine="424" w:firstLineChars="200"/>
        <w:outlineLvl w:val="1"/>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2.质疑书应明确阐述</w:t>
      </w:r>
      <w:r>
        <w:rPr>
          <w:rFonts w:hint="eastAsia" w:hAnsi="宋体" w:cs="宋体"/>
          <w:color w:val="000000" w:themeColor="text1"/>
          <w:szCs w:val="21"/>
          <w:highlight w:val="none"/>
          <w:lang w:eastAsia="zh-CN"/>
          <w14:textFill>
            <w14:solidFill>
              <w14:schemeClr w14:val="tx1"/>
            </w14:solidFill>
          </w14:textFill>
        </w:rPr>
        <w:t>采购</w:t>
      </w:r>
      <w:r>
        <w:rPr>
          <w:rFonts w:hint="eastAsia" w:hAnsi="宋体" w:cs="宋体"/>
          <w:color w:val="000000" w:themeColor="text1"/>
          <w:szCs w:val="21"/>
          <w:highlight w:val="none"/>
          <w14:textFill>
            <w14:solidFill>
              <w14:schemeClr w14:val="tx1"/>
            </w14:solidFill>
          </w14:textFill>
        </w:rPr>
        <w:t>文件、投标过程或中标结果中使自己合法权益受到损害的实质性内容，提供相关事实、依据和证据及其来源或线索，便于有关单位调查、答复和处理。</w:t>
      </w:r>
    </w:p>
    <w:p>
      <w:pPr>
        <w:pStyle w:val="15"/>
        <w:spacing w:line="400" w:lineRule="exact"/>
        <w:ind w:firstLine="424" w:firstLineChars="200"/>
        <w:outlineLvl w:val="1"/>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3.投标人须在法定质疑期内一次性提出针对同一采购程序环节的质疑，否则采购代理机构有权拒绝第一次质疑以外其他所有质疑。</w:t>
      </w:r>
    </w:p>
    <w:p>
      <w:pPr>
        <w:pStyle w:val="15"/>
        <w:spacing w:line="400" w:lineRule="exact"/>
        <w:ind w:firstLine="424" w:firstLineChars="200"/>
        <w:outlineLvl w:val="1"/>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4.质疑函须采用财政部发布的政府采购投标人质疑函范本（参考样式可从浙江政府采购网下载专区下载），否则采购代理机构有权要求质疑投标人改正后重新提出。</w:t>
      </w:r>
    </w:p>
    <w:p>
      <w:pPr>
        <w:pStyle w:val="15"/>
        <w:spacing w:line="400" w:lineRule="exact"/>
        <w:ind w:firstLine="530" w:firstLineChars="250"/>
        <w:outlineLvl w:val="1"/>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5.疫情防控期间，政府采购投标人可以通过登录“浙江政务服务网”（</w:t>
      </w:r>
      <w:r>
        <w:rPr>
          <w:highlight w:val="none"/>
        </w:rPr>
        <w:fldChar w:fldCharType="begin"/>
      </w:r>
      <w:r>
        <w:rPr>
          <w:highlight w:val="none"/>
        </w:rPr>
        <w:instrText xml:space="preserve"> HYPERLINK "http://www.zjzwfw.gov.cn/" </w:instrText>
      </w:r>
      <w:r>
        <w:rPr>
          <w:highlight w:val="none"/>
        </w:rPr>
        <w:fldChar w:fldCharType="separate"/>
      </w:r>
      <w:r>
        <w:rPr>
          <w:rStyle w:val="31"/>
          <w:rFonts w:hint="eastAsia" w:hAnsi="宋体" w:cs="宋体"/>
          <w:color w:val="000000" w:themeColor="text1"/>
          <w:szCs w:val="21"/>
          <w:highlight w:val="none"/>
          <w14:textFill>
            <w14:solidFill>
              <w14:schemeClr w14:val="tx1"/>
            </w14:solidFill>
          </w14:textFill>
        </w:rPr>
        <w:t>http://www.zjzwfw.gov.cn/</w:t>
      </w:r>
      <w:r>
        <w:rPr>
          <w:rStyle w:val="31"/>
          <w:rFonts w:hint="eastAsia" w:hAnsi="宋体" w:cs="宋体"/>
          <w:color w:val="000000" w:themeColor="text1"/>
          <w:szCs w:val="21"/>
          <w:highlight w:val="none"/>
          <w14:textFill>
            <w14:solidFill>
              <w14:schemeClr w14:val="tx1"/>
            </w14:solidFill>
          </w14:textFill>
        </w:rPr>
        <w:fldChar w:fldCharType="end"/>
      </w:r>
      <w:r>
        <w:rPr>
          <w:rFonts w:hint="eastAsia" w:hAnsi="宋体" w:cs="宋体"/>
          <w:color w:val="000000" w:themeColor="text1"/>
          <w:szCs w:val="21"/>
          <w:highlight w:val="none"/>
          <w14:textFill>
            <w14:solidFill>
              <w14:schemeClr w14:val="tx1"/>
            </w14:solidFill>
          </w14:textFill>
        </w:rPr>
        <w:t>），搜索关键字“政府采购投诉处理”，或者选择“部门窗口—省财政厅—行政裁决—政府采购投诉处理”，点击“在线办理”，即可进行在线投诉。财政部门审查受理、处理决定等政府采购投诉处理相关文书均在线送达，政府采购投诉投标人明确表示需要邮寄的除外。</w:t>
      </w:r>
      <w:r>
        <w:rPr>
          <w:rFonts w:hint="eastAsia" w:hAnsi="宋体" w:cs="宋体"/>
          <w:color w:val="000000" w:themeColor="text1"/>
          <w:szCs w:val="21"/>
          <w:highlight w:val="none"/>
          <w14:textFill>
            <w14:solidFill>
              <w14:schemeClr w14:val="tx1"/>
            </w14:solidFill>
          </w14:textFill>
        </w:rPr>
        <w:br w:type="textWrapping"/>
      </w:r>
      <w:r>
        <w:rPr>
          <w:rFonts w:hint="eastAsia" w:hAnsi="宋体" w:cs="宋体"/>
          <w:color w:val="000000" w:themeColor="text1"/>
          <w:szCs w:val="21"/>
          <w:highlight w:val="none"/>
          <w14:textFill>
            <w14:solidFill>
              <w14:schemeClr w14:val="tx1"/>
            </w14:solidFill>
          </w14:textFill>
        </w:rPr>
        <w:t>  6.投标人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，投标人明确表示需要邮寄的除外。</w:t>
      </w:r>
      <w:r>
        <w:rPr>
          <w:rFonts w:hint="eastAsia" w:hAnsi="宋体" w:cs="宋体"/>
          <w:color w:val="000000" w:themeColor="text1"/>
          <w:szCs w:val="21"/>
          <w:highlight w:val="none"/>
          <w14:textFill>
            <w14:solidFill>
              <w14:schemeClr w14:val="tx1"/>
            </w14:solidFill>
          </w14:textFill>
        </w:rPr>
        <w:br w:type="textWrapping"/>
      </w:r>
      <w:r>
        <w:rPr>
          <w:rFonts w:hint="eastAsia" w:hAnsi="宋体" w:cs="宋体"/>
          <w:color w:val="000000" w:themeColor="text1"/>
          <w:szCs w:val="21"/>
          <w:highlight w:val="none"/>
          <w14:textFill>
            <w14:solidFill>
              <w14:schemeClr w14:val="tx1"/>
            </w14:solidFill>
          </w14:textFill>
        </w:rPr>
        <w:t>  7.在线或者邮寄政府采购投诉材料当日下班时间点后收到的视为下一个工作日收到。</w:t>
      </w:r>
    </w:p>
    <w:p>
      <w:pPr>
        <w:rPr>
          <w:color w:val="000000" w:themeColor="text1"/>
          <w:highlight w:val="none"/>
          <w14:textFill>
            <w14:solidFill>
              <w14:schemeClr w14:val="tx1"/>
            </w14:solidFill>
          </w14:textFill>
        </w:rPr>
      </w:pPr>
    </w:p>
    <w:p>
      <w:pPr>
        <w:pStyle w:val="15"/>
        <w:snapToGrid w:val="0"/>
        <w:spacing w:line="400" w:lineRule="exact"/>
        <w:ind w:firstLine="3102" w:firstLineChars="1100"/>
        <w:outlineLvl w:val="0"/>
        <w:rPr>
          <w:color w:val="000000" w:themeColor="text1"/>
          <w:sz w:val="30"/>
          <w:szCs w:val="30"/>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 xml:space="preserve">二、 </w:t>
      </w:r>
      <w:r>
        <w:rPr>
          <w:rFonts w:hint="eastAsia" w:hAnsi="宋体" w:cs="宋体"/>
          <w:b/>
          <w:bCs/>
          <w:color w:val="000000" w:themeColor="text1"/>
          <w:sz w:val="28"/>
          <w:szCs w:val="28"/>
          <w:highlight w:val="none"/>
          <w:lang w:eastAsia="zh-CN"/>
          <w14:textFill>
            <w14:solidFill>
              <w14:schemeClr w14:val="tx1"/>
            </w14:solidFill>
          </w14:textFill>
        </w:rPr>
        <w:t>采购</w:t>
      </w:r>
      <w:r>
        <w:rPr>
          <w:rFonts w:hint="eastAsia" w:hAnsi="宋体" w:cs="宋体"/>
          <w:b/>
          <w:bCs/>
          <w:color w:val="000000" w:themeColor="text1"/>
          <w:sz w:val="28"/>
          <w:szCs w:val="28"/>
          <w:highlight w:val="none"/>
          <w14:textFill>
            <w14:solidFill>
              <w14:schemeClr w14:val="tx1"/>
            </w14:solidFill>
          </w14:textFill>
        </w:rPr>
        <w:t>文件</w:t>
      </w:r>
    </w:p>
    <w:p>
      <w:pPr>
        <w:snapToGrid w:val="0"/>
        <w:spacing w:line="440" w:lineRule="exact"/>
        <w:ind w:firstLine="310" w:firstLineChars="147"/>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w:t>
      </w:r>
      <w:r>
        <w:rPr>
          <w:rFonts w:hint="eastAsia" w:ascii="宋体" w:hAnsi="宋体" w:cs="宋体"/>
          <w:b/>
          <w:color w:val="000000" w:themeColor="text1"/>
          <w:szCs w:val="21"/>
          <w:highlight w:val="none"/>
          <w:lang w:eastAsia="zh-CN"/>
          <w14:textFill>
            <w14:solidFill>
              <w14:schemeClr w14:val="tx1"/>
            </w14:solidFill>
          </w14:textFill>
        </w:rPr>
        <w:t>采购</w:t>
      </w:r>
      <w:r>
        <w:rPr>
          <w:rFonts w:hint="eastAsia" w:ascii="宋体" w:hAnsi="宋体" w:cs="宋体"/>
          <w:b/>
          <w:color w:val="000000" w:themeColor="text1"/>
          <w:szCs w:val="21"/>
          <w:highlight w:val="none"/>
          <w14:textFill>
            <w14:solidFill>
              <w14:schemeClr w14:val="tx1"/>
            </w14:solidFill>
          </w14:textFill>
        </w:rPr>
        <w:t>文件的构成。本</w:t>
      </w:r>
      <w:r>
        <w:rPr>
          <w:rFonts w:hint="eastAsia" w:ascii="宋体" w:hAnsi="宋体" w:cs="宋体"/>
          <w:b/>
          <w:color w:val="000000" w:themeColor="text1"/>
          <w:szCs w:val="21"/>
          <w:highlight w:val="none"/>
          <w:lang w:eastAsia="zh-CN"/>
          <w14:textFill>
            <w14:solidFill>
              <w14:schemeClr w14:val="tx1"/>
            </w14:solidFill>
          </w14:textFill>
        </w:rPr>
        <w:t>采购</w:t>
      </w:r>
      <w:r>
        <w:rPr>
          <w:rFonts w:hint="eastAsia" w:ascii="宋体" w:hAnsi="宋体" w:cs="宋体"/>
          <w:b/>
          <w:color w:val="000000" w:themeColor="text1"/>
          <w:szCs w:val="21"/>
          <w:highlight w:val="none"/>
          <w14:textFill>
            <w14:solidFill>
              <w14:schemeClr w14:val="tx1"/>
            </w14:solidFill>
          </w14:textFill>
        </w:rPr>
        <w:t>文件由以下部份组成</w:t>
      </w:r>
      <w:r>
        <w:rPr>
          <w:rFonts w:hint="eastAsia" w:ascii="宋体" w:hAnsi="宋体" w:cs="宋体"/>
          <w:color w:val="000000" w:themeColor="text1"/>
          <w:szCs w:val="21"/>
          <w:highlight w:val="none"/>
          <w14:textFill>
            <w14:solidFill>
              <w14:schemeClr w14:val="tx1"/>
            </w14:solidFill>
          </w14:textFill>
        </w:rPr>
        <w:t>：</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1.采购公告</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2.投标须知</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3.采购内容及要求</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4.评标办法</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5.拟签订的合同文本</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6.投标文件格式</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7.本项目</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文件的澄清、答复、修改、补充的内容</w:t>
      </w:r>
    </w:p>
    <w:p>
      <w:pPr>
        <w:snapToGrid w:val="0"/>
        <w:spacing w:line="360" w:lineRule="auto"/>
        <w:ind w:firstLine="414"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（二）投标人的风险</w:t>
      </w:r>
    </w:p>
    <w:p>
      <w:pPr>
        <w:pStyle w:val="21"/>
        <w:spacing w:line="360" w:lineRule="auto"/>
        <w:ind w:firstLine="42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1. 投标截止时间前，投标</w:t>
      </w:r>
      <w:r>
        <w:rPr>
          <w:rFonts w:hint="eastAsia" w:ascii="宋体" w:eastAsia="宋体"/>
          <w:color w:val="000000" w:themeColor="text1"/>
          <w:sz w:val="21"/>
          <w:szCs w:val="21"/>
          <w:highlight w:val="none"/>
          <w:lang w:eastAsia="zh-CN"/>
          <w14:textFill>
            <w14:solidFill>
              <w14:schemeClr w14:val="tx1"/>
            </w14:solidFill>
          </w14:textFill>
        </w:rPr>
        <w:t>投标人</w:t>
      </w:r>
      <w:r>
        <w:rPr>
          <w:rFonts w:hint="eastAsia" w:ascii="宋体" w:eastAsia="宋体"/>
          <w:color w:val="000000" w:themeColor="text1"/>
          <w:sz w:val="21"/>
          <w:szCs w:val="21"/>
          <w:highlight w:val="none"/>
          <w14:textFill>
            <w14:solidFill>
              <w14:schemeClr w14:val="tx1"/>
            </w14:solidFill>
          </w14:textFill>
        </w:rPr>
        <w:t>仅递交了“ 电子备份投标文件”而未将“电子加密投标文件” 成功上传至“政府采购云平台”的，投标无效；通过“政府采购云平台”上传递交的“电子加密投标文件”无法按时解密的，如投标</w:t>
      </w:r>
      <w:r>
        <w:rPr>
          <w:rFonts w:hint="eastAsia" w:ascii="宋体" w:eastAsia="宋体"/>
          <w:color w:val="000000" w:themeColor="text1"/>
          <w:sz w:val="21"/>
          <w:szCs w:val="21"/>
          <w:highlight w:val="none"/>
          <w:lang w:eastAsia="zh-CN"/>
          <w14:textFill>
            <w14:solidFill>
              <w14:schemeClr w14:val="tx1"/>
            </w14:solidFill>
          </w14:textFill>
        </w:rPr>
        <w:t>投标人</w:t>
      </w:r>
      <w:r>
        <w:rPr>
          <w:rFonts w:hint="eastAsia" w:ascii="宋体" w:eastAsia="宋体"/>
          <w:color w:val="000000" w:themeColor="text1"/>
          <w:sz w:val="21"/>
          <w:szCs w:val="21"/>
          <w:highlight w:val="none"/>
          <w14:textFill>
            <w14:solidFill>
              <w14:schemeClr w14:val="tx1"/>
            </w14:solidFill>
          </w14:textFill>
        </w:rPr>
        <w:t>未按规定递交“ 电子备份投标文件”的，视为投标文件撤回。</w:t>
      </w:r>
    </w:p>
    <w:p>
      <w:pPr>
        <w:pStyle w:val="21"/>
        <w:spacing w:line="360" w:lineRule="auto"/>
        <w:ind w:firstLine="425"/>
        <w:rPr>
          <w:color w:val="000000" w:themeColor="text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2.投标人没有按照</w:t>
      </w:r>
      <w:r>
        <w:rPr>
          <w:rFonts w:hint="eastAsia" w:ascii="宋体" w:eastAsia="宋体"/>
          <w:color w:val="000000" w:themeColor="text1"/>
          <w:sz w:val="21"/>
          <w:szCs w:val="21"/>
          <w:highlight w:val="none"/>
          <w:lang w:eastAsia="zh-CN"/>
          <w14:textFill>
            <w14:solidFill>
              <w14:schemeClr w14:val="tx1"/>
            </w14:solidFill>
          </w14:textFill>
        </w:rPr>
        <w:t>采购</w:t>
      </w:r>
      <w:r>
        <w:rPr>
          <w:rFonts w:hint="eastAsia" w:ascii="宋体" w:eastAsia="宋体"/>
          <w:color w:val="000000" w:themeColor="text1"/>
          <w:sz w:val="21"/>
          <w:szCs w:val="21"/>
          <w:highlight w:val="none"/>
          <w14:textFill>
            <w14:solidFill>
              <w14:schemeClr w14:val="tx1"/>
            </w14:solidFill>
          </w14:textFill>
        </w:rPr>
        <w:t>文件要求提供全部资料，或者投标人没有对</w:t>
      </w:r>
      <w:r>
        <w:rPr>
          <w:rFonts w:hint="eastAsia" w:ascii="宋体" w:eastAsia="宋体"/>
          <w:color w:val="000000" w:themeColor="text1"/>
          <w:sz w:val="21"/>
          <w:szCs w:val="21"/>
          <w:highlight w:val="none"/>
          <w:lang w:eastAsia="zh-CN"/>
          <w14:textFill>
            <w14:solidFill>
              <w14:schemeClr w14:val="tx1"/>
            </w14:solidFill>
          </w14:textFill>
        </w:rPr>
        <w:t>采购</w:t>
      </w:r>
      <w:r>
        <w:rPr>
          <w:rFonts w:hint="eastAsia" w:ascii="宋体" w:eastAsia="宋体"/>
          <w:color w:val="000000" w:themeColor="text1"/>
          <w:sz w:val="21"/>
          <w:szCs w:val="21"/>
          <w:highlight w:val="none"/>
          <w14:textFill>
            <w14:solidFill>
              <w14:schemeClr w14:val="tx1"/>
            </w14:solidFill>
          </w14:textFill>
        </w:rPr>
        <w:t>文件在各方面作出实质性响应是投标人的风险，并可能导致其投标无效。</w:t>
      </w:r>
    </w:p>
    <w:p>
      <w:pPr>
        <w:pStyle w:val="8"/>
        <w:numPr>
          <w:ilvl w:val="0"/>
          <w:numId w:val="0"/>
        </w:numPr>
        <w:tabs>
          <w:tab w:val="left" w:pos="1004"/>
        </w:tabs>
        <w:snapToGrid w:val="0"/>
        <w:spacing w:line="440" w:lineRule="exact"/>
        <w:ind w:firstLine="414"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w:t>
      </w:r>
      <w:r>
        <w:rPr>
          <w:rFonts w:hint="eastAsia" w:ascii="宋体" w:hAnsi="宋体" w:cs="宋体"/>
          <w:b/>
          <w:color w:val="000000" w:themeColor="text1"/>
          <w:szCs w:val="21"/>
          <w:highlight w:val="none"/>
          <w:lang w:eastAsia="zh-CN"/>
          <w14:textFill>
            <w14:solidFill>
              <w14:schemeClr w14:val="tx1"/>
            </w14:solidFill>
          </w14:textFill>
        </w:rPr>
        <w:t>采购</w:t>
      </w:r>
      <w:r>
        <w:rPr>
          <w:rFonts w:hint="eastAsia" w:ascii="宋体" w:hAnsi="宋体" w:cs="宋体"/>
          <w:b/>
          <w:color w:val="000000" w:themeColor="text1"/>
          <w:szCs w:val="21"/>
          <w:highlight w:val="none"/>
          <w14:textFill>
            <w14:solidFill>
              <w14:schemeClr w14:val="tx1"/>
            </w14:solidFill>
          </w14:textFill>
        </w:rPr>
        <w:t xml:space="preserve">文件的澄清与修改 </w:t>
      </w:r>
    </w:p>
    <w:p>
      <w:pPr>
        <w:pStyle w:val="4"/>
        <w:spacing w:line="440" w:lineRule="exact"/>
        <w:ind w:firstLine="424"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b w:val="0"/>
          <w:bCs w:val="0"/>
          <w:color w:val="000000" w:themeColor="text1"/>
          <w:sz w:val="21"/>
          <w:szCs w:val="21"/>
          <w:highlight w:val="none"/>
          <w14:textFill>
            <w14:solidFill>
              <w14:schemeClr w14:val="tx1"/>
            </w14:solidFill>
          </w14:textFill>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w:t>
      </w:r>
      <w:r>
        <w:rPr>
          <w:rFonts w:hint="eastAsia" w:ascii="宋体" w:hAnsi="宋体" w:cs="宋体"/>
          <w:b w:val="0"/>
          <w:bCs w:val="0"/>
          <w:color w:val="000000" w:themeColor="text1"/>
          <w:sz w:val="21"/>
          <w:szCs w:val="21"/>
          <w:highlight w:val="none"/>
          <w:lang w:eastAsia="zh-CN"/>
          <w14:textFill>
            <w14:solidFill>
              <w14:schemeClr w14:val="tx1"/>
            </w14:solidFill>
          </w14:textFill>
        </w:rPr>
        <w:t>采购文件</w:t>
      </w:r>
      <w:r>
        <w:rPr>
          <w:rFonts w:hint="eastAsia" w:ascii="宋体" w:hAnsi="宋体" w:cs="宋体"/>
          <w:b w:val="0"/>
          <w:bCs w:val="0"/>
          <w:color w:val="000000" w:themeColor="text1"/>
          <w:sz w:val="21"/>
          <w:szCs w:val="21"/>
          <w:highlight w:val="none"/>
          <w14:textFill>
            <w14:solidFill>
              <w14:schemeClr w14:val="tx1"/>
            </w14:solidFill>
          </w14:textFill>
        </w:rPr>
        <w:t>的补充和组成部分，对所有</w:t>
      </w:r>
      <w:r>
        <w:rPr>
          <w:rFonts w:hint="eastAsia" w:ascii="宋体" w:hAnsi="宋体" w:cs="宋体"/>
          <w:b w:val="0"/>
          <w:bCs w:val="0"/>
          <w:color w:val="000000" w:themeColor="text1"/>
          <w:sz w:val="21"/>
          <w:szCs w:val="21"/>
          <w:highlight w:val="none"/>
          <w:lang w:eastAsia="zh-CN"/>
          <w14:textFill>
            <w14:solidFill>
              <w14:schemeClr w14:val="tx1"/>
            </w14:solidFill>
          </w14:textFill>
        </w:rPr>
        <w:t>投标人</w:t>
      </w:r>
      <w:r>
        <w:rPr>
          <w:rFonts w:hint="eastAsia" w:ascii="宋体" w:hAnsi="宋体" w:cs="宋体"/>
          <w:b w:val="0"/>
          <w:bCs w:val="0"/>
          <w:color w:val="000000" w:themeColor="text1"/>
          <w:sz w:val="21"/>
          <w:szCs w:val="21"/>
          <w:highlight w:val="none"/>
          <w14:textFill>
            <w14:solidFill>
              <w14:schemeClr w14:val="tx1"/>
            </w14:solidFill>
          </w14:textFill>
        </w:rPr>
        <w:t>均有约束力。若后续仍有更正内容，将继续以更正公告形式在本网站发布，请</w:t>
      </w:r>
      <w:r>
        <w:rPr>
          <w:rFonts w:hint="eastAsia" w:ascii="宋体" w:hAnsi="宋体" w:cs="宋体"/>
          <w:b w:val="0"/>
          <w:bCs w:val="0"/>
          <w:color w:val="000000" w:themeColor="text1"/>
          <w:sz w:val="21"/>
          <w:szCs w:val="21"/>
          <w:highlight w:val="none"/>
          <w:lang w:eastAsia="zh-CN"/>
          <w14:textFill>
            <w14:solidFill>
              <w14:schemeClr w14:val="tx1"/>
            </w14:solidFill>
          </w14:textFill>
        </w:rPr>
        <w:t>投标人</w:t>
      </w:r>
      <w:r>
        <w:rPr>
          <w:rFonts w:hint="eastAsia" w:ascii="宋体" w:hAnsi="宋体" w:cs="宋体"/>
          <w:b w:val="0"/>
          <w:bCs w:val="0"/>
          <w:color w:val="000000" w:themeColor="text1"/>
          <w:sz w:val="21"/>
          <w:szCs w:val="21"/>
          <w:highlight w:val="none"/>
          <w14:textFill>
            <w14:solidFill>
              <w14:schemeClr w14:val="tx1"/>
            </w14:solidFill>
          </w14:textFill>
        </w:rPr>
        <w:t>密切关注更正公告。</w:t>
      </w:r>
    </w:p>
    <w:p>
      <w:pPr>
        <w:pStyle w:val="4"/>
        <w:spacing w:line="440" w:lineRule="exact"/>
        <w:ind w:firstLine="424" w:firstLineChars="200"/>
        <w:rPr>
          <w:rFonts w:ascii="宋体" w:hAnsi="宋体" w:cs="宋体"/>
          <w:b w:val="0"/>
          <w:bCs w:val="0"/>
          <w:color w:val="000000" w:themeColor="text1"/>
          <w:sz w:val="21"/>
          <w:szCs w:val="21"/>
          <w:highlight w:val="none"/>
          <w:lang w:val="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w:t>
      </w:r>
      <w:r>
        <w:rPr>
          <w:rFonts w:hint="eastAsia" w:ascii="宋体" w:hAnsi="宋体" w:cs="宋体"/>
          <w:b w:val="0"/>
          <w:bCs w:val="0"/>
          <w:color w:val="000000" w:themeColor="text1"/>
          <w:sz w:val="21"/>
          <w:szCs w:val="21"/>
          <w:highlight w:val="none"/>
          <w:lang w:val="zh-CN"/>
          <w14:textFill>
            <w14:solidFill>
              <w14:schemeClr w14:val="tx1"/>
            </w14:solidFill>
          </w14:textFill>
        </w:rPr>
        <w:t>不论</w:t>
      </w:r>
      <w:r>
        <w:rPr>
          <w:rFonts w:hint="eastAsia" w:ascii="宋体" w:hAnsi="宋体" w:cs="宋体"/>
          <w:b w:val="0"/>
          <w:bCs w:val="0"/>
          <w:color w:val="000000" w:themeColor="text1"/>
          <w:sz w:val="21"/>
          <w:szCs w:val="21"/>
          <w:highlight w:val="non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lang w:val="zh-CN"/>
          <w14:textFill>
            <w14:solidFill>
              <w14:schemeClr w14:val="tx1"/>
            </w14:solidFill>
          </w14:textFill>
        </w:rPr>
        <w:t>向投标人发送的资料文件，还是投标人提出的问题，均采用书面形式，任何口头提问及答复一律无效。</w:t>
      </w:r>
    </w:p>
    <w:p>
      <w:pPr>
        <w:pStyle w:val="15"/>
        <w:snapToGrid w:val="0"/>
        <w:spacing w:line="440" w:lineRule="exact"/>
        <w:ind w:firstLine="424"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3.各</w:t>
      </w:r>
      <w:r>
        <w:rPr>
          <w:rFonts w:hint="eastAsia" w:hAnsi="宋体" w:cs="宋体"/>
          <w:color w:val="000000" w:themeColor="text1"/>
          <w:szCs w:val="21"/>
          <w:highlight w:val="none"/>
          <w:lang w:eastAsia="zh-CN"/>
          <w14:textFill>
            <w14:solidFill>
              <w14:schemeClr w14:val="tx1"/>
            </w14:solidFill>
          </w14:textFill>
        </w:rPr>
        <w:t>投标人</w:t>
      </w:r>
      <w:r>
        <w:rPr>
          <w:rFonts w:hint="eastAsia" w:hAnsi="宋体" w:cs="宋体"/>
          <w:color w:val="000000" w:themeColor="text1"/>
          <w:szCs w:val="21"/>
          <w:highlight w:val="none"/>
          <w14:textFill>
            <w14:solidFill>
              <w14:schemeClr w14:val="tx1"/>
            </w14:solidFill>
          </w14:textFill>
        </w:rPr>
        <w:t>自行在浙江政府采购网下载或查阅采购文件和相关更正公告等，不另行通知，如有遗漏采购人、采购代理机构概不负责。</w:t>
      </w:r>
    </w:p>
    <w:p>
      <w:pPr>
        <w:pStyle w:val="15"/>
        <w:snapToGrid w:val="0"/>
        <w:spacing w:line="440" w:lineRule="exact"/>
        <w:ind w:firstLine="2820" w:firstLineChars="1000"/>
        <w:outlineLvl w:val="1"/>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三、投标文件的编制、递交</w:t>
      </w:r>
    </w:p>
    <w:p>
      <w:pPr>
        <w:snapToGrid w:val="0"/>
        <w:spacing w:line="440" w:lineRule="exact"/>
        <w:ind w:firstLine="414" w:firstLineChars="196"/>
        <w:jc w:val="left"/>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（一）投标文件的组成</w:t>
      </w:r>
    </w:p>
    <w:p>
      <w:pPr>
        <w:snapToGrid w:val="0"/>
        <w:spacing w:line="440" w:lineRule="exact"/>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投标文件由资格证明文件、商务技术文件和报价文件三部份组成。</w:t>
      </w:r>
      <w:r>
        <w:rPr>
          <w:rFonts w:hint="eastAsia" w:ascii="宋体" w:hAnsi="宋体" w:cs="宋体"/>
          <w:b/>
          <w:color w:val="000000" w:themeColor="text1"/>
          <w:szCs w:val="21"/>
          <w:highlight w:val="none"/>
          <w14:textFill>
            <w14:solidFill>
              <w14:schemeClr w14:val="tx1"/>
            </w14:solidFill>
          </w14:textFill>
        </w:rPr>
        <w:t>其中投标文件中所须加盖公章部分均采用CA签章。</w:t>
      </w:r>
    </w:p>
    <w:p>
      <w:pPr>
        <w:autoSpaceDE w:val="0"/>
        <w:autoSpaceDN w:val="0"/>
        <w:adjustRightInd w:val="0"/>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zh-CN"/>
          <w14:textFill>
            <w14:solidFill>
              <w14:schemeClr w14:val="tx1"/>
            </w14:solidFill>
          </w14:textFill>
        </w:rPr>
        <w:t>【资</w:t>
      </w:r>
      <w:r>
        <w:rPr>
          <w:rFonts w:hint="eastAsia" w:ascii="宋体" w:hAnsi="宋体" w:cs="宋体"/>
          <w:b/>
          <w:bCs/>
          <w:color w:val="000000" w:themeColor="text1"/>
          <w:szCs w:val="21"/>
          <w:highlight w:val="none"/>
          <w14:textFill>
            <w14:solidFill>
              <w14:schemeClr w14:val="tx1"/>
            </w14:solidFill>
          </w14:textFill>
        </w:rPr>
        <w:t>格证明文件</w:t>
      </w:r>
      <w:r>
        <w:rPr>
          <w:rFonts w:hint="eastAsia" w:ascii="宋体" w:hAnsi="宋体" w:cs="宋体"/>
          <w:b/>
          <w:bCs/>
          <w:color w:val="000000" w:themeColor="text1"/>
          <w:szCs w:val="21"/>
          <w:highlight w:val="none"/>
          <w:lang w:val="zh-CN"/>
          <w14:textFill>
            <w14:solidFill>
              <w14:schemeClr w14:val="tx1"/>
            </w14:solidFill>
          </w14:textFill>
        </w:rPr>
        <w:t>】</w:t>
      </w:r>
    </w:p>
    <w:p>
      <w:pPr>
        <w:tabs>
          <w:tab w:val="left" w:pos="720"/>
          <w:tab w:val="left" w:pos="5355"/>
        </w:tabs>
        <w:spacing w:line="420" w:lineRule="exact"/>
        <w:ind w:firstLine="212" w:firstLineChars="1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（1）投标声明书（格式见附件）；</w:t>
      </w:r>
    </w:p>
    <w:p>
      <w:pPr>
        <w:pStyle w:val="25"/>
        <w:spacing w:line="420" w:lineRule="exact"/>
        <w:ind w:firstLine="204" w:firstLineChars="1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lang w:val="en-US"/>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）法定代表人身份证明</w:t>
      </w:r>
      <w:r>
        <w:rPr>
          <w:rFonts w:hint="eastAsia" w:ascii="宋体" w:hAnsi="宋体" w:eastAsia="宋体" w:cs="宋体"/>
          <w:color w:val="000000" w:themeColor="text1"/>
          <w:spacing w:val="-5"/>
          <w:sz w:val="21"/>
          <w:szCs w:val="21"/>
          <w:highlight w:val="none"/>
          <w14:textFill>
            <w14:solidFill>
              <w14:schemeClr w14:val="tx1"/>
            </w14:solidFill>
          </w14:textFill>
        </w:rPr>
        <w:t>或法定代表人授权委托书</w:t>
      </w:r>
      <w:r>
        <w:rPr>
          <w:rFonts w:hint="eastAsia" w:ascii="宋体" w:hAnsi="宋体" w:eastAsia="宋体" w:cs="宋体"/>
          <w:color w:val="000000" w:themeColor="text1"/>
          <w:sz w:val="21"/>
          <w:szCs w:val="21"/>
          <w:highlight w:val="none"/>
          <w14:textFill>
            <w14:solidFill>
              <w14:schemeClr w14:val="tx1"/>
            </w14:solidFill>
          </w14:textFill>
        </w:rPr>
        <w:t>（格式见附件）</w:t>
      </w:r>
      <w:r>
        <w:rPr>
          <w:rFonts w:hint="eastAsia" w:ascii="宋体" w:hAnsi="宋体" w:eastAsia="宋体" w:cs="宋体"/>
          <w:b/>
          <w:bCs/>
          <w:sz w:val="21"/>
          <w:szCs w:val="21"/>
          <w:highlight w:val="none"/>
        </w:rPr>
        <w:t>（电子标书内法定代表人授权委托书需签字的可线下签字后再将其上传至线上投标文件内）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（3）有效期内的营业执照扫描件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原件扫描件并加盖公章，形成PDF格式文本</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bookmarkStart w:id="29" w:name="_Toc28052"/>
      <w:bookmarkStart w:id="30" w:name="_Toc27119254"/>
    </w:p>
    <w:p>
      <w:pPr>
        <w:spacing w:line="420" w:lineRule="exact"/>
        <w:ind w:firstLine="212"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2018年或2019年财务报表</w:t>
      </w:r>
      <w:r>
        <w:rPr>
          <w:rFonts w:hint="eastAsia" w:ascii="宋体" w:hAnsi="宋体" w:cs="宋体"/>
          <w:color w:val="000000" w:themeColor="text1"/>
          <w:szCs w:val="21"/>
          <w:highlight w:val="none"/>
          <w14:textFill>
            <w14:solidFill>
              <w14:schemeClr w14:val="tx1"/>
            </w14:solidFill>
          </w14:textFill>
        </w:rPr>
        <w:t>扫描件</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zCs w:val="21"/>
          <w:highlight w:val="none"/>
        </w:rPr>
        <w:t>新成立公司出具银行资信证明扫描件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原件扫描件并加盖公章，形成PDF格式文本</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spacing w:line="42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具有履行合同所必需的设备和专业技术能力的承诺函</w:t>
      </w:r>
      <w:bookmarkEnd w:id="29"/>
      <w:bookmarkEnd w:id="30"/>
      <w:r>
        <w:rPr>
          <w:rFonts w:hint="eastAsia" w:ascii="宋体" w:hAnsi="宋体" w:cs="宋体"/>
          <w:color w:val="000000" w:themeColor="text1"/>
          <w:szCs w:val="21"/>
          <w:highlight w:val="none"/>
          <w14:textFill>
            <w14:solidFill>
              <w14:schemeClr w14:val="tx1"/>
            </w14:solidFill>
          </w14:textFill>
        </w:rPr>
        <w:t>（格式见附件）；</w:t>
      </w:r>
    </w:p>
    <w:p>
      <w:pPr>
        <w:pStyle w:val="35"/>
        <w:spacing w:line="420" w:lineRule="exact"/>
        <w:ind w:firstLine="212" w:firstLineChars="1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（6）参加政府采购活动前3年内在经营活动中没有重大违法记录的声明函（格式见附件）</w:t>
      </w:r>
      <w:r>
        <w:rPr>
          <w:rFonts w:ascii="宋体" w:hAnsi="宋体" w:cs="宋体"/>
          <w:color w:val="000000" w:themeColor="text1"/>
          <w:szCs w:val="21"/>
          <w:highlight w:val="none"/>
          <w14:textFill>
            <w14:solidFill>
              <w14:schemeClr w14:val="tx1"/>
            </w14:solidFill>
          </w14:textFill>
        </w:rPr>
        <w:t>；</w:t>
      </w:r>
    </w:p>
    <w:p>
      <w:pPr>
        <w:spacing w:line="440" w:lineRule="exact"/>
        <w:ind w:firstLine="212" w:firstLineChars="100"/>
        <w:rPr>
          <w:rFonts w:hint="eastAsia" w:ascii="宋体" w:hAnsi="宋体" w:eastAsia="宋体" w:cs="宋体"/>
          <w:szCs w:val="21"/>
          <w:highlight w:val="none"/>
          <w:lang w:val="en-US" w:eastAsia="zh-CN"/>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szCs w:val="21"/>
          <w:highlight w:val="none"/>
        </w:rPr>
        <w:t>提供依法缴纳税收的证明或者《依法纳税或依法免税证明》</w:t>
      </w:r>
      <w:r>
        <w:rPr>
          <w:rFonts w:hint="eastAsia" w:ascii="宋体" w:hAnsi="宋体" w:cs="宋体"/>
          <w:b/>
          <w:bCs/>
          <w:szCs w:val="21"/>
          <w:highlight w:val="none"/>
        </w:rPr>
        <w:t>（可以为税务机构官方网站查询结果）</w:t>
      </w:r>
      <w:r>
        <w:rPr>
          <w:rFonts w:hint="eastAsia" w:ascii="宋体" w:hAnsi="宋体" w:cs="宋体"/>
          <w:szCs w:val="21"/>
          <w:highlight w:val="none"/>
        </w:rPr>
        <w:t>和社保费缴纳的证明</w:t>
      </w:r>
      <w:r>
        <w:rPr>
          <w:rFonts w:hint="eastAsia" w:ascii="宋体" w:hAnsi="宋体" w:cs="宋体"/>
          <w:b/>
          <w:bCs/>
          <w:szCs w:val="21"/>
          <w:highlight w:val="none"/>
        </w:rPr>
        <w:t>（可以为税务或社保机构官方网站查询结果）（最近一季度的）</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需形成PDF格式文本</w:t>
      </w:r>
      <w:r>
        <w:rPr>
          <w:rFonts w:hint="eastAsia" w:ascii="宋体" w:hAnsi="宋体" w:cs="宋体"/>
          <w:b/>
          <w:bCs/>
          <w:szCs w:val="21"/>
          <w:highlight w:val="none"/>
        </w:rPr>
        <w:t>）</w:t>
      </w:r>
      <w:r>
        <w:rPr>
          <w:rFonts w:hint="eastAsia" w:ascii="宋体" w:hAnsi="宋体" w:cs="宋体"/>
          <w:b/>
          <w:bCs/>
          <w:szCs w:val="21"/>
          <w:highlight w:val="none"/>
          <w:lang w:eastAsia="zh-CN"/>
        </w:rPr>
        <w:t>。</w:t>
      </w:r>
    </w:p>
    <w:p>
      <w:pPr>
        <w:tabs>
          <w:tab w:val="center" w:pos="4156"/>
        </w:tabs>
        <w:autoSpaceDE w:val="0"/>
        <w:autoSpaceDN w:val="0"/>
        <w:adjustRightInd w:val="0"/>
        <w:spacing w:line="44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由于本项目为电子标，投标人的法定代表人（或其委托代理人）无需出席开标现场会议，上传的扫描件</w:t>
      </w:r>
      <w:r>
        <w:rPr>
          <w:rFonts w:hint="eastAsia" w:ascii="宋体" w:hAnsi="宋体" w:cs="宋体"/>
          <w:b/>
          <w:bCs/>
          <w:color w:val="000000" w:themeColor="text1"/>
          <w:szCs w:val="21"/>
          <w:highlight w:val="none"/>
          <w14:textFill>
            <w14:solidFill>
              <w14:schemeClr w14:val="tx1"/>
            </w14:solidFill>
          </w14:textFill>
        </w:rPr>
        <w:t>需清晰可辩，并为原件扫描件（彩色）。</w:t>
      </w:r>
    </w:p>
    <w:p>
      <w:pPr>
        <w:overflowPunct w:val="0"/>
        <w:spacing w:line="440" w:lineRule="exact"/>
        <w:ind w:firstLine="424" w:firstLineChars="200"/>
        <w:rPr>
          <w:rFonts w:ascii="宋体" w:hAnsi="宋体" w:cs="宋体"/>
          <w:b/>
          <w:color w:val="FF0000"/>
          <w:szCs w:val="21"/>
          <w:highlight w:val="none"/>
        </w:rPr>
      </w:pPr>
      <w:r>
        <w:rPr>
          <w:rFonts w:hint="eastAsia" w:ascii="宋体" w:hAnsi="宋体" w:cs="宋体"/>
          <w:b/>
          <w:color w:val="FF0000"/>
          <w:szCs w:val="21"/>
          <w:highlight w:val="none"/>
        </w:rPr>
        <w:t>注：资格审查资料应包含以上所有内容，投标人的提供资格审查资料不完整或不符合</w:t>
      </w:r>
      <w:r>
        <w:rPr>
          <w:rFonts w:hint="eastAsia" w:ascii="宋体" w:hAnsi="宋体" w:cs="宋体"/>
          <w:b/>
          <w:color w:val="FF0000"/>
          <w:szCs w:val="21"/>
          <w:highlight w:val="none"/>
          <w:lang w:eastAsia="zh-CN"/>
        </w:rPr>
        <w:t>采购</w:t>
      </w:r>
      <w:r>
        <w:rPr>
          <w:rFonts w:hint="eastAsia" w:ascii="宋体" w:hAnsi="宋体" w:cs="宋体"/>
          <w:b/>
          <w:color w:val="FF0000"/>
          <w:szCs w:val="21"/>
          <w:highlight w:val="none"/>
        </w:rPr>
        <w:t>文件要求的，则资格审查不予通过。</w:t>
      </w:r>
    </w:p>
    <w:p>
      <w:pPr>
        <w:numPr>
          <w:ilvl w:val="0"/>
          <w:numId w:val="7"/>
        </w:numPr>
        <w:autoSpaceDE w:val="0"/>
        <w:autoSpaceDN w:val="0"/>
        <w:adjustRightInd w:val="0"/>
        <w:spacing w:line="440" w:lineRule="exact"/>
        <w:ind w:left="426"/>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商务</w:t>
      </w:r>
      <w:r>
        <w:rPr>
          <w:rFonts w:hint="eastAsia" w:ascii="宋体" w:hAnsi="宋体" w:cs="宋体"/>
          <w:b/>
          <w:bCs/>
          <w:color w:val="000000" w:themeColor="text1"/>
          <w:szCs w:val="21"/>
          <w:highlight w:val="none"/>
          <w:lang w:val="zh-CN"/>
          <w14:textFill>
            <w14:solidFill>
              <w14:schemeClr w14:val="tx1"/>
            </w14:solidFill>
          </w14:textFill>
        </w:rPr>
        <w:t>技术文件】</w:t>
      </w:r>
      <w:r>
        <w:rPr>
          <w:rFonts w:hint="eastAsia" w:ascii="宋体" w:hAnsi="宋体" w:eastAsia="宋体" w:cs="宋体"/>
          <w:b/>
          <w:bCs/>
          <w:sz w:val="21"/>
          <w:szCs w:val="21"/>
        </w:rPr>
        <w:t>（请附“</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自评表”</w:t>
      </w:r>
      <w:r>
        <w:rPr>
          <w:rFonts w:hint="eastAsia" w:ascii="宋体" w:hAnsi="宋体" w:eastAsia="宋体" w:cs="宋体"/>
          <w:b/>
          <w:bCs/>
          <w:color w:val="000000" w:themeColor="text1"/>
          <w:kern w:val="2"/>
          <w:sz w:val="21"/>
          <w:szCs w:val="21"/>
          <w:highlight w:val="none"/>
          <w:lang w:val="zh-CN" w:eastAsia="zh-CN" w:bidi="ar-SA"/>
          <w14:textFill>
            <w14:solidFill>
              <w14:schemeClr w14:val="tx1"/>
            </w14:solidFill>
          </w14:textFill>
        </w:rPr>
        <w:t>（格式见附件）</w:t>
      </w:r>
      <w:r>
        <w:rPr>
          <w:rFonts w:hint="eastAsia" w:ascii="宋体" w:hAnsi="宋体" w:eastAsia="宋体" w:cs="宋体"/>
          <w:b/>
          <w:bCs/>
          <w:sz w:val="21"/>
          <w:szCs w:val="21"/>
        </w:rPr>
        <w:t>，以便评审）</w:t>
      </w:r>
    </w:p>
    <w:p>
      <w:pPr>
        <w:autoSpaceDE w:val="0"/>
        <w:autoSpaceDN w:val="0"/>
        <w:adjustRightInd w:val="0"/>
        <w:spacing w:line="440" w:lineRule="exact"/>
        <w:ind w:firstLine="424" w:firstLineChars="200"/>
        <w:rPr>
          <w:rFonts w:hint="eastAsia" w:ascii="宋体" w:hAnsi="宋体" w:cs="宋体"/>
          <w:b/>
          <w:color w:val="000000" w:themeColor="text1"/>
          <w:szCs w:val="21"/>
          <w:highlight w:val="none"/>
          <w:lang w:val="zh-CN"/>
          <w14:textFill>
            <w14:solidFill>
              <w14:schemeClr w14:val="tx1"/>
            </w14:solidFill>
          </w14:textFill>
        </w:rPr>
      </w:pP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1）投标声明书</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eastAsia"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2）</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法定代表人身份证明</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（法定代表人</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负责本项目</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提供）或法定代表人授权委托书</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委托人负责本项目</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提供）</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eastAsia"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en-US" w:eastAsia="zh-CN" w:bidi="ar-SA"/>
          <w14:textFill>
            <w14:solidFill>
              <w14:schemeClr w14:val="tx1"/>
            </w14:solidFill>
          </w14:textFill>
        </w:rPr>
        <w:t>3</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投标人</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基本情况表</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en-US" w:eastAsia="zh-CN" w:bidi="ar-SA"/>
          <w14:textFill>
            <w14:solidFill>
              <w14:schemeClr w14:val="tx1"/>
            </w14:solidFill>
          </w14:textFill>
        </w:rPr>
        <w:t>4</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企业</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业绩</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eastAsia"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5</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企业信誉</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6</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）项目组</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管理团队</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7</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）项目组</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其他成员</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8</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投标人</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拟投入</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使用的主要</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机械设备相关资料</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pacing w:line="240" w:lineRule="auto"/>
        <w:ind w:firstLine="424" w:firstLineChars="200"/>
        <w:jc w:val="both"/>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9</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zh-CN" w:eastAsia="zh-CN" w:bidi="ar-SA"/>
          <w14:textFill>
            <w14:solidFill>
              <w14:schemeClr w14:val="tx1"/>
            </w14:solidFill>
          </w14:textFill>
        </w:rPr>
        <w:t>机械设备优先使用权承诺书（格式见附件）；</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项目总体实施重点、难点及优化提升方案</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1</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绿化养护技术实施方案</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2）</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卫生保洁及设施维护管理措施</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3）</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养护人员设备管理方案</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4）</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养护管理制度</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5）</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应急任务的处理措施</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6）</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文明安全作业及质量保障措施</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tabs>
          <w:tab w:val="left" w:pos="425"/>
        </w:tabs>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17</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投标人</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根据评分细则内容提供其余的相关评分所需资料（格式自拟）；</w:t>
      </w:r>
    </w:p>
    <w:p>
      <w:pPr>
        <w:snapToGrid w:val="0"/>
        <w:spacing w:line="360" w:lineRule="exact"/>
        <w:ind w:firstLine="424" w:firstLineChars="200"/>
        <w:rPr>
          <w:rFonts w:hint="eastAsia" w:ascii="宋体" w:hAnsi="宋体" w:cs="宋体"/>
          <w:b/>
          <w:color w:val="000000" w:themeColor="text1"/>
          <w:szCs w:val="21"/>
          <w:highlight w:val="none"/>
          <w:lang w:val="zh-CN"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1</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
          <w:color w:val="000000" w:themeColor="text1"/>
          <w:szCs w:val="21"/>
          <w:highlight w:val="none"/>
          <w:lang w:val="zh-CN" w:eastAsia="zh-CN"/>
          <w14:textFill>
            <w14:solidFill>
              <w14:schemeClr w14:val="tx1"/>
            </w14:solidFill>
          </w14:textFill>
        </w:rPr>
        <w:t>投标人认为需要提供的其他相关资料</w:t>
      </w:r>
      <w:r>
        <w:rPr>
          <w:rFonts w:hint="eastAsia" w:ascii="宋体" w:hAnsi="宋体" w:cs="宋体"/>
          <w:b/>
          <w:color w:val="000000" w:themeColor="text1"/>
          <w:szCs w:val="21"/>
          <w:highlight w:val="none"/>
          <w:lang w:val="zh-CN"/>
          <w14:textFill>
            <w14:solidFill>
              <w14:schemeClr w14:val="tx1"/>
            </w14:solidFill>
          </w14:textFill>
        </w:rPr>
        <w:t>（可根据评标办法提供及自拟）</w:t>
      </w:r>
      <w:r>
        <w:rPr>
          <w:rFonts w:hint="eastAsia" w:ascii="宋体" w:hAnsi="宋体" w:cs="宋体"/>
          <w:b/>
          <w:color w:val="000000" w:themeColor="text1"/>
          <w:szCs w:val="21"/>
          <w:highlight w:val="none"/>
          <w:lang w:val="zh-CN" w:eastAsia="zh-CN"/>
          <w14:textFill>
            <w14:solidFill>
              <w14:schemeClr w14:val="tx1"/>
            </w14:solidFill>
          </w14:textFill>
        </w:rPr>
        <w:t>。</w:t>
      </w:r>
    </w:p>
    <w:p>
      <w:pPr>
        <w:tabs>
          <w:tab w:val="left" w:pos="720"/>
          <w:tab w:val="left" w:pos="5355"/>
        </w:tabs>
        <w:spacing w:line="360" w:lineRule="auto"/>
        <w:ind w:firstLine="424" w:firstLineChars="200"/>
        <w:rPr>
          <w:color w:val="FF0000"/>
          <w:highlight w:val="none"/>
        </w:rPr>
      </w:pPr>
      <w:r>
        <w:rPr>
          <w:rFonts w:hint="eastAsia" w:ascii="宋体" w:hAnsi="宋体" w:cs="宋体"/>
          <w:b/>
          <w:bCs/>
          <w:color w:val="FF0000"/>
          <w:szCs w:val="21"/>
          <w:highlight w:val="none"/>
        </w:rPr>
        <w:t>注：以上资料涉及各类证书、合同等，投标文件中请上传原件扫描件（彩色），以便核查。</w:t>
      </w:r>
    </w:p>
    <w:p>
      <w:pPr>
        <w:pStyle w:val="14"/>
        <w:rPr>
          <w:rFonts w:hint="eastAsia"/>
          <w:lang w:val="zh-CN" w:eastAsia="zh-CN"/>
        </w:rPr>
      </w:pPr>
    </w:p>
    <w:p>
      <w:pPr>
        <w:autoSpaceDE w:val="0"/>
        <w:autoSpaceDN w:val="0"/>
        <w:adjustRightInd w:val="0"/>
        <w:spacing w:line="400" w:lineRule="exac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    </w:t>
      </w:r>
      <w:r>
        <w:rPr>
          <w:rFonts w:hint="eastAsia" w:ascii="宋体" w:hAnsi="宋体" w:cs="宋体"/>
          <w:b/>
          <w:bCs/>
          <w:color w:val="000000" w:themeColor="text1"/>
          <w:szCs w:val="21"/>
          <w:highlight w:val="none"/>
          <w:lang w:val="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zh-CN"/>
          <w14:textFill>
            <w14:solidFill>
              <w14:schemeClr w14:val="tx1"/>
            </w14:solidFill>
          </w14:textFill>
        </w:rPr>
        <w:t>【报价文件】</w:t>
      </w:r>
    </w:p>
    <w:p>
      <w:pPr>
        <w:autoSpaceDE w:val="0"/>
        <w:autoSpaceDN w:val="0"/>
        <w:adjustRightInd w:val="0"/>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投标函</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color w:val="000000" w:themeColor="text1"/>
          <w:szCs w:val="21"/>
          <w:highlight w:val="none"/>
          <w:lang w:val="zh-CN"/>
          <w14:textFill>
            <w14:solidFill>
              <w14:schemeClr w14:val="tx1"/>
            </w14:solidFill>
          </w14:textFill>
        </w:rPr>
        <w:t>；</w:t>
      </w:r>
    </w:p>
    <w:p>
      <w:pPr>
        <w:autoSpaceDE w:val="0"/>
        <w:autoSpaceDN w:val="0"/>
        <w:adjustRightInd w:val="0"/>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开标</w:t>
      </w:r>
      <w:r>
        <w:rPr>
          <w:rFonts w:hint="eastAsia" w:ascii="宋体" w:hAnsi="宋体" w:cs="宋体"/>
          <w:color w:val="000000" w:themeColor="text1"/>
          <w:szCs w:val="21"/>
          <w:highlight w:val="none"/>
          <w:lang w:val="zh-CN"/>
          <w14:textFill>
            <w14:solidFill>
              <w14:schemeClr w14:val="tx1"/>
            </w14:solidFill>
          </w14:textFill>
        </w:rPr>
        <w:t>一览表</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color w:val="000000" w:themeColor="text1"/>
          <w:szCs w:val="21"/>
          <w:highlight w:val="none"/>
          <w:lang w:val="zh-CN"/>
          <w14:textFill>
            <w14:solidFill>
              <w14:schemeClr w14:val="tx1"/>
            </w14:solidFill>
          </w14:textFill>
        </w:rPr>
        <w:t>；</w:t>
      </w:r>
    </w:p>
    <w:p>
      <w:pPr>
        <w:autoSpaceDE w:val="0"/>
        <w:autoSpaceDN w:val="0"/>
        <w:adjustRightInd w:val="0"/>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（3）报价明细表</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color w:val="000000" w:themeColor="text1"/>
          <w:szCs w:val="21"/>
          <w:highlight w:val="none"/>
          <w:lang w:val="zh-CN"/>
          <w14:textFill>
            <w14:solidFill>
              <w14:schemeClr w14:val="tx1"/>
            </w14:solidFill>
          </w14:textFill>
        </w:rPr>
        <w:t>；</w:t>
      </w:r>
    </w:p>
    <w:p>
      <w:pPr>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highlight w:val="none"/>
        </w:rPr>
        <w:fldChar w:fldCharType="begin"/>
      </w:r>
      <w:r>
        <w:rPr>
          <w:highlight w:val="none"/>
        </w:rPr>
        <w:instrText xml:space="preserve"> HYPERLINK \l "_Toc476230529" </w:instrText>
      </w:r>
      <w:r>
        <w:rPr>
          <w:highlight w:val="none"/>
        </w:rPr>
        <w:fldChar w:fldCharType="separate"/>
      </w:r>
      <w:r>
        <w:rPr>
          <w:rFonts w:hint="eastAsia" w:ascii="宋体" w:hAnsi="宋体" w:cs="宋体"/>
          <w:color w:val="000000" w:themeColor="text1"/>
          <w:szCs w:val="21"/>
          <w:highlight w:val="none"/>
          <w:lang w:val="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享受小微企业（含监狱企业、残疾人福利性企业）价格扶持政策的证明材料（</w:t>
      </w:r>
      <w:r>
        <w:rPr>
          <w:rFonts w:hint="eastAsia" w:ascii="宋体" w:hAnsi="宋体" w:cs="宋体"/>
          <w:b/>
          <w:bCs/>
          <w:color w:val="000000" w:themeColor="text1"/>
          <w:szCs w:val="21"/>
          <w:highlight w:val="none"/>
          <w14:textFill>
            <w14:solidFill>
              <w14:schemeClr w14:val="tx1"/>
            </w14:solidFill>
          </w14:textFill>
        </w:rPr>
        <w:t>详见“</w:t>
      </w:r>
      <w:r>
        <w:rPr>
          <w:rFonts w:hint="eastAsia"/>
          <w:b/>
          <w:bCs/>
          <w:color w:val="000000" w:themeColor="text1"/>
          <w:highlight w:val="none"/>
          <w14:textFill>
            <w14:solidFill>
              <w14:schemeClr w14:val="tx1"/>
            </w14:solidFill>
          </w14:textFill>
        </w:rPr>
        <w:t>政府采购扶持政策说明”</w:t>
      </w:r>
      <w:r>
        <w:rPr>
          <w:rFonts w:hint="eastAsia" w:ascii="宋体" w:hAnsi="宋体" w:cs="宋体"/>
          <w:b/>
          <w:bCs/>
          <w:color w:val="000000" w:themeColor="text1"/>
          <w:szCs w:val="21"/>
          <w:highlight w:val="none"/>
          <w14:textFill>
            <w14:solidFill>
              <w14:schemeClr w14:val="tx1"/>
            </w14:solidFill>
          </w14:textFill>
        </w:rPr>
        <w:t>，非小微企业、监狱企业、残疾人福利性企业的，无需提供</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lang w:val="zh-CN"/>
          <w14:textFill>
            <w14:solidFill>
              <w14:schemeClr w14:val="tx1"/>
            </w14:solidFill>
          </w14:textFill>
        </w:rPr>
        <w:t>。</w:t>
      </w:r>
    </w:p>
    <w:p>
      <w:pPr>
        <w:tabs>
          <w:tab w:val="left" w:pos="720"/>
          <w:tab w:val="left" w:pos="5355"/>
        </w:tabs>
        <w:spacing w:line="440" w:lineRule="exact"/>
        <w:ind w:firstLine="424" w:firstLineChars="200"/>
        <w:rPr>
          <w:color w:val="000000" w:themeColor="text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投标人针对报价需要说明的其他文件和资料（格式自拟）。</w:t>
      </w:r>
    </w:p>
    <w:p>
      <w:pPr>
        <w:snapToGrid w:val="0"/>
        <w:spacing w:line="440" w:lineRule="exact"/>
        <w:ind w:firstLine="414"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（二）投标文件的语言及计量</w:t>
      </w:r>
    </w:p>
    <w:p>
      <w:pPr>
        <w:snapToGrid w:val="0"/>
        <w:spacing w:line="440" w:lineRule="exact"/>
        <w:ind w:firstLine="424"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投标文件以及投标方与</w:t>
      </w:r>
      <w:r>
        <w:rPr>
          <w:rFonts w:hint="eastAsia" w:ascii="宋体" w:hAnsi="宋体"/>
          <w:color w:val="000000" w:themeColor="text1"/>
          <w:szCs w:val="21"/>
          <w:highlight w:val="none"/>
          <w:lang w:eastAsia="zh-CN"/>
          <w14:textFill>
            <w14:solidFill>
              <w14:schemeClr w14:val="tx1"/>
            </w14:solidFill>
          </w14:textFill>
        </w:rPr>
        <w:t>采购</w:t>
      </w:r>
      <w:r>
        <w:rPr>
          <w:rFonts w:hint="eastAsia" w:ascii="宋体" w:hAnsi="宋体"/>
          <w:color w:val="000000" w:themeColor="text1"/>
          <w:szCs w:val="21"/>
          <w:highlight w:val="none"/>
          <w:lang w:val="en-US" w:eastAsia="zh-CN"/>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就有关投标事宜的所有来往函电，均应以中文汉语书写。除签名、盖章、专用名称等特殊情形外，以中文汉语以外的文字表述的投标文件视同未提供。</w:t>
      </w:r>
    </w:p>
    <w:p>
      <w:pPr>
        <w:snapToGrid w:val="0"/>
        <w:spacing w:line="440" w:lineRule="exact"/>
        <w:ind w:firstLine="424" w:firstLineChars="200"/>
        <w:jc w:val="left"/>
        <w:rPr>
          <w:color w:val="000000" w:themeColor="text1"/>
          <w:highlight w:val="none"/>
          <w:lang w:val="zh-CN"/>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投标计量单位，</w:t>
      </w:r>
      <w:r>
        <w:rPr>
          <w:rFonts w:hint="eastAsia" w:ascii="宋体" w:hAnsi="宋体"/>
          <w:color w:val="000000" w:themeColor="text1"/>
          <w:szCs w:val="21"/>
          <w:highlight w:val="none"/>
          <w:lang w:eastAsia="zh-CN"/>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文件已有明确规定的，使用</w:t>
      </w:r>
      <w:r>
        <w:rPr>
          <w:rFonts w:hint="eastAsia" w:ascii="宋体" w:hAnsi="宋体"/>
          <w:color w:val="000000" w:themeColor="text1"/>
          <w:szCs w:val="21"/>
          <w:highlight w:val="none"/>
          <w:lang w:eastAsia="zh-CN"/>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文件规定的计量单位；</w:t>
      </w:r>
      <w:r>
        <w:rPr>
          <w:rFonts w:hint="eastAsia" w:ascii="宋体" w:hAnsi="宋体"/>
          <w:color w:val="000000" w:themeColor="text1"/>
          <w:szCs w:val="21"/>
          <w:highlight w:val="none"/>
          <w:lang w:eastAsia="zh-CN"/>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文件没有规定的，应采用中华人民共和国法定计量单位（货币单位：人民币元），否则视同未响应。</w:t>
      </w:r>
    </w:p>
    <w:p>
      <w:pPr>
        <w:spacing w:line="440" w:lineRule="exact"/>
        <w:ind w:firstLine="212"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（三）投标报价</w:t>
      </w:r>
    </w:p>
    <w:p>
      <w:pPr>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1.本项目投标报价不得高于最高限价，否则作无效标处理。</w:t>
      </w:r>
    </w:p>
    <w:p>
      <w:pPr>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2.本项目的投标报价应以人民币报价。</w:t>
      </w:r>
    </w:p>
    <w:p>
      <w:pPr>
        <w:spacing w:line="40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 </w:t>
      </w:r>
      <w:r>
        <w:rPr>
          <w:rFonts w:hint="eastAsia" w:ascii="宋体" w:hAnsi="宋体" w:cs="宋体"/>
          <w:szCs w:val="21"/>
          <w:highlight w:val="none"/>
        </w:rPr>
        <w:t>本项目采用迎宾大道绿化养护服务的承包费用报价，并采用固定总价承包。承包总价必须包括在承包区域内提供迎宾大道绿化养护服务采购所需的一切人员工资、奖金、住宿费、餐费、各种加班费、各种社会保险、服装、管理费用、仓储费用、养护期间各类绿化的补种、秋季常绿草坪播种、养护、安保、2平米（每处）以下侧石、铺装维修及20平米（每处）以下的灌木、地被缺株断垄的绿化补植、保洁、垃圾清运、药品药剂、肥料、施工登高措施费、大型活动所需的突击养护保洁费用、安全管理费用、水电费、税费、利润等完成合同所需的一切本身和不可或缺的所有工作开支、政策性文件规定及合同包含的所有风险、责任等各项全部费用并承担一切风险责任。</w:t>
      </w:r>
    </w:p>
    <w:p>
      <w:pPr>
        <w:spacing w:line="440" w:lineRule="exact"/>
        <w:ind w:firstLine="318"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4.投标人所报的报价在合同执行过程中是固定不变的，不得以任何理由予以变更。任何包含价格调整的要求，将被认为是非实质性响应而予以拒绝。</w:t>
      </w:r>
    </w:p>
    <w:p>
      <w:pPr>
        <w:spacing w:line="440" w:lineRule="exact"/>
        <w:ind w:firstLine="318"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5.采购人不接受任何选择报价，按</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文件要求，每个分项只允许一个报价。</w:t>
      </w:r>
    </w:p>
    <w:p>
      <w:pPr>
        <w:pStyle w:val="10"/>
        <w:spacing w:line="440" w:lineRule="exact"/>
        <w:ind w:firstLine="212" w:firstLineChars="1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（四）投标文件的有效期</w:t>
      </w:r>
    </w:p>
    <w:p>
      <w:pPr>
        <w:spacing w:line="44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1.自投标截止日起</w:t>
      </w:r>
      <w:r>
        <w:rPr>
          <w:rFonts w:hint="eastAsia" w:ascii="宋体" w:hAnsi="宋体" w:cs="宋体"/>
          <w:color w:val="000000" w:themeColor="text1"/>
          <w:szCs w:val="21"/>
          <w:highlight w:val="none"/>
          <w:u w:val="single"/>
          <w14:textFill>
            <w14:solidFill>
              <w14:schemeClr w14:val="tx1"/>
            </w14:solidFill>
          </w14:textFill>
        </w:rPr>
        <w:t xml:space="preserve"> 90 </w:t>
      </w:r>
      <w:r>
        <w:rPr>
          <w:rFonts w:hint="eastAsia" w:ascii="宋体" w:hAnsi="宋体" w:cs="宋体"/>
          <w:color w:val="000000" w:themeColor="text1"/>
          <w:szCs w:val="21"/>
          <w:highlight w:val="none"/>
          <w14:textFill>
            <w14:solidFill>
              <w14:schemeClr w14:val="tx1"/>
            </w14:solidFill>
          </w14:textFill>
        </w:rPr>
        <w:t>天投标文件应保持有效。有效期不足的投标文件将被拒绝。</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2.在特殊情况下，采购人可与投标人协商延长投标文件的有效期，这种要求和答复均以书面形式进行。</w:t>
      </w:r>
    </w:p>
    <w:p>
      <w:pPr>
        <w:pStyle w:val="6"/>
        <w:spacing w:line="440" w:lineRule="exact"/>
        <w:ind w:firstLine="212"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（五）投标保证金</w:t>
      </w:r>
    </w:p>
    <w:p>
      <w:pPr>
        <w:pStyle w:val="23"/>
        <w:spacing w:beforeAutospacing="0" w:afterAutospacing="0" w:line="420" w:lineRule="exact"/>
        <w:ind w:firstLine="424"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1.根据《浙江省财政厅关于明确政府采购保证金管理工作的通知》（浙财采监〔2019〕5号）规定，本项目无需缴纳投标保证金。</w:t>
      </w:r>
    </w:p>
    <w:p>
      <w:pPr>
        <w:spacing w:line="42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2.投标人在投标有效期内撤回投标文件或者中标人在法定期限内无正当理由不与采购单位签订合同的，应当按照本项目采购</w:t>
      </w:r>
      <w:r>
        <w:rPr>
          <w:rFonts w:hint="eastAsia" w:ascii="宋体" w:hAnsi="宋体" w:cs="宋体"/>
          <w:color w:val="000000" w:themeColor="text1"/>
          <w:szCs w:val="21"/>
          <w:highlight w:val="none"/>
          <w:lang w:val="en-US" w:eastAsia="zh-CN"/>
          <w14:textFill>
            <w14:solidFill>
              <w14:schemeClr w14:val="tx1"/>
            </w14:solidFill>
          </w14:textFill>
        </w:rPr>
        <w:t>最高限</w:t>
      </w:r>
      <w:r>
        <w:rPr>
          <w:rFonts w:hint="eastAsia" w:ascii="宋体" w:hAnsi="宋体" w:cs="宋体"/>
          <w:color w:val="000000" w:themeColor="text1"/>
          <w:szCs w:val="21"/>
          <w:highlight w:val="none"/>
          <w14:textFill>
            <w14:solidFill>
              <w14:schemeClr w14:val="tx1"/>
            </w14:solidFill>
          </w14:textFill>
        </w:rPr>
        <w:t>价2%的标准承担因此给采购单位造成的损失的赔偿责任及相应的法律责任。　</w:t>
      </w:r>
    </w:p>
    <w:p>
      <w:pPr>
        <w:snapToGrid w:val="0"/>
        <w:spacing w:line="440" w:lineRule="exact"/>
        <w:ind w:firstLine="212" w:firstLineChars="100"/>
        <w:jc w:val="left"/>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（六）投标文件的格式和顺序</w:t>
      </w:r>
    </w:p>
    <w:p>
      <w:pPr>
        <w:adjustRightInd w:val="0"/>
        <w:snapToGrid w:val="0"/>
        <w:spacing w:line="440" w:lineRule="exact"/>
        <w:ind w:firstLine="424"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1.投标人应根据“政采云投标人项目采购-电子招投标操作指南”及本</w:t>
      </w:r>
      <w:r>
        <w:rPr>
          <w:rFonts w:hint="eastAsia" w:ascii="宋体" w:hAnsi="宋体" w:cs="宋体"/>
          <w:b/>
          <w:color w:val="000000" w:themeColor="text1"/>
          <w:szCs w:val="21"/>
          <w:highlight w:val="none"/>
          <w:lang w:eastAsia="zh-CN"/>
          <w14:textFill>
            <w14:solidFill>
              <w14:schemeClr w14:val="tx1"/>
            </w14:solidFill>
          </w14:textFill>
        </w:rPr>
        <w:t>采购</w:t>
      </w:r>
      <w:r>
        <w:rPr>
          <w:rFonts w:hint="eastAsia" w:ascii="宋体" w:hAnsi="宋体" w:cs="宋体"/>
          <w:b/>
          <w:color w:val="000000" w:themeColor="text1"/>
          <w:szCs w:val="21"/>
          <w:highlight w:val="none"/>
          <w14:textFill>
            <w14:solidFill>
              <w14:schemeClr w14:val="tx1"/>
            </w14:solidFill>
          </w14:textFill>
        </w:rPr>
        <w:t>文件规定的格式和顺序编制电子投标文件并进行关联定位。</w:t>
      </w:r>
    </w:p>
    <w:p>
      <w:pPr>
        <w:spacing w:line="440" w:lineRule="exact"/>
        <w:ind w:firstLine="212"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（七）出现以下情形，导致电子交易平台无法正常运行，或者无法保证电子交易的公平、公正和安全时，中止电子交易活动：</w:t>
      </w:r>
    </w:p>
    <w:p>
      <w:pPr>
        <w:spacing w:line="440" w:lineRule="exact"/>
        <w:ind w:firstLine="424"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1.电子交易平台发生故障而无法登录访问的；</w:t>
      </w:r>
    </w:p>
    <w:p>
      <w:pPr>
        <w:spacing w:line="440" w:lineRule="exact"/>
        <w:ind w:firstLine="424"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2.电子交易平台应用或数据库出现错误，不能进行正常操作的；</w:t>
      </w:r>
    </w:p>
    <w:p>
      <w:pPr>
        <w:spacing w:line="440" w:lineRule="exact"/>
        <w:ind w:firstLine="424"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3.电子交易平台发现严重安全漏洞，有潜在泄密危险的；</w:t>
      </w:r>
    </w:p>
    <w:p>
      <w:pPr>
        <w:spacing w:line="440" w:lineRule="exact"/>
        <w:ind w:firstLine="424"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4.病毒发作导致不能进行正常操作的；</w:t>
      </w:r>
    </w:p>
    <w:p>
      <w:pPr>
        <w:spacing w:line="440" w:lineRule="exact"/>
        <w:ind w:firstLine="424"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5.其他无法保证电子交易的公平、公正和安全的情况。</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出现前款规定情形，不影响采购公平、公正性的，采购代理机构可以待上述情形消除后继续组织电子交易活动；影响或可能影响采购公平、公正性的，重新采购。</w:t>
      </w:r>
    </w:p>
    <w:p>
      <w:pPr>
        <w:pStyle w:val="15"/>
        <w:snapToGrid w:val="0"/>
        <w:spacing w:line="440" w:lineRule="exact"/>
        <w:ind w:firstLine="2820" w:firstLineChars="1000"/>
        <w:outlineLvl w:val="1"/>
        <w:rPr>
          <w:rFonts w:hAnsi="宋体" w:cs="宋体"/>
          <w:b/>
          <w:color w:val="000000" w:themeColor="text1"/>
          <w:sz w:val="28"/>
          <w:szCs w:val="28"/>
          <w:highlight w:val="none"/>
          <w14:textFill>
            <w14:solidFill>
              <w14:schemeClr w14:val="tx1"/>
            </w14:solidFill>
          </w14:textFill>
        </w:rPr>
      </w:pPr>
    </w:p>
    <w:p>
      <w:pPr>
        <w:pStyle w:val="15"/>
        <w:snapToGrid w:val="0"/>
        <w:spacing w:line="440" w:lineRule="exact"/>
        <w:ind w:firstLine="3666" w:firstLineChars="1300"/>
        <w:outlineLvl w:val="1"/>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四、投标</w:t>
      </w:r>
    </w:p>
    <w:p>
      <w:pPr>
        <w:pStyle w:val="10"/>
        <w:spacing w:line="400" w:lineRule="exact"/>
        <w:rPr>
          <w:rFonts w:ascii="宋体" w:hAnsi="宋体" w:eastAsia="宋体" w:cs="宋体"/>
          <w:b/>
          <w:sz w:val="21"/>
          <w:szCs w:val="21"/>
          <w:highlight w:val="none"/>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val="en-US"/>
        </w:rPr>
        <w:t>.</w:t>
      </w:r>
      <w:r>
        <w:rPr>
          <w:rFonts w:hint="eastAsia" w:ascii="宋体" w:hAnsi="宋体" w:eastAsia="宋体" w:cs="宋体"/>
          <w:b/>
          <w:sz w:val="21"/>
          <w:szCs w:val="21"/>
          <w:highlight w:val="none"/>
        </w:rPr>
        <w:t>投标文件的递交</w:t>
      </w:r>
    </w:p>
    <w:p>
      <w:pPr>
        <w:pStyle w:val="10"/>
        <w:spacing w:line="400" w:lineRule="exact"/>
        <w:ind w:firstLine="424" w:firstLineChars="200"/>
        <w:rPr>
          <w:rFonts w:ascii="宋体" w:hAnsi="宋体" w:eastAsia="宋体" w:cs="宋体"/>
          <w:sz w:val="21"/>
          <w:szCs w:val="21"/>
          <w:highlight w:val="none"/>
        </w:rPr>
      </w:pPr>
      <w:r>
        <w:rPr>
          <w:rFonts w:hint="eastAsia" w:ascii="宋体" w:hAnsi="宋体" w:eastAsia="宋体" w:cs="宋体"/>
          <w:b/>
          <w:bCs/>
          <w:sz w:val="21"/>
          <w:szCs w:val="21"/>
          <w:highlight w:val="none"/>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pPr>
        <w:pStyle w:val="10"/>
        <w:spacing w:line="400" w:lineRule="exact"/>
        <w:rPr>
          <w:rFonts w:ascii="宋体" w:hAnsi="宋体" w:eastAsia="宋体" w:cs="宋体"/>
          <w:b/>
          <w:sz w:val="21"/>
          <w:szCs w:val="21"/>
          <w:highlight w:val="none"/>
        </w:rPr>
      </w:pPr>
      <w:r>
        <w:rPr>
          <w:rFonts w:hint="eastAsia" w:ascii="宋体" w:hAnsi="宋体" w:eastAsia="宋体" w:cs="宋体"/>
          <w:b/>
          <w:sz w:val="21"/>
          <w:szCs w:val="21"/>
          <w:highlight w:val="none"/>
          <w:lang w:val="en-US"/>
        </w:rPr>
        <w:t>2.</w:t>
      </w:r>
      <w:r>
        <w:rPr>
          <w:rFonts w:hint="eastAsia" w:ascii="宋体" w:hAnsi="宋体" w:eastAsia="宋体" w:cs="宋体"/>
          <w:b/>
          <w:sz w:val="21"/>
          <w:szCs w:val="21"/>
          <w:highlight w:val="none"/>
        </w:rPr>
        <w:t>投标文件递交的截止时间</w:t>
      </w:r>
    </w:p>
    <w:p>
      <w:pPr>
        <w:pStyle w:val="10"/>
        <w:spacing w:line="400" w:lineRule="exact"/>
        <w:ind w:left="420" w:hanging="420"/>
        <w:rPr>
          <w:rFonts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.1投标文件的截止时间见</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文件投标须知前附表的规定。</w:t>
      </w:r>
    </w:p>
    <w:p>
      <w:pPr>
        <w:pStyle w:val="10"/>
        <w:spacing w:line="400" w:lineRule="exact"/>
        <w:ind w:firstLine="424" w:firstLineChars="200"/>
        <w:rPr>
          <w:rFonts w:ascii="宋体" w:hAnsi="宋体" w:eastAsia="宋体" w:cs="宋体"/>
          <w:sz w:val="21"/>
          <w:szCs w:val="21"/>
          <w:highlight w:val="none"/>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.2</w:t>
      </w:r>
      <w:r>
        <w:rPr>
          <w:rFonts w:hint="eastAsia" w:ascii="宋体" w:hAnsi="宋体" w:eastAsia="宋体" w:cs="宋体"/>
          <w:color w:val="000000"/>
          <w:sz w:val="21"/>
          <w:szCs w:val="21"/>
          <w:highlight w:val="none"/>
        </w:rPr>
        <w:t>采购人、采购代理机构</w:t>
      </w:r>
      <w:r>
        <w:rPr>
          <w:rFonts w:hint="eastAsia" w:ascii="宋体" w:hAnsi="宋体" w:eastAsia="宋体" w:cs="宋体"/>
          <w:sz w:val="21"/>
          <w:szCs w:val="21"/>
          <w:highlight w:val="none"/>
        </w:rPr>
        <w:t>可按本</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文件规定以修改补充通知的方式，酌情延长提交投标文件的截止时间。在此情况下，投标人的所有权利和义务以及投标人受制约的截止时间，均以延长后新的投标截止时间为准。</w:t>
      </w:r>
    </w:p>
    <w:p>
      <w:pPr>
        <w:pStyle w:val="10"/>
        <w:spacing w:line="400" w:lineRule="exact"/>
        <w:ind w:left="420" w:hanging="420"/>
        <w:rPr>
          <w:rFonts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.3投标人在投标截止时间以后递交的投标文件将被拒绝接受。</w:t>
      </w:r>
    </w:p>
    <w:p>
      <w:pPr>
        <w:pStyle w:val="10"/>
        <w:spacing w:line="400" w:lineRule="exact"/>
        <w:rPr>
          <w:rFonts w:ascii="宋体" w:hAnsi="宋体" w:eastAsia="宋体" w:cs="宋体"/>
          <w:b/>
          <w:sz w:val="21"/>
          <w:szCs w:val="21"/>
          <w:highlight w:val="none"/>
        </w:rPr>
      </w:pPr>
      <w:r>
        <w:rPr>
          <w:rFonts w:hint="eastAsia" w:ascii="宋体" w:hAnsi="宋体" w:eastAsia="宋体" w:cs="宋体"/>
          <w:b/>
          <w:sz w:val="21"/>
          <w:szCs w:val="21"/>
          <w:highlight w:val="none"/>
          <w:lang w:val="en-US"/>
        </w:rPr>
        <w:t>3.</w:t>
      </w:r>
      <w:r>
        <w:rPr>
          <w:rFonts w:hint="eastAsia" w:ascii="宋体" w:hAnsi="宋体" w:eastAsia="宋体" w:cs="宋体"/>
          <w:b/>
          <w:sz w:val="21"/>
          <w:szCs w:val="21"/>
          <w:highlight w:val="none"/>
        </w:rPr>
        <w:t>投标文件的补充、修改与撤回</w:t>
      </w:r>
    </w:p>
    <w:p>
      <w:pPr>
        <w:pStyle w:val="10"/>
        <w:spacing w:line="400" w:lineRule="exact"/>
        <w:ind w:firstLine="424" w:firstLineChars="200"/>
        <w:rPr>
          <w:rFonts w:ascii="宋体" w:hAnsi="宋体" w:eastAsia="宋体" w:cs="宋体"/>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.1投标人在提交投标文件以后，在规定的投标截止时间之前，可以补充修改或撤回已提交的投标文件：</w:t>
      </w:r>
    </w:p>
    <w:p>
      <w:pPr>
        <w:pStyle w:val="10"/>
        <w:autoSpaceDE/>
        <w:autoSpaceDN/>
        <w:adjustRightInd/>
        <w:spacing w:line="400" w:lineRule="exact"/>
        <w:ind w:firstLine="424"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递交响应文件截止时间之前补充或者修改响应文件的，应当先行撤回原文件，补充、修改后重新传输递交；</w:t>
      </w:r>
    </w:p>
    <w:p>
      <w:pPr>
        <w:pStyle w:val="10"/>
        <w:spacing w:line="400" w:lineRule="exact"/>
        <w:ind w:firstLine="530" w:firstLineChars="250"/>
        <w:rPr>
          <w:rFonts w:ascii="宋体" w:hAnsi="宋体" w:eastAsia="宋体" w:cs="宋体"/>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.2在投标截止时间之后，投标人不得补充、修改投标文件。</w:t>
      </w:r>
    </w:p>
    <w:p>
      <w:pPr>
        <w:pStyle w:val="10"/>
        <w:spacing w:line="400" w:lineRule="exact"/>
        <w:ind w:firstLine="530" w:firstLineChars="250"/>
        <w:rPr>
          <w:rFonts w:ascii="宋体" w:hAnsi="宋体" w:eastAsia="宋体" w:cs="宋体"/>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文件规定，在投标截止时间之后至投标人在投标声明书中规定的投标有效期满之前的这段时间内，投标人不得撤回其投标文件，否则应当按照本项目</w:t>
      </w:r>
      <w:r>
        <w:rPr>
          <w:rFonts w:hint="eastAsia" w:ascii="宋体" w:hAnsi="宋体" w:eastAsia="宋体" w:cs="宋体"/>
          <w:sz w:val="21"/>
          <w:szCs w:val="21"/>
          <w:highlight w:val="none"/>
          <w:lang w:eastAsia="zh-CN"/>
        </w:rPr>
        <w:t>采购最高限价</w:t>
      </w:r>
      <w:r>
        <w:rPr>
          <w:rFonts w:hint="eastAsia" w:ascii="宋体" w:hAnsi="宋体" w:eastAsia="宋体" w:cs="宋体"/>
          <w:sz w:val="21"/>
          <w:szCs w:val="21"/>
          <w:highlight w:val="none"/>
        </w:rPr>
        <w:t>2%的标准承担因此给采购单位造成的损失的赔偿责任及相应的法律责任。</w:t>
      </w:r>
    </w:p>
    <w:p>
      <w:pPr>
        <w:pStyle w:val="15"/>
        <w:snapToGrid w:val="0"/>
        <w:spacing w:line="440" w:lineRule="exact"/>
        <w:ind w:firstLine="3666" w:firstLineChars="1300"/>
        <w:outlineLvl w:val="1"/>
        <w:rPr>
          <w:rFonts w:hint="eastAsia" w:hAnsi="宋体" w:cs="宋体"/>
          <w:b/>
          <w:color w:val="000000" w:themeColor="text1"/>
          <w:sz w:val="28"/>
          <w:szCs w:val="28"/>
          <w:highlight w:val="none"/>
          <w14:textFill>
            <w14:solidFill>
              <w14:schemeClr w14:val="tx1"/>
            </w14:solidFill>
          </w14:textFill>
        </w:rPr>
      </w:pPr>
    </w:p>
    <w:p>
      <w:pPr>
        <w:pStyle w:val="15"/>
        <w:snapToGrid w:val="0"/>
        <w:spacing w:line="440" w:lineRule="exact"/>
        <w:ind w:firstLine="3666" w:firstLineChars="1300"/>
        <w:outlineLvl w:val="1"/>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五、开标</w:t>
      </w:r>
    </w:p>
    <w:p>
      <w:pPr>
        <w:pStyle w:val="15"/>
        <w:snapToGrid w:val="0"/>
        <w:spacing w:line="400" w:lineRule="exact"/>
        <w:ind w:firstLine="414" w:firstLineChars="196"/>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（一）开标准备</w:t>
      </w:r>
    </w:p>
    <w:p>
      <w:pPr>
        <w:snapToGrid w:val="0"/>
        <w:spacing w:line="400" w:lineRule="exact"/>
        <w:ind w:firstLine="424" w:firstLineChars="200"/>
        <w:jc w:val="left"/>
        <w:rPr>
          <w:rFonts w:ascii="宋体" w:hAnsi="宋体" w:cs="Arial"/>
          <w:b/>
          <w:color w:val="000000" w:themeColor="text1"/>
          <w:kern w:val="0"/>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1.采购组织机构按照</w:t>
      </w:r>
      <w:r>
        <w:rPr>
          <w:rFonts w:hint="eastAsia" w:ascii="宋体" w:hAnsi="宋体"/>
          <w:b/>
          <w:color w:val="000000" w:themeColor="text1"/>
          <w:szCs w:val="21"/>
          <w:highlight w:val="none"/>
          <w:lang w:eastAsia="zh-CN"/>
          <w14:textFill>
            <w14:solidFill>
              <w14:schemeClr w14:val="tx1"/>
            </w14:solidFill>
          </w14:textFill>
        </w:rPr>
        <w:t>采购</w:t>
      </w:r>
      <w:r>
        <w:rPr>
          <w:rFonts w:hint="eastAsia" w:ascii="宋体" w:hAnsi="宋体"/>
          <w:b/>
          <w:color w:val="000000" w:themeColor="text1"/>
          <w:szCs w:val="21"/>
          <w:highlight w:val="none"/>
          <w14:textFill>
            <w14:solidFill>
              <w14:schemeClr w14:val="tx1"/>
            </w14:solidFill>
          </w14:textFill>
        </w:rPr>
        <w:t>文件规定的时间通过“政府采购云平台”组织开标、开启投标文件，所有投标人均应当准时在线参加。</w:t>
      </w:r>
      <w:r>
        <w:rPr>
          <w:rFonts w:hint="eastAsia" w:ascii="宋体" w:hAnsi="宋体" w:cs="Arial"/>
          <w:b/>
          <w:color w:val="000000" w:themeColor="text1"/>
          <w:kern w:val="0"/>
          <w:szCs w:val="21"/>
          <w:highlight w:val="none"/>
          <w14:textFill>
            <w14:solidFill>
              <w14:schemeClr w14:val="tx1"/>
            </w14:solidFill>
          </w14:textFill>
        </w:rPr>
        <w:t>投标人</w:t>
      </w:r>
      <w:r>
        <w:rPr>
          <w:rFonts w:ascii="宋体" w:hAnsi="宋体" w:cs="Arial"/>
          <w:b/>
          <w:color w:val="000000" w:themeColor="text1"/>
          <w:kern w:val="0"/>
          <w:szCs w:val="21"/>
          <w:highlight w:val="none"/>
          <w14:textFill>
            <w14:solidFill>
              <w14:schemeClr w14:val="tx1"/>
            </w14:solidFill>
          </w14:textFill>
        </w:rPr>
        <w:t>如不</w:t>
      </w:r>
      <w:r>
        <w:rPr>
          <w:rFonts w:hint="eastAsia" w:ascii="宋体" w:hAnsi="宋体" w:cs="Arial"/>
          <w:b/>
          <w:color w:val="000000" w:themeColor="text1"/>
          <w:kern w:val="0"/>
          <w:szCs w:val="21"/>
          <w:highlight w:val="none"/>
          <w14:textFill>
            <w14:solidFill>
              <w14:schemeClr w14:val="tx1"/>
            </w14:solidFill>
          </w14:textFill>
        </w:rPr>
        <w:t>参加投标</w:t>
      </w:r>
      <w:r>
        <w:rPr>
          <w:rFonts w:ascii="宋体" w:hAnsi="宋体" w:cs="Arial"/>
          <w:b/>
          <w:color w:val="000000" w:themeColor="text1"/>
          <w:kern w:val="0"/>
          <w:szCs w:val="21"/>
          <w:highlight w:val="none"/>
          <w14:textFill>
            <w14:solidFill>
              <w14:schemeClr w14:val="tx1"/>
            </w14:solidFill>
          </w14:textFill>
        </w:rPr>
        <w:t>大会的，</w:t>
      </w:r>
      <w:r>
        <w:rPr>
          <w:rFonts w:hint="eastAsia" w:ascii="宋体" w:hAnsi="宋体" w:cs="Arial"/>
          <w:b/>
          <w:color w:val="000000" w:themeColor="text1"/>
          <w:kern w:val="0"/>
          <w:szCs w:val="21"/>
          <w:highlight w:val="none"/>
          <w14:textFill>
            <w14:solidFill>
              <w14:schemeClr w14:val="tx1"/>
            </w14:solidFill>
          </w14:textFill>
        </w:rPr>
        <w:t>视同认可投标结果，</w:t>
      </w:r>
      <w:r>
        <w:rPr>
          <w:rFonts w:ascii="宋体" w:hAnsi="宋体" w:cs="Arial"/>
          <w:b/>
          <w:color w:val="000000" w:themeColor="text1"/>
          <w:kern w:val="0"/>
          <w:szCs w:val="21"/>
          <w:highlight w:val="none"/>
          <w14:textFill>
            <w14:solidFill>
              <w14:schemeClr w14:val="tx1"/>
            </w14:solidFill>
          </w14:textFill>
        </w:rPr>
        <w:t>事后不得对采购相关人员、</w:t>
      </w:r>
      <w:r>
        <w:rPr>
          <w:rFonts w:hint="eastAsia" w:ascii="宋体" w:hAnsi="宋体" w:cs="Arial"/>
          <w:b/>
          <w:color w:val="000000" w:themeColor="text1"/>
          <w:kern w:val="0"/>
          <w:szCs w:val="21"/>
          <w:highlight w:val="none"/>
          <w14:textFill>
            <w14:solidFill>
              <w14:schemeClr w14:val="tx1"/>
            </w14:solidFill>
          </w14:textFill>
        </w:rPr>
        <w:t>投标</w:t>
      </w:r>
      <w:r>
        <w:rPr>
          <w:rFonts w:ascii="宋体" w:hAnsi="宋体" w:cs="Arial"/>
          <w:b/>
          <w:color w:val="000000" w:themeColor="text1"/>
          <w:kern w:val="0"/>
          <w:szCs w:val="21"/>
          <w:highlight w:val="none"/>
          <w14:textFill>
            <w14:solidFill>
              <w14:schemeClr w14:val="tx1"/>
            </w14:solidFill>
          </w14:textFill>
        </w:rPr>
        <w:t>过程和</w:t>
      </w:r>
      <w:r>
        <w:rPr>
          <w:rFonts w:hint="eastAsia" w:ascii="宋体" w:hAnsi="宋体" w:cs="Arial"/>
          <w:b/>
          <w:color w:val="000000" w:themeColor="text1"/>
          <w:kern w:val="0"/>
          <w:szCs w:val="21"/>
          <w:highlight w:val="none"/>
          <w14:textFill>
            <w14:solidFill>
              <w14:schemeClr w14:val="tx1"/>
            </w14:solidFill>
          </w14:textFill>
        </w:rPr>
        <w:t>投标</w:t>
      </w:r>
      <w:r>
        <w:rPr>
          <w:rFonts w:ascii="宋体" w:hAnsi="宋体" w:cs="Arial"/>
          <w:b/>
          <w:color w:val="000000" w:themeColor="text1"/>
          <w:kern w:val="0"/>
          <w:szCs w:val="21"/>
          <w:highlight w:val="none"/>
          <w14:textFill>
            <w14:solidFill>
              <w14:schemeClr w14:val="tx1"/>
            </w14:solidFill>
          </w14:textFill>
        </w:rPr>
        <w:t>结果提出异议</w:t>
      </w:r>
      <w:r>
        <w:rPr>
          <w:rFonts w:hint="eastAsia" w:ascii="宋体" w:hAnsi="宋体" w:cs="Arial"/>
          <w:b/>
          <w:color w:val="000000" w:themeColor="text1"/>
          <w:kern w:val="0"/>
          <w:szCs w:val="21"/>
          <w:highlight w:val="none"/>
          <w14:textFill>
            <w14:solidFill>
              <w14:schemeClr w14:val="tx1"/>
            </w14:solidFill>
          </w14:textFill>
        </w:rPr>
        <w:t>，同时投标人因未在线参加投标而导致投标文件无法按时解密等一切后果由投标人自己承担。</w:t>
      </w:r>
    </w:p>
    <w:p>
      <w:pPr>
        <w:pStyle w:val="46"/>
        <w:spacing w:before="0" w:line="400" w:lineRule="exact"/>
        <w:ind w:left="0" w:firstLine="424" w:firstLineChars="200"/>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若投标人在规定时间内无法解密或解密失败，采购代理机构将开启投标人递交的备份投标文件，上传至政采云平台项目采购模块，以完成开标，电子加密投标文件自动失效。若因政采云平台原因无法读取或电子开评标无法正常进行，采购代理将开启备份投标文件，以完成开标，电子加密投标文件自动失效。</w:t>
      </w:r>
    </w:p>
    <w:p>
      <w:pPr>
        <w:snapToGrid w:val="0"/>
        <w:spacing w:line="440" w:lineRule="exact"/>
        <w:ind w:firstLine="424"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shd w:val="clear" w:color="auto" w:fill="FFFFFF"/>
          <w14:textFill>
            <w14:solidFill>
              <w14:schemeClr w14:val="tx1"/>
            </w14:solidFill>
          </w14:textFill>
        </w:rPr>
        <w:t>3.所有询标</w:t>
      </w:r>
      <w:r>
        <w:rPr>
          <w:rFonts w:ascii="宋体" w:hAnsi="宋体" w:cs="宋体"/>
          <w:b/>
          <w:bCs/>
          <w:color w:val="000000" w:themeColor="text1"/>
          <w:szCs w:val="21"/>
          <w:highlight w:val="none"/>
          <w:shd w:val="clear" w:color="auto" w:fill="FFFFFF"/>
          <w14:textFill>
            <w14:solidFill>
              <w14:schemeClr w14:val="tx1"/>
            </w14:solidFill>
          </w14:textFill>
        </w:rPr>
        <w:t>流程</w:t>
      </w:r>
      <w:r>
        <w:rPr>
          <w:rFonts w:hint="eastAsia" w:ascii="宋体" w:hAnsi="宋体" w:cs="宋体"/>
          <w:b/>
          <w:bCs/>
          <w:color w:val="000000" w:themeColor="text1"/>
          <w:szCs w:val="21"/>
          <w:highlight w:val="none"/>
          <w:shd w:val="clear" w:color="auto" w:fill="FFFFFF"/>
          <w14:textFill>
            <w14:solidFill>
              <w14:schemeClr w14:val="tx1"/>
            </w14:solidFill>
          </w14:textFill>
        </w:rPr>
        <w:t>，均在线上完成，请各投标人务必不要离开电脑，并留意手机短信。</w:t>
      </w:r>
      <w:r>
        <w:rPr>
          <w:rFonts w:ascii="宋体" w:hAnsi="宋体" w:cs="宋体"/>
          <w:b/>
          <w:bCs/>
          <w:color w:val="000000" w:themeColor="text1"/>
          <w:szCs w:val="21"/>
          <w:highlight w:val="none"/>
          <w:shd w:val="clear" w:color="auto" w:fill="FFFFFF"/>
          <w14:textFill>
            <w14:solidFill>
              <w14:schemeClr w14:val="tx1"/>
            </w14:solidFill>
          </w14:textFill>
        </w:rPr>
        <w:t>（请提前检查“政采云”内，关于‘项目采购’的岗位权限是否已勾选上。如有问题，请致电400-881-7190）</w:t>
      </w:r>
    </w:p>
    <w:p>
      <w:pPr>
        <w:snapToGrid w:val="0"/>
        <w:spacing w:line="440" w:lineRule="exact"/>
        <w:ind w:firstLine="424"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（二）电子招投标开标及评审程序</w:t>
      </w:r>
    </w:p>
    <w:p>
      <w:pPr>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cs="Arial"/>
          <w:kern w:val="0"/>
          <w:szCs w:val="21"/>
          <w:highlight w:val="none"/>
        </w:rPr>
        <w:t>向各投标人发出电子加密投标文件【开始解密】通知，</w:t>
      </w:r>
      <w:r>
        <w:rPr>
          <w:rFonts w:hint="eastAsia" w:ascii="宋体" w:hAnsi="宋体" w:cs="宋体"/>
          <w:color w:val="000000" w:themeColor="text1"/>
          <w:szCs w:val="21"/>
          <w:highlight w:val="none"/>
          <w14:textFill>
            <w14:solidFill>
              <w14:schemeClr w14:val="tx1"/>
            </w14:solidFill>
          </w14:textFill>
        </w:rPr>
        <w:t>各投标人代表在收到解密通知后30分钟内自行完成“电子加密投标文件”的在线解密。</w:t>
      </w:r>
    </w:p>
    <w:p>
      <w:pPr>
        <w:spacing w:line="400" w:lineRule="exact"/>
        <w:ind w:firstLine="424" w:firstLineChars="200"/>
        <w:jc w:val="left"/>
        <w:rPr>
          <w:rFonts w:ascii="宋体" w:hAnsi="宋体" w:cs="Arial"/>
          <w:kern w:val="0"/>
          <w:szCs w:val="21"/>
          <w:highlight w:val="none"/>
        </w:rPr>
      </w:pPr>
      <w:r>
        <w:rPr>
          <w:rFonts w:hint="eastAsia" w:ascii="宋体" w:hAnsi="宋体" w:cs="Arial"/>
          <w:kern w:val="0"/>
          <w:szCs w:val="21"/>
          <w:highlight w:val="none"/>
        </w:rPr>
        <w:t>2.投标文件解密结束，发送《政府采购活动现场确认声明书》由各投标人签署。</w:t>
      </w:r>
    </w:p>
    <w:p>
      <w:pPr>
        <w:spacing w:line="400" w:lineRule="exact"/>
        <w:ind w:firstLine="424" w:firstLineChars="200"/>
        <w:jc w:val="left"/>
        <w:rPr>
          <w:highlight w:val="none"/>
        </w:rPr>
      </w:pPr>
      <w:r>
        <w:rPr>
          <w:rFonts w:hint="eastAsia" w:ascii="宋体" w:hAnsi="宋体" w:cs="Arial"/>
          <w:color w:val="000000" w:themeColor="text1"/>
          <w:kern w:val="0"/>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开启投标文件，</w:t>
      </w:r>
      <w:r>
        <w:rPr>
          <w:rFonts w:hint="eastAsia" w:ascii="宋体" w:hAnsi="宋体" w:cs="宋体"/>
          <w:color w:val="000000" w:themeColor="text1"/>
          <w:szCs w:val="21"/>
          <w:highlight w:val="none"/>
          <w14:textFill>
            <w14:solidFill>
              <w14:schemeClr w14:val="tx1"/>
            </w14:solidFill>
          </w14:textFill>
        </w:rPr>
        <w:t>进入资格审查；</w:t>
      </w:r>
    </w:p>
    <w:p>
      <w:pPr>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4.开启资格审查通过的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的商务技术文件进入符合性审查、商务技术文件评审；</w:t>
      </w:r>
    </w:p>
    <w:p>
      <w:pPr>
        <w:pStyle w:val="2"/>
        <w:spacing w:after="0" w:line="400" w:lineRule="exact"/>
        <w:ind w:firstLine="425"/>
        <w:rPr>
          <w:rFonts w:ascii="宋体" w:hAnsi="宋体" w:cs="宋体"/>
          <w:bCs w:val="0"/>
          <w:color w:val="000000" w:themeColor="text1"/>
          <w:sz w:val="21"/>
          <w:szCs w:val="21"/>
          <w:highlight w:val="none"/>
          <w14:textFill>
            <w14:solidFill>
              <w14:schemeClr w14:val="tx1"/>
            </w14:solidFill>
          </w14:textFill>
        </w:rPr>
      </w:pPr>
      <w:r>
        <w:rPr>
          <w:rFonts w:hint="eastAsia" w:ascii="宋体" w:hAnsi="宋体" w:cs="宋体"/>
          <w:bCs w:val="0"/>
          <w:color w:val="000000" w:themeColor="text1"/>
          <w:sz w:val="21"/>
          <w:szCs w:val="21"/>
          <w:highlight w:val="none"/>
          <w14:textFill>
            <w14:solidFill>
              <w14:schemeClr w14:val="tx1"/>
            </w14:solidFill>
          </w14:textFill>
        </w:rPr>
        <w:t>5.在系统上公开资格审查、符合性审查和</w:t>
      </w:r>
      <w:r>
        <w:rPr>
          <w:rFonts w:hint="eastAsia" w:ascii="宋体" w:hAnsi="宋体" w:cs="宋体"/>
          <w:bCs w:val="0"/>
          <w:color w:val="000000" w:themeColor="text1"/>
          <w:sz w:val="21"/>
          <w:szCs w:val="21"/>
          <w:highlight w:val="none"/>
          <w:lang w:eastAsia="zh-CN"/>
          <w14:textFill>
            <w14:solidFill>
              <w14:schemeClr w14:val="tx1"/>
            </w14:solidFill>
          </w14:textFill>
        </w:rPr>
        <w:t>商务</w:t>
      </w:r>
      <w:r>
        <w:rPr>
          <w:rFonts w:hint="eastAsia" w:ascii="宋体" w:hAnsi="宋体" w:cs="宋体"/>
          <w:bCs w:val="0"/>
          <w:color w:val="000000" w:themeColor="text1"/>
          <w:sz w:val="21"/>
          <w:szCs w:val="21"/>
          <w:highlight w:val="none"/>
          <w14:textFill>
            <w14:solidFill>
              <w14:schemeClr w14:val="tx1"/>
            </w14:solidFill>
          </w14:textFill>
        </w:rPr>
        <w:t>技术文件评审结果。</w:t>
      </w:r>
    </w:p>
    <w:p>
      <w:pPr>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6.开启符合性审查、资信商务技术评审有效</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的《报价文件》，</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通过“政采云远程开标大厅-报价确认”进行价格确认（不予确认的视为无异议）。唱标结束后，由评标委员会对报价的合理性、准确性等进行审查核实。</w:t>
      </w:r>
    </w:p>
    <w:p>
      <w:pPr>
        <w:spacing w:line="4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7.在系统上公布评审结果。</w:t>
      </w:r>
    </w:p>
    <w:p>
      <w:pPr>
        <w:spacing w:line="360" w:lineRule="auto"/>
        <w:ind w:firstLine="424"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特别说明：政采云公司如对电子化开标及评审程序有调整的，按调整后的程序操作。</w:t>
      </w:r>
    </w:p>
    <w:p>
      <w:pPr>
        <w:pStyle w:val="15"/>
        <w:snapToGrid w:val="0"/>
        <w:spacing w:line="440" w:lineRule="exact"/>
        <w:ind w:firstLine="3666" w:firstLineChars="1300"/>
        <w:outlineLvl w:val="1"/>
        <w:rPr>
          <w:rFonts w:hint="eastAsia" w:hAnsi="宋体" w:cs="宋体"/>
          <w:b/>
          <w:color w:val="000000" w:themeColor="text1"/>
          <w:sz w:val="28"/>
          <w:szCs w:val="28"/>
          <w:highlight w:val="none"/>
          <w14:textFill>
            <w14:solidFill>
              <w14:schemeClr w14:val="tx1"/>
            </w14:solidFill>
          </w14:textFill>
        </w:rPr>
      </w:pPr>
    </w:p>
    <w:p>
      <w:pPr>
        <w:pStyle w:val="15"/>
        <w:snapToGrid w:val="0"/>
        <w:spacing w:line="440" w:lineRule="exact"/>
        <w:ind w:firstLine="3666" w:firstLineChars="1300"/>
        <w:outlineLvl w:val="1"/>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六、评标</w:t>
      </w:r>
    </w:p>
    <w:p>
      <w:pPr>
        <w:pStyle w:val="15"/>
        <w:snapToGrid w:val="0"/>
        <w:spacing w:line="40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组建评标委员会</w:t>
      </w:r>
    </w:p>
    <w:p>
      <w:pPr>
        <w:pStyle w:val="15"/>
        <w:snapToGrid w:val="0"/>
        <w:spacing w:line="400" w:lineRule="exact"/>
        <w:ind w:firstLine="424" w:firstLineChars="200"/>
        <w:rPr>
          <w:rFonts w:hint="default" w:hAnsi="宋体" w:eastAsia="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本项目评标委员会由</w:t>
      </w:r>
      <w:r>
        <w:rPr>
          <w:rFonts w:hint="eastAsia" w:hAnsi="宋体" w:cs="宋体"/>
          <w:bCs/>
          <w:color w:val="000000" w:themeColor="text1"/>
          <w:szCs w:val="21"/>
          <w:highlight w:val="none"/>
          <w14:textFill>
            <w14:solidFill>
              <w14:schemeClr w14:val="tx1"/>
            </w14:solidFill>
          </w14:textFill>
        </w:rPr>
        <w:t>共</w:t>
      </w:r>
      <w:r>
        <w:rPr>
          <w:rFonts w:hint="eastAsia" w:hAnsi="宋体" w:cs="宋体"/>
          <w:bCs/>
          <w:color w:val="000000" w:themeColor="text1"/>
          <w:szCs w:val="21"/>
          <w:highlight w:val="none"/>
          <w:lang w:val="en-US" w:eastAsia="zh-CN"/>
          <w14:textFill>
            <w14:solidFill>
              <w14:schemeClr w14:val="tx1"/>
            </w14:solidFill>
          </w14:textFill>
        </w:rPr>
        <w:t>5</w:t>
      </w:r>
      <w:r>
        <w:rPr>
          <w:rFonts w:hint="eastAsia" w:hAnsi="宋体" w:cs="宋体"/>
          <w:bCs/>
          <w:color w:val="000000" w:themeColor="text1"/>
          <w:szCs w:val="21"/>
          <w:highlight w:val="none"/>
          <w14:textFill>
            <w14:solidFill>
              <w14:schemeClr w14:val="tx1"/>
            </w14:solidFill>
          </w14:textFill>
        </w:rPr>
        <w:t>人组成，</w:t>
      </w:r>
      <w:r>
        <w:rPr>
          <w:rFonts w:hint="eastAsia" w:hAnsi="宋体" w:cs="宋体"/>
          <w:bCs/>
          <w:color w:val="000000" w:themeColor="text1"/>
          <w:szCs w:val="21"/>
          <w:highlight w:val="none"/>
          <w:lang w:val="en-US" w:eastAsia="zh-CN"/>
          <w14:textFill>
            <w14:solidFill>
              <w14:schemeClr w14:val="tx1"/>
            </w14:solidFill>
          </w14:textFill>
        </w:rPr>
        <w:t>业主专家1人，剩余4人由</w:t>
      </w:r>
      <w:r>
        <w:rPr>
          <w:rFonts w:hint="eastAsia" w:hAnsi="宋体" w:cs="宋体"/>
          <w:bCs/>
          <w:color w:val="000000" w:themeColor="text1"/>
          <w:szCs w:val="21"/>
          <w:highlight w:val="none"/>
          <w14:textFill>
            <w14:solidFill>
              <w14:schemeClr w14:val="tx1"/>
            </w14:solidFill>
          </w14:textFill>
        </w:rPr>
        <w:t>政采云平台专家库中随机抽取产生</w:t>
      </w:r>
      <w:r>
        <w:rPr>
          <w:rFonts w:hint="eastAsia" w:hAnsi="宋体" w:cs="宋体"/>
          <w:bCs/>
          <w:color w:val="000000" w:themeColor="text1"/>
          <w:szCs w:val="21"/>
          <w:highlight w:val="none"/>
          <w:lang w:val="en-US" w:eastAsia="zh-CN"/>
          <w14:textFill>
            <w14:solidFill>
              <w14:schemeClr w14:val="tx1"/>
            </w14:solidFill>
          </w14:textFill>
        </w:rPr>
        <w:t>。</w:t>
      </w:r>
    </w:p>
    <w:p>
      <w:pPr>
        <w:pStyle w:val="15"/>
        <w:snapToGrid w:val="0"/>
        <w:spacing w:line="40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w:t>
      </w:r>
      <w:r>
        <w:rPr>
          <w:rFonts w:hAnsi="宋体"/>
          <w:b/>
          <w:color w:val="000000" w:themeColor="text1"/>
          <w:highlight w:val="none"/>
          <w14:textFill>
            <w14:solidFill>
              <w14:schemeClr w14:val="tx1"/>
            </w14:solidFill>
          </w14:textFill>
        </w:rPr>
        <w:t>评标的方式</w:t>
      </w:r>
    </w:p>
    <w:p>
      <w:pPr>
        <w:pStyle w:val="15"/>
        <w:snapToGrid w:val="0"/>
        <w:spacing w:line="400" w:lineRule="exact"/>
        <w:ind w:left="695" w:leftChars="228" w:hanging="212" w:hangingChars="1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本项目采用不公开方式评标，评标的依据为</w:t>
      </w:r>
      <w:r>
        <w:rPr>
          <w:rFonts w:hint="eastAsia" w:hAnsi="宋体"/>
          <w:color w:val="000000" w:themeColor="text1"/>
          <w:highlight w:val="none"/>
          <w:lang w:eastAsia="zh-CN"/>
          <w14:textFill>
            <w14:solidFill>
              <w14:schemeClr w14:val="tx1"/>
            </w14:solidFill>
          </w14:textFill>
        </w:rPr>
        <w:t>采购文件</w:t>
      </w:r>
      <w:r>
        <w:rPr>
          <w:rFonts w:hAnsi="宋体"/>
          <w:color w:val="000000" w:themeColor="text1"/>
          <w:highlight w:val="none"/>
          <w14:textFill>
            <w14:solidFill>
              <w14:schemeClr w14:val="tx1"/>
            </w14:solidFill>
          </w14:textFill>
        </w:rPr>
        <w:t>和投标文件。</w:t>
      </w:r>
    </w:p>
    <w:p>
      <w:pPr>
        <w:pStyle w:val="15"/>
        <w:snapToGrid w:val="0"/>
        <w:spacing w:line="400" w:lineRule="exact"/>
        <w:rPr>
          <w:rFonts w:hAnsi="宋体"/>
          <w:b/>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3.</w:t>
      </w:r>
      <w:r>
        <w:rPr>
          <w:rFonts w:hAnsi="宋体"/>
          <w:b/>
          <w:bCs/>
          <w:color w:val="000000" w:themeColor="text1"/>
          <w:highlight w:val="none"/>
          <w14:textFill>
            <w14:solidFill>
              <w14:schemeClr w14:val="tx1"/>
            </w14:solidFill>
          </w14:textFill>
        </w:rPr>
        <w:t>评标程序</w:t>
      </w:r>
    </w:p>
    <w:p>
      <w:pPr>
        <w:snapToGrid w:val="0"/>
        <w:spacing w:line="400" w:lineRule="exact"/>
        <w:ind w:firstLine="414"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3.1</w:t>
      </w:r>
      <w:r>
        <w:rPr>
          <w:rFonts w:ascii="宋体" w:hAnsi="宋体"/>
          <w:b/>
          <w:bCs/>
          <w:color w:val="000000" w:themeColor="text1"/>
          <w:szCs w:val="21"/>
          <w:highlight w:val="none"/>
          <w14:textFill>
            <w14:solidFill>
              <w14:schemeClr w14:val="tx1"/>
            </w14:solidFill>
          </w14:textFill>
        </w:rPr>
        <w:t>形式审查</w:t>
      </w:r>
    </w:p>
    <w:p>
      <w:pPr>
        <w:snapToGrid w:val="0"/>
        <w:spacing w:line="400" w:lineRule="exact"/>
        <w:ind w:firstLine="424"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采购单位代表和代理机构工作人员协助评标委员会对投标人的</w:t>
      </w:r>
      <w:r>
        <w:rPr>
          <w:rFonts w:ascii="宋体" w:hAnsi="宋体"/>
          <w:color w:val="000000" w:themeColor="text1"/>
          <w:szCs w:val="21"/>
          <w:highlight w:val="none"/>
          <w14:textFill>
            <w14:solidFill>
              <w14:schemeClr w14:val="tx1"/>
            </w14:solidFill>
          </w14:textFill>
        </w:rPr>
        <w:t>投标文件的完整性、合法性等进行审查。</w:t>
      </w:r>
    </w:p>
    <w:p>
      <w:pPr>
        <w:snapToGrid w:val="0"/>
        <w:spacing w:line="400" w:lineRule="exact"/>
        <w:ind w:firstLine="414"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3.2</w:t>
      </w:r>
      <w:r>
        <w:rPr>
          <w:rFonts w:ascii="宋体" w:hAnsi="宋体"/>
          <w:b/>
          <w:bCs/>
          <w:color w:val="000000" w:themeColor="text1"/>
          <w:szCs w:val="21"/>
          <w:highlight w:val="none"/>
          <w14:textFill>
            <w14:solidFill>
              <w14:schemeClr w14:val="tx1"/>
            </w14:solidFill>
          </w14:textFill>
        </w:rPr>
        <w:t>实质审查与比较</w:t>
      </w:r>
    </w:p>
    <w:p>
      <w:pPr>
        <w:snapToGrid w:val="0"/>
        <w:spacing w:line="440" w:lineRule="exact"/>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1）评标委员会审查投标文件的实质性内容是否符合</w:t>
      </w:r>
      <w:r>
        <w:rPr>
          <w:rFonts w:hint="eastAsia" w:ascii="宋体" w:hAnsi="宋体"/>
          <w:color w:val="000000" w:themeColor="text1"/>
          <w:szCs w:val="21"/>
          <w:highlight w:val="none"/>
          <w:lang w:eastAsia="zh-CN"/>
          <w14:textFill>
            <w14:solidFill>
              <w14:schemeClr w14:val="tx1"/>
            </w14:solidFill>
          </w14:textFill>
        </w:rPr>
        <w:t>采购文件</w:t>
      </w:r>
      <w:r>
        <w:rPr>
          <w:rFonts w:ascii="宋体" w:hAnsi="宋体"/>
          <w:color w:val="000000" w:themeColor="text1"/>
          <w:szCs w:val="21"/>
          <w:highlight w:val="none"/>
          <w14:textFill>
            <w14:solidFill>
              <w14:schemeClr w14:val="tx1"/>
            </w14:solidFill>
          </w14:textFill>
        </w:rPr>
        <w:t>的实质性要求。</w:t>
      </w:r>
    </w:p>
    <w:p>
      <w:pPr>
        <w:snapToGrid w:val="0"/>
        <w:spacing w:line="440" w:lineRule="exact"/>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2）评标委员会将根据投标人的投标文件进行审查、核对,如有疑问,将对投标人进行</w:t>
      </w:r>
      <w:r>
        <w:rPr>
          <w:rFonts w:hint="eastAsia" w:ascii="宋体" w:hAnsi="宋体"/>
          <w:color w:val="000000" w:themeColor="text1"/>
          <w:szCs w:val="21"/>
          <w:highlight w:val="none"/>
          <w14:textFill>
            <w14:solidFill>
              <w14:schemeClr w14:val="tx1"/>
            </w14:solidFill>
          </w14:textFill>
        </w:rPr>
        <w:t>在线</w:t>
      </w:r>
      <w:r>
        <w:rPr>
          <w:rFonts w:ascii="宋体" w:hAnsi="宋体"/>
          <w:color w:val="000000" w:themeColor="text1"/>
          <w:szCs w:val="21"/>
          <w:highlight w:val="none"/>
          <w14:textFill>
            <w14:solidFill>
              <w14:schemeClr w14:val="tx1"/>
            </w14:solidFill>
          </w14:textFill>
        </w:rPr>
        <w:t>询标,投标人要向评标委员会澄清有关问题,并最终以书面形式进行答复。</w:t>
      </w:r>
    </w:p>
    <w:p>
      <w:pPr>
        <w:snapToGrid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投标人代表拒绝澄清或者未按规定时间提交澄清文件或者澄清的内容改变了投标文件的实质性内容的，评标委员会有权对该投标文件作出不利于投标人的评判。</w:t>
      </w:r>
    </w:p>
    <w:p>
      <w:pPr>
        <w:snapToGrid w:val="0"/>
        <w:spacing w:line="360" w:lineRule="auto"/>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3）各投标人的</w:t>
      </w:r>
      <w:r>
        <w:rPr>
          <w:rFonts w:hint="eastAsia" w:ascii="宋体" w:hAnsi="宋体"/>
          <w:color w:val="000000" w:themeColor="text1"/>
          <w:szCs w:val="21"/>
          <w:highlight w:val="none"/>
          <w14:textFill>
            <w14:solidFill>
              <w14:schemeClr w14:val="tx1"/>
            </w14:solidFill>
          </w14:textFill>
        </w:rPr>
        <w:t>技术</w:t>
      </w:r>
      <w:r>
        <w:rPr>
          <w:rFonts w:ascii="宋体" w:hAnsi="宋体"/>
          <w:color w:val="000000" w:themeColor="text1"/>
          <w:szCs w:val="21"/>
          <w:highlight w:val="none"/>
          <w14:textFill>
            <w14:solidFill>
              <w14:schemeClr w14:val="tx1"/>
            </w14:solidFill>
          </w14:textFill>
        </w:rPr>
        <w:t>分为所有评委的有效评分的算术平均数</w:t>
      </w:r>
      <w:r>
        <w:rPr>
          <w:rFonts w:hint="eastAsia" w:ascii="宋体" w:hAnsi="宋体"/>
          <w:color w:val="000000" w:themeColor="text1"/>
          <w:szCs w:val="21"/>
          <w:highlight w:val="none"/>
          <w14:textFill>
            <w14:solidFill>
              <w14:schemeClr w14:val="tx1"/>
            </w14:solidFill>
          </w14:textFill>
        </w:rPr>
        <w:t>，资信分由评委依据评审依据和评审标准打分</w:t>
      </w:r>
      <w:r>
        <w:rPr>
          <w:rFonts w:ascii="宋体" w:hAnsi="宋体"/>
          <w:color w:val="000000" w:themeColor="text1"/>
          <w:szCs w:val="21"/>
          <w:highlight w:val="none"/>
          <w14:textFill>
            <w14:solidFill>
              <w14:schemeClr w14:val="tx1"/>
            </w14:solidFill>
          </w14:textFill>
        </w:rPr>
        <w:t>。</w:t>
      </w:r>
    </w:p>
    <w:p>
      <w:pPr>
        <w:snapToGrid w:val="0"/>
        <w:spacing w:line="360" w:lineRule="auto"/>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pPr>
        <w:snapToGrid w:val="0"/>
        <w:spacing w:line="420" w:lineRule="exact"/>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5）评标委员会完成评标后,评委对各部分得分汇总,</w:t>
      </w:r>
      <w:r>
        <w:rPr>
          <w:rFonts w:hint="eastAsia" w:ascii="宋体" w:hAnsi="宋体"/>
          <w:color w:val="000000" w:themeColor="text1"/>
          <w:szCs w:val="21"/>
          <w:highlight w:val="none"/>
          <w14:textFill>
            <w14:solidFill>
              <w14:schemeClr w14:val="tx1"/>
            </w14:solidFill>
          </w14:textFill>
        </w:rPr>
        <w:t>计算</w:t>
      </w:r>
      <w:r>
        <w:rPr>
          <w:rFonts w:ascii="宋体" w:hAnsi="宋体"/>
          <w:color w:val="000000" w:themeColor="text1"/>
          <w:szCs w:val="21"/>
          <w:highlight w:val="none"/>
          <w14:textFill>
            <w14:solidFill>
              <w14:schemeClr w14:val="tx1"/>
            </w14:solidFill>
          </w14:textFill>
        </w:rPr>
        <w:t>出本项目</w:t>
      </w:r>
      <w:r>
        <w:rPr>
          <w:rFonts w:hint="eastAsia" w:ascii="宋体" w:hAnsi="宋体"/>
          <w:color w:val="000000" w:themeColor="text1"/>
          <w:szCs w:val="21"/>
          <w:highlight w:val="none"/>
          <w14:textFill>
            <w14:solidFill>
              <w14:schemeClr w14:val="tx1"/>
            </w14:solidFill>
          </w14:textFill>
        </w:rPr>
        <w:t>最终得分</w:t>
      </w:r>
      <w:r>
        <w:rPr>
          <w:rFonts w:ascii="宋体" w:hAnsi="宋体"/>
          <w:color w:val="000000" w:themeColor="text1"/>
          <w:szCs w:val="21"/>
          <w:highlight w:val="none"/>
          <w14:textFill>
            <w14:solidFill>
              <w14:schemeClr w14:val="tx1"/>
            </w14:solidFill>
          </w14:textFill>
        </w:rPr>
        <w:t>。评标委员会按评标原则推荐中标候选人同时起草评标报告。</w:t>
      </w:r>
    </w:p>
    <w:p>
      <w:pPr>
        <w:snapToGrid w:val="0"/>
        <w:spacing w:line="42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4.澄清问题的形式</w:t>
      </w:r>
    </w:p>
    <w:p>
      <w:pPr>
        <w:snapToGrid w:val="0"/>
        <w:spacing w:line="420" w:lineRule="exact"/>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snapToGrid w:val="0"/>
        <w:spacing w:line="420" w:lineRule="exact"/>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评标委员会发出澄清内容后，</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应当在规定的时间内提交澄清说明或补正，否则视为</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放弃答复，并自行承担因此而产生的不利后果。澄清、说明或者补正不得超出投标文件的范围或者改变投标文件的实质性内容。</w:t>
      </w:r>
    </w:p>
    <w:p>
      <w:pPr>
        <w:pStyle w:val="15"/>
        <w:snapToGrid w:val="0"/>
        <w:spacing w:line="420" w:lineRule="exact"/>
        <w:textAlignment w:val="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w:t>
      </w:r>
      <w:r>
        <w:rPr>
          <w:rFonts w:hAnsi="宋体"/>
          <w:b/>
          <w:color w:val="000000" w:themeColor="text1"/>
          <w:highlight w:val="none"/>
          <w14:textFill>
            <w14:solidFill>
              <w14:schemeClr w14:val="tx1"/>
            </w14:solidFill>
          </w14:textFill>
        </w:rPr>
        <w:t>错误修正</w:t>
      </w:r>
    </w:p>
    <w:p>
      <w:pPr>
        <w:pStyle w:val="15"/>
        <w:snapToGrid w:val="0"/>
        <w:spacing w:line="360" w:lineRule="auto"/>
        <w:ind w:firstLine="424" w:firstLineChars="200"/>
        <w:textAlignment w:val="auto"/>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响应文件如果出现计算或表达上的错误，修正错误的原则如下：</w:t>
      </w:r>
    </w:p>
    <w:p>
      <w:pPr>
        <w:pStyle w:val="15"/>
        <w:snapToGrid w:val="0"/>
        <w:spacing w:line="360" w:lineRule="auto"/>
        <w:ind w:firstLine="424" w:firstLineChars="200"/>
        <w:textAlignment w:val="auto"/>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（一）响应文件中开标一览表内容与系统上填写的内容不一致的，以开标一览表为准；</w:t>
      </w:r>
    </w:p>
    <w:p>
      <w:pPr>
        <w:pStyle w:val="15"/>
        <w:snapToGrid w:val="0"/>
        <w:spacing w:line="360" w:lineRule="auto"/>
        <w:ind w:firstLine="424" w:firstLineChars="200"/>
        <w:textAlignment w:val="auto"/>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（二）大写金额和小写金额不一致的，以大写金额为准；</w:t>
      </w:r>
    </w:p>
    <w:p>
      <w:pPr>
        <w:pStyle w:val="15"/>
        <w:snapToGrid w:val="0"/>
        <w:spacing w:line="360" w:lineRule="auto"/>
        <w:ind w:firstLine="424" w:firstLineChars="200"/>
        <w:textAlignment w:val="auto"/>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（三）单价金额小数点或者百分比有明显错位的，以开标一览表的总价为准，并修改单价；</w:t>
      </w:r>
    </w:p>
    <w:p>
      <w:pPr>
        <w:pStyle w:val="15"/>
        <w:snapToGrid w:val="0"/>
        <w:spacing w:line="360" w:lineRule="auto"/>
        <w:ind w:firstLine="424" w:firstLineChars="200"/>
        <w:textAlignment w:val="auto"/>
        <w:rPr>
          <w:rFonts w:hint="eastAsia"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（四）总价金额与按单价汇总金额不一致的，以单价金额计算结果为准。</w:t>
      </w:r>
    </w:p>
    <w:p>
      <w:pPr>
        <w:pStyle w:val="15"/>
        <w:snapToGrid w:val="0"/>
        <w:spacing w:line="360" w:lineRule="auto"/>
        <w:ind w:firstLine="424" w:firstLineChars="200"/>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同时出现两种以上不一致的，按照前款规定的顺序修正。按上述修正错误的原则及方法调整或修正响应文件的投标报价，</w:t>
      </w:r>
      <w:r>
        <w:rPr>
          <w:rFonts w:hint="eastAsia" w:ascii="Times New Roman" w:hAnsi="Times New Roman" w:cs="Times New Roman"/>
          <w:b/>
          <w:kern w:val="2"/>
          <w:sz w:val="21"/>
          <w:szCs w:val="21"/>
          <w:lang w:val="en-US" w:eastAsia="zh-CN" w:bidi="ar-SA"/>
        </w:rPr>
        <w:t>投标人</w:t>
      </w:r>
      <w:r>
        <w:rPr>
          <w:rFonts w:hint="eastAsia" w:ascii="Times New Roman" w:hAnsi="Times New Roman" w:eastAsia="宋体" w:cs="Times New Roman"/>
          <w:b/>
          <w:kern w:val="2"/>
          <w:sz w:val="21"/>
          <w:szCs w:val="21"/>
          <w:lang w:val="en-US" w:eastAsia="zh-CN" w:bidi="ar-SA"/>
        </w:rPr>
        <w:t>同意并确认后，调整后的投标报价对</w:t>
      </w:r>
      <w:r>
        <w:rPr>
          <w:rFonts w:hint="eastAsia" w:ascii="Times New Roman" w:hAnsi="Times New Roman" w:cs="Times New Roman"/>
          <w:b/>
          <w:kern w:val="2"/>
          <w:sz w:val="21"/>
          <w:szCs w:val="21"/>
          <w:lang w:val="en-US" w:eastAsia="zh-CN" w:bidi="ar-SA"/>
        </w:rPr>
        <w:t>投标人</w:t>
      </w:r>
      <w:r>
        <w:rPr>
          <w:rFonts w:hint="eastAsia" w:ascii="Times New Roman" w:hAnsi="Times New Roman" w:eastAsia="宋体" w:cs="Times New Roman"/>
          <w:b/>
          <w:kern w:val="2"/>
          <w:sz w:val="21"/>
          <w:szCs w:val="21"/>
          <w:lang w:val="en-US" w:eastAsia="zh-CN" w:bidi="ar-SA"/>
        </w:rPr>
        <w:t>具有约束作用。如果</w:t>
      </w:r>
      <w:r>
        <w:rPr>
          <w:rFonts w:hint="eastAsia" w:ascii="Times New Roman" w:hAnsi="Times New Roman" w:cs="Times New Roman"/>
          <w:b/>
          <w:kern w:val="2"/>
          <w:sz w:val="21"/>
          <w:szCs w:val="21"/>
          <w:lang w:val="en-US" w:eastAsia="zh-CN" w:bidi="ar-SA"/>
        </w:rPr>
        <w:t>投标人</w:t>
      </w:r>
      <w:r>
        <w:rPr>
          <w:rFonts w:hint="eastAsia" w:ascii="Times New Roman" w:hAnsi="Times New Roman" w:eastAsia="宋体" w:cs="Times New Roman"/>
          <w:b/>
          <w:kern w:val="2"/>
          <w:sz w:val="21"/>
          <w:szCs w:val="21"/>
          <w:lang w:val="en-US" w:eastAsia="zh-CN" w:bidi="ar-SA"/>
        </w:rPr>
        <w:t>不接受修正后的报价，则其投标将作为无效投标处理。</w:t>
      </w:r>
    </w:p>
    <w:p>
      <w:pPr>
        <w:pStyle w:val="15"/>
        <w:snapToGrid w:val="0"/>
        <w:spacing w:line="420" w:lineRule="exact"/>
        <w:textAlignment w:val="auto"/>
        <w:rPr>
          <w:rFonts w:hint="eastAsia" w:hAnsi="宋体" w:cs="Times New Roman"/>
          <w:b/>
          <w:color w:val="000000" w:themeColor="text1"/>
          <w:highlight w:val="none"/>
          <w14:textFill>
            <w14:solidFill>
              <w14:schemeClr w14:val="tx1"/>
            </w14:solidFill>
          </w14:textFill>
        </w:rPr>
      </w:pPr>
      <w:r>
        <w:rPr>
          <w:rFonts w:hint="eastAsia" w:hAnsi="宋体" w:cs="Times New Roman"/>
          <w:b/>
          <w:color w:val="000000" w:themeColor="text1"/>
          <w:highlight w:val="none"/>
          <w14:textFill>
            <w14:solidFill>
              <w14:schemeClr w14:val="tx1"/>
            </w14:solidFill>
          </w14:textFill>
        </w:rPr>
        <w:t>6.评标原则和评标办法</w:t>
      </w:r>
    </w:p>
    <w:p>
      <w:pPr>
        <w:pStyle w:val="15"/>
        <w:snapToGrid w:val="0"/>
        <w:spacing w:line="360" w:lineRule="auto"/>
        <w:ind w:firstLine="424" w:firstLineChars="200"/>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424" w:firstLineChars="200"/>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6.2评标办法。本项目评标办法是综合评分法，具体评标内容及评分标准等详见《第四章：评标原则及方法》。</w:t>
      </w:r>
    </w:p>
    <w:p>
      <w:pPr>
        <w:pStyle w:val="15"/>
        <w:snapToGrid w:val="0"/>
        <w:spacing w:line="420" w:lineRule="exact"/>
        <w:textAlignment w:val="auto"/>
        <w:rPr>
          <w:rFonts w:hint="eastAsia" w:hAnsi="宋体" w:cs="Times New Roman"/>
          <w:b/>
          <w:color w:val="000000" w:themeColor="text1"/>
          <w:highlight w:val="none"/>
          <w:lang w:eastAsia="zh-CN"/>
          <w14:textFill>
            <w14:solidFill>
              <w14:schemeClr w14:val="tx1"/>
            </w14:solidFill>
          </w14:textFill>
        </w:rPr>
      </w:pPr>
      <w:r>
        <w:rPr>
          <w:rFonts w:hint="eastAsia" w:hAnsi="宋体" w:cs="Times New Roman"/>
          <w:b/>
          <w:color w:val="000000" w:themeColor="text1"/>
          <w:highlight w:val="none"/>
          <w14:textFill>
            <w14:solidFill>
              <w14:schemeClr w14:val="tx1"/>
            </w14:solidFill>
          </w14:textFill>
        </w:rPr>
        <w:t>7.</w:t>
      </w:r>
      <w:r>
        <w:rPr>
          <w:rFonts w:hint="eastAsia" w:hAnsi="宋体" w:cs="Times New Roman"/>
          <w:b/>
          <w:color w:val="000000" w:themeColor="text1"/>
          <w:highlight w:val="none"/>
          <w:lang w:eastAsia="zh-CN"/>
          <w14:textFill>
            <w14:solidFill>
              <w14:schemeClr w14:val="tx1"/>
            </w14:solidFill>
          </w14:textFill>
        </w:rPr>
        <w:t>无效标</w:t>
      </w:r>
    </w:p>
    <w:p>
      <w:pPr>
        <w:widowControl w:val="0"/>
        <w:snapToGrid w:val="0"/>
        <w:spacing w:line="360" w:lineRule="auto"/>
        <w:ind w:firstLine="424" w:firstLineChars="200"/>
        <w:jc w:val="both"/>
        <w:rPr>
          <w:b/>
          <w:kern w:val="2"/>
          <w:sz w:val="21"/>
          <w:szCs w:val="21"/>
          <w:lang w:eastAsia="zh-CN"/>
        </w:rPr>
      </w:pPr>
      <w:r>
        <w:rPr>
          <w:b/>
          <w:kern w:val="2"/>
          <w:sz w:val="21"/>
          <w:szCs w:val="21"/>
          <w:lang w:eastAsia="zh-CN"/>
        </w:rPr>
        <w:t>有下列情形之一的投标文件，由评标委员会按少数服从多数原则进行认定，经认定属实后将该投标文件作无效标处理：</w:t>
      </w:r>
    </w:p>
    <w:p>
      <w:pPr>
        <w:widowControl w:val="0"/>
        <w:snapToGrid w:val="0"/>
        <w:spacing w:line="360" w:lineRule="auto"/>
        <w:ind w:firstLine="424" w:firstLineChars="200"/>
        <w:jc w:val="both"/>
        <w:rPr>
          <w:b/>
          <w:bCs/>
          <w:kern w:val="2"/>
          <w:sz w:val="21"/>
          <w:szCs w:val="21"/>
          <w:lang w:eastAsia="zh-CN"/>
        </w:rPr>
      </w:pPr>
      <w:r>
        <w:rPr>
          <w:rFonts w:hint="eastAsia"/>
          <w:b/>
          <w:bCs/>
          <w:kern w:val="2"/>
          <w:sz w:val="21"/>
          <w:szCs w:val="21"/>
          <w:lang w:eastAsia="zh-CN"/>
        </w:rPr>
        <w:t>资质和商务技术</w:t>
      </w:r>
      <w:r>
        <w:rPr>
          <w:b/>
          <w:bCs/>
          <w:kern w:val="2"/>
          <w:sz w:val="21"/>
          <w:szCs w:val="21"/>
          <w:lang w:eastAsia="zh-CN"/>
        </w:rPr>
        <w:t>文件阶段：</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1.1、资格证明审核：</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w:t>
      </w:r>
      <w:r>
        <w:rPr>
          <w:kern w:val="2"/>
          <w:sz w:val="21"/>
          <w:szCs w:val="21"/>
          <w:lang w:eastAsia="zh-CN"/>
        </w:rPr>
        <w:tab/>
      </w:r>
      <w:r>
        <w:rPr>
          <w:kern w:val="2"/>
          <w:sz w:val="21"/>
          <w:szCs w:val="21"/>
          <w:lang w:eastAsia="zh-CN"/>
        </w:rPr>
        <w:t>投标文件内容不能充分证明</w:t>
      </w:r>
      <w:r>
        <w:rPr>
          <w:rFonts w:hint="eastAsia"/>
          <w:kern w:val="2"/>
          <w:sz w:val="21"/>
          <w:szCs w:val="21"/>
          <w:lang w:eastAsia="zh-CN"/>
        </w:rPr>
        <w:t>投标人</w:t>
      </w:r>
      <w:r>
        <w:rPr>
          <w:kern w:val="2"/>
          <w:sz w:val="21"/>
          <w:szCs w:val="21"/>
          <w:lang w:eastAsia="zh-CN"/>
        </w:rPr>
        <w:t>符合投标资格条件的；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1.2、</w:t>
      </w:r>
      <w:r>
        <w:rPr>
          <w:rFonts w:hint="eastAsia"/>
          <w:kern w:val="2"/>
          <w:sz w:val="21"/>
          <w:szCs w:val="21"/>
          <w:lang w:eastAsia="zh-CN"/>
        </w:rPr>
        <w:t>商务技术</w:t>
      </w:r>
      <w:r>
        <w:rPr>
          <w:kern w:val="2"/>
          <w:sz w:val="21"/>
          <w:szCs w:val="21"/>
          <w:lang w:eastAsia="zh-CN"/>
        </w:rPr>
        <w:t>审核：</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1</w:t>
      </w:r>
      <w:r>
        <w:rPr>
          <w:kern w:val="2"/>
          <w:sz w:val="21"/>
          <w:szCs w:val="21"/>
          <w:lang w:eastAsia="zh-CN"/>
        </w:rPr>
        <w:t>）</w:t>
      </w:r>
      <w:r>
        <w:rPr>
          <w:kern w:val="2"/>
          <w:sz w:val="21"/>
          <w:szCs w:val="21"/>
          <w:lang w:eastAsia="zh-CN"/>
        </w:rPr>
        <w:tab/>
      </w:r>
      <w:r>
        <w:rPr>
          <w:rFonts w:hint="eastAsia"/>
          <w:kern w:val="2"/>
          <w:sz w:val="21"/>
          <w:szCs w:val="21"/>
          <w:lang w:eastAsia="zh-CN"/>
        </w:rPr>
        <w:t>投标人</w:t>
      </w:r>
      <w:r>
        <w:rPr>
          <w:kern w:val="2"/>
          <w:sz w:val="21"/>
          <w:szCs w:val="21"/>
          <w:lang w:eastAsia="zh-CN"/>
        </w:rPr>
        <w:t>提交两份或两份以上内容不同的投标方案，未声明哪一份有效的；</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2</w:t>
      </w:r>
      <w:r>
        <w:rPr>
          <w:kern w:val="2"/>
          <w:sz w:val="21"/>
          <w:szCs w:val="21"/>
          <w:lang w:eastAsia="zh-CN"/>
        </w:rPr>
        <w:t>）</w:t>
      </w:r>
      <w:r>
        <w:rPr>
          <w:kern w:val="2"/>
          <w:sz w:val="21"/>
          <w:szCs w:val="21"/>
          <w:lang w:eastAsia="zh-CN"/>
        </w:rPr>
        <w:tab/>
      </w:r>
      <w:r>
        <w:rPr>
          <w:kern w:val="2"/>
          <w:sz w:val="21"/>
          <w:szCs w:val="21"/>
          <w:lang w:eastAsia="zh-CN"/>
        </w:rPr>
        <w:t>投标文件非</w:t>
      </w:r>
      <w:r>
        <w:rPr>
          <w:rFonts w:hint="eastAsia"/>
          <w:kern w:val="2"/>
          <w:sz w:val="21"/>
          <w:szCs w:val="21"/>
          <w:lang w:eastAsia="zh-CN"/>
        </w:rPr>
        <w:t>投标人</w:t>
      </w:r>
      <w:r>
        <w:rPr>
          <w:kern w:val="2"/>
          <w:sz w:val="21"/>
          <w:szCs w:val="21"/>
          <w:lang w:eastAsia="zh-CN"/>
        </w:rPr>
        <w:t>法定代表人签署的，未提供或提供无效的法定代表人授权书；</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3</w:t>
      </w:r>
      <w:r>
        <w:rPr>
          <w:kern w:val="2"/>
          <w:sz w:val="21"/>
          <w:szCs w:val="21"/>
          <w:lang w:eastAsia="zh-CN"/>
        </w:rPr>
        <w:t>）投标文件中法定代表人和授权代表身份证复印件不齐全的；</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4</w:t>
      </w:r>
      <w:r>
        <w:rPr>
          <w:kern w:val="2"/>
          <w:sz w:val="21"/>
          <w:szCs w:val="21"/>
          <w:lang w:eastAsia="zh-CN"/>
        </w:rPr>
        <w:t>）</w:t>
      </w:r>
      <w:r>
        <w:rPr>
          <w:kern w:val="2"/>
          <w:sz w:val="21"/>
          <w:szCs w:val="21"/>
          <w:lang w:eastAsia="zh-CN"/>
        </w:rPr>
        <w:tab/>
      </w:r>
      <w:r>
        <w:rPr>
          <w:kern w:val="2"/>
          <w:sz w:val="21"/>
          <w:szCs w:val="21"/>
          <w:lang w:eastAsia="zh-CN"/>
        </w:rPr>
        <w:t>投标文件内容未按采购文件规定签字或盖章的；</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5</w:t>
      </w:r>
      <w:r>
        <w:rPr>
          <w:kern w:val="2"/>
          <w:sz w:val="21"/>
          <w:szCs w:val="21"/>
          <w:lang w:eastAsia="zh-CN"/>
        </w:rPr>
        <w:t>）</w:t>
      </w:r>
      <w:r>
        <w:rPr>
          <w:kern w:val="2"/>
          <w:sz w:val="21"/>
          <w:szCs w:val="21"/>
          <w:lang w:eastAsia="zh-CN"/>
        </w:rPr>
        <w:tab/>
      </w:r>
      <w:r>
        <w:rPr>
          <w:kern w:val="2"/>
          <w:sz w:val="21"/>
          <w:szCs w:val="21"/>
          <w:lang w:eastAsia="zh-CN"/>
        </w:rPr>
        <w:t>投标文件内容不全或内容字迹模糊辨认不清的等而导致评标活动无法正常进行；</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6</w:t>
      </w:r>
      <w:r>
        <w:rPr>
          <w:kern w:val="2"/>
          <w:sz w:val="21"/>
          <w:szCs w:val="21"/>
          <w:lang w:eastAsia="zh-CN"/>
        </w:rPr>
        <w:t>）</w:t>
      </w:r>
      <w:r>
        <w:rPr>
          <w:kern w:val="2"/>
          <w:sz w:val="21"/>
          <w:szCs w:val="21"/>
          <w:lang w:eastAsia="zh-CN"/>
        </w:rPr>
        <w:tab/>
      </w:r>
      <w:r>
        <w:rPr>
          <w:rFonts w:hint="eastAsia"/>
          <w:kern w:val="2"/>
          <w:sz w:val="21"/>
          <w:szCs w:val="21"/>
          <w:lang w:eastAsia="zh-CN"/>
        </w:rPr>
        <w:t>投标人</w:t>
      </w:r>
      <w:r>
        <w:rPr>
          <w:kern w:val="2"/>
          <w:sz w:val="21"/>
          <w:szCs w:val="21"/>
          <w:lang w:eastAsia="zh-CN"/>
        </w:rPr>
        <w:t>未按采购文件变更通知更改投标文件的；</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7</w:t>
      </w:r>
      <w:r>
        <w:rPr>
          <w:kern w:val="2"/>
          <w:sz w:val="21"/>
          <w:szCs w:val="21"/>
          <w:lang w:eastAsia="zh-CN"/>
        </w:rPr>
        <w:t>）</w:t>
      </w:r>
      <w:r>
        <w:rPr>
          <w:kern w:val="2"/>
          <w:sz w:val="21"/>
          <w:szCs w:val="21"/>
          <w:lang w:eastAsia="zh-CN"/>
        </w:rPr>
        <w:tab/>
      </w:r>
      <w:r>
        <w:rPr>
          <w:kern w:val="2"/>
          <w:sz w:val="21"/>
          <w:szCs w:val="21"/>
          <w:lang w:eastAsia="zh-CN"/>
        </w:rPr>
        <w:t>未实质性响应采购文件中带“▲”条款要求的投标文件；</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8</w:t>
      </w:r>
      <w:r>
        <w:rPr>
          <w:kern w:val="2"/>
          <w:sz w:val="21"/>
          <w:szCs w:val="21"/>
          <w:lang w:eastAsia="zh-CN"/>
        </w:rPr>
        <w:t>）</w:t>
      </w:r>
      <w:r>
        <w:rPr>
          <w:kern w:val="2"/>
          <w:sz w:val="21"/>
          <w:szCs w:val="21"/>
          <w:lang w:eastAsia="zh-CN"/>
        </w:rPr>
        <w:tab/>
      </w:r>
      <w:r>
        <w:rPr>
          <w:kern w:val="2"/>
          <w:sz w:val="21"/>
          <w:szCs w:val="21"/>
          <w:lang w:eastAsia="zh-CN"/>
        </w:rPr>
        <w:t>投标有效期、交货期、质保期等商务条款不能满足</w:t>
      </w:r>
      <w:r>
        <w:rPr>
          <w:rFonts w:hint="eastAsia"/>
          <w:kern w:val="2"/>
          <w:sz w:val="21"/>
          <w:szCs w:val="21"/>
          <w:lang w:eastAsia="zh-CN"/>
        </w:rPr>
        <w:t>采购文件</w:t>
      </w:r>
      <w:r>
        <w:rPr>
          <w:kern w:val="2"/>
          <w:sz w:val="21"/>
          <w:szCs w:val="21"/>
          <w:lang w:eastAsia="zh-CN"/>
        </w:rPr>
        <w:t>要求的；</w:t>
      </w:r>
    </w:p>
    <w:p>
      <w:pPr>
        <w:widowControl w:val="0"/>
        <w:snapToGrid w:val="0"/>
        <w:spacing w:line="360" w:lineRule="auto"/>
        <w:ind w:firstLine="424" w:firstLineChars="200"/>
        <w:jc w:val="both"/>
        <w:rPr>
          <w:kern w:val="2"/>
          <w:sz w:val="21"/>
          <w:szCs w:val="21"/>
          <w:lang w:eastAsia="zh-CN"/>
        </w:rPr>
      </w:pPr>
      <w:r>
        <w:rPr>
          <w:rFonts w:hint="eastAsia"/>
          <w:kern w:val="2"/>
          <w:sz w:val="21"/>
          <w:szCs w:val="21"/>
          <w:lang w:eastAsia="zh-CN"/>
        </w:rPr>
        <w:t>9</w:t>
      </w:r>
      <w:r>
        <w:rPr>
          <w:kern w:val="2"/>
          <w:sz w:val="21"/>
          <w:szCs w:val="21"/>
          <w:lang w:eastAsia="zh-CN"/>
        </w:rPr>
        <w:t>）</w:t>
      </w:r>
      <w:r>
        <w:rPr>
          <w:rFonts w:hint="eastAsia"/>
          <w:kern w:val="2"/>
          <w:sz w:val="21"/>
          <w:szCs w:val="21"/>
          <w:lang w:eastAsia="zh-CN"/>
        </w:rPr>
        <w:t xml:space="preserve"> </w:t>
      </w:r>
      <w:r>
        <w:rPr>
          <w:kern w:val="2"/>
          <w:sz w:val="21"/>
          <w:szCs w:val="21"/>
          <w:lang w:eastAsia="zh-CN"/>
        </w:rPr>
        <w:t>违反国家及政府部门相关法律、法规、文件规定或经评标委员会认定的其他属于重大偏离。</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w:t>
      </w:r>
      <w:r>
        <w:rPr>
          <w:rFonts w:hint="eastAsia"/>
          <w:kern w:val="2"/>
          <w:sz w:val="21"/>
          <w:szCs w:val="21"/>
          <w:lang w:eastAsia="zh-CN"/>
        </w:rPr>
        <w:t>0</w:t>
      </w:r>
      <w:r>
        <w:rPr>
          <w:kern w:val="2"/>
          <w:sz w:val="21"/>
          <w:szCs w:val="21"/>
          <w:lang w:eastAsia="zh-CN"/>
        </w:rPr>
        <w:t>）投标文件附有采购人不能接受的条款；</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w:t>
      </w:r>
      <w:r>
        <w:rPr>
          <w:rFonts w:hint="eastAsia"/>
          <w:kern w:val="2"/>
          <w:sz w:val="21"/>
          <w:szCs w:val="21"/>
          <w:lang w:val="en-US" w:eastAsia="zh-CN"/>
        </w:rPr>
        <w:t>1</w:t>
      </w:r>
      <w:r>
        <w:rPr>
          <w:kern w:val="2"/>
          <w:sz w:val="21"/>
          <w:szCs w:val="21"/>
          <w:lang w:eastAsia="zh-CN"/>
        </w:rPr>
        <w:t>）</w:t>
      </w:r>
      <w:r>
        <w:rPr>
          <w:rFonts w:hint="eastAsia"/>
          <w:kern w:val="2"/>
          <w:sz w:val="21"/>
          <w:szCs w:val="21"/>
          <w:lang w:eastAsia="zh-CN"/>
        </w:rPr>
        <w:t>投标人</w:t>
      </w:r>
      <w:r>
        <w:rPr>
          <w:kern w:val="2"/>
          <w:sz w:val="21"/>
          <w:szCs w:val="21"/>
          <w:lang w:eastAsia="zh-CN"/>
        </w:rPr>
        <w:t>串通投标，妨碍其他</w:t>
      </w:r>
      <w:r>
        <w:rPr>
          <w:rFonts w:hint="eastAsia"/>
          <w:kern w:val="2"/>
          <w:sz w:val="21"/>
          <w:szCs w:val="21"/>
          <w:lang w:eastAsia="zh-CN"/>
        </w:rPr>
        <w:t>投标人</w:t>
      </w:r>
      <w:r>
        <w:rPr>
          <w:kern w:val="2"/>
          <w:sz w:val="21"/>
          <w:szCs w:val="21"/>
          <w:lang w:eastAsia="zh-CN"/>
        </w:rPr>
        <w:t>的竞争行为，损害采购人或者其他</w:t>
      </w:r>
      <w:r>
        <w:rPr>
          <w:rFonts w:hint="eastAsia"/>
          <w:kern w:val="2"/>
          <w:sz w:val="21"/>
          <w:szCs w:val="21"/>
          <w:lang w:eastAsia="zh-CN"/>
        </w:rPr>
        <w:t>投标人</w:t>
      </w:r>
      <w:r>
        <w:rPr>
          <w:kern w:val="2"/>
          <w:sz w:val="21"/>
          <w:szCs w:val="21"/>
          <w:lang w:eastAsia="zh-CN"/>
        </w:rPr>
        <w:t>的合法权益；</w:t>
      </w:r>
    </w:p>
    <w:p>
      <w:pPr>
        <w:widowControl w:val="0"/>
        <w:snapToGrid w:val="0"/>
        <w:spacing w:line="360" w:lineRule="auto"/>
        <w:ind w:firstLine="424" w:firstLineChars="200"/>
        <w:jc w:val="both"/>
        <w:rPr>
          <w:b/>
          <w:bCs/>
          <w:kern w:val="2"/>
          <w:sz w:val="21"/>
          <w:szCs w:val="21"/>
          <w:lang w:eastAsia="zh-CN"/>
        </w:rPr>
      </w:pPr>
      <w:r>
        <w:rPr>
          <w:b/>
          <w:bCs/>
          <w:kern w:val="2"/>
          <w:sz w:val="21"/>
          <w:szCs w:val="21"/>
          <w:lang w:eastAsia="zh-CN"/>
        </w:rPr>
        <w:t>报价文件评审阶段：</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w:t>
      </w:r>
      <w:r>
        <w:rPr>
          <w:rFonts w:hint="eastAsia"/>
          <w:kern w:val="2"/>
          <w:sz w:val="21"/>
          <w:szCs w:val="21"/>
          <w:lang w:eastAsia="zh-CN"/>
        </w:rPr>
        <w:t>投标人</w:t>
      </w:r>
      <w:r>
        <w:rPr>
          <w:kern w:val="2"/>
          <w:sz w:val="21"/>
          <w:szCs w:val="21"/>
          <w:lang w:eastAsia="zh-CN"/>
        </w:rPr>
        <w:t>提交两份或两份以上内容不同的投标报价，未声明哪一份有效的；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2）投标文件内容未按采购文件规定签字或盖章的；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3）《开标一览表》和《</w:t>
      </w:r>
      <w:r>
        <w:rPr>
          <w:rFonts w:hint="eastAsia"/>
          <w:kern w:val="2"/>
          <w:sz w:val="21"/>
          <w:szCs w:val="21"/>
          <w:lang w:eastAsia="zh-CN"/>
        </w:rPr>
        <w:t>分项报价表</w:t>
      </w:r>
      <w:r>
        <w:rPr>
          <w:kern w:val="2"/>
          <w:sz w:val="21"/>
          <w:szCs w:val="21"/>
          <w:lang w:eastAsia="zh-CN"/>
        </w:rPr>
        <w:t>》内容不完整且不接受修正意见或字迹不能辨认的或未提供；</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4）</w:t>
      </w:r>
      <w:r>
        <w:rPr>
          <w:rFonts w:hint="eastAsia"/>
          <w:kern w:val="2"/>
          <w:sz w:val="21"/>
          <w:szCs w:val="21"/>
          <w:lang w:eastAsia="zh-CN"/>
        </w:rPr>
        <w:t>所投项目</w:t>
      </w:r>
      <w:r>
        <w:rPr>
          <w:kern w:val="2"/>
          <w:sz w:val="21"/>
          <w:szCs w:val="21"/>
          <w:lang w:eastAsia="zh-CN"/>
        </w:rPr>
        <w:t>的投标报价超过采购文件规定的最高限价；</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5）《开标一览表》投标报价为零的，或其报价（大写）无法按正常书写方式进行报价唱标的或无投标报价的；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6）投标报价明显高于其市场报价或报价明显不合理或者低于成本，且在规定时间内不能合理说明原因并提供证明材料的；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7）投标文件内容不全或内容字迹模糊辨认不清的等而导致评标活动无法正常进行；</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8）</w:t>
      </w:r>
      <w:r>
        <w:rPr>
          <w:rFonts w:hint="eastAsia"/>
          <w:kern w:val="2"/>
          <w:sz w:val="21"/>
          <w:szCs w:val="21"/>
          <w:lang w:eastAsia="zh-CN"/>
        </w:rPr>
        <w:t>投标人</w:t>
      </w:r>
      <w:r>
        <w:rPr>
          <w:kern w:val="2"/>
          <w:sz w:val="21"/>
          <w:szCs w:val="21"/>
          <w:lang w:eastAsia="zh-CN"/>
        </w:rPr>
        <w:t>未按采购文件变更通知更改投标文件的；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9）未实质性响应采购文件中带“▲”条款要求的投标文件；</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10）投标文件附有采购人不能接受的条款；</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11）投标文件中提供了与采购无关的赠品、回扣或者其他商品、服务；</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12）</w:t>
      </w:r>
      <w:r>
        <w:rPr>
          <w:rFonts w:hint="eastAsia"/>
          <w:kern w:val="2"/>
          <w:sz w:val="21"/>
          <w:szCs w:val="21"/>
          <w:lang w:eastAsia="zh-CN"/>
        </w:rPr>
        <w:t>投标人</w:t>
      </w:r>
      <w:r>
        <w:rPr>
          <w:kern w:val="2"/>
          <w:sz w:val="21"/>
          <w:szCs w:val="21"/>
          <w:lang w:eastAsia="zh-CN"/>
        </w:rPr>
        <w:t>串通投标，妨碍其他</w:t>
      </w:r>
      <w:r>
        <w:rPr>
          <w:rFonts w:hint="eastAsia"/>
          <w:kern w:val="2"/>
          <w:sz w:val="21"/>
          <w:szCs w:val="21"/>
          <w:lang w:eastAsia="zh-CN"/>
        </w:rPr>
        <w:t>投标人</w:t>
      </w:r>
      <w:r>
        <w:rPr>
          <w:kern w:val="2"/>
          <w:sz w:val="21"/>
          <w:szCs w:val="21"/>
          <w:lang w:eastAsia="zh-CN"/>
        </w:rPr>
        <w:t>的竞争行为，损害采购人或者其他</w:t>
      </w:r>
      <w:r>
        <w:rPr>
          <w:rFonts w:hint="eastAsia"/>
          <w:kern w:val="2"/>
          <w:sz w:val="21"/>
          <w:szCs w:val="21"/>
          <w:lang w:eastAsia="zh-CN"/>
        </w:rPr>
        <w:t>投标人</w:t>
      </w:r>
      <w:r>
        <w:rPr>
          <w:kern w:val="2"/>
          <w:sz w:val="21"/>
          <w:szCs w:val="21"/>
          <w:lang w:eastAsia="zh-CN"/>
        </w:rPr>
        <w:t>的合法权益；</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13）违反国家及政府部门相关法律、法规、文件规定或经评标委员会认定的其他属于重大偏离。</w:t>
      </w:r>
    </w:p>
    <w:p>
      <w:pPr>
        <w:widowControl/>
        <w:autoSpaceDE w:val="0"/>
        <w:autoSpaceDN w:val="0"/>
        <w:snapToGrid w:val="0"/>
        <w:spacing w:line="360" w:lineRule="auto"/>
        <w:ind w:firstLine="424" w:firstLineChars="200"/>
        <w:jc w:val="both"/>
        <w:outlineLvl w:val="2"/>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pPr>
      <w:r>
        <w:rPr>
          <w:rFonts w:hint="eastAsia" w:ascii="Times New Roman" w:hAnsi="宋体" w:cs="Times New Roman"/>
          <w:b/>
          <w:bCs/>
          <w:color w:val="000000" w:themeColor="text1"/>
          <w:kern w:val="2"/>
          <w:sz w:val="21"/>
          <w:szCs w:val="24"/>
          <w:highlight w:val="none"/>
          <w:lang w:val="en-US" w:eastAsia="zh-CN"/>
          <w14:textFill>
            <w14:solidFill>
              <w14:schemeClr w14:val="tx1"/>
            </w14:solidFill>
          </w14:textFill>
        </w:rPr>
        <w:t>8.</w:t>
      </w:r>
      <w:r>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t>串通投标</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有下列情形之一的，视为</w:t>
      </w:r>
      <w:r>
        <w:rPr>
          <w:rFonts w:hint="eastAsia"/>
          <w:kern w:val="2"/>
          <w:sz w:val="21"/>
          <w:szCs w:val="21"/>
          <w:lang w:eastAsia="zh-CN"/>
        </w:rPr>
        <w:t>投标人</w:t>
      </w:r>
      <w:r>
        <w:rPr>
          <w:kern w:val="2"/>
          <w:sz w:val="21"/>
          <w:szCs w:val="21"/>
          <w:lang w:eastAsia="zh-CN"/>
        </w:rPr>
        <w:t>串通投标：</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1）不同</w:t>
      </w:r>
      <w:r>
        <w:rPr>
          <w:rFonts w:hint="eastAsia"/>
          <w:kern w:val="2"/>
          <w:sz w:val="21"/>
          <w:szCs w:val="21"/>
          <w:lang w:eastAsia="zh-CN"/>
        </w:rPr>
        <w:t>投标人</w:t>
      </w:r>
      <w:r>
        <w:rPr>
          <w:kern w:val="2"/>
          <w:sz w:val="21"/>
          <w:szCs w:val="21"/>
          <w:lang w:eastAsia="zh-CN"/>
        </w:rPr>
        <w:t>的投标文件由同一单位或者个人编制；</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2）不同</w:t>
      </w:r>
      <w:r>
        <w:rPr>
          <w:rFonts w:hint="eastAsia"/>
          <w:kern w:val="2"/>
          <w:sz w:val="21"/>
          <w:szCs w:val="21"/>
          <w:lang w:eastAsia="zh-CN"/>
        </w:rPr>
        <w:t>投标人</w:t>
      </w:r>
      <w:r>
        <w:rPr>
          <w:kern w:val="2"/>
          <w:sz w:val="21"/>
          <w:szCs w:val="21"/>
          <w:lang w:eastAsia="zh-CN"/>
        </w:rPr>
        <w:t>委托同一单位或者个人办理投标事宜；</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3）不同</w:t>
      </w:r>
      <w:r>
        <w:rPr>
          <w:rFonts w:hint="eastAsia"/>
          <w:kern w:val="2"/>
          <w:sz w:val="21"/>
          <w:szCs w:val="21"/>
          <w:lang w:eastAsia="zh-CN"/>
        </w:rPr>
        <w:t>投标人</w:t>
      </w:r>
      <w:r>
        <w:rPr>
          <w:kern w:val="2"/>
          <w:sz w:val="21"/>
          <w:szCs w:val="21"/>
          <w:lang w:eastAsia="zh-CN"/>
        </w:rPr>
        <w:t>的投标文件载明的项目管理成员或者联系人员为同一人；</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4）不同</w:t>
      </w:r>
      <w:r>
        <w:rPr>
          <w:rFonts w:hint="eastAsia"/>
          <w:kern w:val="2"/>
          <w:sz w:val="21"/>
          <w:szCs w:val="21"/>
          <w:lang w:eastAsia="zh-CN"/>
        </w:rPr>
        <w:t>投标人</w:t>
      </w:r>
      <w:r>
        <w:rPr>
          <w:kern w:val="2"/>
          <w:sz w:val="21"/>
          <w:szCs w:val="21"/>
          <w:lang w:eastAsia="zh-CN"/>
        </w:rPr>
        <w:t>的投标文件异常一致或者投标报价呈规律性差异；</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5）</w:t>
      </w:r>
      <w:r>
        <w:rPr>
          <w:rFonts w:hint="eastAsia" w:ascii="Times New Roman" w:hAnsi="Times New Roman" w:cs="Times New Roman"/>
          <w:kern w:val="2"/>
          <w:sz w:val="21"/>
          <w:szCs w:val="21"/>
          <w:lang w:eastAsia="zh-CN"/>
        </w:rPr>
        <w:t>筛查不同投标文件由同一台电脑制作</w:t>
      </w:r>
      <w:r>
        <w:rPr>
          <w:rFonts w:ascii="Times New Roman" w:hAnsi="Times New Roman" w:cs="Times New Roman"/>
          <w:kern w:val="2"/>
          <w:sz w:val="21"/>
          <w:szCs w:val="21"/>
          <w:lang w:eastAsia="zh-CN"/>
        </w:rPr>
        <w:t>。</w:t>
      </w:r>
    </w:p>
    <w:p>
      <w:pPr>
        <w:autoSpaceDE w:val="0"/>
        <w:autoSpaceDN w:val="0"/>
        <w:snapToGrid w:val="0"/>
        <w:spacing w:line="360" w:lineRule="auto"/>
        <w:ind w:firstLine="424" w:firstLineChars="200"/>
        <w:jc w:val="both"/>
        <w:outlineLvl w:val="2"/>
        <w:rPr>
          <w:b/>
          <w:kern w:val="2"/>
          <w:sz w:val="21"/>
          <w:szCs w:val="21"/>
          <w:lang w:eastAsia="zh-CN"/>
        </w:rPr>
      </w:pPr>
      <w:r>
        <w:rPr>
          <w:rFonts w:hint="eastAsia"/>
          <w:b/>
          <w:kern w:val="2"/>
          <w:sz w:val="21"/>
          <w:szCs w:val="21"/>
          <w:lang w:val="en-US" w:eastAsia="zh-CN"/>
        </w:rPr>
        <w:t>9.</w:t>
      </w:r>
      <w:r>
        <w:rPr>
          <w:b/>
          <w:kern w:val="2"/>
          <w:sz w:val="21"/>
          <w:szCs w:val="21"/>
          <w:lang w:eastAsia="zh-CN"/>
        </w:rPr>
        <w:t>评标</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9.1 采购人将按相关规定组织评标委员会，对投标文件进行审查、比较和评价。</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9.2评标办法</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评标办法详见第五章。</w:t>
      </w:r>
    </w:p>
    <w:p>
      <w:pPr>
        <w:widowControl/>
        <w:autoSpaceDE w:val="0"/>
        <w:autoSpaceDN w:val="0"/>
        <w:snapToGrid w:val="0"/>
        <w:spacing w:line="360" w:lineRule="auto"/>
        <w:ind w:firstLine="424" w:firstLineChars="200"/>
        <w:jc w:val="both"/>
        <w:outlineLvl w:val="2"/>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pPr>
      <w:r>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t xml:space="preserve">10 </w:t>
      </w:r>
      <w:r>
        <w:rPr>
          <w:rFonts w:hint="eastAsia" w:ascii="Times New Roman" w:hAnsi="宋体" w:cs="Times New Roman"/>
          <w:b/>
          <w:bCs/>
          <w:color w:val="000000" w:themeColor="text1"/>
          <w:kern w:val="2"/>
          <w:sz w:val="21"/>
          <w:szCs w:val="24"/>
          <w:highlight w:val="none"/>
          <w:lang w:val="en-US" w:eastAsia="zh-CN"/>
          <w14:textFill>
            <w14:solidFill>
              <w14:schemeClr w14:val="tx1"/>
            </w14:solidFill>
          </w14:textFill>
        </w:rPr>
        <w:t>.</w:t>
      </w:r>
      <w:r>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t>有效</w:t>
      </w:r>
      <w:r>
        <w:rPr>
          <w:rFonts w:hint="eastAsia" w:hAnsi="宋体" w:cs="Times New Roman"/>
          <w:b/>
          <w:bCs/>
          <w:color w:val="000000" w:themeColor="text1"/>
          <w:kern w:val="2"/>
          <w:sz w:val="21"/>
          <w:szCs w:val="24"/>
          <w:highlight w:val="none"/>
          <w:lang w:eastAsia="zh-CN"/>
          <w14:textFill>
            <w14:solidFill>
              <w14:schemeClr w14:val="tx1"/>
            </w14:solidFill>
          </w14:textFill>
        </w:rPr>
        <w:t>投标人</w:t>
      </w:r>
      <w:r>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t>少于三家的情况处理</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评审期间，出现符合资格条件的</w:t>
      </w:r>
      <w:r>
        <w:rPr>
          <w:rFonts w:hint="eastAsia"/>
          <w:kern w:val="2"/>
          <w:sz w:val="21"/>
          <w:szCs w:val="21"/>
          <w:lang w:eastAsia="zh-CN"/>
        </w:rPr>
        <w:t>投标人</w:t>
      </w:r>
      <w:r>
        <w:rPr>
          <w:kern w:val="2"/>
          <w:sz w:val="21"/>
          <w:szCs w:val="21"/>
          <w:lang w:eastAsia="zh-CN"/>
        </w:rPr>
        <w:t>或者对采购文件做出实质响应的</w:t>
      </w:r>
      <w:r>
        <w:rPr>
          <w:rFonts w:hint="eastAsia"/>
          <w:kern w:val="2"/>
          <w:sz w:val="21"/>
          <w:szCs w:val="21"/>
          <w:lang w:eastAsia="zh-CN"/>
        </w:rPr>
        <w:t>投标人</w:t>
      </w:r>
      <w:r>
        <w:rPr>
          <w:kern w:val="2"/>
          <w:sz w:val="21"/>
          <w:szCs w:val="21"/>
          <w:lang w:eastAsia="zh-CN"/>
        </w:rPr>
        <w:t>不足三家，采购人可选择以下方式之一处理：</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1）可将本标项作废标处理，重新组织采购；</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2）可按财政部门的审批意见采用其他采购方式组织采购；</w:t>
      </w:r>
    </w:p>
    <w:p>
      <w:pPr>
        <w:widowControl/>
        <w:autoSpaceDE w:val="0"/>
        <w:autoSpaceDN w:val="0"/>
        <w:snapToGrid w:val="0"/>
        <w:spacing w:line="360" w:lineRule="auto"/>
        <w:ind w:firstLine="424" w:firstLineChars="200"/>
        <w:jc w:val="both"/>
        <w:outlineLvl w:val="2"/>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pPr>
      <w:r>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t>11</w:t>
      </w:r>
      <w:r>
        <w:rPr>
          <w:rFonts w:hint="eastAsia" w:ascii="Times New Roman" w:hAnsi="宋体" w:cs="Times New Roman"/>
          <w:b/>
          <w:bCs/>
          <w:color w:val="000000" w:themeColor="text1"/>
          <w:kern w:val="2"/>
          <w:sz w:val="21"/>
          <w:szCs w:val="24"/>
          <w:highlight w:val="none"/>
          <w:lang w:val="en-US" w:eastAsia="zh-CN"/>
          <w14:textFill>
            <w14:solidFill>
              <w14:schemeClr w14:val="tx1"/>
            </w14:solidFill>
          </w14:textFill>
        </w:rPr>
        <w:t>.</w:t>
      </w:r>
      <w:r>
        <w:rPr>
          <w:rFonts w:hint="eastAsia" w:ascii="Times New Roman" w:hAnsi="宋体" w:cs="Times New Roman"/>
          <w:b/>
          <w:bCs/>
          <w:color w:val="000000" w:themeColor="text1"/>
          <w:kern w:val="2"/>
          <w:sz w:val="21"/>
          <w:szCs w:val="24"/>
          <w:highlight w:val="none"/>
          <w:lang w:eastAsia="zh-CN"/>
          <w14:textFill>
            <w14:solidFill>
              <w14:schemeClr w14:val="tx1"/>
            </w14:solidFill>
          </w14:textFill>
        </w:rPr>
        <w:t xml:space="preserve"> 废标</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在招标采购中，出现下列情形之一的，应予废标：</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（1）符合采购文件规定废标情形的；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（2）出现影响采购公正的违法、违规行为的；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（3）</w:t>
      </w:r>
      <w:r>
        <w:rPr>
          <w:rFonts w:hint="eastAsia"/>
          <w:kern w:val="2"/>
          <w:sz w:val="21"/>
          <w:szCs w:val="21"/>
          <w:lang w:eastAsia="zh-CN"/>
        </w:rPr>
        <w:t>投标人</w:t>
      </w:r>
      <w:r>
        <w:rPr>
          <w:kern w:val="2"/>
          <w:sz w:val="21"/>
          <w:szCs w:val="21"/>
          <w:lang w:eastAsia="zh-CN"/>
        </w:rPr>
        <w:t>的报价均超过了采购预算，采购人不能支付的；</w:t>
      </w:r>
    </w:p>
    <w:p>
      <w:pPr>
        <w:widowControl w:val="0"/>
        <w:snapToGrid w:val="0"/>
        <w:spacing w:line="360" w:lineRule="auto"/>
        <w:ind w:firstLine="424" w:firstLineChars="200"/>
        <w:jc w:val="both"/>
        <w:rPr>
          <w:kern w:val="2"/>
          <w:sz w:val="21"/>
          <w:szCs w:val="21"/>
          <w:lang w:eastAsia="zh-CN"/>
        </w:rPr>
      </w:pPr>
      <w:r>
        <w:rPr>
          <w:kern w:val="2"/>
          <w:sz w:val="21"/>
          <w:szCs w:val="21"/>
          <w:lang w:eastAsia="zh-CN"/>
        </w:rPr>
        <w:t>（4）因重大变故，采购任务取消的；</w:t>
      </w:r>
    </w:p>
    <w:p>
      <w:pPr>
        <w:pStyle w:val="47"/>
        <w:spacing w:line="360" w:lineRule="auto"/>
        <w:ind w:firstLine="42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废标后，废标公告将在原</w:t>
      </w:r>
      <w:r>
        <w:rPr>
          <w:rFonts w:hint="eastAsia" w:ascii="宋体" w:hAnsi="宋体"/>
          <w:b/>
          <w:color w:val="000000" w:themeColor="text1"/>
          <w:szCs w:val="21"/>
          <w:highlight w:val="none"/>
          <w:lang w:eastAsia="zh-CN"/>
          <w14:textFill>
            <w14:solidFill>
              <w14:schemeClr w14:val="tx1"/>
            </w14:solidFill>
          </w14:textFill>
        </w:rPr>
        <w:t>采购公告</w:t>
      </w:r>
      <w:r>
        <w:rPr>
          <w:rFonts w:hint="eastAsia" w:ascii="宋体" w:hAnsi="宋体"/>
          <w:b/>
          <w:color w:val="000000" w:themeColor="text1"/>
          <w:szCs w:val="21"/>
          <w:highlight w:val="none"/>
          <w14:textFill>
            <w14:solidFill>
              <w14:schemeClr w14:val="tx1"/>
            </w14:solidFill>
          </w14:textFill>
        </w:rPr>
        <w:t>发布媒体上发布。</w:t>
      </w:r>
    </w:p>
    <w:p>
      <w:pPr>
        <w:ind w:firstLine="424" w:firstLineChars="200"/>
        <w:jc w:val="both"/>
        <w:outlineLvl w:val="2"/>
        <w:rPr>
          <w:rFonts w:hint="eastAsia" w:ascii="Times New Roman" w:hAnsi="宋体" w:cs="Times New Roman"/>
          <w:b/>
          <w:bCs/>
          <w:color w:val="000000" w:themeColor="text1"/>
          <w:highlight w:val="none"/>
          <w14:textFill>
            <w14:solidFill>
              <w14:schemeClr w14:val="tx1"/>
            </w14:solidFill>
          </w14:textFill>
        </w:rPr>
      </w:pPr>
      <w:r>
        <w:rPr>
          <w:rFonts w:hint="eastAsia" w:ascii="Times New Roman" w:hAnsi="宋体" w:cs="Times New Roman"/>
          <w:b/>
          <w:bCs/>
          <w:color w:val="000000" w:themeColor="text1"/>
          <w:highlight w:val="none"/>
          <w:lang w:val="en-US" w:eastAsia="zh-CN"/>
          <w14:textFill>
            <w14:solidFill>
              <w14:schemeClr w14:val="tx1"/>
            </w14:solidFill>
          </w14:textFill>
        </w:rPr>
        <w:t>12</w:t>
      </w:r>
      <w:r>
        <w:rPr>
          <w:rFonts w:hint="eastAsia" w:ascii="Times New Roman" w:hAnsi="宋体" w:cs="Times New Roman"/>
          <w:b/>
          <w:bCs/>
          <w:color w:val="000000" w:themeColor="text1"/>
          <w:highlight w:val="none"/>
          <w14:textFill>
            <w14:solidFill>
              <w14:schemeClr w14:val="tx1"/>
            </w14:solidFill>
          </w14:textFill>
        </w:rPr>
        <w:t>.评标过程的监控</w:t>
      </w:r>
    </w:p>
    <w:p>
      <w:pPr>
        <w:pStyle w:val="15"/>
        <w:snapToGrid w:val="0"/>
        <w:spacing w:line="360" w:lineRule="auto"/>
        <w:ind w:firstLine="424" w:firstLineChars="200"/>
        <w:rPr>
          <w:rFonts w:hAnsi="宋体" w:cs="宋体"/>
          <w:b/>
          <w:color w:val="000000" w:themeColor="text1"/>
          <w:szCs w:val="21"/>
          <w:highlight w:val="none"/>
          <w14:textFill>
            <w14:solidFill>
              <w14:schemeClr w14:val="tx1"/>
            </w14:solidFill>
          </w14:textFill>
        </w:rPr>
      </w:pPr>
      <w:r>
        <w:rPr>
          <w:rFonts w:hAnsi="宋体"/>
          <w:color w:val="000000" w:themeColor="text1"/>
          <w:highlight w:val="none"/>
          <w14:textFill>
            <w14:solidFill>
              <w14:schemeClr w14:val="tx1"/>
            </w14:solidFill>
          </w14:textFill>
        </w:rPr>
        <w:t>本项目评标过程实行全程录音、录像监控，投标人在评标过程中所进行的</w:t>
      </w:r>
      <w:r>
        <w:rPr>
          <w:rFonts w:hint="eastAsia" w:hAnsi="宋体"/>
          <w:color w:val="000000" w:themeColor="text1"/>
          <w:highlight w:val="none"/>
          <w14:textFill>
            <w14:solidFill>
              <w14:schemeClr w14:val="tx1"/>
            </w14:solidFill>
          </w14:textFill>
        </w:rPr>
        <w:t>试</w:t>
      </w:r>
      <w:r>
        <w:rPr>
          <w:rFonts w:hAnsi="宋体"/>
          <w:color w:val="000000" w:themeColor="text1"/>
          <w:highlight w:val="none"/>
          <w14:textFill>
            <w14:solidFill>
              <w14:schemeClr w14:val="tx1"/>
            </w14:solidFill>
          </w14:textFill>
        </w:rPr>
        <w:t>图影响评标结果的不公正活动，可能导致其投标被拒绝。</w:t>
      </w:r>
      <w:r>
        <w:rPr>
          <w:rFonts w:hint="eastAsia" w:hAnsi="宋体" w:cs="宋体"/>
          <w:b/>
          <w:color w:val="000000" w:themeColor="text1"/>
          <w:szCs w:val="21"/>
          <w:highlight w:val="none"/>
          <w14:textFill>
            <w14:solidFill>
              <w14:schemeClr w14:val="tx1"/>
            </w14:solidFill>
          </w14:textFill>
        </w:rPr>
        <w:t xml:space="preserve">                 </w:t>
      </w:r>
    </w:p>
    <w:p>
      <w:pPr>
        <w:pStyle w:val="15"/>
        <w:snapToGrid w:val="0"/>
        <w:spacing w:line="360" w:lineRule="auto"/>
        <w:ind w:firstLine="3666" w:firstLineChars="1300"/>
        <w:outlineLvl w:val="1"/>
        <w:rPr>
          <w:rFonts w:hint="eastAsia" w:hAnsi="宋体" w:cs="宋体"/>
          <w:b/>
          <w:color w:val="000000" w:themeColor="text1"/>
          <w:sz w:val="28"/>
          <w:szCs w:val="28"/>
          <w:highlight w:val="none"/>
          <w14:textFill>
            <w14:solidFill>
              <w14:schemeClr w14:val="tx1"/>
            </w14:solidFill>
          </w14:textFill>
        </w:rPr>
      </w:pPr>
    </w:p>
    <w:p>
      <w:pPr>
        <w:pStyle w:val="15"/>
        <w:snapToGrid w:val="0"/>
        <w:spacing w:line="360" w:lineRule="auto"/>
        <w:ind w:firstLine="3666" w:firstLineChars="1300"/>
        <w:outlineLvl w:val="1"/>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七、定标</w:t>
      </w:r>
    </w:p>
    <w:p>
      <w:pPr>
        <w:pStyle w:val="15"/>
        <w:snapToGrid w:val="0"/>
        <w:spacing w:line="360" w:lineRule="auto"/>
        <w:ind w:firstLine="414" w:firstLineChars="196"/>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（一）确定中标人。</w:t>
      </w:r>
    </w:p>
    <w:p>
      <w:pPr>
        <w:pStyle w:val="25"/>
        <w:spacing w:line="360" w:lineRule="auto"/>
        <w:rPr>
          <w:rFonts w:ascii="宋体" w:hAnsi="宋体" w:eastAsia="宋体" w:cs="宋体"/>
          <w:sz w:val="21"/>
          <w:szCs w:val="21"/>
          <w:highlight w:val="none"/>
          <w:lang w:val="en-US"/>
        </w:rPr>
      </w:pPr>
      <w:r>
        <w:rPr>
          <w:rFonts w:hint="eastAsia" w:ascii="宋体" w:hAnsi="宋体" w:eastAsia="宋体" w:cs="宋体"/>
          <w:sz w:val="21"/>
          <w:szCs w:val="21"/>
          <w:highlight w:val="none"/>
          <w:lang w:val="en-US"/>
        </w:rPr>
        <w:t>1.采购代理机构在评标结束后2个工作日内将评标报告交采购人确认.</w:t>
      </w:r>
    </w:p>
    <w:p>
      <w:pPr>
        <w:pStyle w:val="25"/>
        <w:spacing w:line="360" w:lineRule="auto"/>
        <w:rPr>
          <w:rFonts w:ascii="宋体" w:hAnsi="宋体" w:eastAsia="宋体" w:cs="宋体"/>
          <w:sz w:val="21"/>
          <w:szCs w:val="21"/>
          <w:highlight w:val="none"/>
          <w:lang w:val="en-US"/>
        </w:rPr>
      </w:pPr>
      <w:r>
        <w:rPr>
          <w:rFonts w:hint="eastAsia" w:ascii="宋体" w:hAnsi="宋体" w:eastAsia="宋体" w:cs="宋体"/>
          <w:sz w:val="21"/>
          <w:szCs w:val="21"/>
          <w:highlight w:val="none"/>
          <w:lang w:val="en-US"/>
        </w:rPr>
        <w:t>2.投标人对评标结果无异议的，采购人应在收到评标报告后5个工作日内对评标结果进行确认。</w:t>
      </w:r>
    </w:p>
    <w:p>
      <w:pPr>
        <w:pStyle w:val="25"/>
        <w:spacing w:line="360" w:lineRule="auto"/>
        <w:rPr>
          <w:rFonts w:ascii="宋体" w:hAnsi="宋体" w:eastAsia="宋体" w:cs="宋体"/>
          <w:sz w:val="21"/>
          <w:szCs w:val="21"/>
          <w:highlight w:val="none"/>
          <w:lang w:val="en-US"/>
        </w:rPr>
      </w:pPr>
      <w:r>
        <w:rPr>
          <w:rFonts w:hint="eastAsia" w:ascii="宋体" w:hAnsi="宋体" w:eastAsia="宋体" w:cs="宋体"/>
          <w:sz w:val="21"/>
          <w:szCs w:val="21"/>
          <w:highlight w:val="none"/>
          <w:lang w:val="en-US"/>
        </w:rPr>
        <w:t>3.采购人依法确定中标人后，采购代理机构向中标人发出《中标通知书》。</w:t>
      </w:r>
    </w:p>
    <w:p>
      <w:pPr>
        <w:pStyle w:val="15"/>
        <w:snapToGrid w:val="0"/>
        <w:spacing w:line="360" w:lineRule="auto"/>
        <w:ind w:firstLine="3666" w:firstLineChars="1300"/>
        <w:outlineLvl w:val="1"/>
        <w:rPr>
          <w:rFonts w:hint="eastAsia" w:hAnsi="宋体" w:cs="宋体"/>
          <w:b/>
          <w:color w:val="000000" w:themeColor="text1"/>
          <w:sz w:val="28"/>
          <w:szCs w:val="28"/>
          <w:highlight w:val="none"/>
          <w14:textFill>
            <w14:solidFill>
              <w14:schemeClr w14:val="tx1"/>
            </w14:solidFill>
          </w14:textFill>
        </w:rPr>
      </w:pPr>
    </w:p>
    <w:p>
      <w:pPr>
        <w:pStyle w:val="15"/>
        <w:snapToGrid w:val="0"/>
        <w:spacing w:line="360" w:lineRule="auto"/>
        <w:ind w:firstLine="3666" w:firstLineChars="1300"/>
        <w:outlineLvl w:val="1"/>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八、合同授予</w:t>
      </w:r>
    </w:p>
    <w:p>
      <w:pPr>
        <w:snapToGrid w:val="0"/>
        <w:spacing w:line="360" w:lineRule="auto"/>
        <w:ind w:firstLine="414"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（一）签订合同</w:t>
      </w:r>
    </w:p>
    <w:p>
      <w:pPr>
        <w:snapToGrid w:val="0"/>
        <w:spacing w:line="360" w:lineRule="auto"/>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1.采购人与中标人应当在《中标通知书》发出之日起30日内签订政府采购合同。</w:t>
      </w:r>
    </w:p>
    <w:p>
      <w:pPr>
        <w:snapToGrid w:val="0"/>
        <w:spacing w:line="360" w:lineRule="auto"/>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szCs w:val="21"/>
          <w:highlight w:val="none"/>
        </w:rPr>
        <w:t>2.中标人</w:t>
      </w:r>
      <w:r>
        <w:rPr>
          <w:rFonts w:ascii="宋体" w:hAnsi="宋体"/>
          <w:szCs w:val="21"/>
          <w:highlight w:val="none"/>
        </w:rPr>
        <w:t>拖延、拒签合同的,</w:t>
      </w:r>
      <w:r>
        <w:rPr>
          <w:rFonts w:hint="eastAsia" w:ascii="宋体" w:hAnsi="宋体" w:cs="宋体"/>
          <w:szCs w:val="21"/>
          <w:highlight w:val="none"/>
        </w:rPr>
        <w:t>应当按照本项目</w:t>
      </w:r>
      <w:r>
        <w:rPr>
          <w:rFonts w:hint="eastAsia" w:ascii="宋体" w:hAnsi="宋体" w:cs="宋体"/>
          <w:szCs w:val="21"/>
          <w:highlight w:val="none"/>
          <w:lang w:eastAsia="zh-CN"/>
        </w:rPr>
        <w:t>采购最高限价</w:t>
      </w:r>
      <w:r>
        <w:rPr>
          <w:rFonts w:hint="eastAsia" w:ascii="宋体" w:hAnsi="宋体" w:cs="宋体"/>
          <w:szCs w:val="21"/>
          <w:highlight w:val="none"/>
        </w:rPr>
        <w:t>2%的标准承担因此给采购单位造成的损失的赔偿责任及相应的法律责任</w:t>
      </w:r>
      <w:r>
        <w:rPr>
          <w:rFonts w:ascii="宋体" w:hAnsi="宋体"/>
          <w:szCs w:val="21"/>
          <w:highlight w:val="none"/>
        </w:rPr>
        <w:t>。</w:t>
      </w:r>
    </w:p>
    <w:p>
      <w:pPr>
        <w:snapToGrid w:val="0"/>
        <w:spacing w:line="360" w:lineRule="auto"/>
        <w:ind w:firstLine="414"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（二）履约保证金</w:t>
      </w:r>
    </w:p>
    <w:p>
      <w:pPr>
        <w:spacing w:line="360" w:lineRule="auto"/>
        <w:ind w:firstLine="438" w:firstLineChars="20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1.中标人在收到中标通知书后、签订合同前，需向采购人提交合同金额</w:t>
      </w:r>
      <w:r>
        <w:rPr>
          <w:rFonts w:hint="eastAsia" w:ascii="宋体" w:hAnsi="宋体"/>
          <w:color w:val="000000" w:themeColor="text1"/>
          <w:szCs w:val="21"/>
          <w:highlight w:val="none"/>
          <w:u w:val="single"/>
          <w:lang w:val="en-US" w:eastAsia="zh-CN"/>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的履约保证金。 </w:t>
      </w:r>
    </w:p>
    <w:p>
      <w:pPr>
        <w:spacing w:line="360" w:lineRule="auto"/>
        <w:ind w:firstLine="424" w:firstLineChars="200"/>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履约保证金用于补偿买方因卖方不能完成其合同义务而蒙受的损失。</w:t>
      </w:r>
    </w:p>
    <w:p>
      <w:pPr>
        <w:pStyle w:val="15"/>
        <w:snapToGrid w:val="0"/>
        <w:spacing w:line="360" w:lineRule="auto"/>
        <w:ind w:firstLine="3666" w:firstLineChars="1300"/>
        <w:outlineLvl w:val="1"/>
        <w:rPr>
          <w:rFonts w:hAnsi="宋体" w:cs="宋体"/>
          <w:b/>
          <w:color w:val="000000" w:themeColor="text1"/>
          <w:sz w:val="28"/>
          <w:szCs w:val="28"/>
          <w:highlight w:val="none"/>
          <w14:textFill>
            <w14:solidFill>
              <w14:schemeClr w14:val="tx1"/>
            </w14:solidFill>
          </w14:textFill>
        </w:rPr>
      </w:pPr>
      <w:bookmarkStart w:id="31" w:name="_Toc16204"/>
    </w:p>
    <w:p>
      <w:pPr>
        <w:pStyle w:val="15"/>
        <w:snapToGrid w:val="0"/>
        <w:spacing w:line="360" w:lineRule="auto"/>
        <w:ind w:firstLine="3666" w:firstLineChars="1300"/>
        <w:outlineLvl w:val="1"/>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九、政府采购扶持政策说明</w:t>
      </w:r>
      <w:bookmarkEnd w:id="31"/>
    </w:p>
    <w:p>
      <w:pPr>
        <w:numPr>
          <w:ilvl w:val="0"/>
          <w:numId w:val="8"/>
        </w:num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享受小微企业价格折扣应具备的条件</w:t>
      </w:r>
    </w:p>
    <w:p>
      <w:pPr>
        <w:numPr>
          <w:ilvl w:val="0"/>
          <w:numId w:val="9"/>
        </w:numPr>
        <w:spacing w:line="360" w:lineRule="auto"/>
        <w:ind w:left="424" w:left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符合中小企业划分标准；</w:t>
      </w:r>
    </w:p>
    <w:p>
      <w:pPr>
        <w:spacing w:line="360" w:lineRule="auto"/>
        <w:ind w:firstLine="424"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2、享受小微企业价格折扣应提供以下证明材料（缺一不可）：</w:t>
      </w:r>
    </w:p>
    <w:p>
      <w:pPr>
        <w:spacing w:line="360" w:lineRule="auto"/>
        <w:ind w:firstLine="424"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（1）《中小企业声明函》【格式见附件】；</w:t>
      </w:r>
    </w:p>
    <w:p>
      <w:pPr>
        <w:spacing w:line="360" w:lineRule="auto"/>
        <w:ind w:firstLine="424"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（2）“国家企业信用信息公示系统---小微企业名录”页面查询结果（查询时间为本项目</w:t>
      </w:r>
      <w:r>
        <w:rPr>
          <w:rFonts w:hint="eastAsia" w:ascii="宋体" w:hAnsi="宋体" w:cs="宋体"/>
          <w:bCs/>
          <w:color w:val="000000" w:themeColor="text1"/>
          <w:szCs w:val="21"/>
          <w:highlight w:val="none"/>
          <w:lang w:eastAsia="zh-CN"/>
          <w14:textFill>
            <w14:solidFill>
              <w14:schemeClr w14:val="tx1"/>
            </w14:solidFill>
          </w14:textFill>
        </w:rPr>
        <w:t>采购公告</w:t>
      </w:r>
      <w:r>
        <w:rPr>
          <w:rFonts w:hint="eastAsia" w:ascii="宋体" w:hAnsi="宋体" w:cs="宋体"/>
          <w:bCs/>
          <w:color w:val="000000" w:themeColor="text1"/>
          <w:szCs w:val="21"/>
          <w:highlight w:val="none"/>
          <w14:textFill>
            <w14:solidFill>
              <w14:schemeClr w14:val="tx1"/>
            </w14:solidFill>
          </w14:textFill>
        </w:rPr>
        <w:t>发布时间之后，开标时间截止之前为准）；</w:t>
      </w:r>
    </w:p>
    <w:p>
      <w:pPr>
        <w:pStyle w:val="25"/>
        <w:spacing w:line="360" w:lineRule="auto"/>
        <w:ind w:firstLine="424" w:firstLineChars="200"/>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（3）投标产品（服务）适用中小企业扶持政策情况表【格式见附件】。</w:t>
      </w:r>
    </w:p>
    <w:p>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3、享受监狱企业价格折扣应提供以下证明材料（缺一不可）：</w:t>
      </w:r>
    </w:p>
    <w:p>
      <w:pPr>
        <w:spacing w:line="360" w:lineRule="auto"/>
        <w:ind w:firstLine="424"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监狱企业参加政府采购活动时，应当提供由省级以上监狱管理局、戒毒管理局(含新疆生产建设兵团)出具的属于监狱企业的证明文件。在政府采购活动中，监狱企业视同小型、微型企业，享受评审中价格扣除政策；</w:t>
      </w:r>
    </w:p>
    <w:p>
      <w:pPr>
        <w:pStyle w:val="25"/>
        <w:spacing w:line="360" w:lineRule="auto"/>
        <w:ind w:firstLine="424" w:firstLineChars="200"/>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（2）投标产品（服务）适用中小企业扶持政策情况表【格式见附件】。</w:t>
      </w:r>
    </w:p>
    <w:p>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4、享受残疾人福利性单位格折扣应提供以下证明材料（缺一不可）：</w:t>
      </w:r>
    </w:p>
    <w:p>
      <w:pPr>
        <w:spacing w:line="360" w:lineRule="auto"/>
        <w:ind w:firstLine="424"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（1）残疾人福利性单位声明函【格式见附件二】；</w:t>
      </w:r>
    </w:p>
    <w:p>
      <w:pPr>
        <w:pStyle w:val="55"/>
        <w:spacing w:line="360" w:lineRule="auto"/>
        <w:ind w:firstLine="424" w:firstLineChars="200"/>
        <w:jc w:val="left"/>
        <w:rPr>
          <w:rFonts w:hint="eastAsia" w:ascii="宋体" w:hAnsi="宋体" w:cs="宋体"/>
          <w:bCs/>
          <w:color w:val="000000" w:themeColor="text1"/>
          <w:szCs w:val="21"/>
          <w:highlight w:val="none"/>
          <w:lang w:val="en-GB"/>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（2）投标产品（服务）适用中小企业扶持政策情况表【格式见附件】</w:t>
      </w:r>
      <w:r>
        <w:rPr>
          <w:rFonts w:hint="eastAsia" w:ascii="宋体" w:hAnsi="宋体" w:cs="宋体"/>
          <w:bCs/>
          <w:color w:val="000000" w:themeColor="text1"/>
          <w:szCs w:val="21"/>
          <w:highlight w:val="none"/>
          <w:lang w:val="en-GB"/>
          <w14:textFill>
            <w14:solidFill>
              <w14:schemeClr w14:val="tx1"/>
            </w14:solidFill>
          </w14:textFill>
        </w:rPr>
        <w:t>。</w:t>
      </w:r>
    </w:p>
    <w:p>
      <w:pPr>
        <w:pStyle w:val="14"/>
        <w:ind w:left="0" w:leftChars="0" w:firstLine="0" w:firstLineChars="0"/>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5、企业信用融资:</w:t>
      </w:r>
    </w:p>
    <w:p>
      <w:pPr>
        <w:pStyle w:val="14"/>
        <w:spacing w:line="360" w:lineRule="auto"/>
        <w:ind w:left="0" w:leftChars="0" w:firstLine="424"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投标人可以通过浙江政府采购网(https://zfcg. czt.zj. gov.cn/)首页的“浙江政采贷”模块进入申请，还可以通过政府采购云平台(https://www. zcygov.cn/)首页的“金融服务”模块进入申请。</w:t>
      </w:r>
    </w:p>
    <w:p>
      <w:pPr>
        <w:pStyle w:val="55"/>
        <w:spacing w:line="360" w:lineRule="auto"/>
        <w:jc w:val="left"/>
        <w:rPr>
          <w:rFonts w:hint="eastAsia" w:ascii="宋体" w:hAnsi="宋体" w:eastAsia="宋体" w:cs="宋体"/>
          <w:bCs/>
          <w:color w:val="000000" w:themeColor="text1"/>
          <w:szCs w:val="21"/>
          <w:highlight w:val="none"/>
          <w:lang w:val="en-US" w:eastAsia="zh-CN"/>
          <w14:textFill>
            <w14:solidFill>
              <w14:schemeClr w14:val="tx1"/>
            </w14:solidFill>
          </w14:textFill>
        </w:rPr>
      </w:pPr>
    </w:p>
    <w:p>
      <w:pPr>
        <w:tabs>
          <w:tab w:val="left" w:pos="900"/>
        </w:tabs>
        <w:spacing w:line="360" w:lineRule="auto"/>
        <w:rPr>
          <w:rFonts w:ascii="宋体" w:hAnsi="宋体" w:cs="宋体"/>
          <w:b/>
          <w:color w:val="000000" w:themeColor="text1"/>
          <w:szCs w:val="21"/>
          <w:highlight w:val="none"/>
          <w:lang w:val="zh-CN"/>
          <w14:textFill>
            <w14:solidFill>
              <w14:schemeClr w14:val="tx1"/>
            </w14:solidFill>
          </w14:textFill>
        </w:rPr>
      </w:pPr>
    </w:p>
    <w:p>
      <w:pPr>
        <w:tabs>
          <w:tab w:val="left" w:pos="900"/>
        </w:tabs>
        <w:spacing w:line="360" w:lineRule="auto"/>
        <w:ind w:firstLine="1908" w:firstLineChars="900"/>
        <w:rPr>
          <w:rFonts w:ascii="宋体" w:hAnsi="宋体" w:cs="宋体"/>
          <w:b/>
          <w:color w:val="000000" w:themeColor="text1"/>
          <w:szCs w:val="21"/>
          <w:highlight w:val="none"/>
          <w:lang w:val="zh-CN"/>
          <w14:textFill>
            <w14:solidFill>
              <w14:schemeClr w14:val="tx1"/>
            </w14:solidFill>
          </w14:textFill>
        </w:rPr>
      </w:pPr>
    </w:p>
    <w:p>
      <w:pPr>
        <w:tabs>
          <w:tab w:val="left" w:pos="900"/>
        </w:tabs>
        <w:spacing w:line="360" w:lineRule="auto"/>
        <w:ind w:firstLine="3258" w:firstLineChars="900"/>
        <w:rPr>
          <w:rFonts w:ascii="宋体" w:hAnsi="宋体" w:cs="宋体"/>
          <w:b/>
          <w:color w:val="000000" w:themeColor="text1"/>
          <w:sz w:val="36"/>
          <w:szCs w:val="36"/>
          <w:highlight w:val="none"/>
          <w:lang w:val="zh-CN"/>
          <w14:textFill>
            <w14:solidFill>
              <w14:schemeClr w14:val="tx1"/>
            </w14:solidFill>
          </w14:textFill>
        </w:rPr>
      </w:pPr>
    </w:p>
    <w:p>
      <w:pPr>
        <w:tabs>
          <w:tab w:val="left" w:pos="900"/>
        </w:tabs>
        <w:spacing w:line="440" w:lineRule="exact"/>
        <w:ind w:firstLine="3258" w:firstLineChars="900"/>
        <w:rPr>
          <w:rFonts w:ascii="宋体" w:hAnsi="宋体" w:cs="宋体"/>
          <w:b/>
          <w:color w:val="000000" w:themeColor="text1"/>
          <w:sz w:val="36"/>
          <w:szCs w:val="36"/>
          <w:highlight w:val="none"/>
          <w:lang w:val="zh-CN"/>
          <w14:textFill>
            <w14:solidFill>
              <w14:schemeClr w14:val="tx1"/>
            </w14:solidFill>
          </w14:textFill>
        </w:rPr>
      </w:pPr>
    </w:p>
    <w:p>
      <w:pPr>
        <w:pStyle w:val="15"/>
        <w:rPr>
          <w:rFonts w:ascii="宋体" w:hAnsi="宋体" w:cs="宋体"/>
          <w:b/>
          <w:color w:val="000000" w:themeColor="text1"/>
          <w:sz w:val="36"/>
          <w:szCs w:val="36"/>
          <w:highlight w:val="none"/>
          <w:lang w:val="zh-CN"/>
          <w14:textFill>
            <w14:solidFill>
              <w14:schemeClr w14:val="tx1"/>
            </w14:solidFill>
          </w14:textFill>
        </w:rPr>
      </w:pPr>
    </w:p>
    <w:p>
      <w:pPr>
        <w:rPr>
          <w:lang w:val="zh-CN"/>
        </w:rPr>
      </w:pPr>
    </w:p>
    <w:p>
      <w:pPr>
        <w:pStyle w:val="25"/>
        <w:rPr>
          <w:rFonts w:ascii="宋体" w:hAnsi="宋体" w:eastAsia="宋体" w:cs="宋体"/>
          <w:b/>
          <w:color w:val="000000" w:themeColor="text1"/>
          <w:sz w:val="36"/>
          <w:szCs w:val="36"/>
          <w:highlight w:val="none"/>
          <w14:textFill>
            <w14:solidFill>
              <w14:schemeClr w14:val="tx1"/>
            </w14:solidFill>
          </w14:textFill>
        </w:rPr>
      </w:pPr>
    </w:p>
    <w:p>
      <w:pPr>
        <w:tabs>
          <w:tab w:val="left" w:pos="900"/>
        </w:tabs>
        <w:spacing w:line="440" w:lineRule="exact"/>
        <w:ind w:firstLine="2534" w:firstLineChars="700"/>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第三章</w:t>
      </w: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采购内容及要求</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一、项目概况</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（1）迎宾大道绿化养护服务项目，乔灌木养护约47</w:t>
      </w:r>
      <w:r>
        <w:rPr>
          <w:rFonts w:hint="eastAsia" w:ascii="宋体" w:hAnsi="宋体" w:cs="Times New Roman"/>
          <w:szCs w:val="21"/>
          <w:highlight w:val="none"/>
          <w:lang w:val="en-US" w:eastAsia="zh-CN"/>
        </w:rPr>
        <w:t>000</w:t>
      </w:r>
      <w:r>
        <w:rPr>
          <w:rFonts w:hint="eastAsia" w:ascii="宋体" w:hAnsi="宋体" w:cs="Times New Roman"/>
          <w:szCs w:val="21"/>
          <w:highlight w:val="none"/>
        </w:rPr>
        <w:t>株，色带草坪养护总面积约366</w:t>
      </w:r>
      <w:r>
        <w:rPr>
          <w:rFonts w:hint="eastAsia" w:ascii="宋体" w:hAnsi="宋体" w:cs="Times New Roman"/>
          <w:szCs w:val="21"/>
          <w:highlight w:val="none"/>
          <w:lang w:val="en-US" w:eastAsia="zh-CN"/>
        </w:rPr>
        <w:t>000</w:t>
      </w:r>
      <w:r>
        <w:rPr>
          <w:rFonts w:hint="eastAsia" w:ascii="宋体" w:hAnsi="宋体" w:cs="Times New Roman"/>
          <w:szCs w:val="21"/>
          <w:highlight w:val="none"/>
        </w:rPr>
        <w:t>㎡</w:t>
      </w:r>
      <w:r>
        <w:rPr>
          <w:rFonts w:hint="eastAsia" w:ascii="宋体" w:hAnsi="宋体" w:cs="Times New Roman"/>
          <w:szCs w:val="21"/>
          <w:highlight w:val="none"/>
          <w:lang w:eastAsia="zh-CN"/>
        </w:rPr>
        <w:t>（面积包含市建设中心高速东出口改造项目养护面积约</w:t>
      </w:r>
      <w:r>
        <w:rPr>
          <w:rFonts w:hint="eastAsia" w:ascii="宋体" w:hAnsi="宋体" w:cs="Times New Roman"/>
          <w:szCs w:val="21"/>
          <w:highlight w:val="none"/>
          <w:lang w:val="en-US" w:eastAsia="zh-CN"/>
        </w:rPr>
        <w:t>6万㎡，在移交市园林中心之前按照中标单价（中标单价=中标价*80%/366000）计价扣除</w:t>
      </w:r>
      <w:r>
        <w:rPr>
          <w:rFonts w:hint="eastAsia" w:ascii="宋体" w:hAnsi="宋体" w:cs="Times New Roman"/>
          <w:szCs w:val="21"/>
          <w:highlight w:val="none"/>
        </w:rPr>
        <w:t>。项目内容为</w:t>
      </w:r>
      <w:r>
        <w:rPr>
          <w:rFonts w:hint="eastAsia" w:ascii="宋体" w:hAnsi="宋体" w:cs="Times New Roman"/>
          <w:szCs w:val="21"/>
          <w:highlight w:val="none"/>
          <w:lang w:eastAsia="zh-CN"/>
        </w:rPr>
        <w:t>采购</w:t>
      </w:r>
      <w:r>
        <w:rPr>
          <w:rFonts w:hint="eastAsia" w:ascii="宋体" w:hAnsi="宋体" w:cs="Times New Roman"/>
          <w:szCs w:val="21"/>
          <w:highlight w:val="none"/>
        </w:rPr>
        <w:t>范围内的苗木养护、秋季常绿草坪播种</w:t>
      </w:r>
      <w:r>
        <w:rPr>
          <w:rFonts w:hint="eastAsia" w:ascii="宋体" w:hAnsi="宋体" w:cs="Times New Roman"/>
          <w:szCs w:val="21"/>
          <w:highlight w:val="none"/>
          <w:lang w:eastAsia="zh-CN"/>
        </w:rPr>
        <w:t>养护</w:t>
      </w:r>
      <w:r>
        <w:rPr>
          <w:rFonts w:hint="eastAsia" w:ascii="宋体" w:hAnsi="宋体" w:cs="Times New Roman"/>
          <w:szCs w:val="21"/>
          <w:highlight w:val="none"/>
        </w:rPr>
        <w:t>、</w:t>
      </w:r>
      <w:r>
        <w:rPr>
          <w:rFonts w:hint="eastAsia" w:ascii="宋体" w:hAnsi="宋体" w:cs="Times New Roman"/>
          <w:szCs w:val="21"/>
          <w:highlight w:val="none"/>
          <w:lang w:eastAsia="zh-CN"/>
        </w:rPr>
        <w:t>四季草花更换</w:t>
      </w:r>
      <w:r>
        <w:rPr>
          <w:rFonts w:hint="eastAsia" w:ascii="宋体" w:hAnsi="宋体" w:cs="Times New Roman"/>
          <w:szCs w:val="21"/>
          <w:highlight w:val="none"/>
        </w:rPr>
        <w:t>及停车区的保洁、设施维护、安保、2平米（每处）以下侧石、铺装维修及20平米（每处）以下的灌木、地被缺株断垄的绿化补植等服务。</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（2）迎宾大道绿化养护服务项目，服务期暂定</w:t>
      </w:r>
      <w:r>
        <w:rPr>
          <w:rFonts w:hint="eastAsia" w:ascii="宋体" w:hAnsi="宋体" w:cs="Times New Roman"/>
          <w:szCs w:val="21"/>
          <w:highlight w:val="none"/>
          <w:lang w:val="en-US" w:eastAsia="zh-CN"/>
        </w:rPr>
        <w:t>3</w:t>
      </w:r>
      <w:r>
        <w:rPr>
          <w:rFonts w:hint="eastAsia" w:ascii="宋体" w:hAnsi="宋体" w:cs="Times New Roman"/>
          <w:szCs w:val="21"/>
          <w:highlight w:val="none"/>
        </w:rPr>
        <w:t>年，合同一年一签，至服务期满。采购人有权在年度合同到期内视中标人的服务情况决定是否续签下一年的合同，如中标人在同一年度考核中2次</w:t>
      </w:r>
      <w:r>
        <w:rPr>
          <w:rFonts w:hint="eastAsia" w:ascii="宋体" w:hAnsi="宋体" w:cs="Times New Roman"/>
          <w:szCs w:val="21"/>
          <w:highlight w:val="none"/>
          <w:lang w:val="en-US" w:eastAsia="zh-CN"/>
        </w:rPr>
        <w:t>或2次</w:t>
      </w:r>
      <w:r>
        <w:rPr>
          <w:rFonts w:hint="eastAsia" w:ascii="宋体" w:hAnsi="宋体" w:cs="Times New Roman"/>
          <w:szCs w:val="21"/>
          <w:highlight w:val="none"/>
        </w:rPr>
        <w:t>以上考核不合格的，采购人有权终止合同。</w:t>
      </w:r>
      <w:r>
        <w:rPr>
          <w:rFonts w:hint="eastAsia" w:ascii="宋体" w:hAnsi="宋体" w:cs="Times New Roman"/>
          <w:szCs w:val="21"/>
          <w:highlight w:val="none"/>
          <w:lang w:eastAsia="zh-CN"/>
        </w:rPr>
        <w:t>合同期间如若出现绿地面积增加或减少，养护费用按照中标单价增加或减少。</w:t>
      </w:r>
      <w:r>
        <w:rPr>
          <w:rFonts w:hint="eastAsia" w:ascii="宋体" w:hAnsi="宋体" w:cs="Times New Roman"/>
          <w:szCs w:val="21"/>
          <w:highlight w:val="none"/>
        </w:rPr>
        <w:t>如绿地日常养护进行市场化改革，采购人有权停止养护任务，</w:t>
      </w:r>
      <w:r>
        <w:rPr>
          <w:rFonts w:hint="eastAsia" w:ascii="宋体" w:hAnsi="宋体" w:cs="Times New Roman"/>
          <w:szCs w:val="21"/>
          <w:highlight w:val="none"/>
          <w:lang w:val="zh-CN"/>
        </w:rPr>
        <w:t>中标</w:t>
      </w:r>
      <w:r>
        <w:rPr>
          <w:rFonts w:hint="eastAsia" w:ascii="宋体" w:hAnsi="宋体" w:cs="Times New Roman"/>
          <w:szCs w:val="21"/>
          <w:highlight w:val="none"/>
          <w:lang w:eastAsia="zh-CN"/>
        </w:rPr>
        <w:t>投标人</w:t>
      </w:r>
      <w:r>
        <w:rPr>
          <w:rFonts w:hint="eastAsia" w:ascii="宋体" w:hAnsi="宋体" w:cs="Times New Roman"/>
          <w:szCs w:val="21"/>
          <w:highlight w:val="none"/>
          <w:lang w:val="zh-CN"/>
        </w:rPr>
        <w:t>必须无条件接受</w:t>
      </w:r>
      <w:r>
        <w:rPr>
          <w:rFonts w:hint="eastAsia" w:ascii="宋体" w:hAnsi="宋体" w:cs="Times New Roman"/>
          <w:szCs w:val="21"/>
          <w:highlight w:val="none"/>
        </w:rPr>
        <w:t>。采购人不承担违约责任，</w:t>
      </w:r>
      <w:r>
        <w:rPr>
          <w:rFonts w:hint="eastAsia" w:ascii="宋体" w:hAnsi="宋体" w:cs="Times New Roman"/>
          <w:szCs w:val="21"/>
          <w:highlight w:val="none"/>
          <w:lang w:eastAsia="zh-CN"/>
        </w:rPr>
        <w:t>投标人</w:t>
      </w:r>
      <w:r>
        <w:rPr>
          <w:rFonts w:hint="eastAsia" w:ascii="宋体" w:hAnsi="宋体" w:cs="Times New Roman"/>
          <w:szCs w:val="21"/>
          <w:highlight w:val="none"/>
        </w:rPr>
        <w:t>在投标时应自主承担该项风险。</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（3）类别：园林绿化。</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二、项目设施运营的范围</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1.乔木的修剪和补植。</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2.灌木、球类的整形修剪和补植。</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3.竹类的养护和补植。</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4.草坪杂草的清理，草坪草的修剪和补植，秋季常绿草坪播种、养护。</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5.攀缘植物的养护和补植。</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6.宿根花卉的养护和补</w:t>
      </w:r>
      <w:r>
        <w:rPr>
          <w:rFonts w:hint="eastAsia" w:ascii="宋体" w:hAnsi="宋体" w:cs="Times New Roman"/>
          <w:szCs w:val="21"/>
          <w:highlight w:val="none"/>
          <w:lang w:eastAsia="zh-CN"/>
        </w:rPr>
        <w:t>植</w:t>
      </w:r>
      <w:r>
        <w:rPr>
          <w:rFonts w:hint="eastAsia" w:ascii="宋体" w:hAnsi="宋体" w:cs="Times New Roman"/>
          <w:szCs w:val="21"/>
          <w:highlight w:val="none"/>
        </w:rPr>
        <w:t>；时花的种植及养护。</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7.绿化养护期间补植死亡的苗木，原规格进行补植。</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8.乔木、灌木、球类、竹类、攀缘植物、草本花卉的施肥、浇水及病虫害的防治。</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9.冬季大乔木树干涂白。</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10.绿地保洁、园路保洁，禁止外来垃圾</w:t>
      </w:r>
      <w:r>
        <w:rPr>
          <w:rFonts w:hint="eastAsia" w:ascii="宋体" w:hAnsi="宋体" w:cs="Times New Roman"/>
          <w:szCs w:val="21"/>
          <w:highlight w:val="none"/>
          <w:lang w:eastAsia="zh-CN"/>
        </w:rPr>
        <w:t>倾倒</w:t>
      </w:r>
      <w:r>
        <w:rPr>
          <w:rFonts w:hint="eastAsia" w:ascii="宋体" w:hAnsi="宋体" w:cs="Times New Roman"/>
          <w:szCs w:val="21"/>
          <w:highlight w:val="none"/>
        </w:rPr>
        <w:t>。</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.裸露地表养护及保洁，及时制止侵占绿地行为（种菜等）。</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2</w:t>
      </w:r>
      <w:r>
        <w:rPr>
          <w:rFonts w:hint="eastAsia" w:ascii="宋体" w:hAnsi="宋体" w:cs="Times New Roman"/>
          <w:szCs w:val="21"/>
          <w:highlight w:val="none"/>
        </w:rPr>
        <w:t>.停车场的管理、养护、保洁及维修。</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3</w:t>
      </w:r>
      <w:r>
        <w:rPr>
          <w:rFonts w:hint="eastAsia" w:ascii="宋体" w:hAnsi="宋体" w:cs="Times New Roman"/>
          <w:szCs w:val="21"/>
          <w:highlight w:val="none"/>
        </w:rPr>
        <w:t>.管理房的保洁及维护。</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4</w:t>
      </w:r>
      <w:r>
        <w:rPr>
          <w:rFonts w:hint="eastAsia" w:ascii="宋体" w:hAnsi="宋体" w:cs="Times New Roman"/>
          <w:szCs w:val="21"/>
          <w:highlight w:val="none"/>
        </w:rPr>
        <w:t>.浇灌设施、隐蔽工程、水渠、管道维修及养护（含室外地上式消火栓、阀门井）。</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5</w:t>
      </w:r>
      <w:r>
        <w:rPr>
          <w:rFonts w:hint="eastAsia" w:ascii="宋体" w:hAnsi="宋体" w:cs="Times New Roman"/>
          <w:szCs w:val="21"/>
          <w:highlight w:val="none"/>
        </w:rPr>
        <w:t>.极端气候条件（大雪、冰冻、台风、烈日、干旱等）下的特殊养护。</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6</w:t>
      </w:r>
      <w:r>
        <w:rPr>
          <w:rFonts w:hint="eastAsia" w:ascii="宋体" w:hAnsi="宋体" w:cs="Times New Roman"/>
          <w:szCs w:val="21"/>
          <w:highlight w:val="none"/>
        </w:rPr>
        <w:t>.树木、球类植物四周培土、除草、松土、保墒。</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7</w:t>
      </w:r>
      <w:r>
        <w:rPr>
          <w:rFonts w:hint="eastAsia" w:ascii="宋体" w:hAnsi="宋体" w:cs="Times New Roman"/>
          <w:szCs w:val="21"/>
          <w:highlight w:val="none"/>
        </w:rPr>
        <w:t>.所有绿地内的石块以及修剪下的残枝、残草</w:t>
      </w:r>
      <w:r>
        <w:rPr>
          <w:rFonts w:hint="eastAsia" w:ascii="宋体" w:hAnsi="宋体" w:cs="Times New Roman"/>
          <w:szCs w:val="21"/>
          <w:highlight w:val="none"/>
          <w:lang w:eastAsia="zh-CN"/>
        </w:rPr>
        <w:t>、死树</w:t>
      </w:r>
      <w:r>
        <w:rPr>
          <w:rFonts w:hint="eastAsia" w:ascii="宋体" w:hAnsi="宋体" w:cs="Times New Roman"/>
          <w:szCs w:val="21"/>
          <w:highlight w:val="none"/>
        </w:rPr>
        <w:t>要及时清理、清运。</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8</w:t>
      </w:r>
      <w:r>
        <w:rPr>
          <w:rFonts w:hint="eastAsia" w:ascii="宋体" w:hAnsi="宋体" w:cs="Times New Roman"/>
          <w:szCs w:val="21"/>
          <w:highlight w:val="none"/>
        </w:rPr>
        <w:t>.迎宾大道安全管理。</w:t>
      </w:r>
      <w:r>
        <w:rPr>
          <w:rFonts w:hint="eastAsia" w:ascii="宋体" w:hAnsi="宋体" w:cs="Times New Roman"/>
          <w:szCs w:val="21"/>
          <w:highlight w:val="none"/>
          <w:lang w:eastAsia="zh-CN"/>
        </w:rPr>
        <w:t>节假日</w:t>
      </w:r>
      <w:r>
        <w:rPr>
          <w:rFonts w:hint="eastAsia" w:ascii="宋体" w:hAnsi="宋体" w:cs="Times New Roman"/>
          <w:szCs w:val="21"/>
          <w:highlight w:val="none"/>
        </w:rPr>
        <w:t>每天白天安排1人在岗值班，另安排1人负责安全巡查，安全巡查次数不少于2次。</w:t>
      </w:r>
    </w:p>
    <w:p>
      <w:pPr>
        <w:spacing w:line="400" w:lineRule="exac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三、</w:t>
      </w:r>
      <w:r>
        <w:rPr>
          <w:rFonts w:hint="eastAsia" w:ascii="宋体" w:hAnsi="宋体" w:cs="宋体"/>
          <w:b/>
          <w:bCs/>
          <w:kern w:val="0"/>
          <w:sz w:val="24"/>
        </w:rPr>
        <w:t>养护要求</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（一）基本养护要求</w:t>
      </w:r>
    </w:p>
    <w:p>
      <w:pPr>
        <w:spacing w:line="400" w:lineRule="exact"/>
        <w:ind w:firstLine="424" w:firstLineChars="200"/>
        <w:rPr>
          <w:rFonts w:hint="eastAsia" w:ascii="宋体" w:hAnsi="宋体" w:eastAsia="宋体" w:cs="Times New Roman"/>
          <w:b/>
          <w:bCs/>
          <w:szCs w:val="21"/>
          <w:highlight w:val="none"/>
          <w:lang w:eastAsia="zh-CN"/>
        </w:rPr>
      </w:pPr>
      <w:r>
        <w:rPr>
          <w:rFonts w:hint="eastAsia" w:ascii="宋体" w:hAnsi="宋体" w:cs="Times New Roman"/>
          <w:b/>
          <w:bCs/>
          <w:szCs w:val="21"/>
          <w:highlight w:val="none"/>
        </w:rPr>
        <w:t>1.成活率要求</w:t>
      </w:r>
      <w:r>
        <w:rPr>
          <w:rFonts w:hint="eastAsia" w:ascii="宋体" w:hAnsi="宋体" w:cs="Times New Roman"/>
          <w:b/>
          <w:bCs/>
          <w:szCs w:val="21"/>
          <w:highlight w:val="none"/>
          <w:lang w:eastAsia="zh-CN"/>
        </w:rPr>
        <w:t>：</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1.1乔木成活率：原有乔木成活率要求98%。</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1.2灌木成活率：要求灌木成活率在98%以上。</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1.3球类、竹类成活率：在98%以上。</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出现植株死亡的，则补植相同品种、相同规格、大致树形的灌木、乔木。成交</w:t>
      </w:r>
      <w:r>
        <w:rPr>
          <w:rFonts w:hint="eastAsia" w:ascii="宋体" w:hAnsi="宋体" w:cs="Times New Roman"/>
          <w:szCs w:val="21"/>
          <w:highlight w:val="none"/>
          <w:lang w:eastAsia="zh-CN"/>
        </w:rPr>
        <w:t>投标人</w:t>
      </w:r>
      <w:r>
        <w:rPr>
          <w:rFonts w:hint="eastAsia" w:ascii="宋体" w:hAnsi="宋体" w:cs="Times New Roman"/>
          <w:szCs w:val="21"/>
          <w:highlight w:val="none"/>
        </w:rPr>
        <w:t>挖除、补植死亡的苗木等产生的费用由成交</w:t>
      </w:r>
      <w:r>
        <w:rPr>
          <w:rFonts w:hint="eastAsia" w:ascii="宋体" w:hAnsi="宋体" w:cs="Times New Roman"/>
          <w:szCs w:val="21"/>
          <w:highlight w:val="none"/>
          <w:lang w:eastAsia="zh-CN"/>
        </w:rPr>
        <w:t>投标人</w:t>
      </w:r>
      <w:r>
        <w:rPr>
          <w:rFonts w:hint="eastAsia" w:ascii="宋体" w:hAnsi="宋体" w:cs="Times New Roman"/>
          <w:szCs w:val="21"/>
          <w:highlight w:val="none"/>
        </w:rPr>
        <w:t>自行承担。</w:t>
      </w:r>
    </w:p>
    <w:p>
      <w:pPr>
        <w:spacing w:line="400" w:lineRule="exact"/>
        <w:ind w:firstLine="424" w:firstLineChars="200"/>
        <w:rPr>
          <w:rFonts w:hint="eastAsia" w:ascii="宋体" w:hAnsi="宋体" w:eastAsia="宋体" w:cs="Times New Roman"/>
          <w:b/>
          <w:bCs/>
          <w:szCs w:val="21"/>
          <w:highlight w:val="none"/>
          <w:lang w:eastAsia="zh-CN"/>
        </w:rPr>
      </w:pPr>
      <w:r>
        <w:rPr>
          <w:rFonts w:hint="eastAsia" w:ascii="宋体" w:hAnsi="宋体" w:cs="Times New Roman"/>
          <w:b/>
          <w:bCs/>
          <w:szCs w:val="21"/>
          <w:highlight w:val="none"/>
        </w:rPr>
        <w:t>2.病虫害防治要求</w:t>
      </w:r>
      <w:r>
        <w:rPr>
          <w:rFonts w:hint="eastAsia" w:ascii="宋体" w:hAnsi="宋体" w:cs="Times New Roman"/>
          <w:b/>
          <w:bCs/>
          <w:szCs w:val="21"/>
          <w:highlight w:val="none"/>
          <w:lang w:eastAsia="zh-CN"/>
        </w:rPr>
        <w:t>：</w:t>
      </w:r>
    </w:p>
    <w:p>
      <w:pPr>
        <w:spacing w:line="400" w:lineRule="exact"/>
        <w:ind w:firstLine="636" w:firstLineChars="300"/>
        <w:rPr>
          <w:rFonts w:hint="eastAsia" w:ascii="宋体" w:hAnsi="宋体" w:cs="Times New Roman"/>
          <w:szCs w:val="21"/>
          <w:highlight w:val="none"/>
        </w:rPr>
      </w:pPr>
      <w:r>
        <w:rPr>
          <w:rFonts w:hint="eastAsia" w:ascii="宋体" w:hAnsi="宋体" w:cs="Times New Roman"/>
          <w:szCs w:val="21"/>
          <w:highlight w:val="none"/>
        </w:rPr>
        <w:t>及时防治病虫害。</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2.1草坪：病害、虫害不明显,要求无病虫害率在98%以上。</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2.2球类、竹类、草本花卉、攀缘植物、灌木、乔木：要求无病虫害率在95%以上。</w:t>
      </w:r>
    </w:p>
    <w:p>
      <w:pPr>
        <w:spacing w:line="400" w:lineRule="exact"/>
        <w:ind w:firstLine="424" w:firstLineChars="200"/>
        <w:rPr>
          <w:rFonts w:hint="eastAsia" w:ascii="宋体" w:hAnsi="宋体" w:eastAsia="宋体" w:cs="Times New Roman"/>
          <w:b/>
          <w:bCs/>
          <w:szCs w:val="21"/>
          <w:highlight w:val="none"/>
          <w:lang w:eastAsia="zh-CN"/>
        </w:rPr>
      </w:pPr>
      <w:r>
        <w:rPr>
          <w:rFonts w:hint="eastAsia" w:ascii="宋体" w:hAnsi="宋体" w:cs="Times New Roman"/>
          <w:b/>
          <w:bCs/>
          <w:szCs w:val="21"/>
          <w:highlight w:val="none"/>
        </w:rPr>
        <w:t>3.设施维护要求</w:t>
      </w:r>
      <w:r>
        <w:rPr>
          <w:rFonts w:hint="eastAsia" w:ascii="宋体" w:hAnsi="宋体" w:cs="Times New Roman"/>
          <w:b/>
          <w:bCs/>
          <w:szCs w:val="21"/>
          <w:highlight w:val="none"/>
          <w:lang w:eastAsia="zh-CN"/>
        </w:rPr>
        <w:t>：</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每天巡查二遍，发现问题及时解决。凡涉及安全的项目必须在24小时内修复完成，其他问题7天内修复。</w:t>
      </w:r>
    </w:p>
    <w:p>
      <w:pPr>
        <w:spacing w:line="400" w:lineRule="exact"/>
        <w:ind w:firstLine="424" w:firstLineChars="200"/>
        <w:rPr>
          <w:rFonts w:hint="eastAsia" w:ascii="宋体" w:hAnsi="宋体" w:eastAsia="宋体" w:cs="Times New Roman"/>
          <w:b/>
          <w:bCs/>
          <w:szCs w:val="21"/>
          <w:highlight w:val="none"/>
          <w:lang w:eastAsia="zh-CN"/>
        </w:rPr>
      </w:pPr>
      <w:r>
        <w:rPr>
          <w:rFonts w:hint="eastAsia" w:ascii="宋体" w:hAnsi="宋体" w:cs="Times New Roman"/>
          <w:b/>
          <w:bCs/>
          <w:szCs w:val="21"/>
          <w:highlight w:val="none"/>
        </w:rPr>
        <w:t>4.整形修剪要求</w:t>
      </w:r>
      <w:r>
        <w:rPr>
          <w:rFonts w:hint="eastAsia" w:ascii="宋体" w:hAnsi="宋体" w:cs="Times New Roman"/>
          <w:b/>
          <w:bCs/>
          <w:szCs w:val="21"/>
          <w:highlight w:val="none"/>
          <w:lang w:eastAsia="zh-CN"/>
        </w:rPr>
        <w:t>：</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4.1草坪：暖季型草5次/年以上。冷季型草坪6次/年以上。要求草坪平整美观。</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4.2色块：5次/年以上。</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4.3灌木：6次/年以上。</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4.4乔木： 2次/年。</w:t>
      </w:r>
    </w:p>
    <w:p>
      <w:pPr>
        <w:spacing w:line="400" w:lineRule="exact"/>
        <w:ind w:firstLine="424" w:firstLineChars="200"/>
        <w:rPr>
          <w:rFonts w:hint="eastAsia" w:ascii="宋体" w:hAnsi="宋体" w:eastAsia="宋体" w:cs="Times New Roman"/>
          <w:b/>
          <w:bCs/>
          <w:szCs w:val="21"/>
          <w:highlight w:val="none"/>
          <w:lang w:eastAsia="zh-CN"/>
        </w:rPr>
      </w:pPr>
      <w:r>
        <w:rPr>
          <w:rFonts w:hint="eastAsia" w:ascii="宋体" w:hAnsi="宋体" w:cs="Times New Roman"/>
          <w:b/>
          <w:bCs/>
          <w:szCs w:val="21"/>
          <w:highlight w:val="none"/>
        </w:rPr>
        <w:t>5、施肥要求</w:t>
      </w:r>
      <w:r>
        <w:rPr>
          <w:rFonts w:hint="eastAsia" w:ascii="宋体" w:hAnsi="宋体" w:cs="Times New Roman"/>
          <w:b/>
          <w:bCs/>
          <w:szCs w:val="21"/>
          <w:highlight w:val="none"/>
          <w:lang w:eastAsia="zh-CN"/>
        </w:rPr>
        <w:t>：</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根据草坪、树木的生长情况，进行施肥。</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5.1草坪：2次/年。</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5.2色块：2次/年。</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5.3灌木：2次/年以上。</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5.4乔木：2次/年以上。</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肥料种类：草坪、色块、灌木、乔木要求施有机复合肥。</w:t>
      </w:r>
    </w:p>
    <w:p>
      <w:pPr>
        <w:spacing w:line="400" w:lineRule="exact"/>
        <w:ind w:firstLine="424" w:firstLineChars="200"/>
        <w:rPr>
          <w:rFonts w:hint="eastAsia" w:ascii="宋体" w:hAnsi="宋体" w:eastAsia="宋体" w:cs="Times New Roman"/>
          <w:b/>
          <w:bCs/>
          <w:szCs w:val="21"/>
          <w:highlight w:val="none"/>
          <w:lang w:eastAsia="zh-CN"/>
        </w:rPr>
      </w:pPr>
      <w:r>
        <w:rPr>
          <w:rFonts w:hint="eastAsia" w:ascii="宋体" w:hAnsi="宋体" w:cs="Times New Roman"/>
          <w:b/>
          <w:bCs/>
          <w:szCs w:val="21"/>
          <w:highlight w:val="none"/>
        </w:rPr>
        <w:t>6、浇水要求</w:t>
      </w:r>
      <w:r>
        <w:rPr>
          <w:rFonts w:hint="eastAsia" w:ascii="宋体" w:hAnsi="宋体" w:cs="Times New Roman"/>
          <w:b/>
          <w:bCs/>
          <w:szCs w:val="21"/>
          <w:highlight w:val="none"/>
          <w:lang w:eastAsia="zh-CN"/>
        </w:rPr>
        <w:t>：</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要求在夏季每天浇一次水，其它季节根据养护要求不同，要做到及时浇水，保证草坪、树木生长期对水分的需求。</w:t>
      </w:r>
    </w:p>
    <w:p>
      <w:pPr>
        <w:spacing w:line="400" w:lineRule="exact"/>
        <w:ind w:firstLine="424" w:firstLineChars="200"/>
        <w:rPr>
          <w:rFonts w:hint="eastAsia" w:ascii="宋体" w:hAnsi="宋体" w:cs="Times New Roman"/>
          <w:b/>
          <w:bCs/>
          <w:szCs w:val="21"/>
          <w:highlight w:val="none"/>
        </w:rPr>
      </w:pPr>
      <w:r>
        <w:rPr>
          <w:rFonts w:hint="eastAsia" w:ascii="宋体" w:hAnsi="宋体" w:cs="Times New Roman"/>
          <w:b/>
          <w:bCs/>
          <w:szCs w:val="21"/>
          <w:highlight w:val="none"/>
          <w:lang w:val="en-US" w:eastAsia="zh-CN"/>
        </w:rPr>
        <w:t>7</w:t>
      </w:r>
      <w:r>
        <w:rPr>
          <w:rFonts w:hint="eastAsia" w:ascii="宋体" w:hAnsi="宋体" w:cs="Times New Roman"/>
          <w:b/>
          <w:bCs/>
          <w:szCs w:val="21"/>
          <w:highlight w:val="none"/>
        </w:rPr>
        <w:t>、保洁要求：</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lang w:val="en-US" w:eastAsia="zh-CN"/>
        </w:rPr>
        <w:t>7</w:t>
      </w:r>
      <w:r>
        <w:rPr>
          <w:rFonts w:hint="eastAsia" w:ascii="宋体" w:hAnsi="宋体" w:cs="Times New Roman"/>
          <w:szCs w:val="21"/>
          <w:highlight w:val="none"/>
        </w:rPr>
        <w:t>.1园路保洁要求：要求分区域专人负责，发现垃圾及时拾取，保持园路及两侧10米范围内无垃圾等杂物。</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lang w:val="en-US" w:eastAsia="zh-CN"/>
        </w:rPr>
        <w:t>7</w:t>
      </w:r>
      <w:r>
        <w:rPr>
          <w:rFonts w:hint="eastAsia" w:ascii="宋体" w:hAnsi="宋体" w:cs="Times New Roman"/>
          <w:szCs w:val="21"/>
          <w:highlight w:val="none"/>
        </w:rPr>
        <w:t>.2绿地保洁要求：要求分区域专人负责，发现垃圾及时拾取，保持草坪、宿根花卉、新植绿地内无垃圾等杂物。可视范围内无明显垃圾。</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lang w:val="en-US" w:eastAsia="zh-CN"/>
        </w:rPr>
        <w:t>7</w:t>
      </w:r>
      <w:r>
        <w:rPr>
          <w:rFonts w:hint="eastAsia" w:ascii="宋体" w:hAnsi="宋体" w:cs="Times New Roman"/>
          <w:szCs w:val="21"/>
          <w:highlight w:val="none"/>
        </w:rPr>
        <w:t>.3 管理房保洁要求：管理房需保持干净整洁，地面无垃圾。</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lang w:val="en-US" w:eastAsia="zh-CN"/>
        </w:rPr>
        <w:t>7</w:t>
      </w:r>
      <w:r>
        <w:rPr>
          <w:rFonts w:hint="eastAsia" w:ascii="宋体" w:hAnsi="宋体" w:cs="Times New Roman"/>
          <w:szCs w:val="21"/>
          <w:highlight w:val="none"/>
        </w:rPr>
        <w:t>.4所有垃圾集中堆放至采购人指定地点。</w:t>
      </w:r>
    </w:p>
    <w:p>
      <w:pPr>
        <w:spacing w:line="400" w:lineRule="exact"/>
        <w:ind w:firstLine="424"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7.5每月保洁按垃圾指数进行考核。</w:t>
      </w:r>
    </w:p>
    <w:p>
      <w:pPr>
        <w:spacing w:line="400" w:lineRule="exact"/>
        <w:ind w:firstLine="424" w:firstLineChars="200"/>
        <w:rPr>
          <w:rFonts w:hint="eastAsia" w:ascii="宋体" w:hAnsi="宋体" w:cs="Times New Roman"/>
          <w:szCs w:val="21"/>
          <w:highlight w:val="none"/>
        </w:rPr>
      </w:pPr>
      <w:r>
        <w:rPr>
          <w:rFonts w:hint="eastAsia" w:ascii="宋体" w:hAnsi="宋体" w:cs="Times New Roman"/>
          <w:szCs w:val="21"/>
          <w:highlight w:val="none"/>
        </w:rPr>
        <w:t>▲（二）人员配置及基本设备要求</w:t>
      </w:r>
    </w:p>
    <w:p>
      <w:pPr>
        <w:spacing w:line="400" w:lineRule="exact"/>
        <w:ind w:firstLine="424" w:firstLineChars="200"/>
        <w:rPr>
          <w:rFonts w:hint="eastAsia" w:ascii="宋体" w:hAnsi="宋体" w:cs="Times New Roman"/>
          <w:b/>
          <w:bCs/>
          <w:szCs w:val="21"/>
          <w:highlight w:val="none"/>
          <w:lang w:val="en-US" w:eastAsia="zh-CN"/>
        </w:rPr>
      </w:pPr>
      <w:r>
        <w:rPr>
          <w:rFonts w:hint="eastAsia" w:ascii="宋体" w:hAnsi="宋体" w:cs="Times New Roman"/>
          <w:b/>
          <w:bCs/>
          <w:szCs w:val="21"/>
          <w:highlight w:val="none"/>
          <w:lang w:val="en-US" w:eastAsia="zh-CN"/>
        </w:rPr>
        <w:t>1、必须具备项目组管理团队3人，年龄要求男性60周岁以下，女性50周岁以下；其中项目负责人1人，现场管理人员2人；项目组其他成员不少于20人（有且至少含有1名电力专业技术人员，负责消除安全隐患），要求身体健康，无其他不适合养护工作的身体状况。</w:t>
      </w:r>
    </w:p>
    <w:p>
      <w:pPr>
        <w:spacing w:line="400" w:lineRule="exact"/>
        <w:ind w:firstLine="424" w:firstLineChars="200"/>
        <w:rPr>
          <w:rFonts w:hint="eastAsia" w:ascii="宋体" w:hAnsi="宋体" w:cs="Times New Roman"/>
          <w:b/>
          <w:bCs/>
          <w:szCs w:val="21"/>
          <w:highlight w:val="none"/>
          <w:lang w:val="en-US" w:eastAsia="zh-CN"/>
        </w:rPr>
      </w:pPr>
      <w:r>
        <w:rPr>
          <w:rFonts w:hint="eastAsia" w:ascii="宋体" w:hAnsi="宋体" w:cs="Times New Roman"/>
          <w:b/>
          <w:bCs/>
          <w:szCs w:val="21"/>
          <w:highlight w:val="none"/>
          <w:lang w:val="en-US" w:eastAsia="zh-CN"/>
        </w:rPr>
        <w:t>2、关于项目负责人每月在管理现场的时间要求：项目负责人不少于22日历天/月，未达到的每少一天罚1000元，按月考核，违约金从履约保证金中扣除，履约保证金扣完后从当月养护费内扣除，由此引起的损失由中标投标人承担。</w:t>
      </w:r>
    </w:p>
    <w:p>
      <w:pPr>
        <w:spacing w:line="400" w:lineRule="exact"/>
        <w:ind w:firstLine="424" w:firstLineChars="200"/>
        <w:rPr>
          <w:rFonts w:hint="eastAsia" w:ascii="宋体" w:hAnsi="宋体" w:cs="Times New Roman"/>
          <w:b/>
          <w:bCs/>
          <w:szCs w:val="21"/>
          <w:highlight w:val="none"/>
          <w:lang w:val="en-US" w:eastAsia="zh-CN"/>
        </w:rPr>
      </w:pPr>
      <w:r>
        <w:rPr>
          <w:rFonts w:hint="eastAsia" w:ascii="宋体" w:hAnsi="宋体" w:cs="Times New Roman"/>
          <w:b/>
          <w:bCs/>
          <w:szCs w:val="21"/>
          <w:highlight w:val="none"/>
          <w:lang w:val="en-US" w:eastAsia="zh-CN"/>
        </w:rPr>
        <w:t>中标投标人未提交劳动合同，以及没有为项目经理缴纳社会保险证明的违约责任：采购人应要求限期改正，中标投标人逾期未改正的，经采购人核实，采购人有权要求更换同条件的项目负责人，由此增加的费用和（或）延误的工期由中标投标人承担，并承担违约责任。</w:t>
      </w:r>
    </w:p>
    <w:p>
      <w:pPr>
        <w:spacing w:line="400" w:lineRule="exact"/>
        <w:ind w:firstLine="424" w:firstLineChars="200"/>
        <w:rPr>
          <w:rFonts w:hint="eastAsia" w:ascii="宋体" w:hAnsi="宋体" w:cs="Times New Roman"/>
          <w:b/>
          <w:bCs/>
          <w:szCs w:val="21"/>
          <w:highlight w:val="none"/>
          <w:lang w:val="en-US" w:eastAsia="zh-CN"/>
        </w:rPr>
      </w:pPr>
      <w:r>
        <w:rPr>
          <w:rFonts w:hint="eastAsia" w:ascii="宋体" w:hAnsi="宋体" w:cs="Times New Roman"/>
          <w:b/>
          <w:bCs/>
          <w:szCs w:val="21"/>
          <w:highlight w:val="none"/>
          <w:lang w:val="en-US" w:eastAsia="zh-CN"/>
        </w:rPr>
        <w:t>项目负责人未经批准，擅自离开管理现场的违约责任：项目负责人管理期间离岗七天以上必须经采购人同意，如发现项目负责人不在现场组织管理，采购人有权按违约处理，后果由中标投标人负责。</w:t>
      </w:r>
    </w:p>
    <w:p>
      <w:pPr>
        <w:spacing w:line="400" w:lineRule="exact"/>
        <w:ind w:firstLine="424" w:firstLineChars="200"/>
        <w:rPr>
          <w:rFonts w:hint="eastAsia" w:ascii="宋体" w:hAnsi="宋体" w:cs="Times New Roman"/>
          <w:b/>
          <w:bCs/>
          <w:szCs w:val="21"/>
          <w:highlight w:val="none"/>
          <w:lang w:val="en-US" w:eastAsia="zh-CN"/>
        </w:rPr>
      </w:pPr>
      <w:r>
        <w:rPr>
          <w:rFonts w:hint="eastAsia" w:ascii="宋体" w:hAnsi="宋体" w:cs="Times New Roman"/>
          <w:b/>
          <w:bCs/>
          <w:szCs w:val="21"/>
          <w:highlight w:val="none"/>
          <w:lang w:val="en-US" w:eastAsia="zh-CN"/>
        </w:rPr>
        <w:t>3、中标投标人擅自更换项目负责人的违约责任：项目负责人因发生重大安全事故不适合再任、生病住院、终止劳动合同关系（提供相关部门或单位证明材料）、被责令停止执业、羁押或判刑情形，无法继续担任项目负责人，中标投标人向采购人提出申请，采购人应同意更换，更换到位的项目负责人资格条件不低于原项目负责人；除上述情形外不允许更换，如中标投标人擅自更换，按每更换一人次计取违约金200000元；并赔偿因此给采购人造成的损失。</w:t>
      </w:r>
    </w:p>
    <w:p>
      <w:pPr>
        <w:spacing w:line="400" w:lineRule="exact"/>
        <w:ind w:firstLine="424" w:firstLineChars="200"/>
        <w:rPr>
          <w:rFonts w:hint="eastAsia" w:ascii="宋体" w:hAnsi="宋体" w:cs="Times New Roman"/>
          <w:b/>
          <w:bCs/>
          <w:szCs w:val="21"/>
          <w:highlight w:val="none"/>
          <w:lang w:val="en-US" w:eastAsia="zh-CN"/>
        </w:rPr>
      </w:pPr>
      <w:r>
        <w:rPr>
          <w:rFonts w:hint="eastAsia" w:ascii="宋体" w:hAnsi="宋体" w:cs="Times New Roman"/>
          <w:b/>
          <w:bCs/>
          <w:szCs w:val="21"/>
          <w:highlight w:val="none"/>
          <w:lang w:val="en-US" w:eastAsia="zh-CN"/>
        </w:rPr>
        <w:t>4、必须自备枝叶粉碎机1台。</w:t>
      </w:r>
    </w:p>
    <w:p>
      <w:pPr>
        <w:spacing w:line="400" w:lineRule="exact"/>
        <w:ind w:firstLine="424" w:firstLineChars="200"/>
        <w:rPr>
          <w:rFonts w:ascii="宋体"/>
          <w:sz w:val="22"/>
          <w:szCs w:val="22"/>
        </w:rPr>
      </w:pPr>
      <w:r>
        <w:rPr>
          <w:rFonts w:hint="eastAsia" w:ascii="宋体" w:hAnsi="宋体" w:cs="Times New Roman"/>
          <w:szCs w:val="21"/>
          <w:highlight w:val="none"/>
          <w:lang w:val="zh-CN"/>
        </w:rPr>
        <w:t>磋商</w:t>
      </w:r>
      <w:r>
        <w:rPr>
          <w:rFonts w:hint="eastAsia" w:ascii="宋体" w:hAnsi="宋体" w:cs="Times New Roman"/>
          <w:szCs w:val="21"/>
          <w:highlight w:val="none"/>
          <w:lang w:eastAsia="zh-CN"/>
        </w:rPr>
        <w:t>投标人</w:t>
      </w:r>
      <w:r>
        <w:rPr>
          <w:rFonts w:hint="eastAsia" w:ascii="宋体" w:hAnsi="宋体" w:cs="Times New Roman"/>
          <w:szCs w:val="21"/>
          <w:highlight w:val="none"/>
          <w:lang w:val="zh-CN"/>
        </w:rPr>
        <w:t>根据以上要求视自身及现场情况再确定人员</w:t>
      </w:r>
      <w:r>
        <w:rPr>
          <w:rFonts w:hint="eastAsia" w:ascii="宋体" w:hAnsi="宋体" w:cs="Times New Roman"/>
          <w:szCs w:val="21"/>
          <w:highlight w:val="none"/>
        </w:rPr>
        <w:t>与相应设备</w:t>
      </w:r>
      <w:r>
        <w:rPr>
          <w:rFonts w:hint="eastAsia" w:ascii="宋体" w:hAnsi="宋体" w:cs="Times New Roman"/>
          <w:szCs w:val="21"/>
          <w:highlight w:val="none"/>
          <w:lang w:val="zh-CN"/>
        </w:rPr>
        <w:t>数量，人员</w:t>
      </w:r>
      <w:r>
        <w:rPr>
          <w:rFonts w:hint="eastAsia" w:ascii="宋体" w:hAnsi="宋体" w:cs="Times New Roman"/>
          <w:szCs w:val="21"/>
          <w:highlight w:val="none"/>
        </w:rPr>
        <w:t>与相应设备</w:t>
      </w:r>
      <w:r>
        <w:rPr>
          <w:rFonts w:hint="eastAsia" w:ascii="宋体" w:hAnsi="宋体" w:cs="Times New Roman"/>
          <w:szCs w:val="21"/>
          <w:highlight w:val="none"/>
          <w:lang w:val="zh-CN"/>
        </w:rPr>
        <w:t>数量不得少于</w:t>
      </w:r>
      <w:r>
        <w:rPr>
          <w:rFonts w:hint="eastAsia" w:ascii="宋体" w:hAnsi="宋体" w:cs="Times New Roman"/>
          <w:szCs w:val="21"/>
          <w:highlight w:val="none"/>
        </w:rPr>
        <w:t>采购</w:t>
      </w:r>
      <w:r>
        <w:rPr>
          <w:rFonts w:hint="eastAsia" w:ascii="宋体" w:hAnsi="宋体" w:cs="Times New Roman"/>
          <w:szCs w:val="21"/>
          <w:highlight w:val="none"/>
          <w:lang w:val="zh-CN"/>
        </w:rPr>
        <w:t>文件的规定，中标后必须满足工作要求，尤其</w:t>
      </w:r>
      <w:r>
        <w:rPr>
          <w:rFonts w:hint="eastAsia" w:ascii="宋体" w:hAnsi="宋体" w:cs="Times New Roman"/>
          <w:b/>
          <w:bCs/>
          <w:szCs w:val="21"/>
          <w:highlight w:val="none"/>
          <w:lang w:val="en-US" w:eastAsia="zh-CN"/>
        </w:rPr>
        <w:t>春季除草、干旱季节抗旱保绿、秋冬季修剪、卫生城市、文明城市等特殊情况</w:t>
      </w:r>
      <w:r>
        <w:rPr>
          <w:rFonts w:hint="eastAsia" w:ascii="宋体" w:hAnsi="宋体" w:cs="Times New Roman"/>
          <w:b/>
          <w:bCs/>
          <w:szCs w:val="21"/>
          <w:highlight w:val="none"/>
          <w:lang w:val="zh-CN" w:eastAsia="zh-CN"/>
        </w:rPr>
        <w:t>，</w:t>
      </w:r>
      <w:r>
        <w:rPr>
          <w:rFonts w:hint="eastAsia" w:ascii="宋体" w:hAnsi="宋体" w:cs="Times New Roman"/>
          <w:szCs w:val="21"/>
          <w:highlight w:val="none"/>
          <w:lang w:val="zh-CN"/>
        </w:rPr>
        <w:t>业主有权视养护、保洁及保卫质量情况调整人员数量，中标投标人必须无条件接受，否则业主有权单方取消中标投标人的中标资格或解除合同。</w:t>
      </w:r>
    </w:p>
    <w:p>
      <w:pPr>
        <w:numPr>
          <w:ilvl w:val="0"/>
          <w:numId w:val="10"/>
        </w:numPr>
        <w:spacing w:line="440" w:lineRule="exact"/>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考核办法</w:t>
      </w:r>
    </w:p>
    <w:p>
      <w:pPr>
        <w:pStyle w:val="14"/>
        <w:rPr>
          <w:rFonts w:hint="eastAsia"/>
          <w:lang w:val="en-US" w:eastAsia="zh-CN"/>
        </w:rPr>
      </w:pPr>
    </w:p>
    <w:p>
      <w:pPr>
        <w:ind w:firstLine="644" w:firstLineChars="200"/>
        <w:jc w:val="center"/>
        <w:rPr>
          <w:b/>
          <w:bCs/>
          <w:sz w:val="32"/>
          <w:szCs w:val="32"/>
        </w:rPr>
      </w:pPr>
      <w:r>
        <w:rPr>
          <w:rFonts w:hint="eastAsia"/>
          <w:b/>
          <w:bCs/>
          <w:sz w:val="32"/>
          <w:szCs w:val="32"/>
          <w:lang w:eastAsia="zh-CN"/>
        </w:rPr>
        <w:t>衢州市园林绿化管理服务中心</w:t>
      </w:r>
      <w:r>
        <w:rPr>
          <w:rFonts w:hint="eastAsia"/>
          <w:b/>
          <w:bCs/>
          <w:sz w:val="32"/>
          <w:szCs w:val="32"/>
        </w:rPr>
        <w:t>公共绿地养护管理考核办法（试行）</w:t>
      </w:r>
    </w:p>
    <w:p>
      <w:pPr>
        <w:tabs>
          <w:tab w:val="left" w:leader="hyphen" w:pos="540"/>
          <w:tab w:val="left" w:pos="720"/>
        </w:tabs>
        <w:adjustRightInd w:val="0"/>
        <w:snapToGrid w:val="0"/>
        <w:spacing w:line="420" w:lineRule="atLeast"/>
        <w:ind w:firstLine="424" w:firstLineChars="200"/>
        <w:rPr>
          <w:rFonts w:ascii="宋体" w:hAnsi="宋体" w:cs="宋体"/>
          <w:szCs w:val="21"/>
        </w:rPr>
      </w:pP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为加强衢州市园林绿化管理服务中心（以下称市园林中心）公共绿地养护管理工作，促进城市公共绿地养护管理经常化、规范化发展，结合实际，特制订本办法。</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一、考核对象</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本办法适用对象为与衢州市园林绿化管理服务中心签订城市公共绿地养护合同的绿化养护公司（以下称养护单位）。</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二、实施考核机构</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市园林中心养护科为执行本办法的责任部门和牵头部门（以下称管理单位）。</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三、考核依据</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市园林中心城市公共绿地养护合同。</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四、考核方式</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采用日常巡查、联合考核和其他检查考核相结合的方式，实行每日一巡查、每周一反馈、每月一通报制度。</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一）日常巡查：由管理单位组建养护日常巡查小组，由各养护单位派出的巡查员组成，在管理单位统一集中办公，主要负责绿地养护的日常巡查。在日常巡查中发现的问题，由巡查人员及时通知养护单位，养护单位接到通知后应立即落实整改。巡查考核情况在每周五进行反馈。</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（二）联合考核：由管理单位组建联合考核小组，组织相关人员参加，每月定期、不定期对各绿化养护业务进行考核，考核得分为每个考核成员评分的平均值。</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（三）其他检查考核：由各级领导检查、新闻媒体及群众举报等组成。</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五、考核办法</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1、月度考核评分采用百分制计分，满分为100分。根据得分情况确定月度考核结果，分为四个等级：90分（含）以上为优秀，80分（含）至90分为良好，70分（含）至80分为合格，70分（不含）以下为不合格。</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2、月度考核综合得分由日常巡查得分、月度联合考核得分和其它检查考核得分三部分组成，其中日常巡查得分占40%，联合考核得分占60%，其它考核检查情况根据本办法在月度考核综合得分中扣除。所有考核涉及的扣款项目按累计结算。</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3、每月考核结果在月底予以公布，作为每月养护承包费支付的依据。</w:t>
      </w:r>
    </w:p>
    <w:p>
      <w:pPr>
        <w:spacing w:line="400" w:lineRule="exact"/>
        <w:ind w:firstLine="424" w:firstLineChars="200"/>
        <w:rPr>
          <w:rFonts w:hint="eastAsia" w:ascii="宋体" w:hAnsi="宋体" w:cs="Times New Roman"/>
          <w:szCs w:val="21"/>
          <w:highlight w:val="none"/>
          <w:lang w:val="zh-CN" w:eastAsia="zh-CN"/>
        </w:rPr>
      </w:pPr>
      <w:r>
        <w:rPr>
          <w:rFonts w:hint="eastAsia" w:ascii="宋体" w:hAnsi="宋体" w:cs="Times New Roman"/>
          <w:szCs w:val="21"/>
          <w:highlight w:val="none"/>
          <w:lang w:val="zh-CN"/>
        </w:rPr>
        <w:t>考核优秀</w:t>
      </w:r>
      <w:r>
        <w:rPr>
          <w:rFonts w:hint="eastAsia" w:ascii="宋体" w:hAnsi="宋体" w:cs="Times New Roman"/>
          <w:szCs w:val="21"/>
          <w:highlight w:val="none"/>
          <w:lang w:val="zh-CN" w:eastAsia="zh-CN"/>
        </w:rPr>
        <w:t>（</w:t>
      </w:r>
      <w:r>
        <w:rPr>
          <w:rFonts w:hint="eastAsia" w:ascii="宋体" w:hAnsi="宋体" w:cs="Times New Roman"/>
          <w:szCs w:val="21"/>
          <w:highlight w:val="none"/>
          <w:lang w:val="en-US" w:eastAsia="zh-CN"/>
        </w:rPr>
        <w:t>90分以上，含90分</w:t>
      </w:r>
      <w:r>
        <w:rPr>
          <w:rFonts w:hint="eastAsia" w:ascii="宋体" w:hAnsi="宋体" w:cs="Times New Roman"/>
          <w:szCs w:val="21"/>
          <w:highlight w:val="none"/>
          <w:lang w:val="zh-CN" w:eastAsia="zh-CN"/>
        </w:rPr>
        <w:t>），</w:t>
      </w:r>
      <w:r>
        <w:rPr>
          <w:rFonts w:hint="eastAsia" w:ascii="宋体" w:hAnsi="宋体" w:cs="Times New Roman"/>
          <w:szCs w:val="21"/>
          <w:highlight w:val="none"/>
          <w:lang w:val="zh-CN"/>
        </w:rPr>
        <w:t>全额支付养护费</w:t>
      </w:r>
      <w:r>
        <w:rPr>
          <w:rFonts w:hint="eastAsia" w:ascii="宋体" w:hAnsi="宋体" w:cs="Times New Roman"/>
          <w:szCs w:val="21"/>
          <w:highlight w:val="none"/>
          <w:lang w:val="zh-CN" w:eastAsia="zh-CN"/>
        </w:rPr>
        <w:t>；</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考核良好</w:t>
      </w:r>
      <w:r>
        <w:rPr>
          <w:rFonts w:hint="eastAsia" w:ascii="宋体" w:hAnsi="宋体" w:cs="Times New Roman"/>
          <w:szCs w:val="21"/>
          <w:highlight w:val="none"/>
          <w:lang w:val="zh-CN" w:eastAsia="zh-CN"/>
        </w:rPr>
        <w:t>（</w:t>
      </w:r>
      <w:r>
        <w:rPr>
          <w:rFonts w:hint="eastAsia" w:ascii="宋体" w:hAnsi="宋体" w:cs="Times New Roman"/>
          <w:szCs w:val="21"/>
          <w:highlight w:val="none"/>
          <w:lang w:val="en-US" w:eastAsia="zh-CN"/>
        </w:rPr>
        <w:t>80-90分，含80分</w:t>
      </w:r>
      <w:r>
        <w:rPr>
          <w:rFonts w:hint="eastAsia" w:ascii="宋体" w:hAnsi="宋体" w:cs="Times New Roman"/>
          <w:szCs w:val="21"/>
          <w:highlight w:val="none"/>
          <w:lang w:val="zh-CN" w:eastAsia="zh-CN"/>
        </w:rPr>
        <w:t>），每下降</w:t>
      </w:r>
      <w:r>
        <w:rPr>
          <w:rFonts w:hint="eastAsia" w:ascii="宋体" w:hAnsi="宋体" w:cs="Times New Roman"/>
          <w:szCs w:val="21"/>
          <w:highlight w:val="none"/>
          <w:lang w:val="zh-CN"/>
        </w:rPr>
        <w:t>1分，扣养护费1500元；</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eastAsia="zh-CN"/>
        </w:rPr>
        <w:t>考核合格（</w:t>
      </w:r>
      <w:r>
        <w:rPr>
          <w:rFonts w:hint="eastAsia" w:ascii="宋体" w:hAnsi="宋体" w:cs="Times New Roman"/>
          <w:szCs w:val="21"/>
          <w:highlight w:val="none"/>
          <w:lang w:val="en-US" w:eastAsia="zh-CN"/>
        </w:rPr>
        <w:t>70-80分，含70分</w:t>
      </w:r>
      <w:r>
        <w:rPr>
          <w:rFonts w:hint="eastAsia" w:ascii="宋体" w:hAnsi="宋体" w:cs="Times New Roman"/>
          <w:szCs w:val="21"/>
          <w:highlight w:val="none"/>
          <w:lang w:val="zh-CN" w:eastAsia="zh-CN"/>
        </w:rPr>
        <w:t>），每下降</w:t>
      </w:r>
      <w:r>
        <w:rPr>
          <w:rFonts w:hint="eastAsia" w:ascii="宋体" w:hAnsi="宋体" w:cs="Times New Roman"/>
          <w:szCs w:val="21"/>
          <w:highlight w:val="none"/>
          <w:lang w:val="zh-CN"/>
        </w:rPr>
        <w:t>1分，扣养护费1500元；</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eastAsia="zh-CN"/>
        </w:rPr>
        <w:t>考核不合格（</w:t>
      </w:r>
      <w:r>
        <w:rPr>
          <w:rFonts w:hint="eastAsia" w:ascii="宋体" w:hAnsi="宋体" w:cs="Times New Roman"/>
          <w:szCs w:val="21"/>
          <w:highlight w:val="none"/>
          <w:lang w:val="en-US" w:eastAsia="zh-CN"/>
        </w:rPr>
        <w:t>60-70分，含60分</w:t>
      </w:r>
      <w:r>
        <w:rPr>
          <w:rFonts w:hint="eastAsia" w:ascii="宋体" w:hAnsi="宋体" w:cs="Times New Roman"/>
          <w:szCs w:val="21"/>
          <w:highlight w:val="none"/>
          <w:lang w:val="zh-CN" w:eastAsia="zh-CN"/>
        </w:rPr>
        <w:t>），每下降</w:t>
      </w:r>
      <w:r>
        <w:rPr>
          <w:rFonts w:hint="eastAsia" w:ascii="宋体" w:hAnsi="宋体" w:cs="Times New Roman"/>
          <w:szCs w:val="21"/>
          <w:highlight w:val="none"/>
          <w:lang w:val="zh-CN"/>
        </w:rPr>
        <w:t>1分，扣养护费1500元；</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考核不合格</w:t>
      </w:r>
      <w:r>
        <w:rPr>
          <w:rFonts w:hint="eastAsia" w:ascii="宋体" w:hAnsi="宋体" w:cs="Times New Roman"/>
          <w:szCs w:val="21"/>
          <w:highlight w:val="none"/>
          <w:lang w:val="zh-CN" w:eastAsia="zh-CN"/>
        </w:rPr>
        <w:t>（6</w:t>
      </w:r>
      <w:r>
        <w:rPr>
          <w:rFonts w:hint="eastAsia" w:ascii="宋体" w:hAnsi="宋体" w:cs="Times New Roman"/>
          <w:szCs w:val="21"/>
          <w:highlight w:val="none"/>
          <w:lang w:val="zh-CN"/>
        </w:rPr>
        <w:t>0分以下</w:t>
      </w:r>
      <w:r>
        <w:rPr>
          <w:rFonts w:hint="eastAsia" w:ascii="宋体" w:hAnsi="宋体" w:cs="Times New Roman"/>
          <w:szCs w:val="21"/>
          <w:highlight w:val="none"/>
          <w:lang w:val="zh-CN" w:eastAsia="zh-CN"/>
        </w:rPr>
        <w:t>）</w:t>
      </w:r>
      <w:r>
        <w:rPr>
          <w:rFonts w:hint="eastAsia" w:ascii="宋体" w:hAnsi="宋体" w:cs="Times New Roman"/>
          <w:szCs w:val="21"/>
          <w:highlight w:val="none"/>
          <w:lang w:val="zh-CN"/>
        </w:rPr>
        <w:t>，不予支付</w:t>
      </w:r>
      <w:r>
        <w:rPr>
          <w:rFonts w:hint="eastAsia" w:ascii="宋体" w:hAnsi="宋体" w:cs="Times New Roman"/>
          <w:szCs w:val="21"/>
          <w:highlight w:val="none"/>
          <w:lang w:val="en-US" w:eastAsia="zh-CN"/>
        </w:rPr>
        <w:t>当季养护费中</w:t>
      </w:r>
      <w:r>
        <w:rPr>
          <w:rFonts w:hint="eastAsia" w:ascii="宋体" w:hAnsi="宋体" w:cs="Times New Roman"/>
          <w:szCs w:val="21"/>
          <w:highlight w:val="none"/>
          <w:lang w:val="zh-CN"/>
        </w:rPr>
        <w:t>当月养护费。</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迎宾大道绿化养护服务采购，服务期暂定</w:t>
      </w:r>
      <w:r>
        <w:rPr>
          <w:rFonts w:hint="eastAsia" w:ascii="宋体" w:hAnsi="宋体" w:cs="Times New Roman"/>
          <w:szCs w:val="21"/>
          <w:highlight w:val="none"/>
          <w:lang w:val="en-US" w:eastAsia="zh-CN"/>
        </w:rPr>
        <w:t>3</w:t>
      </w:r>
      <w:r>
        <w:rPr>
          <w:rFonts w:hint="eastAsia" w:ascii="宋体" w:hAnsi="宋体" w:cs="Times New Roman"/>
          <w:szCs w:val="21"/>
          <w:highlight w:val="none"/>
          <w:lang w:val="zh-CN"/>
        </w:rPr>
        <w:t>年，合同一年一签，至服务期满。采购人有权在年度合同到期内视中标人的服务情况决定是否续签下一年的合同，如中标人在同一年度考核中2次</w:t>
      </w:r>
      <w:r>
        <w:rPr>
          <w:rFonts w:hint="eastAsia" w:ascii="宋体" w:hAnsi="宋体" w:cs="Times New Roman"/>
          <w:szCs w:val="21"/>
          <w:highlight w:val="none"/>
          <w:lang w:val="en-US" w:eastAsia="zh-CN"/>
        </w:rPr>
        <w:t>或2次</w:t>
      </w:r>
      <w:r>
        <w:rPr>
          <w:rFonts w:hint="eastAsia" w:ascii="宋体" w:hAnsi="宋体" w:cs="Times New Roman"/>
          <w:szCs w:val="21"/>
          <w:highlight w:val="none"/>
          <w:lang w:val="zh-CN"/>
        </w:rPr>
        <w:t>以上考核不合格的，采购人有权终止合同。如绿地日常养护进行市场化改革，采购人有权停止养护任务，中标投标人必须无条件接受。采购人不承担违约责任，投标人在投标时应自主承担该项风险。</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4、经查实，发生以下情况，可直接扣除养护经费同时在月度考核得分中扣分：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（1）管理单位通知整改（含书面、口头）的绿化养护、保洁问题，接通知30分钟内未落实整改的，每项次扣款100元；通知整改（含书面、口头）的绿化设施问题，60分钟内未落实整改，每项次扣款100元。</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（2）上级主管部门通知整改（含书面、口头）的绿化养护、保洁问题，接通知30分钟内未落实整改的，每项次扣款200元；通知整改（含书面、口头）的绿化设施问题，60分钟内未落实整改，每项次扣款200元。</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（3）养护单位派驻日常巡查小组的巡查员不遵守工作纪律，或者工作态度不认真、不负责任而造成工作延误或差错的，每次从养护单位扣款100元，当月月度考核得分每次扣1分。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（4）养护单位接到后应在数字城管案卷和各类投诉件应在规定时间内处理完毕并上报，如超时处理或拒绝处理的按每次扣款200元，当月月度考核得分每次扣1分。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（5）紧急情况下养护单位负责人无法联系的，或者整改事项落实未到位的，每次扣款500元，当月月度考核得分每次扣2分。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（6）市园林中心领导检查发现问题或点名批评（含书面、口头）的，每项次扣500元，当月月度考核得分每项次扣2分。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（7）养护单位未在每月28日前向管理单位提供当月养护管理总结及下月计划，当月月度考核得分每次扣2分。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（8）养护单位未按月度养护计划养护的，当月月度考核得分每次扣2分。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六、考核内容</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按照《衢州市园林绿化管理服务中心城市公共绿地养护管理考核评分标准》及合同约定的养护标准。</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七、附件</w:t>
      </w:r>
    </w:p>
    <w:p>
      <w:pPr>
        <w:spacing w:line="400" w:lineRule="exact"/>
        <w:ind w:firstLine="424" w:firstLineChars="200"/>
        <w:rPr>
          <w:rFonts w:hint="eastAsia" w:ascii="宋体" w:hAnsi="宋体" w:cs="Times New Roman"/>
          <w:szCs w:val="21"/>
          <w:highlight w:val="none"/>
          <w:lang w:val="zh-CN"/>
        </w:rPr>
      </w:pPr>
      <w:r>
        <w:rPr>
          <w:rFonts w:hint="eastAsia" w:ascii="宋体" w:hAnsi="宋体" w:cs="Times New Roman"/>
          <w:szCs w:val="21"/>
          <w:highlight w:val="none"/>
          <w:lang w:val="zh-CN"/>
        </w:rPr>
        <w:t>1、衢州市园林绿化管理服务中心城市公共绿地养护管理考核评分标准。</w:t>
      </w:r>
    </w:p>
    <w:p>
      <w:pPr>
        <w:jc w:val="left"/>
        <w:rPr>
          <w:b/>
          <w:bCs/>
          <w:sz w:val="30"/>
          <w:szCs w:val="30"/>
        </w:rPr>
      </w:pPr>
      <w:r>
        <w:rPr>
          <w:rFonts w:hint="eastAsia"/>
          <w:sz w:val="22"/>
          <w:szCs w:val="22"/>
        </w:rPr>
        <w:t>附：</w:t>
      </w:r>
      <w:r>
        <w:rPr>
          <w:rFonts w:hint="eastAsia"/>
          <w:b/>
          <w:bCs/>
          <w:sz w:val="30"/>
          <w:szCs w:val="30"/>
          <w:highlight w:val="none"/>
          <w:lang w:eastAsia="zh-CN"/>
        </w:rPr>
        <w:t>衢州市园林绿化管理服务中心</w:t>
      </w:r>
      <w:r>
        <w:rPr>
          <w:rFonts w:hint="eastAsia"/>
          <w:b/>
          <w:bCs/>
          <w:sz w:val="30"/>
          <w:szCs w:val="30"/>
        </w:rPr>
        <w:t>城市公共绿地养护管理考核评分标准</w:t>
      </w:r>
    </w:p>
    <w:tbl>
      <w:tblPr>
        <w:tblStyle w:val="26"/>
        <w:tblW w:w="1004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792"/>
        <w:gridCol w:w="672"/>
        <w:gridCol w:w="4104"/>
        <w:gridCol w:w="80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663" w:type="dxa"/>
            <w:noWrap/>
            <w:vAlign w:val="center"/>
          </w:tcPr>
          <w:p>
            <w:pPr>
              <w:spacing w:line="300" w:lineRule="exact"/>
              <w:jc w:val="center"/>
              <w:rPr>
                <w:rFonts w:ascii="宋体"/>
                <w:b/>
                <w:bCs/>
                <w:szCs w:val="21"/>
              </w:rPr>
            </w:pPr>
            <w:r>
              <w:rPr>
                <w:rFonts w:hint="eastAsia" w:ascii="宋体" w:hAnsi="宋体"/>
                <w:b/>
                <w:bCs/>
                <w:szCs w:val="21"/>
              </w:rPr>
              <w:t>项目</w:t>
            </w:r>
          </w:p>
        </w:tc>
        <w:tc>
          <w:tcPr>
            <w:tcW w:w="3792" w:type="dxa"/>
            <w:noWrap/>
            <w:vAlign w:val="center"/>
          </w:tcPr>
          <w:p>
            <w:pPr>
              <w:spacing w:line="300" w:lineRule="exact"/>
              <w:ind w:firstLine="636" w:firstLineChars="300"/>
              <w:jc w:val="center"/>
              <w:rPr>
                <w:rFonts w:ascii="宋体"/>
                <w:b/>
                <w:bCs/>
                <w:szCs w:val="21"/>
              </w:rPr>
            </w:pPr>
            <w:r>
              <w:rPr>
                <w:rFonts w:hint="eastAsia" w:ascii="宋体" w:hAnsi="宋体"/>
                <w:b/>
                <w:bCs/>
                <w:szCs w:val="21"/>
              </w:rPr>
              <w:t>考核内容</w:t>
            </w:r>
          </w:p>
        </w:tc>
        <w:tc>
          <w:tcPr>
            <w:tcW w:w="672" w:type="dxa"/>
            <w:noWrap/>
            <w:vAlign w:val="center"/>
          </w:tcPr>
          <w:p>
            <w:pPr>
              <w:spacing w:line="300" w:lineRule="exact"/>
              <w:rPr>
                <w:rFonts w:ascii="宋体"/>
                <w:b/>
                <w:bCs/>
                <w:szCs w:val="21"/>
              </w:rPr>
            </w:pPr>
            <w:r>
              <w:rPr>
                <w:rFonts w:hint="eastAsia" w:ascii="宋体" w:hAnsi="宋体"/>
                <w:b/>
                <w:bCs/>
                <w:szCs w:val="21"/>
              </w:rPr>
              <w:t>分值</w:t>
            </w:r>
          </w:p>
        </w:tc>
        <w:tc>
          <w:tcPr>
            <w:tcW w:w="4104" w:type="dxa"/>
            <w:noWrap/>
            <w:vAlign w:val="center"/>
          </w:tcPr>
          <w:p>
            <w:pPr>
              <w:widowControl/>
              <w:spacing w:line="300" w:lineRule="exact"/>
              <w:ind w:firstLine="212" w:firstLineChars="100"/>
              <w:jc w:val="center"/>
              <w:rPr>
                <w:rFonts w:ascii="宋体"/>
                <w:b/>
                <w:bCs/>
                <w:szCs w:val="21"/>
              </w:rPr>
            </w:pPr>
            <w:r>
              <w:rPr>
                <w:rFonts w:hint="eastAsia" w:ascii="宋体" w:hAnsi="宋体"/>
                <w:b/>
                <w:bCs/>
                <w:szCs w:val="21"/>
              </w:rPr>
              <w:t>扣分标准</w:t>
            </w:r>
          </w:p>
        </w:tc>
        <w:tc>
          <w:tcPr>
            <w:tcW w:w="818" w:type="dxa"/>
            <w:gridSpan w:val="2"/>
            <w:noWrap/>
            <w:vAlign w:val="center"/>
          </w:tcPr>
          <w:p>
            <w:pPr>
              <w:widowControl/>
              <w:spacing w:line="300" w:lineRule="exact"/>
              <w:jc w:val="center"/>
              <w:rPr>
                <w:rFonts w:ascii="宋体"/>
                <w:b/>
                <w:bCs/>
                <w:szCs w:val="21"/>
              </w:rPr>
            </w:pPr>
            <w:r>
              <w:rPr>
                <w:rFonts w:hint="eastAsia" w:ascii="宋体" w:hAnsi="宋体"/>
                <w:b/>
                <w:bCs/>
                <w:sz w:val="18"/>
                <w:szCs w:val="18"/>
              </w:rPr>
              <w:t>基本分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663" w:type="dxa"/>
            <w:vMerge w:val="restart"/>
            <w:noWrap/>
            <w:vAlign w:val="center"/>
          </w:tcPr>
          <w:p>
            <w:pPr>
              <w:spacing w:line="300" w:lineRule="exact"/>
              <w:jc w:val="center"/>
              <w:rPr>
                <w:rFonts w:ascii="宋体"/>
                <w:b/>
                <w:bCs/>
                <w:szCs w:val="21"/>
              </w:rPr>
            </w:pPr>
            <w:r>
              <w:rPr>
                <w:rFonts w:hint="eastAsia" w:ascii="宋体" w:hAnsi="宋体"/>
                <w:b/>
                <w:bCs/>
                <w:szCs w:val="21"/>
              </w:rPr>
              <w:t>行</w:t>
            </w:r>
          </w:p>
          <w:p>
            <w:pPr>
              <w:spacing w:line="300" w:lineRule="exact"/>
              <w:jc w:val="center"/>
              <w:rPr>
                <w:rFonts w:ascii="宋体"/>
                <w:b/>
                <w:bCs/>
                <w:szCs w:val="21"/>
              </w:rPr>
            </w:pPr>
            <w:r>
              <w:rPr>
                <w:rFonts w:hint="eastAsia" w:ascii="宋体" w:hAnsi="宋体"/>
                <w:b/>
                <w:bCs/>
                <w:szCs w:val="21"/>
              </w:rPr>
              <w:t>道</w:t>
            </w:r>
          </w:p>
          <w:p>
            <w:pPr>
              <w:spacing w:line="300" w:lineRule="exact"/>
              <w:jc w:val="center"/>
              <w:rPr>
                <w:rFonts w:ascii="宋体"/>
                <w:b/>
                <w:bCs/>
                <w:szCs w:val="21"/>
              </w:rPr>
            </w:pPr>
            <w:r>
              <w:rPr>
                <w:rFonts w:hint="eastAsia" w:ascii="宋体" w:hAnsi="宋体"/>
                <w:b/>
                <w:bCs/>
                <w:szCs w:val="21"/>
              </w:rPr>
              <w:t>树</w:t>
            </w:r>
          </w:p>
          <w:p>
            <w:pPr>
              <w:spacing w:line="300" w:lineRule="exact"/>
              <w:jc w:val="center"/>
              <w:rPr>
                <w:rFonts w:ascii="宋体"/>
                <w:szCs w:val="21"/>
              </w:rPr>
            </w:pPr>
            <w:r>
              <w:rPr>
                <w:rFonts w:hint="eastAsia" w:ascii="宋体" w:hAnsi="宋体"/>
                <w:b/>
                <w:bCs/>
                <w:szCs w:val="21"/>
              </w:rPr>
              <w:t>（绿地乔木）</w:t>
            </w:r>
          </w:p>
        </w:tc>
        <w:tc>
          <w:tcPr>
            <w:tcW w:w="3792" w:type="dxa"/>
            <w:vMerge w:val="restart"/>
            <w:noWrap/>
            <w:vAlign w:val="center"/>
          </w:tcPr>
          <w:p>
            <w:pPr>
              <w:spacing w:line="300" w:lineRule="exact"/>
              <w:rPr>
                <w:rFonts w:ascii="宋体"/>
                <w:szCs w:val="21"/>
              </w:rPr>
            </w:pPr>
            <w:r>
              <w:rPr>
                <w:rFonts w:ascii="宋体" w:hAnsi="宋体"/>
                <w:szCs w:val="21"/>
              </w:rPr>
              <w:t>1</w:t>
            </w:r>
            <w:r>
              <w:rPr>
                <w:rFonts w:hint="eastAsia" w:ascii="宋体" w:hAnsi="宋体"/>
                <w:szCs w:val="21"/>
              </w:rPr>
              <w:t>、保持自然的树型，树冠丰满完整，达到均衡树势，内膛通风透光，树木枝条进行疏剪、短截，无明显内膛细弱枝、重叠枝、下垂枝、对病虫枝、枯死枝、折断枝、过长徒长枝等。发现枯枝、死枝必须在</w:t>
            </w:r>
            <w:r>
              <w:rPr>
                <w:rFonts w:ascii="宋体" w:hAnsi="宋体"/>
                <w:szCs w:val="21"/>
              </w:rPr>
              <w:t>48</w:t>
            </w:r>
            <w:r>
              <w:rPr>
                <w:rFonts w:hint="eastAsia" w:ascii="宋体" w:hAnsi="宋体"/>
                <w:szCs w:val="21"/>
              </w:rPr>
              <w:t>小时内处理完毕，对枯死的树木应连同根部在</w:t>
            </w:r>
            <w:r>
              <w:rPr>
                <w:rFonts w:ascii="宋体" w:hAnsi="宋体"/>
                <w:szCs w:val="21"/>
              </w:rPr>
              <w:t>48</w:t>
            </w:r>
            <w:r>
              <w:rPr>
                <w:rFonts w:hint="eastAsia" w:ascii="宋体" w:hAnsi="宋体"/>
                <w:szCs w:val="21"/>
              </w:rPr>
              <w:t>小时内挖除，并填平挖穴，在绿化季节</w:t>
            </w:r>
            <w:r>
              <w:rPr>
                <w:rFonts w:ascii="宋体" w:hAnsi="宋体"/>
                <w:szCs w:val="21"/>
              </w:rPr>
              <w:t>3</w:t>
            </w:r>
            <w:r>
              <w:rPr>
                <w:rFonts w:hint="eastAsia" w:ascii="宋体" w:hAnsi="宋体"/>
                <w:szCs w:val="21"/>
              </w:rPr>
              <w:t>日内补种完毕。</w:t>
            </w:r>
          </w:p>
          <w:p>
            <w:pPr>
              <w:spacing w:line="300" w:lineRule="exact"/>
              <w:rPr>
                <w:rFonts w:ascii="宋体"/>
                <w:szCs w:val="21"/>
              </w:rPr>
            </w:pPr>
            <w:r>
              <w:rPr>
                <w:rFonts w:ascii="宋体" w:hAnsi="宋体"/>
                <w:szCs w:val="21"/>
              </w:rPr>
              <w:t>2</w:t>
            </w:r>
            <w:r>
              <w:rPr>
                <w:rFonts w:hint="eastAsia" w:ascii="宋体" w:hAnsi="宋体"/>
                <w:szCs w:val="21"/>
              </w:rPr>
              <w:t>、不得出现因修剪而产生的树皮拉伤现象，剪口应在剪口芽的反侧呈</w:t>
            </w:r>
            <w:r>
              <w:rPr>
                <w:rFonts w:ascii="宋体" w:hAnsi="宋体"/>
                <w:szCs w:val="21"/>
              </w:rPr>
              <w:t>45</w:t>
            </w:r>
            <w:r>
              <w:rPr>
                <w:rFonts w:hint="eastAsia" w:ascii="宋体" w:hAnsi="宋体"/>
                <w:szCs w:val="21"/>
              </w:rPr>
              <w:t>度倾斜，根据树枝大小，在树杈接点断面剪口最小处截断，剪口要按培养方向选剪芽的方向切口要平整，不能留有树茬。</w:t>
            </w:r>
          </w:p>
          <w:p>
            <w:pPr>
              <w:spacing w:line="300" w:lineRule="exact"/>
              <w:rPr>
                <w:rFonts w:ascii="宋体"/>
                <w:szCs w:val="21"/>
              </w:rPr>
            </w:pPr>
            <w:r>
              <w:rPr>
                <w:rFonts w:ascii="宋体" w:hAnsi="宋体"/>
                <w:szCs w:val="21"/>
              </w:rPr>
              <w:t>3</w:t>
            </w:r>
            <w:r>
              <w:rPr>
                <w:rFonts w:hint="eastAsia" w:ascii="宋体" w:hAnsi="宋体"/>
                <w:szCs w:val="21"/>
              </w:rPr>
              <w:t>、树上无藤蔓、钉子、铁丝、电线等捆绑物及杂物。</w:t>
            </w:r>
          </w:p>
          <w:p>
            <w:pPr>
              <w:spacing w:line="300" w:lineRule="exact"/>
              <w:rPr>
                <w:rFonts w:ascii="宋体"/>
                <w:szCs w:val="21"/>
              </w:rPr>
            </w:pPr>
            <w:r>
              <w:rPr>
                <w:rFonts w:ascii="宋体" w:hAnsi="宋体"/>
                <w:szCs w:val="21"/>
              </w:rPr>
              <w:t>4</w:t>
            </w:r>
            <w:r>
              <w:rPr>
                <w:rFonts w:hint="eastAsia" w:ascii="宋体" w:hAnsi="宋体"/>
                <w:szCs w:val="21"/>
              </w:rPr>
              <w:t>、及时抹芽、整形修剪，主干及一线枝不定芽不超过</w:t>
            </w:r>
            <w:r>
              <w:rPr>
                <w:rFonts w:ascii="宋体" w:hAnsi="宋体"/>
                <w:szCs w:val="21"/>
              </w:rPr>
              <w:t>15</w:t>
            </w:r>
            <w:r>
              <w:rPr>
                <w:rFonts w:hint="eastAsia" w:ascii="宋体" w:hAnsi="宋体"/>
                <w:szCs w:val="21"/>
              </w:rPr>
              <w:t>厘米。</w:t>
            </w:r>
          </w:p>
          <w:p>
            <w:pPr>
              <w:spacing w:line="300" w:lineRule="exact"/>
              <w:rPr>
                <w:rFonts w:ascii="宋体"/>
                <w:szCs w:val="21"/>
              </w:rPr>
            </w:pPr>
            <w:r>
              <w:rPr>
                <w:rFonts w:ascii="宋体" w:hAnsi="宋体"/>
                <w:szCs w:val="21"/>
              </w:rPr>
              <w:t>5</w:t>
            </w:r>
            <w:r>
              <w:rPr>
                <w:rFonts w:hint="eastAsia" w:ascii="宋体" w:hAnsi="宋体"/>
                <w:szCs w:val="21"/>
              </w:rPr>
              <w:t>、新栽行道树存活率在</w:t>
            </w:r>
            <w:r>
              <w:rPr>
                <w:rFonts w:ascii="宋体" w:hAnsi="宋体"/>
                <w:szCs w:val="21"/>
              </w:rPr>
              <w:t>98%</w:t>
            </w:r>
            <w:r>
              <w:rPr>
                <w:rFonts w:hint="eastAsia" w:ascii="宋体" w:hAnsi="宋体"/>
                <w:szCs w:val="21"/>
              </w:rPr>
              <w:t>以上，行道树保存率在</w:t>
            </w:r>
            <w:r>
              <w:rPr>
                <w:rFonts w:ascii="宋体" w:hAnsi="宋体"/>
                <w:szCs w:val="21"/>
              </w:rPr>
              <w:t>100%</w:t>
            </w:r>
            <w:r>
              <w:rPr>
                <w:rFonts w:hint="eastAsia" w:ascii="宋体" w:hAnsi="宋体"/>
                <w:szCs w:val="21"/>
              </w:rPr>
              <w:t>，缺株一律及时自行补种，确保无死株。</w:t>
            </w:r>
          </w:p>
          <w:p>
            <w:pPr>
              <w:spacing w:line="300" w:lineRule="exact"/>
              <w:rPr>
                <w:rFonts w:ascii="宋体"/>
                <w:szCs w:val="21"/>
              </w:rPr>
            </w:pPr>
            <w:r>
              <w:rPr>
                <w:rFonts w:ascii="宋体" w:hAnsi="宋体"/>
                <w:szCs w:val="21"/>
              </w:rPr>
              <w:t>6</w:t>
            </w:r>
            <w:r>
              <w:rPr>
                <w:rFonts w:hint="eastAsia" w:ascii="宋体" w:hAnsi="宋体"/>
                <w:szCs w:val="21"/>
              </w:rPr>
              <w:t>、行道树要有群体特色效果，选用的品种、规格相对统一，补种树品种、规格（树高一致，胸径误差≤</w:t>
            </w:r>
            <w:r>
              <w:rPr>
                <w:rFonts w:ascii="宋体" w:hAnsi="宋体"/>
                <w:szCs w:val="21"/>
              </w:rPr>
              <w:t>20%</w:t>
            </w:r>
            <w:r>
              <w:rPr>
                <w:rFonts w:hint="eastAsia" w:ascii="宋体" w:hAnsi="宋体"/>
                <w:szCs w:val="21"/>
              </w:rPr>
              <w:t>）也应保持一致，树冠必须保留骨架（</w:t>
            </w:r>
            <w:r>
              <w:rPr>
                <w:rFonts w:ascii="宋体" w:hAnsi="宋体"/>
                <w:szCs w:val="21"/>
              </w:rPr>
              <w:t>3-4</w:t>
            </w:r>
            <w:r>
              <w:rPr>
                <w:rFonts w:hint="eastAsia" w:ascii="宋体" w:hAnsi="宋体"/>
                <w:szCs w:val="21"/>
              </w:rPr>
              <w:t>根一级主枝）。</w:t>
            </w:r>
          </w:p>
          <w:p>
            <w:pPr>
              <w:spacing w:line="300" w:lineRule="exact"/>
              <w:rPr>
                <w:rFonts w:ascii="宋体"/>
                <w:szCs w:val="21"/>
              </w:rPr>
            </w:pPr>
            <w:r>
              <w:rPr>
                <w:rFonts w:ascii="宋体" w:hAnsi="宋体"/>
                <w:szCs w:val="21"/>
              </w:rPr>
              <w:t>7</w:t>
            </w:r>
            <w:r>
              <w:rPr>
                <w:rFonts w:hint="eastAsia" w:ascii="宋体" w:hAnsi="宋体"/>
                <w:szCs w:val="21"/>
              </w:rPr>
              <w:t>、行道树倾斜度不超过</w:t>
            </w:r>
            <w:r>
              <w:rPr>
                <w:rFonts w:ascii="宋体" w:hAnsi="宋体"/>
                <w:szCs w:val="21"/>
              </w:rPr>
              <w:t>10</w:t>
            </w:r>
            <w:r>
              <w:rPr>
                <w:rFonts w:hint="eastAsia" w:ascii="宋体" w:hAnsi="宋体"/>
                <w:szCs w:val="21"/>
              </w:rPr>
              <w:t>度。</w:t>
            </w:r>
          </w:p>
          <w:p>
            <w:pPr>
              <w:spacing w:line="300" w:lineRule="exact"/>
              <w:rPr>
                <w:rFonts w:ascii="宋体"/>
                <w:szCs w:val="21"/>
              </w:rPr>
            </w:pPr>
            <w:r>
              <w:rPr>
                <w:rFonts w:ascii="宋体" w:hAnsi="宋体"/>
                <w:szCs w:val="21"/>
              </w:rPr>
              <w:t>8</w:t>
            </w:r>
            <w:r>
              <w:rPr>
                <w:rFonts w:hint="eastAsia" w:ascii="宋体" w:hAnsi="宋体"/>
                <w:szCs w:val="21"/>
              </w:rPr>
              <w:t>、树木支撑规范、统一，无断桩、坏桩，桩位扎缚规范化。</w:t>
            </w:r>
          </w:p>
        </w:tc>
        <w:tc>
          <w:tcPr>
            <w:tcW w:w="672" w:type="dxa"/>
            <w:vMerge w:val="restart"/>
            <w:noWrap/>
            <w:vAlign w:val="center"/>
          </w:tcPr>
          <w:p>
            <w:pPr>
              <w:spacing w:line="300" w:lineRule="exact"/>
              <w:jc w:val="center"/>
              <w:rPr>
                <w:rFonts w:ascii="宋体"/>
                <w:szCs w:val="21"/>
              </w:rPr>
            </w:pPr>
            <w:r>
              <w:rPr>
                <w:rFonts w:ascii="宋体" w:hAnsi="宋体"/>
                <w:szCs w:val="21"/>
              </w:rPr>
              <w:t>35</w:t>
            </w:r>
          </w:p>
        </w:tc>
        <w:tc>
          <w:tcPr>
            <w:tcW w:w="4104" w:type="dxa"/>
            <w:noWrap/>
            <w:vAlign w:val="center"/>
          </w:tcPr>
          <w:p>
            <w:pPr>
              <w:spacing w:line="300" w:lineRule="exact"/>
              <w:rPr>
                <w:rFonts w:ascii="宋体"/>
                <w:szCs w:val="21"/>
              </w:rPr>
            </w:pPr>
            <w:r>
              <w:rPr>
                <w:rFonts w:ascii="宋体" w:hAnsi="宋体"/>
                <w:szCs w:val="21"/>
              </w:rPr>
              <w:t>1</w:t>
            </w:r>
            <w:r>
              <w:rPr>
                <w:rFonts w:hint="eastAsia" w:ascii="宋体" w:hAnsi="宋体"/>
                <w:szCs w:val="21"/>
              </w:rPr>
              <w:t>、树形不够自然，树冠不够完整，树势不够均衡的每株扣</w:t>
            </w:r>
            <w:r>
              <w:rPr>
                <w:rFonts w:ascii="宋体" w:hAnsi="宋体"/>
                <w:szCs w:val="21"/>
              </w:rPr>
              <w:t>0.5</w:t>
            </w:r>
            <w:r>
              <w:rPr>
                <w:rFonts w:hint="eastAsia" w:ascii="宋体" w:hAnsi="宋体"/>
                <w:szCs w:val="21"/>
              </w:rPr>
              <w:t>分，内膛不够通风透光，有细枝、弱枝、重叠枝等其中之一没有进行疏剪或短截的每处扣</w:t>
            </w:r>
            <w:r>
              <w:rPr>
                <w:rFonts w:ascii="宋体" w:hAnsi="宋体"/>
                <w:szCs w:val="21"/>
              </w:rPr>
              <w:t>0.5</w:t>
            </w:r>
            <w:r>
              <w:rPr>
                <w:rFonts w:hint="eastAsia" w:ascii="宋体" w:hAnsi="宋体"/>
                <w:szCs w:val="21"/>
              </w:rPr>
              <w:t>分，枯死枝、折断枝未在</w:t>
            </w:r>
            <w:r>
              <w:rPr>
                <w:rFonts w:ascii="宋体" w:hAnsi="宋体"/>
                <w:szCs w:val="21"/>
              </w:rPr>
              <w:t>48</w:t>
            </w:r>
            <w:r>
              <w:rPr>
                <w:rFonts w:hint="eastAsia" w:ascii="宋体" w:hAnsi="宋体"/>
                <w:szCs w:val="21"/>
              </w:rPr>
              <w:t>小时内处理完毕的每处扣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2</w:t>
            </w:r>
            <w:r>
              <w:rPr>
                <w:rFonts w:hint="eastAsia" w:ascii="宋体" w:hAnsi="宋体"/>
                <w:szCs w:val="21"/>
              </w:rPr>
              <w:t>、出现因修剪而产生的树皮拉伤现象的每处扣</w:t>
            </w:r>
            <w:r>
              <w:rPr>
                <w:rFonts w:ascii="宋体" w:hAnsi="宋体"/>
                <w:szCs w:val="21"/>
              </w:rPr>
              <w:t>0.5</w:t>
            </w:r>
            <w:r>
              <w:rPr>
                <w:rFonts w:hint="eastAsia" w:ascii="宋体" w:hAnsi="宋体"/>
                <w:szCs w:val="21"/>
              </w:rPr>
              <w:t>分，切口没有靠节，切口不够平整、留有树茬的每处扣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3</w:t>
            </w:r>
            <w:r>
              <w:rPr>
                <w:rFonts w:hint="eastAsia" w:ascii="宋体" w:hAnsi="宋体"/>
                <w:szCs w:val="21"/>
              </w:rPr>
              <w:t>、萌芽</w:t>
            </w:r>
            <w:r>
              <w:rPr>
                <w:rFonts w:ascii="宋体" w:hAnsi="宋体"/>
                <w:szCs w:val="21"/>
              </w:rPr>
              <w:t>15</w:t>
            </w:r>
            <w:r>
              <w:rPr>
                <w:rFonts w:hint="eastAsia" w:ascii="宋体" w:hAnsi="宋体"/>
                <w:szCs w:val="21"/>
              </w:rPr>
              <w:t>厘米以上，未及时抹芽的，每处扣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4</w:t>
            </w:r>
            <w:r>
              <w:rPr>
                <w:rFonts w:hint="eastAsia" w:ascii="宋体" w:hAnsi="宋体"/>
                <w:szCs w:val="21"/>
              </w:rPr>
              <w:t>、对枯死、损坏的树木未在</w:t>
            </w:r>
            <w:r>
              <w:rPr>
                <w:rFonts w:ascii="宋体" w:hAnsi="宋体"/>
                <w:szCs w:val="21"/>
              </w:rPr>
              <w:t>48</w:t>
            </w:r>
            <w:r>
              <w:rPr>
                <w:rFonts w:hint="eastAsia" w:ascii="宋体" w:hAnsi="宋体"/>
                <w:szCs w:val="21"/>
              </w:rPr>
              <w:t>小时内挖除的，未在绿化季节</w:t>
            </w:r>
            <w:r>
              <w:rPr>
                <w:rFonts w:ascii="宋体" w:hAnsi="宋体"/>
                <w:szCs w:val="21"/>
              </w:rPr>
              <w:t>3</w:t>
            </w:r>
            <w:r>
              <w:rPr>
                <w:rFonts w:hint="eastAsia" w:ascii="宋体" w:hAnsi="宋体"/>
                <w:szCs w:val="21"/>
              </w:rPr>
              <w:t>日内补种完毕的，每处扣</w:t>
            </w:r>
            <w:r>
              <w:rPr>
                <w:rFonts w:ascii="宋体" w:hAnsi="宋体"/>
                <w:szCs w:val="21"/>
              </w:rPr>
              <w:t>1</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5</w:t>
            </w:r>
            <w:r>
              <w:rPr>
                <w:rFonts w:hint="eastAsia" w:ascii="宋体" w:hAnsi="宋体"/>
                <w:szCs w:val="21"/>
              </w:rPr>
              <w:t>、树上有藤蔓、钉子、铁丝、电线每发现一处，每处扣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6</w:t>
            </w:r>
            <w:r>
              <w:rPr>
                <w:rFonts w:hint="eastAsia" w:ascii="宋体" w:hAnsi="宋体"/>
                <w:szCs w:val="21"/>
              </w:rPr>
              <w:t>、树木黄化严重影响乔木生长的，每处扣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7</w:t>
            </w:r>
            <w:r>
              <w:rPr>
                <w:rFonts w:hint="eastAsia" w:ascii="宋体" w:hAnsi="宋体"/>
                <w:szCs w:val="21"/>
              </w:rPr>
              <w:t>、行道树补种选用的品种、规格不统一的，要重新补种，每处扣</w:t>
            </w:r>
            <w:r>
              <w:rPr>
                <w:rFonts w:ascii="宋体" w:hAnsi="宋体"/>
                <w:szCs w:val="21"/>
              </w:rPr>
              <w:t>1</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8</w:t>
            </w:r>
            <w:r>
              <w:rPr>
                <w:rFonts w:hint="eastAsia" w:ascii="宋体" w:hAnsi="宋体"/>
                <w:szCs w:val="21"/>
              </w:rPr>
              <w:t>、行道树支撑不规范、统一的，每株扣</w:t>
            </w:r>
            <w:r>
              <w:rPr>
                <w:rFonts w:ascii="宋体" w:hAnsi="宋体"/>
                <w:szCs w:val="21"/>
              </w:rPr>
              <w:t>0.5</w:t>
            </w:r>
            <w:r>
              <w:rPr>
                <w:rFonts w:hint="eastAsia" w:ascii="宋体" w:hAnsi="宋体"/>
                <w:szCs w:val="21"/>
              </w:rPr>
              <w:t>分，有断桩、坏桩的每处扣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9</w:t>
            </w:r>
            <w:r>
              <w:rPr>
                <w:rFonts w:hint="eastAsia" w:ascii="宋体" w:hAnsi="宋体"/>
                <w:szCs w:val="21"/>
              </w:rPr>
              <w:t>、行道树倾斜度超过</w:t>
            </w:r>
            <w:r>
              <w:rPr>
                <w:rFonts w:ascii="宋体" w:hAnsi="宋体"/>
                <w:szCs w:val="21"/>
              </w:rPr>
              <w:t>15</w:t>
            </w:r>
            <w:r>
              <w:rPr>
                <w:rFonts w:hint="eastAsia" w:ascii="宋体" w:hAnsi="宋体"/>
                <w:szCs w:val="21"/>
              </w:rPr>
              <w:t>度未及时采取措施进行支撑的，每处扣</w:t>
            </w:r>
            <w:r>
              <w:rPr>
                <w:rFonts w:ascii="宋体" w:hAnsi="宋体"/>
                <w:szCs w:val="21"/>
              </w:rPr>
              <w:t>1</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10</w:t>
            </w:r>
            <w:r>
              <w:rPr>
                <w:rFonts w:hint="eastAsia" w:ascii="宋体" w:hAnsi="宋体"/>
                <w:szCs w:val="21"/>
              </w:rPr>
              <w:t>、树木被人为损坏</w:t>
            </w:r>
            <w:r>
              <w:rPr>
                <w:rFonts w:ascii="宋体" w:hAnsi="宋体"/>
                <w:szCs w:val="21"/>
              </w:rPr>
              <w:t>3</w:t>
            </w:r>
            <w:r>
              <w:rPr>
                <w:rFonts w:hint="eastAsia" w:ascii="宋体" w:hAnsi="宋体"/>
                <w:szCs w:val="21"/>
              </w:rPr>
              <w:t>小时内未及时发现的，每处扣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3" w:type="dxa"/>
            <w:vMerge w:val="restart"/>
            <w:noWrap/>
            <w:vAlign w:val="center"/>
          </w:tcPr>
          <w:p>
            <w:pPr>
              <w:spacing w:line="300" w:lineRule="exact"/>
              <w:jc w:val="center"/>
              <w:rPr>
                <w:rFonts w:ascii="宋体"/>
                <w:b/>
                <w:bCs/>
                <w:szCs w:val="21"/>
              </w:rPr>
            </w:pPr>
            <w:r>
              <w:rPr>
                <w:rFonts w:hint="eastAsia" w:ascii="宋体" w:hAnsi="宋体"/>
                <w:b/>
                <w:bCs/>
                <w:szCs w:val="21"/>
              </w:rPr>
              <w:t>植</w:t>
            </w:r>
          </w:p>
          <w:p>
            <w:pPr>
              <w:spacing w:line="300" w:lineRule="exact"/>
              <w:jc w:val="center"/>
              <w:rPr>
                <w:rFonts w:ascii="宋体"/>
                <w:b/>
                <w:bCs/>
                <w:szCs w:val="21"/>
              </w:rPr>
            </w:pPr>
            <w:r>
              <w:rPr>
                <w:rFonts w:hint="eastAsia" w:ascii="宋体" w:hAnsi="宋体"/>
                <w:b/>
                <w:bCs/>
                <w:szCs w:val="21"/>
              </w:rPr>
              <w:t>保</w:t>
            </w:r>
          </w:p>
          <w:p>
            <w:pPr>
              <w:spacing w:line="300" w:lineRule="exact"/>
              <w:jc w:val="center"/>
              <w:rPr>
                <w:rFonts w:ascii="宋体"/>
                <w:szCs w:val="21"/>
              </w:rPr>
            </w:pPr>
          </w:p>
        </w:tc>
        <w:tc>
          <w:tcPr>
            <w:tcW w:w="3792" w:type="dxa"/>
            <w:vMerge w:val="restart"/>
            <w:noWrap/>
            <w:vAlign w:val="center"/>
          </w:tcPr>
          <w:p>
            <w:pPr>
              <w:spacing w:line="300" w:lineRule="exact"/>
              <w:rPr>
                <w:rFonts w:ascii="宋体"/>
                <w:szCs w:val="21"/>
              </w:rPr>
            </w:pPr>
            <w:r>
              <w:rPr>
                <w:rFonts w:ascii="宋体" w:hAnsi="宋体"/>
                <w:szCs w:val="21"/>
              </w:rPr>
              <w:t>1</w:t>
            </w:r>
            <w:r>
              <w:rPr>
                <w:rFonts w:hint="eastAsia" w:ascii="宋体" w:hAnsi="宋体"/>
                <w:szCs w:val="21"/>
              </w:rPr>
              <w:t>、病虫害防治及时，每株控制在小于</w:t>
            </w:r>
            <w:r>
              <w:rPr>
                <w:rFonts w:ascii="宋体" w:hAnsi="宋体"/>
                <w:szCs w:val="21"/>
              </w:rPr>
              <w:t>5%</w:t>
            </w:r>
            <w:r>
              <w:rPr>
                <w:rFonts w:hint="eastAsia" w:ascii="宋体" w:hAnsi="宋体"/>
                <w:szCs w:val="21"/>
              </w:rPr>
              <w:t>以下。</w:t>
            </w:r>
          </w:p>
          <w:p>
            <w:pPr>
              <w:spacing w:line="300" w:lineRule="exact"/>
              <w:rPr>
                <w:rFonts w:ascii="宋体"/>
                <w:szCs w:val="21"/>
              </w:rPr>
            </w:pPr>
            <w:r>
              <w:rPr>
                <w:rFonts w:ascii="宋体" w:hAnsi="宋体"/>
                <w:szCs w:val="21"/>
              </w:rPr>
              <w:t>2</w:t>
            </w:r>
            <w:r>
              <w:rPr>
                <w:rFonts w:hint="eastAsia" w:ascii="宋体" w:hAnsi="宋体"/>
                <w:szCs w:val="21"/>
              </w:rPr>
              <w:t>、在“三防”期间要及时做好树木管护工作。</w:t>
            </w:r>
          </w:p>
          <w:p>
            <w:pPr>
              <w:spacing w:line="300" w:lineRule="exact"/>
              <w:rPr>
                <w:rFonts w:ascii="宋体"/>
                <w:szCs w:val="21"/>
              </w:rPr>
            </w:pPr>
            <w:r>
              <w:rPr>
                <w:rFonts w:ascii="宋体" w:hAnsi="宋体"/>
                <w:szCs w:val="21"/>
              </w:rPr>
              <w:t>3</w:t>
            </w:r>
            <w:r>
              <w:rPr>
                <w:rFonts w:hint="eastAsia" w:ascii="宋体" w:hAnsi="宋体"/>
                <w:szCs w:val="21"/>
              </w:rPr>
              <w:t>、病虫害的预防措施要及时到位，在无特殊情况下接到甲方通知三天内完成预防措施。</w:t>
            </w:r>
          </w:p>
          <w:p>
            <w:pPr>
              <w:spacing w:line="300" w:lineRule="exact"/>
              <w:rPr>
                <w:rFonts w:ascii="宋体"/>
                <w:szCs w:val="21"/>
              </w:rPr>
            </w:pPr>
            <w:r>
              <w:rPr>
                <w:rFonts w:ascii="宋体" w:hAnsi="宋体"/>
                <w:szCs w:val="21"/>
              </w:rPr>
              <w:t>4</w:t>
            </w:r>
            <w:r>
              <w:rPr>
                <w:rFonts w:hint="eastAsia" w:ascii="宋体" w:hAnsi="宋体"/>
                <w:szCs w:val="21"/>
              </w:rPr>
              <w:t>、香樟、法国梧桐等乔木及时抹芽、疏枝，冬季必须刷白。</w:t>
            </w:r>
          </w:p>
          <w:p>
            <w:pPr>
              <w:spacing w:line="300" w:lineRule="exact"/>
              <w:rPr>
                <w:rFonts w:ascii="宋体"/>
                <w:szCs w:val="21"/>
              </w:rPr>
            </w:pPr>
            <w:r>
              <w:rPr>
                <w:rFonts w:ascii="宋体" w:hAnsi="宋体"/>
                <w:szCs w:val="21"/>
              </w:rPr>
              <w:t>5</w:t>
            </w:r>
            <w:r>
              <w:rPr>
                <w:rFonts w:hint="eastAsia" w:ascii="宋体" w:hAnsi="宋体"/>
                <w:szCs w:val="21"/>
              </w:rPr>
              <w:t>、冬季积雪达到</w:t>
            </w:r>
            <w:r>
              <w:rPr>
                <w:rFonts w:ascii="宋体" w:hAnsi="宋体"/>
                <w:szCs w:val="21"/>
              </w:rPr>
              <w:t>5-6</w:t>
            </w:r>
            <w:r>
              <w:rPr>
                <w:rFonts w:hint="eastAsia" w:ascii="宋体" w:hAnsi="宋体"/>
                <w:szCs w:val="21"/>
              </w:rPr>
              <w:t>厘米的时候必须及时组织人员进行打雪。</w:t>
            </w:r>
          </w:p>
          <w:p>
            <w:pPr>
              <w:spacing w:line="300" w:lineRule="exact"/>
              <w:rPr>
                <w:rFonts w:ascii="宋体"/>
                <w:szCs w:val="21"/>
              </w:rPr>
            </w:pPr>
            <w:r>
              <w:rPr>
                <w:rFonts w:ascii="宋体" w:hAnsi="宋体"/>
                <w:szCs w:val="21"/>
              </w:rPr>
              <w:t>6</w:t>
            </w:r>
            <w:r>
              <w:rPr>
                <w:rFonts w:hint="eastAsia" w:ascii="宋体" w:hAnsi="宋体"/>
                <w:szCs w:val="21"/>
              </w:rPr>
              <w:t>、绿地施肥一年不少于</w:t>
            </w:r>
            <w:r>
              <w:rPr>
                <w:rFonts w:ascii="宋体" w:hAnsi="宋体"/>
                <w:szCs w:val="21"/>
              </w:rPr>
              <w:t>2</w:t>
            </w:r>
            <w:r>
              <w:rPr>
                <w:rFonts w:hint="eastAsia" w:ascii="宋体" w:hAnsi="宋体"/>
                <w:szCs w:val="21"/>
              </w:rPr>
              <w:t>次，每次施肥前应报</w:t>
            </w:r>
            <w:r>
              <w:rPr>
                <w:rFonts w:hint="eastAsia" w:ascii="宋体" w:hAnsi="宋体"/>
                <w:szCs w:val="21"/>
                <w:lang w:eastAsia="zh-CN"/>
              </w:rPr>
              <w:t>市园林中心</w:t>
            </w:r>
            <w:r>
              <w:rPr>
                <w:rFonts w:hint="eastAsia" w:ascii="宋体" w:hAnsi="宋体"/>
                <w:szCs w:val="21"/>
              </w:rPr>
              <w:t>养护科审核、备案，</w:t>
            </w:r>
            <w:r>
              <w:rPr>
                <w:rFonts w:hint="eastAsia" w:ascii="宋体" w:hAnsi="宋体"/>
                <w:szCs w:val="21"/>
                <w:lang w:eastAsia="zh-CN"/>
              </w:rPr>
              <w:t>市园林中心</w:t>
            </w:r>
            <w:r>
              <w:rPr>
                <w:rFonts w:hint="eastAsia" w:ascii="宋体" w:hAnsi="宋体"/>
                <w:szCs w:val="21"/>
              </w:rPr>
              <w:t>养护科人员全程监督。</w:t>
            </w:r>
          </w:p>
        </w:tc>
        <w:tc>
          <w:tcPr>
            <w:tcW w:w="672" w:type="dxa"/>
            <w:vMerge w:val="restart"/>
            <w:noWrap/>
            <w:vAlign w:val="center"/>
          </w:tcPr>
          <w:p>
            <w:pPr>
              <w:spacing w:line="300" w:lineRule="exact"/>
              <w:jc w:val="center"/>
              <w:rPr>
                <w:rFonts w:ascii="宋体"/>
                <w:szCs w:val="21"/>
              </w:rPr>
            </w:pPr>
            <w:r>
              <w:rPr>
                <w:rFonts w:ascii="宋体" w:hAnsi="宋体"/>
                <w:szCs w:val="21"/>
              </w:rPr>
              <w:t>20</w:t>
            </w:r>
          </w:p>
        </w:tc>
        <w:tc>
          <w:tcPr>
            <w:tcW w:w="4104" w:type="dxa"/>
            <w:noWrap/>
            <w:vAlign w:val="center"/>
          </w:tcPr>
          <w:p>
            <w:pPr>
              <w:spacing w:line="300" w:lineRule="exact"/>
              <w:rPr>
                <w:rFonts w:ascii="宋体"/>
                <w:szCs w:val="21"/>
              </w:rPr>
            </w:pPr>
            <w:r>
              <w:rPr>
                <w:rFonts w:ascii="宋体" w:hAnsi="宋体"/>
                <w:szCs w:val="21"/>
              </w:rPr>
              <w:t>1</w:t>
            </w:r>
            <w:r>
              <w:rPr>
                <w:rFonts w:hint="eastAsia" w:ascii="宋体" w:hAnsi="宋体"/>
                <w:szCs w:val="21"/>
              </w:rPr>
              <w:t>、有明显病虫害，生长不健壮，每处大于</w:t>
            </w:r>
            <w:r>
              <w:rPr>
                <w:rFonts w:ascii="宋体" w:hAnsi="宋体"/>
                <w:szCs w:val="21"/>
              </w:rPr>
              <w:t>5%</w:t>
            </w:r>
            <w:r>
              <w:rPr>
                <w:rFonts w:hint="eastAsia" w:ascii="宋体" w:hAnsi="宋体"/>
                <w:szCs w:val="21"/>
              </w:rPr>
              <w:t>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2</w:t>
            </w:r>
            <w:r>
              <w:rPr>
                <w:rFonts w:hint="eastAsia" w:ascii="宋体" w:hAnsi="宋体"/>
                <w:szCs w:val="21"/>
              </w:rPr>
              <w:t>、病虫害预防措施未及时到位的，每次扣</w:t>
            </w:r>
            <w:r>
              <w:rPr>
                <w:rFonts w:ascii="宋体" w:hAnsi="宋体"/>
                <w:szCs w:val="21"/>
              </w:rPr>
              <w:t>1</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3</w:t>
            </w:r>
            <w:r>
              <w:rPr>
                <w:rFonts w:hint="eastAsia" w:ascii="宋体" w:hAnsi="宋体"/>
                <w:szCs w:val="21"/>
              </w:rPr>
              <w:t>、位做好管护工作，造成苗木（</w:t>
            </w:r>
            <w:r>
              <w:rPr>
                <w:rFonts w:ascii="宋体" w:hAnsi="宋体"/>
                <w:szCs w:val="21"/>
              </w:rPr>
              <w:t>5</w:t>
            </w:r>
            <w:r>
              <w:rPr>
                <w:rFonts w:hint="eastAsia" w:ascii="宋体" w:hAnsi="宋体"/>
                <w:szCs w:val="21"/>
              </w:rPr>
              <w:t>株以上）枯萎死亡的，每次扣</w:t>
            </w:r>
            <w:r>
              <w:rPr>
                <w:rFonts w:ascii="宋体" w:hAnsi="宋体"/>
                <w:szCs w:val="21"/>
              </w:rPr>
              <w:t>2</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4</w:t>
            </w:r>
            <w:r>
              <w:rPr>
                <w:rFonts w:hint="eastAsia" w:ascii="宋体" w:hAnsi="宋体"/>
                <w:szCs w:val="21"/>
              </w:rPr>
              <w:t>、对第三项未完成的，每处扣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5</w:t>
            </w:r>
            <w:r>
              <w:rPr>
                <w:rFonts w:hint="eastAsia" w:ascii="宋体" w:hAnsi="宋体"/>
                <w:szCs w:val="21"/>
              </w:rPr>
              <w:t>、未组织人员打雪的，扣</w:t>
            </w:r>
            <w:r>
              <w:rPr>
                <w:rFonts w:ascii="宋体" w:hAnsi="宋体"/>
                <w:szCs w:val="21"/>
              </w:rPr>
              <w:t>1</w:t>
            </w:r>
            <w:r>
              <w:rPr>
                <w:rFonts w:hint="eastAsia" w:ascii="宋体" w:hAnsi="宋体"/>
                <w:szCs w:val="21"/>
              </w:rPr>
              <w:t>分，由此造成树木倒伏的，每棵加扣</w:t>
            </w:r>
            <w:r>
              <w:rPr>
                <w:rFonts w:ascii="宋体" w:hAnsi="宋体"/>
                <w:szCs w:val="21"/>
              </w:rPr>
              <w:t>0.5</w:t>
            </w:r>
            <w:r>
              <w:rPr>
                <w:rFonts w:hint="eastAsia" w:ascii="宋体" w:hAnsi="宋体"/>
                <w:szCs w:val="21"/>
              </w:rPr>
              <w:t>分。</w:t>
            </w:r>
          </w:p>
        </w:tc>
        <w:tc>
          <w:tcPr>
            <w:tcW w:w="818" w:type="dxa"/>
            <w:gridSpan w:val="2"/>
            <w:noWrap/>
            <w:vAlign w:val="center"/>
          </w:tcPr>
          <w:p>
            <w:pPr>
              <w:spacing w:line="300" w:lineRule="exact"/>
              <w:jc w:val="center"/>
              <w:rPr>
                <w:rFonts w:ascii="宋体"/>
                <w:szCs w:val="21"/>
              </w:rPr>
            </w:pPr>
            <w:r>
              <w:rPr>
                <w:rFonts w:ascii="宋体" w:hAnsi="宋体"/>
                <w:szCs w:val="21"/>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22"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6</w:t>
            </w:r>
            <w:r>
              <w:rPr>
                <w:rFonts w:hint="eastAsia" w:ascii="宋体" w:hAnsi="宋体"/>
                <w:szCs w:val="21"/>
              </w:rPr>
              <w:t>、绿地施肥少于</w:t>
            </w:r>
            <w:r>
              <w:rPr>
                <w:rFonts w:ascii="宋体" w:hAnsi="宋体"/>
                <w:szCs w:val="21"/>
              </w:rPr>
              <w:t>2</w:t>
            </w:r>
            <w:r>
              <w:rPr>
                <w:rFonts w:hint="eastAsia" w:ascii="宋体" w:hAnsi="宋体"/>
                <w:szCs w:val="21"/>
              </w:rPr>
              <w:t>次的，少一次扣</w:t>
            </w:r>
            <w:r>
              <w:rPr>
                <w:rFonts w:ascii="宋体" w:hAnsi="宋体"/>
                <w:szCs w:val="21"/>
              </w:rPr>
              <w:t>2</w:t>
            </w:r>
            <w:r>
              <w:rPr>
                <w:rFonts w:hint="eastAsia" w:ascii="宋体" w:hAnsi="宋体"/>
                <w:szCs w:val="21"/>
              </w:rPr>
              <w:t>分，未报审核备案的，不作施肥次数，扣</w:t>
            </w:r>
            <w:r>
              <w:rPr>
                <w:rFonts w:ascii="宋体" w:hAnsi="宋体"/>
                <w:szCs w:val="21"/>
              </w:rPr>
              <w:t>1</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5" w:hRule="atLeast"/>
        </w:trPr>
        <w:tc>
          <w:tcPr>
            <w:tcW w:w="663" w:type="dxa"/>
            <w:vMerge w:val="restart"/>
            <w:noWrap/>
            <w:vAlign w:val="center"/>
          </w:tcPr>
          <w:p>
            <w:pPr>
              <w:spacing w:line="300" w:lineRule="exact"/>
              <w:jc w:val="center"/>
              <w:rPr>
                <w:rFonts w:ascii="宋体"/>
                <w:b/>
                <w:bCs/>
                <w:szCs w:val="21"/>
              </w:rPr>
            </w:pPr>
            <w:r>
              <w:rPr>
                <w:rFonts w:hint="eastAsia" w:ascii="宋体" w:hAnsi="宋体"/>
                <w:b/>
                <w:bCs/>
                <w:szCs w:val="21"/>
              </w:rPr>
              <w:t>绿</w:t>
            </w:r>
          </w:p>
          <w:p>
            <w:pPr>
              <w:spacing w:line="300" w:lineRule="exact"/>
              <w:jc w:val="center"/>
              <w:rPr>
                <w:rFonts w:ascii="宋体"/>
                <w:b/>
                <w:bCs/>
                <w:szCs w:val="21"/>
              </w:rPr>
            </w:pPr>
            <w:r>
              <w:rPr>
                <w:rFonts w:hint="eastAsia" w:ascii="宋体" w:hAnsi="宋体"/>
                <w:b/>
                <w:bCs/>
                <w:szCs w:val="21"/>
              </w:rPr>
              <w:t>地</w:t>
            </w:r>
          </w:p>
          <w:p>
            <w:pPr>
              <w:spacing w:line="300" w:lineRule="exact"/>
              <w:jc w:val="center"/>
              <w:rPr>
                <w:rFonts w:ascii="宋体"/>
                <w:b/>
                <w:bCs/>
                <w:szCs w:val="21"/>
              </w:rPr>
            </w:pPr>
            <w:r>
              <w:rPr>
                <w:rFonts w:hint="eastAsia" w:ascii="宋体" w:hAnsi="宋体"/>
                <w:b/>
                <w:bCs/>
                <w:szCs w:val="21"/>
              </w:rPr>
              <w:t>﹃</w:t>
            </w:r>
          </w:p>
          <w:p>
            <w:pPr>
              <w:spacing w:line="300" w:lineRule="exact"/>
              <w:jc w:val="center"/>
              <w:rPr>
                <w:rFonts w:ascii="宋体"/>
                <w:b/>
                <w:bCs/>
                <w:szCs w:val="21"/>
              </w:rPr>
            </w:pPr>
            <w:r>
              <w:rPr>
                <w:rFonts w:hint="eastAsia" w:ascii="宋体" w:hAnsi="宋体"/>
                <w:b/>
                <w:bCs/>
                <w:szCs w:val="21"/>
              </w:rPr>
              <w:t>色</w:t>
            </w:r>
          </w:p>
          <w:p>
            <w:pPr>
              <w:spacing w:line="300" w:lineRule="exact"/>
              <w:jc w:val="center"/>
              <w:rPr>
                <w:rFonts w:ascii="宋体"/>
                <w:b/>
                <w:bCs/>
                <w:szCs w:val="21"/>
              </w:rPr>
            </w:pPr>
            <w:r>
              <w:rPr>
                <w:rFonts w:hint="eastAsia" w:ascii="宋体" w:hAnsi="宋体"/>
                <w:b/>
                <w:bCs/>
                <w:szCs w:val="21"/>
              </w:rPr>
              <w:t>块</w:t>
            </w:r>
          </w:p>
          <w:p>
            <w:pPr>
              <w:spacing w:line="300" w:lineRule="exact"/>
              <w:jc w:val="center"/>
              <w:rPr>
                <w:rFonts w:ascii="宋体"/>
                <w:b/>
                <w:bCs/>
                <w:szCs w:val="21"/>
              </w:rPr>
            </w:pPr>
            <w:r>
              <w:rPr>
                <w:rFonts w:hint="eastAsia" w:ascii="宋体" w:hAnsi="宋体"/>
                <w:b/>
                <w:bCs/>
                <w:szCs w:val="21"/>
              </w:rPr>
              <w:t>球</w:t>
            </w:r>
          </w:p>
          <w:p>
            <w:pPr>
              <w:spacing w:line="300" w:lineRule="exact"/>
              <w:jc w:val="center"/>
              <w:rPr>
                <w:rFonts w:ascii="宋体"/>
                <w:b/>
                <w:bCs/>
                <w:szCs w:val="21"/>
              </w:rPr>
            </w:pPr>
            <w:r>
              <w:rPr>
                <w:rFonts w:hint="eastAsia" w:ascii="宋体" w:hAnsi="宋体"/>
                <w:b/>
                <w:bCs/>
                <w:szCs w:val="21"/>
              </w:rPr>
              <w:t>类</w:t>
            </w:r>
          </w:p>
          <w:p>
            <w:pPr>
              <w:spacing w:line="300" w:lineRule="exact"/>
              <w:jc w:val="center"/>
              <w:rPr>
                <w:rFonts w:ascii="宋体"/>
                <w:b/>
                <w:bCs/>
                <w:szCs w:val="21"/>
              </w:rPr>
            </w:pPr>
            <w:r>
              <w:rPr>
                <w:rFonts w:hint="eastAsia" w:ascii="宋体" w:hAnsi="宋体"/>
                <w:b/>
                <w:bCs/>
                <w:szCs w:val="21"/>
              </w:rPr>
              <w:t>草</w:t>
            </w:r>
          </w:p>
          <w:p>
            <w:pPr>
              <w:spacing w:line="300" w:lineRule="exact"/>
              <w:jc w:val="center"/>
              <w:rPr>
                <w:rFonts w:ascii="宋体"/>
                <w:b/>
                <w:bCs/>
                <w:szCs w:val="21"/>
              </w:rPr>
            </w:pPr>
            <w:r>
              <w:rPr>
                <w:rFonts w:hint="eastAsia" w:ascii="宋体" w:hAnsi="宋体"/>
                <w:b/>
                <w:bCs/>
                <w:szCs w:val="21"/>
              </w:rPr>
              <w:t>坪</w:t>
            </w:r>
          </w:p>
          <w:p>
            <w:pPr>
              <w:spacing w:line="300" w:lineRule="exact"/>
              <w:jc w:val="center"/>
              <w:rPr>
                <w:rFonts w:ascii="宋体"/>
                <w:b/>
                <w:bCs/>
                <w:szCs w:val="21"/>
              </w:rPr>
            </w:pPr>
            <w:r>
              <w:rPr>
                <w:rFonts w:hint="eastAsia" w:ascii="宋体" w:hAnsi="宋体"/>
                <w:b/>
                <w:bCs/>
                <w:szCs w:val="21"/>
              </w:rPr>
              <w:t>等</w:t>
            </w:r>
          </w:p>
          <w:p>
            <w:pPr>
              <w:spacing w:line="300" w:lineRule="exact"/>
              <w:jc w:val="center"/>
              <w:rPr>
                <w:rFonts w:ascii="宋体"/>
                <w:szCs w:val="21"/>
              </w:rPr>
            </w:pPr>
            <w:r>
              <w:rPr>
                <w:rFonts w:hint="eastAsia" w:ascii="宋体" w:hAnsi="宋体"/>
                <w:szCs w:val="21"/>
              </w:rPr>
              <w:t>﹄</w:t>
            </w:r>
          </w:p>
        </w:tc>
        <w:tc>
          <w:tcPr>
            <w:tcW w:w="3792" w:type="dxa"/>
            <w:vMerge w:val="restart"/>
            <w:noWrap/>
            <w:vAlign w:val="center"/>
          </w:tcPr>
          <w:p>
            <w:pPr>
              <w:spacing w:line="300" w:lineRule="exact"/>
              <w:rPr>
                <w:rFonts w:ascii="宋体"/>
                <w:szCs w:val="21"/>
              </w:rPr>
            </w:pPr>
            <w:r>
              <w:rPr>
                <w:rFonts w:ascii="宋体" w:hAnsi="宋体"/>
                <w:szCs w:val="21"/>
              </w:rPr>
              <w:t>1</w:t>
            </w:r>
            <w:r>
              <w:rPr>
                <w:rFonts w:hint="eastAsia" w:ascii="宋体" w:hAnsi="宋体"/>
                <w:szCs w:val="21"/>
              </w:rPr>
              <w:t>、模纹色块的上平面、内侧面、外侧面均平整，无凹凸起伏，修剪误差不得超过规定标准的正负</w:t>
            </w:r>
            <w:r>
              <w:rPr>
                <w:rFonts w:ascii="宋体" w:hAnsi="宋体"/>
                <w:szCs w:val="21"/>
              </w:rPr>
              <w:t>1</w:t>
            </w:r>
            <w:r>
              <w:rPr>
                <w:rFonts w:hint="eastAsia" w:ascii="宋体" w:hAnsi="宋体"/>
                <w:szCs w:val="21"/>
              </w:rPr>
              <w:t>厘米，轮廓清楚，线条要圆滑流畅、美观，不同植物材料分解清晰，高差层次要分明，绿篱整齐，高度控制得当，不影响交通视线，无残缺、无死株，徒长枝不超过</w:t>
            </w:r>
            <w:r>
              <w:rPr>
                <w:rFonts w:ascii="宋体" w:hAnsi="宋体"/>
                <w:szCs w:val="21"/>
              </w:rPr>
              <w:t>6</w:t>
            </w:r>
            <w:r>
              <w:rPr>
                <w:rFonts w:hint="eastAsia" w:ascii="宋体" w:hAnsi="宋体"/>
                <w:szCs w:val="21"/>
              </w:rPr>
              <w:t>厘米。</w:t>
            </w:r>
          </w:p>
          <w:p>
            <w:pPr>
              <w:spacing w:line="300" w:lineRule="exact"/>
              <w:rPr>
                <w:rFonts w:ascii="宋体"/>
                <w:szCs w:val="21"/>
              </w:rPr>
            </w:pPr>
            <w:r>
              <w:rPr>
                <w:rFonts w:ascii="宋体" w:hAnsi="宋体"/>
                <w:szCs w:val="21"/>
              </w:rPr>
              <w:t>2</w:t>
            </w:r>
            <w:r>
              <w:rPr>
                <w:rFonts w:hint="eastAsia" w:ascii="宋体" w:hAnsi="宋体"/>
                <w:szCs w:val="21"/>
              </w:rPr>
              <w:t>、球形丰满、完整、分布匀称，内高外低，形成自然丰满的圆头形、半圆头形或柱形树型，球面光滑密实，不脱脚，单枝不超出</w:t>
            </w:r>
            <w:r>
              <w:rPr>
                <w:rFonts w:ascii="宋体" w:hAnsi="宋体"/>
                <w:szCs w:val="21"/>
              </w:rPr>
              <w:t>5</w:t>
            </w:r>
            <w:r>
              <w:rPr>
                <w:rFonts w:hint="eastAsia" w:ascii="宋体" w:hAnsi="宋体"/>
                <w:szCs w:val="21"/>
              </w:rPr>
              <w:t>厘米，内膛小枝应适量疏剪，强壮枝应进行适当短截，下垂细弱枝及地表萌生的地蘖彻底疏除。</w:t>
            </w:r>
          </w:p>
          <w:p>
            <w:pPr>
              <w:spacing w:line="300" w:lineRule="exact"/>
              <w:rPr>
                <w:rFonts w:ascii="宋体"/>
                <w:szCs w:val="21"/>
              </w:rPr>
            </w:pPr>
            <w:r>
              <w:rPr>
                <w:rFonts w:ascii="宋体" w:hAnsi="宋体"/>
                <w:szCs w:val="21"/>
              </w:rPr>
              <w:t>3</w:t>
            </w:r>
            <w:r>
              <w:rPr>
                <w:rFonts w:hint="eastAsia" w:ascii="宋体" w:hAnsi="宋体"/>
                <w:szCs w:val="21"/>
              </w:rPr>
              <w:t>、草种基本纯正，无大型和缠绕性、攀缘性杂草，生长茂盛，有一定厚度，草根不裸露，草坪无明显枯黄，草高不超过</w:t>
            </w:r>
            <w:r>
              <w:rPr>
                <w:rFonts w:ascii="宋体" w:hAnsi="宋体"/>
                <w:szCs w:val="21"/>
              </w:rPr>
              <w:t>8</w:t>
            </w:r>
            <w:r>
              <w:rPr>
                <w:rFonts w:hint="eastAsia" w:ascii="宋体" w:hAnsi="宋体"/>
                <w:szCs w:val="21"/>
              </w:rPr>
              <w:t>厘米，护栏等防护设施完好美观。</w:t>
            </w:r>
          </w:p>
          <w:p>
            <w:pPr>
              <w:spacing w:line="300" w:lineRule="exact"/>
              <w:rPr>
                <w:rFonts w:ascii="宋体"/>
                <w:szCs w:val="21"/>
              </w:rPr>
            </w:pPr>
            <w:r>
              <w:rPr>
                <w:rFonts w:ascii="宋体" w:hAnsi="宋体"/>
                <w:szCs w:val="21"/>
              </w:rPr>
              <w:t>4</w:t>
            </w:r>
            <w:r>
              <w:rPr>
                <w:rFonts w:hint="eastAsia" w:ascii="宋体" w:hAnsi="宋体"/>
                <w:szCs w:val="21"/>
              </w:rPr>
              <w:t>、草花、盆花换花及时，一年至少四次以上，五一、十一、春节必须保持草花完整新鲜，种植时必须达到花叶相连的效果，无明显杂草和积水。</w:t>
            </w:r>
          </w:p>
          <w:p>
            <w:pPr>
              <w:spacing w:line="300" w:lineRule="exact"/>
              <w:rPr>
                <w:rFonts w:ascii="宋体"/>
                <w:szCs w:val="21"/>
              </w:rPr>
            </w:pPr>
            <w:r>
              <w:rPr>
                <w:rFonts w:ascii="宋体" w:hAnsi="宋体"/>
                <w:szCs w:val="21"/>
              </w:rPr>
              <w:t>5</w:t>
            </w:r>
            <w:r>
              <w:rPr>
                <w:rFonts w:hint="eastAsia" w:ascii="宋体" w:hAnsi="宋体"/>
                <w:szCs w:val="21"/>
              </w:rPr>
              <w:t>、绿化带保持完好，小灌木及时修剪，保持绿化带的整齐，修剪后及时清理现场。</w:t>
            </w:r>
          </w:p>
          <w:p>
            <w:pPr>
              <w:spacing w:line="300" w:lineRule="exact"/>
              <w:rPr>
                <w:rFonts w:ascii="宋体"/>
                <w:szCs w:val="21"/>
              </w:rPr>
            </w:pPr>
            <w:r>
              <w:rPr>
                <w:rFonts w:ascii="宋体" w:hAnsi="宋体"/>
                <w:szCs w:val="21"/>
              </w:rPr>
              <w:t>6</w:t>
            </w:r>
            <w:r>
              <w:rPr>
                <w:rFonts w:hint="eastAsia" w:ascii="宋体" w:hAnsi="宋体"/>
                <w:szCs w:val="21"/>
              </w:rPr>
              <w:t>、保持绿地的清洁，预防火烛等突发事件。</w:t>
            </w:r>
          </w:p>
        </w:tc>
        <w:tc>
          <w:tcPr>
            <w:tcW w:w="672" w:type="dxa"/>
            <w:vMerge w:val="restart"/>
            <w:noWrap/>
            <w:vAlign w:val="center"/>
          </w:tcPr>
          <w:p>
            <w:pPr>
              <w:spacing w:line="300" w:lineRule="exact"/>
              <w:jc w:val="center"/>
              <w:rPr>
                <w:rFonts w:ascii="宋体"/>
                <w:szCs w:val="21"/>
              </w:rPr>
            </w:pPr>
            <w:r>
              <w:rPr>
                <w:rFonts w:ascii="宋体" w:hAnsi="宋体"/>
                <w:szCs w:val="21"/>
              </w:rPr>
              <w:t>25</w:t>
            </w:r>
          </w:p>
        </w:tc>
        <w:tc>
          <w:tcPr>
            <w:tcW w:w="4104" w:type="dxa"/>
            <w:noWrap/>
            <w:vAlign w:val="center"/>
          </w:tcPr>
          <w:p>
            <w:pPr>
              <w:spacing w:line="300" w:lineRule="exact"/>
              <w:rPr>
                <w:rFonts w:ascii="宋体"/>
                <w:szCs w:val="21"/>
              </w:rPr>
            </w:pPr>
            <w:r>
              <w:rPr>
                <w:rFonts w:ascii="宋体" w:hAnsi="宋体"/>
                <w:szCs w:val="21"/>
              </w:rPr>
              <w:t>1</w:t>
            </w:r>
            <w:r>
              <w:rPr>
                <w:rFonts w:hint="eastAsia" w:ascii="宋体" w:hAnsi="宋体"/>
                <w:szCs w:val="21"/>
              </w:rPr>
              <w:t>、模纹色块的上平面、内侧面、外侧面不平整者，每发现一处误差超过</w:t>
            </w:r>
            <w:r>
              <w:rPr>
                <w:rFonts w:ascii="宋体" w:hAnsi="宋体"/>
                <w:szCs w:val="21"/>
              </w:rPr>
              <w:t>1</w:t>
            </w:r>
            <w:r>
              <w:rPr>
                <w:rFonts w:hint="eastAsia" w:ascii="宋体" w:hAnsi="宋体"/>
                <w:szCs w:val="21"/>
              </w:rPr>
              <w:t>厘米的扣</w:t>
            </w:r>
            <w:r>
              <w:rPr>
                <w:rFonts w:ascii="宋体" w:hAnsi="宋体"/>
                <w:szCs w:val="21"/>
              </w:rPr>
              <w:t>0.5</w:t>
            </w:r>
            <w:r>
              <w:rPr>
                <w:rFonts w:hint="eastAsia" w:ascii="宋体" w:hAnsi="宋体"/>
                <w:szCs w:val="21"/>
              </w:rPr>
              <w:t>分，轮廓不清楚、线条不流畅者每处扣</w:t>
            </w:r>
            <w:r>
              <w:rPr>
                <w:rFonts w:ascii="宋体" w:hAnsi="宋体"/>
                <w:szCs w:val="21"/>
              </w:rPr>
              <w:t>0.5</w:t>
            </w:r>
            <w:r>
              <w:rPr>
                <w:rFonts w:hint="eastAsia" w:ascii="宋体" w:hAnsi="宋体"/>
                <w:szCs w:val="21"/>
              </w:rPr>
              <w:t>分，不同植物材料分界不清晰、高差层次不分明者每处扣</w:t>
            </w:r>
            <w:r>
              <w:rPr>
                <w:rFonts w:ascii="宋体" w:hAnsi="宋体"/>
                <w:szCs w:val="21"/>
              </w:rPr>
              <w:t>0.5</w:t>
            </w:r>
            <w:r>
              <w:rPr>
                <w:rFonts w:hint="eastAsia" w:ascii="宋体" w:hAnsi="宋体"/>
                <w:szCs w:val="21"/>
              </w:rPr>
              <w:t>分，绿篱不整齐，高度过高，影响交通视线，每处扣</w:t>
            </w:r>
            <w:r>
              <w:rPr>
                <w:rFonts w:ascii="宋体" w:hAnsi="宋体"/>
                <w:szCs w:val="21"/>
              </w:rPr>
              <w:t>0.5</w:t>
            </w:r>
            <w:r>
              <w:rPr>
                <w:rFonts w:hint="eastAsia" w:ascii="宋体" w:hAnsi="宋体"/>
                <w:szCs w:val="21"/>
              </w:rPr>
              <w:t>分，徒长枝高过</w:t>
            </w:r>
            <w:r>
              <w:rPr>
                <w:rFonts w:ascii="宋体" w:hAnsi="宋体"/>
                <w:szCs w:val="21"/>
              </w:rPr>
              <w:t>6</w:t>
            </w:r>
            <w:r>
              <w:rPr>
                <w:rFonts w:hint="eastAsia" w:ascii="宋体" w:hAnsi="宋体"/>
                <w:szCs w:val="21"/>
              </w:rPr>
              <w:t>厘米，每处扣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99"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2</w:t>
            </w:r>
            <w:r>
              <w:rPr>
                <w:rFonts w:hint="eastAsia" w:ascii="宋体" w:hAnsi="宋体"/>
                <w:szCs w:val="21"/>
              </w:rPr>
              <w:t>、球形不够丰满、完整、分布匀称的，每处扣</w:t>
            </w:r>
            <w:r>
              <w:rPr>
                <w:rFonts w:ascii="宋体" w:hAnsi="宋体"/>
                <w:szCs w:val="21"/>
              </w:rPr>
              <w:t>0.5</w:t>
            </w:r>
            <w:r>
              <w:rPr>
                <w:rFonts w:hint="eastAsia" w:ascii="宋体" w:hAnsi="宋体"/>
                <w:szCs w:val="21"/>
              </w:rPr>
              <w:t>分，圆头形、半圆头形或柱形面不够光滑密实的每处扣</w:t>
            </w:r>
            <w:r>
              <w:rPr>
                <w:rFonts w:ascii="宋体" w:hAnsi="宋体"/>
                <w:szCs w:val="21"/>
              </w:rPr>
              <w:t>0.5</w:t>
            </w:r>
            <w:r>
              <w:rPr>
                <w:rFonts w:hint="eastAsia" w:ascii="宋体" w:hAnsi="宋体"/>
                <w:szCs w:val="21"/>
              </w:rPr>
              <w:t>分，脱脚的每处扣</w:t>
            </w:r>
            <w:r>
              <w:rPr>
                <w:rFonts w:ascii="宋体" w:hAnsi="宋体"/>
                <w:szCs w:val="21"/>
              </w:rPr>
              <w:t>0.5</w:t>
            </w:r>
            <w:r>
              <w:rPr>
                <w:rFonts w:hint="eastAsia" w:ascii="宋体" w:hAnsi="宋体"/>
                <w:szCs w:val="21"/>
              </w:rPr>
              <w:t>分，单枝超出</w:t>
            </w:r>
            <w:r>
              <w:rPr>
                <w:rFonts w:ascii="宋体" w:hAnsi="宋体"/>
                <w:szCs w:val="21"/>
              </w:rPr>
              <w:t>5</w:t>
            </w:r>
            <w:r>
              <w:rPr>
                <w:rFonts w:hint="eastAsia" w:ascii="宋体" w:hAnsi="宋体"/>
                <w:szCs w:val="21"/>
              </w:rPr>
              <w:t>厘米的每处扣</w:t>
            </w:r>
            <w:r>
              <w:rPr>
                <w:rFonts w:ascii="宋体" w:hAnsi="宋体"/>
                <w:szCs w:val="21"/>
              </w:rPr>
              <w:t>0.5</w:t>
            </w:r>
            <w:r>
              <w:rPr>
                <w:rFonts w:hint="eastAsia" w:ascii="宋体" w:hAnsi="宋体"/>
                <w:szCs w:val="21"/>
              </w:rPr>
              <w:t>分，内膛小枝没适量疏剪，强壮枝没适当短截的每处扣</w:t>
            </w:r>
            <w:r>
              <w:rPr>
                <w:rFonts w:ascii="宋体" w:hAnsi="宋体"/>
                <w:szCs w:val="21"/>
              </w:rPr>
              <w:t>0.5</w:t>
            </w:r>
            <w:r>
              <w:rPr>
                <w:rFonts w:hint="eastAsia" w:ascii="宋体" w:hAnsi="宋体"/>
                <w:szCs w:val="21"/>
              </w:rPr>
              <w:t>分，下垂细弱枝及地表萌生的地蘖没有彻底疏除的每处扣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0"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3</w:t>
            </w:r>
            <w:r>
              <w:rPr>
                <w:rFonts w:hint="eastAsia" w:ascii="宋体" w:hAnsi="宋体"/>
                <w:szCs w:val="21"/>
              </w:rPr>
              <w:t>、草坪、绿地内有明显杂草，每</w:t>
            </w:r>
            <w:r>
              <w:rPr>
                <w:rFonts w:ascii="宋体" w:hAnsi="宋体"/>
                <w:szCs w:val="21"/>
              </w:rPr>
              <w:t>3</w:t>
            </w:r>
            <w:r>
              <w:rPr>
                <w:rFonts w:hint="eastAsia" w:ascii="宋体" w:hAnsi="宋体"/>
                <w:szCs w:val="21"/>
              </w:rPr>
              <w:t>平方米扣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99"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4</w:t>
            </w:r>
            <w:r>
              <w:rPr>
                <w:rFonts w:hint="eastAsia" w:ascii="宋体" w:hAnsi="宋体"/>
                <w:szCs w:val="21"/>
              </w:rPr>
              <w:t>、未及时滚剪的，草超过</w:t>
            </w:r>
            <w:r>
              <w:rPr>
                <w:rFonts w:ascii="宋体" w:hAnsi="宋体"/>
                <w:szCs w:val="21"/>
              </w:rPr>
              <w:t>8</w:t>
            </w:r>
            <w:r>
              <w:rPr>
                <w:rFonts w:hint="eastAsia" w:ascii="宋体" w:hAnsi="宋体"/>
                <w:szCs w:val="21"/>
              </w:rPr>
              <w:t>厘米（除天气原因不能滚剪的），每</w:t>
            </w:r>
            <w:r>
              <w:rPr>
                <w:rFonts w:ascii="宋体" w:hAnsi="宋体"/>
                <w:szCs w:val="21"/>
              </w:rPr>
              <w:t>5</w:t>
            </w:r>
            <w:r>
              <w:rPr>
                <w:rFonts w:hint="eastAsia" w:ascii="宋体" w:hAnsi="宋体"/>
                <w:szCs w:val="21"/>
              </w:rPr>
              <w:t>平方米，扣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4"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5</w:t>
            </w:r>
            <w:r>
              <w:rPr>
                <w:rFonts w:hint="eastAsia" w:ascii="宋体" w:hAnsi="宋体"/>
                <w:szCs w:val="21"/>
              </w:rPr>
              <w:t>、草坪有成片非自然枯黄现象的，</w:t>
            </w:r>
          </w:p>
          <w:p>
            <w:pPr>
              <w:spacing w:line="300" w:lineRule="exact"/>
              <w:rPr>
                <w:rFonts w:ascii="宋体"/>
                <w:szCs w:val="21"/>
              </w:rPr>
            </w:pPr>
            <w:r>
              <w:rPr>
                <w:rFonts w:hint="eastAsia" w:ascii="宋体" w:hAnsi="宋体"/>
                <w:szCs w:val="21"/>
              </w:rPr>
              <w:t>每</w:t>
            </w:r>
            <w:r>
              <w:rPr>
                <w:rFonts w:ascii="宋体" w:hAnsi="宋体"/>
                <w:szCs w:val="21"/>
              </w:rPr>
              <w:t>10</w:t>
            </w:r>
            <w:r>
              <w:rPr>
                <w:rFonts w:hint="eastAsia" w:ascii="宋体" w:hAnsi="宋体"/>
                <w:szCs w:val="21"/>
              </w:rPr>
              <w:t>平方米，扣</w:t>
            </w:r>
            <w:r>
              <w:rPr>
                <w:rFonts w:ascii="宋体" w:hAnsi="宋体"/>
                <w:szCs w:val="21"/>
              </w:rPr>
              <w:t>0.5</w:t>
            </w:r>
            <w:r>
              <w:rPr>
                <w:rFonts w:hint="eastAsia" w:ascii="宋体" w:hAnsi="宋体"/>
                <w:szCs w:val="21"/>
              </w:rPr>
              <w:t>分。</w:t>
            </w:r>
          </w:p>
        </w:tc>
        <w:tc>
          <w:tcPr>
            <w:tcW w:w="805" w:type="dxa"/>
            <w:noWrap/>
            <w:vAlign w:val="center"/>
          </w:tcPr>
          <w:p>
            <w:pPr>
              <w:widowControl/>
              <w:spacing w:line="300" w:lineRule="exact"/>
              <w:jc w:val="center"/>
              <w:rPr>
                <w:rFonts w:ascii="宋体"/>
                <w:szCs w:val="21"/>
              </w:rPr>
            </w:pPr>
            <w:r>
              <w:rPr>
                <w:rFonts w:ascii="宋体" w:hAnsi="宋体"/>
                <w:szCs w:val="21"/>
              </w:rPr>
              <w:t>2</w:t>
            </w:r>
            <w:r>
              <w:rPr>
                <w:rFonts w:hint="eastAsia" w:ascii="宋体" w:hAnsi="宋体"/>
                <w:szCs w:val="21"/>
              </w:rPr>
              <w:t>分</w:t>
            </w:r>
          </w:p>
          <w:p>
            <w:pPr>
              <w:spacing w:line="3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6</w:t>
            </w:r>
            <w:r>
              <w:rPr>
                <w:rFonts w:hint="eastAsia" w:ascii="宋体" w:hAnsi="宋体"/>
                <w:szCs w:val="21"/>
              </w:rPr>
              <w:t>、绿带缺失、有小道的，每处扣</w:t>
            </w:r>
            <w:r>
              <w:rPr>
                <w:rFonts w:ascii="宋体" w:hAnsi="宋体"/>
                <w:szCs w:val="21"/>
              </w:rPr>
              <w:t>0.5</w:t>
            </w:r>
            <w:r>
              <w:rPr>
                <w:rFonts w:hint="eastAsia" w:ascii="宋体" w:hAnsi="宋体"/>
                <w:szCs w:val="21"/>
              </w:rPr>
              <w:t>分，修剪后未及时清理现场的，每次扣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7</w:t>
            </w:r>
            <w:r>
              <w:rPr>
                <w:rFonts w:hint="eastAsia" w:ascii="宋体" w:hAnsi="宋体"/>
                <w:szCs w:val="21"/>
              </w:rPr>
              <w:t>、苗木上不得有捆绑物、杂物以及晾晒的衣物，每发现一处扣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4"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8</w:t>
            </w:r>
            <w:r>
              <w:rPr>
                <w:rFonts w:hint="eastAsia" w:ascii="宋体" w:hAnsi="宋体"/>
                <w:szCs w:val="21"/>
              </w:rPr>
              <w:t>、保持绿地内的清洁，枯枝落叶未及时清理的，每处扣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1" w:hRule="atLeast"/>
        </w:trPr>
        <w:tc>
          <w:tcPr>
            <w:tcW w:w="663" w:type="dxa"/>
            <w:vMerge w:val="restart"/>
            <w:noWrap/>
            <w:vAlign w:val="center"/>
          </w:tcPr>
          <w:p>
            <w:pPr>
              <w:spacing w:line="300" w:lineRule="exact"/>
              <w:jc w:val="center"/>
              <w:rPr>
                <w:rFonts w:ascii="宋体"/>
                <w:b/>
                <w:bCs/>
                <w:szCs w:val="21"/>
              </w:rPr>
            </w:pPr>
            <w:r>
              <w:rPr>
                <w:rFonts w:hint="eastAsia" w:ascii="宋体" w:hAnsi="宋体"/>
                <w:b/>
                <w:bCs/>
                <w:szCs w:val="21"/>
              </w:rPr>
              <w:t>园林</w:t>
            </w:r>
          </w:p>
          <w:p>
            <w:pPr>
              <w:spacing w:line="300" w:lineRule="exact"/>
              <w:jc w:val="center"/>
              <w:rPr>
                <w:rFonts w:ascii="宋体"/>
                <w:szCs w:val="21"/>
              </w:rPr>
            </w:pPr>
            <w:r>
              <w:rPr>
                <w:rFonts w:hint="eastAsia" w:ascii="宋体" w:hAnsi="宋体"/>
                <w:b/>
                <w:bCs/>
                <w:szCs w:val="21"/>
              </w:rPr>
              <w:t>设施</w:t>
            </w:r>
          </w:p>
        </w:tc>
        <w:tc>
          <w:tcPr>
            <w:tcW w:w="3792" w:type="dxa"/>
            <w:vMerge w:val="restart"/>
            <w:noWrap/>
            <w:vAlign w:val="center"/>
          </w:tcPr>
          <w:p>
            <w:pPr>
              <w:spacing w:line="300" w:lineRule="exact"/>
              <w:rPr>
                <w:rFonts w:ascii="宋体"/>
                <w:szCs w:val="21"/>
              </w:rPr>
            </w:pPr>
            <w:r>
              <w:rPr>
                <w:rFonts w:ascii="宋体" w:hAnsi="宋体"/>
                <w:szCs w:val="21"/>
              </w:rPr>
              <w:t>1</w:t>
            </w:r>
            <w:r>
              <w:rPr>
                <w:rFonts w:hint="eastAsia" w:ascii="宋体" w:hAnsi="宋体"/>
                <w:szCs w:val="21"/>
              </w:rPr>
              <w:t>、园路、园椅、石凳等园林设施保证安全，发现问题及时上报。</w:t>
            </w:r>
          </w:p>
          <w:p>
            <w:pPr>
              <w:spacing w:line="300" w:lineRule="exact"/>
              <w:rPr>
                <w:rFonts w:ascii="宋体"/>
                <w:szCs w:val="21"/>
              </w:rPr>
            </w:pPr>
            <w:r>
              <w:rPr>
                <w:rFonts w:ascii="宋体" w:hAnsi="宋体"/>
                <w:szCs w:val="21"/>
              </w:rPr>
              <w:t>2</w:t>
            </w:r>
            <w:r>
              <w:rPr>
                <w:rFonts w:hint="eastAsia" w:ascii="宋体" w:hAnsi="宋体"/>
                <w:szCs w:val="21"/>
              </w:rPr>
              <w:t>、供水、排水等管网设施维护良好，发现问题及时修理。</w:t>
            </w:r>
          </w:p>
          <w:p>
            <w:pPr>
              <w:spacing w:line="300" w:lineRule="exact"/>
              <w:rPr>
                <w:rFonts w:ascii="宋体"/>
                <w:szCs w:val="21"/>
              </w:rPr>
            </w:pPr>
            <w:r>
              <w:rPr>
                <w:rFonts w:ascii="宋体" w:hAnsi="宋体"/>
                <w:szCs w:val="21"/>
              </w:rPr>
              <w:t>3</w:t>
            </w:r>
            <w:r>
              <w:rPr>
                <w:rFonts w:hint="eastAsia" w:ascii="宋体" w:hAnsi="宋体"/>
                <w:szCs w:val="21"/>
              </w:rPr>
              <w:t>、绿化宣传牌、指路牌、禁令牌等醒目，完善规范，护栏等防护设施完好美观。</w:t>
            </w:r>
          </w:p>
        </w:tc>
        <w:tc>
          <w:tcPr>
            <w:tcW w:w="672" w:type="dxa"/>
            <w:vMerge w:val="restart"/>
            <w:noWrap/>
            <w:vAlign w:val="center"/>
          </w:tcPr>
          <w:p>
            <w:pPr>
              <w:spacing w:line="300" w:lineRule="exact"/>
              <w:jc w:val="center"/>
              <w:rPr>
                <w:rFonts w:ascii="宋体"/>
                <w:szCs w:val="21"/>
              </w:rPr>
            </w:pPr>
            <w:r>
              <w:rPr>
                <w:rFonts w:ascii="宋体" w:hAnsi="宋体"/>
                <w:szCs w:val="21"/>
              </w:rPr>
              <w:t>5</w:t>
            </w:r>
          </w:p>
        </w:tc>
        <w:tc>
          <w:tcPr>
            <w:tcW w:w="4104" w:type="dxa"/>
            <w:noWrap/>
            <w:vAlign w:val="center"/>
          </w:tcPr>
          <w:p>
            <w:pPr>
              <w:spacing w:line="300" w:lineRule="exact"/>
              <w:rPr>
                <w:rFonts w:ascii="宋体"/>
                <w:szCs w:val="21"/>
              </w:rPr>
            </w:pPr>
            <w:r>
              <w:rPr>
                <w:rFonts w:ascii="宋体" w:hAnsi="宋体"/>
                <w:szCs w:val="21"/>
              </w:rPr>
              <w:t>1</w:t>
            </w:r>
            <w:r>
              <w:rPr>
                <w:rFonts w:hint="eastAsia" w:ascii="宋体" w:hAnsi="宋体"/>
                <w:szCs w:val="21"/>
              </w:rPr>
              <w:t>、园林设施损坏，包括广场喷泉设施，</w:t>
            </w:r>
            <w:r>
              <w:rPr>
                <w:rFonts w:ascii="宋体" w:hAnsi="宋体"/>
                <w:szCs w:val="21"/>
              </w:rPr>
              <w:t>5</w:t>
            </w:r>
            <w:r>
              <w:rPr>
                <w:rFonts w:hint="eastAsia" w:ascii="宋体" w:hAnsi="宋体"/>
                <w:szCs w:val="21"/>
              </w:rPr>
              <w:t>天内不及时上报的，发现一处扣</w:t>
            </w:r>
            <w:r>
              <w:rPr>
                <w:rFonts w:ascii="宋体" w:hAnsi="宋体"/>
                <w:szCs w:val="21"/>
              </w:rPr>
              <w:t>0.5</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8"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2</w:t>
            </w:r>
            <w:r>
              <w:rPr>
                <w:rFonts w:hint="eastAsia" w:ascii="宋体" w:hAnsi="宋体"/>
                <w:szCs w:val="21"/>
              </w:rPr>
              <w:t>、若供水、排水等管网设施损坏，要求</w:t>
            </w:r>
            <w:r>
              <w:rPr>
                <w:rFonts w:ascii="宋体" w:hAnsi="宋体"/>
                <w:szCs w:val="21"/>
              </w:rPr>
              <w:t>24</w:t>
            </w:r>
            <w:r>
              <w:rPr>
                <w:rFonts w:hint="eastAsia" w:ascii="宋体" w:hAnsi="宋体"/>
                <w:szCs w:val="21"/>
              </w:rPr>
              <w:t>小时内及时修理，发现一处未及时修理的扣</w:t>
            </w:r>
            <w:r>
              <w:rPr>
                <w:rFonts w:ascii="宋体" w:hAnsi="宋体"/>
                <w:szCs w:val="21"/>
              </w:rPr>
              <w:t>1</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1"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3</w:t>
            </w:r>
            <w:r>
              <w:rPr>
                <w:rFonts w:hint="eastAsia" w:ascii="宋体" w:hAnsi="宋体"/>
                <w:szCs w:val="21"/>
              </w:rPr>
              <w:t>、不符合标准每检查一次扣</w:t>
            </w:r>
            <w:r>
              <w:rPr>
                <w:rFonts w:ascii="宋体" w:hAnsi="宋体"/>
                <w:szCs w:val="21"/>
              </w:rPr>
              <w:t>1</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5" w:hRule="atLeast"/>
        </w:trPr>
        <w:tc>
          <w:tcPr>
            <w:tcW w:w="663" w:type="dxa"/>
            <w:vMerge w:val="restart"/>
            <w:noWrap/>
            <w:vAlign w:val="center"/>
          </w:tcPr>
          <w:p>
            <w:pPr>
              <w:spacing w:line="300" w:lineRule="exact"/>
              <w:jc w:val="center"/>
              <w:rPr>
                <w:rFonts w:ascii="宋体"/>
                <w:b/>
                <w:bCs/>
                <w:szCs w:val="21"/>
              </w:rPr>
            </w:pPr>
            <w:r>
              <w:rPr>
                <w:rFonts w:hint="eastAsia" w:ascii="宋体" w:hAnsi="宋体"/>
                <w:b/>
                <w:bCs/>
                <w:szCs w:val="21"/>
              </w:rPr>
              <w:t>行政</w:t>
            </w:r>
          </w:p>
          <w:p>
            <w:pPr>
              <w:spacing w:line="300" w:lineRule="exact"/>
              <w:jc w:val="center"/>
              <w:rPr>
                <w:rFonts w:ascii="宋体"/>
                <w:szCs w:val="21"/>
              </w:rPr>
            </w:pPr>
            <w:r>
              <w:rPr>
                <w:rFonts w:hint="eastAsia" w:ascii="宋体" w:hAnsi="宋体"/>
                <w:b/>
                <w:bCs/>
                <w:szCs w:val="21"/>
              </w:rPr>
              <w:t>管理</w:t>
            </w:r>
          </w:p>
        </w:tc>
        <w:tc>
          <w:tcPr>
            <w:tcW w:w="3792" w:type="dxa"/>
            <w:vMerge w:val="restart"/>
            <w:noWrap/>
            <w:vAlign w:val="center"/>
          </w:tcPr>
          <w:p>
            <w:pPr>
              <w:spacing w:line="300" w:lineRule="exact"/>
              <w:rPr>
                <w:rFonts w:ascii="宋体"/>
                <w:szCs w:val="21"/>
              </w:rPr>
            </w:pPr>
            <w:r>
              <w:rPr>
                <w:rFonts w:ascii="宋体" w:hAnsi="宋体"/>
                <w:szCs w:val="21"/>
              </w:rPr>
              <w:t>1</w:t>
            </w:r>
            <w:r>
              <w:rPr>
                <w:rFonts w:hint="eastAsia" w:ascii="宋体" w:hAnsi="宋体"/>
                <w:szCs w:val="21"/>
              </w:rPr>
              <w:t>、文明作业，办公场所整洁有序，劳动工具机械设备完好。</w:t>
            </w:r>
          </w:p>
          <w:p>
            <w:pPr>
              <w:spacing w:line="300" w:lineRule="exact"/>
              <w:rPr>
                <w:rFonts w:ascii="宋体"/>
                <w:szCs w:val="21"/>
              </w:rPr>
            </w:pPr>
            <w:r>
              <w:rPr>
                <w:rFonts w:ascii="宋体" w:hAnsi="宋体"/>
                <w:szCs w:val="21"/>
              </w:rPr>
              <w:t>2</w:t>
            </w:r>
            <w:r>
              <w:rPr>
                <w:rFonts w:hint="eastAsia" w:ascii="宋体" w:hAnsi="宋体"/>
                <w:szCs w:val="21"/>
              </w:rPr>
              <w:t>、无投诉曝光发生，做好月工作计划、总结，按规定做好养护工作台帐，及时处理突击性任务，督办事项按规定完成。</w:t>
            </w:r>
          </w:p>
          <w:p>
            <w:pPr>
              <w:spacing w:line="300" w:lineRule="exact"/>
              <w:rPr>
                <w:rFonts w:ascii="宋体"/>
                <w:szCs w:val="21"/>
              </w:rPr>
            </w:pPr>
            <w:r>
              <w:rPr>
                <w:rFonts w:ascii="宋体" w:hAnsi="宋体"/>
                <w:szCs w:val="21"/>
              </w:rPr>
              <w:t>3</w:t>
            </w:r>
            <w:r>
              <w:rPr>
                <w:rFonts w:hint="eastAsia" w:ascii="宋体" w:hAnsi="宋体"/>
                <w:szCs w:val="21"/>
              </w:rPr>
              <w:t>、做好责任区内的公共秩序维护、消防等管理工作，发现问题及时处理。</w:t>
            </w:r>
          </w:p>
        </w:tc>
        <w:tc>
          <w:tcPr>
            <w:tcW w:w="672" w:type="dxa"/>
            <w:vMerge w:val="restart"/>
            <w:noWrap/>
            <w:vAlign w:val="center"/>
          </w:tcPr>
          <w:p>
            <w:pPr>
              <w:spacing w:line="300" w:lineRule="exact"/>
              <w:jc w:val="center"/>
              <w:rPr>
                <w:rFonts w:ascii="宋体"/>
                <w:szCs w:val="21"/>
              </w:rPr>
            </w:pPr>
            <w:r>
              <w:rPr>
                <w:rFonts w:ascii="宋体" w:hAnsi="宋体"/>
                <w:szCs w:val="21"/>
              </w:rPr>
              <w:t>15</w:t>
            </w:r>
          </w:p>
        </w:tc>
        <w:tc>
          <w:tcPr>
            <w:tcW w:w="4104" w:type="dxa"/>
            <w:noWrap/>
            <w:vAlign w:val="center"/>
          </w:tcPr>
          <w:p>
            <w:pPr>
              <w:spacing w:line="300" w:lineRule="exact"/>
              <w:rPr>
                <w:rFonts w:ascii="宋体"/>
                <w:szCs w:val="21"/>
              </w:rPr>
            </w:pPr>
            <w:r>
              <w:rPr>
                <w:rFonts w:ascii="宋体" w:hAnsi="宋体"/>
                <w:szCs w:val="21"/>
              </w:rPr>
              <w:t>1</w:t>
            </w:r>
            <w:r>
              <w:rPr>
                <w:rFonts w:hint="eastAsia" w:ascii="宋体" w:hAnsi="宋体"/>
                <w:szCs w:val="21"/>
              </w:rPr>
              <w:t>、办公场所凌乱，每发现一次扣</w:t>
            </w:r>
            <w:r>
              <w:rPr>
                <w:rFonts w:ascii="宋体" w:hAnsi="宋体"/>
                <w:szCs w:val="21"/>
              </w:rPr>
              <w:t>1</w:t>
            </w:r>
            <w:r>
              <w:rPr>
                <w:rFonts w:hint="eastAsia" w:ascii="宋体" w:hAnsi="宋体"/>
                <w:szCs w:val="21"/>
              </w:rPr>
              <w:t>分，工具机械机具物资管理混乱的，每发现一次扣</w:t>
            </w:r>
            <w:r>
              <w:rPr>
                <w:rFonts w:ascii="宋体" w:hAnsi="宋体"/>
                <w:szCs w:val="21"/>
              </w:rPr>
              <w:t>1</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44"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jc w:val="center"/>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2</w:t>
            </w:r>
            <w:r>
              <w:rPr>
                <w:rFonts w:hint="eastAsia" w:ascii="宋体" w:hAnsi="宋体"/>
                <w:szCs w:val="21"/>
              </w:rPr>
              <w:t>、有投诉、曝光行为的，每次扣</w:t>
            </w:r>
            <w:r>
              <w:rPr>
                <w:rFonts w:ascii="宋体" w:hAnsi="宋体"/>
                <w:szCs w:val="21"/>
              </w:rPr>
              <w:t>1</w:t>
            </w:r>
            <w:r>
              <w:rPr>
                <w:rFonts w:hint="eastAsia" w:ascii="宋体" w:hAnsi="宋体"/>
                <w:szCs w:val="21"/>
              </w:rPr>
              <w:t>分，未制定管理制度及没做好养护管理台帐的扣</w:t>
            </w:r>
            <w:r>
              <w:rPr>
                <w:rFonts w:ascii="宋体" w:hAnsi="宋体"/>
                <w:szCs w:val="21"/>
              </w:rPr>
              <w:t>3</w:t>
            </w:r>
            <w:r>
              <w:rPr>
                <w:rFonts w:hint="eastAsia" w:ascii="宋体" w:hAnsi="宋体"/>
                <w:szCs w:val="21"/>
              </w:rPr>
              <w:t>分，突击性任务及督办事项未按时完成的，每次扣</w:t>
            </w:r>
            <w:r>
              <w:rPr>
                <w:rFonts w:ascii="宋体" w:hAnsi="宋体"/>
                <w:szCs w:val="21"/>
              </w:rPr>
              <w:t>2</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0" w:hRule="atLeast"/>
        </w:trPr>
        <w:tc>
          <w:tcPr>
            <w:tcW w:w="663" w:type="dxa"/>
            <w:vMerge w:val="continue"/>
            <w:noWrap/>
            <w:vAlign w:val="center"/>
          </w:tcPr>
          <w:p>
            <w:pPr>
              <w:spacing w:line="300" w:lineRule="exact"/>
              <w:jc w:val="center"/>
              <w:rPr>
                <w:rFonts w:ascii="宋体"/>
                <w:szCs w:val="21"/>
              </w:rPr>
            </w:pPr>
          </w:p>
        </w:tc>
        <w:tc>
          <w:tcPr>
            <w:tcW w:w="3792" w:type="dxa"/>
            <w:vMerge w:val="continue"/>
            <w:noWrap/>
            <w:vAlign w:val="center"/>
          </w:tcPr>
          <w:p>
            <w:pPr>
              <w:spacing w:line="300" w:lineRule="exact"/>
              <w:jc w:val="center"/>
              <w:rPr>
                <w:rFonts w:ascii="宋体"/>
                <w:szCs w:val="21"/>
              </w:rPr>
            </w:pPr>
          </w:p>
        </w:tc>
        <w:tc>
          <w:tcPr>
            <w:tcW w:w="672" w:type="dxa"/>
            <w:vMerge w:val="continue"/>
            <w:noWrap/>
            <w:vAlign w:val="center"/>
          </w:tcPr>
          <w:p>
            <w:pPr>
              <w:spacing w:line="300" w:lineRule="exact"/>
              <w:jc w:val="center"/>
              <w:rPr>
                <w:rFonts w:ascii="宋体"/>
                <w:szCs w:val="21"/>
              </w:rPr>
            </w:pPr>
          </w:p>
        </w:tc>
        <w:tc>
          <w:tcPr>
            <w:tcW w:w="4104" w:type="dxa"/>
            <w:noWrap/>
            <w:vAlign w:val="center"/>
          </w:tcPr>
          <w:p>
            <w:pPr>
              <w:spacing w:line="300" w:lineRule="exact"/>
              <w:rPr>
                <w:rFonts w:ascii="宋体"/>
                <w:szCs w:val="21"/>
              </w:rPr>
            </w:pPr>
            <w:r>
              <w:rPr>
                <w:rFonts w:ascii="宋体" w:hAnsi="宋体"/>
                <w:szCs w:val="21"/>
              </w:rPr>
              <w:t>3</w:t>
            </w:r>
            <w:r>
              <w:rPr>
                <w:rFonts w:hint="eastAsia" w:ascii="宋体" w:hAnsi="宋体"/>
                <w:szCs w:val="21"/>
              </w:rPr>
              <w:t>、责任区内公共秩序混乱，消防隐患未及时报告或处置不力的，每次扣</w:t>
            </w:r>
            <w:r>
              <w:rPr>
                <w:rFonts w:ascii="宋体" w:hAnsi="宋体"/>
                <w:szCs w:val="21"/>
              </w:rPr>
              <w:t>2</w:t>
            </w:r>
            <w:r>
              <w:rPr>
                <w:rFonts w:hint="eastAsia" w:ascii="宋体" w:hAnsi="宋体"/>
                <w:szCs w:val="21"/>
              </w:rPr>
              <w:t>分。</w:t>
            </w:r>
          </w:p>
        </w:tc>
        <w:tc>
          <w:tcPr>
            <w:tcW w:w="805" w:type="dxa"/>
            <w:noWrap/>
            <w:vAlign w:val="center"/>
          </w:tcPr>
          <w:p>
            <w:pPr>
              <w:spacing w:line="300" w:lineRule="exact"/>
              <w:jc w:val="center"/>
              <w:rPr>
                <w:rFonts w:ascii="宋体"/>
                <w:szCs w:val="21"/>
              </w:rPr>
            </w:pPr>
            <w:r>
              <w:rPr>
                <w:rFonts w:ascii="宋体" w:hAnsi="宋体"/>
                <w:szCs w:val="21"/>
              </w:rPr>
              <w:t>4</w:t>
            </w:r>
            <w:r>
              <w:rPr>
                <w:rFonts w:hint="eastAsia" w:ascii="宋体" w:hAnsi="宋体"/>
                <w:szCs w:val="21"/>
              </w:rPr>
              <w:t>分</w:t>
            </w:r>
          </w:p>
        </w:tc>
      </w:tr>
    </w:tbl>
    <w:p>
      <w:pPr>
        <w:spacing w:line="50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注： 1、整改期限按天气、整改的内容由业主界定。</w:t>
      </w:r>
    </w:p>
    <w:p>
      <w:pPr>
        <w:spacing w:line="500" w:lineRule="exact"/>
        <w:ind w:firstLine="424"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 2、各类林木施肥按要求分类实施，每次施肥前应报业主验收、备案，施肥期不施肥，本月考核评定为不合格；浇水不及时、不足量，导致大面积植株死亡的，本月考核评定为不合格。</w:t>
      </w:r>
    </w:p>
    <w:p>
      <w:pPr>
        <w:spacing w:line="500" w:lineRule="exact"/>
        <w:ind w:firstLine="424"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3、养护单位每月底上报作业计划，业主代表根据作业计划表内容督促实施。</w:t>
      </w:r>
    </w:p>
    <w:p>
      <w:pPr>
        <w:spacing w:line="500" w:lineRule="exact"/>
        <w:ind w:firstLine="424"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4、灾害性天气、突发事件应根据管理单位要求及时响应。</w:t>
      </w:r>
    </w:p>
    <w:p>
      <w:pPr>
        <w:spacing w:line="400" w:lineRule="exact"/>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五、</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绿化养护要求（具体满足《衢州市园林绿化管理服务中心公共绿地养护管理考核办法（试行）》中要求）</w:t>
      </w:r>
    </w:p>
    <w:p>
      <w:pPr>
        <w:spacing w:line="400" w:lineRule="exact"/>
        <w:ind w:firstLine="444" w:firstLineChars="200"/>
        <w:rPr>
          <w:rFonts w:ascii="宋体"/>
          <w:sz w:val="22"/>
          <w:szCs w:val="22"/>
        </w:rPr>
      </w:pPr>
      <w:r>
        <w:rPr>
          <w:rFonts w:hint="eastAsia" w:ascii="宋体" w:hAnsi="宋体"/>
          <w:sz w:val="22"/>
          <w:szCs w:val="22"/>
        </w:rPr>
        <w:t>1、成活率要求</w:t>
      </w:r>
    </w:p>
    <w:p>
      <w:pPr>
        <w:spacing w:line="400" w:lineRule="exact"/>
        <w:ind w:left="424" w:leftChars="200" w:firstLine="55" w:firstLineChars="25"/>
        <w:rPr>
          <w:rFonts w:ascii="宋体"/>
          <w:sz w:val="22"/>
          <w:szCs w:val="22"/>
        </w:rPr>
      </w:pPr>
      <w:r>
        <w:rPr>
          <w:rFonts w:ascii="宋体" w:hAnsi="宋体"/>
          <w:sz w:val="22"/>
          <w:szCs w:val="22"/>
        </w:rPr>
        <w:t>1.</w:t>
      </w:r>
      <w:r>
        <w:rPr>
          <w:rFonts w:hint="eastAsia" w:ascii="宋体" w:hAnsi="宋体"/>
          <w:sz w:val="22"/>
          <w:szCs w:val="22"/>
        </w:rPr>
        <w:t>1乔木成活率：原有乔木成活率要求100</w:t>
      </w:r>
      <w:r>
        <w:rPr>
          <w:rFonts w:ascii="宋体" w:hAnsi="宋体"/>
          <w:sz w:val="22"/>
          <w:szCs w:val="22"/>
        </w:rPr>
        <w:t>%</w:t>
      </w:r>
      <w:r>
        <w:rPr>
          <w:rFonts w:hint="eastAsia" w:ascii="宋体" w:hAnsi="宋体"/>
          <w:sz w:val="22"/>
          <w:szCs w:val="22"/>
        </w:rPr>
        <w:t>。如有死株，则补植相同品种、相同规格、大致树形的树木。</w:t>
      </w:r>
    </w:p>
    <w:p>
      <w:pPr>
        <w:spacing w:line="400" w:lineRule="exact"/>
        <w:ind w:firstLine="444" w:firstLineChars="200"/>
        <w:rPr>
          <w:rFonts w:ascii="宋体"/>
          <w:sz w:val="22"/>
          <w:szCs w:val="22"/>
        </w:rPr>
      </w:pPr>
      <w:r>
        <w:rPr>
          <w:rFonts w:hint="eastAsia" w:ascii="宋体" w:hAnsi="宋体"/>
          <w:sz w:val="22"/>
          <w:szCs w:val="22"/>
        </w:rPr>
        <w:t xml:space="preserve"> 1</w:t>
      </w:r>
      <w:r>
        <w:rPr>
          <w:rFonts w:ascii="宋体" w:hAnsi="宋体"/>
          <w:sz w:val="22"/>
          <w:szCs w:val="22"/>
        </w:rPr>
        <w:t>.</w:t>
      </w:r>
      <w:r>
        <w:rPr>
          <w:rFonts w:hint="eastAsia" w:ascii="宋体" w:hAnsi="宋体"/>
          <w:sz w:val="22"/>
          <w:szCs w:val="22"/>
        </w:rPr>
        <w:t>2灌木成活率：要求灌木成活率在</w:t>
      </w:r>
      <w:r>
        <w:rPr>
          <w:rFonts w:ascii="宋体" w:hAnsi="宋体"/>
          <w:sz w:val="22"/>
          <w:szCs w:val="22"/>
        </w:rPr>
        <w:t>98%</w:t>
      </w:r>
      <w:r>
        <w:rPr>
          <w:rFonts w:hint="eastAsia" w:ascii="宋体" w:hAnsi="宋体"/>
          <w:sz w:val="22"/>
          <w:szCs w:val="22"/>
        </w:rPr>
        <w:t>以上。</w:t>
      </w:r>
    </w:p>
    <w:p>
      <w:pPr>
        <w:spacing w:line="400" w:lineRule="exact"/>
        <w:ind w:firstLine="444" w:firstLineChars="200"/>
        <w:rPr>
          <w:rFonts w:ascii="宋体"/>
          <w:sz w:val="22"/>
          <w:szCs w:val="22"/>
        </w:rPr>
      </w:pPr>
      <w:r>
        <w:rPr>
          <w:rFonts w:hint="eastAsia" w:ascii="宋体" w:hAnsi="宋体"/>
          <w:sz w:val="22"/>
          <w:szCs w:val="22"/>
        </w:rPr>
        <w:t xml:space="preserve"> 1.</w:t>
      </w:r>
      <w:r>
        <w:rPr>
          <w:rFonts w:ascii="宋体" w:hAnsi="宋体"/>
          <w:sz w:val="22"/>
          <w:szCs w:val="22"/>
        </w:rPr>
        <w:t>3</w:t>
      </w:r>
      <w:r>
        <w:rPr>
          <w:rFonts w:hint="eastAsia" w:ascii="宋体" w:hAnsi="宋体"/>
          <w:sz w:val="22"/>
          <w:szCs w:val="22"/>
        </w:rPr>
        <w:t>色块灌木成活率：要求色块灌木成活率在</w:t>
      </w:r>
      <w:r>
        <w:rPr>
          <w:rFonts w:ascii="宋体" w:hAnsi="宋体"/>
          <w:sz w:val="22"/>
          <w:szCs w:val="22"/>
        </w:rPr>
        <w:t>98%</w:t>
      </w:r>
      <w:r>
        <w:rPr>
          <w:rFonts w:hint="eastAsia" w:ascii="宋体" w:hAnsi="宋体"/>
          <w:sz w:val="22"/>
          <w:szCs w:val="22"/>
        </w:rPr>
        <w:t>以上。</w:t>
      </w:r>
    </w:p>
    <w:p>
      <w:pPr>
        <w:spacing w:line="400" w:lineRule="exact"/>
        <w:ind w:firstLine="444" w:firstLineChars="200"/>
        <w:rPr>
          <w:rFonts w:ascii="宋体"/>
          <w:sz w:val="22"/>
          <w:szCs w:val="22"/>
        </w:rPr>
      </w:pPr>
      <w:r>
        <w:rPr>
          <w:rFonts w:hint="eastAsia" w:ascii="宋体" w:hAnsi="宋体"/>
          <w:sz w:val="22"/>
          <w:szCs w:val="22"/>
        </w:rPr>
        <w:t xml:space="preserve"> 1.</w:t>
      </w:r>
      <w:r>
        <w:rPr>
          <w:rFonts w:ascii="宋体" w:hAnsi="宋体"/>
          <w:sz w:val="22"/>
          <w:szCs w:val="22"/>
        </w:rPr>
        <w:t>4</w:t>
      </w:r>
      <w:r>
        <w:rPr>
          <w:rFonts w:hint="eastAsia" w:ascii="宋体" w:hAnsi="宋体"/>
          <w:sz w:val="22"/>
          <w:szCs w:val="22"/>
        </w:rPr>
        <w:t>草坪成活率：要求</w:t>
      </w:r>
      <w:r>
        <w:rPr>
          <w:rFonts w:ascii="宋体" w:hAnsi="宋体"/>
          <w:sz w:val="22"/>
          <w:szCs w:val="22"/>
        </w:rPr>
        <w:t>100%</w:t>
      </w:r>
      <w:r>
        <w:rPr>
          <w:rFonts w:hint="eastAsia" w:ascii="宋体" w:hAnsi="宋体"/>
          <w:sz w:val="22"/>
          <w:szCs w:val="22"/>
        </w:rPr>
        <w:t>。</w:t>
      </w:r>
    </w:p>
    <w:p>
      <w:pPr>
        <w:spacing w:line="400" w:lineRule="exact"/>
        <w:ind w:firstLine="444" w:firstLineChars="200"/>
        <w:rPr>
          <w:rFonts w:hint="eastAsia" w:ascii="宋体" w:hAnsi="宋体"/>
          <w:sz w:val="22"/>
          <w:szCs w:val="22"/>
          <w:lang w:eastAsia="zh-CN"/>
        </w:rPr>
      </w:pPr>
      <w:r>
        <w:rPr>
          <w:rFonts w:hint="eastAsia" w:ascii="宋体" w:hAnsi="宋体"/>
          <w:sz w:val="22"/>
          <w:szCs w:val="22"/>
        </w:rPr>
        <w:t xml:space="preserve"> 1.</w:t>
      </w:r>
      <w:r>
        <w:rPr>
          <w:rFonts w:ascii="宋体" w:hAnsi="宋体"/>
          <w:sz w:val="22"/>
          <w:szCs w:val="22"/>
        </w:rPr>
        <w:t>5</w:t>
      </w:r>
      <w:r>
        <w:rPr>
          <w:rFonts w:hint="eastAsia" w:ascii="宋体" w:hAnsi="宋体"/>
          <w:sz w:val="22"/>
          <w:szCs w:val="22"/>
          <w:lang w:eastAsia="zh-CN"/>
        </w:rPr>
        <w:t>要求播种黑麦草冷季型草坪。</w:t>
      </w:r>
    </w:p>
    <w:p>
      <w:pPr>
        <w:spacing w:line="400" w:lineRule="exact"/>
        <w:ind w:firstLine="444" w:firstLineChars="200"/>
        <w:rPr>
          <w:rFonts w:ascii="宋体"/>
          <w:sz w:val="22"/>
          <w:szCs w:val="22"/>
        </w:rPr>
      </w:pPr>
      <w:r>
        <w:rPr>
          <w:rFonts w:hint="eastAsia" w:ascii="宋体" w:hAnsi="宋体"/>
          <w:sz w:val="22"/>
          <w:szCs w:val="22"/>
        </w:rPr>
        <w:t>未能达到成活率的，则补植相同品种、相同规格、大致树形的灌木、乔木。草坪则需满植。</w:t>
      </w:r>
      <w:r>
        <w:rPr>
          <w:rFonts w:hint="eastAsia" w:ascii="宋体" w:hAnsi="宋体"/>
          <w:sz w:val="22"/>
          <w:szCs w:val="22"/>
          <w:lang w:eastAsia="zh-CN"/>
        </w:rPr>
        <w:t>中标人</w:t>
      </w:r>
      <w:r>
        <w:rPr>
          <w:rFonts w:hint="eastAsia" w:ascii="宋体" w:hAnsi="宋体"/>
          <w:sz w:val="22"/>
          <w:szCs w:val="22"/>
        </w:rPr>
        <w:t>挖除、补植死亡的苗木、草坪等产生的费用由</w:t>
      </w:r>
      <w:r>
        <w:rPr>
          <w:rFonts w:hint="eastAsia" w:ascii="宋体" w:hAnsi="宋体"/>
          <w:sz w:val="22"/>
          <w:szCs w:val="22"/>
          <w:lang w:eastAsia="zh-CN"/>
        </w:rPr>
        <w:t>中标人</w:t>
      </w:r>
      <w:r>
        <w:rPr>
          <w:rFonts w:hint="eastAsia" w:ascii="宋体" w:hAnsi="宋体"/>
          <w:sz w:val="22"/>
          <w:szCs w:val="22"/>
        </w:rPr>
        <w:t>自行承担。</w:t>
      </w:r>
    </w:p>
    <w:p>
      <w:pPr>
        <w:spacing w:line="400" w:lineRule="exact"/>
        <w:ind w:firstLine="444" w:firstLineChars="200"/>
        <w:rPr>
          <w:rFonts w:ascii="宋体"/>
          <w:b/>
          <w:bCs/>
          <w:sz w:val="22"/>
          <w:szCs w:val="22"/>
        </w:rPr>
      </w:pPr>
      <w:r>
        <w:rPr>
          <w:rFonts w:hint="eastAsia" w:ascii="宋体" w:hAnsi="宋体"/>
          <w:b/>
          <w:bCs/>
          <w:sz w:val="22"/>
          <w:szCs w:val="22"/>
        </w:rPr>
        <w:t>2、整形修剪要求（具体满足《</w:t>
      </w:r>
      <w:r>
        <w:rPr>
          <w:rFonts w:hint="eastAsia" w:ascii="宋体" w:hAnsi="宋体"/>
          <w:b/>
          <w:bCs/>
          <w:sz w:val="22"/>
          <w:szCs w:val="22"/>
          <w:lang w:eastAsia="zh-CN"/>
        </w:rPr>
        <w:t>衢州市园林绿化管理服务中心</w:t>
      </w:r>
      <w:r>
        <w:rPr>
          <w:rFonts w:hint="eastAsia" w:ascii="宋体" w:hAnsi="宋体"/>
          <w:b/>
          <w:bCs/>
          <w:sz w:val="22"/>
          <w:szCs w:val="22"/>
        </w:rPr>
        <w:t>公共绿地养护管理考核办法（试行）》中要求）</w:t>
      </w:r>
    </w:p>
    <w:p>
      <w:pPr>
        <w:spacing w:line="400" w:lineRule="exact"/>
        <w:rPr>
          <w:rFonts w:ascii="宋体"/>
          <w:sz w:val="22"/>
          <w:szCs w:val="22"/>
        </w:rPr>
      </w:pPr>
      <w:r>
        <w:rPr>
          <w:rFonts w:hint="eastAsia" w:ascii="宋体" w:hAnsi="宋体"/>
          <w:sz w:val="22"/>
          <w:szCs w:val="22"/>
        </w:rPr>
        <w:t xml:space="preserve">    2.</w:t>
      </w:r>
      <w:r>
        <w:rPr>
          <w:rFonts w:ascii="宋体" w:hAnsi="宋体"/>
          <w:sz w:val="22"/>
          <w:szCs w:val="22"/>
        </w:rPr>
        <w:t>1</w:t>
      </w:r>
      <w:r>
        <w:rPr>
          <w:rFonts w:hint="eastAsia" w:ascii="宋体" w:hAnsi="宋体"/>
          <w:sz w:val="22"/>
          <w:szCs w:val="22"/>
        </w:rPr>
        <w:t>草坪：暖季型草</w:t>
      </w:r>
      <w:r>
        <w:rPr>
          <w:rFonts w:ascii="宋体" w:hAnsi="宋体"/>
          <w:sz w:val="22"/>
          <w:szCs w:val="22"/>
        </w:rPr>
        <w:t>5</w:t>
      </w:r>
      <w:r>
        <w:rPr>
          <w:rFonts w:hint="eastAsia" w:ascii="宋体" w:hAnsi="宋体"/>
          <w:sz w:val="22"/>
          <w:szCs w:val="22"/>
        </w:rPr>
        <w:t>次</w:t>
      </w:r>
      <w:r>
        <w:rPr>
          <w:rFonts w:ascii="宋体" w:hAnsi="宋体"/>
          <w:sz w:val="22"/>
          <w:szCs w:val="22"/>
        </w:rPr>
        <w:t>/</w:t>
      </w:r>
      <w:r>
        <w:rPr>
          <w:rFonts w:hint="eastAsia" w:ascii="宋体" w:hAnsi="宋体"/>
          <w:sz w:val="22"/>
          <w:szCs w:val="22"/>
        </w:rPr>
        <w:t>年以上。冷季型草坪</w:t>
      </w:r>
      <w:r>
        <w:rPr>
          <w:rFonts w:ascii="宋体" w:hAnsi="宋体"/>
          <w:sz w:val="22"/>
          <w:szCs w:val="22"/>
        </w:rPr>
        <w:t>6</w:t>
      </w:r>
      <w:r>
        <w:rPr>
          <w:rFonts w:hint="eastAsia" w:ascii="宋体" w:hAnsi="宋体"/>
          <w:sz w:val="22"/>
          <w:szCs w:val="22"/>
        </w:rPr>
        <w:t>次</w:t>
      </w:r>
      <w:r>
        <w:rPr>
          <w:rFonts w:ascii="宋体" w:hAnsi="宋体"/>
          <w:sz w:val="22"/>
          <w:szCs w:val="22"/>
        </w:rPr>
        <w:t>/</w:t>
      </w:r>
      <w:r>
        <w:rPr>
          <w:rFonts w:hint="eastAsia" w:ascii="宋体" w:hAnsi="宋体"/>
          <w:sz w:val="22"/>
          <w:szCs w:val="22"/>
        </w:rPr>
        <w:t>年以上。草坪要求平整美观。</w:t>
      </w:r>
    </w:p>
    <w:p>
      <w:pPr>
        <w:spacing w:line="400" w:lineRule="exact"/>
        <w:ind w:firstLine="444" w:firstLineChars="200"/>
        <w:rPr>
          <w:rFonts w:ascii="宋体"/>
          <w:sz w:val="22"/>
          <w:szCs w:val="22"/>
        </w:rPr>
      </w:pPr>
      <w:r>
        <w:rPr>
          <w:rFonts w:hint="eastAsia" w:ascii="宋体" w:hAnsi="宋体"/>
          <w:sz w:val="22"/>
          <w:szCs w:val="22"/>
        </w:rPr>
        <w:t>2.</w:t>
      </w:r>
      <w:r>
        <w:rPr>
          <w:rFonts w:ascii="宋体" w:hAnsi="宋体"/>
          <w:sz w:val="22"/>
          <w:szCs w:val="22"/>
        </w:rPr>
        <w:t>2</w:t>
      </w:r>
      <w:r>
        <w:rPr>
          <w:rFonts w:hint="eastAsia" w:ascii="宋体" w:hAnsi="宋体"/>
          <w:sz w:val="22"/>
          <w:szCs w:val="22"/>
        </w:rPr>
        <w:t>色块：</w:t>
      </w:r>
      <w:r>
        <w:rPr>
          <w:rFonts w:ascii="宋体" w:hAnsi="宋体"/>
          <w:sz w:val="22"/>
          <w:szCs w:val="22"/>
        </w:rPr>
        <w:t>5</w:t>
      </w:r>
      <w:r>
        <w:rPr>
          <w:rFonts w:hint="eastAsia" w:ascii="宋体" w:hAnsi="宋体"/>
          <w:sz w:val="22"/>
          <w:szCs w:val="22"/>
        </w:rPr>
        <w:t>次</w:t>
      </w:r>
      <w:r>
        <w:rPr>
          <w:rFonts w:ascii="宋体" w:hAnsi="宋体"/>
          <w:sz w:val="22"/>
          <w:szCs w:val="22"/>
        </w:rPr>
        <w:t>/</w:t>
      </w:r>
      <w:r>
        <w:rPr>
          <w:rFonts w:hint="eastAsia" w:ascii="宋体" w:hAnsi="宋体"/>
          <w:sz w:val="22"/>
          <w:szCs w:val="22"/>
        </w:rPr>
        <w:t>年以上。</w:t>
      </w:r>
    </w:p>
    <w:p>
      <w:pPr>
        <w:spacing w:line="400" w:lineRule="exact"/>
        <w:ind w:firstLine="444" w:firstLineChars="200"/>
        <w:rPr>
          <w:rFonts w:ascii="宋体"/>
          <w:sz w:val="22"/>
          <w:szCs w:val="22"/>
        </w:rPr>
      </w:pPr>
      <w:r>
        <w:rPr>
          <w:rFonts w:hint="eastAsia" w:ascii="宋体" w:hAnsi="宋体"/>
          <w:sz w:val="22"/>
          <w:szCs w:val="22"/>
        </w:rPr>
        <w:t>2.</w:t>
      </w:r>
      <w:r>
        <w:rPr>
          <w:rFonts w:ascii="宋体" w:hAnsi="宋体"/>
          <w:sz w:val="22"/>
          <w:szCs w:val="22"/>
        </w:rPr>
        <w:t>3</w:t>
      </w:r>
      <w:r>
        <w:rPr>
          <w:rFonts w:hint="eastAsia" w:ascii="宋体" w:hAnsi="宋体"/>
          <w:sz w:val="22"/>
          <w:szCs w:val="22"/>
        </w:rPr>
        <w:t>灌木：</w:t>
      </w:r>
      <w:r>
        <w:rPr>
          <w:rFonts w:ascii="宋体" w:hAnsi="宋体"/>
          <w:sz w:val="22"/>
          <w:szCs w:val="22"/>
        </w:rPr>
        <w:t>4</w:t>
      </w:r>
      <w:r>
        <w:rPr>
          <w:rFonts w:hint="eastAsia" w:ascii="宋体" w:hAnsi="宋体"/>
          <w:sz w:val="22"/>
          <w:szCs w:val="22"/>
        </w:rPr>
        <w:t>次</w:t>
      </w:r>
      <w:r>
        <w:rPr>
          <w:rFonts w:ascii="宋体" w:hAnsi="宋体"/>
          <w:sz w:val="22"/>
          <w:szCs w:val="22"/>
        </w:rPr>
        <w:t>/</w:t>
      </w:r>
      <w:r>
        <w:rPr>
          <w:rFonts w:hint="eastAsia" w:ascii="宋体" w:hAnsi="宋体"/>
          <w:sz w:val="22"/>
          <w:szCs w:val="22"/>
        </w:rPr>
        <w:t>年以上。</w:t>
      </w:r>
    </w:p>
    <w:p>
      <w:pPr>
        <w:spacing w:line="400" w:lineRule="exact"/>
        <w:ind w:firstLine="444" w:firstLineChars="200"/>
        <w:rPr>
          <w:rFonts w:ascii="宋体" w:hAnsi="宋体"/>
          <w:sz w:val="22"/>
          <w:szCs w:val="22"/>
        </w:rPr>
      </w:pPr>
      <w:r>
        <w:rPr>
          <w:rFonts w:hint="eastAsia" w:ascii="宋体" w:hAnsi="宋体"/>
          <w:sz w:val="22"/>
          <w:szCs w:val="22"/>
        </w:rPr>
        <w:t>2.</w:t>
      </w:r>
      <w:r>
        <w:rPr>
          <w:rFonts w:ascii="宋体" w:hAnsi="宋体"/>
          <w:sz w:val="22"/>
          <w:szCs w:val="22"/>
        </w:rPr>
        <w:t>4</w:t>
      </w:r>
      <w:r>
        <w:rPr>
          <w:rFonts w:hint="eastAsia" w:ascii="宋体" w:hAnsi="宋体"/>
          <w:sz w:val="22"/>
          <w:szCs w:val="22"/>
        </w:rPr>
        <w:t>乔木：</w:t>
      </w:r>
      <w:r>
        <w:rPr>
          <w:rFonts w:ascii="宋体" w:hAnsi="宋体"/>
          <w:sz w:val="22"/>
          <w:szCs w:val="22"/>
        </w:rPr>
        <w:t>2</w:t>
      </w:r>
      <w:r>
        <w:rPr>
          <w:rFonts w:hint="eastAsia" w:ascii="宋体" w:hAnsi="宋体"/>
          <w:sz w:val="22"/>
          <w:szCs w:val="22"/>
        </w:rPr>
        <w:t>次</w:t>
      </w:r>
      <w:r>
        <w:rPr>
          <w:rFonts w:ascii="宋体" w:hAnsi="宋体"/>
          <w:sz w:val="22"/>
          <w:szCs w:val="22"/>
        </w:rPr>
        <w:t>/</w:t>
      </w:r>
      <w:r>
        <w:rPr>
          <w:rFonts w:hint="eastAsia" w:ascii="宋体" w:hAnsi="宋体"/>
          <w:sz w:val="22"/>
          <w:szCs w:val="22"/>
        </w:rPr>
        <w:t>年。</w:t>
      </w:r>
    </w:p>
    <w:p>
      <w:pPr>
        <w:spacing w:line="400" w:lineRule="exact"/>
        <w:ind w:firstLine="444" w:firstLineChars="200"/>
        <w:rPr>
          <w:rFonts w:ascii="宋体"/>
          <w:sz w:val="22"/>
          <w:szCs w:val="22"/>
        </w:rPr>
      </w:pPr>
      <w:r>
        <w:rPr>
          <w:rFonts w:hint="eastAsia" w:ascii="宋体" w:hAnsi="宋体"/>
          <w:sz w:val="22"/>
          <w:szCs w:val="22"/>
        </w:rPr>
        <w:t>2.5根据</w:t>
      </w:r>
      <w:r>
        <w:rPr>
          <w:rFonts w:hint="eastAsia" w:ascii="宋体" w:hAnsi="宋体"/>
          <w:sz w:val="22"/>
          <w:szCs w:val="22"/>
          <w:lang w:eastAsia="zh-CN"/>
        </w:rPr>
        <w:t>采购人</w:t>
      </w:r>
      <w:r>
        <w:rPr>
          <w:rFonts w:hint="eastAsia" w:ascii="宋体" w:hAnsi="宋体"/>
          <w:sz w:val="22"/>
          <w:szCs w:val="22"/>
        </w:rPr>
        <w:t>要求随时修剪。</w:t>
      </w:r>
    </w:p>
    <w:p>
      <w:pPr>
        <w:spacing w:line="400" w:lineRule="exact"/>
        <w:ind w:firstLine="444" w:firstLineChars="200"/>
        <w:rPr>
          <w:rFonts w:ascii="宋体"/>
          <w:b/>
          <w:bCs/>
          <w:sz w:val="22"/>
          <w:szCs w:val="22"/>
        </w:rPr>
      </w:pPr>
      <w:r>
        <w:rPr>
          <w:rFonts w:hint="eastAsia" w:ascii="宋体" w:hAnsi="宋体"/>
          <w:b/>
          <w:bCs/>
          <w:sz w:val="22"/>
          <w:szCs w:val="22"/>
        </w:rPr>
        <w:t>3、施肥要求（具体满足《</w:t>
      </w:r>
      <w:r>
        <w:rPr>
          <w:rFonts w:hint="eastAsia" w:ascii="宋体" w:hAnsi="宋体"/>
          <w:b/>
          <w:bCs/>
          <w:sz w:val="22"/>
          <w:szCs w:val="22"/>
          <w:lang w:eastAsia="zh-CN"/>
        </w:rPr>
        <w:t>衢州市园林绿化管理服务中心</w:t>
      </w:r>
      <w:r>
        <w:rPr>
          <w:rFonts w:hint="eastAsia" w:ascii="宋体" w:hAnsi="宋体"/>
          <w:b/>
          <w:bCs/>
          <w:sz w:val="22"/>
          <w:szCs w:val="22"/>
        </w:rPr>
        <w:t>公共绿地养护管理考核办法（试行）》中要求）</w:t>
      </w:r>
    </w:p>
    <w:p>
      <w:pPr>
        <w:spacing w:line="400" w:lineRule="exact"/>
        <w:ind w:firstLine="444" w:firstLineChars="200"/>
        <w:rPr>
          <w:rFonts w:ascii="宋体"/>
          <w:sz w:val="22"/>
          <w:szCs w:val="22"/>
        </w:rPr>
      </w:pPr>
      <w:r>
        <w:rPr>
          <w:rFonts w:hint="eastAsia" w:ascii="宋体" w:hAnsi="宋体"/>
          <w:sz w:val="22"/>
          <w:szCs w:val="22"/>
        </w:rPr>
        <w:t>根据草坪、树木的生长情况，进行施肥。</w:t>
      </w:r>
    </w:p>
    <w:p>
      <w:pPr>
        <w:spacing w:line="400" w:lineRule="exact"/>
        <w:ind w:firstLine="444" w:firstLineChars="200"/>
        <w:rPr>
          <w:rFonts w:ascii="宋体"/>
          <w:sz w:val="22"/>
          <w:szCs w:val="22"/>
        </w:rPr>
      </w:pPr>
      <w:r>
        <w:rPr>
          <w:rFonts w:hint="eastAsia" w:ascii="宋体" w:hAnsi="宋体"/>
          <w:sz w:val="22"/>
          <w:szCs w:val="22"/>
        </w:rPr>
        <w:t>3.</w:t>
      </w:r>
      <w:r>
        <w:rPr>
          <w:rFonts w:ascii="宋体" w:hAnsi="宋体"/>
          <w:sz w:val="22"/>
          <w:szCs w:val="22"/>
        </w:rPr>
        <w:t>1</w:t>
      </w:r>
      <w:r>
        <w:rPr>
          <w:rFonts w:hint="eastAsia" w:ascii="宋体" w:hAnsi="宋体"/>
          <w:sz w:val="22"/>
          <w:szCs w:val="22"/>
        </w:rPr>
        <w:t>草坪：</w:t>
      </w:r>
      <w:r>
        <w:rPr>
          <w:rFonts w:ascii="宋体" w:hAnsi="宋体"/>
          <w:sz w:val="22"/>
          <w:szCs w:val="22"/>
        </w:rPr>
        <w:t>2</w:t>
      </w:r>
      <w:r>
        <w:rPr>
          <w:rFonts w:hint="eastAsia" w:ascii="宋体" w:hAnsi="宋体"/>
          <w:sz w:val="22"/>
          <w:szCs w:val="22"/>
        </w:rPr>
        <w:t>次</w:t>
      </w:r>
      <w:r>
        <w:rPr>
          <w:rFonts w:ascii="宋体" w:hAnsi="宋体"/>
          <w:sz w:val="22"/>
          <w:szCs w:val="22"/>
        </w:rPr>
        <w:t>/</w:t>
      </w:r>
      <w:r>
        <w:rPr>
          <w:rFonts w:hint="eastAsia" w:ascii="宋体" w:hAnsi="宋体"/>
          <w:sz w:val="22"/>
          <w:szCs w:val="22"/>
        </w:rPr>
        <w:t>年。</w:t>
      </w:r>
    </w:p>
    <w:p>
      <w:pPr>
        <w:spacing w:line="400" w:lineRule="exact"/>
        <w:ind w:firstLine="444" w:firstLineChars="200"/>
        <w:rPr>
          <w:rFonts w:ascii="宋体"/>
          <w:sz w:val="22"/>
          <w:szCs w:val="22"/>
        </w:rPr>
      </w:pPr>
      <w:r>
        <w:rPr>
          <w:rFonts w:hint="eastAsia" w:ascii="宋体" w:hAnsi="宋体"/>
          <w:sz w:val="22"/>
          <w:szCs w:val="22"/>
        </w:rPr>
        <w:t>3.</w:t>
      </w:r>
      <w:r>
        <w:rPr>
          <w:rFonts w:ascii="宋体" w:hAnsi="宋体"/>
          <w:sz w:val="22"/>
          <w:szCs w:val="22"/>
        </w:rPr>
        <w:t>2</w:t>
      </w:r>
      <w:r>
        <w:rPr>
          <w:rFonts w:hint="eastAsia" w:ascii="宋体" w:hAnsi="宋体"/>
          <w:sz w:val="22"/>
          <w:szCs w:val="22"/>
        </w:rPr>
        <w:t>色块：</w:t>
      </w:r>
      <w:r>
        <w:rPr>
          <w:rFonts w:ascii="宋体" w:hAnsi="宋体"/>
          <w:sz w:val="22"/>
          <w:szCs w:val="22"/>
        </w:rPr>
        <w:t>2</w:t>
      </w:r>
      <w:r>
        <w:rPr>
          <w:rFonts w:hint="eastAsia" w:ascii="宋体" w:hAnsi="宋体"/>
          <w:sz w:val="22"/>
          <w:szCs w:val="22"/>
        </w:rPr>
        <w:t>次</w:t>
      </w:r>
      <w:r>
        <w:rPr>
          <w:rFonts w:ascii="宋体" w:hAnsi="宋体"/>
          <w:sz w:val="22"/>
          <w:szCs w:val="22"/>
        </w:rPr>
        <w:t>/</w:t>
      </w:r>
      <w:r>
        <w:rPr>
          <w:rFonts w:hint="eastAsia" w:ascii="宋体" w:hAnsi="宋体"/>
          <w:sz w:val="22"/>
          <w:szCs w:val="22"/>
        </w:rPr>
        <w:t>年。</w:t>
      </w:r>
    </w:p>
    <w:p>
      <w:pPr>
        <w:spacing w:line="400" w:lineRule="exact"/>
        <w:ind w:firstLine="444" w:firstLineChars="200"/>
        <w:rPr>
          <w:rFonts w:ascii="宋体"/>
          <w:sz w:val="22"/>
          <w:szCs w:val="22"/>
        </w:rPr>
      </w:pPr>
      <w:r>
        <w:rPr>
          <w:rFonts w:hint="eastAsia" w:ascii="宋体" w:hAnsi="宋体"/>
          <w:sz w:val="22"/>
          <w:szCs w:val="22"/>
        </w:rPr>
        <w:t>3.</w:t>
      </w:r>
      <w:r>
        <w:rPr>
          <w:rFonts w:ascii="宋体" w:hAnsi="宋体"/>
          <w:sz w:val="22"/>
          <w:szCs w:val="22"/>
        </w:rPr>
        <w:t>3</w:t>
      </w:r>
      <w:r>
        <w:rPr>
          <w:rFonts w:hint="eastAsia" w:ascii="宋体" w:hAnsi="宋体"/>
          <w:sz w:val="22"/>
          <w:szCs w:val="22"/>
        </w:rPr>
        <w:t>灌木：</w:t>
      </w:r>
      <w:r>
        <w:rPr>
          <w:rFonts w:ascii="宋体" w:hAnsi="宋体"/>
          <w:sz w:val="22"/>
          <w:szCs w:val="22"/>
        </w:rPr>
        <w:t>2</w:t>
      </w:r>
      <w:r>
        <w:rPr>
          <w:rFonts w:hint="eastAsia" w:ascii="宋体" w:hAnsi="宋体"/>
          <w:sz w:val="22"/>
          <w:szCs w:val="22"/>
        </w:rPr>
        <w:t>次</w:t>
      </w:r>
      <w:r>
        <w:rPr>
          <w:rFonts w:ascii="宋体" w:hAnsi="宋体"/>
          <w:sz w:val="22"/>
          <w:szCs w:val="22"/>
        </w:rPr>
        <w:t>/</w:t>
      </w:r>
      <w:r>
        <w:rPr>
          <w:rFonts w:hint="eastAsia" w:ascii="宋体" w:hAnsi="宋体"/>
          <w:sz w:val="22"/>
          <w:szCs w:val="22"/>
        </w:rPr>
        <w:t>年以上。</w:t>
      </w:r>
    </w:p>
    <w:p>
      <w:pPr>
        <w:spacing w:line="400" w:lineRule="exact"/>
        <w:ind w:firstLine="444" w:firstLineChars="200"/>
        <w:rPr>
          <w:rFonts w:ascii="宋体"/>
          <w:sz w:val="22"/>
          <w:szCs w:val="22"/>
        </w:rPr>
      </w:pPr>
      <w:r>
        <w:rPr>
          <w:rFonts w:hint="eastAsia" w:ascii="宋体" w:hAnsi="宋体"/>
          <w:sz w:val="22"/>
          <w:szCs w:val="22"/>
        </w:rPr>
        <w:t>3.</w:t>
      </w:r>
      <w:r>
        <w:rPr>
          <w:rFonts w:ascii="宋体" w:hAnsi="宋体"/>
          <w:sz w:val="22"/>
          <w:szCs w:val="22"/>
        </w:rPr>
        <w:t>4</w:t>
      </w:r>
      <w:r>
        <w:rPr>
          <w:rFonts w:hint="eastAsia" w:ascii="宋体" w:hAnsi="宋体"/>
          <w:sz w:val="22"/>
          <w:szCs w:val="22"/>
        </w:rPr>
        <w:t>乔木：</w:t>
      </w:r>
      <w:r>
        <w:rPr>
          <w:rFonts w:ascii="宋体" w:hAnsi="宋体"/>
          <w:sz w:val="22"/>
          <w:szCs w:val="22"/>
        </w:rPr>
        <w:t>2</w:t>
      </w:r>
      <w:r>
        <w:rPr>
          <w:rFonts w:hint="eastAsia" w:ascii="宋体" w:hAnsi="宋体"/>
          <w:sz w:val="22"/>
          <w:szCs w:val="22"/>
        </w:rPr>
        <w:t>次</w:t>
      </w:r>
      <w:r>
        <w:rPr>
          <w:rFonts w:ascii="宋体" w:hAnsi="宋体"/>
          <w:sz w:val="22"/>
          <w:szCs w:val="22"/>
        </w:rPr>
        <w:t>/</w:t>
      </w:r>
      <w:r>
        <w:rPr>
          <w:rFonts w:hint="eastAsia" w:ascii="宋体" w:hAnsi="宋体"/>
          <w:sz w:val="22"/>
          <w:szCs w:val="22"/>
        </w:rPr>
        <w:t>年以上。</w:t>
      </w:r>
    </w:p>
    <w:p>
      <w:pPr>
        <w:spacing w:line="400" w:lineRule="exact"/>
        <w:ind w:firstLine="444" w:firstLineChars="200"/>
        <w:rPr>
          <w:rFonts w:ascii="宋体"/>
          <w:sz w:val="22"/>
          <w:szCs w:val="22"/>
        </w:rPr>
      </w:pPr>
      <w:r>
        <w:rPr>
          <w:rFonts w:hint="eastAsia" w:ascii="宋体" w:hAnsi="宋体"/>
          <w:sz w:val="22"/>
          <w:szCs w:val="22"/>
        </w:rPr>
        <w:t>肥料种类：草坪、色块、灌木、乔木要求施有机复合肥。</w:t>
      </w:r>
    </w:p>
    <w:p>
      <w:pPr>
        <w:spacing w:line="400" w:lineRule="exact"/>
        <w:ind w:firstLine="444" w:firstLineChars="200"/>
        <w:rPr>
          <w:rFonts w:ascii="宋体"/>
          <w:b/>
          <w:bCs/>
          <w:sz w:val="22"/>
          <w:szCs w:val="22"/>
        </w:rPr>
      </w:pPr>
      <w:r>
        <w:rPr>
          <w:rFonts w:hint="eastAsia" w:ascii="宋体" w:hAnsi="宋体"/>
          <w:b/>
          <w:bCs/>
          <w:sz w:val="22"/>
          <w:szCs w:val="22"/>
        </w:rPr>
        <w:t>4、浇水要求（具体满足《</w:t>
      </w:r>
      <w:r>
        <w:rPr>
          <w:rFonts w:hint="eastAsia" w:ascii="宋体" w:hAnsi="宋体"/>
          <w:b/>
          <w:bCs/>
          <w:sz w:val="22"/>
          <w:szCs w:val="22"/>
          <w:lang w:eastAsia="zh-CN"/>
        </w:rPr>
        <w:t>衢州市园林绿化管理服务中心</w:t>
      </w:r>
      <w:r>
        <w:rPr>
          <w:rFonts w:hint="eastAsia" w:ascii="宋体" w:hAnsi="宋体"/>
          <w:b/>
          <w:bCs/>
          <w:sz w:val="22"/>
          <w:szCs w:val="22"/>
        </w:rPr>
        <w:t>公共绿地养护管理考核办法（试行）》中要求）</w:t>
      </w:r>
    </w:p>
    <w:p>
      <w:pPr>
        <w:spacing w:line="400" w:lineRule="exact"/>
        <w:ind w:firstLine="444" w:firstLineChars="200"/>
        <w:rPr>
          <w:rFonts w:ascii="宋体"/>
          <w:sz w:val="22"/>
          <w:szCs w:val="22"/>
        </w:rPr>
      </w:pPr>
      <w:r>
        <w:rPr>
          <w:rFonts w:hint="eastAsia" w:ascii="宋体" w:hAnsi="宋体"/>
          <w:sz w:val="22"/>
          <w:szCs w:val="22"/>
        </w:rPr>
        <w:t>要求在夏季每天浇一次水，其它季节根据养护要求不同，要做到及时浇水，保证草坪、树木生长期对水分的需求。</w:t>
      </w:r>
    </w:p>
    <w:p>
      <w:pPr>
        <w:spacing w:line="400" w:lineRule="exact"/>
        <w:ind w:firstLine="444" w:firstLineChars="200"/>
        <w:rPr>
          <w:rFonts w:ascii="宋体"/>
          <w:sz w:val="22"/>
          <w:szCs w:val="22"/>
        </w:rPr>
      </w:pPr>
      <w:r>
        <w:rPr>
          <w:rFonts w:hint="eastAsia" w:ascii="宋体" w:hAnsi="宋体"/>
          <w:b/>
          <w:bCs/>
          <w:sz w:val="22"/>
          <w:szCs w:val="22"/>
        </w:rPr>
        <w:t>5、病虫害防治要求（具体满足《</w:t>
      </w:r>
      <w:r>
        <w:rPr>
          <w:rFonts w:hint="eastAsia" w:ascii="宋体" w:hAnsi="宋体"/>
          <w:b/>
          <w:bCs/>
          <w:sz w:val="22"/>
          <w:szCs w:val="22"/>
          <w:lang w:eastAsia="zh-CN"/>
        </w:rPr>
        <w:t>衢州市园林绿化管理服务中心</w:t>
      </w:r>
      <w:r>
        <w:rPr>
          <w:rFonts w:hint="eastAsia" w:ascii="宋体" w:hAnsi="宋体"/>
          <w:b/>
          <w:bCs/>
          <w:sz w:val="22"/>
          <w:szCs w:val="22"/>
        </w:rPr>
        <w:t>公共绿地养护管理考核办法（试行）》中要求）</w:t>
      </w:r>
    </w:p>
    <w:p>
      <w:pPr>
        <w:spacing w:line="400" w:lineRule="exact"/>
        <w:ind w:firstLine="444" w:firstLineChars="200"/>
        <w:rPr>
          <w:rFonts w:ascii="宋体"/>
          <w:sz w:val="22"/>
          <w:szCs w:val="22"/>
        </w:rPr>
      </w:pPr>
      <w:r>
        <w:rPr>
          <w:rFonts w:hint="eastAsia" w:ascii="宋体" w:hAnsi="宋体"/>
          <w:sz w:val="22"/>
          <w:szCs w:val="22"/>
        </w:rPr>
        <w:t>5.</w:t>
      </w:r>
      <w:r>
        <w:rPr>
          <w:rFonts w:ascii="宋体" w:hAnsi="宋体"/>
          <w:sz w:val="22"/>
          <w:szCs w:val="22"/>
        </w:rPr>
        <w:t>1</w:t>
      </w:r>
      <w:r>
        <w:rPr>
          <w:rFonts w:hint="eastAsia" w:ascii="宋体" w:hAnsi="宋体"/>
          <w:sz w:val="22"/>
          <w:szCs w:val="22"/>
        </w:rPr>
        <w:t>草坪：无病害、虫害不明显</w:t>
      </w:r>
      <w:r>
        <w:rPr>
          <w:rFonts w:ascii="宋体"/>
          <w:sz w:val="22"/>
          <w:szCs w:val="22"/>
        </w:rPr>
        <w:t>,</w:t>
      </w:r>
      <w:r>
        <w:rPr>
          <w:rFonts w:hint="eastAsia" w:ascii="宋体" w:hAnsi="宋体"/>
          <w:sz w:val="22"/>
          <w:szCs w:val="22"/>
        </w:rPr>
        <w:t>要求无病虫害率在</w:t>
      </w:r>
      <w:r>
        <w:rPr>
          <w:rFonts w:ascii="宋体" w:hAnsi="宋体"/>
          <w:sz w:val="22"/>
          <w:szCs w:val="22"/>
        </w:rPr>
        <w:t>98%</w:t>
      </w:r>
      <w:r>
        <w:rPr>
          <w:rFonts w:hint="eastAsia" w:ascii="宋体" w:hAnsi="宋体"/>
          <w:sz w:val="22"/>
          <w:szCs w:val="22"/>
        </w:rPr>
        <w:t>以上。</w:t>
      </w:r>
    </w:p>
    <w:p>
      <w:pPr>
        <w:spacing w:line="400" w:lineRule="exact"/>
        <w:ind w:firstLine="444" w:firstLineChars="200"/>
        <w:rPr>
          <w:rFonts w:hint="eastAsia" w:ascii="宋体" w:hAnsi="宋体"/>
          <w:sz w:val="22"/>
          <w:szCs w:val="22"/>
        </w:rPr>
      </w:pPr>
      <w:r>
        <w:rPr>
          <w:rFonts w:hint="eastAsia" w:ascii="宋体" w:hAnsi="宋体"/>
          <w:sz w:val="22"/>
          <w:szCs w:val="22"/>
        </w:rPr>
        <w:t>5.</w:t>
      </w:r>
      <w:r>
        <w:rPr>
          <w:rFonts w:ascii="宋体" w:hAnsi="宋体"/>
          <w:sz w:val="22"/>
          <w:szCs w:val="22"/>
        </w:rPr>
        <w:t>2</w:t>
      </w:r>
      <w:r>
        <w:rPr>
          <w:rFonts w:hint="eastAsia" w:ascii="宋体" w:hAnsi="宋体"/>
          <w:sz w:val="22"/>
          <w:szCs w:val="22"/>
        </w:rPr>
        <w:t>色块、灌木、乔木：要求树木无病虫害率在</w:t>
      </w:r>
      <w:r>
        <w:rPr>
          <w:rFonts w:ascii="宋体" w:hAnsi="宋体"/>
          <w:sz w:val="22"/>
          <w:szCs w:val="22"/>
        </w:rPr>
        <w:t>95%</w:t>
      </w:r>
      <w:r>
        <w:rPr>
          <w:rFonts w:hint="eastAsia" w:ascii="宋体" w:hAnsi="宋体"/>
          <w:sz w:val="22"/>
          <w:szCs w:val="22"/>
        </w:rPr>
        <w:t>以上。</w:t>
      </w:r>
    </w:p>
    <w:p>
      <w:pPr>
        <w:pStyle w:val="14"/>
      </w:pPr>
    </w:p>
    <w:p>
      <w:pPr>
        <w:spacing w:line="400" w:lineRule="exact"/>
        <w:ind w:firstLine="444" w:firstLineChars="200"/>
        <w:rPr>
          <w:highlight w:val="none"/>
        </w:rPr>
      </w:pPr>
      <w:r>
        <w:rPr>
          <w:rFonts w:hint="eastAsia" w:ascii="宋体" w:hAnsi="宋体"/>
          <w:sz w:val="22"/>
          <w:szCs w:val="22"/>
          <w:lang w:val="en-US" w:eastAsia="zh-CN"/>
        </w:rPr>
        <w:t>采购人</w:t>
      </w:r>
      <w:r>
        <w:rPr>
          <w:rFonts w:hint="eastAsia" w:ascii="宋体" w:hAnsi="宋体"/>
          <w:sz w:val="22"/>
          <w:szCs w:val="22"/>
        </w:rPr>
        <w:t>、</w:t>
      </w:r>
      <w:r>
        <w:rPr>
          <w:rFonts w:hint="eastAsia" w:ascii="宋体" w:hAnsi="宋体"/>
          <w:sz w:val="22"/>
          <w:szCs w:val="22"/>
          <w:lang w:val="en-US" w:eastAsia="zh-CN"/>
        </w:rPr>
        <w:t>中标人</w:t>
      </w:r>
      <w:r>
        <w:rPr>
          <w:rFonts w:hint="eastAsia" w:ascii="宋体" w:hAnsi="宋体"/>
          <w:sz w:val="22"/>
          <w:szCs w:val="22"/>
        </w:rPr>
        <w:t>双方</w:t>
      </w:r>
      <w:r>
        <w:rPr>
          <w:rFonts w:hint="eastAsia" w:ascii="宋体" w:hAnsi="宋体" w:cs="宋体"/>
          <w:sz w:val="22"/>
          <w:szCs w:val="22"/>
          <w:lang w:val="zh-CN"/>
        </w:rPr>
        <w:t>签定合同</w:t>
      </w:r>
      <w:r>
        <w:rPr>
          <w:rFonts w:hint="eastAsia" w:ascii="宋体" w:hAnsi="宋体" w:cs="宋体"/>
          <w:color w:val="auto"/>
          <w:sz w:val="22"/>
          <w:szCs w:val="22"/>
          <w:highlight w:val="none"/>
          <w:lang w:val="zh-CN"/>
        </w:rPr>
        <w:t>后，</w:t>
      </w:r>
      <w:r>
        <w:rPr>
          <w:rFonts w:hint="eastAsia" w:ascii="宋体" w:hAnsi="宋体"/>
          <w:color w:val="auto"/>
          <w:sz w:val="22"/>
          <w:szCs w:val="22"/>
          <w:highlight w:val="none"/>
          <w:lang w:val="en-US" w:eastAsia="zh-CN"/>
        </w:rPr>
        <w:t>采购人</w:t>
      </w:r>
      <w:r>
        <w:rPr>
          <w:rFonts w:hint="eastAsia" w:ascii="宋体" w:hAnsi="宋体" w:cs="宋体"/>
          <w:color w:val="auto"/>
          <w:sz w:val="22"/>
          <w:szCs w:val="22"/>
          <w:highlight w:val="none"/>
          <w:lang w:val="zh-CN"/>
        </w:rPr>
        <w:t>牵头组</w:t>
      </w:r>
      <w:r>
        <w:rPr>
          <w:rFonts w:hint="eastAsia" w:ascii="宋体" w:hAnsi="宋体" w:cs="宋体"/>
          <w:sz w:val="22"/>
          <w:szCs w:val="22"/>
          <w:lang w:val="zh-CN"/>
        </w:rPr>
        <w:t>织相关部门对养护质量进行考核（每月考核一次），考核结果将直接与养护费用的支付时间、金额和合同终止挂钩。</w:t>
      </w:r>
      <w:r>
        <w:rPr>
          <w:rFonts w:hint="eastAsia" w:ascii="宋体" w:hAnsi="宋体" w:cs="宋体"/>
          <w:sz w:val="22"/>
          <w:szCs w:val="22"/>
        </w:rPr>
        <w:t>如</w:t>
      </w:r>
      <w:r>
        <w:rPr>
          <w:rFonts w:hint="eastAsia" w:ascii="宋体" w:hAnsi="宋体" w:cs="宋体"/>
          <w:sz w:val="22"/>
          <w:szCs w:val="22"/>
          <w:lang w:val="en-US" w:eastAsia="zh-CN"/>
        </w:rPr>
        <w:t>中标人</w:t>
      </w:r>
      <w:r>
        <w:rPr>
          <w:rFonts w:hint="eastAsia" w:ascii="宋体" w:hAnsi="宋体" w:cs="宋体"/>
          <w:sz w:val="22"/>
          <w:szCs w:val="22"/>
        </w:rPr>
        <w:t>在同一年度考核中</w:t>
      </w:r>
      <w:r>
        <w:rPr>
          <w:rFonts w:ascii="宋体" w:hAnsi="宋体" w:cs="宋体"/>
          <w:sz w:val="22"/>
          <w:szCs w:val="22"/>
        </w:rPr>
        <w:t>2</w:t>
      </w:r>
      <w:r>
        <w:rPr>
          <w:rFonts w:hint="eastAsia" w:ascii="宋体" w:hAnsi="宋体" w:cs="宋体"/>
          <w:sz w:val="22"/>
          <w:szCs w:val="22"/>
        </w:rPr>
        <w:t>次</w:t>
      </w:r>
      <w:r>
        <w:rPr>
          <w:rFonts w:hint="eastAsia" w:ascii="宋体" w:hAnsi="宋体" w:cs="宋体"/>
          <w:kern w:val="0"/>
          <w:sz w:val="22"/>
          <w:szCs w:val="22"/>
          <w:lang w:val="en-US" w:eastAsia="zh-CN"/>
        </w:rPr>
        <w:t>或2次以上</w:t>
      </w:r>
      <w:r>
        <w:rPr>
          <w:rFonts w:hint="eastAsia" w:ascii="宋体" w:hAnsi="宋体" w:cs="宋体"/>
          <w:sz w:val="22"/>
          <w:szCs w:val="22"/>
        </w:rPr>
        <w:t>考核不合格的，</w:t>
      </w:r>
      <w:r>
        <w:rPr>
          <w:rFonts w:hint="eastAsia" w:ascii="宋体" w:hAnsi="宋体" w:cs="宋体"/>
          <w:sz w:val="22"/>
          <w:szCs w:val="22"/>
          <w:lang w:val="en-US" w:eastAsia="zh-CN"/>
        </w:rPr>
        <w:t>采购人</w:t>
      </w:r>
      <w:r>
        <w:rPr>
          <w:rFonts w:hint="eastAsia" w:ascii="宋体" w:hAnsi="宋体" w:cs="宋体"/>
          <w:sz w:val="22"/>
          <w:szCs w:val="22"/>
        </w:rPr>
        <w:t>有权终止合同</w:t>
      </w:r>
      <w:r>
        <w:rPr>
          <w:rFonts w:hint="eastAsia" w:ascii="宋体" w:hAnsi="宋体"/>
          <w:sz w:val="22"/>
          <w:szCs w:val="22"/>
        </w:rPr>
        <w:t>。</w:t>
      </w:r>
    </w:p>
    <w:p>
      <w:pPr>
        <w:spacing w:line="400" w:lineRule="exact"/>
        <w:ind w:firstLine="444" w:firstLineChars="200"/>
        <w:rPr>
          <w:rFonts w:hint="eastAsia" w:ascii="宋体" w:hAnsi="宋体" w:cs="宋体"/>
          <w:b/>
          <w:bCs/>
          <w:sz w:val="22"/>
          <w:szCs w:val="22"/>
          <w:lang w:val="zh-CN"/>
        </w:rPr>
      </w:pPr>
      <w:r>
        <w:rPr>
          <w:rFonts w:hint="eastAsia" w:ascii="宋体" w:hAnsi="宋体" w:cs="宋体"/>
          <w:b/>
          <w:bCs/>
          <w:sz w:val="22"/>
          <w:szCs w:val="22"/>
          <w:lang w:val="zh-CN"/>
        </w:rPr>
        <w:t>养护考核具体办法：</w:t>
      </w:r>
    </w:p>
    <w:p>
      <w:pPr>
        <w:spacing w:line="400" w:lineRule="exact"/>
        <w:ind w:firstLine="444" w:firstLineChars="200"/>
        <w:rPr>
          <w:rFonts w:hint="eastAsia" w:ascii="宋体" w:hAnsi="宋体" w:cs="宋体"/>
          <w:b/>
          <w:bCs/>
          <w:sz w:val="22"/>
          <w:szCs w:val="22"/>
          <w:lang w:val="zh-CN"/>
        </w:rPr>
      </w:pPr>
      <w:r>
        <w:rPr>
          <w:rFonts w:hint="eastAsia" w:ascii="宋体" w:hAnsi="宋体" w:cs="宋体"/>
          <w:b/>
          <w:bCs/>
          <w:sz w:val="22"/>
          <w:szCs w:val="22"/>
          <w:lang w:val="zh-CN"/>
        </w:rPr>
        <w:t>（一）考核合格的养护标准（需同时具备下列所有条件）</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rPr>
        <w:t>1、能主动履行采购人绿地养护全部要求，并且绿化养护效果较好。</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rPr>
        <w:t>2、收到采购人养护整改通知单</w:t>
      </w:r>
      <w:r>
        <w:rPr>
          <w:rFonts w:hint="eastAsia" w:ascii="宋体" w:hAnsi="宋体" w:cs="宋体"/>
          <w:sz w:val="22"/>
          <w:szCs w:val="22"/>
          <w:lang w:val="zh-CN" w:eastAsia="zh-CN"/>
        </w:rPr>
        <w:t>的，按时整改且达到整改要求</w:t>
      </w:r>
      <w:r>
        <w:rPr>
          <w:rFonts w:hint="eastAsia" w:ascii="宋体" w:hAnsi="宋体" w:cs="宋体"/>
          <w:sz w:val="22"/>
          <w:szCs w:val="22"/>
          <w:lang w:val="zh-CN"/>
        </w:rPr>
        <w:t>。</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rPr>
        <w:t>3、严格按照中标人投标文件承诺从事工作，采购人管理部门的工作安排，能虚心接受意见，工作态度好，工作积极主动。</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4、人员配备及考勤到位。</w:t>
      </w:r>
    </w:p>
    <w:p>
      <w:pPr>
        <w:spacing w:line="400" w:lineRule="exact"/>
        <w:ind w:firstLine="444" w:firstLineChars="200"/>
        <w:rPr>
          <w:rFonts w:hint="eastAsia" w:ascii="宋体" w:hAnsi="宋体" w:cs="宋体"/>
          <w:b/>
          <w:bCs/>
          <w:sz w:val="22"/>
          <w:szCs w:val="22"/>
          <w:lang w:val="zh-CN"/>
        </w:rPr>
      </w:pPr>
      <w:r>
        <w:rPr>
          <w:rFonts w:hint="eastAsia" w:ascii="宋体" w:hAnsi="宋体" w:cs="宋体"/>
          <w:b/>
          <w:bCs/>
          <w:sz w:val="22"/>
          <w:szCs w:val="22"/>
          <w:lang w:val="zh-CN"/>
        </w:rPr>
        <w:t>（二）考核不合格的</w:t>
      </w:r>
      <w:r>
        <w:rPr>
          <w:rFonts w:hint="eastAsia" w:ascii="宋体" w:hAnsi="宋体" w:cs="宋体"/>
          <w:b/>
          <w:bCs/>
          <w:sz w:val="22"/>
          <w:szCs w:val="22"/>
          <w:lang w:val="en-US" w:eastAsia="zh-CN"/>
        </w:rPr>
        <w:t>其它</w:t>
      </w:r>
      <w:r>
        <w:rPr>
          <w:rFonts w:hint="eastAsia" w:ascii="宋体" w:hAnsi="宋体" w:cs="宋体"/>
          <w:b/>
          <w:bCs/>
          <w:sz w:val="22"/>
          <w:szCs w:val="22"/>
          <w:lang w:val="zh-CN"/>
        </w:rPr>
        <w:t>情况（有下列条件之一者视为考核不合格）</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rPr>
        <w:t>1、未能达到采购人绿地养护的全部要求，绿化</w:t>
      </w:r>
      <w:r>
        <w:rPr>
          <w:rFonts w:hint="eastAsia" w:ascii="宋体" w:hAnsi="宋体" w:cs="宋体"/>
          <w:sz w:val="22"/>
          <w:szCs w:val="22"/>
          <w:lang w:val="zh-CN" w:eastAsia="zh-CN"/>
        </w:rPr>
        <w:t>养护</w:t>
      </w:r>
      <w:r>
        <w:rPr>
          <w:rFonts w:hint="eastAsia" w:ascii="宋体" w:hAnsi="宋体" w:cs="宋体"/>
          <w:sz w:val="22"/>
          <w:szCs w:val="22"/>
          <w:lang w:val="zh-CN"/>
        </w:rPr>
        <w:t>效果差。</w:t>
      </w:r>
    </w:p>
    <w:p>
      <w:pPr>
        <w:spacing w:line="400" w:lineRule="exact"/>
        <w:ind w:firstLine="444" w:firstLineChars="200"/>
        <w:rPr>
          <w:rFonts w:hint="eastAsia" w:ascii="宋体" w:hAnsi="宋体" w:cs="宋体"/>
          <w:sz w:val="22"/>
          <w:szCs w:val="22"/>
          <w:lang w:val="zh-CN" w:eastAsia="zh-CN"/>
        </w:rPr>
      </w:pPr>
      <w:r>
        <w:rPr>
          <w:rFonts w:hint="eastAsia" w:ascii="宋体" w:hAnsi="宋体" w:cs="宋体"/>
          <w:sz w:val="22"/>
          <w:szCs w:val="22"/>
          <w:lang w:val="zh-CN"/>
        </w:rPr>
        <w:t>2、</w:t>
      </w:r>
      <w:r>
        <w:rPr>
          <w:rFonts w:hint="eastAsia" w:ascii="宋体" w:hAnsi="宋体" w:cs="宋体"/>
          <w:sz w:val="22"/>
          <w:szCs w:val="22"/>
          <w:lang w:val="zh-CN" w:eastAsia="zh-CN"/>
        </w:rPr>
        <w:t>每年</w:t>
      </w:r>
      <w:r>
        <w:rPr>
          <w:rFonts w:hint="eastAsia" w:ascii="宋体" w:hAnsi="宋体" w:cs="宋体"/>
          <w:sz w:val="22"/>
          <w:szCs w:val="22"/>
          <w:lang w:val="zh-CN"/>
        </w:rPr>
        <w:t>收到采购人书面养护整改通知单</w:t>
      </w:r>
      <w:r>
        <w:rPr>
          <w:rFonts w:hint="eastAsia" w:ascii="宋体" w:hAnsi="宋体" w:cs="宋体"/>
          <w:sz w:val="22"/>
          <w:szCs w:val="22"/>
          <w:lang w:val="zh-CN" w:eastAsia="zh-CN"/>
        </w:rPr>
        <w:t>，拒不整改</w:t>
      </w:r>
      <w:r>
        <w:rPr>
          <w:rFonts w:hint="eastAsia" w:ascii="宋体" w:hAnsi="宋体" w:cs="宋体"/>
          <w:sz w:val="22"/>
          <w:szCs w:val="22"/>
          <w:lang w:val="en-US" w:eastAsia="zh-CN"/>
        </w:rPr>
        <w:t>2次或2次以上</w:t>
      </w:r>
      <w:r>
        <w:rPr>
          <w:rFonts w:hint="eastAsia" w:ascii="宋体" w:hAnsi="宋体" w:cs="宋体"/>
          <w:sz w:val="22"/>
          <w:szCs w:val="22"/>
          <w:lang w:val="zh-CN" w:eastAsia="zh-CN"/>
        </w:rPr>
        <w:t>；</w:t>
      </w:r>
    </w:p>
    <w:p>
      <w:pPr>
        <w:spacing w:line="400" w:lineRule="exact"/>
        <w:ind w:firstLine="444" w:firstLineChars="200"/>
        <w:rPr>
          <w:rFonts w:hint="default" w:ascii="宋体" w:hAnsi="宋体" w:cs="宋体"/>
          <w:sz w:val="22"/>
          <w:szCs w:val="22"/>
          <w:lang w:val="en-US" w:eastAsia="zh-CN"/>
        </w:rPr>
      </w:pPr>
      <w:r>
        <w:rPr>
          <w:rFonts w:hint="eastAsia" w:ascii="宋体" w:hAnsi="宋体" w:cs="宋体"/>
          <w:sz w:val="22"/>
          <w:szCs w:val="22"/>
          <w:lang w:val="en-US" w:eastAsia="zh-CN"/>
        </w:rPr>
        <w:t>3、</w:t>
      </w:r>
      <w:r>
        <w:rPr>
          <w:rFonts w:hint="eastAsia" w:ascii="宋体" w:hAnsi="宋体" w:cs="宋体"/>
          <w:sz w:val="22"/>
          <w:szCs w:val="22"/>
          <w:lang w:val="zh-CN"/>
        </w:rPr>
        <w:t>收到采购人书面养护整改通知单</w:t>
      </w:r>
      <w:r>
        <w:rPr>
          <w:rFonts w:hint="eastAsia" w:ascii="宋体" w:hAnsi="宋体" w:cs="宋体"/>
          <w:sz w:val="22"/>
          <w:szCs w:val="22"/>
          <w:lang w:val="en-US" w:eastAsia="zh-CN"/>
        </w:rPr>
        <w:t>后</w:t>
      </w:r>
      <w:r>
        <w:rPr>
          <w:rFonts w:hint="eastAsia" w:ascii="宋体" w:hAnsi="宋体" w:cs="宋体"/>
          <w:sz w:val="22"/>
          <w:szCs w:val="22"/>
          <w:lang w:val="zh-CN" w:eastAsia="zh-CN"/>
        </w:rPr>
        <w:t>，</w:t>
      </w:r>
      <w:r>
        <w:rPr>
          <w:rFonts w:hint="eastAsia" w:ascii="宋体" w:hAnsi="宋体" w:cs="宋体"/>
          <w:sz w:val="22"/>
          <w:szCs w:val="22"/>
          <w:lang w:val="en-US" w:eastAsia="zh-CN"/>
        </w:rPr>
        <w:t>按通知单要求</w:t>
      </w:r>
      <w:r>
        <w:rPr>
          <w:rFonts w:hint="eastAsia" w:ascii="宋体" w:hAnsi="宋体" w:cs="宋体"/>
          <w:sz w:val="22"/>
          <w:szCs w:val="22"/>
          <w:lang w:val="zh-CN"/>
        </w:rPr>
        <w:t>每次整</w:t>
      </w:r>
      <w:r>
        <w:rPr>
          <w:rFonts w:hint="eastAsia" w:ascii="宋体" w:hAnsi="宋体" w:cs="宋体"/>
          <w:sz w:val="22"/>
          <w:szCs w:val="22"/>
          <w:lang w:val="en-US" w:eastAsia="zh-CN"/>
        </w:rPr>
        <w:t>改均</w:t>
      </w:r>
      <w:r>
        <w:rPr>
          <w:rFonts w:hint="eastAsia" w:ascii="宋体" w:hAnsi="宋体" w:cs="宋体"/>
          <w:sz w:val="22"/>
          <w:szCs w:val="22"/>
          <w:lang w:val="zh-CN"/>
        </w:rPr>
        <w:t>未能达到采购人书面养护整改通知单要求</w:t>
      </w:r>
      <w:r>
        <w:rPr>
          <w:rFonts w:hint="eastAsia" w:ascii="宋体" w:hAnsi="宋体" w:cs="宋体"/>
          <w:sz w:val="22"/>
          <w:szCs w:val="22"/>
          <w:lang w:val="zh-CN" w:eastAsia="zh-CN"/>
        </w:rPr>
        <w:t>。</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en-US" w:eastAsia="zh-CN"/>
        </w:rPr>
        <w:t>4</w:t>
      </w:r>
      <w:r>
        <w:rPr>
          <w:rFonts w:hint="eastAsia" w:ascii="宋体" w:hAnsi="宋体" w:cs="宋体"/>
          <w:sz w:val="22"/>
          <w:szCs w:val="22"/>
          <w:lang w:val="zh-CN"/>
        </w:rPr>
        <w:t>、严格按照中标人投标文件承诺从事工作，若不听从采购人工作安排，不虚心接受意见，工作态度差，未能履行养护合同。</w:t>
      </w:r>
    </w:p>
    <w:p>
      <w:pPr>
        <w:spacing w:line="400" w:lineRule="exact"/>
        <w:ind w:firstLine="444" w:firstLineChars="200"/>
        <w:rPr>
          <w:rFonts w:hint="eastAsia" w:ascii="宋体" w:hAnsi="宋体" w:cs="宋体"/>
          <w:b/>
          <w:bCs/>
          <w:sz w:val="22"/>
          <w:szCs w:val="22"/>
          <w:lang w:val="zh-CN"/>
        </w:rPr>
      </w:pPr>
      <w:r>
        <w:rPr>
          <w:rFonts w:hint="eastAsia" w:ascii="宋体" w:hAnsi="宋体" w:cs="宋体"/>
          <w:b/>
          <w:bCs/>
          <w:sz w:val="22"/>
          <w:szCs w:val="22"/>
          <w:lang w:val="zh-CN"/>
        </w:rPr>
        <w:t>（三）考核结果使用具体办法：</w:t>
      </w:r>
    </w:p>
    <w:p>
      <w:pPr>
        <w:spacing w:line="400" w:lineRule="exact"/>
        <w:ind w:firstLine="444" w:firstLineChars="200"/>
        <w:rPr>
          <w:rFonts w:hint="eastAsia" w:ascii="宋体" w:hAnsi="宋体" w:cs="宋体"/>
          <w:sz w:val="22"/>
          <w:szCs w:val="22"/>
          <w:lang w:val="zh-CN" w:eastAsia="zh-CN"/>
        </w:rPr>
      </w:pPr>
      <w:r>
        <w:rPr>
          <w:rFonts w:hint="eastAsia" w:ascii="宋体" w:hAnsi="宋体" w:cs="宋体"/>
          <w:sz w:val="22"/>
          <w:szCs w:val="22"/>
          <w:lang w:val="zh-CN"/>
        </w:rPr>
        <w:t>考核优秀</w:t>
      </w:r>
      <w:r>
        <w:rPr>
          <w:rFonts w:hint="eastAsia" w:ascii="宋体" w:hAnsi="宋体" w:cs="宋体"/>
          <w:sz w:val="22"/>
          <w:szCs w:val="22"/>
          <w:lang w:val="zh-CN" w:eastAsia="zh-CN"/>
        </w:rPr>
        <w:t>（</w:t>
      </w:r>
      <w:r>
        <w:rPr>
          <w:rFonts w:hint="eastAsia" w:ascii="宋体" w:hAnsi="宋体" w:cs="宋体"/>
          <w:sz w:val="22"/>
          <w:szCs w:val="22"/>
          <w:lang w:val="en-US" w:eastAsia="zh-CN"/>
        </w:rPr>
        <w:t>90分以上，含90分</w:t>
      </w:r>
      <w:r>
        <w:rPr>
          <w:rFonts w:hint="eastAsia" w:ascii="宋体" w:hAnsi="宋体" w:cs="宋体"/>
          <w:sz w:val="22"/>
          <w:szCs w:val="22"/>
          <w:lang w:val="zh-CN" w:eastAsia="zh-CN"/>
        </w:rPr>
        <w:t>），</w:t>
      </w:r>
      <w:r>
        <w:rPr>
          <w:rFonts w:hint="eastAsia" w:ascii="宋体" w:hAnsi="宋体" w:cs="宋体"/>
          <w:sz w:val="22"/>
          <w:szCs w:val="22"/>
          <w:lang w:val="zh-CN"/>
        </w:rPr>
        <w:t>全额支付养护费</w:t>
      </w:r>
      <w:r>
        <w:rPr>
          <w:rFonts w:hint="eastAsia" w:ascii="宋体" w:hAnsi="宋体" w:cs="宋体"/>
          <w:sz w:val="22"/>
          <w:szCs w:val="22"/>
          <w:lang w:val="zh-CN" w:eastAsia="zh-CN"/>
        </w:rPr>
        <w:t>；</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rPr>
        <w:t>考核良好</w:t>
      </w:r>
      <w:r>
        <w:rPr>
          <w:rFonts w:hint="eastAsia" w:ascii="宋体" w:hAnsi="宋体" w:cs="宋体"/>
          <w:sz w:val="22"/>
          <w:szCs w:val="22"/>
          <w:lang w:val="zh-CN" w:eastAsia="zh-CN"/>
        </w:rPr>
        <w:t>（</w:t>
      </w:r>
      <w:r>
        <w:rPr>
          <w:rFonts w:hint="eastAsia" w:ascii="宋体" w:hAnsi="宋体" w:cs="宋体"/>
          <w:sz w:val="22"/>
          <w:szCs w:val="22"/>
          <w:lang w:val="en-US" w:eastAsia="zh-CN"/>
        </w:rPr>
        <w:t>80-90分，含80分</w:t>
      </w:r>
      <w:r>
        <w:rPr>
          <w:rFonts w:hint="eastAsia" w:ascii="宋体" w:hAnsi="宋体" w:cs="宋体"/>
          <w:sz w:val="22"/>
          <w:szCs w:val="22"/>
          <w:lang w:val="zh-CN" w:eastAsia="zh-CN"/>
        </w:rPr>
        <w:t>），每下降</w:t>
      </w:r>
      <w:r>
        <w:rPr>
          <w:rFonts w:hint="eastAsia" w:ascii="宋体" w:hAnsi="宋体" w:cs="宋体"/>
          <w:sz w:val="22"/>
          <w:szCs w:val="22"/>
          <w:lang w:val="zh-CN"/>
        </w:rPr>
        <w:t>1分，扣养护费1500元；</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eastAsia="zh-CN"/>
        </w:rPr>
        <w:t>考核合格（</w:t>
      </w:r>
      <w:r>
        <w:rPr>
          <w:rFonts w:hint="eastAsia" w:ascii="宋体" w:hAnsi="宋体" w:cs="宋体"/>
          <w:sz w:val="22"/>
          <w:szCs w:val="22"/>
          <w:lang w:val="en-US" w:eastAsia="zh-CN"/>
        </w:rPr>
        <w:t>70-80分，含70分</w:t>
      </w:r>
      <w:r>
        <w:rPr>
          <w:rFonts w:hint="eastAsia" w:ascii="宋体" w:hAnsi="宋体" w:cs="宋体"/>
          <w:sz w:val="22"/>
          <w:szCs w:val="22"/>
          <w:lang w:val="zh-CN" w:eastAsia="zh-CN"/>
        </w:rPr>
        <w:t>），每下降</w:t>
      </w:r>
      <w:r>
        <w:rPr>
          <w:rFonts w:hint="eastAsia" w:ascii="宋体" w:hAnsi="宋体" w:cs="宋体"/>
          <w:sz w:val="22"/>
          <w:szCs w:val="22"/>
          <w:lang w:val="zh-CN"/>
        </w:rPr>
        <w:t>1分，扣养护费1500元；</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eastAsia="zh-CN"/>
        </w:rPr>
        <w:t>考核不合格（</w:t>
      </w:r>
      <w:r>
        <w:rPr>
          <w:rFonts w:hint="eastAsia" w:ascii="宋体" w:hAnsi="宋体" w:cs="宋体"/>
          <w:sz w:val="22"/>
          <w:szCs w:val="22"/>
          <w:lang w:val="en-US" w:eastAsia="zh-CN"/>
        </w:rPr>
        <w:t>60-70分，含60分</w:t>
      </w:r>
      <w:r>
        <w:rPr>
          <w:rFonts w:hint="eastAsia" w:ascii="宋体" w:hAnsi="宋体" w:cs="宋体"/>
          <w:sz w:val="22"/>
          <w:szCs w:val="22"/>
          <w:lang w:val="zh-CN" w:eastAsia="zh-CN"/>
        </w:rPr>
        <w:t>），每下降</w:t>
      </w:r>
      <w:r>
        <w:rPr>
          <w:rFonts w:hint="eastAsia" w:ascii="宋体" w:hAnsi="宋体" w:cs="宋体"/>
          <w:sz w:val="22"/>
          <w:szCs w:val="22"/>
          <w:lang w:val="zh-CN"/>
        </w:rPr>
        <w:t>1分，扣养护费1500元；</w:t>
      </w:r>
    </w:p>
    <w:p>
      <w:pPr>
        <w:spacing w:line="400" w:lineRule="exact"/>
        <w:ind w:firstLine="444" w:firstLineChars="200"/>
        <w:rPr>
          <w:rFonts w:hint="eastAsia" w:ascii="宋体" w:hAnsi="宋体" w:cs="宋体"/>
          <w:sz w:val="22"/>
          <w:szCs w:val="22"/>
          <w:lang w:val="zh-CN"/>
        </w:rPr>
      </w:pPr>
      <w:r>
        <w:rPr>
          <w:rFonts w:hint="eastAsia" w:ascii="宋体" w:hAnsi="宋体" w:cs="宋体"/>
          <w:sz w:val="22"/>
          <w:szCs w:val="22"/>
          <w:lang w:val="zh-CN"/>
        </w:rPr>
        <w:t>考核不合格</w:t>
      </w:r>
      <w:r>
        <w:rPr>
          <w:rFonts w:hint="eastAsia" w:ascii="宋体" w:hAnsi="宋体" w:cs="宋体"/>
          <w:sz w:val="22"/>
          <w:szCs w:val="22"/>
          <w:lang w:val="zh-CN" w:eastAsia="zh-CN"/>
        </w:rPr>
        <w:t>（6</w:t>
      </w:r>
      <w:r>
        <w:rPr>
          <w:rFonts w:hint="eastAsia" w:ascii="宋体" w:hAnsi="宋体" w:cs="宋体"/>
          <w:sz w:val="22"/>
          <w:szCs w:val="22"/>
          <w:lang w:val="zh-CN"/>
        </w:rPr>
        <w:t>0分以下</w:t>
      </w:r>
      <w:r>
        <w:rPr>
          <w:rFonts w:hint="eastAsia" w:ascii="宋体" w:hAnsi="宋体" w:cs="宋体"/>
          <w:sz w:val="22"/>
          <w:szCs w:val="22"/>
          <w:lang w:val="zh-CN" w:eastAsia="zh-CN"/>
        </w:rPr>
        <w:t>）</w:t>
      </w:r>
      <w:r>
        <w:rPr>
          <w:rFonts w:hint="eastAsia" w:ascii="宋体" w:hAnsi="宋体" w:cs="宋体"/>
          <w:sz w:val="22"/>
          <w:szCs w:val="22"/>
          <w:lang w:val="zh-CN"/>
        </w:rPr>
        <w:t>，不予支付</w:t>
      </w:r>
      <w:r>
        <w:rPr>
          <w:rFonts w:hint="eastAsia" w:ascii="宋体" w:hAnsi="宋体" w:cs="宋体"/>
          <w:sz w:val="22"/>
          <w:szCs w:val="22"/>
          <w:lang w:val="en-US" w:eastAsia="zh-CN"/>
        </w:rPr>
        <w:t>当季养护费中</w:t>
      </w:r>
      <w:r>
        <w:rPr>
          <w:rFonts w:hint="eastAsia" w:ascii="宋体" w:hAnsi="宋体" w:cs="宋体"/>
          <w:sz w:val="22"/>
          <w:szCs w:val="22"/>
          <w:lang w:val="zh-CN"/>
        </w:rPr>
        <w:t>当月养护费。</w:t>
      </w:r>
    </w:p>
    <w:p>
      <w:pPr>
        <w:pStyle w:val="57"/>
        <w:numPr>
          <w:ilvl w:val="0"/>
          <w:numId w:val="0"/>
        </w:numPr>
        <w:spacing w:beforeLines="50"/>
        <w:ind w:leftChars="0"/>
        <w:textAlignment w:val="baseline"/>
        <w:rPr>
          <w:rFonts w:hint="eastAsia" w:ascii="宋体" w:hAnsi="宋体" w:cs="宋体"/>
          <w:b/>
          <w:color w:val="000000" w:themeColor="text1"/>
          <w:kern w:val="2"/>
          <w:sz w:val="24"/>
          <w:szCs w:val="24"/>
          <w:highlight w:val="none"/>
          <w:lang w:eastAsia="zh-CN"/>
          <w14:textFill>
            <w14:solidFill>
              <w14:schemeClr w14:val="tx1"/>
            </w14:solidFill>
          </w14:textFill>
        </w:rPr>
      </w:pPr>
    </w:p>
    <w:p>
      <w:pPr>
        <w:pStyle w:val="57"/>
        <w:numPr>
          <w:ilvl w:val="0"/>
          <w:numId w:val="0"/>
        </w:numPr>
        <w:spacing w:beforeLines="50"/>
        <w:ind w:firstLine="242" w:firstLineChars="100"/>
        <w:textAlignment w:val="baseline"/>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六、</w:t>
      </w:r>
      <w:r>
        <w:rPr>
          <w:rFonts w:hint="eastAsia" w:ascii="宋体" w:hAnsi="宋体" w:eastAsia="宋体" w:cs="宋体"/>
          <w:b/>
          <w:color w:val="000000" w:themeColor="text1"/>
          <w:kern w:val="2"/>
          <w:sz w:val="24"/>
          <w:szCs w:val="24"/>
          <w:highlight w:val="none"/>
          <w:lang w:val="zh-CN" w:eastAsia="zh-CN" w:bidi="ar-SA"/>
          <w14:textFill>
            <w14:solidFill>
              <w14:schemeClr w14:val="tx1"/>
            </w14:solidFill>
          </w14:textFill>
        </w:rPr>
        <w:t>养护费</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支付方式</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经采购人考核合格后，养护费每季度支付一次，实际支付金额根据采购人考核结果确定。中标人收款前应向采购人提供正式税务发票并凭发票付款。</w:t>
      </w:r>
    </w:p>
    <w:p>
      <w:pPr>
        <w:spacing w:line="400" w:lineRule="exact"/>
        <w:ind w:firstLine="444" w:firstLineChars="200"/>
        <w:rPr>
          <w:rFonts w:hint="eastAsia" w:ascii="宋体" w:hAnsi="宋体" w:cs="宋体"/>
          <w:sz w:val="22"/>
          <w:szCs w:val="22"/>
          <w:lang w:val="en-US" w:eastAsia="zh-CN"/>
        </w:rPr>
      </w:pPr>
      <w:r>
        <w:rPr>
          <w:rFonts w:hint="default" w:ascii="宋体" w:hAnsi="宋体" w:cs="宋体"/>
          <w:sz w:val="22"/>
          <w:szCs w:val="22"/>
          <w:lang w:val="en-US" w:eastAsia="zh-CN"/>
        </w:rPr>
        <w:t>每年磋商报价中包含</w:t>
      </w:r>
      <w:r>
        <w:rPr>
          <w:rFonts w:hint="eastAsia" w:ascii="宋体" w:hAnsi="宋体" w:cs="宋体"/>
          <w:sz w:val="22"/>
          <w:szCs w:val="22"/>
          <w:lang w:val="en-US" w:eastAsia="zh-CN"/>
        </w:rPr>
        <w:t>2</w:t>
      </w:r>
      <w:r>
        <w:rPr>
          <w:rFonts w:hint="default" w:ascii="宋体" w:hAnsi="宋体" w:cs="宋体"/>
          <w:sz w:val="22"/>
          <w:szCs w:val="22"/>
          <w:lang w:val="en-US" w:eastAsia="zh-CN"/>
        </w:rPr>
        <w:t>0%的绿地改造提升费用，该笔费用用于</w:t>
      </w:r>
      <w:r>
        <w:rPr>
          <w:rFonts w:hint="eastAsia" w:ascii="宋体" w:hAnsi="宋体" w:cs="宋体"/>
          <w:sz w:val="22"/>
          <w:szCs w:val="22"/>
          <w:lang w:val="en-US" w:eastAsia="zh-CN"/>
        </w:rPr>
        <w:t>采购人</w:t>
      </w:r>
      <w:r>
        <w:rPr>
          <w:rFonts w:hint="default" w:ascii="宋体" w:hAnsi="宋体" w:cs="宋体"/>
          <w:sz w:val="22"/>
          <w:szCs w:val="22"/>
          <w:lang w:val="en-US" w:eastAsia="zh-CN"/>
        </w:rPr>
        <w:t>指定的绿地的提升改造，工程量由甲乙双方现场确认，造价由</w:t>
      </w:r>
      <w:r>
        <w:rPr>
          <w:rFonts w:hint="eastAsia" w:ascii="宋体" w:hAnsi="宋体" w:cs="宋体"/>
          <w:sz w:val="22"/>
          <w:szCs w:val="22"/>
          <w:lang w:val="en-US" w:eastAsia="zh-CN"/>
        </w:rPr>
        <w:t>采购人</w:t>
      </w:r>
      <w:r>
        <w:rPr>
          <w:rFonts w:hint="default" w:ascii="宋体" w:hAnsi="宋体" w:cs="宋体"/>
          <w:sz w:val="22"/>
          <w:szCs w:val="22"/>
          <w:lang w:val="en-US" w:eastAsia="zh-CN"/>
        </w:rPr>
        <w:t>审定，按照审定价格*90%支付。</w:t>
      </w:r>
      <w:r>
        <w:rPr>
          <w:rFonts w:hint="eastAsia" w:ascii="宋体" w:hAnsi="宋体" w:cs="宋体"/>
          <w:sz w:val="22"/>
          <w:szCs w:val="22"/>
          <w:lang w:val="en-US" w:eastAsia="zh-CN"/>
        </w:rPr>
        <w:t>采购人</w:t>
      </w:r>
      <w:r>
        <w:rPr>
          <w:rFonts w:hint="default" w:ascii="宋体" w:hAnsi="宋体" w:cs="宋体"/>
          <w:sz w:val="22"/>
          <w:szCs w:val="22"/>
          <w:lang w:val="en-US" w:eastAsia="zh-CN"/>
        </w:rPr>
        <w:t>委托第三方造价咨询单位核定造价，造价咨询费用由中标人承担。对移交前存在的养护问题，中标人可</w:t>
      </w:r>
      <w:r>
        <w:rPr>
          <w:rFonts w:hint="eastAsia" w:ascii="宋体" w:hAnsi="宋体" w:cs="宋体"/>
          <w:sz w:val="22"/>
          <w:szCs w:val="22"/>
          <w:lang w:val="en-US" w:eastAsia="zh-CN"/>
        </w:rPr>
        <w:t>向采购人提出提升改造申请。</w:t>
      </w:r>
    </w:p>
    <w:p>
      <w:pPr>
        <w:pStyle w:val="57"/>
        <w:spacing w:beforeLines="50"/>
        <w:ind w:firstLine="242" w:firstLineChars="100"/>
        <w:textAlignment w:val="baseline"/>
        <w:rPr>
          <w:rFonts w:hint="eastAsia" w:ascii="宋体" w:hAnsi="宋体" w:eastAsia="宋体" w:cs="宋体"/>
          <w:b/>
          <w:color w:val="000000" w:themeColor="text1"/>
          <w:kern w:val="2"/>
          <w:sz w:val="24"/>
          <w:szCs w:val="24"/>
          <w:highlight w:val="none"/>
          <w:lang w:eastAsia="zh-CN"/>
          <w14:textFill>
            <w14:solidFill>
              <w14:schemeClr w14:val="tx1"/>
            </w14:solidFill>
          </w14:textFill>
        </w:rPr>
      </w:pPr>
      <w:r>
        <w:rPr>
          <w:rFonts w:hint="eastAsia" w:ascii="宋体" w:hAnsi="宋体" w:cs="宋体"/>
          <w:b/>
          <w:color w:val="000000" w:themeColor="text1"/>
          <w:kern w:val="2"/>
          <w:sz w:val="24"/>
          <w:szCs w:val="24"/>
          <w:highlight w:val="none"/>
          <w:lang w:val="en-US" w:eastAsia="zh-CN"/>
          <w14:textFill>
            <w14:solidFill>
              <w14:schemeClr w14:val="tx1"/>
            </w14:solidFill>
          </w14:textFill>
        </w:rPr>
        <w:t>七</w:t>
      </w:r>
      <w:r>
        <w:rPr>
          <w:rFonts w:hint="eastAsia" w:ascii="宋体" w:hAnsi="宋体" w:cs="宋体"/>
          <w:b/>
          <w:color w:val="000000" w:themeColor="text1"/>
          <w:kern w:val="2"/>
          <w:sz w:val="24"/>
          <w:szCs w:val="24"/>
          <w:highlight w:val="none"/>
          <w14:textFill>
            <w14:solidFill>
              <w14:schemeClr w14:val="tx1"/>
            </w14:solidFill>
          </w14:textFill>
        </w:rPr>
        <w:t>、</w:t>
      </w:r>
      <w:r>
        <w:rPr>
          <w:rFonts w:hint="eastAsia" w:ascii="宋体" w:hAnsi="宋体" w:cs="宋体"/>
          <w:b/>
          <w:color w:val="000000" w:themeColor="text1"/>
          <w:kern w:val="2"/>
          <w:sz w:val="24"/>
          <w:szCs w:val="24"/>
          <w:highlight w:val="none"/>
          <w:lang w:val="en-US" w:eastAsia="zh-CN"/>
          <w14:textFill>
            <w14:solidFill>
              <w14:schemeClr w14:val="tx1"/>
            </w14:solidFill>
          </w14:textFill>
        </w:rPr>
        <w:t>安全责任</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1、中标人应在整个合同期内为其雇佣的全部人员缴纳工伤保险和人身意外伤残险，中标人在养护管理工作中造成的各种安全事故和用工纠纷均由中标人负责处理，并承担一切费用，采购人不负责承担任何责任和费用。</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2、中标人养护期内造成第三方人身及财产损害的，由中标人负责；</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3、在中标人养护管理期间如有交通事故或其他原因对造成树木、绿化等养护范围的设备、设施损失的中标人应在最短的时间内负责按原样补齐并通过采购人验收合格，采购人不负责承担任何责任和费用；如以上事故有赔偿款到采购人的，中标人按原样补齐经采购人验收通过后，中标人提交相关材料申请支付已到采购人账户的赔偿款。</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4、中标人要认真做好养护实地管理范围内的安全保卫工作，若有树木或其它物品被偷，中标人负责按原样恢复并承担所有费用。</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5、中标人在养护管理工作中，不能动用采购人的消防设施，若中标人私自动用采购人的消防设施，采购人有权追究中标人的责任。</w:t>
      </w:r>
    </w:p>
    <w:p>
      <w:pPr>
        <w:pStyle w:val="25"/>
        <w:spacing w:line="360" w:lineRule="auto"/>
        <w:ind w:firstLine="242" w:firstLineChars="10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八、农民工工资</w:t>
      </w:r>
    </w:p>
    <w:p>
      <w:pPr>
        <w:spacing w:line="400" w:lineRule="exact"/>
        <w:ind w:firstLine="444" w:firstLineChars="200"/>
        <w:rPr>
          <w:rFonts w:hint="eastAsia" w:ascii="宋体" w:hAnsi="宋体" w:cs="宋体"/>
          <w:sz w:val="22"/>
          <w:szCs w:val="22"/>
          <w:lang w:val="en-US" w:eastAsia="zh-CN"/>
        </w:rPr>
      </w:pPr>
      <w:r>
        <w:rPr>
          <w:rFonts w:hint="eastAsia" w:ascii="宋体" w:hAnsi="宋体" w:cs="宋体"/>
          <w:sz w:val="22"/>
          <w:szCs w:val="22"/>
          <w:lang w:val="en-US" w:eastAsia="zh-CN"/>
        </w:rPr>
        <w:t>中标人应按时足月发放农民工工资，如若出现农民工工资拖欠问题，中标人应主动立即积极解决问题。采购人有权调用本应支付给中标人的养护费用用于解决农民工工资问题及孳生所有问题，同时放弃提出质疑和异议的权利并对此事件造成的不良影响承担所有责任。</w:t>
      </w:r>
    </w:p>
    <w:p>
      <w:pPr>
        <w:pStyle w:val="23"/>
        <w:widowControl w:val="0"/>
        <w:tabs>
          <w:tab w:val="right" w:pos="8312"/>
        </w:tabs>
        <w:spacing w:before="0" w:beforeAutospacing="0" w:after="0" w:afterAutospacing="0" w:line="400" w:lineRule="exact"/>
        <w:ind w:firstLine="473" w:firstLineChars="196"/>
        <w:outlineLvl w:val="1"/>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cs="宋体"/>
          <w:b/>
          <w:color w:val="000000" w:themeColor="text1"/>
          <w:kern w:val="2"/>
          <w:sz w:val="24"/>
          <w:szCs w:val="24"/>
          <w:highlight w:val="none"/>
          <w:lang w:val="en-US" w:eastAsia="zh-CN" w:bidi="ar-SA"/>
          <w14:textFill>
            <w14:solidFill>
              <w14:schemeClr w14:val="tx1"/>
            </w14:solidFill>
          </w14:textFill>
        </w:rPr>
        <w:t>九</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、违约责任</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ab/>
      </w:r>
    </w:p>
    <w:p>
      <w:pPr>
        <w:pStyle w:val="15"/>
        <w:widowControl w:val="0"/>
        <w:snapToGrid w:val="0"/>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1、中标人逾期履行合同的，自逾期之日起，须向采购人每日偿付合同总价万分之二的滞纳金；中标人逾期30日不能履约的，没收履约保证金，同时解除合同。</w:t>
      </w:r>
    </w:p>
    <w:p>
      <w:pPr>
        <w:pStyle w:val="15"/>
        <w:widowControl w:val="0"/>
        <w:snapToGrid w:val="0"/>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2、如中标人未按合同要求进行优质的服务，给采购人造成恶劣的影响和损失的，采购人有权向中标人收取剩余合同款的5%违约金。</w:t>
      </w:r>
    </w:p>
    <w:p>
      <w:pPr>
        <w:pStyle w:val="23"/>
        <w:widowControl w:val="0"/>
        <w:tabs>
          <w:tab w:val="right" w:pos="8312"/>
        </w:tabs>
        <w:spacing w:before="0" w:beforeAutospacing="0" w:after="0" w:afterAutospacing="0" w:line="400" w:lineRule="exact"/>
        <w:ind w:firstLine="473" w:firstLineChars="196"/>
        <w:outlineLvl w:val="1"/>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cs="宋体"/>
          <w:b/>
          <w:color w:val="000000" w:themeColor="text1"/>
          <w:kern w:val="2"/>
          <w:sz w:val="24"/>
          <w:szCs w:val="24"/>
          <w:highlight w:val="none"/>
          <w:lang w:val="en-US" w:eastAsia="zh-CN" w:bidi="ar-SA"/>
          <w14:textFill>
            <w14:solidFill>
              <w14:schemeClr w14:val="tx1"/>
            </w14:solidFill>
          </w14:textFill>
        </w:rPr>
        <w:t>十</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、不可抗力事件处理</w:t>
      </w:r>
    </w:p>
    <w:p>
      <w:pPr>
        <w:pStyle w:val="23"/>
        <w:widowControl w:val="0"/>
        <w:spacing w:before="0" w:beforeAutospacing="0" w:after="0" w:afterAutospacing="0" w:line="400" w:lineRule="exact"/>
        <w:ind w:firstLine="48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1、在执行合同期限内，任何一方因不可抗力事件所至不能履行合同，则合同履行期可延长，延长期与不可抗力影响期相同。</w:t>
      </w:r>
    </w:p>
    <w:p>
      <w:pPr>
        <w:pStyle w:val="23"/>
        <w:widowControl w:val="0"/>
        <w:spacing w:before="0" w:beforeAutospacing="0" w:after="0" w:afterAutospacing="0" w:line="400" w:lineRule="exact"/>
        <w:ind w:firstLine="48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2、不可抗力事件发生后，应立即通知对方，并寄送有关权威机构出具的证明。</w:t>
      </w:r>
    </w:p>
    <w:p>
      <w:pPr>
        <w:pStyle w:val="23"/>
        <w:widowControl w:val="0"/>
        <w:spacing w:before="0" w:beforeAutospacing="0" w:after="0" w:afterAutospacing="0" w:line="400" w:lineRule="exact"/>
        <w:ind w:firstLine="48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3、不可抗力事件延续60天以上，双方应通过友好协商，确定是否继续履行合同。</w:t>
      </w:r>
    </w:p>
    <w:p>
      <w:pPr>
        <w:pStyle w:val="23"/>
        <w:widowControl w:val="0"/>
        <w:tabs>
          <w:tab w:val="right" w:pos="8312"/>
        </w:tabs>
        <w:spacing w:before="0" w:beforeAutospacing="0" w:after="0" w:afterAutospacing="0" w:line="400" w:lineRule="exact"/>
        <w:ind w:firstLine="473" w:firstLineChars="196"/>
        <w:outlineLvl w:val="1"/>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十</w:t>
      </w:r>
      <w:r>
        <w:rPr>
          <w:rFonts w:hint="eastAsia" w:cs="宋体"/>
          <w:b/>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、争议的解决</w:t>
      </w:r>
    </w:p>
    <w:p>
      <w:pPr>
        <w:pStyle w:val="23"/>
        <w:widowControl w:val="0"/>
        <w:spacing w:before="0" w:beforeAutospacing="0" w:after="0" w:afterAutospacing="0" w:line="400" w:lineRule="exact"/>
        <w:ind w:firstLine="48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本合同为政府采购之合同，本合同中所指采购人与鉴证方享有同等权力，在发生中标人提供的服务等问题时，采购人有权直接向中标人索赔，并签订必要的书面处理协议。如协商不成，任何一方有权在合同签约地选择仲裁或诉讼的途径解决，也可直接向合同签订地的人民法院起诉。</w:t>
      </w:r>
    </w:p>
    <w:p>
      <w:pPr>
        <w:pStyle w:val="23"/>
        <w:widowControl w:val="0"/>
        <w:tabs>
          <w:tab w:val="right" w:pos="8312"/>
        </w:tabs>
        <w:spacing w:before="0" w:beforeAutospacing="0" w:after="0" w:afterAutospacing="0" w:line="400" w:lineRule="exact"/>
        <w:ind w:firstLine="473" w:firstLineChars="196"/>
        <w:outlineLvl w:val="1"/>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十</w:t>
      </w:r>
      <w:r>
        <w:rPr>
          <w:rFonts w:hint="eastAsia" w:cs="宋体"/>
          <w:b/>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、合同变更与终止</w:t>
      </w:r>
    </w:p>
    <w:p>
      <w:pPr>
        <w:pStyle w:val="23"/>
        <w:widowControl w:val="0"/>
        <w:spacing w:before="0" w:beforeAutospacing="0" w:after="0" w:afterAutospacing="0"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1、合同的变更与提前终止，必须采用书面形式；</w:t>
      </w:r>
    </w:p>
    <w:p>
      <w:pPr>
        <w:tabs>
          <w:tab w:val="left" w:leader="hyphen" w:pos="540"/>
          <w:tab w:val="left" w:pos="720"/>
        </w:tabs>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2、本合同期限暂定三年，如绿地日常养护进行市场化改革，采购人有权停止养护任务，</w:t>
      </w:r>
      <w:r>
        <w:rPr>
          <w:rFonts w:hint="eastAsia" w:asciiTheme="minorEastAsia" w:hAnsiTheme="minorEastAsia" w:eastAsiaTheme="minorEastAsia" w:cstheme="minorEastAsia"/>
          <w:snapToGrid w:val="0"/>
          <w:color w:val="000000" w:themeColor="text1"/>
          <w:kern w:val="0"/>
          <w:sz w:val="21"/>
          <w:szCs w:val="21"/>
          <w:highlight w:val="none"/>
          <w:lang w:val="zh-CN" w:eastAsia="zh-CN" w:bidi="ar-SA"/>
          <w14:textFill>
            <w14:solidFill>
              <w14:schemeClr w14:val="tx1"/>
            </w14:solidFill>
          </w14:textFill>
        </w:rPr>
        <w:t>中标</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 w:val="21"/>
          <w:szCs w:val="21"/>
          <w:highlight w:val="none"/>
          <w:lang w:val="zh-CN" w:eastAsia="zh-CN" w:bidi="ar-SA"/>
          <w14:textFill>
            <w14:solidFill>
              <w14:schemeClr w14:val="tx1"/>
            </w14:solidFill>
          </w14:textFill>
        </w:rPr>
        <w:t>必须无条件接受，</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采购人不承担违约责任；</w:t>
      </w:r>
    </w:p>
    <w:p>
      <w:pPr>
        <w:pStyle w:val="23"/>
        <w:widowControl w:val="0"/>
        <w:spacing w:before="0" w:beforeAutospacing="0" w:after="0" w:afterAutospacing="0"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3、在合同履行过程中，如遇不可抗的因素，双方协商以补充合同方式解决。</w:t>
      </w:r>
    </w:p>
    <w:p>
      <w:pPr>
        <w:pStyle w:val="23"/>
        <w:widowControl w:val="0"/>
        <w:spacing w:before="0" w:beforeAutospacing="0" w:after="0" w:afterAutospacing="0" w:line="400" w:lineRule="exact"/>
        <w:ind w:firstLine="424" w:firstLineChars="200"/>
        <w:rPr>
          <w:rFonts w:hint="default"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4、若中标人在同一年度考核中2次或2次以上考核不合格的，采购人有权终止合同。</w:t>
      </w:r>
    </w:p>
    <w:p>
      <w:pPr>
        <w:pStyle w:val="23"/>
        <w:widowControl w:val="0"/>
        <w:tabs>
          <w:tab w:val="right" w:pos="8312"/>
        </w:tabs>
        <w:spacing w:before="0" w:beforeAutospacing="0" w:after="0" w:afterAutospacing="0" w:line="400" w:lineRule="exact"/>
        <w:ind w:firstLine="473" w:firstLineChars="196"/>
        <w:outlineLvl w:val="1"/>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十</w:t>
      </w:r>
      <w:r>
        <w:rPr>
          <w:rFonts w:hint="eastAsia" w:cs="宋体"/>
          <w:b/>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、其它</w:t>
      </w:r>
    </w:p>
    <w:p>
      <w:pPr>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1、在上级部门考核评比以及各类城市复查等活动中，中标人必须积极配合采购人工作，中标人因绿地养护失分的，采购人有权每次扣除养护费用5000元。</w:t>
      </w:r>
    </w:p>
    <w:p>
      <w:pPr>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2、因中标人原因造成处理不当形成的一切费用，均由中标人承担。</w:t>
      </w:r>
    </w:p>
    <w:p>
      <w:pPr>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3、中标人因严重失职造成采购人管理的绿化苗木重大损失，采购人可以解除合同，并按违约责任要求赔偿。</w:t>
      </w:r>
    </w:p>
    <w:p>
      <w:pPr>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4、中标人必须按国家相关法律，按时足额支付劳动报酬，由此产生的一切劳动纠纷与采购人无关。</w:t>
      </w:r>
    </w:p>
    <w:p>
      <w:pPr>
        <w:spacing w:line="400" w:lineRule="exact"/>
        <w:ind w:firstLine="424" w:firstLineChars="200"/>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t>5、采购人有权要求中标人增减、更换工作人员。</w:t>
      </w:r>
    </w:p>
    <w:p>
      <w:pPr>
        <w:pStyle w:val="25"/>
        <w:spacing w:line="360" w:lineRule="auto"/>
        <w:rPr>
          <w:rFonts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、项目相关费用</w:t>
      </w:r>
    </w:p>
    <w:p>
      <w:pPr>
        <w:pStyle w:val="25"/>
        <w:spacing w:line="360" w:lineRule="auto"/>
        <w:rPr>
          <w:rFonts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1本项目的招标代理费以中标金额为计算基数：采购代理服务费按国家计委计价格[2002]1980号规定按差额定律累法计算+开标过程中产生的其他费用。以上费用均由中标单位在领取中标通知书时，一次性支付给代理公司，上述费用应含在投标报价中（不得单独列项），投标人在投标报价让利中考虑上述费用。代理服务费缴纳账户：</w:t>
      </w:r>
    </w:p>
    <w:p>
      <w:pPr>
        <w:pStyle w:val="25"/>
        <w:spacing w:line="360" w:lineRule="auto"/>
        <w:rPr>
          <w:rFonts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浙江华耀建设咨询有限公司衢州分公司</w:t>
      </w:r>
    </w:p>
    <w:p>
      <w:pPr>
        <w:pStyle w:val="25"/>
        <w:spacing w:line="360" w:lineRule="auto"/>
        <w:rPr>
          <w:rFonts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纳税人识别号：913308037864337717</w:t>
      </w:r>
    </w:p>
    <w:p>
      <w:pPr>
        <w:pStyle w:val="25"/>
        <w:spacing w:line="360" w:lineRule="auto"/>
        <w:rPr>
          <w:rFonts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地址、电话：衢州市衢</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州市</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衢州花园42-5号0570-2911777</w:t>
      </w:r>
    </w:p>
    <w:p>
      <w:pPr>
        <w:pStyle w:val="25"/>
        <w:spacing w:line="360" w:lineRule="auto"/>
        <w:rPr>
          <w:rFonts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开户行及账号：中国农业银行衢州绿色专营支行19-720101040008448</w:t>
      </w:r>
    </w:p>
    <w:p>
      <w:pPr>
        <w:pStyle w:val="25"/>
        <w:spacing w:line="360" w:lineRule="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9.2  公证费按实结算，由</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采购人支付</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给公证处。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评委费按实结算</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，由</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采购人支付</w:t>
      </w:r>
      <w:r>
        <w:rPr>
          <w:rFonts w:hint="eastAsia" w:asciiTheme="minorEastAsia" w:hAnsiTheme="minorEastAsia" w:eastAsiaTheme="minorEastAsia" w:cstheme="minorEastAsia"/>
          <w:snapToGrid w:val="0"/>
          <w:color w:val="000000" w:themeColor="text1"/>
          <w:kern w:val="0"/>
          <w:sz w:val="21"/>
          <w:szCs w:val="21"/>
          <w:highlight w:val="none"/>
          <w:lang w:val="en-US"/>
          <w14:textFill>
            <w14:solidFill>
              <w14:schemeClr w14:val="tx1"/>
            </w14:solidFill>
          </w14:textFill>
        </w:rPr>
        <w:t>给</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评委。</w:t>
      </w:r>
    </w:p>
    <w:p>
      <w:pPr>
        <w:autoSpaceDE w:val="0"/>
        <w:autoSpaceDN w:val="0"/>
        <w:spacing w:line="460" w:lineRule="exact"/>
        <w:ind w:firstLine="3258" w:firstLineChars="900"/>
        <w:rPr>
          <w:rFonts w:hint="eastAsia" w:ascii="宋体" w:hAnsi="宋体" w:cs="宋体"/>
          <w:b/>
          <w:color w:val="000000" w:themeColor="text1"/>
          <w:sz w:val="36"/>
          <w:szCs w:val="36"/>
          <w:highlight w:val="none"/>
          <w:lang w:val="zh-CN"/>
          <w14:textFill>
            <w14:solidFill>
              <w14:schemeClr w14:val="tx1"/>
            </w14:solidFill>
          </w14:textFill>
        </w:rPr>
      </w:pPr>
    </w:p>
    <w:p>
      <w:pPr>
        <w:autoSpaceDE w:val="0"/>
        <w:autoSpaceDN w:val="0"/>
        <w:spacing w:line="460" w:lineRule="exact"/>
        <w:ind w:firstLine="3258" w:firstLineChars="900"/>
        <w:rPr>
          <w:rFonts w:hint="eastAsia" w:ascii="宋体" w:hAnsi="宋体" w:cs="宋体"/>
          <w:b/>
          <w:color w:val="000000" w:themeColor="text1"/>
          <w:sz w:val="36"/>
          <w:szCs w:val="36"/>
          <w:highlight w:val="none"/>
          <w:lang w:val="zh-CN"/>
          <w14:textFill>
            <w14:solidFill>
              <w14:schemeClr w14:val="tx1"/>
            </w14:solidFill>
          </w14:textFill>
        </w:rPr>
      </w:pPr>
    </w:p>
    <w:p>
      <w:pPr>
        <w:autoSpaceDE w:val="0"/>
        <w:autoSpaceDN w:val="0"/>
        <w:spacing w:line="460" w:lineRule="exact"/>
        <w:ind w:firstLine="3258" w:firstLineChars="900"/>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第四章  评标办法</w:t>
      </w:r>
    </w:p>
    <w:p>
      <w:pPr>
        <w:snapToGrid w:val="0"/>
        <w:spacing w:line="360" w:lineRule="auto"/>
        <w:ind w:firstLine="420"/>
        <w:rPr>
          <w:rFonts w:ascii="宋体" w:hAnsi="宋体"/>
          <w:color w:val="000000" w:themeColor="text1"/>
          <w:szCs w:val="21"/>
          <w:highlight w:val="none"/>
          <w14:textFill>
            <w14:solidFill>
              <w14:schemeClr w14:val="tx1"/>
            </w14:solidFill>
          </w14:textFill>
        </w:rPr>
      </w:pPr>
    </w:p>
    <w:p>
      <w:pPr>
        <w:adjustRightInd w:val="0"/>
        <w:snapToGrid w:val="0"/>
        <w:spacing w:line="360" w:lineRule="auto"/>
        <w:rPr>
          <w:rStyle w:val="60"/>
          <w:rFonts w:hint="eastAsia" w:cs="宋体"/>
          <w:b/>
          <w:bCs/>
          <w:color w:val="auto"/>
          <w:sz w:val="21"/>
          <w:szCs w:val="22"/>
          <w:highlight w:val="none"/>
          <w:lang w:val="zh-TW" w:eastAsia="zh-CN"/>
        </w:rPr>
      </w:pPr>
      <w:r>
        <w:rPr>
          <w:rStyle w:val="60"/>
          <w:rFonts w:hint="eastAsia" w:cs="宋体"/>
          <w:b/>
          <w:bCs/>
          <w:color w:val="auto"/>
          <w:sz w:val="21"/>
          <w:szCs w:val="22"/>
          <w:highlight w:val="none"/>
          <w:lang w:val="zh-TW" w:eastAsia="zh-CN"/>
        </w:rPr>
        <w:t>一、总则</w:t>
      </w:r>
    </w:p>
    <w:p>
      <w:pPr>
        <w:adjustRightInd w:val="0"/>
        <w:snapToGrid w:val="0"/>
        <w:spacing w:line="360" w:lineRule="auto"/>
        <w:ind w:firstLine="212" w:firstLineChars="100"/>
        <w:rPr>
          <w:rStyle w:val="60"/>
          <w:rFonts w:hint="eastAsia" w:cs="宋体"/>
          <w:b/>
          <w:bCs/>
          <w:color w:val="auto"/>
          <w:sz w:val="21"/>
          <w:szCs w:val="22"/>
          <w:highlight w:val="none"/>
        </w:rPr>
      </w:pPr>
      <w:r>
        <w:rPr>
          <w:rStyle w:val="60"/>
          <w:rFonts w:hint="eastAsia" w:cs="宋体"/>
          <w:color w:val="auto"/>
          <w:sz w:val="21"/>
          <w:szCs w:val="22"/>
          <w:highlight w:val="none"/>
          <w:lang w:val="zh-TW"/>
        </w:rPr>
        <w:t>1</w:t>
      </w:r>
      <w:r>
        <w:rPr>
          <w:rStyle w:val="60"/>
          <w:rFonts w:hint="eastAsia" w:eastAsia="宋体" w:cs="宋体"/>
          <w:color w:val="auto"/>
          <w:sz w:val="21"/>
          <w:szCs w:val="22"/>
          <w:highlight w:val="none"/>
          <w:lang w:val="en-US" w:eastAsia="zh-CN"/>
        </w:rPr>
        <w:t>.</w:t>
      </w:r>
      <w:r>
        <w:rPr>
          <w:rStyle w:val="60"/>
          <w:rFonts w:hint="eastAsia" w:cs="宋体"/>
          <w:color w:val="auto"/>
          <w:sz w:val="21"/>
          <w:szCs w:val="22"/>
          <w:highlight w:val="none"/>
        </w:rPr>
        <w:t>根据</w:t>
      </w:r>
      <w:r>
        <w:rPr>
          <w:color w:val="auto"/>
          <w:sz w:val="21"/>
          <w:szCs w:val="21"/>
          <w:highlight w:val="none"/>
          <w:lang w:eastAsia="zh-CN"/>
        </w:rPr>
        <w:t>《中华人民共和国政府采购法》</w:t>
      </w:r>
      <w:r>
        <w:rPr>
          <w:color w:val="auto"/>
          <w:kern w:val="2"/>
          <w:sz w:val="21"/>
          <w:szCs w:val="21"/>
          <w:highlight w:val="none"/>
          <w:lang w:eastAsia="zh-CN"/>
        </w:rPr>
        <w:t>、《中华人民共和国政府采购法实施条例》、《政府采购货物和服务招标投标管理办法》</w:t>
      </w:r>
      <w:r>
        <w:rPr>
          <w:rStyle w:val="60"/>
          <w:rFonts w:hint="eastAsia" w:cs="宋体"/>
          <w:color w:val="auto"/>
          <w:sz w:val="21"/>
          <w:szCs w:val="22"/>
          <w:highlight w:val="none"/>
        </w:rPr>
        <w:t>及相关法规的规定，结合采购项目特点制定本评标办法。</w:t>
      </w:r>
      <w:r>
        <w:rPr>
          <w:rStyle w:val="60"/>
          <w:rFonts w:hint="eastAsia" w:cs="宋体"/>
          <w:color w:val="auto"/>
          <w:sz w:val="21"/>
          <w:szCs w:val="22"/>
          <w:highlight w:val="none"/>
        </w:rPr>
        <w:br w:type="textWrapping"/>
      </w:r>
      <w:r>
        <w:rPr>
          <w:rStyle w:val="60"/>
          <w:rFonts w:hint="eastAsia" w:cs="宋体"/>
          <w:color w:val="auto"/>
          <w:sz w:val="21"/>
          <w:szCs w:val="22"/>
          <w:highlight w:val="none"/>
          <w:lang w:val="zh-TW"/>
        </w:rPr>
        <w:t xml:space="preserve">  2</w:t>
      </w:r>
      <w:r>
        <w:rPr>
          <w:rStyle w:val="60"/>
          <w:rFonts w:hint="eastAsia" w:cs="宋体"/>
          <w:color w:val="auto"/>
          <w:sz w:val="21"/>
          <w:szCs w:val="22"/>
          <w:highlight w:val="none"/>
          <w:lang w:val="en-US" w:eastAsia="zh-CN"/>
        </w:rPr>
        <w:t>.</w:t>
      </w:r>
      <w:r>
        <w:rPr>
          <w:rStyle w:val="60"/>
          <w:rFonts w:hint="eastAsia" w:cs="宋体"/>
          <w:color w:val="auto"/>
          <w:sz w:val="21"/>
          <w:szCs w:val="22"/>
          <w:highlight w:val="none"/>
        </w:rPr>
        <w:t>评标工作由采购代理机构负责组织，具体评标事务由评标委员会负责。                           （1）评标委员会由</w:t>
      </w:r>
      <w:r>
        <w:rPr>
          <w:rStyle w:val="60"/>
          <w:rFonts w:hint="eastAsia" w:cs="宋体"/>
          <w:color w:val="auto"/>
          <w:sz w:val="21"/>
          <w:szCs w:val="22"/>
          <w:highlight w:val="none"/>
          <w:lang w:val="en-US" w:eastAsia="zh-CN"/>
        </w:rPr>
        <w:t>5</w:t>
      </w:r>
      <w:r>
        <w:rPr>
          <w:rStyle w:val="60"/>
          <w:rFonts w:hint="eastAsia" w:cs="宋体"/>
          <w:color w:val="auto"/>
          <w:sz w:val="21"/>
          <w:szCs w:val="22"/>
          <w:highlight w:val="none"/>
        </w:rPr>
        <w:t>人</w:t>
      </w:r>
      <w:r>
        <w:rPr>
          <w:rStyle w:val="60"/>
          <w:rFonts w:hint="eastAsia" w:cs="宋体"/>
          <w:color w:val="auto"/>
          <w:sz w:val="21"/>
          <w:szCs w:val="22"/>
          <w:highlight w:val="none"/>
          <w:lang w:eastAsia="zh-CN"/>
        </w:rPr>
        <w:t>及以上单数专家</w:t>
      </w:r>
      <w:r>
        <w:rPr>
          <w:rStyle w:val="60"/>
          <w:rFonts w:hint="eastAsia" w:cs="宋体"/>
          <w:color w:val="auto"/>
          <w:sz w:val="21"/>
          <w:szCs w:val="22"/>
          <w:highlight w:val="none"/>
        </w:rPr>
        <w:t>组成，其中</w:t>
      </w:r>
      <w:r>
        <w:rPr>
          <w:rStyle w:val="60"/>
          <w:rFonts w:hint="eastAsia" w:cs="宋体"/>
          <w:color w:val="auto"/>
          <w:sz w:val="21"/>
          <w:szCs w:val="22"/>
          <w:highlight w:val="none"/>
          <w:lang w:eastAsia="zh-CN"/>
        </w:rPr>
        <w:t>含</w:t>
      </w:r>
      <w:r>
        <w:rPr>
          <w:rStyle w:val="60"/>
          <w:rFonts w:hint="eastAsia" w:cs="宋体"/>
          <w:color w:val="auto"/>
          <w:sz w:val="21"/>
          <w:szCs w:val="22"/>
          <w:highlight w:val="none"/>
        </w:rPr>
        <w:t>技术、经济专家</w:t>
      </w:r>
      <w:r>
        <w:rPr>
          <w:rStyle w:val="60"/>
          <w:rFonts w:hint="eastAsia" w:cs="宋体"/>
          <w:color w:val="auto"/>
          <w:sz w:val="21"/>
          <w:szCs w:val="22"/>
          <w:highlight w:val="none"/>
          <w:lang w:eastAsia="zh-CN"/>
        </w:rPr>
        <w:t>和</w:t>
      </w:r>
      <w:r>
        <w:rPr>
          <w:rStyle w:val="60"/>
          <w:rFonts w:hint="eastAsia" w:cs="宋体"/>
          <w:color w:val="auto"/>
          <w:sz w:val="21"/>
          <w:szCs w:val="22"/>
          <w:highlight w:val="none"/>
        </w:rPr>
        <w:t>业主</w:t>
      </w:r>
      <w:r>
        <w:rPr>
          <w:rStyle w:val="60"/>
          <w:rFonts w:hint="eastAsia" w:cs="宋体"/>
          <w:color w:val="auto"/>
          <w:sz w:val="21"/>
          <w:szCs w:val="22"/>
          <w:highlight w:val="none"/>
          <w:lang w:eastAsia="zh-CN"/>
        </w:rPr>
        <w:t>评委</w:t>
      </w:r>
      <w:r>
        <w:rPr>
          <w:rStyle w:val="60"/>
          <w:rFonts w:hint="eastAsia" w:cs="宋体"/>
          <w:color w:val="auto"/>
          <w:sz w:val="21"/>
          <w:szCs w:val="22"/>
          <w:highlight w:val="none"/>
        </w:rPr>
        <w:t xml:space="preserve">。                </w:t>
      </w:r>
      <w:r>
        <w:rPr>
          <w:rStyle w:val="60"/>
          <w:rFonts w:hint="eastAsia" w:cs="宋体"/>
          <w:color w:val="auto"/>
          <w:sz w:val="21"/>
          <w:szCs w:val="22"/>
          <w:highlight w:val="none"/>
          <w:lang w:val="en-US" w:eastAsia="zh-CN"/>
        </w:rPr>
        <w:t xml:space="preserve">   </w:t>
      </w:r>
      <w:r>
        <w:rPr>
          <w:rStyle w:val="60"/>
          <w:rFonts w:hint="eastAsia" w:cs="宋体"/>
          <w:color w:val="auto"/>
          <w:sz w:val="21"/>
          <w:szCs w:val="22"/>
          <w:highlight w:val="none"/>
        </w:rPr>
        <w:t xml:space="preserve">                       （2）评标专家确定方式：按相关规定从专家库中抽取。</w:t>
      </w:r>
      <w:r>
        <w:rPr>
          <w:rStyle w:val="60"/>
          <w:rFonts w:hint="eastAsia" w:cs="宋体"/>
          <w:color w:val="auto"/>
          <w:sz w:val="21"/>
          <w:szCs w:val="22"/>
          <w:highlight w:val="none"/>
        </w:rPr>
        <w:br w:type="textWrapping"/>
      </w:r>
      <w:r>
        <w:rPr>
          <w:rStyle w:val="60"/>
          <w:rFonts w:hint="eastAsia" w:cs="宋体"/>
          <w:color w:val="auto"/>
          <w:sz w:val="21"/>
          <w:szCs w:val="22"/>
          <w:highlight w:val="none"/>
          <w:lang w:val="zh-TW"/>
        </w:rPr>
        <w:t xml:space="preserve">  3</w:t>
      </w:r>
      <w:r>
        <w:rPr>
          <w:rStyle w:val="60"/>
          <w:rFonts w:hint="eastAsia" w:eastAsia="宋体" w:cs="宋体"/>
          <w:color w:val="auto"/>
          <w:sz w:val="21"/>
          <w:szCs w:val="22"/>
          <w:highlight w:val="none"/>
          <w:lang w:val="en-US" w:eastAsia="zh-CN"/>
        </w:rPr>
        <w:t>.</w:t>
      </w:r>
      <w:r>
        <w:rPr>
          <w:rStyle w:val="60"/>
          <w:rFonts w:hint="eastAsia" w:cs="宋体"/>
          <w:color w:val="auto"/>
          <w:sz w:val="21"/>
          <w:szCs w:val="22"/>
          <w:highlight w:val="none"/>
        </w:rPr>
        <w:t>评标工作遵循公平、公正、科学及择优原则，并以相同的评标程序和标准对待所有的投标人。</w:t>
      </w:r>
      <w:r>
        <w:rPr>
          <w:rStyle w:val="60"/>
          <w:rFonts w:hint="eastAsia" w:cs="宋体"/>
          <w:color w:val="auto"/>
          <w:sz w:val="21"/>
          <w:szCs w:val="22"/>
          <w:highlight w:val="none"/>
        </w:rPr>
        <w:br w:type="textWrapping"/>
      </w:r>
      <w:r>
        <w:rPr>
          <w:rStyle w:val="60"/>
          <w:rFonts w:hint="eastAsia" w:cs="宋体"/>
          <w:color w:val="auto"/>
          <w:sz w:val="21"/>
          <w:szCs w:val="22"/>
          <w:highlight w:val="none"/>
          <w:lang w:val="zh-TW"/>
        </w:rPr>
        <w:t xml:space="preserve">  4</w:t>
      </w:r>
      <w:r>
        <w:rPr>
          <w:rStyle w:val="60"/>
          <w:rFonts w:hint="eastAsia" w:eastAsia="宋体" w:cs="宋体"/>
          <w:color w:val="auto"/>
          <w:sz w:val="21"/>
          <w:szCs w:val="22"/>
          <w:highlight w:val="none"/>
          <w:lang w:val="en-US" w:eastAsia="zh-CN"/>
        </w:rPr>
        <w:t>.</w:t>
      </w:r>
      <w:r>
        <w:rPr>
          <w:rStyle w:val="60"/>
          <w:rFonts w:hint="eastAsia" w:cs="宋体"/>
          <w:color w:val="auto"/>
          <w:sz w:val="21"/>
          <w:szCs w:val="22"/>
          <w:highlight w:val="none"/>
        </w:rPr>
        <w:t>评标委员会按照采购项目文件规定的评标方法和标准进行评标，并独立履行下列职责：</w:t>
      </w:r>
      <w:r>
        <w:rPr>
          <w:rStyle w:val="60"/>
          <w:rFonts w:hint="eastAsia" w:cs="宋体"/>
          <w:color w:val="auto"/>
          <w:sz w:val="21"/>
          <w:szCs w:val="22"/>
          <w:highlight w:val="none"/>
        </w:rPr>
        <w:br w:type="textWrapping"/>
      </w:r>
      <w:r>
        <w:rPr>
          <w:rStyle w:val="60"/>
          <w:rFonts w:hint="eastAsia" w:cs="宋体"/>
          <w:color w:val="auto"/>
          <w:sz w:val="21"/>
          <w:szCs w:val="22"/>
          <w:highlight w:val="none"/>
        </w:rPr>
        <w:t>（</w:t>
      </w:r>
      <w:r>
        <w:rPr>
          <w:rStyle w:val="60"/>
          <w:rFonts w:hint="eastAsia" w:cs="宋体"/>
          <w:color w:val="auto"/>
          <w:sz w:val="21"/>
          <w:szCs w:val="22"/>
          <w:highlight w:val="none"/>
          <w:lang w:val="zh-TW"/>
        </w:rPr>
        <w:t>1</w:t>
      </w:r>
      <w:r>
        <w:rPr>
          <w:rStyle w:val="60"/>
          <w:rFonts w:hint="eastAsia" w:cs="宋体"/>
          <w:color w:val="auto"/>
          <w:sz w:val="21"/>
          <w:szCs w:val="22"/>
          <w:highlight w:val="none"/>
        </w:rPr>
        <w:t>）审查投标文件是否符合</w:t>
      </w:r>
      <w:r>
        <w:rPr>
          <w:rStyle w:val="60"/>
          <w:rFonts w:hint="eastAsia" w:cs="宋体"/>
          <w:color w:val="auto"/>
          <w:sz w:val="21"/>
          <w:szCs w:val="22"/>
          <w:highlight w:val="none"/>
          <w:lang w:eastAsia="zh-CN"/>
        </w:rPr>
        <w:t>采购文件</w:t>
      </w:r>
      <w:r>
        <w:rPr>
          <w:rStyle w:val="60"/>
          <w:rFonts w:hint="eastAsia" w:cs="宋体"/>
          <w:color w:val="auto"/>
          <w:sz w:val="21"/>
          <w:szCs w:val="22"/>
          <w:highlight w:val="none"/>
        </w:rPr>
        <w:t>要求，并作出评价；</w:t>
      </w:r>
      <w:r>
        <w:rPr>
          <w:rStyle w:val="60"/>
          <w:rFonts w:hint="eastAsia" w:cs="宋体"/>
          <w:color w:val="auto"/>
          <w:sz w:val="21"/>
          <w:szCs w:val="22"/>
          <w:highlight w:val="none"/>
        </w:rPr>
        <w:br w:type="textWrapping"/>
      </w:r>
      <w:r>
        <w:rPr>
          <w:rStyle w:val="60"/>
          <w:rFonts w:hint="eastAsia" w:cs="宋体"/>
          <w:color w:val="auto"/>
          <w:sz w:val="21"/>
          <w:szCs w:val="22"/>
          <w:highlight w:val="none"/>
        </w:rPr>
        <w:t>（</w:t>
      </w:r>
      <w:r>
        <w:rPr>
          <w:rStyle w:val="60"/>
          <w:rFonts w:hint="eastAsia" w:cs="宋体"/>
          <w:color w:val="auto"/>
          <w:sz w:val="21"/>
          <w:szCs w:val="22"/>
          <w:highlight w:val="none"/>
          <w:lang w:val="zh-TW"/>
        </w:rPr>
        <w:t>2</w:t>
      </w:r>
      <w:r>
        <w:rPr>
          <w:rStyle w:val="60"/>
          <w:rFonts w:hint="eastAsia" w:cs="宋体"/>
          <w:color w:val="auto"/>
          <w:sz w:val="21"/>
          <w:szCs w:val="22"/>
          <w:highlight w:val="none"/>
        </w:rPr>
        <w:t>）要求投标投标人对投标文件有关事项作出解释或者澄清；</w:t>
      </w:r>
      <w:r>
        <w:rPr>
          <w:rStyle w:val="60"/>
          <w:rFonts w:hint="eastAsia" w:cs="宋体"/>
          <w:color w:val="auto"/>
          <w:sz w:val="21"/>
          <w:szCs w:val="22"/>
          <w:highlight w:val="none"/>
        </w:rPr>
        <w:br w:type="textWrapping"/>
      </w:r>
      <w:r>
        <w:rPr>
          <w:rStyle w:val="60"/>
          <w:rFonts w:hint="eastAsia" w:cs="宋体"/>
          <w:color w:val="auto"/>
          <w:sz w:val="21"/>
          <w:szCs w:val="22"/>
          <w:highlight w:val="none"/>
        </w:rPr>
        <w:t>（</w:t>
      </w:r>
      <w:r>
        <w:rPr>
          <w:rStyle w:val="60"/>
          <w:rFonts w:hint="eastAsia" w:cs="宋体"/>
          <w:color w:val="auto"/>
          <w:sz w:val="21"/>
          <w:szCs w:val="22"/>
          <w:highlight w:val="none"/>
          <w:lang w:val="zh-TW"/>
        </w:rPr>
        <w:t>3</w:t>
      </w:r>
      <w:r>
        <w:rPr>
          <w:rStyle w:val="60"/>
          <w:rFonts w:hint="eastAsia" w:cs="宋体"/>
          <w:color w:val="auto"/>
          <w:sz w:val="21"/>
          <w:szCs w:val="22"/>
          <w:highlight w:val="none"/>
        </w:rPr>
        <w:t>）推荐中标候选人名单；</w:t>
      </w:r>
      <w:r>
        <w:rPr>
          <w:rStyle w:val="60"/>
          <w:rFonts w:hint="eastAsia" w:cs="宋体"/>
          <w:color w:val="auto"/>
          <w:sz w:val="21"/>
          <w:szCs w:val="22"/>
          <w:highlight w:val="none"/>
        </w:rPr>
        <w:br w:type="textWrapping"/>
      </w:r>
      <w:r>
        <w:rPr>
          <w:rStyle w:val="60"/>
          <w:rFonts w:hint="eastAsia" w:cs="宋体"/>
          <w:color w:val="auto"/>
          <w:sz w:val="21"/>
          <w:szCs w:val="22"/>
          <w:highlight w:val="none"/>
        </w:rPr>
        <w:t>（</w:t>
      </w:r>
      <w:r>
        <w:rPr>
          <w:rStyle w:val="60"/>
          <w:rFonts w:hint="eastAsia" w:cs="宋体"/>
          <w:color w:val="auto"/>
          <w:sz w:val="21"/>
          <w:szCs w:val="22"/>
          <w:highlight w:val="none"/>
          <w:lang w:val="zh-TW"/>
        </w:rPr>
        <w:t>4</w:t>
      </w:r>
      <w:r>
        <w:rPr>
          <w:rStyle w:val="60"/>
          <w:rFonts w:hint="eastAsia" w:cs="宋体"/>
          <w:color w:val="auto"/>
          <w:sz w:val="21"/>
          <w:szCs w:val="22"/>
          <w:highlight w:val="none"/>
        </w:rPr>
        <w:t>）向采购代理机构或者有关部门报告非法干预评标工作的行为。</w:t>
      </w:r>
      <w:r>
        <w:rPr>
          <w:rStyle w:val="60"/>
          <w:rFonts w:hint="eastAsia" w:cs="宋体"/>
          <w:color w:val="auto"/>
          <w:sz w:val="21"/>
          <w:szCs w:val="22"/>
          <w:highlight w:val="none"/>
        </w:rPr>
        <w:br w:type="textWrapping"/>
      </w:r>
      <w:r>
        <w:rPr>
          <w:rStyle w:val="60"/>
          <w:rFonts w:hint="eastAsia" w:cs="宋体"/>
          <w:b/>
          <w:bCs/>
          <w:color w:val="auto"/>
          <w:sz w:val="21"/>
          <w:szCs w:val="22"/>
          <w:highlight w:val="none"/>
        </w:rPr>
        <w:t>二、评标纪律</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1.评标是招标工作的重要环节，评标工作在评标委员会内独立进行。评标委员会将按照评标原则的要求，公正、平等地对待所有</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2.所有评标人员应忠于职守、廉洁自律、秉公办事、不徇私情。</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3.评标人员不得接受或参加</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或与投标有关的单位、组织或个人的有碍公务的宴请、娱乐活动等，不得以任何形式弄虚作假。</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4.评标期间，评标人员不得随意出入评标地点、与外界通讯、会客等。</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5.在投标文件的审查、澄清、评价和比较以及授予合同的过程中，</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对采购人、采购机构人员及评标委员会成员施加影响的任何行为，都将导致被取消投标资格。</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6.为保证评标的公正性，在评标过程中，评标委员会成员不得与</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7.评标过程中，评标专家对</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的优劣情况，以及认为差异较大的情况等，应以书面意见作出真实、专业、诚恳负责的表述，不得违背客观、公正的原则。</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8.评标结束后，各评标人员应将全部资料整理上交采购人，严禁将评标过程中的任何资料带出评标现场向</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或其他单位提供。</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9.在中标结果公布前应对评标委员会成员名单予以保密。</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10.评标委员会对各</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的商业秘密予以保密。</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11.评标委员会成员应当客观、公正地履行职责，遵守职业道德，对所提出的评审意见承担个人责任。</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12.在整个评标过程中，</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企图影响</w:t>
      </w:r>
      <w:r>
        <w:rPr>
          <w:rStyle w:val="60"/>
          <w:rFonts w:hint="eastAsia" w:cs="宋体"/>
          <w:color w:val="auto"/>
          <w:sz w:val="21"/>
          <w:szCs w:val="22"/>
          <w:highlight w:val="none"/>
          <w:lang w:eastAsia="zh-CN"/>
        </w:rPr>
        <w:t>采购</w:t>
      </w:r>
      <w:r>
        <w:rPr>
          <w:rStyle w:val="60"/>
          <w:rFonts w:hint="eastAsia" w:cs="宋体"/>
          <w:color w:val="auto"/>
          <w:sz w:val="21"/>
          <w:szCs w:val="22"/>
          <w:highlight w:val="none"/>
        </w:rPr>
        <w:t>结果的任何活动，可能导致其投标失败。如有违法行为，将依法追究其法律责任。</w:t>
      </w:r>
    </w:p>
    <w:p>
      <w:pPr>
        <w:adjustRightInd w:val="0"/>
        <w:snapToGrid w:val="0"/>
        <w:spacing w:line="360" w:lineRule="auto"/>
        <w:rPr>
          <w:rStyle w:val="60"/>
          <w:rFonts w:hint="eastAsia" w:cs="宋体"/>
          <w:b/>
          <w:bCs/>
          <w:color w:val="auto"/>
          <w:sz w:val="21"/>
          <w:szCs w:val="22"/>
          <w:highlight w:val="none"/>
        </w:rPr>
      </w:pPr>
      <w:r>
        <w:rPr>
          <w:rStyle w:val="60"/>
          <w:rFonts w:hint="eastAsia" w:cs="宋体"/>
          <w:b/>
          <w:bCs/>
          <w:color w:val="auto"/>
          <w:sz w:val="21"/>
          <w:szCs w:val="22"/>
          <w:highlight w:val="none"/>
          <w:lang w:eastAsia="zh-CN"/>
        </w:rPr>
        <w:t>三、</w:t>
      </w:r>
      <w:r>
        <w:rPr>
          <w:rStyle w:val="60"/>
          <w:rFonts w:hint="eastAsia" w:cs="宋体"/>
          <w:b/>
          <w:bCs/>
          <w:color w:val="auto"/>
          <w:sz w:val="21"/>
          <w:szCs w:val="22"/>
          <w:highlight w:val="none"/>
        </w:rPr>
        <w:t>评标程序</w:t>
      </w:r>
    </w:p>
    <w:p>
      <w:pPr>
        <w:adjustRightInd w:val="0"/>
        <w:snapToGrid w:val="0"/>
        <w:spacing w:line="360" w:lineRule="auto"/>
        <w:ind w:firstLine="424" w:firstLineChars="200"/>
        <w:rPr>
          <w:rStyle w:val="60"/>
          <w:rFonts w:hint="eastAsia" w:cs="宋体"/>
          <w:b/>
          <w:bCs/>
          <w:color w:val="auto"/>
          <w:sz w:val="21"/>
          <w:szCs w:val="22"/>
          <w:highlight w:val="none"/>
        </w:rPr>
      </w:pPr>
      <w:r>
        <w:rPr>
          <w:rStyle w:val="60"/>
          <w:rFonts w:hint="eastAsia" w:cs="宋体"/>
          <w:b/>
          <w:bCs/>
          <w:color w:val="auto"/>
          <w:sz w:val="21"/>
          <w:szCs w:val="22"/>
          <w:highlight w:val="none"/>
        </w:rPr>
        <w:t>1.本项目评标的依据为采购文件和投标文件。</w:t>
      </w:r>
    </w:p>
    <w:p>
      <w:pPr>
        <w:adjustRightInd w:val="0"/>
        <w:snapToGrid w:val="0"/>
        <w:spacing w:line="360" w:lineRule="auto"/>
        <w:ind w:firstLine="424" w:firstLineChars="200"/>
        <w:rPr>
          <w:rStyle w:val="60"/>
          <w:rFonts w:hint="eastAsia" w:cs="宋体"/>
          <w:b/>
          <w:bCs/>
          <w:color w:val="auto"/>
          <w:sz w:val="21"/>
          <w:szCs w:val="22"/>
          <w:highlight w:val="none"/>
        </w:rPr>
      </w:pPr>
      <w:r>
        <w:rPr>
          <w:rStyle w:val="60"/>
          <w:rFonts w:hint="eastAsia" w:cs="宋体"/>
          <w:b/>
          <w:bCs/>
          <w:color w:val="auto"/>
          <w:sz w:val="21"/>
          <w:szCs w:val="22"/>
          <w:highlight w:val="none"/>
        </w:rPr>
        <w:t>2.熟悉采购文件和评标办法。</w:t>
      </w:r>
    </w:p>
    <w:p>
      <w:pPr>
        <w:adjustRightInd w:val="0"/>
        <w:snapToGrid w:val="0"/>
        <w:spacing w:line="360" w:lineRule="auto"/>
        <w:ind w:firstLine="424" w:firstLineChars="200"/>
        <w:rPr>
          <w:rStyle w:val="60"/>
          <w:rFonts w:hint="eastAsia" w:cs="宋体"/>
          <w:b/>
          <w:bCs/>
          <w:color w:val="auto"/>
          <w:sz w:val="21"/>
          <w:szCs w:val="22"/>
          <w:highlight w:val="none"/>
        </w:rPr>
      </w:pPr>
      <w:r>
        <w:rPr>
          <w:rStyle w:val="60"/>
          <w:rFonts w:hint="eastAsia" w:cs="宋体"/>
          <w:b/>
          <w:bCs/>
          <w:color w:val="auto"/>
          <w:sz w:val="21"/>
          <w:szCs w:val="22"/>
          <w:highlight w:val="none"/>
        </w:rPr>
        <w:t>3.</w:t>
      </w:r>
      <w:r>
        <w:rPr>
          <w:rStyle w:val="60"/>
          <w:rFonts w:hint="eastAsia" w:cs="宋体"/>
          <w:b/>
          <w:bCs/>
          <w:color w:val="auto"/>
          <w:sz w:val="21"/>
          <w:szCs w:val="22"/>
          <w:highlight w:val="none"/>
          <w:lang w:eastAsia="zh-CN"/>
        </w:rPr>
        <w:t>公证处和</w:t>
      </w:r>
      <w:r>
        <w:rPr>
          <w:rStyle w:val="60"/>
          <w:rFonts w:hint="eastAsia" w:cs="宋体"/>
          <w:b/>
          <w:bCs/>
          <w:color w:val="auto"/>
          <w:sz w:val="21"/>
          <w:szCs w:val="22"/>
          <w:highlight w:val="none"/>
        </w:rPr>
        <w:t>采购代理机构按照采购文件规定的时间、地点及程序组织评审。</w:t>
      </w:r>
    </w:p>
    <w:p>
      <w:pPr>
        <w:adjustRightInd w:val="0"/>
        <w:snapToGrid w:val="0"/>
        <w:spacing w:line="360" w:lineRule="auto"/>
        <w:ind w:firstLine="424" w:firstLineChars="200"/>
        <w:rPr>
          <w:rStyle w:val="60"/>
          <w:rFonts w:hint="eastAsia" w:cs="宋体"/>
          <w:b/>
          <w:bCs/>
          <w:color w:val="auto"/>
          <w:sz w:val="21"/>
          <w:szCs w:val="22"/>
          <w:highlight w:val="none"/>
        </w:rPr>
      </w:pPr>
      <w:r>
        <w:rPr>
          <w:rStyle w:val="60"/>
          <w:rFonts w:hint="eastAsia" w:cs="宋体"/>
          <w:b/>
          <w:bCs/>
          <w:color w:val="auto"/>
          <w:sz w:val="21"/>
          <w:szCs w:val="22"/>
          <w:highlight w:val="none"/>
        </w:rPr>
        <w:t>评审程序如下：</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1）开启评审场地的录音录像采集设备，并确保其正常运行。</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3）介绍评审现场的人员情况，宣布评审工作纪律，告知评审人员应当回避情形；组织推选评审小组组长。</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4）通报报名参加本项目采购的</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名单及资格预审情况（如有），宣读最终提交采购响应文件的</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名单，组织评审小组各位成员签订《政府采购评审人员廉洁自律承诺书》。</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5）根据需要简要介绍采购文件（含补充文件）制定及质疑答复情况、按书面陈述项目基本情况及评审工作需注意事项等。</w:t>
      </w:r>
    </w:p>
    <w:p>
      <w:pPr>
        <w:adjustRightInd w:val="0"/>
        <w:snapToGrid w:val="0"/>
        <w:spacing w:line="360" w:lineRule="auto"/>
        <w:ind w:firstLine="424" w:firstLineChars="200"/>
        <w:rPr>
          <w:rStyle w:val="60"/>
          <w:rFonts w:hint="default" w:cs="宋体"/>
          <w:color w:val="auto"/>
          <w:sz w:val="21"/>
          <w:szCs w:val="22"/>
          <w:highlight w:val="none"/>
          <w:lang w:val="en-US" w:eastAsia="zh-CN"/>
        </w:rPr>
      </w:pPr>
      <w:r>
        <w:rPr>
          <w:rStyle w:val="60"/>
          <w:rFonts w:hint="eastAsia" w:cs="宋体"/>
          <w:color w:val="auto"/>
          <w:sz w:val="21"/>
          <w:szCs w:val="22"/>
          <w:highlight w:val="none"/>
          <w:lang w:val="en-US" w:eastAsia="zh-CN"/>
        </w:rPr>
        <w:t>注：由于本项目有现场答辩环节，评审小组需准备十道与本采购项目有关的答辩题。由公证人员现场抽取五题作为答辩题，各投标人拟派本项目对应项目负责人在开标厅针对抽出题目进行独立答题。答题结果由公证人员编号打乱提交评审小组评审。</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6）评审小组组长组织评审人员独立评审。评审小组对拟认定为采购响应文件无效、</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资格不符合的，应组织相关</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代表进行陈述、澄清或申辩。</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4" w:firstLineChars="200"/>
        <w:rPr>
          <w:rStyle w:val="60"/>
          <w:rFonts w:hint="eastAsia" w:cs="宋体"/>
          <w:b/>
          <w:bCs/>
          <w:color w:val="auto"/>
          <w:sz w:val="21"/>
          <w:szCs w:val="22"/>
          <w:highlight w:val="none"/>
        </w:rPr>
      </w:pPr>
      <w:r>
        <w:rPr>
          <w:rStyle w:val="60"/>
          <w:rFonts w:hint="eastAsia" w:cs="宋体"/>
          <w:b/>
          <w:bCs/>
          <w:color w:val="auto"/>
          <w:sz w:val="21"/>
          <w:szCs w:val="22"/>
          <w:highlight w:val="none"/>
        </w:rPr>
        <w:t>4.起草评审报告，所有评审人员须在评审报告上签字确认。</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评审人员对有关采购文件、采购响应文件、解释、要求、标准存在不同意见的，持不同意见的评审人员及其意见或理由应予以完整记录，并在评审过程中按照少数服从多数的原则表决执行。对采购文件本身不明确或存在歧义、矛盾的内容，应作对</w:t>
      </w:r>
      <w:r>
        <w:rPr>
          <w:rStyle w:val="60"/>
          <w:rFonts w:hint="eastAsia" w:cs="宋体"/>
          <w:color w:val="auto"/>
          <w:sz w:val="21"/>
          <w:szCs w:val="22"/>
          <w:highlight w:val="none"/>
          <w:lang w:eastAsia="zh-CN"/>
        </w:rPr>
        <w:t>投标人</w:t>
      </w:r>
      <w:r>
        <w:rPr>
          <w:rStyle w:val="60"/>
          <w:rFonts w:hint="eastAsia" w:cs="宋体"/>
          <w:color w:val="auto"/>
          <w:sz w:val="21"/>
          <w:szCs w:val="22"/>
          <w:highlight w:val="none"/>
        </w:rPr>
        <w:t>而非采购人有利的解释；评标委员会发现采购文件存在歧义、重大缺陷导致评标工作无法进行，或者采购文件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评审报告是根据评审人员签字的原始评标记录和评标结果编写的报告，其主要内容包括：</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1）采购项目基本情况：采购代理机构，项目名称，项目编号，采购内容，预算执行确认书编号，采购预算金额，采购方式，发布公告时间；公告发布网站，采购响应截止时间，采购响应单位情况等</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2）评审小组组成；</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3）评审方法和标准；</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4）评审情况及说明；</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5）评标结果和中标候选人排序；</w:t>
      </w:r>
    </w:p>
    <w:p>
      <w:pPr>
        <w:adjustRightInd w:val="0"/>
        <w:snapToGrid w:val="0"/>
        <w:spacing w:line="360" w:lineRule="auto"/>
        <w:ind w:firstLine="424" w:firstLineChars="200"/>
        <w:rPr>
          <w:rStyle w:val="60"/>
          <w:rFonts w:hint="eastAsia" w:cs="宋体"/>
          <w:color w:val="auto"/>
          <w:sz w:val="21"/>
          <w:szCs w:val="22"/>
          <w:highlight w:val="none"/>
        </w:rPr>
      </w:pPr>
      <w:r>
        <w:rPr>
          <w:rStyle w:val="60"/>
          <w:rFonts w:hint="eastAsia" w:cs="宋体"/>
          <w:color w:val="auto"/>
          <w:sz w:val="21"/>
          <w:szCs w:val="22"/>
          <w:highlight w:val="none"/>
        </w:rPr>
        <w:t>6）评标委员会的授标建议。</w:t>
      </w:r>
    </w:p>
    <w:p>
      <w:pPr>
        <w:adjustRightInd w:val="0"/>
        <w:snapToGrid w:val="0"/>
        <w:spacing w:line="360" w:lineRule="auto"/>
        <w:ind w:firstLine="424" w:firstLineChars="200"/>
        <w:rPr>
          <w:rStyle w:val="60"/>
          <w:rFonts w:cs="宋体"/>
          <w:color w:val="auto"/>
          <w:sz w:val="21"/>
          <w:highlight w:val="none"/>
          <w:lang w:val="zh-TW"/>
        </w:rPr>
      </w:pPr>
      <w:r>
        <w:rPr>
          <w:rStyle w:val="60"/>
          <w:rFonts w:hint="eastAsia" w:cs="宋体"/>
          <w:b/>
          <w:bCs/>
          <w:color w:val="auto"/>
          <w:sz w:val="21"/>
          <w:highlight w:val="none"/>
          <w:lang w:eastAsia="zh-CN"/>
        </w:rPr>
        <w:t>四、</w:t>
      </w:r>
      <w:r>
        <w:rPr>
          <w:rStyle w:val="60"/>
          <w:rFonts w:hint="eastAsia" w:cs="宋体"/>
          <w:b/>
          <w:bCs/>
          <w:color w:val="auto"/>
          <w:sz w:val="21"/>
          <w:highlight w:val="none"/>
        </w:rPr>
        <w:t>定标及定标程序</w:t>
      </w:r>
      <w:r>
        <w:rPr>
          <w:rStyle w:val="60"/>
          <w:rFonts w:hint="eastAsia" w:cs="宋体"/>
          <w:b/>
          <w:bCs/>
          <w:color w:val="auto"/>
          <w:sz w:val="21"/>
          <w:highlight w:val="none"/>
        </w:rPr>
        <w:br w:type="textWrapping"/>
      </w:r>
      <w:r>
        <w:rPr>
          <w:rStyle w:val="60"/>
          <w:rFonts w:hint="eastAsia" w:cs="宋体"/>
          <w:color w:val="auto"/>
          <w:sz w:val="21"/>
          <w:highlight w:val="none"/>
          <w:lang w:val="zh-TW"/>
        </w:rPr>
        <w:t xml:space="preserve">  1、定标原则</w:t>
      </w:r>
      <w:r>
        <w:rPr>
          <w:rStyle w:val="60"/>
          <w:rFonts w:hint="eastAsia" w:cs="宋体"/>
          <w:color w:val="auto"/>
          <w:sz w:val="21"/>
          <w:highlight w:val="none"/>
          <w:lang w:eastAsia="zh-CN"/>
        </w:rPr>
        <w:t xml:space="preserve">   </w:t>
      </w:r>
      <w:r>
        <w:rPr>
          <w:rStyle w:val="60"/>
          <w:rFonts w:hint="eastAsia" w:cs="宋体"/>
          <w:color w:val="auto"/>
          <w:sz w:val="21"/>
          <w:highlight w:val="none"/>
          <w:lang w:val="zh-TW"/>
        </w:rPr>
        <w:t>根据评委会推荐的中标候选人名单，按顺序确定中标人。</w:t>
      </w:r>
      <w:r>
        <w:rPr>
          <w:rStyle w:val="60"/>
          <w:rFonts w:hint="eastAsia" w:cs="宋体"/>
          <w:color w:val="auto"/>
          <w:sz w:val="21"/>
          <w:highlight w:val="none"/>
          <w:lang w:val="zh-TW"/>
        </w:rPr>
        <w:br w:type="textWrapping"/>
      </w:r>
      <w:r>
        <w:rPr>
          <w:rStyle w:val="60"/>
          <w:rFonts w:hint="eastAsia" w:cs="宋体"/>
          <w:color w:val="auto"/>
          <w:sz w:val="21"/>
          <w:highlight w:val="none"/>
          <w:lang w:val="zh-TW"/>
        </w:rPr>
        <w:t xml:space="preserve">  2、定标程序</w:t>
      </w:r>
    </w:p>
    <w:p>
      <w:pPr>
        <w:pStyle w:val="17"/>
        <w:pBdr>
          <w:top w:val="none" w:color="auto" w:sz="0" w:space="0"/>
          <w:left w:val="none" w:color="auto" w:sz="0" w:space="0"/>
          <w:bottom w:val="none" w:color="auto" w:sz="0" w:space="0"/>
          <w:right w:val="none" w:color="auto" w:sz="0" w:space="0"/>
        </w:pBdr>
        <w:spacing w:after="0" w:line="360" w:lineRule="auto"/>
        <w:ind w:left="159" w:leftChars="75" w:firstLine="177" w:firstLineChars="84"/>
        <w:jc w:val="left"/>
        <w:rPr>
          <w:rStyle w:val="60"/>
          <w:rFonts w:hint="eastAsia" w:cs="宋体"/>
          <w:color w:val="auto"/>
          <w:sz w:val="21"/>
          <w:szCs w:val="21"/>
          <w:highlight w:val="none"/>
        </w:rPr>
      </w:pPr>
      <w:r>
        <w:rPr>
          <w:rStyle w:val="60"/>
          <w:rFonts w:hint="eastAsia" w:cs="宋体"/>
          <w:color w:val="auto"/>
          <w:sz w:val="21"/>
          <w:szCs w:val="21"/>
          <w:highlight w:val="none"/>
        </w:rPr>
        <w:t>（</w:t>
      </w:r>
      <w:r>
        <w:rPr>
          <w:rStyle w:val="60"/>
          <w:rFonts w:hint="eastAsia" w:cs="宋体"/>
          <w:color w:val="auto"/>
          <w:sz w:val="21"/>
          <w:szCs w:val="21"/>
          <w:highlight w:val="none"/>
          <w:lang w:val="zh-TW"/>
        </w:rPr>
        <w:t>1</w:t>
      </w:r>
      <w:r>
        <w:rPr>
          <w:rStyle w:val="60"/>
          <w:rFonts w:hint="eastAsia" w:cs="宋体"/>
          <w:color w:val="auto"/>
          <w:sz w:val="21"/>
          <w:szCs w:val="21"/>
          <w:highlight w:val="none"/>
        </w:rPr>
        <w:t>）评委会将评标情况写出书面评审报告，根据评标总分高低排定顺序，评标总分最高者即为第一中标候选人，次高者为第二中标候选人。如投标人综合得分相同的，报价低者为中标人。综合得分且报价相同的，技术指标优者为中标人；若综合得分、报价与技术指标均相同的，则摇号选取中标候选人。</w:t>
      </w:r>
      <w:r>
        <w:rPr>
          <w:rStyle w:val="60"/>
          <w:rFonts w:hint="eastAsia" w:cs="宋体"/>
          <w:color w:val="auto"/>
          <w:sz w:val="21"/>
          <w:szCs w:val="21"/>
          <w:highlight w:val="none"/>
          <w:lang w:eastAsia="zh-CN"/>
        </w:rPr>
        <w:t>采购</w:t>
      </w:r>
      <w:r>
        <w:rPr>
          <w:rStyle w:val="60"/>
          <w:rFonts w:hint="eastAsia" w:cs="宋体"/>
          <w:color w:val="auto"/>
          <w:sz w:val="21"/>
          <w:szCs w:val="21"/>
          <w:highlight w:val="none"/>
        </w:rPr>
        <w:t>人应当确定排名第一的中标候选人为中标人。排名第一的中标候选人放弃中标，</w:t>
      </w:r>
      <w:r>
        <w:rPr>
          <w:rStyle w:val="60"/>
          <w:rFonts w:hint="eastAsia" w:cs="宋体"/>
          <w:color w:val="auto"/>
          <w:sz w:val="21"/>
          <w:szCs w:val="21"/>
          <w:highlight w:val="none"/>
          <w:lang w:eastAsia="zh-CN"/>
        </w:rPr>
        <w:t>采购</w:t>
      </w:r>
      <w:r>
        <w:rPr>
          <w:rStyle w:val="60"/>
          <w:rFonts w:hint="eastAsia" w:cs="宋体"/>
          <w:color w:val="auto"/>
          <w:sz w:val="21"/>
          <w:szCs w:val="21"/>
          <w:highlight w:val="none"/>
        </w:rPr>
        <w:t>人可以确定排名第二的中标候选人为中标人。</w:t>
      </w:r>
    </w:p>
    <w:p>
      <w:pPr>
        <w:pStyle w:val="17"/>
        <w:pBdr>
          <w:top w:val="none" w:color="auto" w:sz="0" w:space="0"/>
          <w:left w:val="none" w:color="auto" w:sz="0" w:space="0"/>
          <w:bottom w:val="none" w:color="auto" w:sz="0" w:space="0"/>
          <w:right w:val="none" w:color="auto" w:sz="0" w:space="0"/>
        </w:pBdr>
        <w:spacing w:after="0" w:line="360" w:lineRule="auto"/>
        <w:ind w:left="159" w:leftChars="75" w:firstLine="177" w:firstLineChars="84"/>
        <w:jc w:val="left"/>
        <w:rPr>
          <w:rStyle w:val="60"/>
          <w:rFonts w:hint="eastAsia" w:cs="宋体"/>
          <w:color w:val="auto"/>
          <w:sz w:val="21"/>
          <w:szCs w:val="21"/>
          <w:highlight w:val="none"/>
        </w:rPr>
      </w:pPr>
      <w:r>
        <w:rPr>
          <w:rStyle w:val="60"/>
          <w:rFonts w:hint="eastAsia" w:cs="宋体"/>
          <w:color w:val="auto"/>
          <w:sz w:val="21"/>
          <w:szCs w:val="21"/>
          <w:highlight w:val="none"/>
        </w:rPr>
        <w:t>评标办法的解释权归</w:t>
      </w:r>
      <w:r>
        <w:rPr>
          <w:rStyle w:val="60"/>
          <w:rFonts w:hint="eastAsia" w:cs="宋体"/>
          <w:color w:val="auto"/>
          <w:sz w:val="21"/>
          <w:szCs w:val="21"/>
          <w:highlight w:val="none"/>
          <w:lang w:eastAsia="zh-CN"/>
        </w:rPr>
        <w:t>采购</w:t>
      </w:r>
      <w:r>
        <w:rPr>
          <w:rStyle w:val="60"/>
          <w:rFonts w:hint="eastAsia" w:cs="宋体"/>
          <w:color w:val="auto"/>
          <w:sz w:val="21"/>
          <w:szCs w:val="21"/>
          <w:highlight w:val="none"/>
        </w:rPr>
        <w:t>人。</w:t>
      </w:r>
    </w:p>
    <w:p>
      <w:pPr>
        <w:pStyle w:val="17"/>
        <w:pBdr>
          <w:top w:val="none" w:color="auto" w:sz="0" w:space="0"/>
          <w:left w:val="none" w:color="auto" w:sz="0" w:space="0"/>
          <w:bottom w:val="none" w:color="auto" w:sz="0" w:space="0"/>
          <w:right w:val="none" w:color="auto" w:sz="0" w:space="0"/>
        </w:pBdr>
        <w:spacing w:after="0" w:line="360" w:lineRule="auto"/>
        <w:ind w:left="159" w:leftChars="75" w:firstLine="177" w:firstLineChars="84"/>
        <w:jc w:val="left"/>
        <w:rPr>
          <w:rStyle w:val="60"/>
          <w:rFonts w:cs="宋体"/>
          <w:color w:val="auto"/>
          <w:sz w:val="21"/>
          <w:szCs w:val="21"/>
          <w:highlight w:val="none"/>
          <w:lang w:val="zh-TW"/>
        </w:rPr>
      </w:pPr>
      <w:r>
        <w:rPr>
          <w:rStyle w:val="60"/>
          <w:rFonts w:hint="eastAsia" w:cs="宋体"/>
          <w:color w:val="auto"/>
          <w:sz w:val="21"/>
          <w:szCs w:val="21"/>
          <w:highlight w:val="none"/>
          <w:lang w:eastAsia="zh-TW"/>
        </w:rPr>
        <w:t>（</w:t>
      </w:r>
      <w:r>
        <w:rPr>
          <w:rStyle w:val="60"/>
          <w:rFonts w:hint="eastAsia" w:cs="宋体"/>
          <w:color w:val="auto"/>
          <w:sz w:val="21"/>
          <w:szCs w:val="21"/>
          <w:highlight w:val="none"/>
          <w:lang w:val="zh-TW" w:eastAsia="zh-TW"/>
        </w:rPr>
        <w:t>2</w:t>
      </w:r>
      <w:r>
        <w:rPr>
          <w:rStyle w:val="60"/>
          <w:rFonts w:hint="eastAsia" w:cs="宋体"/>
          <w:color w:val="auto"/>
          <w:sz w:val="21"/>
          <w:szCs w:val="21"/>
          <w:highlight w:val="none"/>
          <w:lang w:eastAsia="zh-TW"/>
        </w:rPr>
        <w:t>）根据评委会确定的中标人，采购代理机构在</w:t>
      </w:r>
      <w:r>
        <w:rPr>
          <w:rStyle w:val="60"/>
          <w:rFonts w:hint="eastAsia" w:cs="宋体"/>
          <w:color w:val="auto"/>
          <w:sz w:val="21"/>
          <w:szCs w:val="21"/>
          <w:highlight w:val="none"/>
          <w:lang w:eastAsia="zh-CN"/>
        </w:rPr>
        <w:t>浙江政府采购网（www.zjzfcg.gov.cn）</w:t>
      </w:r>
      <w:r>
        <w:rPr>
          <w:rStyle w:val="60"/>
          <w:rFonts w:hint="eastAsia" w:cs="宋体"/>
          <w:color w:val="auto"/>
          <w:sz w:val="21"/>
          <w:szCs w:val="21"/>
          <w:highlight w:val="none"/>
          <w:lang w:eastAsia="zh-TW"/>
        </w:rPr>
        <w:t>上发布中标公告，中标公示期为</w:t>
      </w:r>
      <w:r>
        <w:rPr>
          <w:rStyle w:val="60"/>
          <w:rFonts w:hint="eastAsia" w:cs="宋体"/>
          <w:color w:val="auto"/>
          <w:sz w:val="21"/>
          <w:szCs w:val="21"/>
          <w:highlight w:val="none"/>
          <w:lang w:val="zh-TW" w:eastAsia="zh-TW"/>
        </w:rPr>
        <w:t>1</w:t>
      </w:r>
      <w:r>
        <w:rPr>
          <w:rStyle w:val="60"/>
          <w:rFonts w:hint="eastAsia" w:cs="宋体"/>
          <w:color w:val="auto"/>
          <w:sz w:val="21"/>
          <w:szCs w:val="21"/>
          <w:highlight w:val="none"/>
          <w:lang w:eastAsia="zh-TW"/>
        </w:rPr>
        <w:t>个工作日。</w:t>
      </w:r>
      <w:r>
        <w:rPr>
          <w:rStyle w:val="60"/>
          <w:rFonts w:hint="eastAsia" w:cs="宋体"/>
          <w:color w:val="auto"/>
          <w:sz w:val="21"/>
          <w:szCs w:val="21"/>
          <w:highlight w:val="none"/>
        </w:rPr>
        <w:t>公示结束后且无疑义向中标人发出中标通知书。</w:t>
      </w:r>
      <w:r>
        <w:rPr>
          <w:rStyle w:val="60"/>
          <w:rFonts w:hint="eastAsia" w:cs="宋体"/>
          <w:color w:val="auto"/>
          <w:sz w:val="21"/>
          <w:szCs w:val="21"/>
          <w:highlight w:val="none"/>
        </w:rPr>
        <w:br w:type="textWrapping"/>
      </w:r>
      <w:r>
        <w:rPr>
          <w:rStyle w:val="60"/>
          <w:rFonts w:hint="eastAsia" w:cs="宋体"/>
          <w:color w:val="auto"/>
          <w:sz w:val="21"/>
          <w:szCs w:val="21"/>
          <w:highlight w:val="none"/>
        </w:rPr>
        <w:t xml:space="preserve"> </w:t>
      </w:r>
      <w:r>
        <w:rPr>
          <w:rStyle w:val="60"/>
          <w:rFonts w:hint="eastAsia" w:eastAsia="宋体" w:cs="宋体"/>
          <w:color w:val="auto"/>
          <w:sz w:val="21"/>
          <w:szCs w:val="21"/>
          <w:highlight w:val="none"/>
          <w:lang w:val="en-US" w:eastAsia="zh-CN"/>
        </w:rPr>
        <w:t xml:space="preserve"> </w:t>
      </w:r>
      <w:r>
        <w:rPr>
          <w:rStyle w:val="60"/>
          <w:rFonts w:hint="eastAsia" w:cs="宋体"/>
          <w:color w:val="auto"/>
          <w:sz w:val="21"/>
          <w:szCs w:val="21"/>
          <w:highlight w:val="none"/>
        </w:rPr>
        <w:t>（</w:t>
      </w:r>
      <w:r>
        <w:rPr>
          <w:rStyle w:val="60"/>
          <w:rFonts w:hint="eastAsia" w:cs="宋体"/>
          <w:color w:val="auto"/>
          <w:sz w:val="21"/>
          <w:szCs w:val="21"/>
          <w:highlight w:val="none"/>
          <w:lang w:val="zh-TW"/>
        </w:rPr>
        <w:t>3</w:t>
      </w:r>
      <w:r>
        <w:rPr>
          <w:rStyle w:val="60"/>
          <w:rFonts w:hint="eastAsia" w:cs="宋体"/>
          <w:color w:val="auto"/>
          <w:sz w:val="21"/>
          <w:szCs w:val="21"/>
          <w:highlight w:val="none"/>
        </w:rPr>
        <w:t>）采购代理机构不解释中标或落标原因，不退回投标文件和其他投标资料。</w:t>
      </w:r>
    </w:p>
    <w:p>
      <w:pPr>
        <w:pStyle w:val="17"/>
        <w:pBdr>
          <w:top w:val="none" w:color="auto" w:sz="0" w:space="0"/>
          <w:left w:val="none" w:color="auto" w:sz="0" w:space="0"/>
          <w:bottom w:val="none" w:color="auto" w:sz="0" w:space="0"/>
          <w:right w:val="none" w:color="auto" w:sz="0" w:space="0"/>
        </w:pBdr>
        <w:spacing w:after="0" w:line="360" w:lineRule="auto"/>
        <w:ind w:left="180"/>
        <w:jc w:val="left"/>
        <w:rPr>
          <w:rStyle w:val="60"/>
          <w:rFonts w:cs="宋体"/>
          <w:b/>
          <w:color w:val="auto"/>
          <w:sz w:val="21"/>
          <w:szCs w:val="21"/>
          <w:highlight w:val="none"/>
        </w:rPr>
      </w:pPr>
      <w:r>
        <w:rPr>
          <w:rStyle w:val="60"/>
          <w:rFonts w:hint="eastAsia" w:cs="宋体"/>
          <w:b/>
          <w:color w:val="auto"/>
          <w:sz w:val="21"/>
          <w:szCs w:val="21"/>
          <w:highlight w:val="none"/>
          <w:lang w:eastAsia="zh-CN"/>
        </w:rPr>
        <w:t>五</w:t>
      </w:r>
      <w:r>
        <w:rPr>
          <w:rStyle w:val="60"/>
          <w:rFonts w:hint="eastAsia" w:cs="宋体"/>
          <w:b/>
          <w:color w:val="auto"/>
          <w:sz w:val="21"/>
          <w:szCs w:val="21"/>
          <w:highlight w:val="none"/>
        </w:rPr>
        <w:t>、评标方法</w:t>
      </w:r>
    </w:p>
    <w:p>
      <w:pPr>
        <w:pStyle w:val="17"/>
        <w:pBdr>
          <w:top w:val="none" w:color="auto" w:sz="0" w:space="0"/>
          <w:left w:val="none" w:color="auto" w:sz="0" w:space="0"/>
          <w:bottom w:val="none" w:color="auto" w:sz="0" w:space="0"/>
          <w:right w:val="none" w:color="auto" w:sz="0" w:space="0"/>
        </w:pBdr>
        <w:spacing w:after="0" w:line="360" w:lineRule="auto"/>
        <w:ind w:left="426" w:hanging="108"/>
        <w:rPr>
          <w:rStyle w:val="60"/>
          <w:rFonts w:hint="eastAsia" w:cs="宋体"/>
          <w:color w:val="auto"/>
          <w:sz w:val="21"/>
          <w:szCs w:val="21"/>
          <w:highlight w:val="none"/>
        </w:rPr>
      </w:pPr>
      <w:r>
        <w:rPr>
          <w:rStyle w:val="60"/>
          <w:rFonts w:hint="eastAsia" w:cs="宋体"/>
          <w:color w:val="auto"/>
          <w:sz w:val="21"/>
          <w:szCs w:val="21"/>
          <w:highlight w:val="none"/>
          <w:lang w:val="zh-TW"/>
        </w:rPr>
        <w:t>1</w:t>
      </w:r>
      <w:r>
        <w:rPr>
          <w:rStyle w:val="60"/>
          <w:rFonts w:hint="eastAsia" w:cs="宋体"/>
          <w:color w:val="auto"/>
          <w:sz w:val="21"/>
          <w:szCs w:val="21"/>
          <w:highlight w:val="none"/>
        </w:rPr>
        <w:t>、本次评标采用综合评分法。</w:t>
      </w:r>
      <w:r>
        <w:rPr>
          <w:rFonts w:hint="eastAsia" w:ascii="宋体" w:hAnsi="宋体"/>
          <w:color w:val="000000" w:themeColor="text1"/>
          <w:szCs w:val="21"/>
          <w:highlight w:val="none"/>
          <w14:textFill>
            <w14:solidFill>
              <w14:schemeClr w14:val="tx1"/>
            </w14:solidFill>
          </w14:textFill>
        </w:rPr>
        <w:t>即以投标人完全响应</w:t>
      </w:r>
      <w:r>
        <w:rPr>
          <w:rFonts w:hint="eastAsia" w:ascii="宋体" w:hAnsi="宋体"/>
          <w:color w:val="000000" w:themeColor="text1"/>
          <w:szCs w:val="21"/>
          <w:highlight w:val="none"/>
          <w:lang w:eastAsia="zh-CN"/>
          <w14:textFill>
            <w14:solidFill>
              <w14:schemeClr w14:val="tx1"/>
            </w14:solidFill>
          </w14:textFill>
        </w:rPr>
        <w:t>采购文件</w:t>
      </w:r>
      <w:r>
        <w:rPr>
          <w:rFonts w:hint="eastAsia" w:ascii="宋体" w:hAnsi="宋体"/>
          <w:color w:val="000000" w:themeColor="text1"/>
          <w:szCs w:val="21"/>
          <w:highlight w:val="none"/>
          <w14:textFill>
            <w14:solidFill>
              <w14:schemeClr w14:val="tx1"/>
            </w14:solidFill>
          </w14:textFill>
        </w:rPr>
        <w:t>设定的全部责任条款为前提。由评标委员会按</w:t>
      </w:r>
      <w:r>
        <w:rPr>
          <w:rFonts w:hint="eastAsia" w:ascii="宋体" w:hAnsi="宋体"/>
          <w:color w:val="000000" w:themeColor="text1"/>
          <w:szCs w:val="21"/>
          <w:highlight w:val="none"/>
          <w:lang w:eastAsia="zh-CN"/>
          <w14:textFill>
            <w14:solidFill>
              <w14:schemeClr w14:val="tx1"/>
            </w14:solidFill>
          </w14:textFill>
        </w:rPr>
        <w:t>采购文件</w:t>
      </w:r>
      <w:r>
        <w:rPr>
          <w:rFonts w:hint="eastAsia" w:ascii="宋体" w:hAnsi="宋体"/>
          <w:color w:val="000000" w:themeColor="text1"/>
          <w:szCs w:val="21"/>
          <w:highlight w:val="none"/>
          <w14:textFill>
            <w14:solidFill>
              <w14:schemeClr w14:val="tx1"/>
            </w14:solidFill>
          </w14:textFill>
        </w:rPr>
        <w:t>中规定的各项因素进行综合评审，确定综合得分最高的投标人为中标人。</w:t>
      </w:r>
    </w:p>
    <w:p>
      <w:pPr>
        <w:pStyle w:val="17"/>
        <w:pBdr>
          <w:top w:val="none" w:color="auto" w:sz="0" w:space="0"/>
          <w:left w:val="none" w:color="auto" w:sz="0" w:space="0"/>
          <w:bottom w:val="none" w:color="auto" w:sz="0" w:space="0"/>
          <w:right w:val="none" w:color="auto" w:sz="0" w:space="0"/>
        </w:pBdr>
        <w:spacing w:after="0" w:line="360" w:lineRule="auto"/>
        <w:ind w:left="426" w:hanging="108"/>
        <w:rPr>
          <w:rStyle w:val="60"/>
          <w:rFonts w:hint="eastAsia" w:cs="宋体"/>
          <w:color w:val="auto"/>
          <w:sz w:val="21"/>
          <w:szCs w:val="21"/>
          <w:highlight w:val="none"/>
        </w:rPr>
      </w:pPr>
      <w:r>
        <w:rPr>
          <w:rStyle w:val="60"/>
          <w:rFonts w:hint="eastAsia" w:eastAsia="宋体" w:cs="宋体"/>
          <w:color w:val="auto"/>
          <w:sz w:val="21"/>
          <w:szCs w:val="21"/>
          <w:highlight w:val="none"/>
          <w:lang w:val="en-US" w:eastAsia="zh-CN"/>
        </w:rPr>
        <w:t>1.1</w:t>
      </w:r>
      <w:r>
        <w:rPr>
          <w:rStyle w:val="60"/>
          <w:rFonts w:hint="eastAsia" w:cs="宋体"/>
          <w:color w:val="auto"/>
          <w:sz w:val="21"/>
          <w:szCs w:val="21"/>
          <w:highlight w:val="none"/>
        </w:rPr>
        <w:t>为</w:t>
      </w:r>
      <w:r>
        <w:rPr>
          <w:rStyle w:val="60"/>
          <w:rFonts w:hint="eastAsia" w:cs="宋体"/>
          <w:color w:val="auto"/>
          <w:sz w:val="21"/>
          <w:szCs w:val="21"/>
          <w:highlight w:val="none"/>
          <w:lang w:eastAsia="zh-CN"/>
        </w:rPr>
        <w:t>商务技术分90</w:t>
      </w:r>
      <w:r>
        <w:rPr>
          <w:rStyle w:val="60"/>
          <w:rFonts w:hint="eastAsia" w:cs="宋体"/>
          <w:color w:val="auto"/>
          <w:sz w:val="21"/>
          <w:szCs w:val="21"/>
          <w:highlight w:val="none"/>
        </w:rPr>
        <w:t>分和报价分</w:t>
      </w:r>
      <w:r>
        <w:rPr>
          <w:rStyle w:val="60"/>
          <w:rFonts w:hint="eastAsia" w:cs="宋体"/>
          <w:color w:val="auto"/>
          <w:sz w:val="21"/>
          <w:szCs w:val="21"/>
          <w:highlight w:val="none"/>
          <w:lang w:eastAsia="zh-CN"/>
        </w:rPr>
        <w:t>10</w:t>
      </w:r>
      <w:r>
        <w:rPr>
          <w:rStyle w:val="60"/>
          <w:rFonts w:hint="eastAsia" w:cs="宋体"/>
          <w:color w:val="auto"/>
          <w:sz w:val="21"/>
          <w:szCs w:val="21"/>
          <w:highlight w:val="none"/>
        </w:rPr>
        <w:t>合计评分，满分为</w:t>
      </w:r>
      <w:r>
        <w:rPr>
          <w:rStyle w:val="60"/>
          <w:rFonts w:hint="eastAsia" w:cs="宋体"/>
          <w:color w:val="auto"/>
          <w:sz w:val="21"/>
          <w:szCs w:val="21"/>
          <w:highlight w:val="none"/>
          <w:lang w:val="zh-TW"/>
        </w:rPr>
        <w:t>100</w:t>
      </w:r>
      <w:r>
        <w:rPr>
          <w:rStyle w:val="60"/>
          <w:rFonts w:hint="eastAsia" w:cs="宋体"/>
          <w:color w:val="auto"/>
          <w:sz w:val="21"/>
          <w:szCs w:val="21"/>
          <w:highlight w:val="none"/>
        </w:rPr>
        <w:t>分。</w:t>
      </w:r>
    </w:p>
    <w:p>
      <w:pPr>
        <w:pStyle w:val="17"/>
        <w:pBdr>
          <w:top w:val="none" w:color="auto" w:sz="0" w:space="0"/>
          <w:left w:val="none" w:color="auto" w:sz="0" w:space="0"/>
          <w:bottom w:val="none" w:color="auto" w:sz="0" w:space="0"/>
          <w:right w:val="none" w:color="auto" w:sz="0" w:space="0"/>
        </w:pBdr>
        <w:spacing w:after="0" w:line="360" w:lineRule="auto"/>
        <w:ind w:left="426" w:hanging="108"/>
        <w:rPr>
          <w:rStyle w:val="59"/>
          <w:rFonts w:hint="eastAsia" w:ascii="宋体" w:hAnsi="宋体" w:cs="宋体"/>
          <w:b w:val="0"/>
          <w:bCs w:val="0"/>
          <w:color w:val="auto"/>
          <w:sz w:val="21"/>
          <w:szCs w:val="21"/>
          <w:highlight w:val="none"/>
          <w:lang w:val="zh-TW" w:eastAsia="zh-TW"/>
        </w:rPr>
      </w:pPr>
      <w:r>
        <w:rPr>
          <w:rStyle w:val="60"/>
          <w:rFonts w:hint="eastAsia" w:eastAsia="宋体" w:cs="宋体"/>
          <w:color w:val="auto"/>
          <w:sz w:val="21"/>
          <w:szCs w:val="21"/>
          <w:highlight w:val="none"/>
          <w:lang w:val="en-US" w:eastAsia="zh-CN"/>
        </w:rPr>
        <w:t>1.2</w:t>
      </w:r>
      <w:r>
        <w:rPr>
          <w:rStyle w:val="59"/>
          <w:rFonts w:hint="eastAsia" w:ascii="宋体" w:hAnsi="宋体" w:cs="宋体"/>
          <w:b w:val="0"/>
          <w:bCs w:val="0"/>
          <w:color w:val="auto"/>
          <w:sz w:val="21"/>
          <w:szCs w:val="21"/>
          <w:highlight w:val="none"/>
          <w:lang w:val="zh-TW" w:eastAsia="zh-TW"/>
        </w:rPr>
        <w:t>在投标文件评审过程中，如果出现评标委员会成员意见不一致的情况，按照少数服从多数的原则确定。</w:t>
      </w:r>
    </w:p>
    <w:p>
      <w:pPr>
        <w:pStyle w:val="58"/>
        <w:pBdr>
          <w:top w:val="none" w:color="auto" w:sz="0" w:space="0"/>
          <w:left w:val="none" w:color="auto" w:sz="0" w:space="0"/>
          <w:bottom w:val="none" w:color="auto" w:sz="0" w:space="0"/>
          <w:right w:val="none" w:color="auto" w:sz="0" w:space="0"/>
        </w:pBdr>
        <w:spacing w:line="360" w:lineRule="auto"/>
        <w:ind w:firstLine="420"/>
        <w:rPr>
          <w:rStyle w:val="59"/>
          <w:rFonts w:hint="eastAsia" w:ascii="宋体" w:hAnsi="宋体" w:cs="宋体"/>
          <w:color w:val="auto"/>
          <w:highlight w:val="none"/>
          <w:lang w:val="zh-TW"/>
        </w:rPr>
      </w:pPr>
      <w:r>
        <w:rPr>
          <w:rStyle w:val="59"/>
          <w:rFonts w:hint="eastAsia" w:ascii="宋体" w:hAnsi="宋体" w:cs="宋体"/>
          <w:b w:val="0"/>
          <w:bCs w:val="0"/>
          <w:color w:val="auto"/>
          <w:sz w:val="21"/>
          <w:szCs w:val="21"/>
          <w:highlight w:val="none"/>
          <w:lang w:val="en-US" w:eastAsia="zh-CN"/>
        </w:rPr>
        <w:t>1.3</w:t>
      </w:r>
      <w:r>
        <w:rPr>
          <w:rStyle w:val="59"/>
          <w:rFonts w:hint="eastAsia" w:ascii="宋体" w:hAnsi="宋体" w:cs="宋体"/>
          <w:color w:val="auto"/>
          <w:highlight w:val="none"/>
          <w:lang w:val="zh-TW" w:eastAsia="zh-TW"/>
        </w:rPr>
        <w:t>评标委员会根据表格，对各投标单位的</w:t>
      </w:r>
      <w:r>
        <w:rPr>
          <w:rStyle w:val="59"/>
          <w:rFonts w:hint="eastAsia" w:ascii="宋体" w:hAnsi="宋体" w:cs="宋体"/>
          <w:color w:val="auto"/>
          <w:highlight w:val="none"/>
          <w:lang w:val="en-US" w:eastAsia="zh-CN"/>
        </w:rPr>
        <w:t>商务</w:t>
      </w:r>
      <w:r>
        <w:rPr>
          <w:rStyle w:val="59"/>
          <w:rFonts w:hint="eastAsia" w:ascii="宋体" w:hAnsi="宋体" w:cs="宋体"/>
          <w:color w:val="auto"/>
          <w:highlight w:val="none"/>
          <w:lang w:val="zh-TW" w:eastAsia="zh-TW"/>
        </w:rPr>
        <w:t>技术标进行书面审核和评论后，由各专家独立酌情给分，每人一份评分表，并签名。在统计得分时，如果发现某一单项评分超过评分细则规定的分值范围，则该张评分表无效。投标人</w:t>
      </w:r>
      <w:r>
        <w:rPr>
          <w:rStyle w:val="59"/>
          <w:rFonts w:hint="eastAsia" w:ascii="宋体" w:hAnsi="宋体" w:cs="宋体"/>
          <w:color w:val="auto"/>
          <w:highlight w:val="none"/>
          <w:lang w:val="zh-TW" w:eastAsia="zh-CN"/>
        </w:rPr>
        <w:t>商务</w:t>
      </w:r>
      <w:r>
        <w:rPr>
          <w:rStyle w:val="59"/>
          <w:rFonts w:hint="eastAsia" w:ascii="宋体" w:hAnsi="宋体" w:cs="宋体"/>
          <w:color w:val="auto"/>
          <w:highlight w:val="none"/>
          <w:lang w:val="zh-TW" w:eastAsia="zh-TW"/>
        </w:rPr>
        <w:t>技术的最终得分为评标专家组成员的有效评分的算术平均值。</w:t>
      </w:r>
      <w:r>
        <w:rPr>
          <w:rStyle w:val="59"/>
          <w:rFonts w:hint="eastAsia" w:ascii="宋体" w:hAnsi="宋体" w:cs="宋体"/>
          <w:color w:val="auto"/>
          <w:highlight w:val="none"/>
          <w:lang w:val="zh-TW"/>
        </w:rPr>
        <w:t>（</w:t>
      </w:r>
      <w:r>
        <w:rPr>
          <w:rStyle w:val="59"/>
          <w:rFonts w:hint="eastAsia" w:ascii="宋体" w:hAnsi="宋体" w:cs="宋体"/>
          <w:color w:val="auto"/>
          <w:highlight w:val="none"/>
          <w:lang w:val="zh-TW" w:eastAsia="zh-TW"/>
        </w:rPr>
        <w:t>计算时</w:t>
      </w:r>
      <w:r>
        <w:rPr>
          <w:rStyle w:val="59"/>
          <w:rFonts w:hint="eastAsia" w:ascii="宋体" w:hAnsi="宋体" w:cs="宋体"/>
          <w:color w:val="auto"/>
          <w:highlight w:val="none"/>
          <w:lang w:val="en-US" w:eastAsia="zh-CN"/>
        </w:rPr>
        <w:t>四舍五入</w:t>
      </w:r>
      <w:r>
        <w:rPr>
          <w:rStyle w:val="59"/>
          <w:rFonts w:hint="eastAsia" w:ascii="宋体" w:hAnsi="宋体" w:cs="宋体"/>
          <w:color w:val="auto"/>
          <w:highlight w:val="none"/>
          <w:lang w:val="zh-TW" w:eastAsia="zh-TW"/>
        </w:rPr>
        <w:t>保留小数</w:t>
      </w:r>
      <w:r>
        <w:rPr>
          <w:rStyle w:val="60"/>
          <w:rFonts w:hint="eastAsia" w:cs="宋体"/>
          <w:color w:val="auto"/>
          <w:highlight w:val="none"/>
        </w:rPr>
        <w:t>2</w:t>
      </w:r>
      <w:r>
        <w:rPr>
          <w:rStyle w:val="59"/>
          <w:rFonts w:hint="eastAsia" w:ascii="宋体" w:hAnsi="宋体" w:cs="宋体"/>
          <w:color w:val="auto"/>
          <w:highlight w:val="none"/>
          <w:lang w:val="zh-TW" w:eastAsia="zh-TW"/>
        </w:rPr>
        <w:t>位</w:t>
      </w:r>
      <w:r>
        <w:rPr>
          <w:rStyle w:val="59"/>
          <w:rFonts w:hint="eastAsia" w:ascii="宋体" w:hAnsi="宋体" w:cs="宋体"/>
          <w:color w:val="auto"/>
          <w:highlight w:val="none"/>
          <w:lang w:val="zh-TW"/>
        </w:rPr>
        <w:t>）</w:t>
      </w:r>
    </w:p>
    <w:p>
      <w:pPr>
        <w:pStyle w:val="17"/>
        <w:pBdr>
          <w:top w:val="none" w:color="auto" w:sz="0" w:space="0"/>
          <w:left w:val="none" w:color="auto" w:sz="0" w:space="0"/>
          <w:bottom w:val="none" w:color="auto" w:sz="0" w:space="0"/>
          <w:right w:val="none" w:color="auto" w:sz="0" w:space="0"/>
        </w:pBdr>
        <w:ind w:left="426" w:hanging="108"/>
        <w:jc w:val="left"/>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2.报价</w:t>
      </w:r>
      <w:r>
        <w:rPr>
          <w:rFonts w:ascii="宋体" w:hAnsi="宋体"/>
          <w:b/>
          <w:color w:val="000000" w:themeColor="text1"/>
          <w:sz w:val="21"/>
          <w:szCs w:val="21"/>
          <w:highlight w:val="none"/>
          <w14:textFill>
            <w14:solidFill>
              <w14:schemeClr w14:val="tx1"/>
            </w14:solidFill>
          </w14:textFill>
        </w:rPr>
        <w:t>分（</w:t>
      </w:r>
      <w:r>
        <w:rPr>
          <w:rFonts w:hint="eastAsia" w:ascii="宋体" w:hAnsi="宋体"/>
          <w:b/>
          <w:color w:val="000000" w:themeColor="text1"/>
          <w:sz w:val="21"/>
          <w:szCs w:val="21"/>
          <w:highlight w:val="none"/>
          <w14:textFill>
            <w14:solidFill>
              <w14:schemeClr w14:val="tx1"/>
            </w14:solidFill>
          </w14:textFill>
        </w:rPr>
        <w:t>10</w:t>
      </w:r>
      <w:r>
        <w:rPr>
          <w:rFonts w:ascii="宋体" w:hAnsi="宋体"/>
          <w:b/>
          <w:color w:val="000000" w:themeColor="text1"/>
          <w:sz w:val="21"/>
          <w:szCs w:val="21"/>
          <w:highlight w:val="none"/>
          <w14:textFill>
            <w14:solidFill>
              <w14:schemeClr w14:val="tx1"/>
            </w14:solidFill>
          </w14:textFill>
        </w:rPr>
        <w:t>分）</w:t>
      </w:r>
    </w:p>
    <w:p>
      <w:pPr>
        <w:pStyle w:val="58"/>
        <w:pBdr>
          <w:top w:val="none" w:color="auto" w:sz="0" w:space="0"/>
          <w:left w:val="none" w:color="auto" w:sz="0" w:space="0"/>
          <w:bottom w:val="none" w:color="auto" w:sz="0" w:space="0"/>
          <w:right w:val="none" w:color="auto" w:sz="0" w:space="0"/>
        </w:pBdr>
        <w:spacing w:line="360" w:lineRule="auto"/>
        <w:ind w:firstLine="422"/>
        <w:rPr>
          <w:rFonts w:ascii="宋体" w:hAnsi="宋体" w:cs="宋体"/>
          <w:color w:val="auto"/>
          <w:highlight w:val="none"/>
        </w:rPr>
      </w:pPr>
      <w:r>
        <w:rPr>
          <w:rStyle w:val="59"/>
          <w:rFonts w:hint="eastAsia" w:ascii="宋体" w:hAnsi="宋体" w:cs="宋体"/>
          <w:b/>
          <w:bCs/>
          <w:color w:val="auto"/>
          <w:highlight w:val="none"/>
          <w:lang w:val="zh-TW" w:eastAsia="zh-TW"/>
        </w:rPr>
        <w:t>评定评标基准价：</w:t>
      </w:r>
      <w:r>
        <w:rPr>
          <w:rStyle w:val="59"/>
          <w:rFonts w:hint="eastAsia" w:ascii="宋体" w:hAnsi="宋体" w:cs="宋体"/>
          <w:color w:val="auto"/>
          <w:highlight w:val="none"/>
          <w:lang w:val="zh-TW" w:eastAsia="zh-TW"/>
        </w:rPr>
        <w:t>即满足</w:t>
      </w:r>
      <w:r>
        <w:rPr>
          <w:rStyle w:val="59"/>
          <w:rFonts w:hint="eastAsia" w:ascii="宋体" w:hAnsi="宋体" w:cs="宋体"/>
          <w:color w:val="auto"/>
          <w:highlight w:val="none"/>
          <w:lang w:val="zh-TW" w:eastAsia="zh-CN"/>
        </w:rPr>
        <w:t>采购文件</w:t>
      </w:r>
      <w:r>
        <w:rPr>
          <w:rStyle w:val="59"/>
          <w:rFonts w:hint="eastAsia" w:ascii="宋体" w:hAnsi="宋体" w:cs="宋体"/>
          <w:color w:val="auto"/>
          <w:highlight w:val="none"/>
          <w:lang w:val="zh-TW" w:eastAsia="zh-TW"/>
        </w:rPr>
        <w:t>要求且投标价格最低的投标报价为评标基准价，其价格分为满分（即：</w:t>
      </w:r>
      <w:r>
        <w:rPr>
          <w:rStyle w:val="59"/>
          <w:rFonts w:hint="eastAsia" w:ascii="宋体" w:hAnsi="宋体" w:cs="宋体"/>
          <w:color w:val="auto"/>
          <w:highlight w:val="none"/>
        </w:rPr>
        <w:t>10</w:t>
      </w:r>
      <w:r>
        <w:rPr>
          <w:rStyle w:val="59"/>
          <w:rFonts w:hint="eastAsia" w:ascii="宋体" w:hAnsi="宋体" w:cs="宋体"/>
          <w:color w:val="auto"/>
          <w:highlight w:val="none"/>
          <w:lang w:val="zh-TW" w:eastAsia="zh-TW"/>
        </w:rPr>
        <w:t>分）。其他投标人的价格分统一按照下列公式计算：</w:t>
      </w:r>
    </w:p>
    <w:p>
      <w:pPr>
        <w:pStyle w:val="58"/>
        <w:pBdr>
          <w:top w:val="none" w:color="auto" w:sz="0" w:space="0"/>
          <w:left w:val="none" w:color="auto" w:sz="0" w:space="0"/>
          <w:bottom w:val="none" w:color="auto" w:sz="0" w:space="0"/>
          <w:right w:val="none" w:color="auto" w:sz="0" w:space="0"/>
        </w:pBdr>
        <w:spacing w:line="360" w:lineRule="auto"/>
        <w:ind w:firstLine="422"/>
        <w:rPr>
          <w:rStyle w:val="59"/>
          <w:rFonts w:ascii="宋体" w:hAnsi="宋体" w:cs="宋体"/>
          <w:b/>
          <w:bCs/>
          <w:color w:val="auto"/>
          <w:szCs w:val="22"/>
          <w:highlight w:val="none"/>
          <w:lang w:val="zh-TW" w:eastAsia="zh-TW"/>
        </w:rPr>
      </w:pPr>
      <w:r>
        <w:rPr>
          <w:rStyle w:val="59"/>
          <w:rFonts w:hint="eastAsia" w:ascii="宋体" w:hAnsi="宋体" w:cs="宋体"/>
          <w:b/>
          <w:bCs/>
          <w:color w:val="auto"/>
          <w:szCs w:val="22"/>
          <w:highlight w:val="none"/>
          <w:lang w:val="zh-TW" w:eastAsia="zh-TW"/>
        </w:rPr>
        <w:t>投标报价得分=(评标基准价／投标报价)×价格权值（即：0.</w:t>
      </w:r>
      <w:r>
        <w:rPr>
          <w:rStyle w:val="59"/>
          <w:rFonts w:hint="eastAsia" w:ascii="宋体" w:hAnsi="宋体" w:cs="宋体"/>
          <w:b/>
          <w:bCs/>
          <w:color w:val="auto"/>
          <w:szCs w:val="22"/>
          <w:highlight w:val="none"/>
        </w:rPr>
        <w:t>1</w:t>
      </w:r>
      <w:r>
        <w:rPr>
          <w:rStyle w:val="59"/>
          <w:rFonts w:hint="eastAsia" w:ascii="宋体" w:hAnsi="宋体" w:cs="宋体"/>
          <w:b/>
          <w:bCs/>
          <w:color w:val="auto"/>
          <w:szCs w:val="22"/>
          <w:highlight w:val="none"/>
          <w:lang w:val="zh-TW" w:eastAsia="zh-TW"/>
        </w:rPr>
        <w:t>）×100</w:t>
      </w:r>
    </w:p>
    <w:p>
      <w:pPr>
        <w:pStyle w:val="58"/>
        <w:pBdr>
          <w:top w:val="none" w:color="auto" w:sz="0" w:space="0"/>
          <w:left w:val="none" w:color="auto" w:sz="0" w:space="0"/>
          <w:bottom w:val="none" w:color="auto" w:sz="0" w:space="0"/>
          <w:right w:val="none" w:color="auto" w:sz="0" w:space="0"/>
        </w:pBdr>
        <w:spacing w:line="360" w:lineRule="auto"/>
        <w:ind w:firstLine="422"/>
        <w:rPr>
          <w:rStyle w:val="59"/>
          <w:rFonts w:hint="eastAsia" w:ascii="宋体" w:hAnsi="宋体" w:cs="宋体"/>
          <w:b/>
          <w:bCs/>
          <w:color w:val="auto"/>
          <w:szCs w:val="22"/>
          <w:highlight w:val="none"/>
          <w:lang w:val="zh-TW"/>
        </w:rPr>
      </w:pPr>
      <w:r>
        <w:rPr>
          <w:rStyle w:val="59"/>
          <w:rFonts w:hint="eastAsia" w:ascii="宋体" w:hAnsi="宋体" w:cs="宋体"/>
          <w:b/>
          <w:bCs/>
          <w:color w:val="auto"/>
          <w:szCs w:val="22"/>
          <w:highlight w:val="none"/>
          <w:lang w:val="zh-TW" w:eastAsia="zh-TW"/>
        </w:rPr>
        <w:t>此项分值由评标委员会统一计算打分。</w:t>
      </w:r>
    </w:p>
    <w:p>
      <w:pPr>
        <w:spacing w:line="360" w:lineRule="auto"/>
        <w:ind w:firstLine="424" w:firstLineChars="200"/>
        <w:jc w:val="left"/>
        <w:rPr>
          <w:rFonts w:hint="eastAsia" w:ascii="宋体" w:hAnsi="宋体" w:cs="宋体"/>
          <w:b/>
          <w:bCs/>
          <w:color w:val="000000" w:themeColor="text1"/>
          <w:szCs w:val="21"/>
          <w:highlight w:val="none"/>
          <w:lang w:val="en-US" w:eastAsia="zh-CN"/>
          <w14:textFill>
            <w14:solidFill>
              <w14:schemeClr w14:val="tx1"/>
            </w14:solidFill>
          </w14:textFill>
        </w:rPr>
      </w:pPr>
      <w:r>
        <w:rPr>
          <w:rStyle w:val="59"/>
          <w:rFonts w:hint="eastAsia" w:ascii="宋体" w:hAnsi="宋体" w:cs="宋体"/>
          <w:b/>
          <w:bCs/>
          <w:color w:val="auto"/>
          <w:szCs w:val="22"/>
          <w:highlight w:val="none"/>
          <w:lang w:val="zh-TW" w:eastAsia="zh-TW"/>
        </w:rPr>
        <w:t>评标委员会将推荐综合评分最高的投标者为中标候选人。</w:t>
      </w:r>
    </w:p>
    <w:p>
      <w:pPr>
        <w:spacing w:line="360" w:lineRule="auto"/>
        <w:ind w:firstLine="424"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根据《政府采购促进中小企业发展暂行办法》（财库[2011]181 号）、《财政部、司法部关于政府采购支持监狱企业发展有关问题的通知》（财库〔2014〕68号）及《关于促进残疾人就业政府采购政策的通知》（财库〔2017〕141号）规定，本项目对小型和微型企业（含监狱企业、残疾人福利性企业）制造的产品的价格给予6%的扣除，用扣除后的价格参与评审。小型、微型企业提供中型企业制造的货物的，视同中型企业）</w:t>
      </w:r>
      <w:r>
        <w:rPr>
          <w:rFonts w:hint="eastAsia" w:ascii="宋体" w:hAnsi="宋体" w:cs="宋体"/>
          <w:b/>
          <w:bCs/>
          <w:kern w:val="2"/>
          <w:sz w:val="21"/>
          <w:szCs w:val="21"/>
          <w:lang w:eastAsia="zh-CN"/>
        </w:rPr>
        <w:t>（注：企业须填写《中小企业声明函》及证明材料，未按要求提供的不予扣除）</w:t>
      </w:r>
    </w:p>
    <w:p>
      <w:pPr>
        <w:numPr>
          <w:ilvl w:val="-1"/>
          <w:numId w:val="0"/>
        </w:numPr>
        <w:spacing w:line="360" w:lineRule="auto"/>
        <w:ind w:left="0" w:firstLine="424" w:firstLineChars="200"/>
        <w:jc w:val="left"/>
        <w:rPr>
          <w:rStyle w:val="59"/>
          <w:rFonts w:hint="eastAsia" w:ascii="宋体" w:hAnsi="宋体" w:cs="宋体"/>
          <w:color w:val="auto"/>
          <w:highlight w:val="none"/>
          <w:lang w:val="zh-TW"/>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lang w:eastAsia="zh-CN"/>
          <w14:textFill>
            <w14:solidFill>
              <w14:schemeClr w14:val="tx1"/>
            </w14:solidFill>
          </w14:textFill>
        </w:rPr>
        <w:t>商务</w:t>
      </w:r>
      <w:r>
        <w:rPr>
          <w:rFonts w:hint="eastAsia" w:ascii="宋体" w:hAnsi="宋体" w:cs="宋体"/>
          <w:b/>
          <w:color w:val="000000" w:themeColor="text1"/>
          <w:szCs w:val="21"/>
          <w:highlight w:val="none"/>
          <w14:textFill>
            <w14:solidFill>
              <w14:schemeClr w14:val="tx1"/>
            </w14:solidFill>
          </w14:textFill>
        </w:rPr>
        <w:t>技术分（90分）</w:t>
      </w:r>
    </w:p>
    <w:tbl>
      <w:tblPr>
        <w:tblStyle w:val="26"/>
        <w:tblW w:w="938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403"/>
        <w:gridCol w:w="1322"/>
        <w:gridCol w:w="5659"/>
        <w:gridCol w:w="9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79" w:hRule="atLeast"/>
        </w:trPr>
        <w:tc>
          <w:tcPr>
            <w:tcW w:w="8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zh-TW" w:eastAsia="zh-TW"/>
              </w:rPr>
              <w:t xml:space="preserve">                                       评审内容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10" w:hRule="atLeast"/>
        </w:trPr>
        <w:tc>
          <w:tcPr>
            <w:tcW w:w="140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z w:val="22"/>
                <w:szCs w:val="22"/>
                <w:shd w:val="clear" w:color="auto" w:fill="auto"/>
                <w:rtl w:val="0"/>
                <w:lang w:val="zh-TW" w:eastAsia="zh-TW"/>
              </w:rPr>
              <w:t>技术</w:t>
            </w:r>
            <w:r>
              <w:rPr>
                <w:rFonts w:ascii="宋体" w:hAnsi="宋体" w:eastAsia="宋体" w:cs="宋体"/>
                <w:shd w:val="clear" w:color="auto" w:fill="auto"/>
                <w:rtl w:val="0"/>
                <w:lang w:val="zh-TW" w:eastAsia="zh-TW"/>
              </w:rPr>
              <w:t>资信分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企业业绩</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宋体" w:hAnsi="宋体" w:eastAsia="宋体" w:cs="宋体"/>
                <w:shd w:val="clear" w:color="auto" w:fill="auto"/>
              </w:rPr>
            </w:pPr>
            <w:r>
              <w:rPr>
                <w:rFonts w:hint="eastAsia" w:ascii="宋体" w:hAnsi="宋体" w:eastAsia="宋体" w:cs="宋体"/>
                <w:shd w:val="clear" w:color="auto" w:fill="auto"/>
                <w:rtl w:val="0"/>
                <w:lang w:val="zh-TW" w:eastAsia="zh-CN"/>
              </w:rPr>
              <w:t>投标人</w:t>
            </w:r>
            <w:r>
              <w:rPr>
                <w:rFonts w:ascii="宋体" w:hAnsi="宋体" w:eastAsia="宋体" w:cs="宋体"/>
                <w:shd w:val="clear" w:color="auto" w:fill="auto"/>
                <w:rtl w:val="0"/>
                <w:lang w:val="en-US"/>
              </w:rPr>
              <w:t>2017</w:t>
            </w:r>
            <w:r>
              <w:rPr>
                <w:rFonts w:ascii="宋体" w:hAnsi="宋体" w:eastAsia="宋体" w:cs="宋体"/>
                <w:shd w:val="clear" w:color="auto" w:fill="auto"/>
                <w:rtl w:val="0"/>
                <w:lang w:val="zh-TW" w:eastAsia="zh-TW"/>
              </w:rPr>
              <w:t>年</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月</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日至开标截止时间止（以合同签订时间为准），具有完成</w:t>
            </w:r>
            <w:r>
              <w:rPr>
                <w:rFonts w:hint="eastAsia" w:ascii="宋体" w:hAnsi="宋体" w:cs="宋体"/>
                <w:shd w:val="clear" w:color="auto" w:fill="auto"/>
                <w:rtl w:val="0"/>
                <w:lang w:val="zh-TW" w:eastAsia="zh-CN"/>
              </w:rPr>
              <w:t>过</w:t>
            </w:r>
            <w:r>
              <w:rPr>
                <w:rFonts w:ascii="宋体" w:hAnsi="宋体" w:eastAsia="宋体" w:cs="宋体"/>
                <w:shd w:val="clear" w:color="auto" w:fill="auto"/>
                <w:rtl w:val="0"/>
                <w:lang w:val="zh-TW" w:eastAsia="zh-TW"/>
              </w:rPr>
              <w:t>的政府投资（含政府（国有）投资公司）的</w:t>
            </w:r>
            <w:r>
              <w:rPr>
                <w:rFonts w:hint="eastAsia" w:ascii="宋体" w:hAnsi="宋体" w:cs="宋体"/>
                <w:shd w:val="clear" w:color="auto" w:fill="auto"/>
                <w:rtl w:val="0"/>
                <w:lang w:val="zh-TW" w:eastAsia="zh-CN"/>
              </w:rPr>
              <w:t>或者正在实施中</w:t>
            </w:r>
            <w:r>
              <w:rPr>
                <w:rFonts w:ascii="宋体" w:hAnsi="宋体" w:eastAsia="宋体" w:cs="宋体"/>
                <w:shd w:val="clear" w:color="auto" w:fill="auto"/>
                <w:rtl w:val="0"/>
                <w:lang w:val="zh-TW" w:eastAsia="zh-TW"/>
              </w:rPr>
              <w:t>的政府投资（含政府（国有）投资公司）</w:t>
            </w:r>
            <w:r>
              <w:rPr>
                <w:rFonts w:hint="eastAsia" w:ascii="宋体" w:hAnsi="宋体" w:cs="宋体"/>
                <w:shd w:val="clear" w:color="auto" w:fill="auto"/>
                <w:rtl w:val="0"/>
                <w:lang w:val="zh-TW" w:eastAsia="zh-CN"/>
              </w:rPr>
              <w:t>且实施时间</w:t>
            </w:r>
            <w:r>
              <w:rPr>
                <w:rFonts w:hint="eastAsia" w:ascii="宋体" w:hAnsi="宋体" w:cs="宋体"/>
                <w:shd w:val="clear" w:color="auto" w:fill="auto"/>
                <w:rtl w:val="0"/>
                <w:lang w:val="en-US" w:eastAsia="zh-CN"/>
              </w:rPr>
              <w:t>1年以上（不含1年）的养护面积10万㎡以上（不含10万㎡）</w:t>
            </w:r>
            <w:r>
              <w:rPr>
                <w:rFonts w:ascii="宋体" w:hAnsi="宋体" w:eastAsia="宋体" w:cs="宋体"/>
                <w:shd w:val="clear" w:color="auto" w:fill="auto"/>
                <w:rtl w:val="0"/>
                <w:lang w:val="zh-TW" w:eastAsia="zh-TW"/>
              </w:rPr>
              <w:t>绿化养护项目</w:t>
            </w:r>
            <w:r>
              <w:rPr>
                <w:rFonts w:hint="eastAsia" w:ascii="宋体" w:hAnsi="宋体" w:cs="宋体"/>
                <w:shd w:val="clear" w:color="auto" w:fill="auto"/>
                <w:rtl w:val="0"/>
                <w:lang w:val="zh-TW" w:eastAsia="zh-CN"/>
              </w:rPr>
              <w:t>合同</w:t>
            </w:r>
            <w:r>
              <w:rPr>
                <w:rFonts w:ascii="宋体" w:hAnsi="宋体" w:eastAsia="宋体" w:cs="宋体"/>
                <w:shd w:val="clear" w:color="auto" w:fill="auto"/>
                <w:rtl w:val="0"/>
                <w:lang w:val="zh-TW" w:eastAsia="zh-TW"/>
              </w:rPr>
              <w:t>且业主</w:t>
            </w:r>
            <w:r>
              <w:rPr>
                <w:rFonts w:hint="eastAsia" w:ascii="宋体" w:hAnsi="宋体" w:cs="宋体"/>
                <w:shd w:val="clear" w:color="auto" w:fill="auto"/>
                <w:rtl w:val="0"/>
                <w:lang w:val="zh-TW" w:eastAsia="zh-CN"/>
              </w:rPr>
              <w:t>书面评价</w:t>
            </w:r>
            <w:r>
              <w:rPr>
                <w:rFonts w:ascii="宋体" w:hAnsi="宋体" w:eastAsia="宋体" w:cs="宋体"/>
                <w:shd w:val="clear" w:color="auto" w:fill="auto"/>
                <w:rtl w:val="0"/>
                <w:lang w:val="zh-TW" w:eastAsia="zh-TW"/>
              </w:rPr>
              <w:t>满意度好或优的，每份业绩得</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分，本项最高得</w:t>
            </w:r>
            <w:r>
              <w:rPr>
                <w:rFonts w:ascii="宋体" w:hAnsi="宋体" w:eastAsia="宋体" w:cs="宋体"/>
                <w:shd w:val="clear" w:color="auto" w:fill="auto"/>
                <w:rtl w:val="0"/>
                <w:lang w:val="en-US"/>
              </w:rPr>
              <w:t>10</w:t>
            </w:r>
            <w:r>
              <w:rPr>
                <w:rFonts w:ascii="宋体" w:hAnsi="宋体" w:eastAsia="宋体" w:cs="宋体"/>
                <w:shd w:val="clear" w:color="auto" w:fill="auto"/>
                <w:rtl w:val="0"/>
                <w:lang w:val="zh-TW" w:eastAsia="zh-TW"/>
              </w:rPr>
              <w:t>分。</w:t>
            </w:r>
          </w:p>
          <w:p>
            <w:pPr>
              <w:widowControl/>
              <w:bidi w:val="0"/>
              <w:ind w:left="0" w:right="0" w:firstLine="0"/>
              <w:jc w:val="both"/>
              <w:rPr>
                <w:rFonts w:hint="eastAsia" w:eastAsia="宋体"/>
                <w:rtl w:val="0"/>
                <w:lang w:eastAsia="zh-CN"/>
              </w:rPr>
            </w:pPr>
            <w:r>
              <w:rPr>
                <w:rFonts w:ascii="宋体" w:hAnsi="宋体" w:eastAsia="宋体" w:cs="宋体"/>
                <w:shd w:val="clear" w:color="auto" w:fill="auto"/>
                <w:rtl w:val="0"/>
                <w:lang w:val="zh-TW" w:eastAsia="zh-TW"/>
              </w:rPr>
              <w:t>【注：提供合同</w:t>
            </w:r>
            <w:r>
              <w:rPr>
                <w:rFonts w:hint="eastAsia" w:ascii="宋体" w:hAnsi="宋体" w:cs="宋体"/>
                <w:shd w:val="clear" w:color="auto" w:fill="auto"/>
                <w:rtl w:val="0"/>
                <w:lang w:val="zh-TW" w:eastAsia="zh-CN"/>
              </w:rPr>
              <w:t>原件扫描件</w:t>
            </w:r>
            <w:r>
              <w:rPr>
                <w:rFonts w:ascii="宋体" w:hAnsi="宋体" w:eastAsia="宋体" w:cs="宋体"/>
                <w:shd w:val="clear" w:color="auto" w:fill="auto"/>
                <w:rtl w:val="0"/>
                <w:lang w:val="zh-TW" w:eastAsia="zh-TW"/>
              </w:rPr>
              <w:t>及业主</w:t>
            </w:r>
            <w:r>
              <w:rPr>
                <w:rFonts w:ascii="宋体" w:hAnsi="宋体" w:eastAsia="宋体" w:cs="宋体"/>
                <w:highlight w:val="none"/>
                <w:shd w:val="clear" w:color="auto" w:fill="auto"/>
                <w:rtl w:val="0"/>
                <w:lang w:val="zh-TW" w:eastAsia="zh-TW"/>
              </w:rPr>
              <w:t>评价</w:t>
            </w:r>
            <w:r>
              <w:rPr>
                <w:rFonts w:hint="eastAsia" w:ascii="宋体" w:hAnsi="宋体" w:cs="宋体"/>
                <w:highlight w:val="none"/>
                <w:shd w:val="clear" w:color="auto" w:fill="auto"/>
                <w:rtl w:val="0"/>
                <w:lang w:val="en-US" w:eastAsia="zh-CN"/>
              </w:rPr>
              <w:t>书面意见表原件的</w:t>
            </w:r>
            <w:r>
              <w:rPr>
                <w:rFonts w:ascii="宋体" w:hAnsi="宋体" w:eastAsia="宋体" w:cs="宋体"/>
                <w:highlight w:val="none"/>
                <w:shd w:val="clear" w:color="auto" w:fill="auto"/>
                <w:rtl w:val="0"/>
                <w:lang w:val="zh-TW" w:eastAsia="zh-TW"/>
              </w:rPr>
              <w:t>扫</w:t>
            </w:r>
            <w:r>
              <w:rPr>
                <w:rFonts w:ascii="宋体" w:hAnsi="宋体" w:eastAsia="宋体" w:cs="宋体"/>
                <w:shd w:val="clear" w:color="auto" w:fill="auto"/>
                <w:rtl w:val="0"/>
                <w:lang w:val="zh-TW" w:eastAsia="zh-TW"/>
              </w:rPr>
              <w:t>描件，否则不得分。】</w:t>
            </w:r>
            <w:r>
              <w:rPr>
                <w:rFonts w:hint="eastAsia" w:ascii="宋体" w:hAnsi="宋体" w:eastAsia="宋体" w:cs="宋体"/>
                <w:shd w:val="clear" w:color="auto" w:fill="auto"/>
                <w:rtl w:val="0"/>
                <w:lang w:val="zh-TW" w:eastAsia="zh-TW"/>
              </w:rPr>
              <w:t>政府投资建设项目是指全部或部分使用财政性资金所进行的项目;国有企业投资建设项目是指国有资金占控股或者主导地位的企业投资的项目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ascii="宋体" w:hAnsi="宋体" w:eastAsia="宋体" w:cs="宋体"/>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95"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企业信誉</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tl w:val="0"/>
              </w:rPr>
            </w:pPr>
            <w:r>
              <w:rPr>
                <w:rFonts w:hint="eastAsia" w:ascii="宋体" w:hAnsi="宋体" w:cs="宋体"/>
                <w:shd w:val="clear" w:color="auto" w:fill="auto"/>
                <w:rtl w:val="0"/>
                <w:lang w:val="zh-TW" w:eastAsia="zh-CN"/>
              </w:rPr>
              <w:t>投标人</w:t>
            </w:r>
            <w:r>
              <w:rPr>
                <w:rFonts w:ascii="宋体" w:hAnsi="宋体" w:eastAsia="宋体" w:cs="宋体"/>
                <w:shd w:val="clear" w:color="auto" w:fill="auto"/>
                <w:rtl w:val="0"/>
                <w:lang w:val="zh-TW" w:eastAsia="zh-TW"/>
              </w:rPr>
              <w:t>具有质量认证体系证书得</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分；具有环境管理体系证书得</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分；具有职业健康安全管理体系证书得</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（提供有效期内的证书原件扫描件，否则不得分。）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ascii="宋体" w:hAnsi="宋体" w:eastAsia="宋体" w:cs="宋体"/>
                <w:shd w:val="clear" w:color="auto" w:fill="auto"/>
                <w:rtl w:val="0"/>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eastAsia="宋体" w:cs="宋体"/>
                <w:shd w:val="clear" w:color="auto" w:fill="auto"/>
              </w:rPr>
            </w:pPr>
            <w:r>
              <w:rPr>
                <w:rFonts w:ascii="宋体" w:hAnsi="宋体" w:eastAsia="宋体" w:cs="宋体"/>
                <w:shd w:val="clear" w:color="auto" w:fill="auto"/>
                <w:rtl w:val="0"/>
                <w:lang w:val="zh-TW" w:eastAsia="zh-TW"/>
              </w:rPr>
              <w:t>项目组</w:t>
            </w:r>
          </w:p>
          <w:p>
            <w:pPr>
              <w:widowControl/>
              <w:bidi w:val="0"/>
              <w:ind w:left="0" w:right="0" w:firstLine="0"/>
              <w:jc w:val="center"/>
              <w:rPr>
                <w:rtl w:val="0"/>
              </w:rPr>
            </w:pPr>
            <w:r>
              <w:rPr>
                <w:rFonts w:ascii="宋体" w:hAnsi="宋体" w:eastAsia="宋体" w:cs="宋体"/>
                <w:shd w:val="clear" w:color="auto" w:fill="auto"/>
                <w:rtl w:val="0"/>
                <w:lang w:val="zh-TW" w:eastAsia="zh-TW"/>
              </w:rPr>
              <w:t>管理团队</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、项目负责人</w:t>
            </w:r>
            <w:r>
              <w:rPr>
                <w:rFonts w:ascii="宋体" w:hAnsi="宋体" w:eastAsia="宋体" w:cs="宋体"/>
                <w:color w:val="auto"/>
                <w:shd w:val="clear" w:color="auto" w:fill="auto"/>
                <w:rtl w:val="0"/>
                <w:lang w:val="zh-TW" w:eastAsia="zh-TW"/>
              </w:rPr>
              <w:t>为园林相关专业毕业且具有园林类工程师的得</w:t>
            </w:r>
            <w:r>
              <w:rPr>
                <w:rFonts w:hint="eastAsia" w:ascii="宋体" w:hAnsi="宋体" w:cs="宋体"/>
                <w:color w:val="auto"/>
                <w:shd w:val="clear" w:color="auto" w:fill="auto"/>
                <w:rtl w:val="0"/>
                <w:lang w:val="en-US" w:eastAsia="zh-CN"/>
              </w:rPr>
              <w:t>1</w:t>
            </w:r>
            <w:r>
              <w:rPr>
                <w:rFonts w:ascii="宋体" w:hAnsi="宋体" w:eastAsia="宋体" w:cs="宋体"/>
                <w:color w:val="auto"/>
                <w:shd w:val="clear" w:color="auto" w:fill="auto"/>
                <w:rtl w:val="0"/>
                <w:lang w:val="zh-TW" w:eastAsia="zh-TW"/>
              </w:rPr>
              <w:t>分</w:t>
            </w:r>
            <w:r>
              <w:rPr>
                <w:rFonts w:hint="eastAsia" w:ascii="宋体" w:hAnsi="宋体" w:cs="宋体"/>
                <w:color w:val="auto"/>
                <w:shd w:val="clear" w:color="auto" w:fill="auto"/>
                <w:rtl w:val="0"/>
                <w:lang w:val="zh-TW" w:eastAsia="zh-CN"/>
              </w:rPr>
              <w:t>；</w:t>
            </w:r>
            <w:r>
              <w:rPr>
                <w:rFonts w:ascii="宋体" w:hAnsi="宋体" w:eastAsia="宋体" w:cs="宋体"/>
                <w:shd w:val="clear" w:color="auto" w:fill="auto"/>
                <w:rtl w:val="0"/>
                <w:lang w:val="zh-TW" w:eastAsia="zh-TW"/>
              </w:rPr>
              <w:t>项目负责人</w:t>
            </w:r>
            <w:r>
              <w:rPr>
                <w:rFonts w:hint="eastAsia" w:ascii="宋体" w:hAnsi="宋体" w:cs="宋体"/>
                <w:shd w:val="clear" w:color="auto" w:fill="auto"/>
                <w:rtl w:val="0"/>
                <w:lang w:val="zh-TW" w:eastAsia="zh-CN"/>
              </w:rPr>
              <w:t>为</w:t>
            </w:r>
            <w:r>
              <w:rPr>
                <w:rFonts w:ascii="宋体" w:hAnsi="宋体" w:eastAsia="宋体" w:cs="宋体"/>
                <w:color w:val="auto"/>
                <w:shd w:val="clear" w:color="auto" w:fill="auto"/>
                <w:rtl w:val="0"/>
                <w:lang w:val="zh-TW" w:eastAsia="zh-TW"/>
              </w:rPr>
              <w:t>园林相关专业毕业</w:t>
            </w:r>
            <w:r>
              <w:rPr>
                <w:rFonts w:ascii="宋体" w:hAnsi="宋体" w:eastAsia="宋体" w:cs="宋体"/>
                <w:shd w:val="clear" w:color="auto" w:fill="auto"/>
                <w:rtl w:val="0"/>
                <w:lang w:val="zh-TW" w:eastAsia="zh-TW"/>
              </w:rPr>
              <w:t>且具有园林类</w:t>
            </w:r>
            <w:r>
              <w:rPr>
                <w:rFonts w:hint="eastAsia" w:ascii="宋体" w:hAnsi="宋体" w:cs="宋体"/>
                <w:shd w:val="clear" w:color="auto" w:fill="auto"/>
                <w:rtl w:val="0"/>
                <w:lang w:val="zh-TW" w:eastAsia="zh-CN"/>
              </w:rPr>
              <w:t>高级</w:t>
            </w:r>
            <w:r>
              <w:rPr>
                <w:rFonts w:ascii="宋体" w:hAnsi="宋体" w:eastAsia="宋体" w:cs="宋体"/>
                <w:shd w:val="clear" w:color="auto" w:fill="auto"/>
                <w:rtl w:val="0"/>
                <w:lang w:val="zh-TW" w:eastAsia="zh-TW"/>
              </w:rPr>
              <w:t>工程师的得</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（男性要求</w:t>
            </w:r>
            <w:r>
              <w:rPr>
                <w:rFonts w:hint="eastAsia" w:ascii="宋体" w:hAnsi="宋体" w:cs="宋体"/>
                <w:shd w:val="clear" w:color="auto" w:fill="auto"/>
                <w:rtl w:val="0"/>
                <w:lang w:val="en-US" w:eastAsia="zh-CN"/>
              </w:rPr>
              <w:t>60周岁以下，女性要求50周岁以下</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本项最高</w:t>
            </w:r>
            <w:r>
              <w:rPr>
                <w:rFonts w:ascii="宋体" w:hAnsi="宋体" w:eastAsia="宋体" w:cs="宋体"/>
                <w:shd w:val="clear" w:color="auto" w:fill="auto"/>
                <w:rtl w:val="0"/>
                <w:lang w:val="en-US"/>
              </w:rPr>
              <w:t>2</w:t>
            </w:r>
            <w:r>
              <w:rPr>
                <w:rFonts w:ascii="宋体" w:hAnsi="宋体" w:eastAsia="宋体" w:cs="宋体"/>
                <w:shd w:val="clear" w:color="auto" w:fill="auto"/>
                <w:rtl w:val="0"/>
                <w:lang w:val="zh-TW" w:eastAsia="zh-TW"/>
              </w:rPr>
              <w:t>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ascii="宋体" w:hAnsi="宋体" w:eastAsia="宋体" w:cs="宋体"/>
                <w:shd w:val="clear" w:color="auto" w:fill="auto"/>
                <w:rtl w:val="0"/>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bidi w:val="0"/>
              <w:ind w:left="0" w:right="0" w:firstLine="0"/>
              <w:jc w:val="center"/>
              <w:rPr>
                <w:rFonts w:ascii="宋体" w:hAnsi="宋体" w:eastAsia="宋体" w:cs="宋体"/>
                <w:shd w:val="clear" w:color="auto" w:fill="auto"/>
                <w:rtl w:val="0"/>
                <w:lang w:val="zh-TW" w:eastAsia="zh-TW"/>
              </w:rPr>
            </w:pP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default" w:ascii="宋体" w:hAnsi="宋体" w:eastAsia="宋体" w:cs="宋体"/>
                <w:shd w:val="clear" w:color="auto" w:fill="auto"/>
                <w:rtl w:val="0"/>
                <w:lang w:val="en-US" w:eastAsia="zh-CN"/>
              </w:rPr>
            </w:pP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en-US"/>
              </w:rPr>
              <w:t>201</w:t>
            </w:r>
            <w:r>
              <w:rPr>
                <w:rFonts w:hint="eastAsia" w:ascii="宋体" w:hAnsi="宋体" w:cs="宋体"/>
                <w:shd w:val="clear" w:color="auto" w:fill="auto"/>
                <w:rtl w:val="0"/>
                <w:lang w:val="en-US" w:eastAsia="zh-CN"/>
              </w:rPr>
              <w:t>5</w:t>
            </w:r>
            <w:r>
              <w:rPr>
                <w:rFonts w:ascii="宋体" w:hAnsi="宋体" w:eastAsia="宋体" w:cs="宋体"/>
                <w:shd w:val="clear" w:color="auto" w:fill="auto"/>
                <w:rtl w:val="0"/>
                <w:lang w:val="zh-TW" w:eastAsia="zh-TW"/>
              </w:rPr>
              <w:t>年</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月</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日至开标截止时间止（以合同签订时间为准）</w:t>
            </w:r>
            <w:r>
              <w:rPr>
                <w:rFonts w:hint="eastAsia" w:ascii="宋体" w:hAnsi="宋体" w:cs="宋体"/>
                <w:shd w:val="clear" w:color="auto" w:fill="auto"/>
                <w:rtl w:val="0"/>
                <w:lang w:val="zh-TW" w:eastAsia="zh-CN"/>
              </w:rPr>
              <w:t>，</w:t>
            </w:r>
            <w:r>
              <w:rPr>
                <w:rFonts w:hint="eastAsia" w:ascii="宋体" w:hAnsi="宋体" w:cs="宋体"/>
                <w:shd w:val="clear" w:color="auto" w:fill="auto"/>
                <w:rtl w:val="0"/>
                <w:lang w:val="en-US" w:eastAsia="zh-CN"/>
              </w:rPr>
              <w:t>项目负责人具有10万㎡以上（不含10万㎡）绿化养护</w:t>
            </w:r>
            <w:r>
              <w:rPr>
                <w:rFonts w:ascii="宋体" w:hAnsi="宋体" w:eastAsia="宋体" w:cs="宋体"/>
                <w:shd w:val="clear" w:color="auto" w:fill="auto"/>
                <w:rtl w:val="0"/>
                <w:lang w:val="zh-TW" w:eastAsia="zh-TW"/>
              </w:rPr>
              <w:t>政府投资（含政府（国有）投资公司）的</w:t>
            </w:r>
            <w:r>
              <w:rPr>
                <w:rFonts w:hint="eastAsia" w:ascii="宋体" w:hAnsi="宋体" w:cs="宋体"/>
                <w:shd w:val="clear" w:color="auto" w:fill="auto"/>
                <w:rtl w:val="0"/>
                <w:lang w:val="en-US" w:eastAsia="zh-CN"/>
              </w:rPr>
              <w:t>项目管理经验且业主评价书面意见满意度好或优的，每份业绩得2分。</w:t>
            </w:r>
            <w:r>
              <w:rPr>
                <w:rFonts w:ascii="宋体" w:hAnsi="宋体" w:eastAsia="宋体" w:cs="宋体"/>
                <w:shd w:val="clear" w:color="auto" w:fill="auto"/>
                <w:rtl w:val="0"/>
                <w:lang w:val="zh-TW" w:eastAsia="zh-TW"/>
              </w:rPr>
              <w:t>本项最高</w:t>
            </w:r>
            <w:r>
              <w:rPr>
                <w:rFonts w:hint="eastAsia" w:ascii="宋体" w:hAnsi="宋体" w:cs="宋体"/>
                <w:shd w:val="clear" w:color="auto" w:fill="auto"/>
                <w:rtl w:val="0"/>
                <w:lang w:val="en-US" w:eastAsia="zh-CN"/>
              </w:rPr>
              <w:t>6</w:t>
            </w:r>
            <w:r>
              <w:rPr>
                <w:rFonts w:ascii="宋体" w:hAnsi="宋体" w:eastAsia="宋体" w:cs="宋体"/>
                <w:shd w:val="clear" w:color="auto" w:fill="auto"/>
                <w:rtl w:val="0"/>
                <w:lang w:val="zh-TW" w:eastAsia="zh-TW"/>
              </w:rPr>
              <w:t>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宋体" w:hAnsi="宋体" w:eastAsia="宋体" w:cs="宋体"/>
                <w:shd w:val="clear" w:color="auto" w:fill="auto"/>
                <w:rtl w:val="0"/>
                <w:lang w:val="en-US"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、项目现场管理人员（除项目负责人）具有园林类工程师及以上职称的每提供</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人的得</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，（男性要求</w:t>
            </w:r>
            <w:r>
              <w:rPr>
                <w:rFonts w:hint="eastAsia" w:ascii="宋体" w:hAnsi="宋体" w:cs="宋体"/>
                <w:shd w:val="clear" w:color="auto" w:fill="auto"/>
                <w:rtl w:val="0"/>
                <w:lang w:val="en-US" w:eastAsia="zh-CN"/>
              </w:rPr>
              <w:t>60周岁以下，女性要求50周岁以下</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本项最高</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66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default"/>
                <w:lang w:val="en-US"/>
              </w:rPr>
            </w:pPr>
            <w:r>
              <w:rPr>
                <w:rFonts w:ascii="宋体" w:hAnsi="宋体" w:eastAsia="宋体" w:cs="宋体"/>
                <w:shd w:val="clear" w:color="auto" w:fill="auto"/>
                <w:rtl w:val="0"/>
                <w:lang w:val="zh-TW" w:eastAsia="zh-TW"/>
              </w:rPr>
              <w:t>【注：提供以上人员相关证书及</w:t>
            </w:r>
            <w:r>
              <w:rPr>
                <w:rFonts w:hint="eastAsia" w:ascii="宋体" w:hAnsi="宋体" w:eastAsia="宋体" w:cs="宋体"/>
                <w:shd w:val="clear" w:color="auto" w:fill="auto"/>
                <w:rtl w:val="0"/>
                <w:lang w:val="en-US" w:eastAsia="zh-CN"/>
              </w:rPr>
              <w:t>社保机构出具的在投标人单位缴纳的交</w:t>
            </w:r>
            <w:r>
              <w:rPr>
                <w:rFonts w:ascii="宋体" w:hAnsi="宋体" w:eastAsia="宋体" w:cs="宋体"/>
                <w:shd w:val="clear" w:color="auto" w:fill="auto"/>
                <w:rtl w:val="0"/>
                <w:lang w:val="zh-TW" w:eastAsia="zh-TW"/>
              </w:rPr>
              <w:t>社保证明</w:t>
            </w:r>
            <w:r>
              <w:rPr>
                <w:rFonts w:hint="eastAsia" w:ascii="宋体" w:hAnsi="宋体" w:cs="宋体"/>
                <w:shd w:val="clear" w:color="auto" w:fill="auto"/>
                <w:rtl w:val="0"/>
                <w:lang w:val="zh-TW" w:eastAsia="zh-CN"/>
              </w:rPr>
              <w:t>（</w:t>
            </w:r>
            <w:r>
              <w:rPr>
                <w:rFonts w:hint="eastAsia" w:ascii="宋体" w:hAnsi="宋体" w:cs="宋体"/>
                <w:shd w:val="clear" w:color="auto" w:fill="auto"/>
                <w:rtl w:val="0"/>
                <w:lang w:val="en-US" w:eastAsia="zh-CN"/>
              </w:rPr>
              <w:t>2020年9月、10月、11月近三个月</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扫描件，否则不得分。</w:t>
            </w:r>
            <w:r>
              <w:rPr>
                <w:rFonts w:hint="eastAsia" w:ascii="宋体" w:hAnsi="宋体" w:cs="宋体"/>
                <w:shd w:val="clear" w:color="auto" w:fill="auto"/>
                <w:rtl w:val="0"/>
                <w:lang w:val="zh-TW" w:eastAsia="zh-CN"/>
              </w:rPr>
              <w:t>企业及项目负责人业绩均须</w:t>
            </w:r>
            <w:r>
              <w:rPr>
                <w:rFonts w:ascii="宋体" w:hAnsi="宋体" w:eastAsia="宋体" w:cs="宋体"/>
                <w:shd w:val="clear" w:color="auto" w:fill="auto"/>
                <w:rtl w:val="0"/>
                <w:lang w:val="zh-TW" w:eastAsia="zh-TW"/>
              </w:rPr>
              <w:t>提供合同</w:t>
            </w:r>
            <w:r>
              <w:rPr>
                <w:rFonts w:hint="eastAsia" w:ascii="宋体" w:hAnsi="宋体" w:cs="宋体"/>
                <w:shd w:val="clear" w:color="auto" w:fill="auto"/>
                <w:rtl w:val="0"/>
                <w:lang w:val="zh-TW" w:eastAsia="zh-CN"/>
              </w:rPr>
              <w:t>原件扫描件</w:t>
            </w:r>
            <w:r>
              <w:rPr>
                <w:rFonts w:ascii="宋体" w:hAnsi="宋体" w:eastAsia="宋体" w:cs="宋体"/>
                <w:shd w:val="clear" w:color="auto" w:fill="auto"/>
                <w:rtl w:val="0"/>
                <w:lang w:val="zh-TW" w:eastAsia="zh-TW"/>
              </w:rPr>
              <w:t>及业主</w:t>
            </w:r>
            <w:r>
              <w:rPr>
                <w:rFonts w:hint="eastAsia" w:ascii="宋体" w:hAnsi="宋体" w:cs="宋体"/>
                <w:shd w:val="clear" w:color="auto" w:fill="auto"/>
                <w:rtl w:val="0"/>
                <w:lang w:val="zh-TW" w:eastAsia="zh-CN"/>
              </w:rPr>
              <w:t>书面</w:t>
            </w:r>
            <w:r>
              <w:rPr>
                <w:rFonts w:ascii="宋体" w:hAnsi="宋体" w:eastAsia="宋体" w:cs="宋体"/>
                <w:shd w:val="clear" w:color="auto" w:fill="auto"/>
                <w:rtl w:val="0"/>
                <w:lang w:val="zh-TW" w:eastAsia="zh-TW"/>
              </w:rPr>
              <w:t>评价</w:t>
            </w:r>
            <w:r>
              <w:rPr>
                <w:rFonts w:hint="eastAsia" w:ascii="宋体" w:hAnsi="宋体" w:cs="宋体"/>
                <w:shd w:val="clear" w:color="auto" w:fill="auto"/>
                <w:rtl w:val="0"/>
                <w:lang w:val="en-US" w:eastAsia="zh-CN"/>
              </w:rPr>
              <w:t>意见表原件</w:t>
            </w:r>
            <w:r>
              <w:rPr>
                <w:rFonts w:ascii="宋体" w:hAnsi="宋体" w:eastAsia="宋体" w:cs="宋体"/>
                <w:shd w:val="clear" w:color="auto" w:fill="auto"/>
                <w:rtl w:val="0"/>
                <w:lang w:val="zh-TW" w:eastAsia="zh-TW"/>
              </w:rPr>
              <w:t>扫描件</w:t>
            </w:r>
            <w:r>
              <w:rPr>
                <w:rFonts w:hint="eastAsia" w:ascii="宋体" w:hAnsi="宋体" w:cs="宋体"/>
                <w:shd w:val="clear" w:color="auto" w:fill="auto"/>
                <w:rtl w:val="0"/>
                <w:lang w:val="zh-TW" w:eastAsia="zh-CN"/>
              </w:rPr>
              <w:t>（</w:t>
            </w:r>
            <w:r>
              <w:rPr>
                <w:rFonts w:hint="eastAsia" w:ascii="宋体" w:hAnsi="宋体" w:cs="宋体"/>
                <w:shd w:val="clear" w:color="auto" w:fill="auto"/>
                <w:rtl w:val="0"/>
                <w:lang w:val="en-US" w:eastAsia="zh-CN"/>
              </w:rPr>
              <w:t>提供原件备查</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，否则不得分。</w:t>
            </w:r>
            <w:r>
              <w:rPr>
                <w:rFonts w:hint="eastAsia" w:ascii="宋体" w:hAnsi="宋体" w:cs="宋体"/>
                <w:shd w:val="clear" w:color="auto" w:fill="auto"/>
                <w:rtl w:val="0"/>
                <w:lang w:val="zh-TW" w:eastAsia="zh-CN"/>
              </w:rPr>
              <w:t>（项目负责人业绩合同须载明项目负责人身份信息）</w:t>
            </w:r>
            <w:r>
              <w:rPr>
                <w:rFonts w:hint="eastAsia" w:ascii="微软雅黑" w:hAnsi="微软雅黑" w:eastAsia="微软雅黑" w:cs="微软雅黑"/>
                <w:shd w:val="clear" w:color="auto" w:fill="auto"/>
                <w:rtl w:val="0"/>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宋体" w:hAnsi="宋体" w:eastAsia="宋体" w:cs="宋体"/>
                <w:shd w:val="clear" w:color="auto" w:fill="auto"/>
              </w:rPr>
            </w:pPr>
            <w:r>
              <w:rPr>
                <w:rFonts w:ascii="宋体" w:hAnsi="宋体" w:eastAsia="宋体" w:cs="宋体"/>
                <w:shd w:val="clear" w:color="auto" w:fill="auto"/>
                <w:rtl w:val="0"/>
                <w:lang w:val="zh-TW" w:eastAsia="zh-TW"/>
              </w:rPr>
              <w:t>项目组</w:t>
            </w:r>
          </w:p>
          <w:p>
            <w:pPr>
              <w:widowControl/>
              <w:bidi w:val="0"/>
              <w:ind w:left="0" w:right="0" w:firstLine="0"/>
              <w:jc w:val="center"/>
              <w:rPr>
                <w:rtl w:val="0"/>
              </w:rPr>
            </w:pPr>
            <w:r>
              <w:rPr>
                <w:rFonts w:ascii="宋体" w:hAnsi="宋体" w:eastAsia="宋体" w:cs="宋体"/>
                <w:shd w:val="clear" w:color="auto" w:fill="auto"/>
                <w:rtl w:val="0"/>
                <w:lang w:val="zh-TW" w:eastAsia="zh-TW"/>
              </w:rPr>
              <w:t>其他成员</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eastAsia" w:eastAsia="宋体"/>
                <w:lang w:eastAsia="zh-CN"/>
              </w:rPr>
            </w:pP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zh-TW" w:eastAsia="zh-CN"/>
              </w:rPr>
              <w:t>项目组其他成员</w:t>
            </w:r>
            <w:r>
              <w:rPr>
                <w:rFonts w:ascii="宋体" w:hAnsi="宋体" w:eastAsia="宋体" w:cs="宋体"/>
                <w:shd w:val="clear" w:color="auto" w:fill="auto"/>
                <w:rtl w:val="0"/>
                <w:lang w:val="zh-TW" w:eastAsia="zh-TW"/>
              </w:rPr>
              <w:t>中</w:t>
            </w:r>
            <w:r>
              <w:rPr>
                <w:rFonts w:hint="eastAsia" w:ascii="宋体" w:hAnsi="宋体" w:cs="宋体"/>
                <w:shd w:val="clear" w:color="auto" w:fill="auto"/>
                <w:rtl w:val="0"/>
                <w:lang w:val="zh-TW" w:eastAsia="zh-CN"/>
              </w:rPr>
              <w:t>有</w:t>
            </w:r>
            <w:r>
              <w:rPr>
                <w:rFonts w:ascii="宋体" w:hAnsi="宋体" w:eastAsia="宋体" w:cs="宋体"/>
                <w:shd w:val="clear" w:color="auto" w:fill="auto"/>
                <w:rtl w:val="0"/>
                <w:lang w:val="zh-TW" w:eastAsia="zh-TW"/>
              </w:rPr>
              <w:t>绿化、花卉等</w:t>
            </w:r>
            <w:r>
              <w:rPr>
                <w:rFonts w:hint="eastAsia" w:ascii="宋体" w:hAnsi="宋体" w:cs="宋体"/>
                <w:shd w:val="clear" w:color="auto" w:fill="auto"/>
                <w:rtl w:val="0"/>
                <w:lang w:val="zh-TW" w:eastAsia="zh-CN"/>
              </w:rPr>
              <w:t>园林绿化相关工种职业资格证书的，每人加</w:t>
            </w:r>
            <w:r>
              <w:rPr>
                <w:rFonts w:ascii="宋体" w:hAnsi="宋体" w:eastAsia="宋体" w:cs="宋体"/>
                <w:shd w:val="clear" w:color="auto" w:fill="auto"/>
                <w:rtl w:val="0"/>
                <w:lang w:val="en-US"/>
              </w:rPr>
              <w:t>0.5</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本项最多</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提供以上人员相关证书及</w:t>
            </w:r>
            <w:r>
              <w:rPr>
                <w:rFonts w:hint="eastAsia" w:ascii="宋体" w:hAnsi="宋体" w:cs="宋体"/>
                <w:shd w:val="clear" w:color="auto" w:fill="auto"/>
                <w:rtl w:val="0"/>
                <w:lang w:val="zh-TW" w:eastAsia="zh-CN"/>
              </w:rPr>
              <w:t>社保机构出具的在投标人单位缴纳的近三个月的</w:t>
            </w:r>
            <w:r>
              <w:rPr>
                <w:rFonts w:ascii="宋体" w:hAnsi="宋体" w:eastAsia="宋体" w:cs="宋体"/>
                <w:shd w:val="clear" w:color="auto" w:fill="auto"/>
                <w:rtl w:val="0"/>
                <w:lang w:val="zh-TW" w:eastAsia="zh-TW"/>
              </w:rPr>
              <w:t>社保证明</w:t>
            </w:r>
            <w:r>
              <w:rPr>
                <w:rFonts w:hint="eastAsia" w:ascii="宋体" w:hAnsi="宋体" w:cs="宋体"/>
                <w:shd w:val="clear" w:color="auto" w:fill="auto"/>
                <w:rtl w:val="0"/>
                <w:lang w:val="zh-TW" w:eastAsia="zh-CN"/>
              </w:rPr>
              <w:t>（</w:t>
            </w:r>
            <w:r>
              <w:rPr>
                <w:rFonts w:hint="eastAsia" w:ascii="宋体" w:hAnsi="宋体" w:cs="宋体"/>
                <w:shd w:val="clear" w:color="auto" w:fill="auto"/>
                <w:rtl w:val="0"/>
                <w:lang w:val="en-US" w:eastAsia="zh-CN"/>
              </w:rPr>
              <w:t>2020年9月、10月、11月</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扫描件</w:t>
            </w:r>
            <w:r>
              <w:rPr>
                <w:rFonts w:hint="eastAsia" w:ascii="宋体" w:hAnsi="宋体" w:cs="宋体"/>
                <w:shd w:val="clear" w:color="auto" w:fill="auto"/>
                <w:rtl w:val="0"/>
                <w:lang w:val="zh-TW" w:eastAsia="zh-CN"/>
              </w:rPr>
              <w:t>，否则不得分。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eastAsia" w:eastAsia="宋体"/>
                <w:lang w:eastAsia="zh-CN"/>
              </w:rPr>
            </w:pPr>
            <w:r>
              <w:rPr>
                <w:rFonts w:ascii="宋体" w:hAnsi="宋体" w:eastAsia="宋体" w:cs="宋体"/>
                <w:shd w:val="clear" w:color="auto" w:fill="auto"/>
                <w:rtl w:val="0"/>
                <w:lang w:val="en-US"/>
              </w:rPr>
              <w:t>2</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zh-TW" w:eastAsia="zh-CN"/>
              </w:rPr>
              <w:t>评委根据投标人提供的</w:t>
            </w:r>
            <w:r>
              <w:rPr>
                <w:rFonts w:ascii="宋体" w:hAnsi="宋体" w:eastAsia="宋体" w:cs="宋体"/>
                <w:shd w:val="clear" w:color="auto" w:fill="auto"/>
                <w:rtl w:val="0"/>
                <w:lang w:val="zh-TW" w:eastAsia="zh-TW"/>
              </w:rPr>
              <w:t>在基本配备人员基础上增加</w:t>
            </w:r>
            <w:r>
              <w:rPr>
                <w:rFonts w:hint="eastAsia" w:ascii="宋体" w:hAnsi="宋体" w:cs="宋体"/>
                <w:shd w:val="clear" w:color="auto" w:fill="auto"/>
                <w:rtl w:val="0"/>
                <w:lang w:val="zh-TW" w:eastAsia="zh-CN"/>
              </w:rPr>
              <w:t>的</w:t>
            </w:r>
            <w:r>
              <w:rPr>
                <w:rFonts w:hint="eastAsia" w:ascii="宋体" w:hAnsi="宋体" w:cs="宋体"/>
                <w:shd w:val="clear" w:color="auto" w:fill="auto"/>
                <w:rtl w:val="0"/>
                <w:lang w:val="en-US" w:eastAsia="zh-CN"/>
              </w:rPr>
              <w:t>与项目养护相关人员的数量、工种配备情况</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zh-TW" w:eastAsia="zh-CN"/>
              </w:rPr>
              <w:t>综合比较打分。人员配备完全合理的得</w:t>
            </w:r>
            <w:r>
              <w:rPr>
                <w:rFonts w:hint="eastAsia" w:ascii="宋体" w:hAnsi="宋体" w:cs="宋体"/>
                <w:shd w:val="clear" w:color="auto" w:fill="auto"/>
                <w:rtl w:val="0"/>
                <w:lang w:val="en-US" w:eastAsia="zh-CN"/>
              </w:rPr>
              <w:t>3分，基本合理的得2分，不合理的得1分，未增加人员的得0分。</w:t>
            </w:r>
            <w:r>
              <w:rPr>
                <w:rFonts w:hint="eastAsia" w:ascii="宋体" w:hAnsi="宋体" w:cs="宋体"/>
                <w:shd w:val="clear" w:color="auto" w:fill="auto"/>
                <w:rtl w:val="0"/>
                <w:lang w:val="zh-TW" w:eastAsia="zh-CN"/>
              </w:rPr>
              <w:t>本项</w:t>
            </w:r>
            <w:r>
              <w:rPr>
                <w:rFonts w:ascii="宋体" w:hAnsi="宋体" w:eastAsia="宋体" w:cs="宋体"/>
                <w:shd w:val="clear" w:color="auto" w:fill="auto"/>
                <w:rtl w:val="0"/>
                <w:lang w:val="zh-TW" w:eastAsia="zh-TW"/>
              </w:rPr>
              <w:t>最高得</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基本配备人员以及</w:t>
            </w:r>
            <w:r>
              <w:rPr>
                <w:rFonts w:ascii="宋体" w:hAnsi="宋体" w:eastAsia="宋体" w:cs="宋体"/>
                <w:shd w:val="clear" w:color="auto" w:fill="auto"/>
                <w:rtl w:val="0"/>
                <w:lang w:val="zh-TW" w:eastAsia="zh-TW"/>
              </w:rPr>
              <w:t>增加的配置人员</w:t>
            </w:r>
            <w:r>
              <w:rPr>
                <w:rFonts w:hint="eastAsia" w:ascii="宋体" w:hAnsi="宋体" w:cs="宋体"/>
                <w:shd w:val="clear" w:color="auto" w:fill="auto"/>
                <w:rtl w:val="0"/>
                <w:lang w:val="zh-TW" w:eastAsia="zh-CN"/>
              </w:rPr>
              <w:t>均须</w:t>
            </w:r>
            <w:r>
              <w:rPr>
                <w:rFonts w:ascii="宋体" w:hAnsi="宋体" w:eastAsia="宋体" w:cs="宋体"/>
                <w:shd w:val="clear" w:color="auto" w:fill="auto"/>
                <w:rtl w:val="0"/>
                <w:lang w:val="zh-TW" w:eastAsia="zh-TW"/>
              </w:rPr>
              <w:t>提供身份证复印件及</w:t>
            </w:r>
            <w:r>
              <w:rPr>
                <w:rFonts w:hint="eastAsia" w:ascii="宋体" w:hAnsi="宋体" w:cs="宋体"/>
                <w:shd w:val="clear" w:color="auto" w:fill="auto"/>
                <w:rtl w:val="0"/>
                <w:lang w:val="zh-TW" w:eastAsia="zh-CN"/>
              </w:rPr>
              <w:t>投标人单位为其缴纳的</w:t>
            </w:r>
            <w:r>
              <w:rPr>
                <w:rFonts w:hint="eastAsia" w:ascii="宋体" w:hAnsi="宋体" w:cs="宋体"/>
                <w:shd w:val="clear" w:color="auto" w:fill="auto"/>
                <w:rtl w:val="0"/>
                <w:lang w:val="en-US" w:eastAsia="zh-CN"/>
              </w:rPr>
              <w:t>近三个月</w:t>
            </w:r>
            <w:r>
              <w:rPr>
                <w:rFonts w:ascii="宋体" w:hAnsi="宋体" w:eastAsia="宋体" w:cs="宋体"/>
                <w:shd w:val="clear" w:color="auto" w:fill="auto"/>
                <w:rtl w:val="0"/>
                <w:lang w:val="zh-TW" w:eastAsia="zh-TW"/>
              </w:rPr>
              <w:t>社保证明</w:t>
            </w:r>
            <w:r>
              <w:rPr>
                <w:rFonts w:hint="eastAsia" w:ascii="宋体" w:hAnsi="宋体" w:cs="宋体"/>
                <w:shd w:val="clear" w:color="auto" w:fill="auto"/>
                <w:rtl w:val="0"/>
                <w:lang w:val="zh-TW" w:eastAsia="zh-CN"/>
              </w:rPr>
              <w:t>（</w:t>
            </w:r>
            <w:r>
              <w:rPr>
                <w:rFonts w:hint="eastAsia" w:ascii="宋体" w:hAnsi="宋体" w:cs="宋体"/>
                <w:shd w:val="clear" w:color="auto" w:fill="auto"/>
                <w:rtl w:val="0"/>
                <w:lang w:val="en-US" w:eastAsia="zh-CN"/>
              </w:rPr>
              <w:t>2020年9月、10月、11月</w:t>
            </w:r>
            <w:r>
              <w:rPr>
                <w:rFonts w:hint="eastAsia" w:ascii="宋体" w:hAnsi="宋体" w:cs="宋体"/>
                <w:shd w:val="clear" w:color="auto" w:fill="auto"/>
                <w:rtl w:val="0"/>
                <w:lang w:val="zh-TW" w:eastAsia="zh-CN"/>
              </w:rPr>
              <w:t>）以及相关证书</w:t>
            </w:r>
            <w:r>
              <w:rPr>
                <w:rFonts w:ascii="宋体" w:hAnsi="宋体" w:eastAsia="宋体" w:cs="宋体"/>
                <w:shd w:val="clear" w:color="auto" w:fill="auto"/>
                <w:rtl w:val="0"/>
                <w:lang w:val="zh-TW" w:eastAsia="zh-TW"/>
              </w:rPr>
              <w:t>扫描件，否则不得分</w:t>
            </w:r>
            <w:r>
              <w:rPr>
                <w:rFonts w:hint="eastAsia" w:ascii="宋体" w:hAnsi="宋体" w:cs="宋体"/>
                <w:shd w:val="clear" w:color="auto" w:fill="auto"/>
                <w:rtl w:val="0"/>
                <w:lang w:val="zh-TW" w:eastAsia="zh-CN"/>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0" w:hRule="atLeast"/>
        </w:trPr>
        <w:tc>
          <w:tcPr>
            <w:tcW w:w="1403" w:type="dxa"/>
            <w:vMerge w:val="continue"/>
            <w:tcBorders>
              <w:left w:val="single" w:color="000000" w:sz="4" w:space="0"/>
              <w:right w:val="single" w:color="000000" w:sz="4" w:space="0"/>
            </w:tcBorders>
            <w:shd w:val="clear" w:color="auto" w:fill="auto"/>
          </w:tc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z w:val="22"/>
                <w:szCs w:val="22"/>
                <w:shd w:val="clear" w:color="auto" w:fill="auto"/>
                <w:rtl w:val="0"/>
                <w:lang w:val="zh-TW" w:eastAsia="zh-TW"/>
              </w:rPr>
              <w:t>拟投入使用的主要机械设备</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en-US"/>
              </w:rPr>
              <w:t>①</w:t>
            </w:r>
            <w:r>
              <w:rPr>
                <w:rFonts w:hint="eastAsia" w:ascii="宋体" w:hAnsi="宋体" w:cs="宋体"/>
                <w:shd w:val="clear" w:color="auto" w:fill="auto"/>
                <w:rtl w:val="0"/>
                <w:lang w:val="zh-TW" w:eastAsia="zh-CN"/>
              </w:rPr>
              <w:t>投标人</w:t>
            </w:r>
            <w:r>
              <w:rPr>
                <w:rFonts w:ascii="宋体" w:hAnsi="宋体" w:eastAsia="宋体" w:cs="宋体"/>
                <w:shd w:val="clear" w:color="auto" w:fill="auto"/>
                <w:rtl w:val="0"/>
                <w:lang w:val="zh-TW" w:eastAsia="zh-TW"/>
              </w:rPr>
              <w:t>配置自有洒水车核定载货质量</w:t>
            </w:r>
            <w:r>
              <w:rPr>
                <w:rFonts w:ascii="宋体" w:hAnsi="宋体" w:eastAsia="宋体" w:cs="宋体"/>
                <w:shd w:val="clear" w:color="auto" w:fill="auto"/>
                <w:rtl w:val="0"/>
                <w:lang w:val="en-US"/>
              </w:rPr>
              <w:t>10</w:t>
            </w:r>
            <w:r>
              <w:rPr>
                <w:rFonts w:ascii="宋体" w:hAnsi="宋体" w:eastAsia="宋体" w:cs="宋体"/>
                <w:shd w:val="clear" w:color="auto" w:fill="auto"/>
                <w:rtl w:val="0"/>
                <w:lang w:val="zh-TW" w:eastAsia="zh-TW"/>
              </w:rPr>
              <w:t>吨（含）以上的</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辆，得</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分，</w:t>
            </w:r>
            <w:r>
              <w:rPr>
                <w:rFonts w:ascii="宋体" w:hAnsi="宋体" w:eastAsia="宋体" w:cs="宋体"/>
                <w:shd w:val="clear" w:color="auto" w:fill="auto"/>
                <w:rtl w:val="0"/>
                <w:lang w:val="en-US"/>
              </w:rPr>
              <w:t>2</w:t>
            </w:r>
            <w:r>
              <w:rPr>
                <w:rFonts w:ascii="宋体" w:hAnsi="宋体" w:eastAsia="宋体" w:cs="宋体"/>
                <w:shd w:val="clear" w:color="auto" w:fill="auto"/>
                <w:rtl w:val="0"/>
                <w:lang w:val="zh-TW" w:eastAsia="zh-TW"/>
              </w:rPr>
              <w:t>辆及以上的得</w:t>
            </w:r>
            <w:r>
              <w:rPr>
                <w:rFonts w:hint="eastAsia" w:ascii="宋体" w:hAnsi="宋体" w:cs="宋体"/>
                <w:shd w:val="clear" w:color="auto" w:fill="auto"/>
                <w:rtl w:val="0"/>
                <w:lang w:val="en-US" w:eastAsia="zh-CN"/>
              </w:rPr>
              <w:t>6</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；租赁洒水车</w:t>
            </w:r>
            <w:r>
              <w:rPr>
                <w:rFonts w:ascii="宋体" w:hAnsi="宋体" w:eastAsia="宋体" w:cs="宋体"/>
                <w:shd w:val="clear" w:color="auto" w:fill="auto"/>
                <w:rtl w:val="0"/>
                <w:lang w:val="zh-TW" w:eastAsia="zh-TW"/>
              </w:rPr>
              <w:t>核定载货质量</w:t>
            </w:r>
            <w:r>
              <w:rPr>
                <w:rFonts w:ascii="宋体" w:hAnsi="宋体" w:eastAsia="宋体" w:cs="宋体"/>
                <w:shd w:val="clear" w:color="auto" w:fill="auto"/>
                <w:rtl w:val="0"/>
                <w:lang w:val="en-US"/>
              </w:rPr>
              <w:t>10</w:t>
            </w:r>
            <w:r>
              <w:rPr>
                <w:rFonts w:ascii="宋体" w:hAnsi="宋体" w:eastAsia="宋体" w:cs="宋体"/>
                <w:shd w:val="clear" w:color="auto" w:fill="auto"/>
                <w:rtl w:val="0"/>
                <w:lang w:val="zh-TW" w:eastAsia="zh-TW"/>
              </w:rPr>
              <w:t>吨（含）以上的</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辆</w:t>
            </w:r>
            <w:r>
              <w:rPr>
                <w:rFonts w:hint="eastAsia" w:ascii="宋体" w:hAnsi="宋体" w:cs="宋体"/>
                <w:shd w:val="clear" w:color="auto" w:fill="auto"/>
                <w:rtl w:val="0"/>
                <w:lang w:val="zh-TW" w:eastAsia="zh-CN"/>
              </w:rPr>
              <w:t>，得</w:t>
            </w:r>
            <w:r>
              <w:rPr>
                <w:rFonts w:hint="eastAsia" w:ascii="宋体" w:hAnsi="宋体" w:cs="宋体"/>
                <w:shd w:val="clear" w:color="auto" w:fill="auto"/>
                <w:rtl w:val="0"/>
                <w:lang w:val="en-US" w:eastAsia="zh-CN"/>
              </w:rPr>
              <w:t>1</w:t>
            </w:r>
            <w:r>
              <w:rPr>
                <w:rFonts w:hint="eastAsia" w:ascii="宋体" w:hAnsi="宋体" w:cs="宋体"/>
                <w:shd w:val="clear" w:color="auto" w:fill="auto"/>
                <w:rtl w:val="0"/>
                <w:lang w:val="zh-TW" w:eastAsia="zh-CN"/>
              </w:rPr>
              <w:t>分，</w:t>
            </w:r>
            <w:r>
              <w:rPr>
                <w:rFonts w:ascii="宋体" w:hAnsi="宋体" w:eastAsia="宋体" w:cs="宋体"/>
                <w:shd w:val="clear" w:color="auto" w:fill="auto"/>
                <w:rtl w:val="0"/>
                <w:lang w:val="en-US"/>
              </w:rPr>
              <w:t>2</w:t>
            </w:r>
            <w:r>
              <w:rPr>
                <w:rFonts w:ascii="宋体" w:hAnsi="宋体" w:eastAsia="宋体" w:cs="宋体"/>
                <w:shd w:val="clear" w:color="auto" w:fill="auto"/>
                <w:rtl w:val="0"/>
                <w:lang w:val="zh-TW" w:eastAsia="zh-TW"/>
              </w:rPr>
              <w:t>辆及以上的得</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分。本项最高得</w:t>
            </w:r>
            <w:r>
              <w:rPr>
                <w:rFonts w:hint="eastAsia" w:ascii="宋体" w:hAnsi="宋体" w:cs="宋体"/>
                <w:shd w:val="clear" w:color="auto" w:fill="auto"/>
                <w:rtl w:val="0"/>
                <w:lang w:val="en-US" w:eastAsia="zh-CN"/>
              </w:rPr>
              <w:t>6</w:t>
            </w:r>
            <w:r>
              <w:rPr>
                <w:rFonts w:ascii="宋体" w:hAnsi="宋体" w:eastAsia="宋体" w:cs="宋体"/>
                <w:shd w:val="clear" w:color="auto" w:fill="auto"/>
                <w:rtl w:val="0"/>
                <w:lang w:val="zh-TW" w:eastAsia="zh-TW"/>
              </w:rPr>
              <w:t>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en-US"/>
              </w:rPr>
              <w:t>②</w:t>
            </w:r>
            <w:r>
              <w:rPr>
                <w:rFonts w:hint="eastAsia" w:ascii="宋体" w:hAnsi="宋体" w:cs="宋体"/>
                <w:shd w:val="clear" w:color="auto" w:fill="auto"/>
                <w:rtl w:val="0"/>
                <w:lang w:val="zh-TW" w:eastAsia="zh-CN"/>
              </w:rPr>
              <w:t>投标人</w:t>
            </w:r>
            <w:r>
              <w:rPr>
                <w:rFonts w:ascii="宋体" w:hAnsi="宋体" w:eastAsia="宋体" w:cs="宋体"/>
                <w:shd w:val="clear" w:color="auto" w:fill="auto"/>
                <w:rtl w:val="0"/>
                <w:lang w:val="zh-TW" w:eastAsia="zh-TW"/>
              </w:rPr>
              <w:t>配置自有载货工具车核定载货质量</w:t>
            </w:r>
            <w:r>
              <w:rPr>
                <w:rFonts w:ascii="宋体" w:hAnsi="宋体" w:eastAsia="宋体" w:cs="宋体"/>
                <w:shd w:val="clear" w:color="auto" w:fill="auto"/>
                <w:rtl w:val="0"/>
                <w:lang w:val="en-US"/>
              </w:rPr>
              <w:t>0.35</w:t>
            </w:r>
            <w:r>
              <w:rPr>
                <w:rFonts w:ascii="宋体" w:hAnsi="宋体" w:eastAsia="宋体" w:cs="宋体"/>
                <w:shd w:val="clear" w:color="auto" w:fill="auto"/>
                <w:rtl w:val="0"/>
                <w:lang w:val="zh-TW" w:eastAsia="zh-TW"/>
              </w:rPr>
              <w:t>吨以上</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辆得</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en-US"/>
              </w:rPr>
              <w:t>2</w:t>
            </w:r>
            <w:r>
              <w:rPr>
                <w:rFonts w:ascii="宋体" w:hAnsi="宋体" w:eastAsia="宋体" w:cs="宋体"/>
                <w:shd w:val="clear" w:color="auto" w:fill="auto"/>
                <w:rtl w:val="0"/>
                <w:lang w:val="zh-TW" w:eastAsia="zh-TW"/>
              </w:rPr>
              <w:t>辆得</w:t>
            </w:r>
            <w:r>
              <w:rPr>
                <w:rFonts w:hint="eastAsia" w:ascii="宋体" w:hAnsi="宋体" w:cs="宋体"/>
                <w:shd w:val="clear" w:color="auto" w:fill="auto"/>
                <w:rtl w:val="0"/>
                <w:lang w:val="en-US" w:eastAsia="zh-CN"/>
              </w:rPr>
              <w:t>4</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en-US"/>
              </w:rPr>
              <w:t>3</w:t>
            </w:r>
            <w:r>
              <w:rPr>
                <w:rFonts w:ascii="宋体" w:hAnsi="宋体" w:eastAsia="宋体" w:cs="宋体"/>
                <w:shd w:val="clear" w:color="auto" w:fill="auto"/>
                <w:rtl w:val="0"/>
                <w:lang w:val="zh-TW" w:eastAsia="zh-TW"/>
              </w:rPr>
              <w:t>辆</w:t>
            </w:r>
            <w:r>
              <w:rPr>
                <w:rFonts w:hint="eastAsia" w:ascii="宋体" w:hAnsi="宋体" w:cs="宋体"/>
                <w:shd w:val="clear" w:color="auto" w:fill="auto"/>
                <w:rtl w:val="0"/>
                <w:lang w:val="zh-TW" w:eastAsia="zh-CN"/>
              </w:rPr>
              <w:t>及以上</w:t>
            </w:r>
            <w:r>
              <w:rPr>
                <w:rFonts w:ascii="宋体" w:hAnsi="宋体" w:eastAsia="宋体" w:cs="宋体"/>
                <w:shd w:val="clear" w:color="auto" w:fill="auto"/>
                <w:rtl w:val="0"/>
                <w:lang w:val="zh-TW" w:eastAsia="zh-TW"/>
              </w:rPr>
              <w:t>得</w:t>
            </w:r>
            <w:r>
              <w:rPr>
                <w:rFonts w:hint="eastAsia" w:ascii="宋体" w:hAnsi="宋体" w:cs="宋体"/>
                <w:shd w:val="clear" w:color="auto" w:fill="auto"/>
                <w:rtl w:val="0"/>
                <w:lang w:val="en-US" w:eastAsia="zh-CN"/>
              </w:rPr>
              <w:t>6</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；租赁</w:t>
            </w:r>
            <w:r>
              <w:rPr>
                <w:rFonts w:ascii="宋体" w:hAnsi="宋体" w:eastAsia="宋体" w:cs="宋体"/>
                <w:shd w:val="clear" w:color="auto" w:fill="auto"/>
                <w:rtl w:val="0"/>
                <w:lang w:val="zh-TW" w:eastAsia="zh-TW"/>
              </w:rPr>
              <w:t>载货工具车核定载货质量</w:t>
            </w:r>
            <w:r>
              <w:rPr>
                <w:rFonts w:ascii="宋体" w:hAnsi="宋体" w:eastAsia="宋体" w:cs="宋体"/>
                <w:shd w:val="clear" w:color="auto" w:fill="auto"/>
                <w:rtl w:val="0"/>
                <w:lang w:val="en-US"/>
              </w:rPr>
              <w:t>0.35</w:t>
            </w:r>
            <w:r>
              <w:rPr>
                <w:rFonts w:ascii="宋体" w:hAnsi="宋体" w:eastAsia="宋体" w:cs="宋体"/>
                <w:shd w:val="clear" w:color="auto" w:fill="auto"/>
                <w:rtl w:val="0"/>
                <w:lang w:val="zh-TW" w:eastAsia="zh-TW"/>
              </w:rPr>
              <w:t>吨以上</w:t>
            </w:r>
            <w:r>
              <w:rPr>
                <w:rFonts w:hint="eastAsia" w:ascii="宋体" w:hAnsi="宋体" w:cs="宋体"/>
                <w:shd w:val="clear" w:color="auto" w:fill="auto"/>
                <w:rtl w:val="0"/>
                <w:lang w:val="zh-TW" w:eastAsia="zh-CN"/>
              </w:rPr>
              <w:t>的</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辆得</w:t>
            </w:r>
            <w:r>
              <w:rPr>
                <w:rFonts w:hint="eastAsia" w:ascii="宋体" w:hAnsi="宋体" w:cs="宋体"/>
                <w:shd w:val="clear" w:color="auto" w:fill="auto"/>
                <w:rtl w:val="0"/>
                <w:lang w:val="en-US" w:eastAsia="zh-CN"/>
              </w:rPr>
              <w:t>1</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en-US"/>
              </w:rPr>
              <w:t>2</w:t>
            </w:r>
            <w:r>
              <w:rPr>
                <w:rFonts w:ascii="宋体" w:hAnsi="宋体" w:eastAsia="宋体" w:cs="宋体"/>
                <w:shd w:val="clear" w:color="auto" w:fill="auto"/>
                <w:rtl w:val="0"/>
                <w:lang w:val="zh-TW" w:eastAsia="zh-TW"/>
              </w:rPr>
              <w:t>辆得</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en-US"/>
              </w:rPr>
              <w:t>3</w:t>
            </w:r>
            <w:r>
              <w:rPr>
                <w:rFonts w:ascii="宋体" w:hAnsi="宋体" w:eastAsia="宋体" w:cs="宋体"/>
                <w:shd w:val="clear" w:color="auto" w:fill="auto"/>
                <w:rtl w:val="0"/>
                <w:lang w:val="zh-TW" w:eastAsia="zh-TW"/>
              </w:rPr>
              <w:t>辆</w:t>
            </w:r>
            <w:r>
              <w:rPr>
                <w:rFonts w:hint="eastAsia" w:ascii="宋体" w:hAnsi="宋体" w:cs="宋体"/>
                <w:shd w:val="clear" w:color="auto" w:fill="auto"/>
                <w:rtl w:val="0"/>
                <w:lang w:val="zh-TW" w:eastAsia="zh-CN"/>
              </w:rPr>
              <w:t>及以上</w:t>
            </w:r>
            <w:r>
              <w:rPr>
                <w:rFonts w:ascii="宋体" w:hAnsi="宋体" w:eastAsia="宋体" w:cs="宋体"/>
                <w:shd w:val="clear" w:color="auto" w:fill="auto"/>
                <w:rtl w:val="0"/>
                <w:lang w:val="zh-TW" w:eastAsia="zh-TW"/>
              </w:rPr>
              <w:t>得</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本项</w:t>
            </w:r>
            <w:r>
              <w:rPr>
                <w:rFonts w:ascii="宋体" w:hAnsi="宋体" w:eastAsia="宋体" w:cs="宋体"/>
                <w:shd w:val="clear" w:color="auto" w:fill="auto"/>
                <w:rtl w:val="0"/>
                <w:lang w:val="zh-TW" w:eastAsia="zh-TW"/>
              </w:rPr>
              <w:t>最高为</w:t>
            </w:r>
            <w:r>
              <w:rPr>
                <w:rFonts w:ascii="宋体" w:hAnsi="宋体" w:eastAsia="宋体" w:cs="宋体"/>
                <w:shd w:val="clear" w:color="auto" w:fill="auto"/>
                <w:rtl w:val="0"/>
                <w:lang w:val="en-US"/>
              </w:rPr>
              <w:t>3</w:t>
            </w:r>
            <w:r>
              <w:rPr>
                <w:rFonts w:ascii="宋体" w:hAnsi="宋体" w:eastAsia="宋体" w:cs="宋体"/>
                <w:shd w:val="clear" w:color="auto" w:fill="auto"/>
                <w:rtl w:val="0"/>
                <w:lang w:val="zh-TW" w:eastAsia="zh-TW"/>
              </w:rPr>
              <w:t>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default" w:eastAsia="宋体"/>
                <w:lang w:val="en-US" w:eastAsia="zh-CN"/>
              </w:rPr>
            </w:pPr>
            <w:r>
              <w:rPr>
                <w:rFonts w:ascii="宋体" w:hAnsi="宋体" w:eastAsia="宋体" w:cs="宋体"/>
                <w:shd w:val="clear" w:color="auto" w:fill="auto"/>
                <w:rtl w:val="0"/>
                <w:lang w:val="en-US"/>
              </w:rPr>
              <w:t>③</w:t>
            </w:r>
            <w:r>
              <w:rPr>
                <w:rFonts w:hint="eastAsia" w:ascii="宋体" w:hAnsi="宋体" w:cs="宋体"/>
                <w:shd w:val="clear" w:color="auto" w:fill="auto"/>
                <w:rtl w:val="0"/>
                <w:lang w:val="zh-TW" w:eastAsia="zh-CN"/>
              </w:rPr>
              <w:t>投标人</w:t>
            </w:r>
            <w:r>
              <w:rPr>
                <w:rFonts w:ascii="宋体" w:hAnsi="宋体" w:eastAsia="宋体" w:cs="宋体"/>
                <w:shd w:val="clear" w:color="auto" w:fill="auto"/>
                <w:rtl w:val="0"/>
                <w:lang w:val="zh-TW" w:eastAsia="zh-TW"/>
              </w:rPr>
              <w:t>配置自有登高作业车的</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辆</w:t>
            </w:r>
            <w:r>
              <w:rPr>
                <w:rFonts w:hint="eastAsia" w:ascii="宋体" w:hAnsi="宋体" w:cs="宋体"/>
                <w:shd w:val="clear" w:color="auto" w:fill="auto"/>
                <w:rtl w:val="0"/>
                <w:lang w:val="zh-TW" w:eastAsia="zh-CN"/>
              </w:rPr>
              <w:t>及以上</w:t>
            </w:r>
            <w:r>
              <w:rPr>
                <w:rFonts w:ascii="宋体" w:hAnsi="宋体" w:eastAsia="宋体" w:cs="宋体"/>
                <w:shd w:val="clear" w:color="auto" w:fill="auto"/>
                <w:rtl w:val="0"/>
                <w:lang w:val="zh-TW" w:eastAsia="zh-TW"/>
              </w:rPr>
              <w:t>得</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分，最高为</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；租赁</w:t>
            </w:r>
            <w:r>
              <w:rPr>
                <w:rFonts w:ascii="宋体" w:hAnsi="宋体" w:eastAsia="宋体" w:cs="宋体"/>
                <w:shd w:val="clear" w:color="auto" w:fill="auto"/>
                <w:rtl w:val="0"/>
                <w:lang w:val="zh-TW" w:eastAsia="zh-TW"/>
              </w:rPr>
              <w:t>自有登高作业车</w:t>
            </w:r>
            <w:r>
              <w:rPr>
                <w:rFonts w:hint="eastAsia" w:ascii="宋体" w:hAnsi="宋体" w:cs="宋体"/>
                <w:shd w:val="clear" w:color="auto" w:fill="auto"/>
                <w:rtl w:val="0"/>
                <w:lang w:val="en-US" w:eastAsia="zh-CN"/>
              </w:rPr>
              <w:t>1辆及以上得1分</w:t>
            </w:r>
            <w:r>
              <w:rPr>
                <w:rFonts w:ascii="宋体" w:hAnsi="宋体" w:eastAsia="宋体" w:cs="宋体"/>
                <w:shd w:val="clear" w:color="auto" w:fill="auto"/>
                <w:rtl w:val="0"/>
                <w:lang w:val="zh-TW" w:eastAsia="zh-TW"/>
              </w:rPr>
              <w:t>。无登高作业车的不得分。</w:t>
            </w:r>
            <w:r>
              <w:rPr>
                <w:rFonts w:hint="eastAsia" w:ascii="宋体" w:hAnsi="宋体" w:cs="宋体"/>
                <w:shd w:val="clear" w:color="auto" w:fill="auto"/>
                <w:rtl w:val="0"/>
                <w:lang w:val="zh-TW" w:eastAsia="zh-CN"/>
              </w:rPr>
              <w:t>本项最高得</w:t>
            </w:r>
            <w:r>
              <w:rPr>
                <w:rFonts w:hint="eastAsia" w:ascii="宋体" w:hAnsi="宋体" w:cs="宋体"/>
                <w:shd w:val="clear" w:color="auto" w:fill="auto"/>
                <w:rtl w:val="0"/>
                <w:lang w:val="en-US" w:eastAsia="zh-CN"/>
              </w:rPr>
              <w:t>3分。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en-US"/>
              </w:rPr>
              <w:t>④</w:t>
            </w:r>
            <w:r>
              <w:rPr>
                <w:rFonts w:hint="eastAsia" w:ascii="宋体" w:hAnsi="宋体" w:cs="宋体"/>
                <w:shd w:val="clear" w:color="auto" w:fill="auto"/>
                <w:rtl w:val="0"/>
                <w:lang w:val="zh-TW" w:eastAsia="zh-CN"/>
              </w:rPr>
              <w:t>投标人</w:t>
            </w:r>
            <w:r>
              <w:rPr>
                <w:rFonts w:ascii="宋体" w:hAnsi="宋体" w:eastAsia="宋体" w:cs="宋体"/>
                <w:shd w:val="clear" w:color="auto" w:fill="auto"/>
                <w:rtl w:val="0"/>
                <w:lang w:val="zh-TW" w:eastAsia="zh-TW"/>
              </w:rPr>
              <w:t>配置绿篱机</w:t>
            </w:r>
            <w:r>
              <w:rPr>
                <w:rFonts w:hint="eastAsia" w:ascii="宋体" w:hAnsi="宋体" w:cs="宋体"/>
                <w:shd w:val="clear" w:color="auto" w:fill="auto"/>
                <w:rtl w:val="0"/>
                <w:lang w:val="en-US" w:eastAsia="zh-CN"/>
              </w:rPr>
              <w:t>8</w:t>
            </w:r>
            <w:r>
              <w:rPr>
                <w:rFonts w:ascii="宋体" w:hAnsi="宋体" w:eastAsia="宋体" w:cs="宋体"/>
                <w:shd w:val="clear" w:color="auto" w:fill="auto"/>
                <w:rtl w:val="0"/>
                <w:lang w:val="zh-TW" w:eastAsia="zh-TW"/>
              </w:rPr>
              <w:t>台及以上，割草机</w:t>
            </w:r>
            <w:r>
              <w:rPr>
                <w:rFonts w:hint="eastAsia" w:ascii="宋体" w:hAnsi="宋体" w:cs="宋体"/>
                <w:shd w:val="clear" w:color="auto" w:fill="auto"/>
                <w:rtl w:val="0"/>
                <w:lang w:val="en-US" w:eastAsia="zh-CN"/>
              </w:rPr>
              <w:t>8</w:t>
            </w:r>
            <w:r>
              <w:rPr>
                <w:rFonts w:ascii="宋体" w:hAnsi="宋体" w:eastAsia="宋体" w:cs="宋体"/>
                <w:shd w:val="clear" w:color="auto" w:fill="auto"/>
                <w:rtl w:val="0"/>
                <w:lang w:val="zh-TW" w:eastAsia="zh-TW"/>
              </w:rPr>
              <w:t>台及以上，吹风机</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台及以上，治虫机</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台及以上，</w:t>
            </w:r>
            <w:r>
              <w:rPr>
                <w:rFonts w:hint="eastAsia" w:ascii="宋体" w:hAnsi="宋体" w:cs="宋体"/>
                <w:shd w:val="clear" w:color="auto" w:fill="auto"/>
                <w:rtl w:val="0"/>
                <w:lang w:val="en-US" w:eastAsia="zh-CN"/>
              </w:rPr>
              <w:t>达到以上种类和数量要求的得4分，</w:t>
            </w:r>
            <w:r>
              <w:rPr>
                <w:rFonts w:ascii="宋体" w:hAnsi="宋体" w:eastAsia="宋体" w:cs="宋体"/>
                <w:shd w:val="clear" w:color="auto" w:fill="auto"/>
                <w:rtl w:val="0"/>
                <w:lang w:val="zh-TW" w:eastAsia="zh-TW"/>
              </w:rPr>
              <w:t>四种机械每缺一</w:t>
            </w:r>
            <w:r>
              <w:rPr>
                <w:rFonts w:hint="eastAsia" w:ascii="宋体" w:hAnsi="宋体" w:cs="宋体"/>
                <w:shd w:val="clear" w:color="auto" w:fill="auto"/>
                <w:rtl w:val="0"/>
                <w:lang w:val="zh-TW" w:eastAsia="zh-CN"/>
              </w:rPr>
              <w:t>台</w:t>
            </w:r>
            <w:r>
              <w:rPr>
                <w:rFonts w:ascii="宋体" w:hAnsi="宋体" w:eastAsia="宋体" w:cs="宋体"/>
                <w:shd w:val="clear" w:color="auto" w:fill="auto"/>
                <w:rtl w:val="0"/>
                <w:lang w:val="zh-TW" w:eastAsia="zh-TW"/>
              </w:rPr>
              <w:t>扣</w:t>
            </w:r>
            <w:r>
              <w:rPr>
                <w:rFonts w:ascii="宋体" w:hAnsi="宋体" w:eastAsia="宋体" w:cs="宋体"/>
                <w:shd w:val="clear" w:color="auto" w:fill="auto"/>
                <w:rtl w:val="0"/>
                <w:lang w:val="en-US"/>
              </w:rPr>
              <w:t>1</w:t>
            </w:r>
            <w:r>
              <w:rPr>
                <w:rFonts w:ascii="宋体" w:hAnsi="宋体" w:eastAsia="宋体" w:cs="宋体"/>
                <w:shd w:val="clear" w:color="auto" w:fill="auto"/>
                <w:rtl w:val="0"/>
                <w:lang w:val="zh-TW" w:eastAsia="zh-TW"/>
              </w:rPr>
              <w:t>分，扣完为止。</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ascii="宋体" w:hAnsi="宋体" w:eastAsia="宋体" w:cs="宋体"/>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trPr>
        <w:tc>
          <w:tcPr>
            <w:tcW w:w="1403" w:type="dxa"/>
            <w:vMerge w:val="continue"/>
            <w:tcBorders>
              <w:left w:val="single" w:color="000000" w:sz="4" w:space="0"/>
              <w:right w:val="single" w:color="000000" w:sz="4" w:space="0"/>
            </w:tcBorders>
            <w:shd w:val="clear" w:color="auto" w:fill="auto"/>
          </w:tc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66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zh-TW" w:eastAsia="zh-TW"/>
              </w:rPr>
              <w:t>【注：</w:t>
            </w:r>
            <w:r>
              <w:rPr>
                <w:rFonts w:hint="eastAsia" w:ascii="宋体" w:hAnsi="宋体" w:eastAsia="宋体" w:cs="宋体"/>
                <w:shd w:val="clear" w:color="auto" w:fill="auto"/>
                <w:rtl w:val="0"/>
                <w:lang w:val="en-US" w:eastAsia="zh-CN"/>
              </w:rPr>
              <w:t>配置的机械设备属于自有</w:t>
            </w:r>
            <w:r>
              <w:rPr>
                <w:rFonts w:hint="eastAsia" w:ascii="宋体" w:hAnsi="宋体" w:cs="宋体"/>
                <w:shd w:val="clear" w:color="auto" w:fill="auto"/>
                <w:rtl w:val="0"/>
                <w:lang w:val="zh-TW" w:eastAsia="zh-CN"/>
              </w:rPr>
              <w:t>的</w:t>
            </w:r>
            <w:r>
              <w:rPr>
                <w:rFonts w:ascii="宋体" w:hAnsi="宋体" w:eastAsia="宋体" w:cs="宋体"/>
                <w:shd w:val="clear" w:color="auto" w:fill="auto"/>
                <w:rtl w:val="0"/>
                <w:lang w:val="zh-TW" w:eastAsia="zh-TW"/>
              </w:rPr>
              <w:t>必须提供购车发票、车辆登记证书、车辆保险单，有效年检期内的车辆行驶证；</w:t>
            </w:r>
            <w:r>
              <w:rPr>
                <w:rFonts w:hint="eastAsia" w:ascii="宋体" w:hAnsi="宋体" w:cs="宋体"/>
                <w:shd w:val="clear" w:color="auto" w:fill="auto"/>
                <w:rtl w:val="0"/>
                <w:lang w:val="zh-TW" w:eastAsia="zh-CN"/>
              </w:rPr>
              <w:t>租赁车辆机械必须提供租赁合同、</w:t>
            </w:r>
            <w:r>
              <w:rPr>
                <w:rFonts w:ascii="宋体" w:hAnsi="宋体" w:eastAsia="宋体" w:cs="宋体"/>
                <w:shd w:val="clear" w:color="auto" w:fill="auto"/>
                <w:rtl w:val="0"/>
                <w:lang w:val="zh-TW" w:eastAsia="zh-TW"/>
              </w:rPr>
              <w:t>车辆登记证书、车辆保险单，有效年检期内的车辆行驶证</w:t>
            </w:r>
            <w:r>
              <w:rPr>
                <w:rFonts w:hint="eastAsia" w:ascii="宋体" w:hAnsi="宋体" w:cs="宋体"/>
                <w:shd w:val="clear" w:color="auto" w:fill="auto"/>
                <w:rtl w:val="0"/>
                <w:lang w:val="zh-TW" w:eastAsia="zh-CN"/>
              </w:rPr>
              <w:t>；</w:t>
            </w:r>
            <w:r>
              <w:rPr>
                <w:rFonts w:ascii="宋体" w:hAnsi="宋体" w:eastAsia="宋体" w:cs="宋体"/>
                <w:shd w:val="clear" w:color="auto" w:fill="auto"/>
                <w:rtl w:val="0"/>
                <w:lang w:val="zh-TW" w:eastAsia="zh-TW"/>
              </w:rPr>
              <w:t>其他养护机械设备以购买发票为准。上述证明材料提供</w:t>
            </w:r>
            <w:r>
              <w:rPr>
                <w:rFonts w:hint="eastAsia" w:ascii="宋体" w:hAnsi="宋体" w:cs="宋体"/>
                <w:shd w:val="clear" w:color="auto" w:fill="auto"/>
                <w:rtl w:val="0"/>
                <w:lang w:val="en-US" w:eastAsia="zh-CN"/>
              </w:rPr>
              <w:t>原件</w:t>
            </w:r>
            <w:r>
              <w:rPr>
                <w:rFonts w:ascii="宋体" w:hAnsi="宋体" w:eastAsia="宋体" w:cs="宋体"/>
                <w:shd w:val="clear" w:color="auto" w:fill="auto"/>
                <w:rtl w:val="0"/>
                <w:lang w:val="zh-TW" w:eastAsia="zh-TW"/>
              </w:rPr>
              <w:t>扫描件，否则不得分。</w:t>
            </w:r>
            <w:r>
              <w:rPr>
                <w:rFonts w:hint="eastAsia" w:ascii="宋体" w:hAnsi="宋体" w:cs="宋体"/>
                <w:shd w:val="clear" w:color="auto" w:fill="auto"/>
                <w:rtl w:val="0"/>
                <w:lang w:val="zh-TW" w:eastAsia="zh-CN"/>
              </w:rPr>
              <w:t>以上机械设备需提供有效优先使用权承诺。</w:t>
            </w:r>
            <w:r>
              <w:rPr>
                <w:rFonts w:ascii="宋体" w:hAnsi="宋体" w:eastAsia="宋体" w:cs="宋体"/>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10"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z w:val="22"/>
                <w:szCs w:val="22"/>
                <w:shd w:val="clear" w:color="auto" w:fill="auto"/>
                <w:rtl w:val="0"/>
                <w:lang w:val="zh-TW" w:eastAsia="zh-TW"/>
              </w:rPr>
              <w:t>项目总体实施重点、难点及优化提升方案</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hint="eastAsia" w:ascii="宋体" w:hAnsi="宋体" w:eastAsia="宋体" w:cs="宋体"/>
                <w:shd w:val="clear" w:color="auto" w:fill="auto"/>
                <w:rtl w:val="0"/>
                <w:lang w:val="zh-TW" w:eastAsia="zh-TW"/>
              </w:rPr>
              <w:t>根据投标人针对本项目总体养护实施方案及对养护区域现状考察了解情况，调研后提出的绿化养护作业的重点、难点及解决措施及对绿化提出的优化提升方案.从符合实际情况、内容全面的方案进行综合评分</w:t>
            </w:r>
            <w:r>
              <w:rPr>
                <w:rFonts w:hint="eastAsia" w:ascii="宋体" w:hAnsi="宋体" w:cs="宋体"/>
                <w:shd w:val="clear" w:color="auto" w:fill="auto"/>
                <w:rtl w:val="0"/>
                <w:lang w:val="zh-TW" w:eastAsia="zh-CN"/>
              </w:rPr>
              <w:t>。</w:t>
            </w:r>
            <w:r>
              <w:rPr>
                <w:rFonts w:hint="eastAsia" w:ascii="宋体" w:hAnsi="宋体" w:eastAsia="宋体" w:cs="宋体"/>
                <w:shd w:val="clear" w:color="auto" w:fill="auto"/>
                <w:rtl w:val="0"/>
                <w:lang w:val="zh-TW" w:eastAsia="zh-TW"/>
              </w:rPr>
              <w:t>符合实际情况、内容全面，可行性强的方案得5分，可行性一般的方案得3分，缺乏可行性但提供有参考性的方案得1分。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绿化养护技术实施方案</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zh-TW" w:eastAsia="zh-TW"/>
              </w:rPr>
              <w:t>绿化养护技术方案结合季节变化，考虑各类园林植物特性，提出乔灌木及绿地养护管理方法措施（</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分），根据</w:t>
            </w:r>
            <w:r>
              <w:rPr>
                <w:rFonts w:hint="eastAsia" w:ascii="宋体" w:hAnsi="宋体" w:eastAsia="宋体" w:cs="宋体"/>
                <w:shd w:val="clear" w:color="auto" w:fill="auto"/>
                <w:rtl w:val="0"/>
                <w:lang w:val="zh-TW" w:eastAsia="zh-CN"/>
              </w:rPr>
              <w:t>采购</w:t>
            </w:r>
            <w:r>
              <w:rPr>
                <w:rFonts w:ascii="宋体" w:hAnsi="宋体" w:eastAsia="宋体" w:cs="宋体"/>
                <w:shd w:val="clear" w:color="auto" w:fill="auto"/>
                <w:rtl w:val="0"/>
                <w:lang w:val="zh-TW" w:eastAsia="zh-TW"/>
              </w:rPr>
              <w:t>人现场的绿化养护内容及要求，提出周密的养护计划及方案（</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分）。本项最高</w:t>
            </w:r>
            <w:r>
              <w:rPr>
                <w:rFonts w:hint="eastAsia" w:ascii="宋体" w:hAnsi="宋体" w:cs="宋体"/>
                <w:shd w:val="clear" w:color="auto" w:fill="auto"/>
                <w:rtl w:val="0"/>
                <w:lang w:val="en-US" w:eastAsia="zh-CN"/>
              </w:rPr>
              <w:t>4</w:t>
            </w:r>
            <w:r>
              <w:rPr>
                <w:rFonts w:ascii="宋体" w:hAnsi="宋体" w:eastAsia="宋体" w:cs="宋体"/>
                <w:shd w:val="clear" w:color="auto" w:fill="auto"/>
                <w:rtl w:val="0"/>
                <w:lang w:val="zh-TW" w:eastAsia="zh-TW"/>
              </w:rPr>
              <w:t>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卫生保洁及设施维护管理措施</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default" w:eastAsia="宋体"/>
                <w:lang w:val="en-US" w:eastAsia="zh-CN"/>
              </w:rPr>
            </w:pPr>
            <w:r>
              <w:rPr>
                <w:rFonts w:ascii="宋体" w:hAnsi="宋体" w:eastAsia="宋体" w:cs="宋体"/>
                <w:shd w:val="clear" w:color="auto" w:fill="auto"/>
                <w:rtl w:val="0"/>
                <w:lang w:val="zh-TW" w:eastAsia="zh-TW"/>
              </w:rPr>
              <w:t>根据卫生保洁及园林设施的维护计划等管理措施进行综合评分（</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管理措施十分完善、合理的得</w:t>
            </w:r>
            <w:r>
              <w:rPr>
                <w:rFonts w:hint="eastAsia" w:ascii="宋体" w:hAnsi="宋体" w:cs="宋体"/>
                <w:shd w:val="clear" w:color="auto" w:fill="auto"/>
                <w:rtl w:val="0"/>
                <w:lang w:val="en-US" w:eastAsia="zh-CN"/>
              </w:rPr>
              <w:t>2分，管理措施基本完善、合理的得1.5分，管理措施一般的得1分。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z w:val="22"/>
                <w:szCs w:val="22"/>
                <w:shd w:val="clear" w:color="auto" w:fill="auto"/>
                <w:rtl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0"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养护人员设备管理方案</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widowControl/>
              <w:jc w:val="left"/>
              <w:rPr>
                <w:rFonts w:hint="default" w:eastAsia="宋体"/>
                <w:lang w:val="en-US" w:eastAsia="zh-CN"/>
              </w:rPr>
            </w:pPr>
            <w:r>
              <w:rPr>
                <w:rFonts w:ascii="宋体" w:hAnsi="宋体" w:eastAsia="宋体" w:cs="宋体"/>
                <w:shd w:val="clear" w:color="auto" w:fill="auto"/>
                <w:rtl w:val="0"/>
                <w:lang w:val="zh-TW" w:eastAsia="zh-TW"/>
              </w:rPr>
              <w:t>根据本项目情况制定的养护人员设备管理</w:t>
            </w:r>
            <w:r>
              <w:rPr>
                <w:rFonts w:hint="eastAsia" w:ascii="宋体" w:hAnsi="宋体" w:cs="宋体"/>
                <w:shd w:val="clear" w:color="auto" w:fill="auto"/>
                <w:rtl w:val="0"/>
                <w:lang w:val="zh-TW" w:eastAsia="zh-CN"/>
              </w:rPr>
              <w:t>方案</w:t>
            </w:r>
            <w:r>
              <w:rPr>
                <w:rFonts w:ascii="宋体" w:hAnsi="宋体" w:eastAsia="宋体" w:cs="宋体"/>
                <w:shd w:val="clear" w:color="auto" w:fill="auto"/>
                <w:rtl w:val="0"/>
                <w:lang w:val="zh-TW" w:eastAsia="zh-TW"/>
              </w:rPr>
              <w:t>进行综合评分（</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w:t>
            </w:r>
            <w:r>
              <w:rPr>
                <w:rFonts w:hint="eastAsia" w:ascii="宋体" w:hAnsi="宋体" w:cs="宋体"/>
                <w:shd w:val="clear" w:color="auto" w:fill="auto"/>
                <w:rtl w:val="0"/>
                <w:lang w:val="zh-TW" w:eastAsia="zh-CN"/>
              </w:rPr>
              <w:t>方案可行、合理的得</w:t>
            </w:r>
            <w:r>
              <w:rPr>
                <w:rFonts w:hint="eastAsia" w:ascii="宋体" w:hAnsi="宋体" w:cs="宋体"/>
                <w:shd w:val="clear" w:color="auto" w:fill="auto"/>
                <w:rtl w:val="0"/>
                <w:lang w:val="en-US" w:eastAsia="zh-CN"/>
              </w:rPr>
              <w:t>2分，方案一般的得1分。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养护管理制度</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default" w:eastAsia="宋体"/>
                <w:lang w:val="en-US" w:eastAsia="zh-CN"/>
              </w:rPr>
            </w:pPr>
            <w:r>
              <w:rPr>
                <w:rFonts w:ascii="宋体" w:hAnsi="宋体" w:eastAsia="宋体" w:cs="宋体"/>
                <w:shd w:val="clear" w:color="auto" w:fill="auto"/>
                <w:rtl w:val="0"/>
                <w:lang w:val="zh-TW" w:eastAsia="zh-TW"/>
              </w:rPr>
              <w:t>投标企业内部绿化养护管理制度完善，程序规范，责任明确，具有可操作性等综合评分（</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3</w:t>
            </w:r>
            <w:r>
              <w:rPr>
                <w:rFonts w:ascii="宋体" w:hAnsi="宋体" w:eastAsia="宋体" w:cs="宋体"/>
                <w:shd w:val="clear" w:color="auto" w:fill="auto"/>
                <w:rtl w:val="0"/>
                <w:lang w:val="zh-TW" w:eastAsia="zh-TW"/>
              </w:rPr>
              <w:t>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0"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应急任务的处理措施</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pPr>
            <w:r>
              <w:rPr>
                <w:rFonts w:ascii="宋体" w:hAnsi="宋体" w:eastAsia="宋体" w:cs="宋体"/>
                <w:shd w:val="clear" w:color="auto" w:fill="auto"/>
                <w:rtl w:val="0"/>
                <w:lang w:val="zh-TW" w:eastAsia="zh-TW"/>
              </w:rPr>
              <w:t>应急任务、突发事件、安全事故处置方案及合理性（</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分），是否可无条件完成业主临时下达的应急任务（</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分），综合评分。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trPr>
        <w:tc>
          <w:tcPr>
            <w:tcW w:w="1403" w:type="dxa"/>
            <w:vMerge w:val="continue"/>
            <w:tcBorders>
              <w:left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shd w:val="clear" w:color="auto" w:fill="auto"/>
                <w:rtl w:val="0"/>
                <w:lang w:val="zh-TW" w:eastAsia="zh-TW"/>
              </w:rPr>
              <w:t>文明安全作业及质量保障措施</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hint="default" w:eastAsia="宋体"/>
                <w:lang w:val="en-US" w:eastAsia="zh-CN"/>
              </w:rPr>
            </w:pPr>
            <w:r>
              <w:rPr>
                <w:rFonts w:ascii="宋体" w:hAnsi="宋体" w:eastAsia="宋体" w:cs="宋体"/>
                <w:shd w:val="clear" w:color="auto" w:fill="auto"/>
                <w:rtl w:val="0"/>
                <w:lang w:val="zh-TW" w:eastAsia="zh-TW"/>
              </w:rPr>
              <w:t>根据</w:t>
            </w:r>
            <w:r>
              <w:rPr>
                <w:rFonts w:hint="eastAsia" w:ascii="宋体" w:hAnsi="宋体" w:cs="宋体"/>
                <w:shd w:val="clear" w:color="auto" w:fill="auto"/>
                <w:rtl w:val="0"/>
                <w:lang w:val="zh-TW" w:eastAsia="zh-CN"/>
              </w:rPr>
              <w:t>投标人</w:t>
            </w:r>
            <w:r>
              <w:rPr>
                <w:rFonts w:ascii="宋体" w:hAnsi="宋体" w:eastAsia="宋体" w:cs="宋体"/>
                <w:shd w:val="clear" w:color="auto" w:fill="auto"/>
                <w:rtl w:val="0"/>
                <w:lang w:val="zh-TW" w:eastAsia="zh-TW"/>
              </w:rPr>
              <w:t>提供的文明安全作业保障措施及质量保障措施，措施是否全面、可行，综合评分（</w:t>
            </w:r>
            <w:r>
              <w:rPr>
                <w:rFonts w:ascii="宋体" w:hAnsi="宋体" w:eastAsia="宋体" w:cs="宋体"/>
                <w:shd w:val="clear" w:color="auto" w:fill="auto"/>
                <w:rtl w:val="0"/>
                <w:lang w:val="en-US"/>
              </w:rPr>
              <w:t>0-</w:t>
            </w:r>
            <w:r>
              <w:rPr>
                <w:rFonts w:hint="eastAsia" w:ascii="宋体" w:hAnsi="宋体" w:cs="宋体"/>
                <w:shd w:val="clear" w:color="auto" w:fill="auto"/>
                <w:rtl w:val="0"/>
                <w:lang w:val="en-US" w:eastAsia="zh-CN"/>
              </w:rPr>
              <w:t>2</w:t>
            </w:r>
            <w:r>
              <w:rPr>
                <w:rFonts w:ascii="宋体" w:hAnsi="宋体" w:eastAsia="宋体" w:cs="宋体"/>
                <w:shd w:val="clear" w:color="auto" w:fill="auto"/>
                <w:rtl w:val="0"/>
                <w:lang w:val="zh-TW" w:eastAsia="zh-TW"/>
              </w:rPr>
              <w:t>分）。文明安全作业保障措施及质量保障措施</w:t>
            </w:r>
            <w:r>
              <w:rPr>
                <w:rFonts w:hint="eastAsia" w:ascii="宋体" w:hAnsi="宋体" w:cs="宋体"/>
                <w:shd w:val="clear" w:color="auto" w:fill="auto"/>
                <w:rtl w:val="0"/>
                <w:lang w:val="zh-TW" w:eastAsia="zh-CN"/>
              </w:rPr>
              <w:t>全面、可行的得</w:t>
            </w:r>
            <w:r>
              <w:rPr>
                <w:rFonts w:hint="eastAsia" w:ascii="宋体" w:hAnsi="宋体" w:cs="宋体"/>
                <w:shd w:val="clear" w:color="auto" w:fill="auto"/>
                <w:rtl w:val="0"/>
                <w:lang w:val="en-US" w:eastAsia="zh-CN"/>
              </w:rPr>
              <w:t>2分，措施欠缺、可行的得1分，措施欠缺、不可行的得0分。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宋体"/>
                <w:lang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trPr>
        <w:tc>
          <w:tcPr>
            <w:tcW w:w="1403" w:type="dxa"/>
            <w:vMerge w:val="continue"/>
            <w:tcBorders>
              <w:left w:val="single" w:color="000000" w:sz="4" w:space="0"/>
              <w:bottom w:val="single" w:color="000000" w:sz="4" w:space="0"/>
              <w:right w:val="single" w:color="000000" w:sz="4" w:space="0"/>
            </w:tcBorders>
            <w:shd w:val="clear" w:color="auto" w:fill="auto"/>
          </w:tc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宋体" w:hAnsi="宋体" w:eastAsia="宋体" w:cs="宋体"/>
                <w:shd w:val="clear" w:color="auto" w:fill="auto"/>
                <w:rtl w:val="0"/>
                <w:lang w:val="zh-TW" w:eastAsia="zh-CN"/>
              </w:rPr>
            </w:pPr>
            <w:r>
              <w:rPr>
                <w:rFonts w:hint="eastAsia" w:ascii="宋体" w:hAnsi="宋体" w:cs="宋体"/>
                <w:shd w:val="clear" w:color="auto" w:fill="auto"/>
                <w:rtl w:val="0"/>
                <w:lang w:val="zh-TW" w:eastAsia="zh-CN"/>
              </w:rPr>
              <w:t>现场</w:t>
            </w:r>
            <w:r>
              <w:rPr>
                <w:rFonts w:hint="eastAsia" w:ascii="宋体" w:hAnsi="宋体" w:cs="宋体"/>
                <w:shd w:val="clear" w:color="auto" w:fill="auto"/>
                <w:rtl w:val="0"/>
                <w:lang w:val="en-US" w:eastAsia="zh-CN"/>
              </w:rPr>
              <w:t>答题</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widowControl/>
              <w:snapToGrid w:val="0"/>
              <w:spacing w:line="440" w:lineRule="exact"/>
              <w:jc w:val="left"/>
              <w:rPr>
                <w:rStyle w:val="28"/>
                <w:rFonts w:hint="default" w:ascii="宋体" w:cs="Times New Roman"/>
                <w:sz w:val="21"/>
                <w:szCs w:val="21"/>
                <w:lang w:val="en-US" w:eastAsia="zh-CN" w:bidi="ar-SA"/>
              </w:rPr>
            </w:pPr>
            <w:r>
              <w:rPr>
                <w:rStyle w:val="28"/>
                <w:rFonts w:hint="eastAsia" w:ascii="宋体" w:hAnsi="Times New Roman" w:eastAsia="宋体" w:cs="Times New Roman"/>
                <w:sz w:val="21"/>
                <w:szCs w:val="21"/>
                <w:lang w:val="en-US" w:eastAsia="zh-CN" w:bidi="ar-SA"/>
              </w:rPr>
              <w:t>由评标专家出题（不少于10题），</w:t>
            </w:r>
            <w:r>
              <w:rPr>
                <w:rStyle w:val="28"/>
                <w:rFonts w:hint="eastAsia" w:ascii="宋体" w:cs="Times New Roman"/>
                <w:sz w:val="21"/>
                <w:szCs w:val="21"/>
                <w:lang w:val="en-US" w:eastAsia="zh-CN" w:bidi="ar-SA"/>
              </w:rPr>
              <w:t>公证人员</w:t>
            </w:r>
            <w:r>
              <w:rPr>
                <w:rStyle w:val="28"/>
                <w:rFonts w:hint="eastAsia" w:ascii="宋体" w:hAnsi="Times New Roman" w:eastAsia="宋体" w:cs="Times New Roman"/>
                <w:sz w:val="21"/>
                <w:szCs w:val="21"/>
                <w:lang w:val="en-US" w:eastAsia="zh-CN" w:bidi="ar-SA"/>
              </w:rPr>
              <w:t>对专家所出题目随机编号，抽取5题作为本次答辩题；</w:t>
            </w:r>
            <w:r>
              <w:rPr>
                <w:rStyle w:val="28"/>
                <w:rFonts w:hint="eastAsia" w:ascii="宋体" w:cs="Times New Roman"/>
                <w:sz w:val="21"/>
                <w:szCs w:val="21"/>
                <w:lang w:val="en-US" w:eastAsia="zh-CN" w:bidi="ar-SA"/>
              </w:rPr>
              <w:t>每道题4分。</w:t>
            </w:r>
            <w:r>
              <w:rPr>
                <w:rStyle w:val="28"/>
                <w:rFonts w:hint="eastAsia" w:ascii="宋体" w:hAnsi="Times New Roman" w:eastAsia="宋体" w:cs="Times New Roman"/>
                <w:sz w:val="21"/>
                <w:szCs w:val="21"/>
                <w:lang w:val="en-US" w:eastAsia="zh-CN" w:bidi="ar-SA"/>
              </w:rPr>
              <w:t>各项目负责人在开标室进行</w:t>
            </w:r>
            <w:r>
              <w:rPr>
                <w:rStyle w:val="28"/>
                <w:rFonts w:hint="eastAsia" w:ascii="宋体" w:cs="Times New Roman"/>
                <w:sz w:val="21"/>
                <w:szCs w:val="21"/>
                <w:lang w:val="en-US" w:eastAsia="zh-CN" w:bidi="ar-SA"/>
              </w:rPr>
              <w:t>书面</w:t>
            </w:r>
            <w:r>
              <w:rPr>
                <w:rStyle w:val="28"/>
                <w:rFonts w:hint="eastAsia" w:ascii="宋体" w:hAnsi="Times New Roman" w:eastAsia="宋体" w:cs="Times New Roman"/>
                <w:sz w:val="21"/>
                <w:szCs w:val="21"/>
                <w:lang w:val="en-US" w:eastAsia="zh-CN" w:bidi="ar-SA"/>
              </w:rPr>
              <w:t>答</w:t>
            </w:r>
            <w:r>
              <w:rPr>
                <w:rStyle w:val="28"/>
                <w:rFonts w:hint="eastAsia" w:ascii="宋体" w:cs="Times New Roman"/>
                <w:sz w:val="21"/>
                <w:szCs w:val="21"/>
                <w:lang w:val="en-US" w:eastAsia="zh-CN" w:bidi="ar-SA"/>
              </w:rPr>
              <w:t>题</w:t>
            </w:r>
            <w:r>
              <w:rPr>
                <w:rStyle w:val="28"/>
                <w:rFonts w:hint="eastAsia" w:ascii="宋体" w:hAnsi="Times New Roman" w:eastAsia="宋体" w:cs="Times New Roman"/>
                <w:sz w:val="21"/>
                <w:szCs w:val="21"/>
                <w:lang w:val="en-US" w:eastAsia="zh-CN" w:bidi="ar-SA"/>
              </w:rPr>
              <w:t>，答题时间</w:t>
            </w:r>
            <w:r>
              <w:rPr>
                <w:rStyle w:val="28"/>
                <w:rFonts w:hint="eastAsia" w:ascii="宋体" w:cs="Times New Roman"/>
                <w:sz w:val="21"/>
                <w:szCs w:val="21"/>
                <w:lang w:val="en-US" w:eastAsia="zh-CN" w:bidi="ar-SA"/>
              </w:rPr>
              <w:t>6</w:t>
            </w:r>
            <w:r>
              <w:rPr>
                <w:rStyle w:val="28"/>
                <w:rFonts w:hint="eastAsia" w:ascii="宋体" w:hAnsi="Times New Roman" w:eastAsia="宋体" w:cs="Times New Roman"/>
                <w:sz w:val="21"/>
                <w:szCs w:val="21"/>
                <w:lang w:val="en-US" w:eastAsia="zh-CN" w:bidi="ar-SA"/>
              </w:rPr>
              <w:t>0分钟</w:t>
            </w:r>
            <w:r>
              <w:rPr>
                <w:rStyle w:val="28"/>
                <w:rFonts w:hint="eastAsia" w:ascii="宋体" w:cs="Times New Roman"/>
                <w:sz w:val="21"/>
                <w:szCs w:val="21"/>
                <w:lang w:val="en-US" w:eastAsia="zh-CN" w:bidi="ar-SA"/>
              </w:rPr>
              <w:t>。</w:t>
            </w:r>
          </w:p>
          <w:p>
            <w:pPr>
              <w:pStyle w:val="61"/>
              <w:widowControl/>
              <w:snapToGrid w:val="0"/>
              <w:spacing w:line="440" w:lineRule="exact"/>
              <w:jc w:val="left"/>
              <w:rPr>
                <w:rFonts w:hint="eastAsia" w:ascii="宋体" w:hAnsi="宋体" w:eastAsia="宋体" w:cs="宋体"/>
                <w:shd w:val="clear" w:color="auto" w:fill="auto"/>
                <w:rtl w:val="0"/>
                <w:lang w:val="zh-TW" w:eastAsia="zh-CN"/>
              </w:rPr>
            </w:pPr>
            <w:r>
              <w:rPr>
                <w:rStyle w:val="28"/>
                <w:rFonts w:hint="eastAsia" w:ascii="宋体" w:cs="Times New Roman"/>
                <w:sz w:val="21"/>
                <w:szCs w:val="21"/>
                <w:lang w:val="en-US" w:eastAsia="zh-CN" w:bidi="ar-SA"/>
              </w:rPr>
              <w:t>根据评标专家评分，本项得分（0-20分）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default" w:ascii="宋体" w:hAnsi="宋体" w:eastAsia="宋体" w:cs="宋体"/>
                <w:shd w:val="clear" w:color="auto" w:fill="auto"/>
                <w:rtl w:val="0"/>
                <w:lang w:val="en-US" w:eastAsia="zh-CN"/>
              </w:rPr>
            </w:pPr>
            <w:r>
              <w:rPr>
                <w:rFonts w:ascii="宋体" w:hAnsi="宋体" w:eastAsia="宋体" w:cs="宋体"/>
                <w:shd w:val="clear" w:color="auto" w:fill="auto"/>
                <w:rtl w:val="0"/>
                <w:lang w:val="en-US"/>
              </w:rPr>
              <w:t>0</w:t>
            </w:r>
            <w:r>
              <w:rPr>
                <w:rFonts w:ascii="宋体" w:hAnsi="宋体" w:eastAsia="宋体" w:cs="宋体"/>
                <w:shd w:val="clear" w:color="auto" w:fill="auto"/>
                <w:rtl w:val="0"/>
                <w:lang w:val="zh-TW" w:eastAsia="zh-TW"/>
              </w:rPr>
              <w:t>～</w:t>
            </w:r>
            <w:r>
              <w:rPr>
                <w:rFonts w:hint="eastAsia" w:ascii="宋体" w:hAnsi="宋体" w:cs="宋体"/>
                <w:shd w:val="clear" w:color="auto" w:fill="auto"/>
                <w:rtl w:val="0"/>
                <w:lang w:val="en-US" w:eastAsia="zh-CN"/>
              </w:rPr>
              <w:t>20</w:t>
            </w:r>
          </w:p>
        </w:tc>
      </w:tr>
    </w:tbl>
    <w:p>
      <w:pPr>
        <w:spacing w:line="380" w:lineRule="exact"/>
        <w:ind w:firstLine="424" w:firstLineChars="200"/>
        <w:rPr>
          <w:rFonts w:hint="eastAsia" w:ascii="宋体" w:hAnsi="宋体" w:cs="Times New Roman"/>
          <w:b/>
          <w:bCs/>
          <w:color w:val="000000" w:themeColor="text1"/>
          <w:szCs w:val="21"/>
          <w:highlight w:val="none"/>
          <w14:textFill>
            <w14:solidFill>
              <w14:schemeClr w14:val="tx1"/>
            </w14:solidFill>
          </w14:textFill>
        </w:rPr>
      </w:pPr>
      <w:r>
        <w:rPr>
          <w:rFonts w:hint="eastAsia" w:ascii="宋体" w:hAnsi="宋体" w:cs="Times New Roman"/>
          <w:b/>
          <w:bCs/>
          <w:color w:val="000000" w:themeColor="text1"/>
          <w:szCs w:val="21"/>
          <w:highlight w:val="none"/>
          <w14:textFill>
            <w14:solidFill>
              <w14:schemeClr w14:val="tx1"/>
            </w14:solidFill>
          </w14:textFill>
        </w:rPr>
        <w:t>注：1、上述评分项目，以</w:t>
      </w:r>
      <w:r>
        <w:rPr>
          <w:rFonts w:hint="eastAsia" w:ascii="宋体" w:hAnsi="宋体" w:cs="Times New Roman"/>
          <w:b/>
          <w:bCs/>
          <w:color w:val="000000" w:themeColor="text1"/>
          <w:szCs w:val="21"/>
          <w:highlight w:val="none"/>
          <w:lang w:val="en-US" w:eastAsia="zh-CN"/>
          <w14:textFill>
            <w14:solidFill>
              <w14:schemeClr w14:val="tx1"/>
            </w14:solidFill>
          </w14:textFill>
        </w:rPr>
        <w:t>投标人</w:t>
      </w:r>
      <w:r>
        <w:rPr>
          <w:rFonts w:hint="eastAsia" w:ascii="宋体" w:hAnsi="宋体" w:cs="Times New Roman"/>
          <w:b/>
          <w:bCs/>
          <w:color w:val="000000" w:themeColor="text1"/>
          <w:szCs w:val="21"/>
          <w:highlight w:val="none"/>
          <w14:textFill>
            <w14:solidFill>
              <w14:schemeClr w14:val="tx1"/>
            </w14:solidFill>
          </w14:textFill>
        </w:rPr>
        <w:t>在</w:t>
      </w:r>
      <w:r>
        <w:rPr>
          <w:rFonts w:hint="eastAsia" w:ascii="宋体" w:hAnsi="宋体" w:cs="Times New Roman"/>
          <w:b/>
          <w:bCs/>
          <w:color w:val="000000" w:themeColor="text1"/>
          <w:szCs w:val="21"/>
          <w:highlight w:val="none"/>
          <w:lang w:val="en-US" w:eastAsia="zh-CN"/>
          <w14:textFill>
            <w14:solidFill>
              <w14:schemeClr w14:val="tx1"/>
            </w14:solidFill>
          </w14:textFill>
        </w:rPr>
        <w:t>采购</w:t>
      </w:r>
      <w:r>
        <w:rPr>
          <w:rFonts w:hint="eastAsia" w:ascii="宋体" w:hAnsi="宋体" w:cs="Times New Roman"/>
          <w:b/>
          <w:bCs/>
          <w:color w:val="000000" w:themeColor="text1"/>
          <w:szCs w:val="21"/>
          <w:highlight w:val="none"/>
          <w14:textFill>
            <w14:solidFill>
              <w14:schemeClr w14:val="tx1"/>
            </w14:solidFill>
          </w14:textFill>
        </w:rPr>
        <w:t>响应文件中做出的书面承诺或加盖公章的证明材料为准，业绩以</w:t>
      </w:r>
      <w:r>
        <w:rPr>
          <w:rFonts w:hint="eastAsia" w:ascii="宋体" w:hAnsi="宋体" w:cs="Times New Roman"/>
          <w:b/>
          <w:bCs/>
          <w:color w:val="000000" w:themeColor="text1"/>
          <w:szCs w:val="21"/>
          <w:highlight w:val="none"/>
          <w:lang w:val="en-US" w:eastAsia="zh-CN"/>
          <w14:textFill>
            <w14:solidFill>
              <w14:schemeClr w14:val="tx1"/>
            </w14:solidFill>
          </w14:textFill>
        </w:rPr>
        <w:t>投标人</w:t>
      </w:r>
      <w:r>
        <w:rPr>
          <w:rFonts w:hint="eastAsia" w:ascii="宋体" w:hAnsi="宋体" w:cs="Times New Roman"/>
          <w:b/>
          <w:bCs/>
          <w:color w:val="000000" w:themeColor="text1"/>
          <w:szCs w:val="21"/>
          <w:highlight w:val="none"/>
          <w14:textFill>
            <w14:solidFill>
              <w14:schemeClr w14:val="tx1"/>
            </w14:solidFill>
          </w14:textFill>
        </w:rPr>
        <w:t>提供的合同原件为准。</w:t>
      </w:r>
      <w:r>
        <w:rPr>
          <w:rFonts w:hint="eastAsia" w:ascii="宋体" w:hAnsi="宋体" w:cs="Times New Roman"/>
          <w:b/>
          <w:bCs/>
          <w:color w:val="000000" w:themeColor="text1"/>
          <w:szCs w:val="21"/>
          <w:highlight w:val="none"/>
          <w:lang w:val="en-US" w:eastAsia="zh-CN"/>
          <w14:textFill>
            <w14:solidFill>
              <w14:schemeClr w14:val="tx1"/>
            </w14:solidFill>
          </w14:textFill>
        </w:rPr>
        <w:t>项目负责人业绩以</w:t>
      </w:r>
      <w:r>
        <w:rPr>
          <w:rFonts w:hint="eastAsia" w:ascii="宋体" w:hAnsi="宋体" w:cs="Times New Roman"/>
          <w:b/>
          <w:bCs/>
          <w:color w:val="000000" w:themeColor="text1"/>
          <w:szCs w:val="21"/>
          <w:highlight w:val="none"/>
          <w:rtl w:val="0"/>
          <w:lang w:val="en-US" w:eastAsia="zh-CN"/>
          <w14:textFill>
            <w14:solidFill>
              <w14:schemeClr w14:val="tx1"/>
            </w14:solidFill>
          </w14:textFill>
        </w:rPr>
        <w:t>合同（合同载明项目负责人身份信息）及业主评价意见表扫描件（提供原件备查）为准。</w:t>
      </w:r>
      <w:r>
        <w:rPr>
          <w:rFonts w:hint="eastAsia" w:ascii="宋体" w:hAnsi="宋体" w:cs="Times New Roman"/>
          <w:b/>
          <w:bCs/>
          <w:color w:val="000000" w:themeColor="text1"/>
          <w:szCs w:val="21"/>
          <w:highlight w:val="none"/>
          <w14:textFill>
            <w14:solidFill>
              <w14:schemeClr w14:val="tx1"/>
            </w14:solidFill>
          </w14:textFill>
        </w:rPr>
        <w:t>若未按上述要求提供书面及证明材料，或提供的书面及证明材料与事实不符，或提供的书面及证明材料无法提供完整的</w:t>
      </w:r>
      <w:r>
        <w:rPr>
          <w:rFonts w:hint="eastAsia" w:ascii="宋体" w:hAnsi="宋体" w:cs="Times New Roman"/>
          <w:b/>
          <w:bCs/>
          <w:color w:val="000000" w:themeColor="text1"/>
          <w:szCs w:val="21"/>
          <w:highlight w:val="none"/>
          <w:lang w:val="en-US" w:eastAsia="zh-CN"/>
          <w14:textFill>
            <w14:solidFill>
              <w14:schemeClr w14:val="tx1"/>
            </w14:solidFill>
          </w14:textFill>
        </w:rPr>
        <w:t>采购</w:t>
      </w:r>
      <w:r>
        <w:rPr>
          <w:rFonts w:hint="eastAsia" w:ascii="宋体" w:hAnsi="宋体" w:cs="Times New Roman"/>
          <w:b/>
          <w:bCs/>
          <w:color w:val="000000" w:themeColor="text1"/>
          <w:szCs w:val="21"/>
          <w:highlight w:val="none"/>
          <w14:textFill>
            <w14:solidFill>
              <w14:schemeClr w14:val="tx1"/>
            </w14:solidFill>
          </w14:textFill>
        </w:rPr>
        <w:t>响应信息的均不给分。任何由于</w:t>
      </w:r>
      <w:r>
        <w:rPr>
          <w:rFonts w:hint="eastAsia" w:ascii="宋体" w:hAnsi="宋体" w:cs="Times New Roman"/>
          <w:b/>
          <w:bCs/>
          <w:color w:val="000000" w:themeColor="text1"/>
          <w:szCs w:val="21"/>
          <w:highlight w:val="none"/>
          <w:lang w:val="en-US" w:eastAsia="zh-CN"/>
          <w14:textFill>
            <w14:solidFill>
              <w14:schemeClr w14:val="tx1"/>
            </w14:solidFill>
          </w14:textFill>
        </w:rPr>
        <w:t>投标人</w:t>
      </w:r>
      <w:r>
        <w:rPr>
          <w:rFonts w:hint="eastAsia" w:ascii="宋体" w:hAnsi="宋体" w:cs="Times New Roman"/>
          <w:b/>
          <w:bCs/>
          <w:color w:val="000000" w:themeColor="text1"/>
          <w:szCs w:val="21"/>
          <w:highlight w:val="none"/>
          <w14:textFill>
            <w14:solidFill>
              <w14:schemeClr w14:val="tx1"/>
            </w14:solidFill>
          </w14:textFill>
        </w:rPr>
        <w:t>原因导致书面及证明材料缺失、字迹模糊无法分辨、内容错漏的情形，均可能导致该</w:t>
      </w:r>
      <w:r>
        <w:rPr>
          <w:rFonts w:hint="eastAsia" w:ascii="宋体" w:hAnsi="宋体" w:cs="Times New Roman"/>
          <w:b/>
          <w:bCs/>
          <w:color w:val="000000" w:themeColor="text1"/>
          <w:szCs w:val="21"/>
          <w:highlight w:val="none"/>
          <w:lang w:val="en-US" w:eastAsia="zh-CN"/>
          <w14:textFill>
            <w14:solidFill>
              <w14:schemeClr w14:val="tx1"/>
            </w14:solidFill>
          </w14:textFill>
        </w:rPr>
        <w:t>投标人</w:t>
      </w:r>
      <w:r>
        <w:rPr>
          <w:rFonts w:hint="eastAsia" w:ascii="宋体" w:hAnsi="宋体" w:cs="Times New Roman"/>
          <w:b/>
          <w:bCs/>
          <w:color w:val="000000" w:themeColor="text1"/>
          <w:szCs w:val="21"/>
          <w:highlight w:val="none"/>
          <w14:textFill>
            <w14:solidFill>
              <w14:schemeClr w14:val="tx1"/>
            </w14:solidFill>
          </w14:textFill>
        </w:rPr>
        <w:t>的评审项失分。</w:t>
      </w:r>
    </w:p>
    <w:p>
      <w:pPr>
        <w:pStyle w:val="14"/>
        <w:ind w:left="0" w:leftChars="0" w:firstLine="424" w:firstLineChars="200"/>
        <w:rPr>
          <w:rFonts w:hint="default"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
          <w:bCs/>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Times New Roman"/>
          <w:b/>
          <w:bCs/>
          <w:color w:val="000000" w:themeColor="text1"/>
          <w:kern w:val="2"/>
          <w:sz w:val="21"/>
          <w:szCs w:val="21"/>
          <w:highlight w:val="none"/>
          <w:lang w:val="en-US" w:eastAsia="zh-CN" w:bidi="ar-SA"/>
          <w14:textFill>
            <w14:solidFill>
              <w14:schemeClr w14:val="tx1"/>
            </w14:solidFill>
          </w14:textFill>
        </w:rPr>
        <w:t>投标人中标后未按投标文件中提供项目负责人和项目现场管理人员的，采购人将取消其中标资格。</w:t>
      </w:r>
    </w:p>
    <w:p>
      <w:pPr>
        <w:spacing w:line="380" w:lineRule="exact"/>
        <w:ind w:firstLine="424" w:firstLineChars="200"/>
        <w:rPr>
          <w:rFonts w:hint="eastAsia" w:ascii="宋体" w:hAnsi="宋体" w:cs="Times New Roman"/>
          <w:b/>
          <w:bCs/>
          <w:color w:val="000000" w:themeColor="text1"/>
          <w:szCs w:val="21"/>
          <w:highlight w:val="none"/>
          <w14:textFill>
            <w14:solidFill>
              <w14:schemeClr w14:val="tx1"/>
            </w14:solidFill>
          </w14:textFill>
        </w:rPr>
      </w:pPr>
      <w:r>
        <w:rPr>
          <w:rFonts w:hint="eastAsia" w:ascii="宋体" w:hAnsi="宋体" w:cs="Times New Roman"/>
          <w:b/>
          <w:bCs/>
          <w:color w:val="000000" w:themeColor="text1"/>
          <w:szCs w:val="21"/>
          <w:highlight w:val="none"/>
          <w:lang w:val="en-US" w:eastAsia="zh-CN"/>
          <w14:textFill>
            <w14:solidFill>
              <w14:schemeClr w14:val="tx1"/>
            </w14:solidFill>
          </w14:textFill>
        </w:rPr>
        <w:t>3</w:t>
      </w:r>
      <w:r>
        <w:rPr>
          <w:rFonts w:hint="eastAsia" w:ascii="宋体" w:hAnsi="宋体" w:cs="Times New Roman"/>
          <w:b/>
          <w:bCs/>
          <w:color w:val="000000" w:themeColor="text1"/>
          <w:szCs w:val="21"/>
          <w:highlight w:val="none"/>
          <w14:textFill>
            <w14:solidFill>
              <w14:schemeClr w14:val="tx1"/>
            </w14:solidFill>
          </w14:textFill>
        </w:rPr>
        <w:t>、每个评委根据上述评分内容和分值独立打分，然后将各评委汇总分的算术平均值作为该</w:t>
      </w:r>
      <w:r>
        <w:rPr>
          <w:rFonts w:hint="eastAsia" w:ascii="宋体" w:hAnsi="宋体" w:cs="Times New Roman"/>
          <w:b/>
          <w:bCs/>
          <w:color w:val="000000" w:themeColor="text1"/>
          <w:szCs w:val="21"/>
          <w:highlight w:val="none"/>
          <w:lang w:val="en-US" w:eastAsia="zh-CN"/>
          <w14:textFill>
            <w14:solidFill>
              <w14:schemeClr w14:val="tx1"/>
            </w14:solidFill>
          </w14:textFill>
        </w:rPr>
        <w:t>投标人</w:t>
      </w:r>
      <w:r>
        <w:rPr>
          <w:rFonts w:hint="eastAsia" w:ascii="宋体" w:hAnsi="宋体" w:cs="Times New Roman"/>
          <w:b/>
          <w:bCs/>
          <w:color w:val="000000" w:themeColor="text1"/>
          <w:szCs w:val="21"/>
          <w:highlight w:val="none"/>
          <w14:textFill>
            <w14:solidFill>
              <w14:schemeClr w14:val="tx1"/>
            </w14:solidFill>
          </w14:textFill>
        </w:rPr>
        <w:t>的</w:t>
      </w:r>
      <w:r>
        <w:rPr>
          <w:rFonts w:hint="eastAsia" w:ascii="宋体" w:hAnsi="宋体" w:cs="Times New Roman"/>
          <w:b/>
          <w:bCs/>
          <w:color w:val="000000" w:themeColor="text1"/>
          <w:szCs w:val="21"/>
          <w:highlight w:val="none"/>
          <w:lang w:val="en-US" w:eastAsia="zh-CN"/>
          <w14:textFill>
            <w14:solidFill>
              <w14:schemeClr w14:val="tx1"/>
            </w14:solidFill>
          </w14:textFill>
        </w:rPr>
        <w:t>商务</w:t>
      </w:r>
      <w:r>
        <w:rPr>
          <w:rFonts w:hint="eastAsia" w:ascii="宋体" w:hAnsi="宋体" w:cs="Times New Roman"/>
          <w:b/>
          <w:bCs/>
          <w:color w:val="000000" w:themeColor="text1"/>
          <w:szCs w:val="21"/>
          <w:highlight w:val="none"/>
          <w14:textFill>
            <w14:solidFill>
              <w14:schemeClr w14:val="tx1"/>
            </w14:solidFill>
          </w14:textFill>
        </w:rPr>
        <w:t>技术</w:t>
      </w:r>
      <w:r>
        <w:rPr>
          <w:rFonts w:hint="eastAsia" w:ascii="宋体" w:hAnsi="宋体" w:cs="Times New Roman"/>
          <w:b/>
          <w:bCs/>
          <w:color w:val="000000" w:themeColor="text1"/>
          <w:szCs w:val="21"/>
          <w:highlight w:val="none"/>
          <w:lang w:val="en-US" w:eastAsia="zh-CN"/>
          <w14:textFill>
            <w14:solidFill>
              <w14:schemeClr w14:val="tx1"/>
            </w14:solidFill>
          </w14:textFill>
        </w:rPr>
        <w:t>分</w:t>
      </w:r>
      <w:r>
        <w:rPr>
          <w:rFonts w:hint="eastAsia" w:ascii="宋体" w:hAnsi="宋体" w:cs="Times New Roman"/>
          <w:b/>
          <w:bCs/>
          <w:color w:val="000000" w:themeColor="text1"/>
          <w:szCs w:val="21"/>
          <w:highlight w:val="none"/>
          <w14:textFill>
            <w14:solidFill>
              <w14:schemeClr w14:val="tx1"/>
            </w14:solidFill>
          </w14:textFill>
        </w:rPr>
        <w:t>。（计算分值四舍五入，</w:t>
      </w:r>
      <w:r>
        <w:rPr>
          <w:rFonts w:hint="eastAsia" w:ascii="宋体" w:hAnsi="宋体" w:cs="Times New Roman"/>
          <w:b/>
          <w:bCs/>
          <w:color w:val="000000" w:themeColor="text1"/>
          <w:szCs w:val="21"/>
          <w:highlight w:val="none"/>
          <w:lang w:val="en-US" w:eastAsia="zh-CN"/>
          <w14:textFill>
            <w14:solidFill>
              <w14:schemeClr w14:val="tx1"/>
            </w14:solidFill>
          </w14:textFill>
        </w:rPr>
        <w:t>保留</w:t>
      </w:r>
      <w:r>
        <w:rPr>
          <w:rFonts w:hint="eastAsia" w:ascii="宋体" w:hAnsi="宋体" w:cs="Times New Roman"/>
          <w:b/>
          <w:bCs/>
          <w:color w:val="000000" w:themeColor="text1"/>
          <w:szCs w:val="21"/>
          <w:highlight w:val="none"/>
          <w14:textFill>
            <w14:solidFill>
              <w14:schemeClr w14:val="tx1"/>
            </w14:solidFill>
          </w14:textFill>
        </w:rPr>
        <w:t>小数点后二位）</w:t>
      </w:r>
    </w:p>
    <w:p>
      <w:pPr>
        <w:pStyle w:val="14"/>
      </w:pPr>
    </w:p>
    <w:p>
      <w:pPr>
        <w:pStyle w:val="58"/>
        <w:pBdr>
          <w:top w:val="none" w:color="auto" w:sz="0" w:space="0"/>
          <w:left w:val="none" w:color="auto" w:sz="0" w:space="0"/>
          <w:bottom w:val="none" w:color="auto" w:sz="0" w:space="0"/>
          <w:right w:val="none" w:color="auto" w:sz="0" w:space="0"/>
        </w:pBdr>
        <w:spacing w:line="360" w:lineRule="auto"/>
        <w:ind w:firstLine="420"/>
        <w:rPr>
          <w:rStyle w:val="59"/>
          <w:rFonts w:hint="eastAsia" w:ascii="宋体" w:hAnsi="宋体" w:cs="宋体"/>
          <w:color w:val="auto"/>
          <w:highlight w:val="none"/>
          <w:lang w:val="zh-TW"/>
        </w:rPr>
      </w:pPr>
    </w:p>
    <w:p>
      <w:pPr>
        <w:pageBreakBefore/>
        <w:numPr>
          <w:ilvl w:val="0"/>
          <w:numId w:val="11"/>
        </w:numPr>
        <w:outlineLvl w:val="0"/>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 xml:space="preserve"> 合同条款</w:t>
      </w:r>
    </w:p>
    <w:p>
      <w:pPr>
        <w:pStyle w:val="58"/>
        <w:pBdr>
          <w:top w:val="none" w:color="auto" w:sz="0" w:space="0"/>
          <w:left w:val="none" w:color="auto" w:sz="0" w:space="0"/>
          <w:bottom w:val="none" w:color="auto" w:sz="0" w:space="0"/>
          <w:right w:val="none" w:color="auto" w:sz="0" w:space="0"/>
        </w:pBdr>
        <w:spacing w:line="360" w:lineRule="auto"/>
        <w:ind w:firstLine="420"/>
        <w:rPr>
          <w:rStyle w:val="59"/>
          <w:rFonts w:ascii="宋体" w:cs="宋体"/>
          <w:color w:val="auto"/>
          <w:sz w:val="24"/>
          <w:szCs w:val="24"/>
          <w:highlight w:val="none"/>
          <w:lang w:val="zh-TW"/>
        </w:rPr>
      </w:pPr>
      <w:r>
        <w:rPr>
          <w:rStyle w:val="59"/>
          <w:rFonts w:ascii="宋体" w:hAnsi="宋体" w:cs="宋体"/>
          <w:color w:val="auto"/>
          <w:highlight w:val="none"/>
          <w:lang w:val="zh-TW"/>
        </w:rPr>
        <w:t xml:space="preserve">            </w:t>
      </w:r>
      <w:r>
        <w:rPr>
          <w:rFonts w:hint="eastAsia" w:ascii="宋体" w:hAnsi="宋体"/>
          <w:b/>
          <w:color w:val="auto"/>
          <w:sz w:val="24"/>
          <w:szCs w:val="24"/>
          <w:highlight w:val="none"/>
        </w:rPr>
        <w:t>（本合同为参考样稿，以正式签订合同为准）</w:t>
      </w:r>
    </w:p>
    <w:p>
      <w:pPr>
        <w:pStyle w:val="57"/>
        <w:rPr>
          <w:highlight w:val="none"/>
        </w:rPr>
      </w:pPr>
    </w:p>
    <w:p>
      <w:pPr>
        <w:pStyle w:val="57"/>
        <w:spacing w:line="360" w:lineRule="auto"/>
        <w:rPr>
          <w:rFonts w:ascii="宋体" w:hAnsi="宋体" w:cs="宋体"/>
          <w:bCs/>
          <w:sz w:val="24"/>
          <w:szCs w:val="24"/>
          <w:highlight w:val="none"/>
        </w:rPr>
      </w:pPr>
      <w:r>
        <w:rPr>
          <w:rFonts w:hint="eastAsia" w:ascii="宋体" w:hAnsi="宋体" w:cs="宋体"/>
          <w:bCs/>
          <w:sz w:val="24"/>
          <w:szCs w:val="24"/>
          <w:highlight w:val="none"/>
        </w:rPr>
        <w:t>甲方：</w:t>
      </w:r>
      <w:r>
        <w:rPr>
          <w:rFonts w:hint="eastAsia" w:ascii="宋体" w:hAnsi="宋体" w:cs="宋体"/>
          <w:bCs/>
          <w:sz w:val="24"/>
          <w:szCs w:val="24"/>
          <w:highlight w:val="none"/>
          <w:u w:val="single"/>
          <w:lang w:eastAsia="zh-CN"/>
        </w:rPr>
        <w:t>衢州市园林绿化管理服务中心</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（以下简称“甲方”）</w:t>
      </w:r>
    </w:p>
    <w:p>
      <w:pPr>
        <w:pStyle w:val="57"/>
        <w:spacing w:line="360" w:lineRule="auto"/>
        <w:rPr>
          <w:rFonts w:ascii="宋体" w:hAnsi="宋体" w:cs="宋体"/>
          <w:bCs/>
          <w:sz w:val="24"/>
          <w:szCs w:val="24"/>
          <w:highlight w:val="none"/>
        </w:rPr>
      </w:pPr>
      <w:r>
        <w:rPr>
          <w:rFonts w:hint="eastAsia" w:ascii="宋体" w:hAnsi="宋体" w:cs="宋体"/>
          <w:bCs/>
          <w:sz w:val="24"/>
          <w:szCs w:val="24"/>
          <w:highlight w:val="none"/>
        </w:rPr>
        <w:t>乙方：</w:t>
      </w:r>
      <w:r>
        <w:rPr>
          <w:rFonts w:hint="eastAsia" w:ascii="宋体" w:hAnsi="宋体" w:cs="宋体"/>
          <w:bCs/>
          <w:sz w:val="24"/>
          <w:szCs w:val="24"/>
          <w:highlight w:val="none"/>
          <w:u w:val="single"/>
        </w:rPr>
        <w:t xml:space="preserve">    （中标人全称）          </w:t>
      </w:r>
      <w:r>
        <w:rPr>
          <w:rFonts w:hint="eastAsia" w:ascii="宋体" w:hAnsi="宋体" w:cs="宋体"/>
          <w:bCs/>
          <w:sz w:val="24"/>
          <w:szCs w:val="24"/>
          <w:highlight w:val="none"/>
        </w:rPr>
        <w:t>（以下简称“乙方”）</w:t>
      </w:r>
    </w:p>
    <w:p>
      <w:pPr>
        <w:pStyle w:val="57"/>
        <w:spacing w:line="360" w:lineRule="auto"/>
        <w:rPr>
          <w:rFonts w:ascii="宋体" w:hAnsi="宋体" w:cs="宋体"/>
          <w:bCs/>
          <w:sz w:val="24"/>
          <w:szCs w:val="24"/>
          <w:highlight w:val="none"/>
        </w:rPr>
      </w:pPr>
    </w:p>
    <w:p>
      <w:pPr>
        <w:pStyle w:val="57"/>
        <w:spacing w:line="360" w:lineRule="auto"/>
        <w:ind w:firstLine="636" w:firstLineChars="300"/>
        <w:rPr>
          <w:rFonts w:ascii="宋体" w:hAnsi="宋体" w:cs="宋体"/>
          <w:bCs/>
          <w:highlight w:val="none"/>
        </w:rPr>
      </w:pPr>
      <w:r>
        <w:rPr>
          <w:rFonts w:hint="eastAsia" w:ascii="宋体" w:hAnsi="宋体" w:cs="宋体"/>
          <w:bCs/>
          <w:highlight w:val="none"/>
        </w:rPr>
        <w:t>根据《中华人民共和国合同法》及有关法律规定，遵循平等、自愿、公平和诚实信用的原则，经甲乙双方充分协商，本协议由双方于</w:t>
      </w:r>
      <w:r>
        <w:rPr>
          <w:rFonts w:hint="eastAsia" w:ascii="宋体" w:hAnsi="宋体" w:cs="宋体"/>
          <w:bCs/>
          <w:highlight w:val="none"/>
          <w:u w:val="single"/>
          <w:lang w:val="en-US" w:eastAsia="zh-CN"/>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日在</w:t>
      </w:r>
      <w:r>
        <w:rPr>
          <w:rFonts w:hint="eastAsia" w:ascii="宋体" w:hAnsi="宋体" w:cs="宋体"/>
          <w:bCs/>
          <w:highlight w:val="none"/>
          <w:u w:val="single"/>
        </w:rPr>
        <w:t xml:space="preserve"> </w:t>
      </w:r>
      <w:r>
        <w:rPr>
          <w:rFonts w:hint="eastAsia" w:ascii="宋体" w:hAnsi="宋体" w:cs="宋体"/>
          <w:bCs/>
          <w:highlight w:val="none"/>
          <w:u w:val="single"/>
          <w:lang w:eastAsia="zh-CN"/>
        </w:rPr>
        <w:t>衢州市园林绿化管理服务中心</w:t>
      </w:r>
      <w:r>
        <w:rPr>
          <w:rFonts w:hint="eastAsia" w:ascii="宋体" w:hAnsi="宋体" w:cs="宋体"/>
          <w:bCs/>
          <w:highlight w:val="none"/>
          <w:u w:val="single"/>
        </w:rPr>
        <w:t xml:space="preserve"> </w:t>
      </w:r>
      <w:r>
        <w:rPr>
          <w:rFonts w:hint="eastAsia" w:ascii="宋体" w:hAnsi="宋体" w:cs="宋体"/>
          <w:bCs/>
          <w:highlight w:val="none"/>
        </w:rPr>
        <w:t>签署。</w:t>
      </w:r>
    </w:p>
    <w:p>
      <w:pPr>
        <w:tabs>
          <w:tab w:val="left" w:leader="hyphen" w:pos="540"/>
          <w:tab w:val="left" w:pos="720"/>
        </w:tabs>
        <w:spacing w:line="400" w:lineRule="exact"/>
        <w:ind w:left="420"/>
        <w:rPr>
          <w:rFonts w:ascii="宋体"/>
          <w:b/>
          <w:sz w:val="22"/>
          <w:szCs w:val="22"/>
        </w:rPr>
      </w:pPr>
      <w:r>
        <w:rPr>
          <w:rFonts w:hint="eastAsia" w:ascii="宋体" w:hAnsi="宋体" w:cs="宋体"/>
          <w:bCs/>
          <w:highlight w:val="none"/>
        </w:rPr>
        <w:t xml:space="preserve">    </w:t>
      </w:r>
      <w:r>
        <w:rPr>
          <w:rFonts w:hint="eastAsia" w:ascii="宋体" w:hAnsi="宋体"/>
          <w:b/>
          <w:sz w:val="22"/>
          <w:szCs w:val="22"/>
        </w:rPr>
        <w:t>一、养护期限及价格</w:t>
      </w:r>
    </w:p>
    <w:p>
      <w:pPr>
        <w:tabs>
          <w:tab w:val="left" w:leader="hyphen" w:pos="540"/>
          <w:tab w:val="left" w:pos="720"/>
        </w:tabs>
        <w:spacing w:line="400" w:lineRule="exac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1、养护期限：养护期暂定三年, 合同一年一签, 第一年度合同期限自</w:t>
      </w:r>
      <w:r>
        <w:rPr>
          <w:rFonts w:hint="eastAsia" w:ascii="宋体" w:hAnsi="宋体" w:eastAsia="宋体" w:cs="宋体"/>
          <w:bCs/>
          <w:kern w:val="0"/>
          <w:sz w:val="21"/>
          <w:szCs w:val="21"/>
          <w:highlight w:val="none"/>
          <w:u w:val="single"/>
          <w:lang w:val="en-US" w:eastAsia="zh-CN" w:bidi="ar-SA"/>
        </w:rPr>
        <w:t xml:space="preserve"> 2021</w:t>
      </w:r>
      <w:r>
        <w:rPr>
          <w:rFonts w:hint="eastAsia" w:ascii="宋体" w:hAnsi="宋体" w:eastAsia="宋体" w:cs="宋体"/>
          <w:bCs/>
          <w:kern w:val="0"/>
          <w:sz w:val="21"/>
          <w:szCs w:val="21"/>
          <w:highlight w:val="none"/>
          <w:lang w:val="en-US" w:eastAsia="zh-CN" w:bidi="ar-SA"/>
        </w:rPr>
        <w:t>年</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月</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 xml:space="preserve">日起至 </w:t>
      </w:r>
      <w:r>
        <w:rPr>
          <w:rFonts w:hint="eastAsia" w:ascii="宋体" w:hAnsi="宋体" w:eastAsia="宋体" w:cs="宋体"/>
          <w:bCs/>
          <w:kern w:val="0"/>
          <w:sz w:val="21"/>
          <w:szCs w:val="21"/>
          <w:highlight w:val="none"/>
          <w:u w:val="single"/>
          <w:lang w:val="en-US" w:eastAsia="zh-CN" w:bidi="ar-SA"/>
        </w:rPr>
        <w:t>202</w:t>
      </w:r>
      <w:r>
        <w:rPr>
          <w:rFonts w:hint="eastAsia" w:ascii="宋体" w:hAnsi="宋体" w:cs="宋体"/>
          <w:bCs/>
          <w:kern w:val="0"/>
          <w:sz w:val="21"/>
          <w:szCs w:val="21"/>
          <w:highlight w:val="none"/>
          <w:u w:val="single"/>
          <w:lang w:val="en-US" w:eastAsia="zh-CN" w:bidi="ar-SA"/>
        </w:rPr>
        <w:t>2</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年月</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日,第二年度合同期限自</w:t>
      </w:r>
      <w:r>
        <w:rPr>
          <w:rFonts w:hint="eastAsia" w:ascii="宋体" w:hAnsi="宋体" w:eastAsia="宋体" w:cs="宋体"/>
          <w:bCs/>
          <w:kern w:val="0"/>
          <w:sz w:val="21"/>
          <w:szCs w:val="21"/>
          <w:highlight w:val="none"/>
          <w:u w:val="single"/>
          <w:lang w:val="en-US" w:eastAsia="zh-CN" w:bidi="ar-SA"/>
        </w:rPr>
        <w:t xml:space="preserve"> 2022 </w:t>
      </w:r>
      <w:r>
        <w:rPr>
          <w:rFonts w:hint="eastAsia" w:ascii="宋体" w:hAnsi="宋体" w:eastAsia="宋体" w:cs="宋体"/>
          <w:bCs/>
          <w:kern w:val="0"/>
          <w:sz w:val="21"/>
          <w:szCs w:val="21"/>
          <w:highlight w:val="none"/>
          <w:lang w:val="en-US" w:eastAsia="zh-CN" w:bidi="ar-SA"/>
        </w:rPr>
        <w:t>年</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月</w:t>
      </w:r>
      <w:r>
        <w:rPr>
          <w:rFonts w:hint="eastAsia" w:ascii="宋体" w:hAnsi="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日起至</w:t>
      </w:r>
      <w:r>
        <w:rPr>
          <w:rFonts w:hint="eastAsia" w:ascii="宋体" w:hAnsi="宋体" w:eastAsia="宋体" w:cs="宋体"/>
          <w:bCs/>
          <w:kern w:val="0"/>
          <w:sz w:val="21"/>
          <w:szCs w:val="21"/>
          <w:highlight w:val="none"/>
          <w:u w:val="single"/>
          <w:lang w:val="en-US" w:eastAsia="zh-CN" w:bidi="ar-SA"/>
        </w:rPr>
        <w:t>202</w:t>
      </w:r>
      <w:r>
        <w:rPr>
          <w:rFonts w:hint="eastAsia" w:ascii="宋体" w:hAnsi="宋体" w:cs="宋体"/>
          <w:bCs/>
          <w:kern w:val="0"/>
          <w:sz w:val="21"/>
          <w:szCs w:val="21"/>
          <w:highlight w:val="none"/>
          <w:u w:val="single"/>
          <w:lang w:val="en-US" w:eastAsia="zh-CN" w:bidi="ar-SA"/>
        </w:rPr>
        <w:t>3</w:t>
      </w:r>
      <w:r>
        <w:rPr>
          <w:rFonts w:hint="eastAsia" w:ascii="宋体" w:hAnsi="宋体" w:eastAsia="宋体" w:cs="宋体"/>
          <w:bCs/>
          <w:kern w:val="0"/>
          <w:sz w:val="21"/>
          <w:szCs w:val="21"/>
          <w:highlight w:val="none"/>
          <w:lang w:val="en-US" w:eastAsia="zh-CN" w:bidi="ar-SA"/>
        </w:rPr>
        <w:t>年</w:t>
      </w:r>
      <w:r>
        <w:rPr>
          <w:rFonts w:hint="eastAsia" w:ascii="宋体" w:hAnsi="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月</w:t>
      </w:r>
      <w:r>
        <w:rPr>
          <w:rFonts w:hint="eastAsia" w:ascii="宋体" w:hAnsi="宋体" w:cs="宋体"/>
          <w:bCs/>
          <w:kern w:val="0"/>
          <w:sz w:val="21"/>
          <w:szCs w:val="21"/>
          <w:highlight w:val="none"/>
          <w:lang w:val="en-US" w:eastAsia="zh-CN" w:bidi="ar-SA"/>
        </w:rPr>
        <w:t xml:space="preserve"> </w:t>
      </w:r>
      <w:r>
        <w:rPr>
          <w:rFonts w:hint="eastAsia" w:ascii="宋体" w:hAnsi="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日, 第二年度合同期限自</w:t>
      </w:r>
      <w:r>
        <w:rPr>
          <w:rFonts w:hint="eastAsia" w:ascii="宋体" w:hAnsi="宋体" w:eastAsia="宋体" w:cs="宋体"/>
          <w:bCs/>
          <w:kern w:val="0"/>
          <w:sz w:val="21"/>
          <w:szCs w:val="21"/>
          <w:highlight w:val="none"/>
          <w:u w:val="single"/>
          <w:lang w:val="en-US" w:eastAsia="zh-CN" w:bidi="ar-SA"/>
        </w:rPr>
        <w:t xml:space="preserve"> 202</w:t>
      </w:r>
      <w:r>
        <w:rPr>
          <w:rFonts w:hint="eastAsia" w:ascii="宋体" w:hAnsi="宋体" w:cs="宋体"/>
          <w:bCs/>
          <w:kern w:val="0"/>
          <w:sz w:val="21"/>
          <w:szCs w:val="21"/>
          <w:highlight w:val="none"/>
          <w:u w:val="single"/>
          <w:lang w:val="en-US" w:eastAsia="zh-CN" w:bidi="ar-SA"/>
        </w:rPr>
        <w:t>3</w:t>
      </w:r>
      <w:r>
        <w:rPr>
          <w:rFonts w:hint="eastAsia" w:ascii="宋体" w:hAnsi="宋体" w:eastAsia="宋体" w:cs="宋体"/>
          <w:bCs/>
          <w:kern w:val="0"/>
          <w:sz w:val="21"/>
          <w:szCs w:val="21"/>
          <w:highlight w:val="none"/>
          <w:lang w:val="en-US" w:eastAsia="zh-CN" w:bidi="ar-SA"/>
        </w:rPr>
        <w:t xml:space="preserve"> 年</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月</w:t>
      </w:r>
      <w:r>
        <w:rPr>
          <w:rFonts w:hint="eastAsia" w:ascii="宋体" w:hAnsi="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日起至</w:t>
      </w:r>
      <w:r>
        <w:rPr>
          <w:rFonts w:hint="eastAsia" w:ascii="宋体" w:hAnsi="宋体" w:eastAsia="宋体" w:cs="宋体"/>
          <w:bCs/>
          <w:kern w:val="0"/>
          <w:sz w:val="21"/>
          <w:szCs w:val="21"/>
          <w:highlight w:val="none"/>
          <w:u w:val="single"/>
          <w:lang w:val="en-US" w:eastAsia="zh-CN" w:bidi="ar-SA"/>
        </w:rPr>
        <w:t>202</w:t>
      </w:r>
      <w:r>
        <w:rPr>
          <w:rFonts w:hint="eastAsia" w:ascii="宋体" w:hAnsi="宋体" w:cs="宋体"/>
          <w:bCs/>
          <w:kern w:val="0"/>
          <w:sz w:val="21"/>
          <w:szCs w:val="21"/>
          <w:highlight w:val="none"/>
          <w:u w:val="single"/>
          <w:lang w:val="en-US" w:eastAsia="zh-CN" w:bidi="ar-SA"/>
        </w:rPr>
        <w:t>4</w:t>
      </w:r>
      <w:r>
        <w:rPr>
          <w:rFonts w:hint="eastAsia" w:ascii="宋体" w:hAnsi="宋体" w:eastAsia="宋体" w:cs="宋体"/>
          <w:bCs/>
          <w:kern w:val="0"/>
          <w:sz w:val="21"/>
          <w:szCs w:val="21"/>
          <w:highlight w:val="none"/>
          <w:lang w:val="en-US" w:eastAsia="zh-CN" w:bidi="ar-SA"/>
        </w:rPr>
        <w:t>年</w:t>
      </w:r>
      <w:r>
        <w:rPr>
          <w:rFonts w:hint="eastAsia" w:ascii="宋体" w:hAnsi="宋体" w:cs="宋体"/>
          <w:bCs/>
          <w:kern w:val="0"/>
          <w:sz w:val="21"/>
          <w:szCs w:val="21"/>
          <w:highlight w:val="none"/>
          <w:lang w:val="en-US" w:eastAsia="zh-CN" w:bidi="ar-SA"/>
        </w:rPr>
        <w:t xml:space="preserve"> </w:t>
      </w:r>
      <w:r>
        <w:rPr>
          <w:rFonts w:hint="eastAsia" w:ascii="宋体" w:hAnsi="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月</w:t>
      </w:r>
      <w:r>
        <w:rPr>
          <w:rFonts w:hint="eastAsia" w:ascii="宋体" w:hAnsi="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日, 本合同签订为第</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年度合同。</w:t>
      </w:r>
    </w:p>
    <w:p>
      <w:pPr>
        <w:tabs>
          <w:tab w:val="left" w:leader="hyphen" w:pos="540"/>
          <w:tab w:val="left" w:pos="720"/>
        </w:tabs>
        <w:spacing w:line="400" w:lineRule="exac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甲方有权在年度合同到期内视乙方的服务情况决定是否续签下一年的合同，如乙方在同一年度考核中2次或2次以上考核不合格的，甲方有权终止合同。合同期间如若出现绿地面积增加或减少，养护费用按照中标单价（中标单价=中标价*80%/366000）增加或减少。如绿地日常养护进行市场化改革，</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有权停止养护任务，</w:t>
      </w:r>
      <w:r>
        <w:rPr>
          <w:rFonts w:hint="eastAsia" w:ascii="宋体" w:hAnsi="宋体" w:eastAsia="宋体" w:cs="宋体"/>
          <w:bCs/>
          <w:kern w:val="0"/>
          <w:sz w:val="21"/>
          <w:szCs w:val="21"/>
          <w:highlight w:val="none"/>
          <w:lang w:val="zh-CN" w:eastAsia="zh-CN" w:bidi="ar-SA"/>
        </w:rPr>
        <w:t>乙方必须无条件接受</w:t>
      </w:r>
      <w:r>
        <w:rPr>
          <w:rFonts w:hint="eastAsia" w:ascii="宋体" w:hAnsi="宋体" w:eastAsia="宋体" w:cs="宋体"/>
          <w:bCs/>
          <w:kern w:val="0"/>
          <w:sz w:val="21"/>
          <w:szCs w:val="21"/>
          <w:highlight w:val="none"/>
          <w:lang w:val="en-US" w:eastAsia="zh-CN" w:bidi="ar-SA"/>
        </w:rPr>
        <w:t>。</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不承担违约责任，</w:t>
      </w:r>
      <w:r>
        <w:rPr>
          <w:rFonts w:hint="eastAsia" w:ascii="宋体" w:hAnsi="宋体" w:cs="宋体"/>
          <w:bCs/>
          <w:kern w:val="0"/>
          <w:sz w:val="21"/>
          <w:szCs w:val="21"/>
          <w:highlight w:val="none"/>
          <w:lang w:val="en-US" w:eastAsia="zh-CN" w:bidi="ar-SA"/>
        </w:rPr>
        <w:t>乙方</w:t>
      </w:r>
      <w:r>
        <w:rPr>
          <w:rFonts w:hint="eastAsia" w:ascii="宋体" w:hAnsi="宋体" w:eastAsia="宋体" w:cs="宋体"/>
          <w:bCs/>
          <w:kern w:val="0"/>
          <w:sz w:val="21"/>
          <w:szCs w:val="21"/>
          <w:highlight w:val="none"/>
          <w:lang w:val="en-US" w:eastAsia="zh-CN" w:bidi="ar-SA"/>
        </w:rPr>
        <w:t>应自主承担该项风险。</w:t>
      </w:r>
    </w:p>
    <w:p>
      <w:pPr>
        <w:pStyle w:val="14"/>
        <w:ind w:left="0" w:leftChars="0"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cs="宋体"/>
          <w:bCs/>
          <w:kern w:val="0"/>
          <w:sz w:val="21"/>
          <w:szCs w:val="21"/>
          <w:highlight w:val="none"/>
          <w:lang w:val="en-US" w:eastAsia="zh-CN" w:bidi="ar-SA"/>
        </w:rPr>
        <w:t>乙方签订合同后</w:t>
      </w:r>
      <w:r>
        <w:rPr>
          <w:rFonts w:hint="eastAsia" w:ascii="宋体" w:hAnsi="宋体" w:eastAsia="宋体" w:cs="宋体"/>
          <w:bCs/>
          <w:kern w:val="0"/>
          <w:sz w:val="21"/>
          <w:szCs w:val="21"/>
          <w:highlight w:val="none"/>
          <w:lang w:val="en-US" w:eastAsia="zh-CN" w:bidi="ar-SA"/>
        </w:rPr>
        <w:t>未按投标文件中提供</w:t>
      </w:r>
      <w:r>
        <w:rPr>
          <w:rFonts w:hint="eastAsia" w:ascii="宋体" w:hAnsi="宋体" w:cs="宋体"/>
          <w:bCs/>
          <w:kern w:val="0"/>
          <w:sz w:val="21"/>
          <w:szCs w:val="21"/>
          <w:highlight w:val="none"/>
          <w:lang w:val="en-US" w:eastAsia="zh-CN" w:bidi="ar-SA"/>
        </w:rPr>
        <w:t>的</w:t>
      </w:r>
      <w:r>
        <w:rPr>
          <w:rFonts w:hint="eastAsia" w:ascii="宋体" w:hAnsi="宋体" w:eastAsia="宋体" w:cs="宋体"/>
          <w:bCs/>
          <w:kern w:val="0"/>
          <w:sz w:val="21"/>
          <w:szCs w:val="21"/>
          <w:highlight w:val="none"/>
          <w:lang w:val="en-US" w:eastAsia="zh-CN" w:bidi="ar-SA"/>
        </w:rPr>
        <w:t>项目负责人和项目现场管理人员</w:t>
      </w:r>
      <w:r>
        <w:rPr>
          <w:rFonts w:hint="eastAsia" w:ascii="宋体" w:hAnsi="宋体" w:cs="宋体"/>
          <w:bCs/>
          <w:kern w:val="0"/>
          <w:sz w:val="21"/>
          <w:szCs w:val="21"/>
          <w:highlight w:val="none"/>
          <w:lang w:val="en-US" w:eastAsia="zh-CN" w:bidi="ar-SA"/>
        </w:rPr>
        <w:t>进行养护管理工作的</w:t>
      </w:r>
      <w:r>
        <w:rPr>
          <w:rFonts w:hint="eastAsia" w:ascii="宋体" w:hAnsi="宋体" w:eastAsia="宋体" w:cs="宋体"/>
          <w:bCs/>
          <w:kern w:val="0"/>
          <w:sz w:val="21"/>
          <w:szCs w:val="21"/>
          <w:highlight w:val="none"/>
          <w:lang w:val="en-US" w:eastAsia="zh-CN" w:bidi="ar-SA"/>
        </w:rPr>
        <w:t>，</w:t>
      </w:r>
      <w:r>
        <w:rPr>
          <w:rFonts w:hint="eastAsia" w:ascii="宋体" w:hAnsi="宋体" w:cs="宋体"/>
          <w:bCs/>
          <w:kern w:val="0"/>
          <w:sz w:val="21"/>
          <w:szCs w:val="21"/>
          <w:highlight w:val="none"/>
          <w:lang w:val="en-US" w:eastAsia="zh-CN" w:bidi="ar-SA"/>
        </w:rPr>
        <w:t>甲方有权解除合同</w:t>
      </w:r>
      <w:r>
        <w:rPr>
          <w:rFonts w:hint="eastAsia" w:ascii="宋体" w:hAnsi="宋体" w:eastAsia="宋体" w:cs="宋体"/>
          <w:bCs/>
          <w:kern w:val="0"/>
          <w:sz w:val="21"/>
          <w:szCs w:val="21"/>
          <w:highlight w:val="none"/>
          <w:lang w:val="en-US" w:eastAsia="zh-CN" w:bidi="ar-SA"/>
        </w:rPr>
        <w:t>。</w:t>
      </w:r>
    </w:p>
    <w:p>
      <w:pPr>
        <w:numPr>
          <w:ilvl w:val="0"/>
          <w:numId w:val="12"/>
        </w:numPr>
        <w:spacing w:line="42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养护价格：每</w:t>
      </w:r>
      <w:r>
        <w:rPr>
          <w:rFonts w:hint="eastAsia" w:ascii="宋体" w:hAnsi="宋体" w:cs="宋体"/>
          <w:bCs/>
          <w:kern w:val="0"/>
          <w:sz w:val="21"/>
          <w:szCs w:val="21"/>
          <w:highlight w:val="none"/>
          <w:lang w:val="en-US" w:eastAsia="zh-CN" w:bidi="ar-SA"/>
        </w:rPr>
        <w:t>季</w:t>
      </w:r>
      <w:r>
        <w:rPr>
          <w:rFonts w:hint="eastAsia" w:ascii="宋体" w:hAnsi="宋体" w:eastAsia="宋体" w:cs="宋体"/>
          <w:bCs/>
          <w:kern w:val="0"/>
          <w:sz w:val="21"/>
          <w:szCs w:val="21"/>
          <w:highlight w:val="none"/>
          <w:lang w:val="en-US" w:eastAsia="zh-CN" w:bidi="ar-SA"/>
        </w:rPr>
        <w:t>养护费为人民币（大写）</w:t>
      </w:r>
      <w:r>
        <w:rPr>
          <w:rFonts w:hint="eastAsia" w:ascii="宋体" w:hAnsi="宋体" w:eastAsia="宋体" w:cs="宋体"/>
          <w:bCs/>
          <w:kern w:val="0"/>
          <w:sz w:val="21"/>
          <w:szCs w:val="21"/>
          <w:highlight w:val="none"/>
          <w:u w:val="none"/>
          <w:lang w:val="en-US" w:eastAsia="zh-CN" w:bidi="ar-SA"/>
        </w:rPr>
        <w:t>：</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（以上费用含：人工、机械、设备；补植苗木、农药、肥料、涂白等生产材料；管理、税金、保险等所有相关费用），每季度结算支付一次, 实际支付金额根据甲方考核结果确定。</w:t>
      </w:r>
      <w:r>
        <w:rPr>
          <w:rFonts w:hint="eastAsia" w:ascii="宋体" w:hAnsi="宋体" w:cs="宋体"/>
          <w:bCs/>
          <w:kern w:val="0"/>
          <w:sz w:val="21"/>
          <w:szCs w:val="21"/>
          <w:highlight w:val="none"/>
          <w:lang w:val="en-US" w:eastAsia="zh-CN" w:bidi="ar-SA"/>
        </w:rPr>
        <w:t>乙方</w:t>
      </w:r>
      <w:r>
        <w:rPr>
          <w:rFonts w:hint="eastAsia" w:ascii="宋体" w:hAnsi="宋体" w:eastAsia="宋体" w:cs="宋体"/>
          <w:bCs/>
          <w:kern w:val="0"/>
          <w:sz w:val="21"/>
          <w:szCs w:val="21"/>
          <w:highlight w:val="none"/>
          <w:lang w:val="en-US" w:eastAsia="zh-CN" w:bidi="ar-SA"/>
        </w:rPr>
        <w:t>收款前应向</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提供正式税务增值税专用发票或普通发票并凭发票付款。</w:t>
      </w:r>
    </w:p>
    <w:p>
      <w:pPr>
        <w:pStyle w:val="14"/>
        <w:numPr>
          <w:ilvl w:val="0"/>
          <w:numId w:val="12"/>
        </w:numPr>
        <w:ind w:left="0" w:leftChars="0"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履约保证金：合同签订之前乙方缴纳合同价2%的履约保证金，合同期结束后无息退还。</w:t>
      </w:r>
    </w:p>
    <w:p>
      <w:pPr>
        <w:spacing w:line="400" w:lineRule="exact"/>
        <w:ind w:firstLine="444" w:firstLineChars="200"/>
        <w:rPr>
          <w:rFonts w:ascii="宋体"/>
          <w:b/>
          <w:bCs/>
          <w:sz w:val="22"/>
          <w:szCs w:val="22"/>
        </w:rPr>
      </w:pPr>
      <w:r>
        <w:rPr>
          <w:rFonts w:hint="eastAsia" w:ascii="宋体" w:hAnsi="宋体"/>
          <w:b/>
          <w:bCs/>
          <w:sz w:val="22"/>
          <w:szCs w:val="22"/>
        </w:rPr>
        <w:t>二、养护内容</w:t>
      </w:r>
    </w:p>
    <w:p>
      <w:pPr>
        <w:numPr>
          <w:ilvl w:val="0"/>
          <w:numId w:val="0"/>
        </w:numPr>
        <w:spacing w:line="42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依照</w:t>
      </w:r>
      <w:r>
        <w:rPr>
          <w:rFonts w:hint="eastAsia" w:ascii="宋体" w:hAnsi="宋体" w:cs="宋体"/>
          <w:bCs/>
          <w:kern w:val="0"/>
          <w:sz w:val="21"/>
          <w:szCs w:val="21"/>
          <w:highlight w:val="none"/>
          <w:lang w:val="en-US" w:eastAsia="zh-CN" w:bidi="ar-SA"/>
        </w:rPr>
        <w:t>采购</w:t>
      </w:r>
      <w:r>
        <w:rPr>
          <w:rFonts w:hint="eastAsia" w:ascii="宋体" w:hAnsi="宋体" w:eastAsia="宋体" w:cs="宋体"/>
          <w:bCs/>
          <w:kern w:val="0"/>
          <w:sz w:val="21"/>
          <w:szCs w:val="21"/>
          <w:highlight w:val="none"/>
          <w:lang w:val="en-US" w:eastAsia="zh-CN" w:bidi="ar-SA"/>
        </w:rPr>
        <w:t>文件第三章采购内容及要求。</w:t>
      </w:r>
    </w:p>
    <w:p>
      <w:pPr>
        <w:spacing w:line="400" w:lineRule="exact"/>
        <w:ind w:firstLine="444" w:firstLineChars="200"/>
        <w:rPr>
          <w:rFonts w:hint="eastAsia" w:ascii="宋体" w:hAnsi="宋体" w:cs="Times New Roman"/>
          <w:b/>
          <w:bCs/>
          <w:sz w:val="22"/>
          <w:szCs w:val="22"/>
        </w:rPr>
      </w:pPr>
      <w:r>
        <w:rPr>
          <w:rFonts w:hint="eastAsia" w:ascii="宋体" w:hAnsi="宋体" w:cs="Times New Roman"/>
          <w:b/>
          <w:bCs/>
          <w:sz w:val="22"/>
          <w:szCs w:val="22"/>
        </w:rPr>
        <w:t>三、技术资料</w:t>
      </w:r>
    </w:p>
    <w:p>
      <w:pPr>
        <w:numPr>
          <w:ilvl w:val="0"/>
          <w:numId w:val="0"/>
        </w:numPr>
        <w:spacing w:line="42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1.乙方应按采购文件规定的时间向采购方提供有关技术资料。</w:t>
      </w:r>
    </w:p>
    <w:p>
      <w:pPr>
        <w:numPr>
          <w:ilvl w:val="0"/>
          <w:numId w:val="0"/>
        </w:numPr>
        <w:spacing w:line="42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2.没有</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事先书面同意，乙方不得将由采购方提供的计划、图纸、样品或资料提供给与履行本合同无关的任何其他人。即使向履行本合同有关的人员提供，也应注意保密并限于履行合同的必需范围。</w:t>
      </w:r>
    </w:p>
    <w:p>
      <w:pPr>
        <w:spacing w:line="400" w:lineRule="exact"/>
        <w:ind w:firstLine="444" w:firstLineChars="200"/>
        <w:rPr>
          <w:rFonts w:hint="eastAsia" w:ascii="宋体" w:hAnsi="宋体" w:cs="Times New Roman"/>
          <w:b/>
          <w:bCs/>
          <w:sz w:val="22"/>
          <w:szCs w:val="22"/>
        </w:rPr>
      </w:pPr>
      <w:r>
        <w:rPr>
          <w:rFonts w:hint="eastAsia" w:ascii="宋体" w:hAnsi="宋体" w:cs="Times New Roman"/>
          <w:b/>
          <w:bCs/>
          <w:sz w:val="22"/>
          <w:szCs w:val="22"/>
        </w:rPr>
        <w:t>四、知识产权</w:t>
      </w:r>
    </w:p>
    <w:p>
      <w:pPr>
        <w:numPr>
          <w:ilvl w:val="0"/>
          <w:numId w:val="0"/>
        </w:numPr>
        <w:spacing w:line="420" w:lineRule="atLeast"/>
        <w:ind w:firstLine="424" w:firstLineChars="200"/>
        <w:rPr>
          <w:rFonts w:hint="eastAsia" w:ascii="宋体" w:hAnsi="宋体" w:cs="Times New Roman"/>
          <w:b/>
          <w:bCs/>
          <w:sz w:val="22"/>
          <w:szCs w:val="22"/>
        </w:rPr>
      </w:pPr>
      <w:r>
        <w:rPr>
          <w:rFonts w:hint="eastAsia" w:ascii="宋体" w:hAnsi="宋体" w:eastAsia="宋体" w:cs="宋体"/>
          <w:bCs/>
          <w:kern w:val="0"/>
          <w:sz w:val="21"/>
          <w:szCs w:val="21"/>
          <w:highlight w:val="none"/>
          <w:lang w:val="en-US" w:eastAsia="zh-CN" w:bidi="ar-SA"/>
        </w:rPr>
        <w:t>乙方应保证服务过程中不会侵犯任何第三方的知识产权。</w:t>
      </w:r>
    </w:p>
    <w:p>
      <w:pPr>
        <w:spacing w:line="400" w:lineRule="exact"/>
        <w:ind w:firstLine="444" w:firstLineChars="200"/>
        <w:rPr>
          <w:rFonts w:hint="eastAsia" w:ascii="宋体" w:hAnsi="宋体" w:cs="Times New Roman"/>
          <w:b/>
          <w:bCs/>
          <w:sz w:val="22"/>
          <w:szCs w:val="22"/>
        </w:rPr>
      </w:pPr>
      <w:r>
        <w:rPr>
          <w:rFonts w:hint="eastAsia" w:ascii="宋体" w:hAnsi="宋体" w:cs="Times New Roman"/>
          <w:b/>
          <w:bCs/>
          <w:sz w:val="22"/>
          <w:szCs w:val="22"/>
          <w:lang w:val="en-US" w:eastAsia="zh-CN"/>
        </w:rPr>
        <w:t>五</w:t>
      </w:r>
      <w:r>
        <w:rPr>
          <w:rFonts w:hint="eastAsia" w:ascii="宋体" w:hAnsi="宋体" w:cs="Times New Roman"/>
          <w:b/>
          <w:bCs/>
          <w:sz w:val="22"/>
          <w:szCs w:val="22"/>
        </w:rPr>
        <w:t>、转包或分包</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1.本合同范围的服务，应由乙方直接供应，不得转让他人供应；</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2.除非得到</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的书面同意，乙方不得将本合同范围的服务全部或部分分包给他人供应；</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3.如有转让和未经</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同意的分包行为，</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有权解除合同，没收履约保证金并追究乙方的违约责任。</w:t>
      </w:r>
    </w:p>
    <w:p>
      <w:pPr>
        <w:spacing w:line="400" w:lineRule="exact"/>
        <w:ind w:firstLine="444" w:firstLineChars="200"/>
        <w:rPr>
          <w:rFonts w:hint="eastAsia" w:ascii="宋体" w:hAnsi="宋体" w:cs="Times New Roman"/>
          <w:b/>
          <w:bCs/>
          <w:sz w:val="22"/>
          <w:szCs w:val="22"/>
        </w:rPr>
      </w:pPr>
      <w:r>
        <w:rPr>
          <w:rFonts w:hint="eastAsia" w:ascii="宋体" w:hAnsi="宋体" w:cs="Times New Roman"/>
          <w:b/>
          <w:bCs/>
          <w:sz w:val="22"/>
          <w:szCs w:val="22"/>
          <w:lang w:val="en-US" w:eastAsia="zh-CN"/>
        </w:rPr>
        <w:t>六</w:t>
      </w:r>
      <w:r>
        <w:rPr>
          <w:rFonts w:hint="eastAsia" w:ascii="宋体" w:hAnsi="宋体" w:cs="Times New Roman"/>
          <w:b/>
          <w:bCs/>
          <w:sz w:val="22"/>
          <w:szCs w:val="22"/>
        </w:rPr>
        <w:t>、合同履行时间、履行方式及履行地点</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履行时间：合同签订之日起至</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年</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月</w:t>
      </w:r>
      <w:r>
        <w:rPr>
          <w:rFonts w:hint="eastAsia" w:ascii="宋体" w:hAnsi="宋体" w:eastAsia="宋体" w:cs="宋体"/>
          <w:bCs/>
          <w:kern w:val="0"/>
          <w:sz w:val="21"/>
          <w:szCs w:val="21"/>
          <w:highlight w:val="none"/>
          <w:u w:val="single"/>
          <w:lang w:val="en-US" w:eastAsia="zh-CN" w:bidi="ar-SA"/>
        </w:rPr>
        <w:t xml:space="preserve">  </w:t>
      </w:r>
      <w:r>
        <w:rPr>
          <w:rFonts w:hint="eastAsia" w:ascii="宋体" w:hAnsi="宋体" w:eastAsia="宋体" w:cs="宋体"/>
          <w:bCs/>
          <w:kern w:val="0"/>
          <w:sz w:val="21"/>
          <w:szCs w:val="21"/>
          <w:highlight w:val="none"/>
          <w:lang w:val="en-US" w:eastAsia="zh-CN" w:bidi="ar-SA"/>
        </w:rPr>
        <w:t>日。如</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对</w:t>
      </w:r>
      <w:r>
        <w:rPr>
          <w:rFonts w:hint="eastAsia" w:ascii="宋体" w:hAnsi="宋体" w:cs="宋体"/>
          <w:bCs/>
          <w:kern w:val="0"/>
          <w:sz w:val="21"/>
          <w:szCs w:val="21"/>
          <w:highlight w:val="none"/>
          <w:lang w:val="en-US" w:eastAsia="zh-CN" w:bidi="ar-SA"/>
        </w:rPr>
        <w:t>乙方</w:t>
      </w:r>
      <w:r>
        <w:rPr>
          <w:rFonts w:hint="eastAsia" w:ascii="宋体" w:hAnsi="宋体" w:eastAsia="宋体" w:cs="宋体"/>
          <w:bCs/>
          <w:kern w:val="0"/>
          <w:sz w:val="21"/>
          <w:szCs w:val="21"/>
          <w:highlight w:val="none"/>
          <w:lang w:val="en-US" w:eastAsia="zh-CN" w:bidi="ar-SA"/>
        </w:rPr>
        <w:t>服务期内的服务质量满意，双方合作愉快，报财政监管部门批准后可续签下一年合同，否则</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有权拒签下一年合同。</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履行地点：按</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的要求。</w:t>
      </w:r>
    </w:p>
    <w:p>
      <w:pPr>
        <w:pStyle w:val="15"/>
        <w:tabs>
          <w:tab w:val="left" w:pos="900"/>
          <w:tab w:val="left" w:pos="1080"/>
        </w:tabs>
        <w:snapToGrid w:val="0"/>
        <w:spacing w:line="380" w:lineRule="exact"/>
        <w:ind w:firstLine="444" w:firstLineChars="200"/>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七、税费</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本合同执行中相关的一切税费均由乙方负担。</w:t>
      </w:r>
    </w:p>
    <w:p>
      <w:pPr>
        <w:pStyle w:val="15"/>
        <w:tabs>
          <w:tab w:val="left" w:pos="900"/>
          <w:tab w:val="left" w:pos="1080"/>
        </w:tabs>
        <w:snapToGrid w:val="0"/>
        <w:spacing w:line="380" w:lineRule="exact"/>
        <w:ind w:firstLine="444" w:firstLineChars="200"/>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八、不可抗力事件处理</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1.在合同有效期内，任何一方因不可抗力事件导致不能履行合同，则合同履行期可延长，其延长期与不可抗力影响期相同。</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2.不可抗力事件发生后，应立即通知对方，并寄送有关权威机构出具的证明。</w:t>
      </w:r>
    </w:p>
    <w:p>
      <w:pPr>
        <w:widowControl/>
        <w:spacing w:line="360" w:lineRule="exact"/>
        <w:ind w:firstLine="424" w:firstLineChars="200"/>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3.不可抗力事件延续120天以上，双方应通过友好协商，确定是否继续履行合同。</w:t>
      </w:r>
    </w:p>
    <w:p>
      <w:pPr>
        <w:pStyle w:val="15"/>
        <w:tabs>
          <w:tab w:val="left" w:pos="900"/>
          <w:tab w:val="left" w:pos="1080"/>
        </w:tabs>
        <w:snapToGrid w:val="0"/>
        <w:spacing w:line="380" w:lineRule="exact"/>
        <w:ind w:firstLine="444" w:firstLineChars="200"/>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九、诉讼</w:t>
      </w:r>
    </w:p>
    <w:p>
      <w:pPr>
        <w:snapToGrid w:val="0"/>
        <w:spacing w:line="460" w:lineRule="atLeast"/>
        <w:ind w:firstLine="484" w:firstLineChars="200"/>
        <w:rPr>
          <w:rFonts w:hint="eastAsia" w:ascii="宋体" w:hAnsi="宋体" w:eastAsia="宋体" w:cs="宋体"/>
          <w:bCs/>
          <w:kern w:val="0"/>
          <w:sz w:val="21"/>
          <w:szCs w:val="21"/>
          <w:highlight w:val="none"/>
          <w:lang w:val="en-US" w:eastAsia="zh-CN" w:bidi="ar-SA"/>
        </w:rPr>
      </w:pPr>
      <w:r>
        <w:rPr>
          <w:rFonts w:hint="eastAsia" w:ascii="宋体" w:hAnsi="宋体"/>
          <w:sz w:val="24"/>
        </w:rPr>
        <w:t xml:space="preserve"> </w:t>
      </w:r>
      <w:r>
        <w:rPr>
          <w:rFonts w:hint="eastAsia" w:ascii="宋体" w:hAnsi="宋体" w:eastAsia="宋体" w:cs="宋体"/>
          <w:bCs/>
          <w:kern w:val="0"/>
          <w:sz w:val="21"/>
          <w:szCs w:val="21"/>
          <w:highlight w:val="none"/>
          <w:lang w:val="en-US" w:eastAsia="zh-CN" w:bidi="ar-SA"/>
        </w:rPr>
        <w:t>双方在执行合同中所发生的一切争议，应通过协商解决。如协商不成，可向</w:t>
      </w:r>
      <w:r>
        <w:rPr>
          <w:rFonts w:hint="eastAsia" w:ascii="宋体" w:hAnsi="宋体" w:cs="宋体"/>
          <w:bCs/>
          <w:kern w:val="0"/>
          <w:sz w:val="21"/>
          <w:szCs w:val="21"/>
          <w:highlight w:val="none"/>
          <w:lang w:val="en-US" w:eastAsia="zh-CN" w:bidi="ar-SA"/>
        </w:rPr>
        <w:t>甲方</w:t>
      </w:r>
      <w:r>
        <w:rPr>
          <w:rFonts w:hint="eastAsia" w:ascii="宋体" w:hAnsi="宋体" w:eastAsia="宋体" w:cs="宋体"/>
          <w:bCs/>
          <w:kern w:val="0"/>
          <w:sz w:val="21"/>
          <w:szCs w:val="21"/>
          <w:highlight w:val="none"/>
          <w:lang w:val="en-US" w:eastAsia="zh-CN" w:bidi="ar-SA"/>
        </w:rPr>
        <w:t>所在地法院起诉。</w:t>
      </w:r>
    </w:p>
    <w:p>
      <w:pPr>
        <w:pStyle w:val="15"/>
        <w:tabs>
          <w:tab w:val="left" w:pos="900"/>
          <w:tab w:val="left" w:pos="1080"/>
        </w:tabs>
        <w:snapToGrid w:val="0"/>
        <w:spacing w:line="380" w:lineRule="exact"/>
        <w:ind w:firstLine="444" w:firstLineChars="200"/>
        <w:rPr>
          <w:rFonts w:hint="eastAsia" w:ascii="宋体" w:hAnsi="宋体" w:eastAsia="宋体" w:cs="Times New Roman"/>
          <w:b/>
          <w:bCs/>
          <w:kern w:val="2"/>
          <w:sz w:val="22"/>
          <w:szCs w:val="22"/>
          <w:lang w:val="en-US" w:eastAsia="zh-CN" w:bidi="ar-SA"/>
        </w:rPr>
      </w:pPr>
      <w:r>
        <w:rPr>
          <w:rFonts w:hint="eastAsia" w:ascii="宋体" w:hAnsi="宋体" w:eastAsia="宋体" w:cs="Times New Roman"/>
          <w:b/>
          <w:bCs/>
          <w:kern w:val="2"/>
          <w:sz w:val="22"/>
          <w:szCs w:val="22"/>
          <w:lang w:val="en-US" w:eastAsia="zh-CN" w:bidi="ar-SA"/>
        </w:rPr>
        <w:t>十、合同的生效</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1.合同经双方法定代表人或授权代表签字并加盖单位公章经代理机构鉴证,备案部门备案后（备案前需公示）生效。</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2.合同执行中涉及采购资金和采购内容修改或补充的，须经财政部门审批，并签书面</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3.补充协议报政府采购监督管理部门备案，方可作为主合同不可分割的一部分。</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4.本合同未尽事宜，遵照《合同法》有关条文执行。</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5.本合同正本一式两份，具有同等法律效力，甲乙双方各执一份；副本四份，甲乙双方、政府采购监督管理部门各执一份。</w:t>
      </w:r>
    </w:p>
    <w:p>
      <w:pPr>
        <w:pStyle w:val="14"/>
        <w:rPr>
          <w:rFonts w:hint="eastAsia" w:ascii="宋体" w:hAnsi="宋体" w:cs="宋体"/>
          <w:color w:val="000000"/>
          <w:sz w:val="24"/>
        </w:rPr>
      </w:pPr>
    </w:p>
    <w:p>
      <w:pPr>
        <w:pStyle w:val="14"/>
        <w:rPr>
          <w:rFonts w:hint="eastAsia" w:ascii="宋体" w:hAnsi="宋体" w:cs="宋体"/>
          <w:color w:val="000000"/>
          <w:sz w:val="24"/>
        </w:rPr>
      </w:pPr>
    </w:p>
    <w:p>
      <w:pPr>
        <w:pStyle w:val="14"/>
        <w:rPr>
          <w:rFonts w:hint="eastAsia" w:ascii="宋体" w:hAnsi="宋体" w:cs="宋体"/>
          <w:color w:val="000000"/>
          <w:sz w:val="24"/>
        </w:rPr>
      </w:pPr>
    </w:p>
    <w:p>
      <w:pPr>
        <w:widowControl/>
        <w:jc w:val="left"/>
        <w:rPr>
          <w:rFonts w:ascii="宋体" w:hAnsi="宋体"/>
          <w:b/>
          <w:color w:val="000000"/>
          <w:sz w:val="24"/>
        </w:rPr>
      </w:pP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 xml:space="preserve">甲方（采购人）：                           </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 xml:space="preserve">  乙方（中标人）：</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 xml:space="preserve">地址：                                  </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 xml:space="preserve"> 地址：</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 xml:space="preserve">法定（授权）代表人：                  </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 xml:space="preserve">   法定（授权）代表人：</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经办人：</w:t>
      </w:r>
    </w:p>
    <w:p>
      <w:pPr>
        <w:snapToGrid w:val="0"/>
        <w:spacing w:line="460" w:lineRule="atLeast"/>
        <w:ind w:firstLine="424" w:firstLineChars="200"/>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 xml:space="preserve">签字日期： </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年</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 xml:space="preserve"> 月 </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 xml:space="preserve">日　　   　         </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 xml:space="preserve">   签字日期：</w:t>
      </w:r>
      <w:r>
        <w:rPr>
          <w:rFonts w:hint="eastAsia" w:ascii="宋体" w:hAnsi="宋体" w:cs="宋体"/>
          <w:bCs/>
          <w:kern w:val="0"/>
          <w:sz w:val="21"/>
          <w:szCs w:val="21"/>
          <w:highlight w:val="none"/>
          <w:lang w:val="en-US" w:eastAsia="zh-CN" w:bidi="ar-SA"/>
        </w:rPr>
        <w:t xml:space="preserve">  </w:t>
      </w:r>
      <w:r>
        <w:rPr>
          <w:rFonts w:hint="eastAsia" w:ascii="宋体" w:hAnsi="宋体" w:eastAsia="宋体" w:cs="宋体"/>
          <w:bCs/>
          <w:kern w:val="0"/>
          <w:sz w:val="21"/>
          <w:szCs w:val="21"/>
          <w:highlight w:val="none"/>
          <w:lang w:val="en-US" w:eastAsia="zh-CN" w:bidi="ar-SA"/>
        </w:rPr>
        <w:t>年  月  日</w:t>
      </w:r>
    </w:p>
    <w:p>
      <w:pPr>
        <w:pStyle w:val="14"/>
        <w:rPr>
          <w:rFonts w:hint="eastAsia"/>
          <w:lang w:val="en-US" w:eastAsia="zh-CN"/>
        </w:rPr>
      </w:pPr>
    </w:p>
    <w:p>
      <w:pPr>
        <w:pStyle w:val="57"/>
        <w:tabs>
          <w:tab w:val="left" w:pos="1260"/>
        </w:tabs>
        <w:spacing w:beforeLines="50" w:line="360" w:lineRule="auto"/>
        <w:rPr>
          <w:rFonts w:ascii="宋体" w:hAnsi="宋体" w:cs="宋体"/>
          <w:bCs/>
          <w:sz w:val="20"/>
          <w:szCs w:val="20"/>
          <w:highlight w:val="none"/>
        </w:rPr>
      </w:pPr>
    </w:p>
    <w:p>
      <w:pPr>
        <w:pStyle w:val="15"/>
        <w:rPr>
          <w:rFonts w:hAnsi="宋体" w:cs="宋体"/>
          <w:color w:val="000000" w:themeColor="text1"/>
          <w:szCs w:val="21"/>
          <w:highlight w:val="none"/>
          <w:lang w:val="zh-CN"/>
          <w14:textFill>
            <w14:solidFill>
              <w14:schemeClr w14:val="tx1"/>
            </w14:solidFill>
          </w14:textFill>
        </w:rPr>
      </w:pPr>
    </w:p>
    <w:p>
      <w:pPr>
        <w:autoSpaceDE w:val="0"/>
        <w:autoSpaceDN w:val="0"/>
        <w:adjustRightInd w:val="0"/>
        <w:spacing w:line="440" w:lineRule="exact"/>
        <w:ind w:firstLine="2898" w:firstLineChars="900"/>
        <w:rPr>
          <w:rFonts w:ascii="仿宋_GB2312" w:eastAsia="仿宋_GB2312"/>
          <w:b/>
          <w:color w:val="000000"/>
          <w:sz w:val="32"/>
          <w:szCs w:val="32"/>
          <w:highlight w:val="none"/>
          <w:lang w:val="zh-CN"/>
        </w:rPr>
      </w:pPr>
      <w:r>
        <w:rPr>
          <w:rFonts w:hint="eastAsia" w:ascii="仿宋_GB2312" w:eastAsia="仿宋_GB2312"/>
          <w:b/>
          <w:color w:val="000000"/>
          <w:sz w:val="32"/>
          <w:szCs w:val="32"/>
          <w:highlight w:val="none"/>
          <w:lang w:val="zh-CN"/>
        </w:rPr>
        <w:t>第六章　投标文件相关格式</w:t>
      </w:r>
    </w:p>
    <w:p>
      <w:pPr>
        <w:pStyle w:val="15"/>
        <w:tabs>
          <w:tab w:val="left" w:pos="2472"/>
        </w:tabs>
        <w:snapToGrid w:val="0"/>
        <w:jc w:val="center"/>
        <w:rPr>
          <w:rFonts w:ascii="黑体" w:hAnsi="宋体" w:eastAsia="黑体"/>
          <w:color w:val="000000"/>
          <w:sz w:val="36"/>
          <w:szCs w:val="36"/>
          <w:highlight w:val="none"/>
        </w:rPr>
      </w:pPr>
    </w:p>
    <w:p>
      <w:pPr>
        <w:snapToGrid w:val="0"/>
        <w:spacing w:beforeLines="50" w:after="50"/>
        <w:rPr>
          <w:rFonts w:ascii="宋体" w:hAnsi="宋体"/>
          <w:b/>
          <w:bCs/>
          <w:color w:val="000000"/>
          <w:sz w:val="32"/>
          <w:szCs w:val="32"/>
          <w:highlight w:val="none"/>
        </w:rPr>
      </w:pPr>
      <w:r>
        <w:rPr>
          <w:rFonts w:hint="eastAsia" w:ascii="宋体" w:hAnsi="宋体"/>
          <w:b/>
          <w:bCs/>
          <w:color w:val="000000"/>
          <w:sz w:val="32"/>
          <w:szCs w:val="32"/>
          <w:highlight w:val="none"/>
        </w:rPr>
        <w:t>投标文件正本或副本封面式样</w:t>
      </w:r>
    </w:p>
    <w:p>
      <w:pPr>
        <w:snapToGrid w:val="0"/>
        <w:spacing w:beforeLines="50" w:after="50"/>
        <w:jc w:val="center"/>
        <w:rPr>
          <w:rFonts w:ascii="宋体" w:hAnsi="宋体"/>
          <w:b/>
          <w:color w:val="000000"/>
          <w:sz w:val="52"/>
          <w:szCs w:val="52"/>
          <w:highlight w:val="none"/>
        </w:rPr>
      </w:pPr>
    </w:p>
    <w:p>
      <w:pPr>
        <w:snapToGrid w:val="0"/>
        <w:spacing w:beforeLines="50" w:after="50"/>
        <w:jc w:val="center"/>
        <w:rPr>
          <w:rFonts w:ascii="宋体" w:hAnsi="宋体"/>
          <w:b/>
          <w:color w:val="000000"/>
          <w:sz w:val="52"/>
          <w:szCs w:val="52"/>
          <w:highlight w:val="none"/>
        </w:rPr>
      </w:pPr>
      <w:r>
        <w:rPr>
          <w:rFonts w:hint="eastAsia" w:ascii="宋体" w:hAnsi="宋体"/>
          <w:b/>
          <w:color w:val="000000"/>
          <w:sz w:val="52"/>
          <w:szCs w:val="52"/>
          <w:highlight w:val="none"/>
        </w:rPr>
        <w:t>投 标 文 件</w:t>
      </w:r>
    </w:p>
    <w:p>
      <w:pPr>
        <w:snapToGrid w:val="0"/>
        <w:spacing w:beforeLines="50" w:after="50"/>
        <w:jc w:val="center"/>
        <w:rPr>
          <w:rFonts w:ascii="宋体" w:hAnsi="宋体"/>
          <w:color w:val="000000"/>
          <w:sz w:val="24"/>
          <w:szCs w:val="20"/>
          <w:highlight w:val="none"/>
        </w:rPr>
      </w:pPr>
    </w:p>
    <w:p>
      <w:pPr>
        <w:snapToGrid w:val="0"/>
        <w:spacing w:beforeLines="50" w:after="50"/>
        <w:jc w:val="center"/>
        <w:rPr>
          <w:rFonts w:ascii="宋体" w:hAnsi="宋体"/>
          <w:b/>
          <w:color w:val="000000"/>
          <w:sz w:val="32"/>
          <w:szCs w:val="32"/>
          <w:highlight w:val="none"/>
        </w:rPr>
      </w:pPr>
    </w:p>
    <w:p>
      <w:pPr>
        <w:snapToGrid w:val="0"/>
        <w:spacing w:beforeLines="50" w:after="50"/>
        <w:jc w:val="center"/>
        <w:rPr>
          <w:rFonts w:ascii="宋体" w:hAnsi="宋体"/>
          <w:b/>
          <w:color w:val="000000"/>
          <w:sz w:val="36"/>
          <w:szCs w:val="36"/>
          <w:highlight w:val="none"/>
        </w:rPr>
      </w:pPr>
      <w:r>
        <w:rPr>
          <w:rFonts w:hint="eastAsia" w:ascii="宋体" w:hAnsi="宋体"/>
          <w:b/>
          <w:color w:val="000000"/>
          <w:sz w:val="36"/>
          <w:szCs w:val="36"/>
          <w:highlight w:val="none"/>
        </w:rPr>
        <w:t>内容：资格证明文件（或商务技术文件、报价文件）</w:t>
      </w:r>
    </w:p>
    <w:p>
      <w:pPr>
        <w:snapToGrid w:val="0"/>
        <w:spacing w:beforeLines="50" w:after="50"/>
        <w:rPr>
          <w:rFonts w:ascii="宋体" w:hAnsi="宋体"/>
          <w:b/>
          <w:color w:val="000000"/>
          <w:sz w:val="32"/>
          <w:szCs w:val="32"/>
          <w:highlight w:val="none"/>
        </w:rPr>
      </w:pPr>
    </w:p>
    <w:p>
      <w:pPr>
        <w:adjustRightInd w:val="0"/>
        <w:snapToGrid w:val="0"/>
        <w:spacing w:line="720" w:lineRule="auto"/>
        <w:rPr>
          <w:rFonts w:ascii="宋体" w:hAnsi="宋体"/>
          <w:sz w:val="30"/>
          <w:szCs w:val="30"/>
          <w:highlight w:val="none"/>
          <w:u w:val="single"/>
        </w:rPr>
      </w:pPr>
      <w:r>
        <w:rPr>
          <w:rFonts w:hint="eastAsia" w:ascii="宋体" w:hAnsi="宋体"/>
          <w:sz w:val="30"/>
          <w:szCs w:val="30"/>
          <w:highlight w:val="none"/>
        </w:rPr>
        <w:t>项目名称：</w:t>
      </w:r>
      <w:r>
        <w:rPr>
          <w:rFonts w:hint="eastAsia" w:ascii="宋体" w:hAnsi="宋体"/>
          <w:sz w:val="30"/>
          <w:szCs w:val="30"/>
          <w:highlight w:val="none"/>
          <w:u w:val="single"/>
        </w:rPr>
        <w:t xml:space="preserve">                       </w:t>
      </w:r>
    </w:p>
    <w:p>
      <w:pPr>
        <w:snapToGrid w:val="0"/>
        <w:spacing w:beforeLines="50" w:after="50"/>
        <w:rPr>
          <w:rFonts w:ascii="宋体" w:hAnsi="宋体"/>
          <w:b/>
          <w:color w:val="000000"/>
          <w:sz w:val="30"/>
          <w:szCs w:val="30"/>
          <w:highlight w:val="none"/>
        </w:rPr>
      </w:pPr>
      <w:r>
        <w:rPr>
          <w:rFonts w:hint="eastAsia" w:ascii="宋体" w:hAnsi="宋体"/>
          <w:sz w:val="30"/>
          <w:szCs w:val="30"/>
          <w:highlight w:val="none"/>
        </w:rPr>
        <w:t>项目编号：</w:t>
      </w:r>
      <w:r>
        <w:rPr>
          <w:rFonts w:hint="eastAsia" w:ascii="宋体" w:hAnsi="宋体"/>
          <w:sz w:val="30"/>
          <w:szCs w:val="30"/>
          <w:highlight w:val="none"/>
          <w:u w:val="single"/>
        </w:rPr>
        <w:t>                       </w:t>
      </w:r>
    </w:p>
    <w:p>
      <w:pPr>
        <w:snapToGrid w:val="0"/>
        <w:spacing w:beforeLines="50" w:after="50"/>
        <w:rPr>
          <w:rFonts w:ascii="宋体" w:hAnsi="宋体"/>
          <w:b/>
          <w:color w:val="000000"/>
          <w:sz w:val="30"/>
          <w:szCs w:val="30"/>
          <w:highlight w:val="none"/>
        </w:rPr>
      </w:pPr>
      <w:r>
        <w:rPr>
          <w:rFonts w:hint="eastAsia" w:ascii="宋体" w:hAnsi="宋体"/>
          <w:b/>
          <w:color w:val="000000"/>
          <w:sz w:val="30"/>
          <w:szCs w:val="30"/>
          <w:highlight w:val="none"/>
        </w:rPr>
        <w:t xml:space="preserve">                                      </w:t>
      </w:r>
    </w:p>
    <w:p>
      <w:pPr>
        <w:snapToGrid w:val="0"/>
        <w:spacing w:beforeLines="50" w:after="50"/>
        <w:rPr>
          <w:rFonts w:ascii="宋体" w:hAnsi="宋体"/>
          <w:b/>
          <w:color w:val="000000"/>
          <w:sz w:val="30"/>
          <w:szCs w:val="30"/>
          <w:highlight w:val="none"/>
        </w:rPr>
      </w:pPr>
      <w:r>
        <w:rPr>
          <w:rFonts w:hint="eastAsia" w:ascii="宋体" w:hAnsi="宋体"/>
          <w:b/>
          <w:color w:val="000000"/>
          <w:sz w:val="30"/>
          <w:szCs w:val="30"/>
          <w:highlight w:val="none"/>
        </w:rPr>
        <w:t>投标人名称：</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（加盖单位公章）</w:t>
      </w:r>
    </w:p>
    <w:p>
      <w:pPr>
        <w:snapToGrid w:val="0"/>
        <w:spacing w:beforeLines="50" w:after="50"/>
        <w:rPr>
          <w:rFonts w:ascii="宋体" w:hAnsi="宋体"/>
          <w:b/>
          <w:color w:val="000000"/>
          <w:sz w:val="30"/>
          <w:szCs w:val="30"/>
          <w:highlight w:val="none"/>
        </w:rPr>
      </w:pPr>
    </w:p>
    <w:p>
      <w:pPr>
        <w:snapToGrid w:val="0"/>
        <w:spacing w:beforeLines="50" w:after="50"/>
        <w:rPr>
          <w:rFonts w:ascii="宋体" w:hAnsi="宋体"/>
          <w:b/>
          <w:color w:val="000000"/>
          <w:sz w:val="30"/>
          <w:szCs w:val="30"/>
          <w:highlight w:val="none"/>
        </w:rPr>
      </w:pPr>
      <w:r>
        <w:rPr>
          <w:rFonts w:hint="eastAsia" w:ascii="宋体" w:hAnsi="宋体"/>
          <w:b/>
          <w:color w:val="000000"/>
          <w:sz w:val="30"/>
          <w:szCs w:val="30"/>
          <w:highlight w:val="none"/>
        </w:rPr>
        <w:t>投标人法定代表人或授权委托人：</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（签字或盖章）</w:t>
      </w:r>
    </w:p>
    <w:p>
      <w:pPr>
        <w:snapToGrid w:val="0"/>
        <w:spacing w:beforeLines="50" w:after="50"/>
        <w:rPr>
          <w:rFonts w:ascii="宋体" w:hAnsi="宋体"/>
          <w:b/>
          <w:color w:val="000000"/>
          <w:sz w:val="32"/>
          <w:szCs w:val="32"/>
          <w:highlight w:val="none"/>
        </w:rPr>
      </w:pPr>
    </w:p>
    <w:p>
      <w:pPr>
        <w:snapToGrid w:val="0"/>
        <w:spacing w:beforeLines="50" w:after="50"/>
        <w:rPr>
          <w:rFonts w:ascii="宋体" w:hAnsi="宋体"/>
          <w:b/>
          <w:color w:val="000000"/>
          <w:sz w:val="32"/>
          <w:szCs w:val="32"/>
          <w:highlight w:val="none"/>
        </w:rPr>
      </w:pPr>
    </w:p>
    <w:p>
      <w:pPr>
        <w:snapToGrid w:val="0"/>
        <w:spacing w:beforeLines="50" w:after="50"/>
        <w:rPr>
          <w:rFonts w:ascii="宋体" w:hAnsi="宋体"/>
          <w:b/>
          <w:color w:val="000000"/>
          <w:sz w:val="32"/>
          <w:szCs w:val="32"/>
          <w:highlight w:val="none"/>
        </w:rPr>
      </w:pPr>
    </w:p>
    <w:p>
      <w:pPr>
        <w:snapToGrid w:val="0"/>
        <w:spacing w:beforeLines="50" w:after="50"/>
        <w:jc w:val="center"/>
        <w:rPr>
          <w:rFonts w:ascii="宋体" w:hAnsi="宋体"/>
          <w:b/>
          <w:color w:val="000000"/>
          <w:sz w:val="32"/>
          <w:szCs w:val="32"/>
          <w:highlight w:val="none"/>
        </w:rPr>
      </w:pPr>
      <w:r>
        <w:rPr>
          <w:rFonts w:hint="eastAsia" w:ascii="宋体" w:hAnsi="宋体"/>
          <w:b/>
          <w:color w:val="000000"/>
          <w:sz w:val="32"/>
          <w:szCs w:val="32"/>
          <w:highlight w:val="none"/>
        </w:rPr>
        <w:t>日期：     年    月     日</w:t>
      </w:r>
    </w:p>
    <w:p>
      <w:pPr>
        <w:snapToGrid w:val="0"/>
        <w:spacing w:beforeLines="50" w:after="50"/>
        <w:rPr>
          <w:rFonts w:ascii="宋体" w:hAnsi="宋体"/>
          <w:color w:val="000000"/>
          <w:sz w:val="24"/>
          <w:szCs w:val="20"/>
          <w:highlight w:val="none"/>
        </w:rPr>
      </w:pPr>
    </w:p>
    <w:p>
      <w:pPr>
        <w:snapToGrid w:val="0"/>
        <w:spacing w:beforeLines="50" w:after="50"/>
        <w:rPr>
          <w:rFonts w:ascii="宋体" w:hAnsi="宋体"/>
          <w:color w:val="000000"/>
          <w:sz w:val="24"/>
          <w:szCs w:val="20"/>
          <w:highlight w:val="none"/>
        </w:rPr>
      </w:pPr>
    </w:p>
    <w:p>
      <w:pPr>
        <w:spacing w:line="500" w:lineRule="exact"/>
        <w:rPr>
          <w:rFonts w:ascii="宋体" w:hAnsi="宋体"/>
          <w:b/>
          <w:bCs/>
          <w:color w:val="000000"/>
          <w:sz w:val="28"/>
          <w:szCs w:val="28"/>
          <w:highlight w:val="none"/>
        </w:rPr>
      </w:pPr>
      <w:r>
        <w:rPr>
          <w:rFonts w:hint="eastAsia" w:ascii="宋体" w:hAnsi="宋体"/>
          <w:b/>
          <w:bCs/>
          <w:color w:val="000000"/>
          <w:sz w:val="28"/>
          <w:szCs w:val="28"/>
          <w:highlight w:val="none"/>
        </w:rPr>
        <w:t xml:space="preserve">    </w:t>
      </w:r>
    </w:p>
    <w:p>
      <w:pPr>
        <w:autoSpaceDE w:val="0"/>
        <w:autoSpaceDN w:val="0"/>
        <w:adjustRightInd w:val="0"/>
        <w:spacing w:line="440" w:lineRule="exact"/>
        <w:ind w:firstLine="3094" w:firstLineChars="700"/>
        <w:rPr>
          <w:rFonts w:ascii="宋体" w:hAnsi="宋体" w:cs="宋体"/>
          <w:b/>
          <w:bCs/>
          <w:color w:val="000000" w:themeColor="text1"/>
          <w:sz w:val="44"/>
          <w:szCs w:val="44"/>
          <w:highlight w:val="none"/>
          <w:lang w:val="zh-CN"/>
          <w14:textFill>
            <w14:solidFill>
              <w14:schemeClr w14:val="tx1"/>
            </w14:solidFill>
          </w14:textFill>
        </w:rPr>
      </w:pPr>
    </w:p>
    <w:p>
      <w:pPr>
        <w:pStyle w:val="2"/>
        <w:rPr>
          <w:lang w:val="zh-CN"/>
        </w:rPr>
      </w:pPr>
    </w:p>
    <w:p>
      <w:pPr>
        <w:autoSpaceDE w:val="0"/>
        <w:autoSpaceDN w:val="0"/>
        <w:adjustRightInd w:val="0"/>
        <w:spacing w:line="440" w:lineRule="exact"/>
        <w:ind w:firstLine="3094" w:firstLineChars="700"/>
        <w:rPr>
          <w:rFonts w:ascii="宋体" w:hAnsi="宋体" w:cs="宋体"/>
          <w:b/>
          <w:bCs/>
          <w:color w:val="000000" w:themeColor="text1"/>
          <w:sz w:val="44"/>
          <w:szCs w:val="44"/>
          <w:highlight w:val="none"/>
          <w:lang w:val="zh-CN"/>
          <w14:textFill>
            <w14:solidFill>
              <w14:schemeClr w14:val="tx1"/>
            </w14:solidFill>
          </w14:textFill>
        </w:rPr>
      </w:pPr>
    </w:p>
    <w:p>
      <w:pPr>
        <w:autoSpaceDE w:val="0"/>
        <w:autoSpaceDN w:val="0"/>
        <w:adjustRightInd w:val="0"/>
        <w:spacing w:line="440" w:lineRule="exact"/>
        <w:ind w:firstLine="3094" w:firstLineChars="700"/>
        <w:rPr>
          <w:rFonts w:ascii="宋体" w:hAnsi="宋体" w:cs="宋体"/>
          <w:b/>
          <w:bCs/>
          <w:color w:val="000000" w:themeColor="text1"/>
          <w:sz w:val="44"/>
          <w:szCs w:val="44"/>
          <w:highlight w:val="none"/>
          <w:lang w:val="zh-CN"/>
          <w14:textFill>
            <w14:solidFill>
              <w14:schemeClr w14:val="tx1"/>
            </w14:solidFill>
          </w14:textFill>
        </w:rPr>
      </w:pPr>
    </w:p>
    <w:p>
      <w:pPr>
        <w:autoSpaceDE w:val="0"/>
        <w:autoSpaceDN w:val="0"/>
        <w:adjustRightInd w:val="0"/>
        <w:spacing w:line="440" w:lineRule="exact"/>
        <w:ind w:firstLine="3094" w:firstLineChars="700"/>
        <w:rPr>
          <w:rFonts w:ascii="宋体" w:hAnsi="宋体" w:cs="宋体"/>
          <w:b/>
          <w:bCs/>
          <w:color w:val="000000" w:themeColor="text1"/>
          <w:sz w:val="44"/>
          <w:szCs w:val="44"/>
          <w:highlight w:val="none"/>
          <w:lang w:val="zh-CN"/>
          <w14:textFill>
            <w14:solidFill>
              <w14:schemeClr w14:val="tx1"/>
            </w14:solidFill>
          </w14:textFill>
        </w:rPr>
      </w:pPr>
      <w:r>
        <w:rPr>
          <w:rFonts w:hint="eastAsia" w:ascii="宋体" w:hAnsi="宋体" w:cs="宋体"/>
          <w:b/>
          <w:bCs/>
          <w:color w:val="000000" w:themeColor="text1"/>
          <w:sz w:val="44"/>
          <w:szCs w:val="44"/>
          <w:highlight w:val="none"/>
          <w:lang w:val="zh-CN"/>
          <w14:textFill>
            <w14:solidFill>
              <w14:schemeClr w14:val="tx1"/>
            </w14:solidFill>
          </w14:textFill>
        </w:rPr>
        <w:t>【资</w:t>
      </w:r>
      <w:r>
        <w:rPr>
          <w:rFonts w:hint="eastAsia" w:ascii="宋体" w:hAnsi="宋体" w:cs="宋体"/>
          <w:b/>
          <w:bCs/>
          <w:color w:val="000000" w:themeColor="text1"/>
          <w:sz w:val="44"/>
          <w:szCs w:val="44"/>
          <w:highlight w:val="none"/>
          <w14:textFill>
            <w14:solidFill>
              <w14:schemeClr w14:val="tx1"/>
            </w14:solidFill>
          </w14:textFill>
        </w:rPr>
        <w:t>格证明文件</w:t>
      </w:r>
      <w:r>
        <w:rPr>
          <w:rFonts w:hint="eastAsia" w:ascii="宋体" w:hAnsi="宋体" w:cs="宋体"/>
          <w:b/>
          <w:bCs/>
          <w:color w:val="000000" w:themeColor="text1"/>
          <w:sz w:val="44"/>
          <w:szCs w:val="44"/>
          <w:highlight w:val="none"/>
          <w:lang w:val="zh-CN"/>
          <w14:textFill>
            <w14:solidFill>
              <w14:schemeClr w14:val="tx1"/>
            </w14:solidFill>
          </w14:textFill>
        </w:rPr>
        <w:t>】</w:t>
      </w:r>
    </w:p>
    <w:p>
      <w:pPr>
        <w:pStyle w:val="15"/>
        <w:rPr>
          <w:highlight w:val="none"/>
          <w:lang w:val="zh-CN"/>
        </w:rPr>
      </w:pPr>
    </w:p>
    <w:p>
      <w:pPr>
        <w:adjustRightInd w:val="0"/>
        <w:snapToGrid w:val="0"/>
        <w:spacing w:line="360" w:lineRule="auto"/>
        <w:ind w:firstLine="4344" w:firstLineChars="1200"/>
        <w:rPr>
          <w:rFonts w:ascii="宋体" w:hAnsi="宋体" w:cs="宋体"/>
          <w:b/>
          <w:color w:val="000000"/>
          <w:sz w:val="36"/>
          <w:szCs w:val="36"/>
          <w:highlight w:val="none"/>
          <w:lang w:val="zh-CN"/>
        </w:rPr>
      </w:pPr>
      <w:r>
        <w:rPr>
          <w:rFonts w:hint="eastAsia" w:ascii="宋体" w:hAnsi="宋体" w:cs="宋体"/>
          <w:b/>
          <w:color w:val="000000"/>
          <w:sz w:val="36"/>
          <w:szCs w:val="36"/>
          <w:highlight w:val="none"/>
          <w:lang w:val="zh-CN"/>
        </w:rPr>
        <w:t>目</w:t>
      </w:r>
      <w:r>
        <w:rPr>
          <w:rFonts w:hint="eastAsia" w:ascii="宋体" w:hAnsi="宋体" w:cs="宋体"/>
          <w:b/>
          <w:color w:val="000000"/>
          <w:sz w:val="36"/>
          <w:szCs w:val="36"/>
          <w:highlight w:val="none"/>
        </w:rPr>
        <w:t xml:space="preserve">  </w:t>
      </w:r>
      <w:r>
        <w:rPr>
          <w:rFonts w:hint="eastAsia" w:ascii="宋体" w:hAnsi="宋体" w:cs="宋体"/>
          <w:b/>
          <w:color w:val="000000"/>
          <w:sz w:val="36"/>
          <w:szCs w:val="36"/>
          <w:highlight w:val="none"/>
          <w:lang w:val="zh-CN"/>
        </w:rPr>
        <w:t>录</w:t>
      </w:r>
    </w:p>
    <w:p>
      <w:pPr>
        <w:tabs>
          <w:tab w:val="left" w:pos="720"/>
          <w:tab w:val="left" w:pos="5355"/>
        </w:tabs>
        <w:spacing w:line="420" w:lineRule="exact"/>
        <w:ind w:firstLine="212" w:firstLineChars="1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（1）投标声明书（格式见附件）；</w:t>
      </w:r>
    </w:p>
    <w:p>
      <w:pPr>
        <w:pStyle w:val="25"/>
        <w:spacing w:line="420" w:lineRule="exact"/>
        <w:ind w:firstLine="204" w:firstLineChars="1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w:t>
      </w:r>
      <w:r>
        <w:rPr>
          <w:rFonts w:hint="eastAsia" w:ascii="宋体" w:hAnsi="宋体" w:eastAsia="宋体" w:cs="宋体"/>
          <w:color w:val="000000" w:themeColor="text1"/>
          <w:spacing w:val="-4"/>
          <w:sz w:val="21"/>
          <w:szCs w:val="21"/>
          <w:highlight w:val="none"/>
          <w:lang w:val="en-US"/>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）法定代表人身份证明</w:t>
      </w:r>
      <w:r>
        <w:rPr>
          <w:rFonts w:hint="eastAsia" w:ascii="宋体" w:hAnsi="宋体" w:eastAsia="宋体" w:cs="宋体"/>
          <w:color w:val="000000" w:themeColor="text1"/>
          <w:spacing w:val="-5"/>
          <w:sz w:val="21"/>
          <w:szCs w:val="21"/>
          <w:highlight w:val="none"/>
          <w14:textFill>
            <w14:solidFill>
              <w14:schemeClr w14:val="tx1"/>
            </w14:solidFill>
          </w14:textFill>
        </w:rPr>
        <w:t>或法定代表人授权委托书</w:t>
      </w:r>
      <w:r>
        <w:rPr>
          <w:rFonts w:hint="eastAsia" w:ascii="宋体" w:hAnsi="宋体" w:eastAsia="宋体" w:cs="宋体"/>
          <w:color w:val="000000" w:themeColor="text1"/>
          <w:sz w:val="21"/>
          <w:szCs w:val="21"/>
          <w:highlight w:val="none"/>
          <w14:textFill>
            <w14:solidFill>
              <w14:schemeClr w14:val="tx1"/>
            </w14:solidFill>
          </w14:textFill>
        </w:rPr>
        <w:t>（格式见附件）</w:t>
      </w:r>
      <w:r>
        <w:rPr>
          <w:rFonts w:hint="eastAsia" w:ascii="宋体" w:hAnsi="宋体" w:eastAsia="宋体" w:cs="宋体"/>
          <w:b/>
          <w:bCs/>
          <w:sz w:val="21"/>
          <w:szCs w:val="21"/>
          <w:highlight w:val="none"/>
        </w:rPr>
        <w:t>（电子标书内法定代表人授权委托书需签字的可线下签字后再将其上传至线上投标文件内）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（3）有效期内的营业执照扫描件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原件扫描件并加盖公章，形成PDF格式文本</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spacing w:line="420" w:lineRule="exact"/>
        <w:ind w:firstLine="212"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2018年或2019年财务报表</w:t>
      </w:r>
      <w:r>
        <w:rPr>
          <w:rFonts w:hint="eastAsia" w:ascii="宋体" w:hAnsi="宋体" w:cs="宋体"/>
          <w:color w:val="000000" w:themeColor="text1"/>
          <w:szCs w:val="21"/>
          <w:highlight w:val="none"/>
          <w14:textFill>
            <w14:solidFill>
              <w14:schemeClr w14:val="tx1"/>
            </w14:solidFill>
          </w14:textFill>
        </w:rPr>
        <w:t>扫描件</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zCs w:val="21"/>
          <w:highlight w:val="none"/>
        </w:rPr>
        <w:t>新成立公司出具银行资信证明扫描件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原件扫描件并加盖公章，形成PDF格式文本</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spacing w:line="42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具有履行合同所必需的设备和专业技术能力的承诺函</w:t>
      </w:r>
      <w:r>
        <w:rPr>
          <w:rFonts w:hint="eastAsia" w:ascii="宋体" w:hAnsi="宋体" w:cs="宋体"/>
          <w:color w:val="000000" w:themeColor="text1"/>
          <w:szCs w:val="21"/>
          <w:highlight w:val="none"/>
          <w14:textFill>
            <w14:solidFill>
              <w14:schemeClr w14:val="tx1"/>
            </w14:solidFill>
          </w14:textFill>
        </w:rPr>
        <w:t>（格式见附件）；</w:t>
      </w:r>
    </w:p>
    <w:p>
      <w:pPr>
        <w:pStyle w:val="35"/>
        <w:spacing w:line="420" w:lineRule="exact"/>
        <w:ind w:firstLine="212" w:firstLineChars="1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（6）参加政府采购活动前3年内在经营活动中没有重大违法记录的声明函（格式见附件）</w:t>
      </w:r>
      <w:r>
        <w:rPr>
          <w:rFonts w:ascii="宋体" w:hAnsi="宋体" w:cs="宋体"/>
          <w:color w:val="000000" w:themeColor="text1"/>
          <w:szCs w:val="21"/>
          <w:highlight w:val="none"/>
          <w14:textFill>
            <w14:solidFill>
              <w14:schemeClr w14:val="tx1"/>
            </w14:solidFill>
          </w14:textFill>
        </w:rPr>
        <w:t>；</w:t>
      </w:r>
    </w:p>
    <w:p>
      <w:pPr>
        <w:spacing w:line="440" w:lineRule="exact"/>
        <w:ind w:firstLine="212" w:firstLineChars="100"/>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szCs w:val="21"/>
          <w:highlight w:val="none"/>
        </w:rPr>
        <w:t>提供依法缴纳税收的证明或者《依法纳税或依法免税证明》</w:t>
      </w:r>
      <w:r>
        <w:rPr>
          <w:rFonts w:hint="eastAsia" w:ascii="宋体" w:hAnsi="宋体" w:cs="宋体"/>
          <w:b/>
          <w:bCs/>
          <w:szCs w:val="21"/>
          <w:highlight w:val="none"/>
        </w:rPr>
        <w:t>（可以为税务机构官方网站查询结果）</w:t>
      </w:r>
      <w:r>
        <w:rPr>
          <w:rFonts w:hint="eastAsia" w:ascii="宋体" w:hAnsi="宋体" w:cs="宋体"/>
          <w:szCs w:val="21"/>
          <w:highlight w:val="none"/>
        </w:rPr>
        <w:t>和社保费缴纳的证明</w:t>
      </w:r>
      <w:r>
        <w:rPr>
          <w:rFonts w:hint="eastAsia" w:ascii="宋体" w:hAnsi="宋体" w:cs="宋体"/>
          <w:b/>
          <w:bCs/>
          <w:szCs w:val="21"/>
          <w:highlight w:val="none"/>
        </w:rPr>
        <w:t>（可以为税务或社保机构官方网站查询结果）（最近一季度的）</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需形成PDF格式文本</w:t>
      </w:r>
      <w:r>
        <w:rPr>
          <w:rFonts w:hint="eastAsia" w:ascii="宋体" w:hAnsi="宋体" w:cs="宋体"/>
          <w:b/>
          <w:bCs/>
          <w:szCs w:val="21"/>
          <w:highlight w:val="none"/>
        </w:rPr>
        <w:t>）</w:t>
      </w:r>
      <w:r>
        <w:rPr>
          <w:rFonts w:hint="eastAsia" w:ascii="宋体" w:hAnsi="宋体" w:cs="宋体"/>
          <w:szCs w:val="21"/>
          <w:highlight w:val="none"/>
        </w:rPr>
        <w:t>；</w:t>
      </w:r>
    </w:p>
    <w:p>
      <w:pPr>
        <w:overflowPunct w:val="0"/>
        <w:spacing w:line="44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由于本项目为电子标，投标人的法定代表人（或其委托代理人）无需出席开标现场会议，上传的扫描件</w:t>
      </w:r>
      <w:r>
        <w:rPr>
          <w:rFonts w:hint="eastAsia" w:ascii="宋体" w:hAnsi="宋体" w:cs="宋体"/>
          <w:b/>
          <w:bCs/>
          <w:color w:val="000000" w:themeColor="text1"/>
          <w:szCs w:val="21"/>
          <w:highlight w:val="none"/>
          <w14:textFill>
            <w14:solidFill>
              <w14:schemeClr w14:val="tx1"/>
            </w14:solidFill>
          </w14:textFill>
        </w:rPr>
        <w:t>需清晰可辩，并为原件扫描件（彩色）。</w:t>
      </w:r>
    </w:p>
    <w:p>
      <w:pPr>
        <w:overflowPunct w:val="0"/>
        <w:spacing w:line="440" w:lineRule="exact"/>
        <w:ind w:firstLine="424" w:firstLineChars="200"/>
        <w:rPr>
          <w:rFonts w:ascii="宋体" w:hAnsi="宋体" w:cs="宋体"/>
          <w:b/>
          <w:color w:val="FF0000"/>
          <w:szCs w:val="21"/>
          <w:highlight w:val="none"/>
        </w:rPr>
      </w:pPr>
      <w:r>
        <w:rPr>
          <w:rFonts w:hint="eastAsia" w:ascii="宋体" w:hAnsi="宋体" w:cs="宋体"/>
          <w:b/>
          <w:color w:val="FF0000"/>
          <w:szCs w:val="21"/>
          <w:highlight w:val="none"/>
        </w:rPr>
        <w:t>注：资格审查资料应包含以上所有内容，投标人的提供资格审查资料不完整或不符合</w:t>
      </w:r>
      <w:r>
        <w:rPr>
          <w:rFonts w:hint="eastAsia" w:ascii="宋体" w:hAnsi="宋体" w:cs="宋体"/>
          <w:b/>
          <w:color w:val="FF0000"/>
          <w:szCs w:val="21"/>
          <w:highlight w:val="none"/>
          <w:lang w:eastAsia="zh-CN"/>
        </w:rPr>
        <w:t>采购</w:t>
      </w:r>
      <w:r>
        <w:rPr>
          <w:rFonts w:hint="eastAsia" w:ascii="宋体" w:hAnsi="宋体" w:cs="宋体"/>
          <w:b/>
          <w:color w:val="FF0000"/>
          <w:szCs w:val="21"/>
          <w:highlight w:val="none"/>
        </w:rPr>
        <w:t>文件要求的，则资格审查不予通过。</w:t>
      </w:r>
    </w:p>
    <w:p>
      <w:pPr>
        <w:jc w:val="center"/>
        <w:rPr>
          <w:rFonts w:ascii="黑体" w:hAnsi="宋体" w:eastAsia="黑体"/>
          <w:sz w:val="28"/>
          <w:szCs w:val="28"/>
          <w:highlight w:val="none"/>
        </w:rPr>
      </w:pPr>
    </w:p>
    <w:p>
      <w:pPr>
        <w:jc w:val="center"/>
        <w:rPr>
          <w:rFonts w:ascii="黑体" w:hAnsi="宋体" w:eastAsia="黑体"/>
          <w:sz w:val="28"/>
          <w:szCs w:val="28"/>
          <w:highlight w:val="none"/>
        </w:rPr>
      </w:pPr>
    </w:p>
    <w:p>
      <w:pPr>
        <w:pStyle w:val="15"/>
        <w:rPr>
          <w:rFonts w:hAnsi="宋体" w:cs="宋体"/>
          <w:b/>
          <w:kern w:val="2"/>
          <w:sz w:val="30"/>
          <w:szCs w:val="30"/>
          <w:highlight w:val="none"/>
          <w:lang w:val="zh-CN"/>
        </w:rPr>
      </w:pPr>
      <w:r>
        <w:rPr>
          <w:rFonts w:hint="eastAsia" w:hAnsi="宋体" w:cs="宋体"/>
          <w:b/>
          <w:kern w:val="2"/>
          <w:sz w:val="30"/>
          <w:szCs w:val="30"/>
          <w:highlight w:val="none"/>
          <w:lang w:val="zh-CN"/>
        </w:rPr>
        <w:t>注：未提供格式的请自拟</w:t>
      </w:r>
    </w:p>
    <w:p>
      <w:pPr>
        <w:jc w:val="both"/>
        <w:rPr>
          <w:rFonts w:ascii="黑体" w:hAnsi="宋体" w:eastAsia="黑体"/>
          <w:sz w:val="28"/>
          <w:szCs w:val="28"/>
          <w:highlight w:val="none"/>
        </w:rPr>
      </w:pPr>
    </w:p>
    <w:p>
      <w:pPr>
        <w:jc w:val="center"/>
        <w:rPr>
          <w:rFonts w:ascii="黑体" w:hAnsi="宋体" w:eastAsia="黑体"/>
          <w:sz w:val="28"/>
          <w:szCs w:val="28"/>
          <w:highlight w:val="none"/>
        </w:rPr>
      </w:pPr>
    </w:p>
    <w:p>
      <w:pPr>
        <w:jc w:val="center"/>
        <w:rPr>
          <w:rFonts w:ascii="黑体" w:hAnsi="宋体" w:eastAsia="黑体"/>
          <w:sz w:val="28"/>
          <w:szCs w:val="28"/>
          <w:highlight w:val="none"/>
        </w:rPr>
      </w:pPr>
    </w:p>
    <w:p>
      <w:pPr>
        <w:jc w:val="center"/>
        <w:rPr>
          <w:rFonts w:ascii="黑体" w:hAnsi="宋体" w:eastAsia="黑体"/>
          <w:sz w:val="28"/>
          <w:szCs w:val="28"/>
          <w:highlight w:val="none"/>
        </w:rPr>
      </w:pPr>
    </w:p>
    <w:p>
      <w:pPr>
        <w:jc w:val="center"/>
        <w:rPr>
          <w:rFonts w:ascii="黑体" w:hAnsi="宋体" w:eastAsia="黑体"/>
          <w:sz w:val="28"/>
          <w:szCs w:val="28"/>
          <w:highlight w:val="none"/>
        </w:rPr>
      </w:pPr>
    </w:p>
    <w:p>
      <w:pPr>
        <w:jc w:val="center"/>
        <w:rPr>
          <w:rFonts w:ascii="黑体" w:hAnsi="宋体" w:eastAsia="黑体"/>
          <w:sz w:val="28"/>
          <w:szCs w:val="28"/>
          <w:highlight w:val="none"/>
        </w:rPr>
      </w:pPr>
    </w:p>
    <w:p>
      <w:pPr>
        <w:jc w:val="center"/>
        <w:rPr>
          <w:rFonts w:ascii="黑体" w:hAnsi="宋体" w:eastAsia="黑体"/>
          <w:sz w:val="28"/>
          <w:szCs w:val="28"/>
          <w:highlight w:val="none"/>
        </w:rPr>
      </w:pPr>
    </w:p>
    <w:p>
      <w:pPr>
        <w:adjustRightInd w:val="0"/>
        <w:snapToGrid w:val="0"/>
        <w:spacing w:line="360" w:lineRule="auto"/>
        <w:ind w:firstLine="2971" w:firstLineChars="984"/>
        <w:rPr>
          <w:rFonts w:ascii="宋体" w:hAnsi="宋体" w:cs="宋体"/>
          <w:b/>
          <w:color w:val="000000"/>
          <w:sz w:val="30"/>
          <w:szCs w:val="30"/>
          <w:highlight w:val="none"/>
        </w:rPr>
      </w:pPr>
      <w:r>
        <w:rPr>
          <w:rFonts w:hint="eastAsia" w:ascii="宋体" w:hAnsi="宋体" w:cs="宋体"/>
          <w:b/>
          <w:color w:val="000000"/>
          <w:sz w:val="30"/>
          <w:szCs w:val="30"/>
          <w:highlight w:val="none"/>
        </w:rPr>
        <w:t>一、投标声明书</w:t>
      </w:r>
    </w:p>
    <w:p>
      <w:pPr>
        <w:spacing w:line="500" w:lineRule="exact"/>
        <w:ind w:firstLine="4114" w:firstLineChars="1459"/>
        <w:rPr>
          <w:b/>
          <w:color w:val="000000"/>
          <w:sz w:val="28"/>
          <w:szCs w:val="28"/>
          <w:highlight w:val="none"/>
        </w:rPr>
      </w:pPr>
    </w:p>
    <w:p>
      <w:pPr>
        <w:spacing w:line="500" w:lineRule="exact"/>
        <w:rPr>
          <w:color w:val="000000"/>
          <w:sz w:val="24"/>
          <w:highlight w:val="none"/>
        </w:rPr>
      </w:pPr>
      <w:r>
        <w:rPr>
          <w:rFonts w:hint="eastAsia"/>
          <w:color w:val="000000"/>
          <w:sz w:val="24"/>
          <w:highlight w:val="none"/>
          <w:lang w:eastAsia="zh-CN"/>
        </w:rPr>
        <w:t>衢州市园林绿化管理服务中心</w:t>
      </w:r>
      <w:r>
        <w:rPr>
          <w:rFonts w:hint="eastAsia"/>
          <w:color w:val="000000"/>
          <w:sz w:val="24"/>
          <w:highlight w:val="none"/>
        </w:rPr>
        <w:t>：</w:t>
      </w:r>
    </w:p>
    <w:p>
      <w:pPr>
        <w:spacing w:line="500" w:lineRule="exact"/>
        <w:ind w:firstLine="484" w:firstLineChars="200"/>
        <w:rPr>
          <w:color w:val="000000"/>
          <w:sz w:val="24"/>
          <w:highlight w:val="none"/>
        </w:rPr>
      </w:pPr>
      <w:r>
        <w:rPr>
          <w:rFonts w:hint="eastAsia"/>
          <w:color w:val="000000"/>
          <w:sz w:val="24"/>
          <w:highlight w:val="none"/>
        </w:rPr>
        <w:t>本单位自愿参加“</w:t>
      </w:r>
      <w:r>
        <w:rPr>
          <w:rFonts w:hint="eastAsia"/>
          <w:color w:val="000000"/>
          <w:sz w:val="24"/>
          <w:highlight w:val="none"/>
          <w:u w:val="single"/>
        </w:rPr>
        <w:t xml:space="preserve">                         </w:t>
      </w:r>
      <w:r>
        <w:rPr>
          <w:rFonts w:hint="eastAsia"/>
          <w:color w:val="000000"/>
          <w:sz w:val="24"/>
          <w:highlight w:val="none"/>
        </w:rPr>
        <w:t>（项目编号：</w:t>
      </w:r>
      <w:r>
        <w:rPr>
          <w:rFonts w:hint="eastAsia" w:ascii="仿宋_GB2312" w:eastAsia="仿宋_GB2312"/>
          <w:b/>
          <w:color w:val="000000"/>
          <w:sz w:val="28"/>
          <w:szCs w:val="28"/>
          <w:highlight w:val="none"/>
        </w:rPr>
        <w:t xml:space="preserve">                  </w:t>
      </w:r>
      <w:r>
        <w:rPr>
          <w:rFonts w:hint="eastAsia"/>
          <w:color w:val="000000"/>
          <w:sz w:val="24"/>
          <w:highlight w:val="none"/>
        </w:rPr>
        <w:t>）”的投标，并保证投标文件中所列举的投标报价及相关文件和公司情况资料是真实的、合法的。</w:t>
      </w:r>
    </w:p>
    <w:p>
      <w:pPr>
        <w:spacing w:line="500" w:lineRule="exact"/>
        <w:ind w:firstLine="484" w:firstLineChars="200"/>
        <w:rPr>
          <w:color w:val="000000"/>
          <w:sz w:val="24"/>
          <w:highlight w:val="none"/>
        </w:rPr>
      </w:pPr>
      <w:r>
        <w:rPr>
          <w:rFonts w:hint="eastAsia"/>
          <w:color w:val="000000"/>
          <w:sz w:val="24"/>
          <w:highlight w:val="none"/>
        </w:rPr>
        <w:t>同意此次采购文件中的各项内容。</w:t>
      </w:r>
    </w:p>
    <w:p>
      <w:pPr>
        <w:spacing w:line="500" w:lineRule="exact"/>
        <w:ind w:firstLine="484" w:firstLineChars="200"/>
        <w:rPr>
          <w:color w:val="000000"/>
          <w:sz w:val="24"/>
          <w:highlight w:val="none"/>
        </w:rPr>
      </w:pPr>
      <w:r>
        <w:rPr>
          <w:rFonts w:hint="eastAsia"/>
          <w:color w:val="000000"/>
          <w:sz w:val="24"/>
          <w:highlight w:val="none"/>
        </w:rPr>
        <w:t>同意提供按照贵方可能要求的与投标相关的一切数据或资料等。</w:t>
      </w:r>
    </w:p>
    <w:p>
      <w:pPr>
        <w:spacing w:line="500" w:lineRule="exact"/>
        <w:ind w:firstLine="484" w:firstLineChars="200"/>
        <w:rPr>
          <w:color w:val="000000"/>
          <w:sz w:val="24"/>
          <w:highlight w:val="none"/>
        </w:rPr>
      </w:pPr>
      <w:r>
        <w:rPr>
          <w:rFonts w:hint="eastAsia"/>
          <w:color w:val="000000"/>
          <w:sz w:val="24"/>
          <w:highlight w:val="none"/>
        </w:rPr>
        <w:t>本单位如为中标人，保证按照投标文件的承诺与贵方签订协议书，保证履行协议书条款。</w:t>
      </w:r>
    </w:p>
    <w:p>
      <w:pPr>
        <w:spacing w:line="500" w:lineRule="exact"/>
        <w:ind w:firstLine="484" w:firstLineChars="200"/>
        <w:rPr>
          <w:color w:val="000000"/>
          <w:sz w:val="24"/>
          <w:highlight w:val="none"/>
        </w:rPr>
      </w:pPr>
    </w:p>
    <w:p>
      <w:pPr>
        <w:spacing w:line="500" w:lineRule="exact"/>
        <w:ind w:firstLine="484" w:firstLineChars="200"/>
        <w:rPr>
          <w:color w:val="000000"/>
          <w:sz w:val="24"/>
          <w:highlight w:val="none"/>
        </w:rPr>
      </w:pPr>
    </w:p>
    <w:p>
      <w:pPr>
        <w:spacing w:line="500" w:lineRule="exact"/>
        <w:ind w:firstLine="484" w:firstLineChars="200"/>
        <w:rPr>
          <w:color w:val="000000"/>
          <w:sz w:val="24"/>
          <w:highlight w:val="none"/>
        </w:rPr>
      </w:pPr>
    </w:p>
    <w:p>
      <w:pPr>
        <w:spacing w:line="500" w:lineRule="exact"/>
        <w:ind w:firstLine="484" w:firstLineChars="200"/>
        <w:rPr>
          <w:color w:val="000000"/>
          <w:sz w:val="24"/>
          <w:highlight w:val="none"/>
        </w:rPr>
      </w:pPr>
    </w:p>
    <w:p>
      <w:pPr>
        <w:spacing w:line="500" w:lineRule="exact"/>
        <w:ind w:firstLine="484" w:firstLineChars="200"/>
        <w:rPr>
          <w:color w:val="000000"/>
          <w:sz w:val="24"/>
          <w:highlight w:val="none"/>
        </w:rPr>
      </w:pPr>
    </w:p>
    <w:p>
      <w:pPr>
        <w:spacing w:line="500" w:lineRule="exact"/>
        <w:ind w:firstLine="484" w:firstLineChars="200"/>
        <w:rPr>
          <w:color w:val="000000"/>
          <w:sz w:val="24"/>
          <w:highlight w:val="none"/>
        </w:rPr>
      </w:pPr>
    </w:p>
    <w:p>
      <w:pPr>
        <w:spacing w:line="500" w:lineRule="exact"/>
        <w:ind w:firstLine="4598" w:firstLineChars="1900"/>
        <w:rPr>
          <w:color w:val="000000"/>
          <w:sz w:val="24"/>
          <w:highlight w:val="none"/>
        </w:rPr>
      </w:pPr>
      <w:r>
        <w:rPr>
          <w:rFonts w:hint="eastAsia"/>
          <w:color w:val="000000"/>
          <w:sz w:val="24"/>
          <w:highlight w:val="none"/>
        </w:rPr>
        <w:t>投标人名称（盖章）：</w:t>
      </w:r>
    </w:p>
    <w:p>
      <w:pPr>
        <w:spacing w:line="500" w:lineRule="exact"/>
        <w:ind w:firstLine="4598" w:firstLineChars="1900"/>
        <w:rPr>
          <w:color w:val="000000"/>
          <w:sz w:val="24"/>
          <w:highlight w:val="none"/>
        </w:rPr>
      </w:pPr>
      <w:r>
        <w:rPr>
          <w:rFonts w:hint="eastAsia" w:ascii="宋体" w:hAnsi="宋体"/>
          <w:color w:val="000000"/>
          <w:sz w:val="24"/>
          <w:highlight w:val="none"/>
        </w:rPr>
        <w:t>法定代表人</w:t>
      </w:r>
      <w:r>
        <w:rPr>
          <w:rFonts w:hint="eastAsia" w:ascii="宋体" w:hAnsi="宋体"/>
          <w:color w:val="000000"/>
          <w:sz w:val="24"/>
          <w:highlight w:val="none"/>
          <w:lang w:eastAsia="zh-CN"/>
        </w:rPr>
        <w:t>（</w:t>
      </w:r>
      <w:r>
        <w:rPr>
          <w:rFonts w:hint="eastAsia"/>
          <w:color w:val="000000"/>
          <w:sz w:val="24"/>
          <w:highlight w:val="none"/>
        </w:rPr>
        <w:t>签字</w:t>
      </w:r>
      <w:r>
        <w:rPr>
          <w:rFonts w:hint="eastAsia"/>
          <w:color w:val="000000"/>
          <w:sz w:val="24"/>
          <w:highlight w:val="none"/>
          <w:lang w:val="en-US" w:eastAsia="zh-CN"/>
        </w:rPr>
        <w:t>或盖章）</w:t>
      </w:r>
      <w:r>
        <w:rPr>
          <w:rFonts w:hint="eastAsia" w:ascii="宋体" w:hAnsi="宋体"/>
          <w:sz w:val="24"/>
          <w:highlight w:val="none"/>
        </w:rPr>
        <w:t>：</w:t>
      </w:r>
    </w:p>
    <w:p>
      <w:pPr>
        <w:spacing w:line="500" w:lineRule="exact"/>
        <w:ind w:firstLine="4598" w:firstLineChars="1900"/>
        <w:rPr>
          <w:color w:val="000000"/>
          <w:sz w:val="24"/>
          <w:highlight w:val="none"/>
        </w:rPr>
      </w:pPr>
      <w:r>
        <w:rPr>
          <w:rFonts w:hint="eastAsia"/>
          <w:color w:val="000000"/>
          <w:sz w:val="24"/>
          <w:highlight w:val="none"/>
        </w:rPr>
        <w:t>日期：   年    月    日</w:t>
      </w:r>
    </w:p>
    <w:p>
      <w:pPr>
        <w:spacing w:line="420" w:lineRule="auto"/>
        <w:rPr>
          <w:rFonts w:ascii="仿宋_GB2312" w:hAnsi="宋体" w:eastAsia="仿宋_GB2312"/>
          <w:sz w:val="24"/>
          <w:highlight w:val="none"/>
        </w:rPr>
      </w:pPr>
    </w:p>
    <w:p>
      <w:pPr>
        <w:snapToGrid w:val="0"/>
        <w:spacing w:beforeLines="50" w:after="50"/>
        <w:rPr>
          <w:rFonts w:ascii="仿宋_GB2312" w:hAnsi="宋体" w:eastAsia="仿宋_GB2312"/>
          <w:sz w:val="24"/>
          <w:highlight w:val="none"/>
        </w:rPr>
      </w:pPr>
    </w:p>
    <w:p>
      <w:pPr>
        <w:snapToGrid w:val="0"/>
        <w:spacing w:beforeLines="50" w:after="50"/>
        <w:rPr>
          <w:rFonts w:ascii="仿宋_GB2312" w:hAnsi="宋体" w:eastAsia="仿宋_GB2312"/>
          <w:sz w:val="24"/>
          <w:highlight w:val="none"/>
        </w:rPr>
      </w:pPr>
    </w:p>
    <w:p>
      <w:pPr>
        <w:spacing w:line="500" w:lineRule="exact"/>
        <w:ind w:firstLine="3948" w:firstLineChars="1400"/>
        <w:rPr>
          <w:rFonts w:ascii="宋体" w:hAnsi="宋体"/>
          <w:b/>
          <w:bCs/>
          <w:color w:val="000000"/>
          <w:sz w:val="28"/>
          <w:szCs w:val="28"/>
          <w:highlight w:val="none"/>
        </w:rPr>
      </w:pPr>
    </w:p>
    <w:p>
      <w:pPr>
        <w:spacing w:line="500" w:lineRule="exact"/>
        <w:ind w:firstLine="3948" w:firstLineChars="1400"/>
        <w:rPr>
          <w:rFonts w:ascii="宋体" w:hAnsi="宋体"/>
          <w:b/>
          <w:bCs/>
          <w:color w:val="000000"/>
          <w:sz w:val="28"/>
          <w:szCs w:val="28"/>
          <w:highlight w:val="none"/>
        </w:rPr>
      </w:pPr>
    </w:p>
    <w:p>
      <w:pPr>
        <w:spacing w:line="500" w:lineRule="exact"/>
        <w:ind w:firstLine="3948" w:firstLineChars="1400"/>
        <w:rPr>
          <w:rFonts w:ascii="宋体" w:hAnsi="宋体"/>
          <w:b/>
          <w:bCs/>
          <w:color w:val="000000"/>
          <w:sz w:val="28"/>
          <w:szCs w:val="28"/>
          <w:highlight w:val="none"/>
        </w:rPr>
      </w:pPr>
    </w:p>
    <w:p>
      <w:pPr>
        <w:pStyle w:val="15"/>
        <w:rPr>
          <w:rFonts w:hAnsi="宋体"/>
          <w:b/>
          <w:bCs/>
          <w:color w:val="000000"/>
          <w:sz w:val="28"/>
          <w:szCs w:val="28"/>
          <w:highlight w:val="none"/>
        </w:rPr>
      </w:pPr>
    </w:p>
    <w:p>
      <w:pPr>
        <w:rPr>
          <w:highlight w:val="none"/>
        </w:rPr>
      </w:pPr>
    </w:p>
    <w:p>
      <w:pPr>
        <w:pStyle w:val="15"/>
        <w:rPr>
          <w:highlight w:val="none"/>
        </w:rPr>
      </w:pPr>
    </w:p>
    <w:p>
      <w:pPr>
        <w:spacing w:line="500" w:lineRule="exact"/>
        <w:ind w:firstLine="3948" w:firstLineChars="1400"/>
        <w:rPr>
          <w:rFonts w:ascii="宋体" w:hAnsi="宋体"/>
          <w:b/>
          <w:bCs/>
          <w:color w:val="000000"/>
          <w:sz w:val="28"/>
          <w:szCs w:val="28"/>
          <w:highlight w:val="none"/>
        </w:rPr>
      </w:pPr>
    </w:p>
    <w:p>
      <w:pPr>
        <w:adjustRightInd w:val="0"/>
        <w:snapToGrid w:val="0"/>
        <w:spacing w:line="360" w:lineRule="auto"/>
        <w:ind w:firstLine="2971" w:firstLineChars="984"/>
        <w:rPr>
          <w:rFonts w:ascii="宋体" w:hAnsi="宋体" w:cs="宋体"/>
          <w:b/>
          <w:color w:val="000000"/>
          <w:sz w:val="30"/>
          <w:szCs w:val="30"/>
          <w:highlight w:val="none"/>
        </w:rPr>
      </w:pPr>
      <w:r>
        <w:rPr>
          <w:rFonts w:hint="eastAsia" w:ascii="宋体" w:hAnsi="宋体" w:cs="宋体"/>
          <w:b/>
          <w:color w:val="000000"/>
          <w:sz w:val="30"/>
          <w:szCs w:val="30"/>
          <w:highlight w:val="none"/>
        </w:rPr>
        <w:t>二、法定代表人身份证明书</w:t>
      </w:r>
    </w:p>
    <w:p>
      <w:pPr>
        <w:jc w:val="center"/>
        <w:rPr>
          <w:b/>
          <w:sz w:val="28"/>
          <w:szCs w:val="28"/>
          <w:highlight w:val="none"/>
        </w:rPr>
      </w:pPr>
    </w:p>
    <w:p>
      <w:pPr>
        <w:spacing w:line="480" w:lineRule="exact"/>
        <w:ind w:firstLine="424" w:firstLineChars="200"/>
        <w:rPr>
          <w:szCs w:val="21"/>
          <w:highlight w:val="none"/>
          <w:u w:val="single"/>
        </w:rPr>
      </w:pPr>
      <w:r>
        <w:rPr>
          <w:b/>
          <w:szCs w:val="21"/>
          <w:highlight w:val="none"/>
          <w:u w:val="single"/>
        </w:rPr>
        <w:t xml:space="preserve"> </w:t>
      </w:r>
      <w:r>
        <w:rPr>
          <w:szCs w:val="21"/>
          <w:highlight w:val="none"/>
          <w:u w:val="single"/>
        </w:rPr>
        <w:t xml:space="preserve">            </w:t>
      </w:r>
      <w:r>
        <w:rPr>
          <w:szCs w:val="21"/>
          <w:highlight w:val="none"/>
        </w:rPr>
        <w:t>（姓名）是</w:t>
      </w:r>
      <w:r>
        <w:rPr>
          <w:szCs w:val="21"/>
          <w:highlight w:val="none"/>
          <w:u w:val="single"/>
        </w:rPr>
        <w:t xml:space="preserve">                            </w:t>
      </w:r>
      <w:r>
        <w:rPr>
          <w:szCs w:val="21"/>
          <w:highlight w:val="none"/>
        </w:rPr>
        <w:t>（单位名称）的法定代表人，身份证号码为</w:t>
      </w:r>
      <w:r>
        <w:rPr>
          <w:szCs w:val="21"/>
          <w:highlight w:val="none"/>
          <w:u w:val="single"/>
        </w:rPr>
        <w:t xml:space="preserve">                    </w:t>
      </w:r>
      <w:r>
        <w:rPr>
          <w:szCs w:val="21"/>
          <w:highlight w:val="none"/>
        </w:rPr>
        <w:t>，性别</w:t>
      </w:r>
      <w:r>
        <w:rPr>
          <w:szCs w:val="21"/>
          <w:highlight w:val="none"/>
          <w:u w:val="single"/>
        </w:rPr>
        <w:t xml:space="preserve">         </w:t>
      </w:r>
      <w:r>
        <w:rPr>
          <w:szCs w:val="21"/>
          <w:highlight w:val="none"/>
        </w:rPr>
        <w:t>，职务</w:t>
      </w:r>
      <w:r>
        <w:rPr>
          <w:szCs w:val="21"/>
          <w:highlight w:val="none"/>
          <w:u w:val="single"/>
        </w:rPr>
        <w:t xml:space="preserve">       </w:t>
      </w:r>
      <w:r>
        <w:rPr>
          <w:szCs w:val="21"/>
          <w:highlight w:val="none"/>
        </w:rPr>
        <w:t>，联系电话</w:t>
      </w:r>
      <w:r>
        <w:rPr>
          <w:szCs w:val="21"/>
          <w:highlight w:val="none"/>
          <w:u w:val="single"/>
        </w:rPr>
        <w:t xml:space="preserve">              </w:t>
      </w:r>
      <w:r>
        <w:rPr>
          <w:szCs w:val="21"/>
          <w:highlight w:val="none"/>
        </w:rPr>
        <w:t>，传真</w:t>
      </w:r>
      <w:r>
        <w:rPr>
          <w:szCs w:val="21"/>
          <w:highlight w:val="none"/>
          <w:u w:val="single"/>
        </w:rPr>
        <w:t xml:space="preserve">               </w:t>
      </w:r>
      <w:r>
        <w:rPr>
          <w:szCs w:val="21"/>
          <w:highlight w:val="none"/>
        </w:rPr>
        <w:t>，联系地址：</w:t>
      </w:r>
      <w:r>
        <w:rPr>
          <w:szCs w:val="21"/>
          <w:highlight w:val="none"/>
          <w:u w:val="single"/>
        </w:rPr>
        <w:t xml:space="preserve">              </w:t>
      </w:r>
      <w:r>
        <w:rPr>
          <w:szCs w:val="21"/>
          <w:highlight w:val="none"/>
        </w:rPr>
        <w:t>，邮编</w:t>
      </w:r>
      <w:r>
        <w:rPr>
          <w:szCs w:val="21"/>
          <w:highlight w:val="none"/>
          <w:u w:val="single"/>
        </w:rPr>
        <w:t xml:space="preserve">          </w:t>
      </w:r>
    </w:p>
    <w:p>
      <w:pPr>
        <w:spacing w:line="480" w:lineRule="exact"/>
        <w:ind w:firstLine="424" w:firstLineChars="200"/>
        <w:rPr>
          <w:szCs w:val="21"/>
          <w:highlight w:val="none"/>
        </w:rPr>
      </w:pPr>
    </w:p>
    <w:p>
      <w:pPr>
        <w:spacing w:line="480" w:lineRule="exact"/>
        <w:ind w:firstLine="636" w:firstLineChars="300"/>
        <w:rPr>
          <w:szCs w:val="21"/>
          <w:highlight w:val="none"/>
        </w:rPr>
      </w:pPr>
      <w:r>
        <w:rPr>
          <w:szCs w:val="21"/>
          <w:highlight w:val="none"/>
        </w:rPr>
        <w:t xml:space="preserve">特此证明。 </w:t>
      </w:r>
    </w:p>
    <w:p>
      <w:pPr>
        <w:spacing w:line="480" w:lineRule="exact"/>
        <w:ind w:firstLine="314" w:firstLineChars="149"/>
        <w:rPr>
          <w:szCs w:val="21"/>
          <w:highlight w:val="none"/>
        </w:rPr>
      </w:pPr>
      <w:r>
        <w:rPr>
          <w:szCs w:val="21"/>
          <w:highlight w:val="none"/>
        </w:rPr>
        <w:t xml:space="preserve">       </w:t>
      </w:r>
    </w:p>
    <w:p>
      <w:pPr>
        <w:spacing w:line="480" w:lineRule="exact"/>
        <w:ind w:firstLine="1971" w:firstLineChars="930"/>
        <w:jc w:val="right"/>
        <w:rPr>
          <w:szCs w:val="21"/>
          <w:highlight w:val="none"/>
          <w:u w:val="single"/>
        </w:rPr>
      </w:pPr>
      <w:r>
        <w:rPr>
          <w:rFonts w:hint="eastAsia"/>
          <w:szCs w:val="21"/>
          <w:highlight w:val="none"/>
        </w:rPr>
        <w:t>投标人</w:t>
      </w:r>
      <w:r>
        <w:rPr>
          <w:szCs w:val="21"/>
          <w:highlight w:val="none"/>
        </w:rPr>
        <w:t>：</w:t>
      </w:r>
      <w:r>
        <w:rPr>
          <w:szCs w:val="21"/>
          <w:highlight w:val="none"/>
          <w:u w:val="single"/>
        </w:rPr>
        <w:t xml:space="preserve">                           （盖章）</w:t>
      </w:r>
    </w:p>
    <w:p>
      <w:pPr>
        <w:spacing w:line="480" w:lineRule="exact"/>
        <w:ind w:firstLine="1971" w:firstLineChars="930"/>
        <w:jc w:val="right"/>
        <w:rPr>
          <w:szCs w:val="21"/>
          <w:highlight w:val="none"/>
        </w:rPr>
      </w:pPr>
      <w:r>
        <w:rPr>
          <w:szCs w:val="21"/>
          <w:highlight w:val="none"/>
        </w:rPr>
        <w:t>法定代表人：</w:t>
      </w:r>
      <w:r>
        <w:rPr>
          <w:szCs w:val="21"/>
          <w:highlight w:val="none"/>
          <w:u w:val="single"/>
        </w:rPr>
        <w:t xml:space="preserve">                 （签</w:t>
      </w:r>
      <w:r>
        <w:rPr>
          <w:rFonts w:hint="eastAsia"/>
          <w:szCs w:val="21"/>
          <w:highlight w:val="none"/>
          <w:u w:val="single"/>
          <w:lang w:val="en-US" w:eastAsia="zh-CN"/>
        </w:rPr>
        <w:t>字</w:t>
      </w:r>
      <w:r>
        <w:rPr>
          <w:rFonts w:hint="eastAsia"/>
          <w:szCs w:val="21"/>
          <w:highlight w:val="none"/>
          <w:u w:val="single"/>
        </w:rPr>
        <w:t>或</w:t>
      </w:r>
      <w:r>
        <w:rPr>
          <w:szCs w:val="21"/>
          <w:highlight w:val="none"/>
          <w:u w:val="single"/>
        </w:rPr>
        <w:t>盖章）</w:t>
      </w:r>
    </w:p>
    <w:p>
      <w:pPr>
        <w:spacing w:line="480" w:lineRule="exact"/>
        <w:ind w:firstLine="314" w:firstLineChars="149"/>
        <w:jc w:val="right"/>
        <w:rPr>
          <w:szCs w:val="21"/>
          <w:highlight w:val="none"/>
        </w:rPr>
      </w:pPr>
      <w:r>
        <w:rPr>
          <w:szCs w:val="21"/>
          <w:highlight w:val="none"/>
        </w:rPr>
        <w:t xml:space="preserve">                  日期：        年     月     日</w:t>
      </w:r>
    </w:p>
    <w:p>
      <w:pPr>
        <w:adjustRightInd w:val="0"/>
        <w:snapToGrid w:val="0"/>
        <w:spacing w:line="440" w:lineRule="exact"/>
        <w:rPr>
          <w:b/>
          <w:szCs w:val="21"/>
          <w:highlight w:val="none"/>
        </w:rPr>
      </w:pPr>
    </w:p>
    <w:p>
      <w:pPr>
        <w:adjustRightInd w:val="0"/>
        <w:snapToGrid w:val="0"/>
        <w:spacing w:line="440" w:lineRule="exact"/>
        <w:rPr>
          <w:b/>
          <w:szCs w:val="21"/>
          <w:highlight w:val="none"/>
        </w:rPr>
      </w:pPr>
    </w:p>
    <w:p>
      <w:pPr>
        <w:spacing w:line="440" w:lineRule="exact"/>
        <w:jc w:val="center"/>
        <w:rPr>
          <w:szCs w:val="21"/>
          <w:highlight w:val="none"/>
        </w:rPr>
      </w:pPr>
      <w:r>
        <w:rPr>
          <w:szCs w:val="21"/>
          <w:highlight w:val="none"/>
        </w:rPr>
        <w:t>--------------------------------------------------------------------------------</w:t>
      </w:r>
    </w:p>
    <w:p>
      <w:pPr>
        <w:spacing w:line="440" w:lineRule="exact"/>
        <w:jc w:val="center"/>
        <w:rPr>
          <w:szCs w:val="21"/>
          <w:highlight w:val="none"/>
        </w:rPr>
      </w:pPr>
    </w:p>
    <w:p>
      <w:pPr>
        <w:spacing w:line="440" w:lineRule="exact"/>
        <w:ind w:firstLine="424" w:firstLineChars="200"/>
        <w:rPr>
          <w:szCs w:val="21"/>
          <w:highlight w:val="none"/>
        </w:rPr>
      </w:pPr>
    </w:p>
    <w:p>
      <w:pPr>
        <w:spacing w:line="440" w:lineRule="exact"/>
        <w:ind w:firstLine="424" w:firstLineChars="200"/>
        <w:jc w:val="center"/>
        <w:rPr>
          <w:szCs w:val="21"/>
          <w:highlight w:val="none"/>
        </w:rPr>
      </w:pPr>
    </w:p>
    <w:p>
      <w:pPr>
        <w:spacing w:line="440" w:lineRule="exact"/>
        <w:ind w:firstLine="424" w:firstLineChars="200"/>
        <w:jc w:val="center"/>
        <w:rPr>
          <w:szCs w:val="21"/>
          <w:highlight w:val="none"/>
        </w:rPr>
      </w:pPr>
    </w:p>
    <w:p>
      <w:pPr>
        <w:spacing w:line="440" w:lineRule="exact"/>
        <w:ind w:firstLine="2254" w:firstLineChars="700"/>
        <w:rPr>
          <w:sz w:val="32"/>
          <w:szCs w:val="32"/>
          <w:highlight w:val="none"/>
        </w:rPr>
      </w:pPr>
      <w:r>
        <w:rPr>
          <w:sz w:val="32"/>
          <w:szCs w:val="32"/>
          <w:highlight w:val="none"/>
        </w:rPr>
        <w:t>有效身份证明复印件粘贴处</w:t>
      </w:r>
    </w:p>
    <w:p>
      <w:pPr>
        <w:spacing w:line="600" w:lineRule="exact"/>
        <w:jc w:val="center"/>
        <w:rPr>
          <w:b/>
          <w:bCs/>
          <w:spacing w:val="24"/>
          <w:sz w:val="30"/>
          <w:highlight w:val="none"/>
        </w:rPr>
      </w:pPr>
    </w:p>
    <w:p>
      <w:pPr>
        <w:spacing w:line="600" w:lineRule="exact"/>
        <w:jc w:val="center"/>
        <w:rPr>
          <w:b/>
          <w:bCs/>
          <w:spacing w:val="24"/>
          <w:sz w:val="30"/>
          <w:highlight w:val="none"/>
        </w:rPr>
      </w:pPr>
    </w:p>
    <w:p>
      <w:pPr>
        <w:spacing w:line="600" w:lineRule="exact"/>
        <w:jc w:val="center"/>
        <w:rPr>
          <w:b/>
          <w:bCs/>
          <w:spacing w:val="24"/>
          <w:sz w:val="30"/>
          <w:highlight w:val="none"/>
        </w:rPr>
      </w:pPr>
    </w:p>
    <w:p>
      <w:pPr>
        <w:spacing w:line="600" w:lineRule="exact"/>
        <w:jc w:val="center"/>
        <w:rPr>
          <w:b/>
          <w:bCs/>
          <w:spacing w:val="24"/>
          <w:sz w:val="30"/>
          <w:highlight w:val="none"/>
        </w:rPr>
      </w:pPr>
    </w:p>
    <w:p>
      <w:pPr>
        <w:spacing w:line="600" w:lineRule="exact"/>
        <w:jc w:val="center"/>
        <w:rPr>
          <w:b/>
          <w:bCs/>
          <w:spacing w:val="24"/>
          <w:sz w:val="30"/>
          <w:highlight w:val="none"/>
        </w:rPr>
      </w:pPr>
    </w:p>
    <w:p>
      <w:pPr>
        <w:spacing w:line="500" w:lineRule="exact"/>
        <w:jc w:val="center"/>
        <w:rPr>
          <w:rFonts w:ascii="宋体" w:hAnsi="宋体"/>
          <w:b/>
          <w:sz w:val="32"/>
          <w:szCs w:val="36"/>
          <w:highlight w:val="none"/>
        </w:rPr>
      </w:pPr>
    </w:p>
    <w:p>
      <w:pPr>
        <w:pStyle w:val="2"/>
      </w:pPr>
    </w:p>
    <w:p>
      <w:pPr>
        <w:spacing w:line="500" w:lineRule="exact"/>
        <w:jc w:val="center"/>
        <w:rPr>
          <w:rFonts w:ascii="宋体" w:hAnsi="宋体"/>
          <w:b/>
          <w:sz w:val="32"/>
          <w:szCs w:val="36"/>
          <w:highlight w:val="none"/>
        </w:rPr>
      </w:pPr>
    </w:p>
    <w:p>
      <w:pPr>
        <w:spacing w:line="500" w:lineRule="exact"/>
        <w:jc w:val="center"/>
        <w:rPr>
          <w:rFonts w:ascii="宋体" w:hAnsi="宋体"/>
          <w:b/>
          <w:sz w:val="32"/>
          <w:szCs w:val="36"/>
          <w:highlight w:val="none"/>
        </w:rPr>
      </w:pPr>
    </w:p>
    <w:p>
      <w:pPr>
        <w:adjustRightInd w:val="0"/>
        <w:snapToGrid w:val="0"/>
        <w:spacing w:line="360" w:lineRule="auto"/>
        <w:ind w:firstLine="2971" w:firstLineChars="984"/>
        <w:rPr>
          <w:rFonts w:ascii="宋体" w:hAnsi="宋体" w:cs="宋体"/>
          <w:b/>
          <w:color w:val="000000"/>
          <w:sz w:val="30"/>
          <w:szCs w:val="30"/>
          <w:highlight w:val="none"/>
        </w:rPr>
      </w:pPr>
      <w:r>
        <w:rPr>
          <w:rFonts w:hint="eastAsia" w:ascii="宋体" w:hAnsi="宋体" w:cs="宋体"/>
          <w:b/>
          <w:color w:val="000000"/>
          <w:sz w:val="30"/>
          <w:szCs w:val="30"/>
          <w:highlight w:val="none"/>
        </w:rPr>
        <w:t>三、法定代表人授权委托书</w:t>
      </w:r>
    </w:p>
    <w:p>
      <w:pPr>
        <w:spacing w:line="500" w:lineRule="exact"/>
        <w:rPr>
          <w:rFonts w:ascii="宋体" w:hAnsi="宋体"/>
          <w:sz w:val="24"/>
          <w:highlight w:val="none"/>
        </w:rPr>
      </w:pPr>
    </w:p>
    <w:p>
      <w:pPr>
        <w:spacing w:line="500" w:lineRule="exact"/>
        <w:ind w:firstLine="106" w:firstLineChars="50"/>
        <w:rPr>
          <w:rFonts w:ascii="宋体" w:hAnsi="宋体"/>
          <w:szCs w:val="21"/>
          <w:highlight w:val="none"/>
        </w:rPr>
      </w:pPr>
      <w:r>
        <w:rPr>
          <w:rFonts w:ascii="宋体" w:hAnsi="宋体"/>
          <w:szCs w:val="21"/>
          <w:highlight w:val="none"/>
        </w:rPr>
        <w:t>______</w:t>
      </w:r>
      <w:r>
        <w:rPr>
          <w:rFonts w:ascii="宋体" w:hAnsi="宋体"/>
          <w:szCs w:val="21"/>
          <w:highlight w:val="none"/>
          <w:u w:val="single"/>
        </w:rPr>
        <w:t>_     _</w:t>
      </w:r>
      <w:r>
        <w:rPr>
          <w:rFonts w:ascii="宋体" w:hAnsi="宋体"/>
          <w:szCs w:val="21"/>
          <w:highlight w:val="none"/>
        </w:rPr>
        <w:t>_</w:t>
      </w:r>
      <w:r>
        <w:rPr>
          <w:rFonts w:hint="eastAsia" w:ascii="宋体" w:hAnsi="宋体"/>
          <w:szCs w:val="21"/>
          <w:highlight w:val="none"/>
        </w:rPr>
        <w:t>（采购单位名称）：</w:t>
      </w:r>
    </w:p>
    <w:p>
      <w:pPr>
        <w:spacing w:line="500" w:lineRule="exact"/>
        <w:rPr>
          <w:rFonts w:ascii="宋体" w:hAnsi="宋体"/>
          <w:szCs w:val="21"/>
          <w:highlight w:val="none"/>
        </w:rPr>
      </w:pPr>
      <w:r>
        <w:rPr>
          <w:rFonts w:hint="eastAsia" w:ascii="宋体" w:hAnsi="宋体"/>
          <w:szCs w:val="21"/>
          <w:highlight w:val="none"/>
        </w:rPr>
        <w:t xml:space="preserve">     我</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（投标人名称）的法定代表人，现授权委托本单位在职职工</w:t>
      </w:r>
      <w:r>
        <w:rPr>
          <w:rFonts w:hint="eastAsia" w:ascii="宋体" w:hAnsi="宋体"/>
          <w:szCs w:val="21"/>
          <w:highlight w:val="none"/>
          <w:u w:val="single"/>
        </w:rPr>
        <w:t xml:space="preserve">             </w:t>
      </w:r>
      <w:r>
        <w:rPr>
          <w:rFonts w:hint="eastAsia" w:ascii="宋体" w:hAnsi="宋体"/>
          <w:szCs w:val="21"/>
          <w:highlight w:val="none"/>
        </w:rPr>
        <w:t>（姓名）以我方的名义参加贵处组织的</w:t>
      </w:r>
      <w:r>
        <w:rPr>
          <w:rFonts w:hint="eastAsia" w:ascii="宋体" w:hAnsi="宋体"/>
          <w:szCs w:val="21"/>
          <w:highlight w:val="none"/>
          <w:u w:val="single"/>
        </w:rPr>
        <w:t xml:space="preserve">          （</w:t>
      </w:r>
      <w:r>
        <w:rPr>
          <w:rFonts w:hint="eastAsia" w:ascii="宋体" w:hAnsi="宋体"/>
          <w:szCs w:val="21"/>
          <w:highlight w:val="none"/>
        </w:rPr>
        <w:t>采购人名称）</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（项目编号）的投标活动，并代表我方全权办理针对上述项目的投标、开标、评标、签约等具体事务和签署相关文件。</w:t>
      </w:r>
    </w:p>
    <w:p>
      <w:pPr>
        <w:spacing w:line="500" w:lineRule="exact"/>
        <w:ind w:firstLine="424" w:firstLineChars="200"/>
        <w:rPr>
          <w:rFonts w:ascii="宋体" w:hAnsi="宋体"/>
          <w:szCs w:val="21"/>
          <w:highlight w:val="none"/>
        </w:rPr>
      </w:pPr>
      <w:r>
        <w:rPr>
          <w:rFonts w:hint="eastAsia" w:ascii="宋体" w:hAnsi="宋体"/>
          <w:szCs w:val="21"/>
          <w:highlight w:val="none"/>
        </w:rPr>
        <w:t>我方对被授权人的签名事项负全部责任。</w:t>
      </w:r>
    </w:p>
    <w:p>
      <w:pPr>
        <w:spacing w:line="500" w:lineRule="exact"/>
        <w:ind w:firstLine="424" w:firstLineChars="200"/>
        <w:rPr>
          <w:rFonts w:ascii="宋体" w:hAnsi="宋体"/>
          <w:szCs w:val="21"/>
          <w:highlight w:val="none"/>
        </w:rPr>
      </w:pPr>
      <w:r>
        <w:rPr>
          <w:rFonts w:hint="eastAsia" w:ascii="宋体" w:hAnsi="宋体"/>
          <w:szCs w:val="21"/>
          <w:highlight w:val="none"/>
        </w:rPr>
        <w:t>在撤销授权的书面通知以前，本授权书一直有效。被授权人在授权书有效期内签署的所有文件不因授权的撤销而失效。</w:t>
      </w:r>
    </w:p>
    <w:p>
      <w:pPr>
        <w:spacing w:line="500" w:lineRule="exact"/>
        <w:ind w:firstLine="424" w:firstLineChars="200"/>
        <w:rPr>
          <w:rFonts w:ascii="宋体" w:hAnsi="宋体"/>
          <w:szCs w:val="21"/>
          <w:highlight w:val="none"/>
        </w:rPr>
      </w:pPr>
      <w:r>
        <w:rPr>
          <w:rFonts w:hint="eastAsia" w:ascii="宋体" w:hAnsi="宋体"/>
          <w:szCs w:val="21"/>
          <w:highlight w:val="none"/>
        </w:rPr>
        <w:t>被授权人无转委托权，特此委托。</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u w:val="single"/>
        </w:rPr>
      </w:pPr>
      <w:r>
        <w:rPr>
          <w:rFonts w:hint="eastAsia" w:ascii="宋体" w:hAnsi="宋体"/>
          <w:szCs w:val="21"/>
          <w:highlight w:val="none"/>
        </w:rPr>
        <w:t>被授权人</w:t>
      </w:r>
      <w:r>
        <w:rPr>
          <w:rFonts w:hint="eastAsia" w:ascii="宋体" w:hAnsi="宋体" w:cs="Times New Roman"/>
          <w:szCs w:val="21"/>
          <w:highlight w:val="none"/>
          <w:lang w:eastAsia="zh-CN"/>
        </w:rPr>
        <w:t>（</w:t>
      </w:r>
      <w:r>
        <w:rPr>
          <w:rFonts w:hint="eastAsia" w:ascii="宋体" w:hAnsi="宋体" w:cs="Times New Roman"/>
          <w:szCs w:val="21"/>
          <w:highlight w:val="none"/>
        </w:rPr>
        <w:t>签字</w:t>
      </w:r>
      <w:r>
        <w:rPr>
          <w:rFonts w:hint="eastAsia" w:ascii="宋体" w:hAnsi="宋体" w:cs="Times New Roman"/>
          <w:szCs w:val="21"/>
          <w:highlight w:val="none"/>
          <w:lang w:val="en-US" w:eastAsia="zh-CN"/>
        </w:rPr>
        <w:t>或盖章）</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 xml:space="preserve">            法定代表人</w:t>
      </w:r>
      <w:r>
        <w:rPr>
          <w:rFonts w:hint="eastAsia" w:ascii="宋体" w:hAnsi="宋体" w:cs="Times New Roman"/>
          <w:szCs w:val="21"/>
          <w:highlight w:val="none"/>
          <w:lang w:eastAsia="zh-CN"/>
        </w:rPr>
        <w:t>（签字</w:t>
      </w:r>
      <w:r>
        <w:rPr>
          <w:rFonts w:hint="eastAsia" w:ascii="宋体" w:hAnsi="宋体" w:cs="Times New Roman"/>
          <w:szCs w:val="21"/>
          <w:highlight w:val="none"/>
          <w:lang w:val="en-US" w:eastAsia="zh-CN"/>
        </w:rPr>
        <w:t>或盖章）</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被授权人身份证号码：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（注：须提供法定代表人及被授权代表身份证复印件）</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ind w:firstLine="4452" w:firstLineChars="2100"/>
        <w:rPr>
          <w:bCs/>
          <w:color w:val="000000"/>
          <w:szCs w:val="21"/>
          <w:highlight w:val="none"/>
        </w:rPr>
      </w:pPr>
      <w:r>
        <w:rPr>
          <w:rFonts w:hint="eastAsia"/>
          <w:bCs/>
          <w:color w:val="000000"/>
          <w:szCs w:val="21"/>
          <w:highlight w:val="none"/>
        </w:rPr>
        <w:t>投标人名称：（盖章）</w:t>
      </w:r>
    </w:p>
    <w:p>
      <w:pPr>
        <w:spacing w:line="500" w:lineRule="exact"/>
        <w:ind w:firstLine="4452" w:firstLineChars="2100"/>
        <w:rPr>
          <w:bCs/>
          <w:color w:val="000000"/>
          <w:szCs w:val="21"/>
          <w:highlight w:val="none"/>
        </w:rPr>
      </w:pPr>
      <w:r>
        <w:rPr>
          <w:rFonts w:hint="eastAsia"/>
          <w:bCs/>
          <w:color w:val="000000"/>
          <w:szCs w:val="21"/>
          <w:highlight w:val="none"/>
        </w:rPr>
        <w:t>日期：        年  月   日</w:t>
      </w:r>
    </w:p>
    <w:p>
      <w:pPr>
        <w:spacing w:line="500" w:lineRule="exact"/>
        <w:ind w:firstLine="2968" w:firstLineChars="1400"/>
        <w:rPr>
          <w:rFonts w:ascii="宋体" w:hAnsi="宋体"/>
          <w:b/>
          <w:bCs/>
          <w:color w:val="000000"/>
          <w:szCs w:val="21"/>
          <w:highlight w:val="none"/>
        </w:rPr>
      </w:pPr>
    </w:p>
    <w:p>
      <w:pPr>
        <w:spacing w:line="500" w:lineRule="exact"/>
        <w:ind w:firstLine="2968" w:firstLineChars="1400"/>
        <w:rPr>
          <w:rFonts w:ascii="宋体" w:hAnsi="宋体"/>
          <w:b/>
          <w:bCs/>
          <w:color w:val="000000"/>
          <w:szCs w:val="21"/>
          <w:highlight w:val="none"/>
        </w:rPr>
      </w:pPr>
    </w:p>
    <w:p>
      <w:pPr>
        <w:adjustRightInd w:val="0"/>
        <w:snapToGrid w:val="0"/>
        <w:spacing w:line="360" w:lineRule="auto"/>
        <w:rPr>
          <w:rFonts w:ascii="宋体" w:hAnsi="宋体" w:cs="宋体"/>
          <w:b/>
          <w:color w:val="000000"/>
          <w:szCs w:val="21"/>
          <w:highlight w:val="none"/>
        </w:rPr>
      </w:pPr>
    </w:p>
    <w:p>
      <w:pPr>
        <w:adjustRightInd w:val="0"/>
        <w:snapToGrid w:val="0"/>
        <w:spacing w:line="360" w:lineRule="auto"/>
        <w:ind w:firstLine="2971" w:firstLineChars="984"/>
        <w:rPr>
          <w:rFonts w:ascii="宋体" w:hAnsi="宋体" w:cs="宋体"/>
          <w:b/>
          <w:color w:val="000000"/>
          <w:sz w:val="30"/>
          <w:szCs w:val="30"/>
          <w:highlight w:val="none"/>
        </w:rPr>
      </w:pPr>
    </w:p>
    <w:p>
      <w:pPr>
        <w:adjustRightInd w:val="0"/>
        <w:snapToGrid w:val="0"/>
        <w:spacing w:line="360" w:lineRule="auto"/>
        <w:ind w:firstLine="2971" w:firstLineChars="984"/>
        <w:rPr>
          <w:rFonts w:ascii="宋体" w:hAnsi="宋体" w:cs="宋体"/>
          <w:b/>
          <w:color w:val="000000"/>
          <w:sz w:val="30"/>
          <w:szCs w:val="30"/>
          <w:highlight w:val="none"/>
        </w:rPr>
      </w:pPr>
    </w:p>
    <w:p>
      <w:pPr>
        <w:adjustRightInd w:val="0"/>
        <w:snapToGrid w:val="0"/>
        <w:spacing w:line="360" w:lineRule="auto"/>
        <w:ind w:firstLine="2971" w:firstLineChars="984"/>
        <w:rPr>
          <w:rFonts w:ascii="宋体" w:hAnsi="宋体" w:cs="宋体"/>
          <w:b/>
          <w:color w:val="000000"/>
          <w:sz w:val="30"/>
          <w:szCs w:val="30"/>
          <w:highlight w:val="none"/>
        </w:rPr>
      </w:pPr>
    </w:p>
    <w:p>
      <w:pPr>
        <w:adjustRightInd w:val="0"/>
        <w:snapToGrid w:val="0"/>
        <w:spacing w:line="360" w:lineRule="auto"/>
        <w:ind w:firstLine="2971" w:firstLineChars="984"/>
        <w:rPr>
          <w:rFonts w:ascii="宋体" w:hAnsi="宋体" w:cs="宋体"/>
          <w:b/>
          <w:color w:val="000000"/>
          <w:sz w:val="30"/>
          <w:szCs w:val="30"/>
          <w:highlight w:val="none"/>
        </w:rPr>
      </w:pPr>
    </w:p>
    <w:p>
      <w:pPr>
        <w:spacing w:line="460" w:lineRule="exact"/>
        <w:jc w:val="center"/>
        <w:rPr>
          <w:b/>
          <w:sz w:val="30"/>
          <w:highlight w:val="none"/>
        </w:rPr>
      </w:pPr>
      <w:r>
        <w:rPr>
          <w:rFonts w:hint="eastAsia"/>
          <w:b/>
          <w:sz w:val="30"/>
          <w:highlight w:val="none"/>
        </w:rPr>
        <w:t>四、</w:t>
      </w:r>
      <w:r>
        <w:rPr>
          <w:b/>
          <w:sz w:val="30"/>
          <w:highlight w:val="none"/>
        </w:rPr>
        <w:t>具有履行合同所必需的设备和专业技术能力的承诺函</w:t>
      </w:r>
    </w:p>
    <w:p>
      <w:pPr>
        <w:spacing w:line="460" w:lineRule="exact"/>
        <w:jc w:val="center"/>
        <w:rPr>
          <w:b/>
          <w:sz w:val="30"/>
          <w:highlight w:val="none"/>
        </w:rPr>
      </w:pPr>
    </w:p>
    <w:p>
      <w:pPr>
        <w:pStyle w:val="3"/>
        <w:tabs>
          <w:tab w:val="left" w:pos="3659"/>
        </w:tabs>
        <w:jc w:val="left"/>
        <w:rPr>
          <w:highlight w:val="none"/>
        </w:rPr>
      </w:pPr>
      <w:r>
        <w:rPr>
          <w:highlight w:val="none"/>
          <w:u w:val="single"/>
        </w:rPr>
        <w:t>（采购人名称）</w:t>
      </w:r>
      <w:r>
        <w:rPr>
          <w:rFonts w:hint="eastAsia"/>
          <w:highlight w:val="none"/>
          <w:u w:val="single"/>
        </w:rPr>
        <w:t xml:space="preserve">     </w:t>
      </w:r>
      <w:r>
        <w:rPr>
          <w:highlight w:val="none"/>
        </w:rPr>
        <w:t>：</w:t>
      </w:r>
    </w:p>
    <w:p>
      <w:pPr>
        <w:pStyle w:val="47"/>
        <w:rPr>
          <w:highlight w:val="none"/>
        </w:rPr>
      </w:pPr>
    </w:p>
    <w:p>
      <w:pPr>
        <w:spacing w:line="360" w:lineRule="auto"/>
        <w:ind w:firstLine="416" w:firstLineChars="200"/>
        <w:jc w:val="left"/>
        <w:rPr>
          <w:rFonts w:ascii="宋体" w:hAnsi="宋体" w:cs="宋体"/>
          <w:spacing w:val="-8"/>
          <w:szCs w:val="21"/>
          <w:highlight w:val="none"/>
        </w:rPr>
      </w:pPr>
      <w:r>
        <w:rPr>
          <w:rFonts w:hint="eastAsia" w:ascii="宋体" w:hAnsi="宋体" w:cs="宋体"/>
          <w:spacing w:val="-2"/>
          <w:szCs w:val="21"/>
          <w:highlight w:val="none"/>
        </w:rPr>
        <w:t>根据贵方</w:t>
      </w:r>
      <w:r>
        <w:rPr>
          <w:rFonts w:hint="eastAsia" w:ascii="宋体" w:hAnsi="宋体" w:cs="宋体"/>
          <w:spacing w:val="-2"/>
          <w:szCs w:val="21"/>
          <w:highlight w:val="none"/>
          <w:u w:val="single"/>
        </w:rPr>
        <w:t xml:space="preserve">        </w:t>
      </w:r>
      <w:r>
        <w:rPr>
          <w:rFonts w:hint="eastAsia" w:ascii="宋体" w:hAnsi="宋体" w:cs="宋体"/>
          <w:spacing w:val="-3"/>
          <w:szCs w:val="21"/>
          <w:highlight w:val="none"/>
          <w:u w:val="single"/>
        </w:rPr>
        <w:t>项目</w:t>
      </w:r>
      <w:r>
        <w:rPr>
          <w:rFonts w:hint="eastAsia" w:ascii="宋体" w:hAnsi="宋体" w:cs="宋体"/>
          <w:spacing w:val="-6"/>
          <w:szCs w:val="21"/>
          <w:highlight w:val="none"/>
          <w:u w:val="single"/>
        </w:rPr>
        <w:t>（</w:t>
      </w:r>
      <w:r>
        <w:rPr>
          <w:rFonts w:hint="eastAsia" w:ascii="宋体" w:hAnsi="宋体" w:cs="宋体"/>
          <w:spacing w:val="-2"/>
          <w:szCs w:val="21"/>
          <w:highlight w:val="none"/>
          <w:u w:val="single"/>
        </w:rPr>
        <w:t xml:space="preserve">项目编号：     </w:t>
      </w:r>
      <w:r>
        <w:rPr>
          <w:rFonts w:hint="eastAsia" w:ascii="宋体" w:hAnsi="宋体" w:cs="宋体"/>
          <w:spacing w:val="-3"/>
          <w:szCs w:val="21"/>
          <w:highlight w:val="none"/>
          <w:u w:val="single"/>
        </w:rPr>
        <w:t>）</w:t>
      </w:r>
      <w:r>
        <w:rPr>
          <w:rFonts w:hint="eastAsia" w:ascii="宋体" w:hAnsi="宋体" w:cs="宋体"/>
          <w:spacing w:val="-3"/>
          <w:szCs w:val="21"/>
          <w:highlight w:val="none"/>
        </w:rPr>
        <w:t>采购文件要求，我公司在完全理解采购文件技术要求、商务条款</w:t>
      </w:r>
      <w:r>
        <w:rPr>
          <w:rFonts w:hint="eastAsia" w:ascii="宋体" w:hAnsi="宋体" w:cs="宋体"/>
          <w:spacing w:val="-6"/>
          <w:szCs w:val="21"/>
          <w:highlight w:val="none"/>
        </w:rPr>
        <w:t>及其他内容的基础上，决定参与该项目的投标活动。并承诺，我公司具有履行合同所必需的设备和专业技术能力，符合政府采购法第二十二条第三款规定的资格条件</w:t>
      </w:r>
      <w:r>
        <w:rPr>
          <w:rFonts w:hint="eastAsia" w:ascii="宋体" w:hAnsi="宋体" w:cs="宋体"/>
          <w:spacing w:val="-8"/>
          <w:szCs w:val="21"/>
          <w:highlight w:val="none"/>
        </w:rPr>
        <w:t>。</w:t>
      </w:r>
    </w:p>
    <w:p>
      <w:pPr>
        <w:spacing w:line="360" w:lineRule="auto"/>
        <w:ind w:firstLine="392" w:firstLineChars="200"/>
        <w:jc w:val="left"/>
        <w:rPr>
          <w:rFonts w:ascii="宋体" w:hAnsi="宋体" w:cs="宋体"/>
          <w:spacing w:val="-3"/>
          <w:szCs w:val="21"/>
          <w:highlight w:val="none"/>
        </w:rPr>
      </w:pPr>
      <w:r>
        <w:rPr>
          <w:rFonts w:hint="eastAsia" w:ascii="宋体" w:hAnsi="宋体" w:cs="宋体"/>
          <w:spacing w:val="-8"/>
          <w:szCs w:val="21"/>
          <w:highlight w:val="none"/>
        </w:rPr>
        <w:t>本公司对上述承诺的真实性负责，如有虚假，我公司同意按我方提供虚假材料谋取中标</w:t>
      </w:r>
      <w:r>
        <w:rPr>
          <w:rFonts w:hint="eastAsia" w:ascii="宋体" w:hAnsi="宋体" w:cs="宋体"/>
          <w:szCs w:val="21"/>
          <w:highlight w:val="none"/>
        </w:rPr>
        <w:t>（成交）</w:t>
      </w:r>
      <w:r>
        <w:rPr>
          <w:rFonts w:hint="eastAsia" w:ascii="宋体" w:hAnsi="宋体" w:cs="宋体"/>
          <w:spacing w:val="-3"/>
          <w:szCs w:val="21"/>
          <w:highlight w:val="none"/>
        </w:rPr>
        <w:t>处理，并依法承担相应法律责任。</w:t>
      </w:r>
    </w:p>
    <w:p>
      <w:pPr>
        <w:spacing w:line="360" w:lineRule="auto"/>
        <w:ind w:firstLine="392" w:firstLineChars="200"/>
        <w:jc w:val="left"/>
        <w:rPr>
          <w:rFonts w:ascii="宋体" w:hAnsi="宋体" w:cs="宋体"/>
          <w:spacing w:val="-8"/>
          <w:szCs w:val="21"/>
          <w:highlight w:val="none"/>
        </w:rPr>
      </w:pPr>
      <w:r>
        <w:rPr>
          <w:rFonts w:hint="eastAsia" w:ascii="宋体" w:hAnsi="宋体" w:cs="宋体"/>
          <w:spacing w:val="-8"/>
          <w:szCs w:val="21"/>
          <w:highlight w:val="none"/>
        </w:rPr>
        <w:t>特此承诺。</w:t>
      </w:r>
    </w:p>
    <w:p>
      <w:pPr>
        <w:spacing w:line="360" w:lineRule="auto"/>
        <w:ind w:firstLine="452" w:firstLineChars="200"/>
        <w:jc w:val="left"/>
        <w:rPr>
          <w:rFonts w:ascii="宋体" w:hAnsi="宋体" w:cs="宋体"/>
          <w:spacing w:val="-8"/>
          <w:sz w:val="24"/>
          <w:highlight w:val="none"/>
        </w:rPr>
      </w:pPr>
    </w:p>
    <w:p>
      <w:pPr>
        <w:spacing w:line="440" w:lineRule="exact"/>
        <w:ind w:firstLine="4860"/>
        <w:jc w:val="left"/>
        <w:rPr>
          <w:rFonts w:ascii="宋体" w:hAnsi="宋体" w:cs="宋体"/>
          <w:b/>
          <w:bCs/>
          <w:szCs w:val="21"/>
          <w:highlight w:val="none"/>
          <w:u w:val="single"/>
        </w:rPr>
      </w:pPr>
      <w:r>
        <w:rPr>
          <w:rFonts w:hint="eastAsia" w:ascii="宋体" w:hAnsi="宋体" w:cs="宋体"/>
          <w:b/>
          <w:bCs/>
          <w:szCs w:val="21"/>
          <w:highlight w:val="none"/>
        </w:rPr>
        <w:t>投标人（盖章）：</w:t>
      </w:r>
      <w:r>
        <w:rPr>
          <w:rFonts w:hint="eastAsia" w:ascii="宋体" w:hAnsi="宋体" w:cs="宋体"/>
          <w:b/>
          <w:bCs/>
          <w:szCs w:val="21"/>
          <w:highlight w:val="none"/>
          <w:u w:val="single"/>
        </w:rPr>
        <w:t xml:space="preserve">                               </w:t>
      </w:r>
    </w:p>
    <w:p>
      <w:pPr>
        <w:pStyle w:val="25"/>
        <w:rPr>
          <w:highlight w:val="none"/>
        </w:rPr>
      </w:pPr>
    </w:p>
    <w:p>
      <w:pPr>
        <w:adjustRightInd w:val="0"/>
        <w:snapToGrid w:val="0"/>
        <w:spacing w:line="360" w:lineRule="auto"/>
        <w:ind w:firstLine="4841" w:firstLineChars="2284"/>
        <w:rPr>
          <w:rFonts w:ascii="宋体" w:hAnsi="宋体" w:cs="宋体"/>
          <w:b/>
          <w:color w:val="000000"/>
          <w:sz w:val="30"/>
          <w:szCs w:val="30"/>
          <w:highlight w:val="none"/>
        </w:rPr>
      </w:pPr>
      <w:r>
        <w:rPr>
          <w:rFonts w:hint="eastAsia" w:ascii="宋体" w:hAnsi="宋体" w:cs="宋体"/>
          <w:b/>
          <w:bCs/>
          <w:szCs w:val="21"/>
          <w:highlight w:val="none"/>
        </w:rPr>
        <w:t>日   期：    年     月     日</w:t>
      </w:r>
      <w:r>
        <w:rPr>
          <w:rFonts w:hint="eastAsia" w:ascii="宋体" w:hAnsi="宋体" w:cs="宋体"/>
          <w:szCs w:val="21"/>
          <w:highlight w:val="none"/>
        </w:rPr>
        <w:t xml:space="preserve">          </w:t>
      </w:r>
    </w:p>
    <w:p>
      <w:pPr>
        <w:adjustRightInd w:val="0"/>
        <w:snapToGrid w:val="0"/>
        <w:spacing w:line="360" w:lineRule="auto"/>
        <w:ind w:firstLine="2971" w:firstLineChars="984"/>
        <w:rPr>
          <w:rFonts w:ascii="宋体" w:hAnsi="宋体" w:cs="宋体"/>
          <w:b/>
          <w:color w:val="000000"/>
          <w:sz w:val="30"/>
          <w:szCs w:val="30"/>
          <w:highlight w:val="none"/>
        </w:rPr>
      </w:pPr>
    </w:p>
    <w:p>
      <w:pPr>
        <w:adjustRightInd w:val="0"/>
        <w:snapToGrid w:val="0"/>
        <w:spacing w:line="360" w:lineRule="auto"/>
        <w:ind w:firstLine="2971" w:firstLineChars="984"/>
        <w:rPr>
          <w:rFonts w:ascii="宋体" w:hAnsi="宋体" w:cs="宋体"/>
          <w:b/>
          <w:color w:val="000000"/>
          <w:sz w:val="30"/>
          <w:szCs w:val="30"/>
          <w:highlight w:val="none"/>
        </w:rPr>
      </w:pPr>
    </w:p>
    <w:p>
      <w:pPr>
        <w:adjustRightInd w:val="0"/>
        <w:snapToGrid w:val="0"/>
        <w:spacing w:line="360" w:lineRule="auto"/>
        <w:ind w:firstLine="2971" w:firstLineChars="984"/>
        <w:rPr>
          <w:rFonts w:ascii="宋体" w:hAnsi="宋体" w:cs="宋体"/>
          <w:b/>
          <w:color w:val="000000"/>
          <w:sz w:val="30"/>
          <w:szCs w:val="30"/>
          <w:highlight w:val="none"/>
        </w:rPr>
      </w:pPr>
    </w:p>
    <w:p>
      <w:pPr>
        <w:spacing w:line="360" w:lineRule="auto"/>
        <w:jc w:val="center"/>
        <w:rPr>
          <w:b/>
          <w:sz w:val="30"/>
          <w:highlight w:val="none"/>
        </w:rPr>
      </w:pPr>
    </w:p>
    <w:p>
      <w:pPr>
        <w:spacing w:line="360" w:lineRule="auto"/>
        <w:jc w:val="center"/>
        <w:rPr>
          <w:b/>
          <w:sz w:val="30"/>
          <w:highlight w:val="none"/>
        </w:rPr>
      </w:pPr>
    </w:p>
    <w:p>
      <w:pPr>
        <w:spacing w:line="360" w:lineRule="auto"/>
        <w:jc w:val="center"/>
        <w:rPr>
          <w:b/>
          <w:sz w:val="30"/>
          <w:highlight w:val="none"/>
        </w:rPr>
      </w:pPr>
    </w:p>
    <w:p>
      <w:pPr>
        <w:spacing w:line="360" w:lineRule="auto"/>
        <w:jc w:val="center"/>
        <w:rPr>
          <w:b/>
          <w:sz w:val="30"/>
          <w:highlight w:val="none"/>
        </w:rPr>
      </w:pPr>
    </w:p>
    <w:p>
      <w:pPr>
        <w:spacing w:line="360" w:lineRule="auto"/>
        <w:jc w:val="center"/>
        <w:rPr>
          <w:b/>
          <w:sz w:val="30"/>
          <w:highlight w:val="none"/>
        </w:rPr>
      </w:pPr>
    </w:p>
    <w:p>
      <w:pPr>
        <w:pStyle w:val="15"/>
        <w:rPr>
          <w:highlight w:val="none"/>
        </w:rPr>
      </w:pPr>
    </w:p>
    <w:p>
      <w:pPr>
        <w:spacing w:line="360" w:lineRule="auto"/>
        <w:jc w:val="center"/>
        <w:rPr>
          <w:b/>
          <w:sz w:val="30"/>
          <w:highlight w:val="none"/>
        </w:rPr>
      </w:pPr>
    </w:p>
    <w:p>
      <w:pPr>
        <w:spacing w:line="360" w:lineRule="auto"/>
        <w:jc w:val="center"/>
        <w:rPr>
          <w:b/>
          <w:sz w:val="30"/>
          <w:highlight w:val="none"/>
        </w:rPr>
      </w:pPr>
    </w:p>
    <w:p>
      <w:pPr>
        <w:spacing w:line="360" w:lineRule="auto"/>
        <w:jc w:val="center"/>
        <w:rPr>
          <w:b/>
          <w:sz w:val="30"/>
          <w:highlight w:val="none"/>
        </w:rPr>
      </w:pPr>
    </w:p>
    <w:p>
      <w:pPr>
        <w:spacing w:line="360" w:lineRule="auto"/>
        <w:jc w:val="center"/>
        <w:rPr>
          <w:b/>
          <w:sz w:val="30"/>
          <w:highlight w:val="none"/>
        </w:rPr>
      </w:pPr>
      <w:r>
        <w:rPr>
          <w:rFonts w:hint="eastAsia"/>
          <w:b/>
          <w:sz w:val="30"/>
          <w:highlight w:val="none"/>
        </w:rPr>
        <w:t>五、</w:t>
      </w:r>
      <w:r>
        <w:rPr>
          <w:b/>
          <w:sz w:val="30"/>
          <w:highlight w:val="none"/>
        </w:rPr>
        <w:t>参加本次政府采购活动前三年内</w:t>
      </w:r>
    </w:p>
    <w:p>
      <w:pPr>
        <w:spacing w:line="360" w:lineRule="auto"/>
        <w:jc w:val="center"/>
        <w:rPr>
          <w:b/>
          <w:spacing w:val="-1"/>
          <w:sz w:val="30"/>
          <w:highlight w:val="none"/>
        </w:rPr>
      </w:pPr>
      <w:r>
        <w:rPr>
          <w:b/>
          <w:spacing w:val="-1"/>
          <w:sz w:val="30"/>
          <w:highlight w:val="none"/>
        </w:rPr>
        <w:t>在经营活动中无重大违法记录承诺</w:t>
      </w:r>
      <w:r>
        <w:rPr>
          <w:rFonts w:hint="eastAsia"/>
          <w:b/>
          <w:spacing w:val="-1"/>
          <w:sz w:val="30"/>
          <w:highlight w:val="none"/>
        </w:rPr>
        <w:t>函</w:t>
      </w:r>
    </w:p>
    <w:p>
      <w:pPr>
        <w:pStyle w:val="47"/>
        <w:rPr>
          <w:highlight w:val="none"/>
        </w:rPr>
      </w:pPr>
    </w:p>
    <w:p>
      <w:pPr>
        <w:pStyle w:val="3"/>
        <w:tabs>
          <w:tab w:val="left" w:pos="3659"/>
        </w:tabs>
        <w:spacing w:after="0"/>
        <w:rPr>
          <w:highlight w:val="none"/>
        </w:rPr>
      </w:pPr>
      <w:r>
        <w:rPr>
          <w:highlight w:val="none"/>
          <w:u w:val="single"/>
        </w:rPr>
        <w:t>（采购人名称）</w:t>
      </w:r>
      <w:r>
        <w:rPr>
          <w:highlight w:val="none"/>
          <w:u w:val="single"/>
        </w:rPr>
        <w:tab/>
      </w:r>
      <w:r>
        <w:rPr>
          <w:highlight w:val="none"/>
        </w:rPr>
        <w:t>：</w:t>
      </w:r>
    </w:p>
    <w:p>
      <w:pPr>
        <w:pStyle w:val="3"/>
        <w:spacing w:after="0"/>
        <w:rPr>
          <w:sz w:val="30"/>
          <w:highlight w:val="none"/>
        </w:rPr>
      </w:pPr>
    </w:p>
    <w:p>
      <w:pPr>
        <w:pStyle w:val="3"/>
        <w:spacing w:after="0" w:line="610" w:lineRule="auto"/>
        <w:ind w:firstLine="484" w:firstLineChars="200"/>
        <w:rPr>
          <w:sz w:val="24"/>
          <w:szCs w:val="24"/>
          <w:highlight w:val="none"/>
        </w:rPr>
      </w:pPr>
      <w:r>
        <w:rPr>
          <w:sz w:val="24"/>
          <w:szCs w:val="24"/>
          <w:highlight w:val="none"/>
        </w:rPr>
        <w:t>我公司在参加本次政府采购活动前三年内，在经营活动中没有重大违法</w:t>
      </w:r>
      <w:r>
        <w:rPr>
          <w:spacing w:val="-11"/>
          <w:sz w:val="24"/>
          <w:szCs w:val="24"/>
          <w:highlight w:val="none"/>
        </w:rPr>
        <w:t>记录，严格遵守国家有关法律、法规及相关政策，遵循公开、公平、公正和诚实</w:t>
      </w:r>
      <w:r>
        <w:rPr>
          <w:sz w:val="24"/>
          <w:szCs w:val="24"/>
          <w:highlight w:val="none"/>
        </w:rPr>
        <w:t>信用的原则参加本次政府采购活动，本公司愿接受监管部门及采购单位监督。</w:t>
      </w:r>
    </w:p>
    <w:p>
      <w:pPr>
        <w:spacing w:line="360" w:lineRule="auto"/>
        <w:ind w:firstLine="484" w:firstLineChars="200"/>
        <w:jc w:val="left"/>
        <w:rPr>
          <w:rFonts w:ascii="宋体" w:hAnsi="宋体" w:cs="宋体"/>
          <w:sz w:val="24"/>
          <w:highlight w:val="none"/>
        </w:rPr>
      </w:pPr>
      <w:r>
        <w:rPr>
          <w:rFonts w:hint="eastAsia" w:ascii="宋体" w:hAnsi="宋体" w:cs="宋体"/>
          <w:sz w:val="24"/>
          <w:highlight w:val="none"/>
        </w:rPr>
        <w:t>特此承诺。</w:t>
      </w:r>
    </w:p>
    <w:p>
      <w:pPr>
        <w:pStyle w:val="47"/>
        <w:rPr>
          <w:rFonts w:ascii="宋体" w:hAnsi="宋体" w:cs="宋体"/>
          <w:sz w:val="24"/>
          <w:szCs w:val="24"/>
          <w:highlight w:val="none"/>
        </w:rPr>
      </w:pPr>
    </w:p>
    <w:p>
      <w:pPr>
        <w:pStyle w:val="47"/>
        <w:rPr>
          <w:rFonts w:ascii="宋体" w:hAnsi="宋体" w:cs="宋体"/>
          <w:sz w:val="24"/>
          <w:szCs w:val="24"/>
          <w:highlight w:val="none"/>
        </w:rPr>
      </w:pPr>
    </w:p>
    <w:p>
      <w:pPr>
        <w:spacing w:line="440" w:lineRule="exact"/>
        <w:ind w:firstLine="4860"/>
        <w:jc w:val="left"/>
        <w:rPr>
          <w:rFonts w:ascii="宋体" w:hAnsi="宋体" w:cs="宋体"/>
          <w:b/>
          <w:bCs/>
          <w:szCs w:val="21"/>
          <w:highlight w:val="none"/>
          <w:u w:val="single"/>
        </w:rPr>
      </w:pPr>
      <w:r>
        <w:rPr>
          <w:rFonts w:hint="eastAsia" w:ascii="宋体" w:hAnsi="宋体" w:cs="宋体"/>
          <w:b/>
          <w:bCs/>
          <w:szCs w:val="21"/>
          <w:highlight w:val="none"/>
        </w:rPr>
        <w:t>投标人（盖章）：</w:t>
      </w:r>
      <w:r>
        <w:rPr>
          <w:rFonts w:hint="eastAsia" w:ascii="宋体" w:hAnsi="宋体" w:cs="宋体"/>
          <w:b/>
          <w:bCs/>
          <w:szCs w:val="21"/>
          <w:highlight w:val="none"/>
          <w:u w:val="single"/>
        </w:rPr>
        <w:t xml:space="preserve">                               </w:t>
      </w:r>
    </w:p>
    <w:p>
      <w:pPr>
        <w:spacing w:line="440" w:lineRule="exact"/>
        <w:jc w:val="left"/>
        <w:rPr>
          <w:rFonts w:ascii="宋体" w:hAnsi="宋体" w:cs="宋体"/>
          <w:b/>
          <w:bCs/>
          <w:szCs w:val="21"/>
          <w:highlight w:val="none"/>
        </w:rPr>
      </w:pPr>
    </w:p>
    <w:p>
      <w:pPr>
        <w:spacing w:line="440" w:lineRule="exact"/>
        <w:ind w:firstLine="4860"/>
        <w:jc w:val="left"/>
        <w:rPr>
          <w:rFonts w:ascii="宋体" w:hAnsi="宋体" w:cs="宋体"/>
          <w:b/>
          <w:bCs/>
          <w:szCs w:val="21"/>
          <w:highlight w:val="none"/>
          <w:u w:val="single"/>
        </w:rPr>
      </w:pPr>
      <w:r>
        <w:rPr>
          <w:rFonts w:hint="eastAsia" w:ascii="宋体" w:hAnsi="宋体" w:cs="宋体"/>
          <w:b/>
          <w:bCs/>
          <w:szCs w:val="21"/>
          <w:highlight w:val="none"/>
        </w:rPr>
        <w:t>日   期：    年     月     日</w:t>
      </w:r>
    </w:p>
    <w:p>
      <w:pPr>
        <w:adjustRightInd w:val="0"/>
        <w:snapToGrid w:val="0"/>
        <w:spacing w:line="360" w:lineRule="auto"/>
        <w:ind w:firstLine="2971" w:firstLineChars="984"/>
        <w:rPr>
          <w:rFonts w:ascii="宋体" w:hAnsi="宋体" w:cs="宋体"/>
          <w:b/>
          <w:color w:val="000000"/>
          <w:sz w:val="30"/>
          <w:szCs w:val="30"/>
          <w:highlight w:val="none"/>
        </w:rPr>
      </w:pPr>
    </w:p>
    <w:p>
      <w:pPr>
        <w:spacing w:line="360" w:lineRule="auto"/>
        <w:jc w:val="left"/>
        <w:rPr>
          <w:b/>
          <w:sz w:val="30"/>
          <w:highlight w:val="none"/>
        </w:rPr>
      </w:pPr>
      <w:r>
        <w:rPr>
          <w:rFonts w:hint="eastAsia"/>
          <w:b/>
          <w:sz w:val="30"/>
          <w:highlight w:val="none"/>
        </w:rPr>
        <w:t>六、提供依法缴纳税收的证明或者《依法纳税或依法免税证明》</w:t>
      </w:r>
    </w:p>
    <w:p>
      <w:pPr>
        <w:spacing w:line="360" w:lineRule="auto"/>
        <w:ind w:firstLine="484" w:firstLineChars="200"/>
        <w:jc w:val="left"/>
        <w:rPr>
          <w:rFonts w:ascii="Calibri" w:hAnsi="Calibri"/>
          <w:sz w:val="24"/>
          <w:highlight w:val="none"/>
        </w:rPr>
      </w:pPr>
      <w:r>
        <w:rPr>
          <w:rFonts w:hint="eastAsia" w:ascii="Calibri" w:hAnsi="Calibri"/>
          <w:sz w:val="24"/>
          <w:highlight w:val="none"/>
        </w:rPr>
        <w:t>（可以为税务机构官方网站查询结果）和社保费缴纳的证明（可以为税务或社保机构官方网站查询结果）（最近一季度的）；</w:t>
      </w:r>
    </w:p>
    <w:p>
      <w:pPr>
        <w:pStyle w:val="15"/>
        <w:rPr>
          <w:highlight w:val="none"/>
        </w:rPr>
      </w:pPr>
    </w:p>
    <w:p>
      <w:pPr>
        <w:adjustRightInd w:val="0"/>
        <w:snapToGrid w:val="0"/>
        <w:spacing w:line="360" w:lineRule="auto"/>
        <w:ind w:firstLine="2971" w:firstLineChars="984"/>
        <w:rPr>
          <w:rFonts w:ascii="宋体" w:hAnsi="宋体" w:cs="宋体"/>
          <w:b/>
          <w:color w:val="000000"/>
          <w:sz w:val="30"/>
          <w:szCs w:val="30"/>
          <w:highlight w:val="none"/>
        </w:rPr>
      </w:pPr>
    </w:p>
    <w:p>
      <w:pPr>
        <w:pStyle w:val="15"/>
        <w:rPr>
          <w:highlight w:val="none"/>
        </w:rPr>
      </w:pPr>
    </w:p>
    <w:p>
      <w:pPr>
        <w:rPr>
          <w:highlight w:val="none"/>
        </w:rPr>
      </w:pPr>
    </w:p>
    <w:p>
      <w:pPr>
        <w:pStyle w:val="2"/>
        <w:rPr>
          <w:highlight w:val="none"/>
        </w:rPr>
      </w:pPr>
    </w:p>
    <w:p>
      <w:pPr>
        <w:rPr>
          <w:highlight w:val="none"/>
        </w:rPr>
      </w:pPr>
    </w:p>
    <w:p>
      <w:pPr>
        <w:pStyle w:val="2"/>
      </w:pPr>
    </w:p>
    <w:p>
      <w:pPr>
        <w:rPr>
          <w:highlight w:val="none"/>
        </w:rPr>
      </w:pPr>
    </w:p>
    <w:p>
      <w:pPr>
        <w:autoSpaceDE w:val="0"/>
        <w:autoSpaceDN w:val="0"/>
        <w:adjustRightInd w:val="0"/>
        <w:spacing w:line="440" w:lineRule="exact"/>
        <w:ind w:firstLine="2652" w:firstLineChars="600"/>
        <w:rPr>
          <w:rFonts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44"/>
          <w:szCs w:val="44"/>
          <w:highlight w:val="none"/>
          <w:lang w:val="zh-CN"/>
          <w14:textFill>
            <w14:solidFill>
              <w14:schemeClr w14:val="tx1"/>
            </w14:solidFill>
          </w14:textFill>
        </w:rPr>
        <w:t>【</w:t>
      </w:r>
      <w:r>
        <w:rPr>
          <w:rFonts w:hint="eastAsia" w:ascii="宋体" w:hAnsi="宋体" w:cs="宋体"/>
          <w:b/>
          <w:bCs/>
          <w:color w:val="000000" w:themeColor="text1"/>
          <w:sz w:val="44"/>
          <w:szCs w:val="44"/>
          <w:highlight w:val="none"/>
          <w14:textFill>
            <w14:solidFill>
              <w14:schemeClr w14:val="tx1"/>
            </w14:solidFill>
          </w14:textFill>
        </w:rPr>
        <w:t>商务</w:t>
      </w:r>
      <w:r>
        <w:rPr>
          <w:rFonts w:hint="eastAsia" w:ascii="宋体" w:hAnsi="宋体" w:cs="宋体"/>
          <w:b/>
          <w:bCs/>
          <w:color w:val="000000" w:themeColor="text1"/>
          <w:sz w:val="44"/>
          <w:szCs w:val="44"/>
          <w:highlight w:val="none"/>
          <w:lang w:val="zh-CN"/>
          <w14:textFill>
            <w14:solidFill>
              <w14:schemeClr w14:val="tx1"/>
            </w14:solidFill>
          </w14:textFill>
        </w:rPr>
        <w:t>技术文件】</w:t>
      </w:r>
    </w:p>
    <w:p>
      <w:pPr>
        <w:pStyle w:val="15"/>
        <w:ind w:firstLine="3982" w:firstLineChars="1100"/>
        <w:rPr>
          <w:rFonts w:hAnsi="宋体" w:cs="宋体"/>
          <w:b/>
          <w:bCs/>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14:textFill>
            <w14:solidFill>
              <w14:schemeClr w14:val="tx1"/>
            </w14:solidFill>
          </w14:textFill>
        </w:rPr>
        <w:t>目 录</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1）投标声明书</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eastAsia"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2）</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法定代表人身份证明</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（法定代表人</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负责本项目</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提供）或法定代表人授权委托书</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委托人负责本项目</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提供）</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eastAsia"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en-US" w:eastAsia="zh-CN" w:bidi="ar-SA"/>
          <w14:textFill>
            <w14:solidFill>
              <w14:schemeClr w14:val="tx1"/>
            </w14:solidFill>
          </w14:textFill>
        </w:rPr>
        <w:t>3</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投标人</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基本情况表</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（格式见附件）</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default" w:ascii="宋体" w:hAnsi="宋体" w:cs="宋体"/>
          <w:bCs/>
          <w:color w:val="000000" w:themeColor="text1"/>
          <w:kern w:val="2"/>
          <w:sz w:val="21"/>
          <w:szCs w:val="21"/>
          <w:highlight w:val="none"/>
          <w:lang w:val="en-US" w:eastAsia="zh-CN" w:bidi="ar-SA"/>
          <w14:textFill>
            <w14:solidFill>
              <w14:schemeClr w14:val="tx1"/>
            </w14:solidFill>
          </w14:textFill>
        </w:rPr>
        <w:t>4</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企业</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业绩</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eastAsia"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5</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企业信誉</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6</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）项目组</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管理团队</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7</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）项目组</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其他成员</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napToGrid w:val="0"/>
        <w:spacing w:line="360" w:lineRule="exact"/>
        <w:ind w:firstLine="424" w:firstLineChars="200"/>
        <w:rPr>
          <w:rFonts w:hint="default" w:ascii="宋体" w:hAnsi="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8</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投标人</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拟投入</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使用的主要</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机械设备相关资料</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（格式自拟）</w:t>
      </w:r>
      <w:r>
        <w:rPr>
          <w:rFonts w:hint="default" w:ascii="宋体" w:hAnsi="宋体" w:cs="宋体"/>
          <w:bCs/>
          <w:color w:val="000000" w:themeColor="text1"/>
          <w:kern w:val="2"/>
          <w:sz w:val="21"/>
          <w:szCs w:val="21"/>
          <w:highlight w:val="none"/>
          <w:lang w:val="zh-CN" w:eastAsia="zh-CN" w:bidi="ar-SA"/>
          <w14:textFill>
            <w14:solidFill>
              <w14:schemeClr w14:val="tx1"/>
            </w14:solidFill>
          </w14:textFill>
        </w:rPr>
        <w:t>；</w:t>
      </w:r>
    </w:p>
    <w:p>
      <w:pPr>
        <w:spacing w:line="240" w:lineRule="auto"/>
        <w:ind w:firstLine="424" w:firstLineChars="200"/>
        <w:jc w:val="both"/>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9</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zh-CN" w:eastAsia="zh-CN" w:bidi="ar-SA"/>
          <w14:textFill>
            <w14:solidFill>
              <w14:schemeClr w14:val="tx1"/>
            </w14:solidFill>
          </w14:textFill>
        </w:rPr>
        <w:t>机械设备优先使用权承诺书（格式见附件）；</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项目总体实施重点、难点及优化提升方案</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1</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绿化养护技术实施方案</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2）</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卫生保洁及设施维护管理措施</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3）</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养护人员设备管理方案</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4）</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养护管理制度</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5）</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应急任务的处理措施</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6）</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文明安全作业及质量保障措施</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（格式自拟）；</w:t>
      </w:r>
    </w:p>
    <w:p>
      <w:pPr>
        <w:tabs>
          <w:tab w:val="left" w:pos="425"/>
        </w:tabs>
        <w:snapToGrid w:val="0"/>
        <w:spacing w:line="360" w:lineRule="exact"/>
        <w:ind w:firstLine="424" w:firstLineChars="200"/>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17</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zh-CN" w:eastAsia="zh-CN" w:bidi="ar-SA"/>
          <w14:textFill>
            <w14:solidFill>
              <w14:schemeClr w14:val="tx1"/>
            </w14:solidFill>
          </w14:textFill>
        </w:rPr>
        <w:t>投标人</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根据评分细则内容提供其余的相关评分所需资料（格式自拟）；</w:t>
      </w:r>
    </w:p>
    <w:p>
      <w:pPr>
        <w:snapToGrid w:val="0"/>
        <w:spacing w:line="360" w:lineRule="exact"/>
        <w:ind w:firstLine="424" w:firstLineChars="200"/>
        <w:rPr>
          <w:rFonts w:hint="eastAsia" w:ascii="宋体" w:hAnsi="宋体" w:cs="宋体"/>
          <w:b/>
          <w:color w:val="000000" w:themeColor="text1"/>
          <w:szCs w:val="21"/>
          <w:highlight w:val="none"/>
          <w:lang w:val="zh-CN"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1</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w:t>
      </w:r>
      <w:r>
        <w:rPr>
          <w:rFonts w:hint="eastAsia" w:ascii="宋体" w:hAnsi="宋体" w:cs="宋体"/>
          <w:b/>
          <w:color w:val="000000" w:themeColor="text1"/>
          <w:szCs w:val="21"/>
          <w:highlight w:val="none"/>
          <w:lang w:val="zh-CN" w:eastAsia="zh-CN"/>
          <w14:textFill>
            <w14:solidFill>
              <w14:schemeClr w14:val="tx1"/>
            </w14:solidFill>
          </w14:textFill>
        </w:rPr>
        <w:t>投标人认为需要提供的其他相关资料</w:t>
      </w:r>
      <w:r>
        <w:rPr>
          <w:rFonts w:hint="eastAsia" w:ascii="宋体" w:hAnsi="宋体" w:cs="宋体"/>
          <w:b/>
          <w:color w:val="000000" w:themeColor="text1"/>
          <w:szCs w:val="21"/>
          <w:highlight w:val="none"/>
          <w:lang w:val="zh-CN"/>
          <w14:textFill>
            <w14:solidFill>
              <w14:schemeClr w14:val="tx1"/>
            </w14:solidFill>
          </w14:textFill>
        </w:rPr>
        <w:t>（可根据评标办法提供及自拟）</w:t>
      </w:r>
      <w:r>
        <w:rPr>
          <w:rFonts w:hint="eastAsia" w:ascii="宋体" w:hAnsi="宋体" w:cs="宋体"/>
          <w:b/>
          <w:color w:val="000000" w:themeColor="text1"/>
          <w:szCs w:val="21"/>
          <w:highlight w:val="none"/>
          <w:lang w:val="zh-CN" w:eastAsia="zh-CN"/>
          <w14:textFill>
            <w14:solidFill>
              <w14:schemeClr w14:val="tx1"/>
            </w14:solidFill>
          </w14:textFill>
        </w:rPr>
        <w:t>。</w:t>
      </w:r>
    </w:p>
    <w:p>
      <w:pPr>
        <w:tabs>
          <w:tab w:val="left" w:pos="720"/>
          <w:tab w:val="left" w:pos="5355"/>
        </w:tabs>
        <w:spacing w:line="360" w:lineRule="auto"/>
        <w:ind w:firstLine="424" w:firstLineChars="200"/>
        <w:rPr>
          <w:color w:val="FF0000"/>
          <w:highlight w:val="none"/>
        </w:rPr>
      </w:pPr>
      <w:r>
        <w:rPr>
          <w:rFonts w:hint="eastAsia" w:ascii="宋体" w:hAnsi="宋体" w:cs="宋体"/>
          <w:b/>
          <w:bCs/>
          <w:color w:val="FF0000"/>
          <w:szCs w:val="21"/>
          <w:highlight w:val="none"/>
        </w:rPr>
        <w:t>注：以上资料涉及各类证书、合同等，投标文件中请上传原件扫描件（彩色），以便核查。</w:t>
      </w:r>
    </w:p>
    <w:p>
      <w:pPr>
        <w:pStyle w:val="14"/>
        <w:rPr>
          <w:rFonts w:hint="eastAsia"/>
          <w:lang w:val="zh-CN" w:eastAsia="zh-CN"/>
        </w:rPr>
      </w:pPr>
    </w:p>
    <w:p>
      <w:pPr>
        <w:tabs>
          <w:tab w:val="left" w:pos="720"/>
          <w:tab w:val="left" w:pos="5355"/>
        </w:tabs>
        <w:ind w:firstLine="424" w:firstLineChars="200"/>
        <w:rPr>
          <w:color w:val="FF0000"/>
          <w:highlight w:val="none"/>
        </w:rPr>
      </w:pPr>
    </w:p>
    <w:p>
      <w:pPr>
        <w:spacing w:line="360" w:lineRule="auto"/>
        <w:ind w:firstLine="3322" w:firstLineChars="1100"/>
        <w:rPr>
          <w:b/>
          <w:sz w:val="30"/>
          <w:highlight w:val="none"/>
        </w:rPr>
      </w:pPr>
    </w:p>
    <w:p>
      <w:pPr>
        <w:pStyle w:val="15"/>
        <w:rPr>
          <w:rFonts w:hAnsi="宋体" w:cs="宋体"/>
          <w:b/>
          <w:kern w:val="2"/>
          <w:sz w:val="30"/>
          <w:szCs w:val="30"/>
          <w:highlight w:val="none"/>
          <w:lang w:val="zh-CN"/>
        </w:rPr>
      </w:pPr>
      <w:r>
        <w:rPr>
          <w:rFonts w:hint="eastAsia" w:hAnsi="宋体" w:cs="宋体"/>
          <w:b/>
          <w:kern w:val="2"/>
          <w:sz w:val="30"/>
          <w:szCs w:val="30"/>
          <w:highlight w:val="none"/>
          <w:lang w:val="zh-CN"/>
        </w:rPr>
        <w:t>注：未提供格式的请自拟</w:t>
      </w:r>
    </w:p>
    <w:p>
      <w:pPr>
        <w:spacing w:line="360" w:lineRule="auto"/>
        <w:rPr>
          <w:b/>
          <w:sz w:val="30"/>
          <w:highlight w:val="none"/>
        </w:rPr>
      </w:pPr>
    </w:p>
    <w:p>
      <w:pPr>
        <w:spacing w:line="360" w:lineRule="auto"/>
        <w:ind w:firstLine="3322" w:firstLineChars="1100"/>
        <w:rPr>
          <w:b/>
          <w:sz w:val="30"/>
          <w:highlight w:val="none"/>
        </w:rPr>
      </w:pPr>
    </w:p>
    <w:p>
      <w:pPr>
        <w:spacing w:line="360" w:lineRule="auto"/>
        <w:ind w:firstLine="3322" w:firstLineChars="1100"/>
        <w:rPr>
          <w:b/>
          <w:sz w:val="30"/>
          <w:highlight w:val="none"/>
        </w:rPr>
      </w:pPr>
    </w:p>
    <w:p>
      <w:pPr>
        <w:spacing w:line="360" w:lineRule="auto"/>
        <w:ind w:firstLine="3322" w:firstLineChars="1100"/>
        <w:rPr>
          <w:b/>
          <w:sz w:val="30"/>
          <w:highlight w:val="none"/>
        </w:rPr>
      </w:pPr>
    </w:p>
    <w:p>
      <w:pPr>
        <w:pStyle w:val="2"/>
        <w:rPr>
          <w:b/>
          <w:sz w:val="30"/>
          <w:highlight w:val="none"/>
        </w:rPr>
      </w:pPr>
    </w:p>
    <w:p>
      <w:pPr>
        <w:rPr>
          <w:b/>
          <w:sz w:val="30"/>
          <w:highlight w:val="none"/>
        </w:rPr>
      </w:pPr>
    </w:p>
    <w:p>
      <w:pPr>
        <w:pStyle w:val="2"/>
      </w:pPr>
    </w:p>
    <w:p>
      <w:pPr>
        <w:widowControl/>
        <w:spacing w:line="420" w:lineRule="atLeast"/>
        <w:jc w:val="center"/>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投标声明书</w:t>
      </w:r>
    </w:p>
    <w:p>
      <w:pPr>
        <w:numPr>
          <w:ilvl w:val="0"/>
          <w:numId w:val="0"/>
        </w:numPr>
        <w:spacing w:line="360" w:lineRule="auto"/>
        <w:jc w:val="both"/>
        <w:rPr>
          <w:rFonts w:ascii="宋体" w:hAnsi="宋体" w:cs="宋体"/>
          <w:szCs w:val="21"/>
        </w:rPr>
      </w:pPr>
      <w:r>
        <w:rPr>
          <w:rFonts w:hint="eastAsia" w:ascii="宋体" w:hAnsi="宋体" w:cs="宋体"/>
          <w:szCs w:val="21"/>
          <w:lang w:val="en-US" w:eastAsia="zh-CN"/>
        </w:rPr>
        <w:t>衢州市园林绿化管理服务中心</w:t>
      </w:r>
      <w:r>
        <w:rPr>
          <w:rFonts w:hint="eastAsia" w:ascii="宋体" w:hAnsi="宋体" w:cs="宋体"/>
          <w:szCs w:val="21"/>
        </w:rPr>
        <w:t>：</w:t>
      </w:r>
    </w:p>
    <w:p>
      <w:pPr>
        <w:spacing w:line="440" w:lineRule="exact"/>
        <w:ind w:firstLine="424" w:firstLineChars="200"/>
        <w:rPr>
          <w:rFonts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项目（项目编号：</w:t>
      </w:r>
      <w:r>
        <w:rPr>
          <w:rFonts w:hint="eastAsia" w:ascii="宋体" w:hAnsi="宋体" w:cs="宋体"/>
          <w:b/>
          <w:szCs w:val="21"/>
          <w:u w:val="single"/>
        </w:rPr>
        <w:t xml:space="preserve">            </w:t>
      </w:r>
      <w:r>
        <w:rPr>
          <w:rFonts w:hint="eastAsia" w:ascii="宋体" w:hAnsi="宋体" w:cs="宋体"/>
          <w:szCs w:val="21"/>
        </w:rPr>
        <w:t>）的采购文件，我方</w:t>
      </w:r>
      <w:r>
        <w:rPr>
          <w:rFonts w:hint="eastAsia" w:ascii="宋体" w:hAnsi="宋体" w:cs="宋体"/>
          <w:szCs w:val="21"/>
          <w:u w:val="single"/>
        </w:rPr>
        <w:t xml:space="preserve">           　　</w:t>
      </w:r>
      <w:r>
        <w:rPr>
          <w:rFonts w:hint="eastAsia" w:ascii="宋体" w:hAnsi="宋体" w:cs="宋体"/>
          <w:szCs w:val="21"/>
        </w:rPr>
        <w:t>（投标人名称）作为投标人正式授权</w:t>
      </w:r>
      <w:r>
        <w:rPr>
          <w:rFonts w:hint="eastAsia" w:ascii="宋体" w:hAnsi="宋体" w:cs="宋体"/>
          <w:szCs w:val="21"/>
          <w:u w:val="single"/>
        </w:rPr>
        <w:t>　           （</w:t>
      </w:r>
      <w:r>
        <w:rPr>
          <w:rFonts w:hint="eastAsia" w:ascii="宋体" w:hAnsi="宋体" w:cs="宋体"/>
          <w:szCs w:val="21"/>
        </w:rPr>
        <w:t>授权代表全名，职务）代表我方处理有关本投标的一切事宜。</w:t>
      </w:r>
    </w:p>
    <w:p>
      <w:pPr>
        <w:pStyle w:val="9"/>
        <w:spacing w:line="440" w:lineRule="exact"/>
        <w:ind w:firstLine="440"/>
        <w:rPr>
          <w:rFonts w:ascii="宋体" w:hAnsi="宋体" w:cs="宋体"/>
          <w:szCs w:val="21"/>
        </w:rPr>
      </w:pPr>
      <w:r>
        <w:rPr>
          <w:rFonts w:hint="eastAsia" w:ascii="宋体" w:hAnsi="宋体" w:cs="宋体"/>
          <w:szCs w:val="21"/>
        </w:rPr>
        <w:t>在此</w:t>
      </w:r>
      <w:r>
        <w:rPr>
          <w:spacing w:val="-3"/>
        </w:rPr>
        <w:t>提</w:t>
      </w:r>
      <w:r>
        <w:t>供</w:t>
      </w:r>
      <w:r>
        <w:rPr>
          <w:spacing w:val="-3"/>
        </w:rPr>
        <w:t>投</w:t>
      </w:r>
      <w:r>
        <w:t>标</w:t>
      </w:r>
      <w:r>
        <w:rPr>
          <w:spacing w:val="-3"/>
        </w:rPr>
        <w:t>人</w:t>
      </w:r>
      <w:r>
        <w:t>须知规</w:t>
      </w:r>
      <w:r>
        <w:rPr>
          <w:spacing w:val="-3"/>
        </w:rPr>
        <w:t>定的</w:t>
      </w:r>
      <w:r>
        <w:t>全部</w:t>
      </w:r>
      <w:r>
        <w:rPr>
          <w:rFonts w:hint="eastAsia"/>
          <w:spacing w:val="-3"/>
        </w:rPr>
        <w:t>响应文件</w:t>
      </w:r>
      <w:r>
        <w:t>。</w:t>
      </w:r>
    </w:p>
    <w:p>
      <w:pPr>
        <w:spacing w:line="440" w:lineRule="exact"/>
        <w:ind w:firstLine="424" w:firstLineChars="200"/>
        <w:rPr>
          <w:rFonts w:ascii="宋体" w:hAnsi="宋体" w:cs="宋体"/>
          <w:szCs w:val="21"/>
        </w:rPr>
      </w:pPr>
      <w:r>
        <w:rPr>
          <w:rFonts w:hint="eastAsia" w:ascii="宋体" w:hAnsi="宋体" w:cs="宋体"/>
          <w:szCs w:val="21"/>
        </w:rPr>
        <w:t>我方己完全明白采购文件的所有条款要求，并重申以下几点：</w:t>
      </w:r>
    </w:p>
    <w:p>
      <w:pPr>
        <w:spacing w:line="440" w:lineRule="exact"/>
        <w:ind w:firstLine="424" w:firstLineChars="200"/>
        <w:rPr>
          <w:rFonts w:ascii="宋体" w:hAnsi="宋体" w:cs="宋体"/>
          <w:szCs w:val="21"/>
        </w:rPr>
      </w:pPr>
      <w:r>
        <w:rPr>
          <w:rFonts w:hint="eastAsia" w:ascii="宋体" w:hAnsi="宋体" w:cs="宋体"/>
          <w:szCs w:val="21"/>
        </w:rPr>
        <w:t>（一）投标人已详细审查全部“采购文件”，包括修改、澄清文件（如有的话）以及全部参考资料和有关附件，已经了解我方对于采购文件、采购过程、采购结果有依法进行询问、质疑、投诉的权利及相关渠道和要求。</w:t>
      </w:r>
    </w:p>
    <w:p>
      <w:pPr>
        <w:spacing w:line="440" w:lineRule="exact"/>
        <w:ind w:firstLine="424" w:firstLineChars="200"/>
        <w:rPr>
          <w:rFonts w:ascii="宋体" w:hAnsi="宋体" w:cs="宋体"/>
          <w:szCs w:val="21"/>
        </w:rPr>
      </w:pPr>
      <w:r>
        <w:rPr>
          <w:rFonts w:hint="eastAsia" w:ascii="宋体" w:hAnsi="宋体" w:cs="宋体"/>
          <w:szCs w:val="21"/>
        </w:rPr>
        <w:t>（二）投标人在投标之前已经与贵方进行了充分的沟通，完全理解并接受采购文件的各项规定和要求，对采购文件的合理性、合法性不再有异议。</w:t>
      </w:r>
    </w:p>
    <w:p>
      <w:pPr>
        <w:spacing w:line="440" w:lineRule="exact"/>
        <w:ind w:firstLine="424" w:firstLineChars="200"/>
        <w:rPr>
          <w:rFonts w:ascii="宋体" w:hAnsi="宋体" w:cs="宋体"/>
          <w:szCs w:val="21"/>
        </w:rPr>
      </w:pPr>
      <w:r>
        <w:rPr>
          <w:rFonts w:hint="eastAsia" w:ascii="宋体" w:hAnsi="宋体" w:cs="宋体"/>
          <w:szCs w:val="21"/>
        </w:rPr>
        <w:t>（三）本投标有效期自开标日起90日。</w:t>
      </w:r>
    </w:p>
    <w:p>
      <w:pPr>
        <w:spacing w:line="440" w:lineRule="exact"/>
        <w:ind w:firstLine="424" w:firstLineChars="200"/>
        <w:rPr>
          <w:rFonts w:ascii="宋体" w:hAnsi="宋体" w:cs="宋体"/>
          <w:szCs w:val="21"/>
        </w:rPr>
      </w:pPr>
      <w:r>
        <w:rPr>
          <w:rFonts w:hint="eastAsia" w:ascii="宋体" w:hAnsi="宋体" w:cs="宋体"/>
          <w:szCs w:val="21"/>
        </w:rPr>
        <w:t>（四）如中标，本响应文件至本项目合同履行完毕止均保持有效，本投标人将按“采购文件”及政府采购法律、法规的规定履行合同责任和义务。</w:t>
      </w:r>
    </w:p>
    <w:p>
      <w:pPr>
        <w:spacing w:line="440" w:lineRule="exact"/>
        <w:ind w:firstLine="424" w:firstLineChars="200"/>
        <w:rPr>
          <w:rFonts w:ascii="宋体" w:hAnsi="宋体" w:cs="宋体"/>
          <w:szCs w:val="21"/>
        </w:rPr>
      </w:pPr>
      <w:r>
        <w:rPr>
          <w:rFonts w:hint="eastAsia" w:ascii="宋体" w:hAnsi="宋体" w:cs="宋体"/>
          <w:szCs w:val="21"/>
        </w:rPr>
        <w:t>（五）投标人同意按照贵方要求提供与投标有关的一切数据或资料。</w:t>
      </w:r>
    </w:p>
    <w:p>
      <w:pPr>
        <w:spacing w:line="440" w:lineRule="exact"/>
        <w:ind w:firstLine="424" w:firstLineChars="200"/>
        <w:rPr>
          <w:rFonts w:ascii="宋体" w:hAnsi="宋体" w:cs="宋体"/>
          <w:szCs w:val="21"/>
        </w:rPr>
      </w:pPr>
      <w:r>
        <w:rPr>
          <w:rFonts w:hint="eastAsia" w:ascii="宋体" w:hAnsi="宋体" w:cs="宋体"/>
          <w:szCs w:val="21"/>
        </w:rPr>
        <w:t>（六）我方向贵方提交的所有响应文件、资料都是准确的和真实的。</w:t>
      </w:r>
    </w:p>
    <w:p>
      <w:pPr>
        <w:spacing w:line="440" w:lineRule="exact"/>
        <w:ind w:firstLine="424" w:firstLineChars="200"/>
        <w:rPr>
          <w:rFonts w:ascii="宋体" w:hAnsi="宋体" w:cs="宋体"/>
          <w:szCs w:val="21"/>
        </w:rPr>
      </w:pPr>
      <w:r>
        <w:rPr>
          <w:rFonts w:hint="eastAsia" w:ascii="宋体" w:hAnsi="宋体" w:cs="宋体"/>
          <w:szCs w:val="21"/>
        </w:rPr>
        <w:t>（七）我方不是采购人的附属机构；在获知本项目采购信息后，与采购人聘请的为此项目提供咨询服务的公司及其附属机构没有任何联系。</w:t>
      </w:r>
    </w:p>
    <w:p>
      <w:pPr>
        <w:spacing w:line="440" w:lineRule="exact"/>
        <w:ind w:firstLine="424" w:firstLineChars="200"/>
        <w:rPr>
          <w:rFonts w:ascii="宋体" w:hAnsi="宋体" w:cs="宋体"/>
          <w:szCs w:val="21"/>
          <w:u w:val="single"/>
        </w:rPr>
      </w:pPr>
      <w:r>
        <w:rPr>
          <w:rFonts w:hint="eastAsia" w:ascii="宋体" w:hAnsi="宋体" w:cs="宋体"/>
          <w:szCs w:val="21"/>
        </w:rPr>
        <w:t>（八）以上事项如有虚假或隐瞒，我方愿意承担一切后果，并不再寻求任何旨在减轻或免除法律责任的辩解。</w:t>
      </w:r>
    </w:p>
    <w:p>
      <w:pPr>
        <w:spacing w:line="440" w:lineRule="exact"/>
        <w:ind w:firstLine="424" w:firstLineChars="200"/>
        <w:rPr>
          <w:rFonts w:ascii="宋体" w:hAnsi="宋体" w:cs="宋体"/>
          <w:szCs w:val="21"/>
        </w:rPr>
      </w:pPr>
      <w:r>
        <w:rPr>
          <w:rFonts w:hint="eastAsia" w:ascii="宋体" w:hAnsi="宋体" w:cs="宋体"/>
          <w:szCs w:val="21"/>
        </w:rPr>
        <w:t>（九）本投标有关的一切正式往来信函请寄：</w:t>
      </w:r>
    </w:p>
    <w:p>
      <w:pPr>
        <w:spacing w:line="440" w:lineRule="exact"/>
        <w:ind w:firstLine="435"/>
        <w:rPr>
          <w:rFonts w:ascii="宋体" w:hAnsi="宋体" w:cs="宋体"/>
          <w:szCs w:val="21"/>
        </w:rPr>
      </w:pPr>
      <w:r>
        <w:rPr>
          <w:rFonts w:hint="eastAsia" w:ascii="宋体" w:hAnsi="宋体" w:cs="宋体"/>
          <w:szCs w:val="21"/>
        </w:rPr>
        <w:t xml:space="preserve">   地址</w:t>
      </w:r>
      <w:r>
        <w:rPr>
          <w:rFonts w:hint="eastAsia" w:ascii="宋体" w:hAnsi="宋体" w:cs="宋体"/>
          <w:szCs w:val="21"/>
          <w:u w:val="single"/>
        </w:rPr>
        <w:t xml:space="preserve">                           </w:t>
      </w:r>
    </w:p>
    <w:p>
      <w:pPr>
        <w:spacing w:line="440" w:lineRule="exact"/>
        <w:ind w:firstLine="435"/>
        <w:rPr>
          <w:rFonts w:ascii="宋体" w:hAnsi="宋体" w:cs="宋体"/>
          <w:szCs w:val="21"/>
        </w:rPr>
      </w:pPr>
      <w:r>
        <w:rPr>
          <w:rFonts w:hint="eastAsia" w:ascii="宋体" w:hAnsi="宋体" w:cs="宋体"/>
          <w:szCs w:val="21"/>
        </w:rPr>
        <w:t xml:space="preserve">   电话</w:t>
      </w:r>
      <w:r>
        <w:rPr>
          <w:rFonts w:hint="eastAsia" w:ascii="宋体" w:hAnsi="宋体" w:cs="宋体"/>
          <w:szCs w:val="21"/>
          <w:u w:val="single"/>
        </w:rPr>
        <w:t xml:space="preserve">                           </w:t>
      </w:r>
    </w:p>
    <w:p>
      <w:pPr>
        <w:spacing w:line="440" w:lineRule="exact"/>
        <w:ind w:firstLine="435"/>
        <w:rPr>
          <w:rFonts w:ascii="宋体" w:hAnsi="宋体" w:cs="宋体"/>
          <w:szCs w:val="21"/>
        </w:rPr>
      </w:pPr>
      <w:r>
        <w:rPr>
          <w:rFonts w:hint="eastAsia" w:ascii="宋体" w:hAnsi="宋体" w:cs="宋体"/>
          <w:szCs w:val="21"/>
        </w:rPr>
        <w:t xml:space="preserve">   传真</w:t>
      </w:r>
      <w:r>
        <w:rPr>
          <w:rFonts w:hint="eastAsia" w:ascii="宋体" w:hAnsi="宋体" w:cs="宋体"/>
          <w:szCs w:val="21"/>
          <w:u w:val="single"/>
        </w:rPr>
        <w:t xml:space="preserve">                           </w:t>
      </w:r>
    </w:p>
    <w:p>
      <w:pPr>
        <w:spacing w:line="440" w:lineRule="exact"/>
        <w:ind w:firstLine="742" w:firstLineChars="350"/>
        <w:rPr>
          <w:rFonts w:ascii="宋体" w:hAnsi="宋体" w:cs="宋体"/>
          <w:szCs w:val="21"/>
        </w:rPr>
      </w:pPr>
      <w:r>
        <w:rPr>
          <w:rFonts w:hint="eastAsia" w:ascii="宋体" w:hAnsi="宋体" w:cs="宋体"/>
          <w:szCs w:val="21"/>
        </w:rPr>
        <w:t>电子邮件</w:t>
      </w:r>
      <w:r>
        <w:rPr>
          <w:rFonts w:hint="eastAsia" w:ascii="宋体" w:hAnsi="宋体" w:cs="宋体"/>
          <w:szCs w:val="21"/>
          <w:u w:val="single"/>
        </w:rPr>
        <w:t xml:space="preserve">                           </w:t>
      </w:r>
    </w:p>
    <w:p>
      <w:pPr>
        <w:spacing w:line="360" w:lineRule="auto"/>
        <w:ind w:firstLine="435"/>
        <w:rPr>
          <w:rFonts w:ascii="宋体" w:hAnsi="宋体" w:cs="宋体"/>
          <w:szCs w:val="21"/>
        </w:rPr>
      </w:pPr>
    </w:p>
    <w:p>
      <w:pPr>
        <w:spacing w:line="440" w:lineRule="exact"/>
        <w:ind w:firstLine="4860"/>
        <w:rPr>
          <w:rFonts w:ascii="宋体" w:hAnsi="宋体" w:cs="宋体"/>
          <w:b/>
          <w:bCs/>
          <w:szCs w:val="21"/>
          <w:u w:val="single"/>
        </w:rPr>
      </w:pPr>
      <w:r>
        <w:rPr>
          <w:rFonts w:hint="eastAsia" w:ascii="宋体" w:hAnsi="宋体" w:cs="宋体"/>
          <w:b/>
          <w:bCs/>
          <w:szCs w:val="21"/>
        </w:rPr>
        <w:t>投标人（盖章）：</w:t>
      </w:r>
      <w:r>
        <w:rPr>
          <w:rFonts w:hint="eastAsia" w:ascii="宋体" w:hAnsi="宋体" w:cs="宋体"/>
          <w:b/>
          <w:bCs/>
          <w:szCs w:val="21"/>
          <w:u w:val="single"/>
        </w:rPr>
        <w:t xml:space="preserve">                               </w:t>
      </w:r>
    </w:p>
    <w:p>
      <w:pPr>
        <w:spacing w:line="440" w:lineRule="exact"/>
        <w:ind w:firstLine="4860"/>
        <w:rPr>
          <w:rFonts w:ascii="楷体_GB2312" w:eastAsia="楷体_GB2312"/>
          <w:sz w:val="22"/>
          <w:u w:val="single"/>
        </w:rPr>
      </w:pPr>
      <w:r>
        <w:rPr>
          <w:rFonts w:hint="eastAsia" w:ascii="宋体" w:hAnsi="宋体" w:cs="宋体"/>
          <w:b/>
          <w:bCs/>
          <w:szCs w:val="21"/>
        </w:rPr>
        <w:t>日 期：  年  月  日</w:t>
      </w:r>
    </w:p>
    <w:p>
      <w:pPr>
        <w:pStyle w:val="25"/>
        <w:spacing w:line="360" w:lineRule="auto"/>
        <w:ind w:firstLine="44"/>
        <w:rPr>
          <w:rFonts w:ascii="楷体_GB2312" w:eastAsia="楷体_GB2312"/>
          <w:sz w:val="22"/>
          <w:szCs w:val="22"/>
          <w:u w:val="single"/>
        </w:rPr>
      </w:pPr>
    </w:p>
    <w:p>
      <w:pPr>
        <w:spacing w:line="360" w:lineRule="auto"/>
        <w:ind w:firstLine="3322" w:firstLineChars="1100"/>
        <w:rPr>
          <w:b/>
          <w:sz w:val="30"/>
          <w:highlight w:val="none"/>
        </w:rPr>
      </w:pPr>
    </w:p>
    <w:p>
      <w:pPr>
        <w:widowControl/>
        <w:spacing w:line="360" w:lineRule="auto"/>
        <w:jc w:val="center"/>
        <w:rPr>
          <w:rFonts w:ascii="宋体" w:hAnsi="宋体"/>
          <w:b/>
          <w:bCs/>
          <w:kern w:val="0"/>
          <w:sz w:val="30"/>
          <w:szCs w:val="30"/>
        </w:rPr>
      </w:pPr>
      <w:bookmarkStart w:id="32" w:name="_Toc13405_WPSOffice_Level1"/>
      <w:bookmarkStart w:id="33" w:name="_Toc8847_WPSOffice_Level1"/>
      <w:r>
        <w:rPr>
          <w:rFonts w:hint="eastAsia" w:ascii="宋体" w:hAnsi="宋体"/>
          <w:b/>
          <w:bCs/>
          <w:kern w:val="0"/>
          <w:sz w:val="30"/>
          <w:szCs w:val="30"/>
          <w:lang w:val="en-US" w:eastAsia="zh-CN"/>
        </w:rPr>
        <w:t>二、</w:t>
      </w:r>
      <w:r>
        <w:rPr>
          <w:rFonts w:hint="eastAsia" w:ascii="宋体" w:hAnsi="宋体"/>
          <w:b/>
          <w:bCs/>
          <w:kern w:val="0"/>
          <w:sz w:val="30"/>
          <w:szCs w:val="30"/>
        </w:rPr>
        <w:t>（投标人）</w:t>
      </w:r>
      <w:r>
        <w:rPr>
          <w:rFonts w:hint="eastAsia" w:ascii="宋体" w:hAnsi="宋体"/>
          <w:b/>
          <w:bCs/>
          <w:kern w:val="0"/>
          <w:sz w:val="30"/>
          <w:szCs w:val="30"/>
          <w:lang w:eastAsia="zh-CN"/>
        </w:rPr>
        <w:t>投标人</w:t>
      </w:r>
      <w:r>
        <w:rPr>
          <w:rFonts w:hint="eastAsia" w:ascii="宋体" w:hAnsi="宋体"/>
          <w:b/>
          <w:bCs/>
          <w:kern w:val="0"/>
          <w:sz w:val="30"/>
          <w:szCs w:val="30"/>
        </w:rPr>
        <w:t>基本情况表</w:t>
      </w:r>
      <w:bookmarkEnd w:id="32"/>
      <w:bookmarkEnd w:id="33"/>
    </w:p>
    <w:tbl>
      <w:tblPr>
        <w:tblStyle w:val="26"/>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4"/>
        <w:gridCol w:w="1276"/>
        <w:gridCol w:w="770"/>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（投标人）</w:t>
            </w:r>
            <w:r>
              <w:rPr>
                <w:rFonts w:hint="eastAsia" w:ascii="宋体" w:hAnsi="宋体"/>
                <w:bCs/>
                <w:szCs w:val="21"/>
                <w:lang w:eastAsia="zh-CN"/>
              </w:rPr>
              <w:t>投标人</w:t>
            </w:r>
            <w:r>
              <w:rPr>
                <w:rFonts w:hint="eastAsia" w:ascii="宋体" w:hAnsi="宋体"/>
                <w:bCs/>
                <w:szCs w:val="21"/>
              </w:rPr>
              <w:t>名称</w:t>
            </w:r>
          </w:p>
        </w:tc>
        <w:tc>
          <w:tcPr>
            <w:tcW w:w="688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ind w:left="-39" w:leftChars="-51" w:right="-108" w:rightChars="-51" w:hanging="69" w:hangingChars="33"/>
              <w:jc w:val="center"/>
              <w:rPr>
                <w:rFonts w:ascii="宋体" w:hAnsi="宋体"/>
                <w:bCs/>
                <w:szCs w:val="21"/>
              </w:rPr>
            </w:pPr>
            <w:r>
              <w:rPr>
                <w:rFonts w:hint="eastAsia" w:ascii="宋体" w:hAnsi="宋体"/>
                <w:bCs/>
                <w:szCs w:val="21"/>
              </w:rPr>
              <w:t>法定代表人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ind w:left="-39" w:leftChars="-51" w:right="-108" w:rightChars="-51" w:hanging="69" w:hangingChars="33"/>
              <w:jc w:val="center"/>
              <w:rPr>
                <w:rFonts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职工人数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60" w:lineRule="auto"/>
              <w:ind w:right="-89"/>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39" w:leftChars="-51" w:hanging="69" w:hangingChars="33"/>
              <w:jc w:val="center"/>
              <w:rPr>
                <w:rFonts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hAnsi="宋体"/>
                <w:bCs/>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地   址</w:t>
            </w:r>
          </w:p>
        </w:tc>
        <w:tc>
          <w:tcPr>
            <w:tcW w:w="688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所获资质</w:t>
            </w:r>
          </w:p>
          <w:p>
            <w:pPr>
              <w:spacing w:line="360" w:lineRule="auto"/>
              <w:jc w:val="center"/>
              <w:rPr>
                <w:rFonts w:ascii="宋体" w:hAnsi="宋体"/>
                <w:szCs w:val="21"/>
              </w:rPr>
            </w:pPr>
            <w:r>
              <w:rPr>
                <w:rFonts w:hint="eastAsia" w:ascii="宋体" w:hAnsi="宋体"/>
                <w:szCs w:val="21"/>
              </w:rPr>
              <w:t>或认证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证书或证件名称及等级</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rPr>
            </w:pPr>
            <w:r>
              <w:rPr>
                <w:rFonts w:hint="eastAsia" w:ascii="宋体" w:hAnsi="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bCs/>
                <w:szCs w:val="21"/>
              </w:rPr>
              <w:t>所获荣誉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荣誉名称</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rPr>
            </w:pPr>
            <w:r>
              <w:rPr>
                <w:rFonts w:hint="eastAsia" w:ascii="宋体" w:hAnsi="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35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经营范围</w:t>
            </w:r>
          </w:p>
        </w:tc>
        <w:tc>
          <w:tcPr>
            <w:tcW w:w="6889"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00"/>
                <w:tab w:val="left" w:pos="1980"/>
                <w:tab w:val="clear" w:pos="900"/>
              </w:tabs>
              <w:spacing w:line="360" w:lineRule="auto"/>
              <w:ind w:left="420" w:firstLine="42"/>
              <w:rPr>
                <w:rFonts w:ascii="Times New Roman"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r>
              <w:rPr>
                <w:rFonts w:hint="eastAsia" w:ascii="宋体" w:hAnsi="宋体"/>
                <w:bCs/>
                <w:szCs w:val="21"/>
              </w:rPr>
              <w:t>其他</w:t>
            </w:r>
          </w:p>
        </w:tc>
        <w:tc>
          <w:tcPr>
            <w:tcW w:w="688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p>
        </w:tc>
      </w:tr>
    </w:tbl>
    <w:p>
      <w:pPr>
        <w:spacing w:line="360" w:lineRule="auto"/>
        <w:ind w:firstLine="90"/>
        <w:rPr>
          <w:sz w:val="18"/>
          <w:szCs w:val="18"/>
        </w:rPr>
      </w:pPr>
      <w:r>
        <w:rPr>
          <w:rFonts w:hint="eastAsia"/>
          <w:sz w:val="18"/>
          <w:szCs w:val="18"/>
        </w:rPr>
        <w:t>注：1、表格内容不够,可另附页。</w:t>
      </w:r>
    </w:p>
    <w:p>
      <w:pPr>
        <w:spacing w:line="360" w:lineRule="auto"/>
        <w:ind w:firstLine="435"/>
        <w:rPr>
          <w:rFonts w:ascii="仿宋_GB2312" w:eastAsia="仿宋_GB2312"/>
          <w:b/>
          <w:sz w:val="24"/>
        </w:rPr>
      </w:pPr>
      <w:r>
        <w:rPr>
          <w:rFonts w:hint="eastAsia"/>
          <w:sz w:val="18"/>
          <w:szCs w:val="18"/>
        </w:rPr>
        <w:t>2、企业营业执照、所获认证证书、荣誉资料的复印件附后。</w:t>
      </w:r>
    </w:p>
    <w:p>
      <w:pPr>
        <w:spacing w:line="360" w:lineRule="auto"/>
        <w:ind w:firstLine="480"/>
        <w:rPr>
          <w:rFonts w:ascii="宋体" w:hAnsi="宋体"/>
          <w:b/>
          <w:szCs w:val="21"/>
        </w:rPr>
      </w:pPr>
      <w:r>
        <w:rPr>
          <w:rFonts w:hint="eastAsia" w:ascii="宋体" w:hAnsi="宋体"/>
          <w:b/>
          <w:szCs w:val="21"/>
        </w:rPr>
        <w:t>投标人（公章）：</w:t>
      </w:r>
    </w:p>
    <w:p>
      <w:pPr>
        <w:spacing w:line="360" w:lineRule="auto"/>
        <w:ind w:firstLine="480"/>
        <w:rPr>
          <w:rFonts w:ascii="宋体" w:hAnsi="宋体"/>
          <w:b/>
          <w:kern w:val="0"/>
          <w:szCs w:val="21"/>
          <w:u w:val="single"/>
        </w:rPr>
      </w:pPr>
      <w:r>
        <w:rPr>
          <w:rFonts w:hint="eastAsia" w:ascii="宋体" w:hAnsi="宋体"/>
          <w:b/>
          <w:kern w:val="0"/>
          <w:szCs w:val="21"/>
        </w:rPr>
        <w:t>日    期：</w:t>
      </w:r>
    </w:p>
    <w:p>
      <w:pPr>
        <w:spacing w:line="360" w:lineRule="auto"/>
        <w:ind w:firstLine="3322" w:firstLineChars="1100"/>
        <w:rPr>
          <w:b/>
          <w:sz w:val="30"/>
          <w:highlight w:val="none"/>
        </w:rPr>
      </w:pPr>
    </w:p>
    <w:p>
      <w:pPr>
        <w:spacing w:line="560" w:lineRule="exact"/>
        <w:jc w:val="center"/>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机械设备优先使用权承诺书</w:t>
      </w:r>
    </w:p>
    <w:p>
      <w:pPr>
        <w:pStyle w:val="14"/>
      </w:pPr>
    </w:p>
    <w:p>
      <w:pPr>
        <w:pStyle w:val="3"/>
        <w:tabs>
          <w:tab w:val="left" w:pos="3659"/>
        </w:tabs>
        <w:jc w:val="left"/>
      </w:pPr>
      <w:r>
        <w:rPr>
          <w:rFonts w:hint="eastAsia"/>
          <w:u w:val="single"/>
          <w:lang w:val="en-US" w:eastAsia="zh-CN"/>
        </w:rPr>
        <w:t>衢州市园林绿化管理服务中心</w:t>
      </w:r>
      <w:r>
        <w:t>：</w:t>
      </w:r>
    </w:p>
    <w:p>
      <w:pPr>
        <w:keepNext w:val="0"/>
        <w:keepLines w:val="0"/>
        <w:widowControl/>
        <w:suppressLineNumbers w:val="0"/>
        <w:jc w:val="left"/>
        <w:rPr>
          <w:rFonts w:ascii="宋体" w:hAnsi="宋体" w:cs="宋体"/>
          <w:spacing w:val="-8"/>
          <w:szCs w:val="21"/>
        </w:rPr>
      </w:pPr>
      <w:r>
        <w:rPr>
          <w:rFonts w:hint="eastAsia" w:ascii="宋体" w:hAnsi="宋体" w:cs="宋体"/>
          <w:spacing w:val="-2"/>
          <w:szCs w:val="21"/>
        </w:rPr>
        <w:t>根据贵方</w:t>
      </w:r>
      <w:r>
        <w:rPr>
          <w:rFonts w:hint="eastAsia" w:ascii="宋体" w:hAnsi="宋体" w:cs="宋体"/>
          <w:spacing w:val="-2"/>
          <w:szCs w:val="21"/>
          <w:u w:val="single"/>
        </w:rPr>
        <w:t xml:space="preserve"> </w:t>
      </w:r>
      <w:r>
        <w:rPr>
          <w:rFonts w:hint="eastAsia" w:ascii="宋体" w:hAnsi="宋体" w:cs="宋体"/>
          <w:spacing w:val="-2"/>
          <w:szCs w:val="21"/>
          <w:u w:val="single"/>
          <w:lang w:val="en-US" w:eastAsia="zh-CN"/>
        </w:rPr>
        <w:t xml:space="preserve">         </w:t>
      </w:r>
      <w:r>
        <w:rPr>
          <w:rFonts w:hint="eastAsia" w:ascii="宋体" w:hAnsi="宋体" w:cs="宋体"/>
          <w:spacing w:val="-3"/>
          <w:szCs w:val="21"/>
          <w:u w:val="single"/>
        </w:rPr>
        <w:t>项目</w:t>
      </w:r>
      <w:r>
        <w:rPr>
          <w:rFonts w:hint="eastAsia" w:ascii="宋体" w:hAnsi="宋体" w:cs="宋体"/>
          <w:spacing w:val="-6"/>
          <w:szCs w:val="21"/>
          <w:u w:val="single"/>
        </w:rPr>
        <w:t>（</w:t>
      </w:r>
      <w:r>
        <w:rPr>
          <w:rFonts w:hint="eastAsia" w:ascii="宋体" w:hAnsi="宋体" w:cs="宋体"/>
          <w:spacing w:val="-2"/>
          <w:szCs w:val="21"/>
          <w:u w:val="single"/>
        </w:rPr>
        <w:t>项目编号</w:t>
      </w:r>
      <w:r>
        <w:rPr>
          <w:rFonts w:hint="eastAsia" w:ascii="宋体" w:hAnsi="宋体" w:cs="宋体"/>
          <w:spacing w:val="-2"/>
          <w:szCs w:val="21"/>
          <w:u w:val="single"/>
          <w:lang w:val="en-US" w:eastAsia="zh-CN"/>
        </w:rPr>
        <w:t xml:space="preserve">       </w:t>
      </w:r>
      <w:r>
        <w:rPr>
          <w:rFonts w:hint="eastAsia" w:ascii="宋体" w:hAnsi="宋体" w:cs="宋体"/>
          <w:spacing w:val="-2"/>
          <w:szCs w:val="21"/>
          <w:u w:val="single"/>
        </w:rPr>
        <w:t xml:space="preserve"> </w:t>
      </w:r>
      <w:r>
        <w:rPr>
          <w:rFonts w:hint="eastAsia" w:ascii="宋体" w:hAnsi="宋体" w:cs="宋体"/>
          <w:spacing w:val="-3"/>
          <w:szCs w:val="21"/>
          <w:u w:val="single"/>
        </w:rPr>
        <w:t>）</w:t>
      </w:r>
      <w:r>
        <w:rPr>
          <w:rFonts w:hint="eastAsia" w:ascii="宋体" w:hAnsi="宋体" w:cs="宋体"/>
          <w:spacing w:val="-3"/>
          <w:szCs w:val="21"/>
        </w:rPr>
        <w:t>采购文件要求，我公司在完全理解采购文件技术要求、商务条款</w:t>
      </w:r>
      <w:r>
        <w:rPr>
          <w:rFonts w:hint="eastAsia" w:ascii="宋体" w:hAnsi="宋体" w:cs="宋体"/>
          <w:spacing w:val="-6"/>
          <w:szCs w:val="21"/>
        </w:rPr>
        <w:t>及其他内容的基础上，决定参与该项目的投标活动。并承诺，我公司具有履行合同所必需的设备能力，</w:t>
      </w:r>
      <w:r>
        <w:rPr>
          <w:rFonts w:hint="eastAsia" w:ascii="宋体" w:hAnsi="宋体" w:cs="宋体"/>
          <w:spacing w:val="-6"/>
          <w:szCs w:val="21"/>
          <w:lang w:val="en-US" w:eastAsia="zh-CN"/>
        </w:rPr>
        <w:t>投标文件中拟投入使用的主要机械设备（技术资信标中提供证件所对应机械设备），衢州市园林绿化管理服务中心有优先使用权。在需使用该设备时无条件响应使用</w:t>
      </w:r>
      <w:r>
        <w:rPr>
          <w:rFonts w:hint="eastAsia" w:ascii="宋体" w:hAnsi="宋体" w:cs="宋体"/>
          <w:spacing w:val="-8"/>
          <w:szCs w:val="21"/>
        </w:rPr>
        <w:t>。</w:t>
      </w:r>
    </w:p>
    <w:p>
      <w:pPr>
        <w:spacing w:line="360" w:lineRule="auto"/>
        <w:ind w:firstLine="392" w:firstLineChars="200"/>
        <w:jc w:val="left"/>
        <w:rPr>
          <w:rFonts w:ascii="宋体" w:hAnsi="宋体" w:cs="宋体"/>
          <w:spacing w:val="-3"/>
          <w:szCs w:val="21"/>
        </w:rPr>
      </w:pPr>
      <w:r>
        <w:rPr>
          <w:rFonts w:hint="eastAsia" w:ascii="宋体" w:hAnsi="宋体" w:cs="宋体"/>
          <w:spacing w:val="-8"/>
          <w:szCs w:val="21"/>
        </w:rPr>
        <w:t>本公司对上述承诺的真实性负责，如有虚假，我公司同意按我方提供虚假材料谋取中标</w:t>
      </w:r>
      <w:r>
        <w:rPr>
          <w:rFonts w:hint="eastAsia" w:ascii="宋体" w:hAnsi="宋体" w:cs="宋体"/>
          <w:szCs w:val="21"/>
        </w:rPr>
        <w:t>（成交）</w:t>
      </w:r>
      <w:r>
        <w:rPr>
          <w:rFonts w:hint="eastAsia" w:ascii="宋体" w:hAnsi="宋体" w:cs="宋体"/>
          <w:spacing w:val="-3"/>
          <w:szCs w:val="21"/>
        </w:rPr>
        <w:t>处理，并依法承担相应法律责任。</w:t>
      </w:r>
    </w:p>
    <w:p>
      <w:pPr>
        <w:spacing w:line="360" w:lineRule="auto"/>
        <w:ind w:firstLine="392" w:firstLineChars="200"/>
        <w:jc w:val="left"/>
        <w:rPr>
          <w:rFonts w:ascii="宋体" w:hAnsi="宋体" w:cs="宋体"/>
          <w:spacing w:val="-8"/>
          <w:szCs w:val="21"/>
        </w:rPr>
      </w:pPr>
      <w:r>
        <w:rPr>
          <w:rFonts w:hint="eastAsia" w:ascii="宋体" w:hAnsi="宋体" w:cs="宋体"/>
          <w:spacing w:val="-8"/>
          <w:szCs w:val="21"/>
        </w:rPr>
        <w:t>特此承诺。</w:t>
      </w:r>
    </w:p>
    <w:p>
      <w:pPr>
        <w:spacing w:line="360" w:lineRule="auto"/>
        <w:ind w:firstLine="452" w:firstLineChars="200"/>
        <w:jc w:val="left"/>
        <w:rPr>
          <w:rFonts w:ascii="宋体" w:hAnsi="宋体" w:cs="宋体"/>
          <w:spacing w:val="-8"/>
          <w:sz w:val="24"/>
          <w:szCs w:val="24"/>
        </w:rPr>
      </w:pPr>
    </w:p>
    <w:p>
      <w:pPr>
        <w:pStyle w:val="14"/>
        <w:rPr>
          <w:rFonts w:ascii="宋体" w:hAnsi="宋体" w:cs="宋体"/>
          <w:spacing w:val="-8"/>
          <w:sz w:val="24"/>
          <w:szCs w:val="24"/>
        </w:rPr>
      </w:pPr>
    </w:p>
    <w:p>
      <w:pPr>
        <w:pStyle w:val="14"/>
        <w:rPr>
          <w:rFonts w:ascii="宋体" w:hAnsi="宋体" w:cs="宋体"/>
          <w:spacing w:val="-8"/>
          <w:sz w:val="24"/>
          <w:szCs w:val="24"/>
        </w:rPr>
      </w:pPr>
    </w:p>
    <w:p>
      <w:pPr>
        <w:pStyle w:val="14"/>
        <w:rPr>
          <w:rFonts w:ascii="宋体" w:hAnsi="宋体" w:cs="宋体"/>
          <w:spacing w:val="-8"/>
          <w:sz w:val="24"/>
          <w:szCs w:val="24"/>
        </w:rPr>
      </w:pPr>
    </w:p>
    <w:p>
      <w:pPr>
        <w:spacing w:line="440" w:lineRule="exact"/>
        <w:ind w:firstLine="4860"/>
        <w:jc w:val="left"/>
        <w:rPr>
          <w:rFonts w:ascii="宋体" w:hAnsi="宋体" w:cs="宋体"/>
          <w:b/>
          <w:bCs/>
          <w:szCs w:val="21"/>
          <w:u w:val="single"/>
        </w:rPr>
      </w:pPr>
      <w:r>
        <w:rPr>
          <w:rFonts w:hint="eastAsia" w:ascii="宋体" w:hAnsi="宋体" w:cs="宋体"/>
          <w:b/>
          <w:bCs/>
          <w:szCs w:val="21"/>
        </w:rPr>
        <w:t>投标人（盖章）：</w:t>
      </w:r>
      <w:r>
        <w:rPr>
          <w:rFonts w:hint="eastAsia" w:ascii="宋体" w:hAnsi="宋体" w:cs="宋体"/>
          <w:b/>
          <w:bCs/>
          <w:szCs w:val="21"/>
          <w:u w:val="single"/>
        </w:rPr>
        <w:t xml:space="preserve">                               </w:t>
      </w:r>
    </w:p>
    <w:p>
      <w:pPr>
        <w:spacing w:line="360" w:lineRule="auto"/>
        <w:ind w:firstLine="4876" w:firstLineChars="2300"/>
        <w:rPr>
          <w:b/>
          <w:sz w:val="30"/>
          <w:highlight w:val="none"/>
        </w:rPr>
      </w:pPr>
      <w:r>
        <w:rPr>
          <w:rFonts w:hint="eastAsia" w:ascii="宋体" w:hAnsi="宋体" w:cs="宋体"/>
          <w:b/>
          <w:bCs/>
          <w:szCs w:val="21"/>
        </w:rPr>
        <w:t>日期：    年     月     日</w:t>
      </w:r>
      <w:r>
        <w:rPr>
          <w:rFonts w:hint="eastAsia" w:ascii="宋体" w:hAnsi="宋体" w:cs="宋体"/>
          <w:b/>
          <w:bCs/>
          <w:szCs w:val="21"/>
          <w:lang w:val="en-US" w:eastAsia="zh-CN"/>
        </w:rPr>
        <w:t xml:space="preserve">               </w:t>
      </w:r>
    </w:p>
    <w:p>
      <w:pPr>
        <w:spacing w:line="360" w:lineRule="auto"/>
        <w:ind w:firstLine="3322" w:firstLineChars="1100"/>
        <w:rPr>
          <w:rFonts w:hint="eastAsia"/>
          <w:b/>
          <w:sz w:val="30"/>
          <w:highlight w:val="none"/>
        </w:rPr>
      </w:pPr>
    </w:p>
    <w:p>
      <w:pPr>
        <w:spacing w:line="360" w:lineRule="auto"/>
        <w:ind w:firstLine="3322" w:firstLineChars="1100"/>
        <w:rPr>
          <w:rFonts w:hint="eastAsia"/>
          <w:b/>
          <w:sz w:val="30"/>
          <w:highlight w:val="none"/>
        </w:rPr>
      </w:pPr>
    </w:p>
    <w:p>
      <w:pPr>
        <w:spacing w:line="360" w:lineRule="auto"/>
        <w:ind w:firstLine="3322" w:firstLineChars="1100"/>
        <w:rPr>
          <w:rFonts w:hint="eastAsia"/>
          <w:b/>
          <w:sz w:val="30"/>
          <w:highlight w:val="none"/>
        </w:rPr>
      </w:pPr>
    </w:p>
    <w:p>
      <w:pPr>
        <w:spacing w:line="360" w:lineRule="auto"/>
        <w:ind w:firstLine="3322" w:firstLineChars="1100"/>
        <w:rPr>
          <w:rFonts w:hint="eastAsia"/>
          <w:b/>
          <w:sz w:val="30"/>
          <w:highlight w:val="none"/>
        </w:rPr>
      </w:pPr>
    </w:p>
    <w:p>
      <w:pPr>
        <w:pStyle w:val="25"/>
        <w:rPr>
          <w:rFonts w:hint="eastAsia" w:asciiTheme="minorEastAsia" w:hAnsiTheme="minorEastAsia" w:eastAsiaTheme="minorEastAsia" w:cstheme="minorEastAsia"/>
          <w:highlight w:val="none"/>
          <w:lang w:val="en-US" w:eastAsia="zh-CN"/>
        </w:rPr>
      </w:pPr>
    </w:p>
    <w:p>
      <w:pPr>
        <w:pStyle w:val="25"/>
        <w:rPr>
          <w:rFonts w:hint="eastAsia" w:asciiTheme="minorEastAsia" w:hAnsiTheme="minorEastAsia" w:eastAsiaTheme="minorEastAsia" w:cstheme="minorEastAsia"/>
          <w:highlight w:val="none"/>
          <w:lang w:val="en-US" w:eastAsia="zh-CN"/>
        </w:rPr>
      </w:pPr>
    </w:p>
    <w:p>
      <w:pPr>
        <w:pStyle w:val="25"/>
        <w:rPr>
          <w:rFonts w:hint="eastAsia" w:asciiTheme="minorEastAsia" w:hAnsiTheme="minorEastAsia" w:eastAsiaTheme="minorEastAsia" w:cstheme="minorEastAsia"/>
          <w:highlight w:val="none"/>
          <w:lang w:val="en-US" w:eastAsia="zh-CN"/>
        </w:rPr>
      </w:pPr>
    </w:p>
    <w:p>
      <w:pPr>
        <w:pStyle w:val="25"/>
        <w:rPr>
          <w:rFonts w:hint="eastAsia" w:asciiTheme="minorEastAsia" w:hAnsiTheme="minorEastAsia" w:eastAsiaTheme="minorEastAsia" w:cstheme="minorEastAsia"/>
          <w:highlight w:val="none"/>
          <w:lang w:val="en-US" w:eastAsia="zh-CN"/>
        </w:rPr>
      </w:pPr>
    </w:p>
    <w:p>
      <w:pPr>
        <w:pStyle w:val="25"/>
        <w:ind w:firstLine="0"/>
        <w:rPr>
          <w:rFonts w:asciiTheme="minorEastAsia" w:hAnsiTheme="minorEastAsia" w:eastAsiaTheme="minorEastAsia" w:cstheme="minorEastAsia"/>
          <w:highlight w:val="none"/>
        </w:rPr>
      </w:pPr>
    </w:p>
    <w:p>
      <w:pPr>
        <w:pStyle w:val="25"/>
        <w:ind w:firstLine="0"/>
        <w:rPr>
          <w:rFonts w:asciiTheme="minorEastAsia" w:hAnsiTheme="minorEastAsia" w:eastAsiaTheme="minorEastAsia" w:cstheme="minorEastAsia"/>
          <w:highlight w:val="none"/>
        </w:rPr>
      </w:pPr>
    </w:p>
    <w:p>
      <w:pPr>
        <w:pStyle w:val="25"/>
        <w:ind w:firstLine="0"/>
        <w:rPr>
          <w:rFonts w:asciiTheme="minorEastAsia" w:hAnsiTheme="minorEastAsia" w:eastAsiaTheme="minorEastAsia" w:cstheme="minorEastAsia"/>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autoSpaceDE w:val="0"/>
        <w:autoSpaceDN w:val="0"/>
        <w:adjustRightInd w:val="0"/>
        <w:spacing w:line="600" w:lineRule="exact"/>
        <w:jc w:val="center"/>
        <w:rPr>
          <w:rFonts w:ascii="宋体" w:hAnsi="宋体" w:cs="宋体"/>
          <w:b/>
          <w:bCs/>
          <w:color w:val="000000" w:themeColor="text1"/>
          <w:sz w:val="44"/>
          <w:szCs w:val="44"/>
          <w:highlight w:val="none"/>
          <w:lang w:val="zh-CN"/>
          <w14:textFill>
            <w14:solidFill>
              <w14:schemeClr w14:val="tx1"/>
            </w14:solidFill>
          </w14:textFill>
        </w:rPr>
      </w:pPr>
      <w:r>
        <w:rPr>
          <w:rFonts w:hint="eastAsia" w:ascii="宋体" w:hAnsi="宋体" w:cs="宋体"/>
          <w:b/>
          <w:bCs/>
          <w:color w:val="000000" w:themeColor="text1"/>
          <w:sz w:val="44"/>
          <w:szCs w:val="44"/>
          <w:highlight w:val="none"/>
          <w:lang w:val="zh-CN"/>
          <w14:textFill>
            <w14:solidFill>
              <w14:schemeClr w14:val="tx1"/>
            </w14:solidFill>
          </w14:textFill>
        </w:rPr>
        <w:t>【报价文件】</w:t>
      </w:r>
    </w:p>
    <w:p>
      <w:pPr>
        <w:pStyle w:val="15"/>
        <w:jc w:val="center"/>
        <w:rPr>
          <w:sz w:val="32"/>
          <w:szCs w:val="32"/>
          <w:highlight w:val="none"/>
          <w:lang w:val="zh-CN"/>
        </w:rPr>
      </w:pPr>
      <w:r>
        <w:rPr>
          <w:rFonts w:hint="eastAsia" w:hAnsi="宋体" w:cs="宋体"/>
          <w:b/>
          <w:bCs/>
          <w:color w:val="000000" w:themeColor="text1"/>
          <w:sz w:val="32"/>
          <w:szCs w:val="32"/>
          <w:highlight w:val="none"/>
          <w:lang w:val="zh-CN"/>
          <w14:textFill>
            <w14:solidFill>
              <w14:schemeClr w14:val="tx1"/>
            </w14:solidFill>
          </w14:textFill>
        </w:rPr>
        <w:t>目</w:t>
      </w:r>
      <w:r>
        <w:rPr>
          <w:rFonts w:hint="eastAsia" w:hAnsi="宋体" w:cs="宋体"/>
          <w:b/>
          <w:bCs/>
          <w:color w:val="000000" w:themeColor="text1"/>
          <w:sz w:val="32"/>
          <w:szCs w:val="32"/>
          <w:highlight w:val="none"/>
          <w14:textFill>
            <w14:solidFill>
              <w14:schemeClr w14:val="tx1"/>
            </w14:solidFill>
          </w14:textFill>
        </w:rPr>
        <w:t xml:space="preserve"> </w:t>
      </w:r>
      <w:r>
        <w:rPr>
          <w:rFonts w:hint="eastAsia" w:hAnsi="宋体" w:cs="宋体"/>
          <w:b/>
          <w:bCs/>
          <w:color w:val="000000" w:themeColor="text1"/>
          <w:sz w:val="32"/>
          <w:szCs w:val="32"/>
          <w:highlight w:val="none"/>
          <w:lang w:val="zh-CN"/>
          <w14:textFill>
            <w14:solidFill>
              <w14:schemeClr w14:val="tx1"/>
            </w14:solidFill>
          </w14:textFill>
        </w:rPr>
        <w:t>录</w:t>
      </w:r>
    </w:p>
    <w:p>
      <w:pPr>
        <w:autoSpaceDE w:val="0"/>
        <w:autoSpaceDN w:val="0"/>
        <w:adjustRightInd w:val="0"/>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投标函</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color w:val="000000" w:themeColor="text1"/>
          <w:szCs w:val="21"/>
          <w:highlight w:val="none"/>
          <w:lang w:val="zh-CN"/>
          <w14:textFill>
            <w14:solidFill>
              <w14:schemeClr w14:val="tx1"/>
            </w14:solidFill>
          </w14:textFill>
        </w:rPr>
        <w:t>；</w:t>
      </w:r>
    </w:p>
    <w:p>
      <w:pPr>
        <w:autoSpaceDE w:val="0"/>
        <w:autoSpaceDN w:val="0"/>
        <w:adjustRightInd w:val="0"/>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开标</w:t>
      </w:r>
      <w:r>
        <w:rPr>
          <w:rFonts w:hint="eastAsia" w:ascii="宋体" w:hAnsi="宋体" w:cs="宋体"/>
          <w:color w:val="000000" w:themeColor="text1"/>
          <w:szCs w:val="21"/>
          <w:highlight w:val="none"/>
          <w:lang w:val="zh-CN"/>
          <w14:textFill>
            <w14:solidFill>
              <w14:schemeClr w14:val="tx1"/>
            </w14:solidFill>
          </w14:textFill>
        </w:rPr>
        <w:t>一览表</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color w:val="000000" w:themeColor="text1"/>
          <w:szCs w:val="21"/>
          <w:highlight w:val="none"/>
          <w:lang w:val="zh-CN"/>
          <w14:textFill>
            <w14:solidFill>
              <w14:schemeClr w14:val="tx1"/>
            </w14:solidFill>
          </w14:textFill>
        </w:rPr>
        <w:t>；</w:t>
      </w:r>
    </w:p>
    <w:p>
      <w:pPr>
        <w:autoSpaceDE w:val="0"/>
        <w:autoSpaceDN w:val="0"/>
        <w:adjustRightInd w:val="0"/>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（3）报价明细表</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color w:val="000000" w:themeColor="text1"/>
          <w:szCs w:val="21"/>
          <w:highlight w:val="none"/>
          <w:lang w:val="zh-CN"/>
          <w14:textFill>
            <w14:solidFill>
              <w14:schemeClr w14:val="tx1"/>
            </w14:solidFill>
          </w14:textFill>
        </w:rPr>
        <w:t>；</w:t>
      </w:r>
    </w:p>
    <w:p>
      <w:pPr>
        <w:spacing w:line="440" w:lineRule="exact"/>
        <w:ind w:firstLine="424" w:firstLineChars="200"/>
        <w:rPr>
          <w:rFonts w:ascii="宋体" w:hAnsi="宋体" w:cs="宋体"/>
          <w:color w:val="000000" w:themeColor="text1"/>
          <w:szCs w:val="21"/>
          <w:highlight w:val="none"/>
          <w:lang w:val="zh-CN"/>
          <w14:textFill>
            <w14:solidFill>
              <w14:schemeClr w14:val="tx1"/>
            </w14:solidFill>
          </w14:textFill>
        </w:rPr>
      </w:pPr>
      <w:r>
        <w:rPr>
          <w:highlight w:val="none"/>
        </w:rPr>
        <w:fldChar w:fldCharType="begin"/>
      </w:r>
      <w:r>
        <w:rPr>
          <w:highlight w:val="none"/>
        </w:rPr>
        <w:instrText xml:space="preserve"> HYPERLINK \l "_Toc476230529" </w:instrText>
      </w:r>
      <w:r>
        <w:rPr>
          <w:highlight w:val="none"/>
        </w:rPr>
        <w:fldChar w:fldCharType="separate"/>
      </w:r>
      <w:r>
        <w:rPr>
          <w:rFonts w:hint="eastAsia" w:ascii="宋体" w:hAnsi="宋体" w:cs="宋体"/>
          <w:color w:val="000000" w:themeColor="text1"/>
          <w:szCs w:val="21"/>
          <w:highlight w:val="none"/>
          <w:lang w:val="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享受小微企业（含监狱企业、残疾人福利性企业）价格扶持政策的证明材料（</w:t>
      </w:r>
      <w:r>
        <w:rPr>
          <w:rFonts w:hint="eastAsia" w:ascii="宋体" w:hAnsi="宋体" w:cs="宋体"/>
          <w:b/>
          <w:bCs/>
          <w:color w:val="000000" w:themeColor="text1"/>
          <w:szCs w:val="21"/>
          <w:highlight w:val="none"/>
          <w14:textFill>
            <w14:solidFill>
              <w14:schemeClr w14:val="tx1"/>
            </w14:solidFill>
          </w14:textFill>
        </w:rPr>
        <w:t>详见“</w:t>
      </w:r>
      <w:r>
        <w:rPr>
          <w:rFonts w:hint="eastAsia"/>
          <w:b/>
          <w:bCs/>
          <w:color w:val="000000" w:themeColor="text1"/>
          <w:highlight w:val="none"/>
          <w14:textFill>
            <w14:solidFill>
              <w14:schemeClr w14:val="tx1"/>
            </w14:solidFill>
          </w14:textFill>
        </w:rPr>
        <w:t>政府采购扶持政策说明”</w:t>
      </w:r>
      <w:r>
        <w:rPr>
          <w:rFonts w:hint="eastAsia" w:ascii="宋体" w:hAnsi="宋体" w:cs="宋体"/>
          <w:b/>
          <w:bCs/>
          <w:color w:val="000000" w:themeColor="text1"/>
          <w:szCs w:val="21"/>
          <w:highlight w:val="none"/>
          <w14:textFill>
            <w14:solidFill>
              <w14:schemeClr w14:val="tx1"/>
            </w14:solidFill>
          </w14:textFill>
        </w:rPr>
        <w:t>，非小微企业、监狱企业、残疾人福利性企业的，无需提供</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lang w:val="zh-CN"/>
          <w14:textFill>
            <w14:solidFill>
              <w14:schemeClr w14:val="tx1"/>
            </w14:solidFill>
          </w14:textFill>
        </w:rPr>
        <w:t>；</w:t>
      </w:r>
    </w:p>
    <w:p>
      <w:pPr>
        <w:tabs>
          <w:tab w:val="left" w:pos="720"/>
          <w:tab w:val="left" w:pos="5355"/>
        </w:tabs>
        <w:spacing w:line="440" w:lineRule="exact"/>
        <w:ind w:firstLine="424" w:firstLineChars="200"/>
        <w:rPr>
          <w:color w:val="000000" w:themeColor="text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投标人针对报价需要说明的其他文件和资料（格式自拟）。</w:t>
      </w: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spacing w:line="500" w:lineRule="exact"/>
        <w:ind w:firstLine="3384" w:firstLineChars="1200"/>
        <w:rPr>
          <w:rFonts w:ascii="宋体" w:hAnsi="宋体"/>
          <w:b/>
          <w:bCs/>
          <w:color w:val="000000"/>
          <w:sz w:val="28"/>
          <w:szCs w:val="28"/>
          <w:highlight w:val="none"/>
        </w:rPr>
      </w:pPr>
    </w:p>
    <w:p>
      <w:pPr>
        <w:pStyle w:val="2"/>
      </w:pPr>
      <w:bookmarkStart w:id="37" w:name="_GoBack"/>
      <w:bookmarkEnd w:id="37"/>
    </w:p>
    <w:p>
      <w:pPr>
        <w:spacing w:line="500" w:lineRule="exact"/>
        <w:ind w:firstLine="3384" w:firstLineChars="1200"/>
        <w:rPr>
          <w:rFonts w:ascii="宋体" w:hAnsi="宋体"/>
          <w:b/>
          <w:bCs/>
          <w:color w:val="000000"/>
          <w:sz w:val="28"/>
          <w:szCs w:val="28"/>
          <w:highlight w:val="none"/>
        </w:rPr>
      </w:pPr>
    </w:p>
    <w:p>
      <w:pPr>
        <w:pStyle w:val="15"/>
        <w:rPr>
          <w:highlight w:val="none"/>
        </w:rPr>
      </w:pPr>
    </w:p>
    <w:p>
      <w:pPr>
        <w:spacing w:line="360" w:lineRule="auto"/>
        <w:ind w:firstLine="3322" w:firstLineChars="1100"/>
        <w:rPr>
          <w:b/>
          <w:sz w:val="30"/>
          <w:highlight w:val="none"/>
        </w:rPr>
      </w:pPr>
      <w:r>
        <w:rPr>
          <w:rFonts w:hint="eastAsia"/>
          <w:b/>
          <w:sz w:val="30"/>
          <w:highlight w:val="none"/>
        </w:rPr>
        <w:t>一、投标函</w:t>
      </w:r>
    </w:p>
    <w:p>
      <w:pPr>
        <w:spacing w:line="500" w:lineRule="exact"/>
        <w:rPr>
          <w:rFonts w:ascii="宋体" w:hAnsi="宋体"/>
          <w:color w:val="000000"/>
          <w:sz w:val="32"/>
          <w:szCs w:val="32"/>
          <w:highlight w:val="none"/>
        </w:rPr>
      </w:pPr>
    </w:p>
    <w:p>
      <w:pPr>
        <w:spacing w:line="400" w:lineRule="exact"/>
        <w:ind w:firstLine="121" w:firstLineChars="50"/>
        <w:rPr>
          <w:rFonts w:ascii="宋体" w:hAnsi="宋体"/>
          <w:color w:val="000000"/>
          <w:szCs w:val="21"/>
          <w:highlight w:val="none"/>
        </w:rPr>
      </w:pPr>
      <w:r>
        <w:rPr>
          <w:rFonts w:hint="eastAsia" w:ascii="宋体" w:hAnsi="宋体"/>
          <w:color w:val="000000"/>
          <w:sz w:val="24"/>
          <w:highlight w:val="none"/>
          <w:u w:val="single"/>
          <w:lang w:val="en-US" w:eastAsia="zh-CN"/>
        </w:rPr>
        <w:t xml:space="preserve">                   </w:t>
      </w:r>
      <w:r>
        <w:rPr>
          <w:rFonts w:hint="eastAsia" w:ascii="宋体" w:hAnsi="宋体"/>
          <w:color w:val="000000"/>
          <w:szCs w:val="21"/>
          <w:highlight w:val="none"/>
        </w:rPr>
        <w:t>（采购人名称）：</w:t>
      </w:r>
    </w:p>
    <w:p>
      <w:pPr>
        <w:spacing w:line="400" w:lineRule="exact"/>
        <w:ind w:firstLine="530" w:firstLineChars="25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 xml:space="preserve">                          </w:t>
      </w:r>
      <w:r>
        <w:rPr>
          <w:rFonts w:hint="eastAsia" w:ascii="宋体" w:hAnsi="宋体" w:cs="宋体"/>
          <w:color w:val="000000"/>
          <w:szCs w:val="21"/>
          <w:highlight w:val="none"/>
        </w:rPr>
        <w:t>(投标人全称)授权</w:t>
      </w:r>
      <w:r>
        <w:rPr>
          <w:rFonts w:hint="eastAsia" w:ascii="宋体" w:hAnsi="宋体" w:cs="宋体"/>
          <w:color w:val="000000"/>
          <w:kern w:val="0"/>
          <w:szCs w:val="21"/>
          <w:highlight w:val="none"/>
          <w:u w:val="single"/>
          <w:lang w:val="zh-CN"/>
        </w:rPr>
        <w:t xml:space="preserve">                </w:t>
      </w:r>
      <w:r>
        <w:rPr>
          <w:rFonts w:hint="eastAsia" w:ascii="宋体" w:hAnsi="宋体" w:cs="宋体"/>
          <w:color w:val="000000"/>
          <w:szCs w:val="21"/>
          <w:highlight w:val="none"/>
        </w:rPr>
        <w:t>(全权代表姓名)</w:t>
      </w:r>
      <w:r>
        <w:rPr>
          <w:rFonts w:hint="eastAsia" w:ascii="宋体" w:hAnsi="宋体" w:cs="宋体"/>
          <w:color w:val="000000"/>
          <w:kern w:val="0"/>
          <w:szCs w:val="21"/>
          <w:highlight w:val="none"/>
          <w:u w:val="single"/>
          <w:lang w:val="zh-CN"/>
        </w:rPr>
        <w:t xml:space="preserve">      </w:t>
      </w:r>
      <w:r>
        <w:rPr>
          <w:rFonts w:hint="eastAsia" w:ascii="宋体" w:hAnsi="宋体" w:cs="宋体"/>
          <w:color w:val="000000"/>
          <w:szCs w:val="21"/>
          <w:highlight w:val="none"/>
        </w:rPr>
        <w:t>(职务、职称)为全权代表，参加贵方组织的</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的采购公告（项目编号: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s="宋体"/>
          <w:color w:val="000000"/>
          <w:szCs w:val="21"/>
          <w:highlight w:val="none"/>
        </w:rPr>
        <w:t>采购的有关活动，并对此项目进行投标。为此：</w:t>
      </w:r>
    </w:p>
    <w:p>
      <w:pPr>
        <w:tabs>
          <w:tab w:val="left" w:pos="142"/>
          <w:tab w:val="left" w:pos="426"/>
        </w:tabs>
        <w:adjustRightInd w:val="0"/>
        <w:spacing w:line="400" w:lineRule="exact"/>
        <w:ind w:firstLine="212" w:firstLineChars="100"/>
        <w:rPr>
          <w:highlight w:val="none"/>
        </w:rPr>
      </w:pPr>
      <w:r>
        <w:rPr>
          <w:rFonts w:hint="eastAsia" w:ascii="宋体" w:hAnsi="宋体" w:cs="宋体"/>
          <w:color w:val="000000"/>
          <w:szCs w:val="21"/>
          <w:highlight w:val="none"/>
        </w:rPr>
        <w:t>1.我方同意在投标人</w:t>
      </w:r>
      <w:r>
        <w:rPr>
          <w:rFonts w:hint="eastAsia" w:ascii="宋体" w:hAnsi="宋体" w:cs="宋体"/>
          <w:bCs/>
          <w:color w:val="000000"/>
          <w:kern w:val="44"/>
          <w:szCs w:val="21"/>
          <w:highlight w:val="none"/>
        </w:rPr>
        <w:t>编制和提交采购投标文件须知</w:t>
      </w:r>
      <w:r>
        <w:rPr>
          <w:rFonts w:hint="eastAsia" w:ascii="宋体" w:hAnsi="宋体" w:cs="宋体"/>
          <w:color w:val="000000"/>
          <w:szCs w:val="21"/>
          <w:highlight w:val="none"/>
        </w:rPr>
        <w:t>规定的投标日期起遵守本投标文件中的承诺且在投标有效期满之前均具有约束力。</w:t>
      </w:r>
    </w:p>
    <w:p>
      <w:pPr>
        <w:spacing w:line="400" w:lineRule="exact"/>
        <w:ind w:left="6" w:firstLine="298" w:firstLineChars="141"/>
        <w:rPr>
          <w:rFonts w:ascii="宋体" w:hAnsi="宋体"/>
          <w:color w:val="000000"/>
          <w:szCs w:val="21"/>
          <w:highlight w:val="none"/>
        </w:rPr>
      </w:pPr>
      <w:r>
        <w:rPr>
          <w:rFonts w:hint="eastAsia" w:ascii="宋体" w:hAnsi="宋体"/>
          <w:color w:val="000000"/>
          <w:szCs w:val="21"/>
          <w:highlight w:val="none"/>
        </w:rPr>
        <w:t>2.我方已详细审查全部“</w:t>
      </w:r>
      <w:r>
        <w:rPr>
          <w:rFonts w:hint="eastAsia" w:ascii="宋体" w:hAnsi="宋体"/>
          <w:color w:val="000000"/>
          <w:szCs w:val="21"/>
          <w:highlight w:val="none"/>
          <w:lang w:eastAsia="zh-CN"/>
        </w:rPr>
        <w:t>采购</w:t>
      </w:r>
      <w:r>
        <w:rPr>
          <w:rFonts w:hint="eastAsia" w:ascii="宋体" w:hAnsi="宋体"/>
          <w:color w:val="000000"/>
          <w:szCs w:val="21"/>
          <w:highlight w:val="none"/>
        </w:rPr>
        <w:t>文件”，包括修改文件（如有的话）以及全部参考资料和有关附件，已经了解我方对于</w:t>
      </w:r>
      <w:r>
        <w:rPr>
          <w:rFonts w:hint="eastAsia" w:ascii="宋体" w:hAnsi="宋体"/>
          <w:color w:val="000000"/>
          <w:szCs w:val="21"/>
          <w:highlight w:val="none"/>
          <w:lang w:eastAsia="zh-CN"/>
        </w:rPr>
        <w:t>采购</w:t>
      </w:r>
      <w:r>
        <w:rPr>
          <w:rFonts w:hint="eastAsia" w:ascii="宋体" w:hAnsi="宋体"/>
          <w:color w:val="000000"/>
          <w:szCs w:val="21"/>
          <w:highlight w:val="none"/>
        </w:rPr>
        <w:t>文件、采购过程、采购结果有依法进行询问、质疑、投诉的权利及相关渠道和要求。</w:t>
      </w:r>
    </w:p>
    <w:p>
      <w:pPr>
        <w:spacing w:line="400" w:lineRule="exact"/>
        <w:rPr>
          <w:highlight w:val="none"/>
        </w:rPr>
      </w:pPr>
      <w:r>
        <w:rPr>
          <w:rFonts w:hint="eastAsia" w:ascii="宋体" w:hAnsi="宋体"/>
          <w:color w:val="000000"/>
          <w:szCs w:val="21"/>
          <w:highlight w:val="none"/>
        </w:rPr>
        <w:t xml:space="preserve">   3.我方在投标之前已经与贵方进行了充分的沟通，完全理解并接受</w:t>
      </w:r>
      <w:r>
        <w:rPr>
          <w:rFonts w:hint="eastAsia" w:ascii="宋体" w:hAnsi="宋体"/>
          <w:color w:val="000000"/>
          <w:szCs w:val="21"/>
          <w:highlight w:val="none"/>
          <w:lang w:eastAsia="zh-CN"/>
        </w:rPr>
        <w:t>采购</w:t>
      </w:r>
      <w:r>
        <w:rPr>
          <w:rFonts w:hint="eastAsia" w:ascii="宋体" w:hAnsi="宋体"/>
          <w:color w:val="000000"/>
          <w:szCs w:val="21"/>
          <w:highlight w:val="none"/>
        </w:rPr>
        <w:t>文件的各项规定和要求，对</w:t>
      </w:r>
      <w:r>
        <w:rPr>
          <w:rFonts w:hint="eastAsia" w:ascii="宋体" w:hAnsi="宋体"/>
          <w:color w:val="000000"/>
          <w:szCs w:val="21"/>
          <w:highlight w:val="none"/>
          <w:lang w:eastAsia="zh-CN"/>
        </w:rPr>
        <w:t>采购</w:t>
      </w:r>
      <w:r>
        <w:rPr>
          <w:rFonts w:hint="eastAsia" w:ascii="宋体" w:hAnsi="宋体"/>
          <w:color w:val="000000"/>
          <w:szCs w:val="21"/>
          <w:highlight w:val="none"/>
        </w:rPr>
        <w:t>文件的合理性、合法性不再有异议。</w:t>
      </w:r>
    </w:p>
    <w:p>
      <w:pPr>
        <w:tabs>
          <w:tab w:val="left" w:pos="142"/>
          <w:tab w:val="left" w:pos="426"/>
        </w:tabs>
        <w:adjustRightInd w:val="0"/>
        <w:spacing w:line="400" w:lineRule="exact"/>
        <w:ind w:firstLine="424" w:firstLineChars="200"/>
        <w:rPr>
          <w:rFonts w:ascii="宋体" w:hAnsi="宋体" w:cs="宋体"/>
          <w:color w:val="000000"/>
          <w:szCs w:val="21"/>
          <w:highlight w:val="none"/>
        </w:rPr>
      </w:pPr>
      <w:r>
        <w:rPr>
          <w:rFonts w:hint="eastAsia" w:ascii="宋体" w:hAnsi="宋体" w:cs="宋体"/>
          <w:color w:val="000000"/>
          <w:szCs w:val="21"/>
          <w:highlight w:val="none"/>
        </w:rPr>
        <w:t>4.我方承诺已经具备《中华人民共和国政府采购法》中规定的参加政府采购活动的投标人应当具备的条件：</w:t>
      </w:r>
    </w:p>
    <w:p>
      <w:pPr>
        <w:spacing w:line="400" w:lineRule="exact"/>
        <w:ind w:firstLine="489" w:firstLineChars="231"/>
        <w:rPr>
          <w:rFonts w:ascii="宋体" w:hAnsi="宋体"/>
          <w:color w:val="000000"/>
          <w:szCs w:val="21"/>
          <w:highlight w:val="none"/>
        </w:rPr>
      </w:pPr>
      <w:r>
        <w:rPr>
          <w:rFonts w:hint="eastAsia" w:ascii="宋体" w:hAnsi="宋体" w:cs="宋体"/>
          <w:color w:val="000000"/>
          <w:szCs w:val="21"/>
          <w:highlight w:val="none"/>
        </w:rPr>
        <w:t>5.提供</w:t>
      </w:r>
      <w:r>
        <w:rPr>
          <w:rFonts w:hint="eastAsia" w:ascii="宋体" w:hAnsi="宋体" w:cs="宋体"/>
          <w:bCs/>
          <w:color w:val="000000"/>
          <w:kern w:val="44"/>
          <w:szCs w:val="21"/>
          <w:highlight w:val="none"/>
        </w:rPr>
        <w:t>编制和提交采购投标文件须知</w:t>
      </w:r>
      <w:r>
        <w:rPr>
          <w:rFonts w:hint="eastAsia" w:ascii="宋体" w:hAnsi="宋体" w:cs="宋体"/>
          <w:color w:val="000000"/>
          <w:szCs w:val="21"/>
          <w:highlight w:val="none"/>
        </w:rPr>
        <w:t>规定的全部投标文件</w:t>
      </w:r>
      <w:r>
        <w:rPr>
          <w:rFonts w:hint="eastAsia" w:ascii="宋体" w:hAnsi="宋体"/>
          <w:color w:val="000000"/>
          <w:szCs w:val="21"/>
          <w:highlight w:val="none"/>
        </w:rPr>
        <w:t>。</w:t>
      </w:r>
    </w:p>
    <w:p>
      <w:pPr>
        <w:spacing w:line="400" w:lineRule="exact"/>
        <w:ind w:left="116" w:leftChars="55" w:firstLine="216" w:firstLineChars="102"/>
        <w:rPr>
          <w:rFonts w:ascii="宋体" w:hAnsi="宋体"/>
          <w:color w:val="000000"/>
          <w:szCs w:val="21"/>
          <w:highlight w:val="none"/>
          <w:u w:val="single"/>
        </w:rPr>
      </w:pPr>
      <w:r>
        <w:rPr>
          <w:rFonts w:hint="eastAsia" w:ascii="宋体" w:hAnsi="宋体"/>
          <w:color w:val="000000"/>
          <w:szCs w:val="21"/>
          <w:highlight w:val="none"/>
        </w:rPr>
        <w:t xml:space="preserve"> 6.本投标有效期自开标日起</w:t>
      </w:r>
      <w:r>
        <w:rPr>
          <w:rFonts w:hint="eastAsia" w:ascii="宋体" w:hAnsi="宋体"/>
          <w:color w:val="000000"/>
          <w:szCs w:val="21"/>
          <w:highlight w:val="none"/>
          <w:u w:val="single"/>
        </w:rPr>
        <w:t xml:space="preserve">       </w:t>
      </w:r>
      <w:r>
        <w:rPr>
          <w:rFonts w:hint="eastAsia" w:ascii="宋体" w:hAnsi="宋体"/>
          <w:color w:val="000000"/>
          <w:szCs w:val="21"/>
          <w:highlight w:val="none"/>
        </w:rPr>
        <w:t>个日。</w:t>
      </w:r>
    </w:p>
    <w:p>
      <w:pPr>
        <w:spacing w:line="400" w:lineRule="exact"/>
        <w:ind w:left="116" w:leftChars="55" w:firstLine="216" w:firstLineChars="102"/>
        <w:rPr>
          <w:rFonts w:ascii="宋体" w:hAnsi="宋体"/>
          <w:color w:val="000000"/>
          <w:szCs w:val="21"/>
          <w:highlight w:val="none"/>
        </w:rPr>
      </w:pPr>
      <w:r>
        <w:rPr>
          <w:rFonts w:hint="eastAsia" w:ascii="宋体" w:hAnsi="宋体"/>
          <w:color w:val="000000"/>
          <w:szCs w:val="21"/>
          <w:highlight w:val="none"/>
        </w:rPr>
        <w:t xml:space="preserve"> 7.如为中标人，本投标文件至本项目合同履行完毕止均保持有效，我方将按“</w:t>
      </w:r>
      <w:r>
        <w:rPr>
          <w:rFonts w:hint="eastAsia" w:ascii="宋体" w:hAnsi="宋体"/>
          <w:color w:val="000000"/>
          <w:szCs w:val="21"/>
          <w:highlight w:val="none"/>
          <w:lang w:eastAsia="zh-CN"/>
        </w:rPr>
        <w:t>采购</w:t>
      </w:r>
      <w:r>
        <w:rPr>
          <w:rFonts w:hint="eastAsia" w:ascii="宋体" w:hAnsi="宋体"/>
          <w:color w:val="000000"/>
          <w:szCs w:val="21"/>
          <w:highlight w:val="none"/>
        </w:rPr>
        <w:t>文件”及政府采购法律、法规的规定履行合同责任和义务。</w:t>
      </w:r>
    </w:p>
    <w:p>
      <w:pPr>
        <w:spacing w:line="400" w:lineRule="exact"/>
        <w:ind w:firstLine="424" w:firstLineChars="200"/>
        <w:rPr>
          <w:rFonts w:ascii="宋体" w:hAnsi="宋体"/>
          <w:szCs w:val="21"/>
          <w:highlight w:val="none"/>
        </w:rPr>
      </w:pPr>
      <w:r>
        <w:rPr>
          <w:rFonts w:hint="eastAsia" w:ascii="宋体" w:hAnsi="宋体"/>
          <w:szCs w:val="21"/>
          <w:highlight w:val="none"/>
        </w:rPr>
        <w:t>8.我方同意按照贵方要求提供与投标有关的一切数据或资料。</w:t>
      </w:r>
    </w:p>
    <w:p>
      <w:pPr>
        <w:spacing w:line="400" w:lineRule="exact"/>
        <w:ind w:firstLine="424" w:firstLineChars="200"/>
        <w:rPr>
          <w:rFonts w:ascii="宋体" w:hAnsi="宋体"/>
          <w:szCs w:val="21"/>
          <w:highlight w:val="none"/>
        </w:rPr>
      </w:pPr>
      <w:r>
        <w:rPr>
          <w:rFonts w:hint="eastAsia" w:ascii="宋体" w:hAnsi="宋体"/>
          <w:szCs w:val="21"/>
          <w:highlight w:val="none"/>
        </w:rPr>
        <w:t>9.与本次投标有关的一切正式往来信函请寄：</w:t>
      </w:r>
    </w:p>
    <w:p>
      <w:pPr>
        <w:spacing w:line="400" w:lineRule="exact"/>
        <w:ind w:firstLine="860" w:firstLineChars="406"/>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400" w:lineRule="exact"/>
        <w:ind w:firstLine="435"/>
        <w:rPr>
          <w:rFonts w:ascii="宋体" w:hAnsi="宋体" w:cs="宋体"/>
          <w:szCs w:val="21"/>
          <w:highlight w:val="non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pacing w:line="400" w:lineRule="exact"/>
        <w:ind w:firstLine="435"/>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spacing w:line="440" w:lineRule="exact"/>
        <w:ind w:firstLine="742" w:firstLineChars="350"/>
        <w:rPr>
          <w:rFonts w:ascii="宋体" w:hAnsi="宋体" w:cs="宋体"/>
          <w:szCs w:val="21"/>
          <w:highlight w:val="none"/>
        </w:rPr>
      </w:pPr>
      <w:r>
        <w:rPr>
          <w:rFonts w:hint="eastAsia" w:ascii="宋体" w:hAnsi="宋体" w:cs="宋体"/>
          <w:szCs w:val="21"/>
          <w:highlight w:val="none"/>
        </w:rPr>
        <w:t>电子邮件</w:t>
      </w:r>
      <w:r>
        <w:rPr>
          <w:rFonts w:hint="eastAsia" w:ascii="宋体" w:hAnsi="宋体" w:cs="宋体"/>
          <w:szCs w:val="21"/>
          <w:highlight w:val="none"/>
          <w:u w:val="single"/>
        </w:rPr>
        <w:t xml:space="preserve">                           </w:t>
      </w:r>
    </w:p>
    <w:p>
      <w:pPr>
        <w:spacing w:line="500" w:lineRule="exact"/>
        <w:rPr>
          <w:rFonts w:ascii="宋体" w:hAnsi="宋体"/>
          <w:szCs w:val="21"/>
          <w:highlight w:val="none"/>
        </w:rPr>
      </w:pPr>
    </w:p>
    <w:p>
      <w:pPr>
        <w:spacing w:line="500" w:lineRule="exact"/>
        <w:ind w:firstLine="435"/>
        <w:rPr>
          <w:rFonts w:ascii="宋体" w:hAnsi="宋体"/>
          <w:szCs w:val="21"/>
          <w:highlight w:val="none"/>
        </w:rPr>
      </w:pPr>
      <w:r>
        <w:rPr>
          <w:rFonts w:hint="eastAsia" w:ascii="宋体" w:hAnsi="宋体"/>
          <w:szCs w:val="21"/>
          <w:highlight w:val="none"/>
        </w:rPr>
        <w:t xml:space="preserve">                              </w:t>
      </w:r>
    </w:p>
    <w:p>
      <w:pPr>
        <w:spacing w:line="500" w:lineRule="exact"/>
        <w:ind w:firstLine="435"/>
        <w:rPr>
          <w:rFonts w:ascii="宋体" w:hAnsi="宋体"/>
          <w:szCs w:val="21"/>
          <w:highlight w:val="none"/>
        </w:rPr>
      </w:pPr>
      <w:r>
        <w:rPr>
          <w:rFonts w:hint="eastAsia" w:ascii="宋体" w:hAnsi="宋体"/>
          <w:szCs w:val="21"/>
          <w:highlight w:val="none"/>
        </w:rPr>
        <w:t xml:space="preserve">                                   投标人名称（公章）：</w:t>
      </w:r>
      <w:r>
        <w:rPr>
          <w:rFonts w:hint="eastAsia" w:ascii="宋体" w:hAnsi="宋体"/>
          <w:szCs w:val="21"/>
          <w:highlight w:val="none"/>
          <w:u w:val="single"/>
        </w:rPr>
        <w:t xml:space="preserve">         </w:t>
      </w:r>
    </w:p>
    <w:p>
      <w:pPr>
        <w:spacing w:line="500" w:lineRule="exact"/>
        <w:ind w:firstLine="435"/>
        <w:rPr>
          <w:rFonts w:ascii="宋体" w:hAnsi="宋体"/>
          <w:szCs w:val="21"/>
          <w:highlight w:val="none"/>
        </w:rPr>
      </w:pPr>
      <w:r>
        <w:rPr>
          <w:rFonts w:hint="eastAsia" w:ascii="宋体" w:hAnsi="宋体"/>
          <w:szCs w:val="21"/>
          <w:highlight w:val="none"/>
        </w:rPr>
        <w:t xml:space="preserve">                                   </w:t>
      </w:r>
      <w:r>
        <w:rPr>
          <w:rFonts w:hint="eastAsia" w:ascii="宋体" w:hAnsi="宋体"/>
          <w:color w:val="000000"/>
          <w:szCs w:val="21"/>
          <w:highlight w:val="none"/>
        </w:rPr>
        <w:t>法定代表人或授权委托代理人</w:t>
      </w:r>
      <w:r>
        <w:rPr>
          <w:rFonts w:hint="eastAsia"/>
          <w:color w:val="000000"/>
          <w:szCs w:val="21"/>
          <w:highlight w:val="none"/>
          <w:lang w:eastAsia="zh-CN"/>
        </w:rPr>
        <w:t>（</w:t>
      </w:r>
      <w:r>
        <w:rPr>
          <w:rFonts w:hint="eastAsia"/>
          <w:color w:val="000000"/>
          <w:szCs w:val="21"/>
          <w:highlight w:val="none"/>
          <w:lang w:val="en-US" w:eastAsia="zh-CN"/>
        </w:rPr>
        <w:t>签字或盖章</w:t>
      </w:r>
      <w:r>
        <w:rPr>
          <w:rFonts w:hint="eastAsia"/>
          <w:color w:val="000000"/>
          <w:szCs w:val="21"/>
          <w:highlight w:val="none"/>
          <w:lang w:eastAsia="zh-CN"/>
        </w:rPr>
        <w:t>）</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ind w:firstLine="435"/>
        <w:rPr>
          <w:rFonts w:ascii="宋体" w:hAnsi="宋体"/>
          <w:szCs w:val="21"/>
          <w:highlight w:val="none"/>
          <w:u w:val="single"/>
        </w:rPr>
        <w:sectPr>
          <w:headerReference r:id="rId3" w:type="default"/>
          <w:footerReference r:id="rId4" w:type="default"/>
          <w:pgSz w:w="11850" w:h="16783"/>
          <w:pgMar w:top="1020" w:right="1134" w:bottom="1020" w:left="1134" w:header="851" w:footer="992" w:gutter="0"/>
          <w:cols w:space="720" w:num="1"/>
          <w:docGrid w:type="linesAndChars" w:linePitch="320" w:charSpace="482"/>
        </w:sectPr>
      </w:pPr>
      <w:r>
        <w:rPr>
          <w:rFonts w:hint="eastAsia" w:ascii="宋体" w:hAnsi="宋体"/>
          <w:szCs w:val="21"/>
          <w:highlight w:val="none"/>
        </w:rPr>
        <w:t xml:space="preserve">                                   日期：</w:t>
      </w:r>
      <w:r>
        <w:rPr>
          <w:rFonts w:hint="eastAsia" w:ascii="宋体" w:hAnsi="宋体"/>
          <w:szCs w:val="21"/>
          <w:highlight w:val="none"/>
          <w:u w:val="single"/>
        </w:rPr>
        <w:t xml:space="preserve">              </w:t>
      </w:r>
    </w:p>
    <w:p>
      <w:pPr>
        <w:snapToGrid w:val="0"/>
        <w:spacing w:line="40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二、开标一览表</w:t>
      </w:r>
    </w:p>
    <w:p>
      <w:pPr>
        <w:pStyle w:val="15"/>
        <w:rPr>
          <w:highlight w:val="none"/>
        </w:rPr>
      </w:pPr>
    </w:p>
    <w:p>
      <w:pPr>
        <w:pStyle w:val="15"/>
        <w:ind w:firstLine="630" w:firstLineChars="300"/>
        <w:rPr>
          <w:highlight w:val="none"/>
        </w:rPr>
      </w:pPr>
      <w:r>
        <w:rPr>
          <w:rFonts w:hint="eastAsia"/>
          <w:highlight w:val="none"/>
        </w:rPr>
        <w:t>项目编号：                                              价格单位：（人民币：元）</w:t>
      </w:r>
    </w:p>
    <w:tbl>
      <w:tblPr>
        <w:tblStyle w:val="2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09"/>
        <w:gridCol w:w="1478"/>
        <w:gridCol w:w="1801"/>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01" w:type="dxa"/>
            <w:noWrap/>
            <w:vAlign w:val="center"/>
          </w:tcPr>
          <w:p>
            <w:pPr>
              <w:jc w:val="center"/>
              <w:rPr>
                <w:rFonts w:ascii="宋体" w:cs="宋体"/>
                <w:b/>
                <w:szCs w:val="21"/>
              </w:rPr>
            </w:pPr>
            <w:r>
              <w:rPr>
                <w:rFonts w:hint="eastAsia" w:ascii="宋体" w:hAnsi="宋体" w:cs="宋体"/>
                <w:b/>
                <w:szCs w:val="21"/>
              </w:rPr>
              <w:t>序号</w:t>
            </w:r>
          </w:p>
        </w:tc>
        <w:tc>
          <w:tcPr>
            <w:tcW w:w="4087" w:type="dxa"/>
            <w:gridSpan w:val="2"/>
            <w:noWrap/>
            <w:vAlign w:val="center"/>
          </w:tcPr>
          <w:p>
            <w:pPr>
              <w:jc w:val="center"/>
              <w:rPr>
                <w:rFonts w:ascii="宋体" w:cs="宋体"/>
                <w:b/>
                <w:szCs w:val="21"/>
              </w:rPr>
            </w:pPr>
            <w:r>
              <w:rPr>
                <w:rFonts w:hint="eastAsia" w:ascii="宋体" w:hAnsi="宋体" w:cs="宋体"/>
                <w:b/>
                <w:szCs w:val="21"/>
              </w:rPr>
              <w:t>项目名称</w:t>
            </w:r>
          </w:p>
        </w:tc>
        <w:tc>
          <w:tcPr>
            <w:tcW w:w="1801" w:type="dxa"/>
            <w:noWrap/>
            <w:vAlign w:val="center"/>
          </w:tcPr>
          <w:p>
            <w:pPr>
              <w:jc w:val="center"/>
              <w:rPr>
                <w:rFonts w:ascii="宋体" w:cs="宋体"/>
                <w:b/>
                <w:szCs w:val="21"/>
              </w:rPr>
            </w:pPr>
            <w:r>
              <w:rPr>
                <w:rFonts w:hint="eastAsia" w:ascii="宋体" w:hAnsi="宋体" w:cs="宋体"/>
                <w:b/>
                <w:szCs w:val="21"/>
              </w:rPr>
              <w:t>项目负责人</w:t>
            </w:r>
          </w:p>
        </w:tc>
        <w:tc>
          <w:tcPr>
            <w:tcW w:w="2755" w:type="dxa"/>
            <w:noWrap/>
            <w:vAlign w:val="center"/>
          </w:tcPr>
          <w:p>
            <w:pPr>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ign w:val="center"/>
          </w:tcPr>
          <w:p>
            <w:pPr>
              <w:jc w:val="center"/>
              <w:rPr>
                <w:rFonts w:ascii="宋体" w:cs="宋体"/>
                <w:b/>
                <w:szCs w:val="21"/>
              </w:rPr>
            </w:pPr>
            <w:r>
              <w:rPr>
                <w:rFonts w:ascii="宋体" w:hAnsi="宋体" w:cs="宋体"/>
                <w:b/>
                <w:szCs w:val="21"/>
              </w:rPr>
              <w:t>1</w:t>
            </w:r>
          </w:p>
        </w:tc>
        <w:tc>
          <w:tcPr>
            <w:tcW w:w="4087" w:type="dxa"/>
            <w:gridSpan w:val="2"/>
            <w:noWrap/>
            <w:vAlign w:val="center"/>
          </w:tcPr>
          <w:p>
            <w:pPr>
              <w:jc w:val="center"/>
              <w:rPr>
                <w:rFonts w:ascii="宋体" w:cs="宋体"/>
                <w:szCs w:val="21"/>
              </w:rPr>
            </w:pPr>
          </w:p>
        </w:tc>
        <w:tc>
          <w:tcPr>
            <w:tcW w:w="1801" w:type="dxa"/>
            <w:noWrap/>
            <w:vAlign w:val="center"/>
          </w:tcPr>
          <w:p>
            <w:pPr>
              <w:jc w:val="center"/>
              <w:rPr>
                <w:rFonts w:ascii="宋体" w:cs="宋体"/>
                <w:szCs w:val="21"/>
              </w:rPr>
            </w:pPr>
          </w:p>
        </w:tc>
        <w:tc>
          <w:tcPr>
            <w:tcW w:w="2755" w:type="dxa"/>
            <w:noWrap/>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10" w:type="dxa"/>
            <w:gridSpan w:val="2"/>
            <w:noWrap/>
            <w:vAlign w:val="center"/>
          </w:tcPr>
          <w:p>
            <w:pPr>
              <w:rPr>
                <w:rFonts w:ascii="宋体" w:cs="宋体"/>
                <w:b/>
                <w:szCs w:val="21"/>
              </w:rPr>
            </w:pPr>
            <w:r>
              <w:rPr>
                <w:rFonts w:hint="eastAsia" w:ascii="宋体" w:hAnsi="宋体" w:cs="宋体"/>
                <w:b/>
                <w:szCs w:val="21"/>
                <w:lang w:val="en-US" w:eastAsia="zh-CN"/>
              </w:rPr>
              <w:t>投标报价/每年</w:t>
            </w:r>
            <w:r>
              <w:rPr>
                <w:rFonts w:hint="eastAsia" w:ascii="宋体" w:hAnsi="宋体" w:cs="宋体"/>
                <w:b/>
                <w:szCs w:val="21"/>
              </w:rPr>
              <w:t>（小写）</w:t>
            </w:r>
          </w:p>
        </w:tc>
        <w:tc>
          <w:tcPr>
            <w:tcW w:w="6034" w:type="dxa"/>
            <w:gridSpan w:val="3"/>
            <w:noWrap/>
            <w:vAlign w:val="center"/>
          </w:tcPr>
          <w:p>
            <w:pPr>
              <w:ind w:firstLine="3045" w:firstLineChars="145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310" w:type="dxa"/>
            <w:gridSpan w:val="2"/>
            <w:noWrap/>
            <w:vAlign w:val="center"/>
          </w:tcPr>
          <w:p>
            <w:pPr>
              <w:rPr>
                <w:rFonts w:ascii="宋体" w:cs="宋体"/>
                <w:b/>
                <w:szCs w:val="21"/>
              </w:rPr>
            </w:pPr>
            <w:r>
              <w:rPr>
                <w:rFonts w:hint="eastAsia" w:ascii="宋体" w:hAnsi="宋体" w:cs="宋体"/>
                <w:b/>
                <w:szCs w:val="21"/>
                <w:lang w:val="en-US" w:eastAsia="zh-CN"/>
              </w:rPr>
              <w:t>投标报价/每年</w:t>
            </w:r>
            <w:r>
              <w:rPr>
                <w:rFonts w:hint="eastAsia" w:ascii="宋体" w:hAnsi="宋体" w:cs="宋体"/>
                <w:b/>
                <w:szCs w:val="21"/>
              </w:rPr>
              <w:t>（大写）</w:t>
            </w:r>
          </w:p>
        </w:tc>
        <w:tc>
          <w:tcPr>
            <w:tcW w:w="6034" w:type="dxa"/>
            <w:gridSpan w:val="3"/>
            <w:noWrap/>
            <w:vAlign w:val="center"/>
          </w:tcPr>
          <w:p>
            <w:pPr>
              <w:ind w:firstLine="3045" w:firstLineChars="1450"/>
              <w:rPr>
                <w:rFonts w:ascii="宋体" w:cs="宋体"/>
                <w:szCs w:val="21"/>
              </w:rPr>
            </w:pPr>
          </w:p>
        </w:tc>
      </w:tr>
    </w:tbl>
    <w:p>
      <w:pPr>
        <w:spacing w:line="360" w:lineRule="auto"/>
        <w:ind w:left="615" w:leftChars="100" w:hanging="405" w:hangingChars="193"/>
        <w:rPr>
          <w:rFonts w:hint="eastAsia" w:ascii="宋体" w:hAnsi="宋体" w:cs="宋体"/>
          <w:szCs w:val="21"/>
          <w:highlight w:val="none"/>
        </w:rPr>
      </w:pPr>
    </w:p>
    <w:p>
      <w:pPr>
        <w:spacing w:line="360" w:lineRule="auto"/>
        <w:ind w:left="615" w:leftChars="100" w:hanging="405" w:hangingChars="193"/>
        <w:rPr>
          <w:rFonts w:ascii="宋体" w:hAnsi="宋体" w:cs="宋体"/>
          <w:szCs w:val="21"/>
          <w:highlight w:val="none"/>
        </w:rPr>
      </w:pPr>
      <w:r>
        <w:rPr>
          <w:rFonts w:hint="eastAsia" w:ascii="宋体" w:hAnsi="宋体" w:cs="宋体"/>
          <w:szCs w:val="21"/>
          <w:highlight w:val="none"/>
        </w:rPr>
        <w:t xml:space="preserve">注: </w:t>
      </w:r>
    </w:p>
    <w:p>
      <w:pPr>
        <w:numPr>
          <w:ilvl w:val="0"/>
          <w:numId w:val="13"/>
        </w:numPr>
        <w:spacing w:line="360" w:lineRule="auto"/>
        <w:ind w:left="615" w:leftChars="100" w:hanging="405" w:hangingChars="193"/>
        <w:rPr>
          <w:rFonts w:hint="eastAsia" w:ascii="宋体" w:hAnsi="宋体" w:cs="宋体"/>
          <w:szCs w:val="21"/>
          <w:highlight w:val="none"/>
        </w:rPr>
      </w:pPr>
      <w:r>
        <w:rPr>
          <w:rFonts w:hint="eastAsia" w:ascii="宋体" w:hAnsi="宋体" w:cs="宋体"/>
          <w:szCs w:val="21"/>
          <w:highlight w:val="none"/>
        </w:rPr>
        <w:t>报价一经涂改，应在涂改处加盖单位公章或者由法定代表人或授权委托人签字或盖章，否则其投标作无效标处理。</w:t>
      </w:r>
    </w:p>
    <w:p>
      <w:pPr>
        <w:numPr>
          <w:ilvl w:val="0"/>
          <w:numId w:val="13"/>
        </w:numPr>
        <w:spacing w:line="360" w:lineRule="auto"/>
        <w:ind w:left="615" w:leftChars="100" w:hanging="405" w:hangingChars="193"/>
        <w:rPr>
          <w:rFonts w:hint="eastAsia" w:ascii="宋体" w:hAnsi="宋体" w:cs="宋体"/>
          <w:szCs w:val="21"/>
          <w:highlight w:val="none"/>
        </w:rPr>
      </w:pPr>
      <w:r>
        <w:rPr>
          <w:rFonts w:hint="eastAsia" w:ascii="宋体" w:hAnsi="宋体" w:cs="宋体"/>
          <w:szCs w:val="21"/>
          <w:highlight w:val="none"/>
        </w:rPr>
        <w:t>▲本项目采用迎宾大道绿化养护服务的承包费用报价，并采用固定总价承包。承包总价必须包括在承包区域内提供迎宾大道绿化养护服务采购所需的一切人员工资、奖金、住宿费、餐费、各种加班费、各种社会保险、服装、管理费用、仓储费用、养护期间各类绿化的补种、秋季常绿草坪播种、养护、安保、2平米（每处）以下侧石、铺装维修及20平米（每处）以下的灌木、地被缺株断垄的绿化补植、保洁、垃圾清运、药品药剂、肥料、施工登高措施费、大型活动所需的突击养护保洁费用、安全管理费用、水电费、税费、利润等完成合同所需的一切本身和不可或缺的所有工作开支、政策性文件规定及合同包含的所有风险、责任等各项全部费用并承担一切风险责任。</w:t>
      </w:r>
    </w:p>
    <w:p>
      <w:pPr>
        <w:numPr>
          <w:ilvl w:val="0"/>
          <w:numId w:val="13"/>
        </w:numPr>
        <w:spacing w:line="360" w:lineRule="auto"/>
        <w:ind w:left="615" w:leftChars="100" w:hanging="405" w:hangingChars="193"/>
      </w:pPr>
      <w:r>
        <w:rPr>
          <w:rFonts w:hint="eastAsia" w:ascii="宋体" w:hAnsi="宋体" w:cs="宋体"/>
          <w:szCs w:val="21"/>
          <w:highlight w:val="none"/>
        </w:rPr>
        <w:t>如果</w:t>
      </w:r>
      <w:r>
        <w:rPr>
          <w:rFonts w:hint="eastAsia" w:ascii="宋体" w:hAnsi="宋体" w:cs="宋体"/>
          <w:szCs w:val="21"/>
          <w:highlight w:val="none"/>
          <w:lang w:eastAsia="zh-CN"/>
        </w:rPr>
        <w:t>投标人</w:t>
      </w:r>
      <w:r>
        <w:rPr>
          <w:rFonts w:hint="eastAsia" w:ascii="宋体" w:hAnsi="宋体" w:cs="宋体"/>
          <w:szCs w:val="21"/>
          <w:highlight w:val="none"/>
        </w:rPr>
        <w:t>提出优惠条款，请在备注栏内注明。</w:t>
      </w:r>
    </w:p>
    <w:p>
      <w:pPr>
        <w:numPr>
          <w:ilvl w:val="0"/>
          <w:numId w:val="13"/>
        </w:numPr>
        <w:spacing w:line="360" w:lineRule="auto"/>
        <w:ind w:left="615" w:leftChars="100" w:hanging="405" w:hangingChars="193"/>
        <w:rPr>
          <w:rFonts w:hint="eastAsia" w:ascii="宋体" w:hAnsi="宋体" w:cs="宋体"/>
          <w:szCs w:val="21"/>
          <w:highlight w:val="none"/>
        </w:rPr>
      </w:pPr>
      <w:r>
        <w:rPr>
          <w:rFonts w:hint="eastAsia" w:ascii="宋体" w:hAnsi="宋体" w:cs="宋体"/>
          <w:szCs w:val="21"/>
          <w:highlight w:val="none"/>
        </w:rPr>
        <w:t>不提供此表格的将视为没有实质性响应</w:t>
      </w:r>
      <w:r>
        <w:rPr>
          <w:rFonts w:hint="eastAsia" w:ascii="宋体" w:hAnsi="宋体" w:cs="宋体"/>
          <w:szCs w:val="21"/>
          <w:highlight w:val="none"/>
          <w:lang w:eastAsia="zh-CN"/>
        </w:rPr>
        <w:t>采购</w:t>
      </w:r>
      <w:r>
        <w:rPr>
          <w:rFonts w:hint="eastAsia" w:ascii="宋体" w:hAnsi="宋体" w:cs="宋体"/>
          <w:szCs w:val="21"/>
          <w:highlight w:val="none"/>
        </w:rPr>
        <w:t>文件。</w:t>
      </w:r>
    </w:p>
    <w:p>
      <w:pPr>
        <w:numPr>
          <w:ilvl w:val="0"/>
          <w:numId w:val="13"/>
        </w:numPr>
        <w:spacing w:line="360" w:lineRule="auto"/>
        <w:ind w:left="615" w:leftChars="100" w:hanging="405" w:hangingChars="193"/>
        <w:rPr>
          <w:rFonts w:hint="eastAsia" w:ascii="宋体" w:hAnsi="宋体" w:cs="宋体"/>
          <w:szCs w:val="21"/>
          <w:highlight w:val="none"/>
        </w:rPr>
      </w:pPr>
      <w:r>
        <w:rPr>
          <w:rFonts w:hint="eastAsia" w:ascii="宋体" w:hAnsi="宋体" w:cs="宋体"/>
          <w:szCs w:val="21"/>
          <w:highlight w:val="none"/>
        </w:rPr>
        <w:t>若表中大、小写金额不一致时，以大写金额为准。</w:t>
      </w:r>
    </w:p>
    <w:p>
      <w:pPr>
        <w:spacing w:line="360" w:lineRule="auto"/>
        <w:ind w:right="480" w:firstLine="428" w:firstLineChars="204"/>
        <w:rPr>
          <w:rFonts w:ascii="宋体" w:hAnsi="宋体" w:cs="宋体"/>
          <w:szCs w:val="21"/>
          <w:highlight w:val="none"/>
        </w:rPr>
      </w:pPr>
    </w:p>
    <w:p>
      <w:pPr>
        <w:spacing w:line="360" w:lineRule="auto"/>
        <w:ind w:right="480" w:firstLine="428" w:firstLineChars="204"/>
        <w:rPr>
          <w:rFonts w:ascii="宋体" w:hAnsi="宋体" w:cs="宋体"/>
          <w:szCs w:val="21"/>
          <w:highlight w:val="none"/>
        </w:rPr>
      </w:pPr>
      <w:r>
        <w:rPr>
          <w:rFonts w:hint="eastAsia" w:ascii="宋体" w:hAnsi="宋体" w:cs="宋体"/>
          <w:szCs w:val="21"/>
          <w:highlight w:val="none"/>
        </w:rPr>
        <w:t>投标单位名称（公章）：</w:t>
      </w:r>
      <w:r>
        <w:rPr>
          <w:rFonts w:hint="eastAsia" w:ascii="宋体" w:hAnsi="宋体" w:cs="宋体"/>
          <w:szCs w:val="21"/>
          <w:highlight w:val="none"/>
          <w:u w:val="single"/>
        </w:rPr>
        <w:t xml:space="preserve">                            </w:t>
      </w:r>
    </w:p>
    <w:p>
      <w:pPr>
        <w:spacing w:line="360" w:lineRule="auto"/>
        <w:ind w:right="480" w:firstLine="428" w:firstLineChars="204"/>
        <w:rPr>
          <w:rFonts w:ascii="宋体" w:hAnsi="宋体" w:cs="宋体"/>
          <w:szCs w:val="21"/>
          <w:highlight w:val="none"/>
        </w:rPr>
      </w:pPr>
      <w:r>
        <w:rPr>
          <w:rFonts w:hint="eastAsia" w:ascii="宋体" w:hAnsi="宋体" w:cs="宋体"/>
          <w:szCs w:val="21"/>
          <w:highlight w:val="none"/>
        </w:rPr>
        <w:t>法定代表人或授权代表（签字或盖章）：</w:t>
      </w:r>
      <w:r>
        <w:rPr>
          <w:rFonts w:hint="eastAsia" w:ascii="宋体" w:hAnsi="宋体" w:cs="宋体"/>
          <w:szCs w:val="21"/>
          <w:highlight w:val="none"/>
          <w:u w:val="single"/>
        </w:rPr>
        <w:t xml:space="preserve">                     </w:t>
      </w:r>
    </w:p>
    <w:p>
      <w:pPr>
        <w:pStyle w:val="15"/>
        <w:snapToGrid w:val="0"/>
        <w:spacing w:line="500" w:lineRule="atLeast"/>
        <w:ind w:firstLine="420" w:firstLineChars="200"/>
        <w:rPr>
          <w:rFonts w:hAnsi="宋体" w:cs="宋体"/>
          <w:highlight w:val="none"/>
        </w:rPr>
      </w:pPr>
      <w:r>
        <w:rPr>
          <w:rFonts w:hint="eastAsia" w:hAnsi="宋体" w:cs="宋体"/>
          <w:highlight w:val="none"/>
        </w:rPr>
        <w:t>日期：        年  月   日</w:t>
      </w:r>
    </w:p>
    <w:p>
      <w:pPr>
        <w:pStyle w:val="15"/>
        <w:snapToGrid w:val="0"/>
        <w:spacing w:line="500" w:lineRule="atLeast"/>
        <w:ind w:firstLine="562"/>
        <w:rPr>
          <w:rFonts w:hAnsi="宋体" w:cs="宋体"/>
          <w:b/>
          <w:snapToGrid w:val="0"/>
          <w:highlight w:val="none"/>
          <w:u w:val="single"/>
        </w:rPr>
      </w:pPr>
      <w:r>
        <w:rPr>
          <w:rFonts w:hint="eastAsia" w:hAnsi="宋体" w:cs="宋体"/>
          <w:highlight w:val="none"/>
        </w:rPr>
        <w:t xml:space="preserve">                     </w:t>
      </w:r>
    </w:p>
    <w:p>
      <w:pPr>
        <w:pStyle w:val="5"/>
        <w:spacing w:before="0" w:after="0" w:line="240" w:lineRule="auto"/>
        <w:rPr>
          <w:rFonts w:ascii="宋体" w:hAnsi="宋体" w:cs="宋体"/>
          <w:b/>
          <w:sz w:val="28"/>
          <w:szCs w:val="28"/>
          <w:highlight w:val="none"/>
        </w:rPr>
      </w:pPr>
      <w:r>
        <w:rPr>
          <w:b/>
          <w:bCs/>
          <w:color w:val="000000" w:themeColor="text1"/>
          <w:szCs w:val="21"/>
          <w:highlight w:val="none"/>
          <w14:textFill>
            <w14:solidFill>
              <w14:schemeClr w14:val="tx1"/>
            </w14:solidFill>
          </w14:textFill>
        </w:rPr>
        <w:br w:type="page"/>
      </w:r>
    </w:p>
    <w:p>
      <w:pPr>
        <w:spacing w:line="44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附件一：</w:t>
      </w:r>
    </w:p>
    <w:p>
      <w:pPr>
        <w:widowControl/>
        <w:spacing w:line="420" w:lineRule="atLeast"/>
        <w:jc w:val="center"/>
        <w:rPr>
          <w:rFonts w:ascii="宋体" w:hAnsi="宋体"/>
          <w:b/>
          <w:bCs/>
          <w:color w:val="000000" w:themeColor="text1"/>
          <w:kern w:val="0"/>
          <w:sz w:val="30"/>
          <w:szCs w:val="30"/>
          <w:highlight w:val="none"/>
          <w:lang w:val="en-GB"/>
          <w14:textFill>
            <w14:solidFill>
              <w14:schemeClr w14:val="tx1"/>
            </w14:solidFill>
          </w14:textFill>
        </w:rPr>
      </w:pPr>
      <w:r>
        <w:rPr>
          <w:rFonts w:hint="eastAsia" w:ascii="宋体" w:hAnsi="宋体"/>
          <w:b/>
          <w:bCs/>
          <w:color w:val="000000" w:themeColor="text1"/>
          <w:kern w:val="0"/>
          <w:sz w:val="30"/>
          <w:szCs w:val="30"/>
          <w:highlight w:val="none"/>
          <w:lang w:val="en-GB"/>
          <w14:textFill>
            <w14:solidFill>
              <w14:schemeClr w14:val="tx1"/>
            </w14:solidFill>
          </w14:textFill>
        </w:rPr>
        <w:t>中小企业声明函</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本公司郑重声明，根据《政府采购促进中小企业发展暂行办法》（财库[2011]181号）的规定，本公司为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（请填写：中型、小型、微型）企业。即，本公司同时满足以下条件：</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  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（请填写：中型、小型、微型）企业。</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  2.本公司参加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单位的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项目采购活动提供本企业制造的货物，由本企业承担工程、提供服务，或者提供其他</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（请填写：中型、小型、微型）企业制造的货物。本条所称货物不包括使用大型企业注册商标的货物。</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  本公司对上述声明的真实性负责。如有虚假，将依法承担相应责任。</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投标人（盖章）：  </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法定代表人或授权代表（签字或盖章）：</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日  期：   </w:t>
      </w:r>
    </w:p>
    <w:p>
      <w:pPr>
        <w:pStyle w:val="55"/>
        <w:spacing w:line="400" w:lineRule="exact"/>
        <w:jc w:val="left"/>
        <w:rPr>
          <w:rFonts w:ascii="宋体"/>
          <w:color w:val="000000" w:themeColor="text1"/>
          <w:sz w:val="22"/>
          <w:highlight w:val="none"/>
          <w14:textFill>
            <w14:solidFill>
              <w14:schemeClr w14:val="tx1"/>
            </w14:solidFill>
          </w14:textFill>
        </w:rPr>
      </w:pPr>
      <w:bookmarkStart w:id="34" w:name="_Toc10011"/>
    </w:p>
    <w:p>
      <w:pPr>
        <w:pStyle w:val="55"/>
        <w:spacing w:line="400" w:lineRule="exact"/>
        <w:jc w:val="left"/>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附件二：</w:t>
      </w:r>
      <w:bookmarkEnd w:id="34"/>
      <w:r>
        <w:rPr>
          <w:rFonts w:hint="eastAsia" w:ascii="宋体"/>
          <w:color w:val="000000" w:themeColor="text1"/>
          <w:sz w:val="22"/>
          <w:highlight w:val="none"/>
          <w14:textFill>
            <w14:solidFill>
              <w14:schemeClr w14:val="tx1"/>
            </w14:solidFill>
          </w14:textFill>
        </w:rPr>
        <w:t xml:space="preserve"> </w:t>
      </w:r>
    </w:p>
    <w:p>
      <w:pPr>
        <w:widowControl/>
        <w:spacing w:line="420" w:lineRule="atLeast"/>
        <w:jc w:val="center"/>
        <w:rPr>
          <w:rFonts w:ascii="宋体" w:hAnsi="宋体"/>
          <w:b/>
          <w:bCs/>
          <w:color w:val="000000" w:themeColor="text1"/>
          <w:kern w:val="0"/>
          <w:sz w:val="30"/>
          <w:szCs w:val="30"/>
          <w:highlight w:val="none"/>
          <w:lang w:val="en-GB"/>
          <w14:textFill>
            <w14:solidFill>
              <w14:schemeClr w14:val="tx1"/>
            </w14:solidFill>
          </w14:textFill>
        </w:rPr>
      </w:pPr>
      <w:bookmarkStart w:id="35" w:name="OLE_LINK14"/>
      <w:r>
        <w:rPr>
          <w:rFonts w:hint="eastAsia" w:ascii="宋体" w:hAnsi="宋体"/>
          <w:b/>
          <w:bCs/>
          <w:color w:val="000000" w:themeColor="text1"/>
          <w:kern w:val="0"/>
          <w:sz w:val="30"/>
          <w:szCs w:val="30"/>
          <w:highlight w:val="none"/>
          <w:lang w:val="en-GB"/>
          <w14:textFill>
            <w14:solidFill>
              <w14:schemeClr w14:val="tx1"/>
            </w14:solidFill>
          </w14:textFill>
        </w:rPr>
        <w:t>残疾人福利性单位声明函</w:t>
      </w:r>
      <w:bookmarkEnd w:id="35"/>
    </w:p>
    <w:p>
      <w:pPr>
        <w:pStyle w:val="55"/>
        <w:spacing w:line="400" w:lineRule="exact"/>
        <w:jc w:val="center"/>
        <w:outlineLvl w:val="0"/>
        <w:rPr>
          <w:rFonts w:ascii="宋体" w:hAnsi="宋体" w:cs="宋体"/>
          <w:b/>
          <w:color w:val="000000" w:themeColor="text1"/>
          <w:szCs w:val="21"/>
          <w:highlight w:val="none"/>
          <w:lang w:val="en-GB"/>
          <w14:textFill>
            <w14:solidFill>
              <w14:schemeClr w14:val="tx1"/>
            </w14:solidFill>
          </w14:textFill>
        </w:rPr>
      </w:pP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单位的</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本单位对上述声明的真实性负责。如有虚假，将依法承担相应责任。</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投标人（盖章）：  </w:t>
      </w:r>
    </w:p>
    <w:p>
      <w:pPr>
        <w:spacing w:line="400" w:lineRule="exact"/>
        <w:ind w:left="12" w:leftChars="-403" w:hanging="858" w:hangingChars="40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法定代表人或授权代表（签字或盖章）：</w:t>
      </w:r>
    </w:p>
    <w:p>
      <w:pPr>
        <w:tabs>
          <w:tab w:val="left" w:pos="4860"/>
        </w:tabs>
        <w:spacing w:line="400" w:lineRule="exact"/>
        <w:ind w:right="156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日  期： </w:t>
      </w:r>
    </w:p>
    <w:p>
      <w:pPr>
        <w:tabs>
          <w:tab w:val="left" w:pos="4860"/>
        </w:tabs>
        <w:spacing w:line="400" w:lineRule="exact"/>
        <w:ind w:right="1560"/>
        <w:jc w:val="left"/>
        <w:rPr>
          <w:rFonts w:ascii="宋体"/>
          <w:b/>
          <w:color w:val="000000" w:themeColor="text1"/>
          <w:sz w:val="22"/>
          <w:highlight w:val="none"/>
          <w14:textFill>
            <w14:solidFill>
              <w14:schemeClr w14:val="tx1"/>
            </w14:solidFill>
          </w14:textFill>
        </w:rPr>
      </w:pPr>
    </w:p>
    <w:p>
      <w:pPr>
        <w:tabs>
          <w:tab w:val="left" w:pos="4860"/>
        </w:tabs>
        <w:spacing w:line="400" w:lineRule="exact"/>
        <w:ind w:right="1560"/>
        <w:jc w:val="left"/>
        <w:rPr>
          <w:rFonts w:ascii="宋体"/>
          <w:b/>
          <w:color w:val="000000" w:themeColor="text1"/>
          <w:sz w:val="22"/>
          <w:highlight w:val="none"/>
          <w14:textFill>
            <w14:solidFill>
              <w14:schemeClr w14:val="tx1"/>
            </w14:solidFill>
          </w14:textFill>
        </w:rPr>
      </w:pPr>
      <w:r>
        <w:rPr>
          <w:rFonts w:hint="eastAsia" w:ascii="宋体"/>
          <w:b/>
          <w:color w:val="000000" w:themeColor="text1"/>
          <w:sz w:val="22"/>
          <w:highlight w:val="none"/>
          <w14:textFill>
            <w14:solidFill>
              <w14:schemeClr w14:val="tx1"/>
            </w14:solidFill>
          </w14:textFill>
        </w:rPr>
        <w:t>备注说明：</w:t>
      </w:r>
    </w:p>
    <w:p>
      <w:pPr>
        <w:tabs>
          <w:tab w:val="left" w:pos="4860"/>
        </w:tabs>
        <w:spacing w:line="400" w:lineRule="exact"/>
        <w:ind w:right="1560"/>
        <w:jc w:val="left"/>
        <w:rPr>
          <w:rFonts w:ascii="宋体"/>
          <w:b/>
          <w:color w:val="000000" w:themeColor="text1"/>
          <w:sz w:val="22"/>
          <w:highlight w:val="none"/>
          <w14:textFill>
            <w14:solidFill>
              <w14:schemeClr w14:val="tx1"/>
            </w14:solidFill>
          </w14:textFill>
        </w:rPr>
      </w:pPr>
      <w:r>
        <w:rPr>
          <w:rFonts w:hint="eastAsia" w:ascii="宋体"/>
          <w:b/>
          <w:color w:val="000000" w:themeColor="text1"/>
          <w:sz w:val="22"/>
          <w:highlight w:val="none"/>
          <w14:textFill>
            <w14:solidFill>
              <w14:schemeClr w14:val="tx1"/>
            </w14:solidFill>
          </w14:textFill>
        </w:rPr>
        <w:t>1、如中标，将在中标公示中将此残疾人福利性单位声明函予以公示，接受社会督；</w:t>
      </w:r>
    </w:p>
    <w:p>
      <w:pPr>
        <w:tabs>
          <w:tab w:val="left" w:pos="4860"/>
        </w:tabs>
        <w:spacing w:line="400" w:lineRule="exact"/>
        <w:ind w:right="-94"/>
        <w:jc w:val="left"/>
        <w:rPr>
          <w:rFonts w:ascii="宋体"/>
          <w:b/>
          <w:color w:val="000000" w:themeColor="text1"/>
          <w:sz w:val="22"/>
          <w:highlight w:val="none"/>
          <w14:textFill>
            <w14:solidFill>
              <w14:schemeClr w14:val="tx1"/>
            </w14:solidFill>
          </w14:textFill>
        </w:rPr>
      </w:pPr>
      <w:r>
        <w:rPr>
          <w:rFonts w:ascii="宋体"/>
          <w:b/>
          <w:color w:val="000000" w:themeColor="text1"/>
          <w:sz w:val="22"/>
          <w:highlight w:val="none"/>
          <w14:textFill>
            <w14:solidFill>
              <w14:schemeClr w14:val="tx1"/>
            </w14:solidFill>
          </w14:textFill>
        </w:rPr>
        <w:t>2</w:t>
      </w:r>
      <w:r>
        <w:rPr>
          <w:rFonts w:hint="eastAsia" w:ascii="宋体"/>
          <w:b/>
          <w:color w:val="000000" w:themeColor="text1"/>
          <w:sz w:val="22"/>
          <w:highlight w:val="none"/>
          <w14:textFill>
            <w14:solidFill>
              <w14:schemeClr w14:val="tx1"/>
            </w14:solidFill>
          </w14:textFill>
        </w:rPr>
        <w:t>、</w:t>
      </w:r>
      <w:r>
        <w:rPr>
          <w:rFonts w:hint="eastAsia" w:ascii="宋体"/>
          <w:b/>
          <w:color w:val="000000" w:themeColor="text1"/>
          <w:sz w:val="22"/>
          <w:highlight w:val="none"/>
          <w:lang w:eastAsia="zh-CN"/>
          <w14:textFill>
            <w14:solidFill>
              <w14:schemeClr w14:val="tx1"/>
            </w14:solidFill>
          </w14:textFill>
        </w:rPr>
        <w:t>投标人</w:t>
      </w:r>
      <w:r>
        <w:rPr>
          <w:rFonts w:hint="eastAsia" w:ascii="宋体"/>
          <w:b/>
          <w:color w:val="000000" w:themeColor="text1"/>
          <w:sz w:val="22"/>
          <w:highlight w:val="none"/>
          <w14:textFill>
            <w14:solidFill>
              <w14:schemeClr w14:val="tx1"/>
            </w14:solidFill>
          </w14:textFill>
        </w:rPr>
        <w:t>提供的《残疾人福利性单位声明函》与事实不符的，依照《政府采购法》第七十七条第一款的规定追究法律责任。</w:t>
      </w:r>
    </w:p>
    <w:p>
      <w:pPr>
        <w:pStyle w:val="55"/>
        <w:jc w:val="left"/>
        <w:rPr>
          <w:rFonts w:ascii="宋体" w:hAnsi="Times New Roman"/>
          <w:color w:val="000000" w:themeColor="text1"/>
          <w:sz w:val="22"/>
          <w:highlight w:val="none"/>
          <w14:textFill>
            <w14:solidFill>
              <w14:schemeClr w14:val="tx1"/>
            </w14:solidFill>
          </w14:textFill>
        </w:rPr>
      </w:pPr>
      <w:bookmarkStart w:id="36" w:name="_Toc32693"/>
    </w:p>
    <w:p>
      <w:pPr>
        <w:pStyle w:val="55"/>
        <w:jc w:val="left"/>
        <w:rPr>
          <w:rFonts w:ascii="宋体" w:hAnsi="Times New Roman"/>
          <w:color w:val="000000" w:themeColor="text1"/>
          <w:sz w:val="22"/>
          <w:highlight w:val="none"/>
          <w14:textFill>
            <w14:solidFill>
              <w14:schemeClr w14:val="tx1"/>
            </w14:solidFill>
          </w14:textFill>
        </w:rPr>
      </w:pPr>
    </w:p>
    <w:p>
      <w:pPr>
        <w:pStyle w:val="55"/>
        <w:jc w:val="left"/>
        <w:rPr>
          <w:rFonts w:ascii="宋体" w:hAnsi="Times New Roman"/>
          <w:color w:val="000000" w:themeColor="text1"/>
          <w:sz w:val="22"/>
          <w:highlight w:val="none"/>
          <w14:textFill>
            <w14:solidFill>
              <w14:schemeClr w14:val="tx1"/>
            </w14:solidFill>
          </w14:textFill>
        </w:rPr>
      </w:pPr>
      <w:r>
        <w:rPr>
          <w:rFonts w:hint="eastAsia" w:ascii="宋体" w:hAnsi="Times New Roman"/>
          <w:color w:val="000000" w:themeColor="text1"/>
          <w:sz w:val="22"/>
          <w:highlight w:val="none"/>
          <w14:textFill>
            <w14:solidFill>
              <w14:schemeClr w14:val="tx1"/>
            </w14:solidFill>
          </w14:textFill>
        </w:rPr>
        <w:t>附件三：</w:t>
      </w:r>
      <w:bookmarkEnd w:id="36"/>
    </w:p>
    <w:p>
      <w:pPr>
        <w:widowControl/>
        <w:spacing w:line="420" w:lineRule="atLeast"/>
        <w:jc w:val="center"/>
        <w:rPr>
          <w:rFonts w:ascii="宋体" w:hAnsi="宋体"/>
          <w:b/>
          <w:bCs/>
          <w:color w:val="000000" w:themeColor="text1"/>
          <w:kern w:val="0"/>
          <w:sz w:val="30"/>
          <w:szCs w:val="30"/>
          <w:highlight w:val="none"/>
          <w14:textFill>
            <w14:solidFill>
              <w14:schemeClr w14:val="tx1"/>
            </w14:solidFill>
          </w14:textFill>
        </w:rPr>
      </w:pPr>
      <w:r>
        <w:rPr>
          <w:rFonts w:hint="eastAsia" w:ascii="宋体" w:hAnsi="宋体"/>
          <w:b/>
          <w:bCs/>
          <w:color w:val="000000" w:themeColor="text1"/>
          <w:kern w:val="0"/>
          <w:sz w:val="30"/>
          <w:szCs w:val="30"/>
          <w:highlight w:val="none"/>
          <w14:textFill>
            <w14:solidFill>
              <w14:schemeClr w14:val="tx1"/>
            </w14:solidFill>
          </w14:textFill>
        </w:rPr>
        <w:t>投标产品（服务）适用中小企业扶持政策情况表</w:t>
      </w:r>
    </w:p>
    <w:p>
      <w:pPr>
        <w:pStyle w:val="3"/>
        <w:spacing w:before="9"/>
        <w:rPr>
          <w:b/>
          <w:color w:val="000000" w:themeColor="text1"/>
          <w:sz w:val="14"/>
          <w:highlight w:val="none"/>
          <w14:textFill>
            <w14:solidFill>
              <w14:schemeClr w14:val="tx1"/>
            </w14:solidFill>
          </w14:textFill>
        </w:rPr>
      </w:pPr>
    </w:p>
    <w:tbl>
      <w:tblPr>
        <w:tblStyle w:val="26"/>
        <w:tblW w:w="9038"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2664"/>
        <w:gridCol w:w="2042"/>
        <w:gridCol w:w="1748"/>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9038" w:type="dxa"/>
            <w:gridSpan w:val="5"/>
          </w:tcPr>
          <w:p>
            <w:pPr>
              <w:pStyle w:val="56"/>
              <w:spacing w:line="360" w:lineRule="auto"/>
              <w:ind w:firstLine="210" w:firstLineChars="100"/>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如属所列情形的，请在括号内打“√”：</w:t>
            </w:r>
          </w:p>
          <w:p>
            <w:pPr>
              <w:pStyle w:val="56"/>
              <w:tabs>
                <w:tab w:val="left" w:pos="266"/>
                <w:tab w:val="left" w:pos="6039"/>
              </w:tabs>
              <w:spacing w:line="360" w:lineRule="auto"/>
              <w:ind w:left="106"/>
              <w:jc w:val="left"/>
              <w:rPr>
                <w:color w:val="000000" w:themeColor="text1"/>
                <w:szCs w:val="21"/>
                <w:highlight w:val="none"/>
                <w14:textFill>
                  <w14:solidFill>
                    <w14:schemeClr w14:val="tx1"/>
                  </w14:solidFill>
                </w14:textFill>
              </w:rPr>
            </w:pPr>
            <w:r>
              <w:rPr>
                <w:rFonts w:hint="eastAsia"/>
                <w:color w:val="000000" w:themeColor="text1"/>
                <w:szCs w:val="21"/>
                <w:highlight w:val="none"/>
                <w:lang w:val="en-US"/>
                <w14:textFill>
                  <w14:solidFill>
                    <w14:schemeClr w14:val="tx1"/>
                  </w14:solidFill>
                </w14:textFill>
              </w:rPr>
              <w:t>1、</w:t>
            </w:r>
            <w:r>
              <w:rPr>
                <w:rFonts w:hint="eastAsia"/>
                <w:color w:val="000000" w:themeColor="text1"/>
                <w:szCs w:val="21"/>
                <w:highlight w:val="none"/>
                <w14:textFill>
                  <w14:solidFill>
                    <w14:schemeClr w14:val="tx1"/>
                  </w14:solidFill>
                </w14:textFill>
              </w:rPr>
              <w:t>小微企业响应且产品由本企业制造或服务由本企业承担的（</w:t>
            </w:r>
            <w:r>
              <w:rPr>
                <w:rFonts w:hint="eastAsia"/>
                <w:color w:val="000000" w:themeColor="text1"/>
                <w:szCs w:val="21"/>
                <w:highlight w:val="none"/>
                <w14:textFill>
                  <w14:solidFill>
                    <w14:schemeClr w14:val="tx1"/>
                  </w14:solidFill>
                </w14:textFill>
              </w:rPr>
              <w:tab/>
            </w:r>
            <w:r>
              <w:rPr>
                <w:rFonts w:hint="eastAsia"/>
                <w:color w:val="000000" w:themeColor="text1"/>
                <w:szCs w:val="21"/>
                <w:highlight w:val="none"/>
                <w14:textFill>
                  <w14:solidFill>
                    <w14:schemeClr w14:val="tx1"/>
                  </w14:solidFill>
                </w14:textFill>
              </w:rPr>
              <w:t>）</w:t>
            </w:r>
          </w:p>
          <w:p>
            <w:pPr>
              <w:pStyle w:val="56"/>
              <w:tabs>
                <w:tab w:val="left" w:pos="266"/>
                <w:tab w:val="left" w:pos="6459"/>
              </w:tabs>
              <w:spacing w:line="360" w:lineRule="auto"/>
              <w:ind w:left="106" w:right="2357"/>
              <w:jc w:val="left"/>
              <w:rPr>
                <w:b/>
                <w:color w:val="000000" w:themeColor="text1"/>
                <w:szCs w:val="21"/>
                <w:highlight w:val="none"/>
                <w14:textFill>
                  <w14:solidFill>
                    <w14:schemeClr w14:val="tx1"/>
                  </w14:solidFill>
                </w14:textFill>
              </w:rPr>
            </w:pPr>
            <w:r>
              <w:rPr>
                <w:rFonts w:hint="eastAsia"/>
                <w:color w:val="000000" w:themeColor="text1"/>
                <w:szCs w:val="21"/>
                <w:highlight w:val="none"/>
                <w:lang w:val="en-US"/>
                <w14:textFill>
                  <w14:solidFill>
                    <w14:schemeClr w14:val="tx1"/>
                  </w14:solidFill>
                </w14:textFill>
              </w:rPr>
              <w:t>2、</w:t>
            </w:r>
            <w:r>
              <w:rPr>
                <w:rFonts w:hint="eastAsia"/>
                <w:color w:val="000000" w:themeColor="text1"/>
                <w:szCs w:val="21"/>
                <w:highlight w:val="none"/>
                <w14:textFill>
                  <w14:solidFill>
                    <w14:schemeClr w14:val="tx1"/>
                  </w14:solidFill>
                </w14:textFill>
              </w:rPr>
              <w:t>小微企业响应但产品由其他企业制造或服务由其他企业承担的（</w:t>
            </w:r>
            <w:r>
              <w:rPr>
                <w:rFonts w:hint="eastAsia"/>
                <w:color w:val="000000" w:themeColor="text1"/>
                <w:szCs w:val="21"/>
                <w:highlight w:val="none"/>
                <w14:textFill>
                  <w14:solidFill>
                    <w14:schemeClr w14:val="tx1"/>
                  </w14:solidFill>
                </w14:textFill>
              </w:rPr>
              <w:tab/>
            </w:r>
            <w:r>
              <w:rPr>
                <w:rFonts w:hint="eastAsia"/>
                <w:color w:val="000000" w:themeColor="text1"/>
                <w:spacing w:val="-17"/>
                <w:szCs w:val="21"/>
                <w:highlight w:val="none"/>
                <w14:textFill>
                  <w14:solidFill>
                    <w14:schemeClr w14:val="tx1"/>
                  </w14:solidFill>
                </w14:textFill>
              </w:rPr>
              <w:t xml:space="preserve">） </w:t>
            </w:r>
            <w:r>
              <w:rPr>
                <w:rFonts w:hint="eastAsia"/>
                <w:b/>
                <w:color w:val="000000" w:themeColor="text1"/>
                <w:szCs w:val="21"/>
                <w:highlight w:val="none"/>
                <w14:textFill>
                  <w14:solidFill>
                    <w14:schemeClr w14:val="tx1"/>
                  </w14:solidFill>
                </w14:textFill>
              </w:rPr>
              <w:t>注：监狱企业、残疾人福利性企业视同小微企业。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72" w:type="dxa"/>
          </w:tcPr>
          <w:p>
            <w:pPr>
              <w:pStyle w:val="56"/>
              <w:spacing w:before="2" w:line="360" w:lineRule="auto"/>
              <w:rPr>
                <w:b/>
                <w:color w:val="000000" w:themeColor="text1"/>
                <w:szCs w:val="21"/>
                <w:highlight w:val="none"/>
                <w14:textFill>
                  <w14:solidFill>
                    <w14:schemeClr w14:val="tx1"/>
                  </w14:solidFill>
                </w14:textFill>
              </w:rPr>
            </w:pPr>
          </w:p>
          <w:p>
            <w:pPr>
              <w:pStyle w:val="56"/>
              <w:spacing w:line="360" w:lineRule="auto"/>
              <w:ind w:left="253" w:right="249"/>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2664" w:type="dxa"/>
          </w:tcPr>
          <w:p>
            <w:pPr>
              <w:pStyle w:val="56"/>
              <w:spacing w:before="2" w:line="360" w:lineRule="auto"/>
              <w:rPr>
                <w:b/>
                <w:color w:val="000000" w:themeColor="text1"/>
                <w:szCs w:val="21"/>
                <w:highlight w:val="none"/>
                <w14:textFill>
                  <w14:solidFill>
                    <w14:schemeClr w14:val="tx1"/>
                  </w14:solidFill>
                </w14:textFill>
              </w:rPr>
            </w:pPr>
          </w:p>
          <w:p>
            <w:pPr>
              <w:pStyle w:val="56"/>
              <w:spacing w:line="360" w:lineRule="auto"/>
              <w:ind w:left="49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产品（服务）名称</w:t>
            </w:r>
          </w:p>
        </w:tc>
        <w:tc>
          <w:tcPr>
            <w:tcW w:w="2042" w:type="dxa"/>
          </w:tcPr>
          <w:p>
            <w:pPr>
              <w:pStyle w:val="56"/>
              <w:spacing w:before="2" w:line="360" w:lineRule="auto"/>
              <w:rPr>
                <w:b/>
                <w:color w:val="000000" w:themeColor="text1"/>
                <w:szCs w:val="21"/>
                <w:highlight w:val="none"/>
                <w14:textFill>
                  <w14:solidFill>
                    <w14:schemeClr w14:val="tx1"/>
                  </w14:solidFill>
                </w14:textFill>
              </w:rPr>
            </w:pPr>
          </w:p>
          <w:p>
            <w:pPr>
              <w:pStyle w:val="56"/>
              <w:spacing w:line="360" w:lineRule="auto"/>
              <w:ind w:left="686" w:right="676"/>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制造商</w:t>
            </w:r>
          </w:p>
        </w:tc>
        <w:tc>
          <w:tcPr>
            <w:tcW w:w="1748" w:type="dxa"/>
          </w:tcPr>
          <w:p>
            <w:pPr>
              <w:pStyle w:val="56"/>
              <w:spacing w:before="56" w:line="360" w:lineRule="auto"/>
              <w:ind w:left="431" w:right="424"/>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制造商</w:t>
            </w:r>
          </w:p>
          <w:p>
            <w:pPr>
              <w:pStyle w:val="56"/>
              <w:spacing w:before="110" w:line="360" w:lineRule="auto"/>
              <w:ind w:left="431" w:right="427"/>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企业类型</w:t>
            </w:r>
          </w:p>
        </w:tc>
        <w:tc>
          <w:tcPr>
            <w:tcW w:w="1612" w:type="dxa"/>
          </w:tcPr>
          <w:p>
            <w:pPr>
              <w:pStyle w:val="56"/>
              <w:spacing w:before="2" w:line="360" w:lineRule="auto"/>
              <w:rPr>
                <w:b/>
                <w:color w:val="000000" w:themeColor="text1"/>
                <w:szCs w:val="21"/>
                <w:highlight w:val="none"/>
                <w14:textFill>
                  <w14:solidFill>
                    <w14:schemeClr w14:val="tx1"/>
                  </w14:solidFill>
                </w14:textFill>
              </w:rPr>
            </w:pPr>
          </w:p>
          <w:p>
            <w:pPr>
              <w:pStyle w:val="56"/>
              <w:spacing w:line="360" w:lineRule="auto"/>
              <w:ind w:left="574" w:right="567"/>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56"/>
              <w:spacing w:line="360" w:lineRule="auto"/>
              <w:ind w:firstLine="414" w:firstLineChars="200"/>
              <w:rPr>
                <w:color w:val="000000" w:themeColor="text1"/>
                <w:szCs w:val="21"/>
                <w:highlight w:val="none"/>
                <w14:textFill>
                  <w14:solidFill>
                    <w14:schemeClr w14:val="tx1"/>
                  </w14:solidFill>
                </w14:textFill>
              </w:rPr>
            </w:pPr>
            <w:r>
              <w:rPr>
                <w:rFonts w:hint="eastAsia"/>
                <w:color w:val="000000" w:themeColor="text1"/>
                <w:w w:val="99"/>
                <w:szCs w:val="21"/>
                <w:highlight w:val="none"/>
                <w:lang w:val="en-US"/>
                <w14:textFill>
                  <w14:solidFill>
                    <w14:schemeClr w14:val="tx1"/>
                  </w14:solidFill>
                </w14:textFill>
              </w:rPr>
              <w:t>1</w:t>
            </w:r>
          </w:p>
        </w:tc>
        <w:tc>
          <w:tcPr>
            <w:tcW w:w="2664" w:type="dxa"/>
          </w:tcPr>
          <w:p>
            <w:pPr>
              <w:pStyle w:val="56"/>
              <w:spacing w:line="360" w:lineRule="auto"/>
              <w:rPr>
                <w:color w:val="000000" w:themeColor="text1"/>
                <w:szCs w:val="21"/>
                <w:highlight w:val="none"/>
                <w14:textFill>
                  <w14:solidFill>
                    <w14:schemeClr w14:val="tx1"/>
                  </w14:solidFill>
                </w14:textFill>
              </w:rPr>
            </w:pPr>
          </w:p>
        </w:tc>
        <w:tc>
          <w:tcPr>
            <w:tcW w:w="2042" w:type="dxa"/>
          </w:tcPr>
          <w:p>
            <w:pPr>
              <w:pStyle w:val="56"/>
              <w:spacing w:line="360" w:lineRule="auto"/>
              <w:rPr>
                <w:color w:val="000000" w:themeColor="text1"/>
                <w:szCs w:val="21"/>
                <w:highlight w:val="none"/>
                <w14:textFill>
                  <w14:solidFill>
                    <w14:schemeClr w14:val="tx1"/>
                  </w14:solidFill>
                </w14:textFill>
              </w:rPr>
            </w:pPr>
          </w:p>
        </w:tc>
        <w:tc>
          <w:tcPr>
            <w:tcW w:w="1748" w:type="dxa"/>
          </w:tcPr>
          <w:p>
            <w:pPr>
              <w:pStyle w:val="56"/>
              <w:spacing w:line="360" w:lineRule="auto"/>
              <w:rPr>
                <w:color w:val="000000" w:themeColor="text1"/>
                <w:szCs w:val="21"/>
                <w:highlight w:val="none"/>
                <w14:textFill>
                  <w14:solidFill>
                    <w14:schemeClr w14:val="tx1"/>
                  </w14:solidFill>
                </w14:textFill>
              </w:rPr>
            </w:pPr>
          </w:p>
        </w:tc>
        <w:tc>
          <w:tcPr>
            <w:tcW w:w="1612" w:type="dxa"/>
          </w:tcPr>
          <w:p>
            <w:pPr>
              <w:pStyle w:val="56"/>
              <w:spacing w:line="360" w:lineRule="auto"/>
              <w:rPr>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56"/>
              <w:spacing w:line="360" w:lineRule="auto"/>
              <w:ind w:firstLine="414" w:firstLineChars="200"/>
              <w:rPr>
                <w:color w:val="000000" w:themeColor="text1"/>
                <w:szCs w:val="21"/>
                <w:highlight w:val="none"/>
                <w14:textFill>
                  <w14:solidFill>
                    <w14:schemeClr w14:val="tx1"/>
                  </w14:solidFill>
                </w14:textFill>
              </w:rPr>
            </w:pPr>
            <w:r>
              <w:rPr>
                <w:rFonts w:hint="eastAsia"/>
                <w:color w:val="000000" w:themeColor="text1"/>
                <w:w w:val="99"/>
                <w:szCs w:val="21"/>
                <w:highlight w:val="none"/>
                <w14:textFill>
                  <w14:solidFill>
                    <w14:schemeClr w14:val="tx1"/>
                  </w14:solidFill>
                </w14:textFill>
              </w:rPr>
              <w:t>2</w:t>
            </w:r>
          </w:p>
        </w:tc>
        <w:tc>
          <w:tcPr>
            <w:tcW w:w="2664" w:type="dxa"/>
          </w:tcPr>
          <w:p>
            <w:pPr>
              <w:pStyle w:val="56"/>
              <w:spacing w:line="360" w:lineRule="auto"/>
              <w:rPr>
                <w:color w:val="000000" w:themeColor="text1"/>
                <w:szCs w:val="21"/>
                <w:highlight w:val="none"/>
                <w14:textFill>
                  <w14:solidFill>
                    <w14:schemeClr w14:val="tx1"/>
                  </w14:solidFill>
                </w14:textFill>
              </w:rPr>
            </w:pPr>
          </w:p>
        </w:tc>
        <w:tc>
          <w:tcPr>
            <w:tcW w:w="2042" w:type="dxa"/>
          </w:tcPr>
          <w:p>
            <w:pPr>
              <w:pStyle w:val="56"/>
              <w:spacing w:line="360" w:lineRule="auto"/>
              <w:rPr>
                <w:color w:val="000000" w:themeColor="text1"/>
                <w:szCs w:val="21"/>
                <w:highlight w:val="none"/>
                <w14:textFill>
                  <w14:solidFill>
                    <w14:schemeClr w14:val="tx1"/>
                  </w14:solidFill>
                </w14:textFill>
              </w:rPr>
            </w:pPr>
          </w:p>
        </w:tc>
        <w:tc>
          <w:tcPr>
            <w:tcW w:w="1748" w:type="dxa"/>
          </w:tcPr>
          <w:p>
            <w:pPr>
              <w:pStyle w:val="56"/>
              <w:spacing w:line="360" w:lineRule="auto"/>
              <w:rPr>
                <w:color w:val="000000" w:themeColor="text1"/>
                <w:szCs w:val="21"/>
                <w:highlight w:val="none"/>
                <w14:textFill>
                  <w14:solidFill>
                    <w14:schemeClr w14:val="tx1"/>
                  </w14:solidFill>
                </w14:textFill>
              </w:rPr>
            </w:pPr>
          </w:p>
        </w:tc>
        <w:tc>
          <w:tcPr>
            <w:tcW w:w="1612" w:type="dxa"/>
          </w:tcPr>
          <w:p>
            <w:pPr>
              <w:pStyle w:val="56"/>
              <w:spacing w:line="360" w:lineRule="auto"/>
              <w:rPr>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56"/>
              <w:spacing w:line="360" w:lineRule="auto"/>
              <w:ind w:firstLine="414" w:firstLineChars="200"/>
              <w:rPr>
                <w:color w:val="000000" w:themeColor="text1"/>
                <w:szCs w:val="21"/>
                <w:highlight w:val="none"/>
                <w14:textFill>
                  <w14:solidFill>
                    <w14:schemeClr w14:val="tx1"/>
                  </w14:solidFill>
                </w14:textFill>
              </w:rPr>
            </w:pPr>
            <w:r>
              <w:rPr>
                <w:rFonts w:hint="eastAsia"/>
                <w:color w:val="000000" w:themeColor="text1"/>
                <w:w w:val="99"/>
                <w:szCs w:val="21"/>
                <w:highlight w:val="none"/>
                <w14:textFill>
                  <w14:solidFill>
                    <w14:schemeClr w14:val="tx1"/>
                  </w14:solidFill>
                </w14:textFill>
              </w:rPr>
              <w:t>3</w:t>
            </w:r>
          </w:p>
        </w:tc>
        <w:tc>
          <w:tcPr>
            <w:tcW w:w="2664" w:type="dxa"/>
          </w:tcPr>
          <w:p>
            <w:pPr>
              <w:pStyle w:val="56"/>
              <w:spacing w:line="360" w:lineRule="auto"/>
              <w:rPr>
                <w:color w:val="000000" w:themeColor="text1"/>
                <w:szCs w:val="21"/>
                <w:highlight w:val="none"/>
                <w14:textFill>
                  <w14:solidFill>
                    <w14:schemeClr w14:val="tx1"/>
                  </w14:solidFill>
                </w14:textFill>
              </w:rPr>
            </w:pPr>
          </w:p>
        </w:tc>
        <w:tc>
          <w:tcPr>
            <w:tcW w:w="2042" w:type="dxa"/>
          </w:tcPr>
          <w:p>
            <w:pPr>
              <w:pStyle w:val="56"/>
              <w:spacing w:line="360" w:lineRule="auto"/>
              <w:rPr>
                <w:color w:val="000000" w:themeColor="text1"/>
                <w:szCs w:val="21"/>
                <w:highlight w:val="none"/>
                <w14:textFill>
                  <w14:solidFill>
                    <w14:schemeClr w14:val="tx1"/>
                  </w14:solidFill>
                </w14:textFill>
              </w:rPr>
            </w:pPr>
          </w:p>
        </w:tc>
        <w:tc>
          <w:tcPr>
            <w:tcW w:w="1748" w:type="dxa"/>
          </w:tcPr>
          <w:p>
            <w:pPr>
              <w:pStyle w:val="56"/>
              <w:spacing w:line="360" w:lineRule="auto"/>
              <w:rPr>
                <w:color w:val="000000" w:themeColor="text1"/>
                <w:szCs w:val="21"/>
                <w:highlight w:val="none"/>
                <w14:textFill>
                  <w14:solidFill>
                    <w14:schemeClr w14:val="tx1"/>
                  </w14:solidFill>
                </w14:textFill>
              </w:rPr>
            </w:pPr>
          </w:p>
        </w:tc>
        <w:tc>
          <w:tcPr>
            <w:tcW w:w="1612" w:type="dxa"/>
          </w:tcPr>
          <w:p>
            <w:pPr>
              <w:pStyle w:val="56"/>
              <w:spacing w:line="360" w:lineRule="auto"/>
              <w:rPr>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56"/>
              <w:spacing w:line="360" w:lineRule="auto"/>
              <w:ind w:right="249" w:firstLine="210" w:firstLineChars="1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2664" w:type="dxa"/>
          </w:tcPr>
          <w:p>
            <w:pPr>
              <w:pStyle w:val="56"/>
              <w:spacing w:line="360" w:lineRule="auto"/>
              <w:rPr>
                <w:color w:val="000000" w:themeColor="text1"/>
                <w:szCs w:val="21"/>
                <w:highlight w:val="none"/>
                <w14:textFill>
                  <w14:solidFill>
                    <w14:schemeClr w14:val="tx1"/>
                  </w14:solidFill>
                </w14:textFill>
              </w:rPr>
            </w:pPr>
          </w:p>
        </w:tc>
        <w:tc>
          <w:tcPr>
            <w:tcW w:w="2042" w:type="dxa"/>
          </w:tcPr>
          <w:p>
            <w:pPr>
              <w:pStyle w:val="56"/>
              <w:spacing w:line="360" w:lineRule="auto"/>
              <w:rPr>
                <w:color w:val="000000" w:themeColor="text1"/>
                <w:szCs w:val="21"/>
                <w:highlight w:val="none"/>
                <w14:textFill>
                  <w14:solidFill>
                    <w14:schemeClr w14:val="tx1"/>
                  </w14:solidFill>
                </w14:textFill>
              </w:rPr>
            </w:pPr>
          </w:p>
        </w:tc>
        <w:tc>
          <w:tcPr>
            <w:tcW w:w="1748" w:type="dxa"/>
          </w:tcPr>
          <w:p>
            <w:pPr>
              <w:pStyle w:val="56"/>
              <w:spacing w:line="360" w:lineRule="auto"/>
              <w:rPr>
                <w:color w:val="000000" w:themeColor="text1"/>
                <w:szCs w:val="21"/>
                <w:highlight w:val="none"/>
                <w14:textFill>
                  <w14:solidFill>
                    <w14:schemeClr w14:val="tx1"/>
                  </w14:solidFill>
                </w14:textFill>
              </w:rPr>
            </w:pPr>
          </w:p>
        </w:tc>
        <w:tc>
          <w:tcPr>
            <w:tcW w:w="1612" w:type="dxa"/>
          </w:tcPr>
          <w:p>
            <w:pPr>
              <w:pStyle w:val="56"/>
              <w:spacing w:line="360" w:lineRule="auto"/>
              <w:rPr>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426" w:type="dxa"/>
            <w:gridSpan w:val="4"/>
          </w:tcPr>
          <w:p>
            <w:pPr>
              <w:pStyle w:val="56"/>
              <w:spacing w:line="360" w:lineRule="auto"/>
              <w:ind w:firstLine="1050" w:firstLineChars="5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小型、微型企业产品（服务）金额合计</w:t>
            </w:r>
          </w:p>
        </w:tc>
        <w:tc>
          <w:tcPr>
            <w:tcW w:w="1612" w:type="dxa"/>
          </w:tcPr>
          <w:p>
            <w:pPr>
              <w:pStyle w:val="56"/>
              <w:spacing w:line="360" w:lineRule="auto"/>
              <w:rPr>
                <w:color w:val="000000" w:themeColor="text1"/>
                <w:szCs w:val="21"/>
                <w:highlight w:val="none"/>
                <w14:textFill>
                  <w14:solidFill>
                    <w14:schemeClr w14:val="tx1"/>
                  </w14:solidFill>
                </w14:textFill>
              </w:rPr>
            </w:pPr>
          </w:p>
        </w:tc>
      </w:tr>
    </w:tbl>
    <w:p>
      <w:pPr>
        <w:pStyle w:val="3"/>
        <w:spacing w:before="12" w:line="360" w:lineRule="auto"/>
        <w:rPr>
          <w:rFonts w:ascii="宋体" w:hAnsi="宋体" w:cs="宋体"/>
          <w:b/>
          <w:color w:val="000000" w:themeColor="text1"/>
          <w:szCs w:val="21"/>
          <w:highlight w:val="none"/>
          <w14:textFill>
            <w14:solidFill>
              <w14:schemeClr w14:val="tx1"/>
            </w14:solidFill>
          </w14:textFill>
        </w:rPr>
      </w:pPr>
    </w:p>
    <w:p>
      <w:pPr>
        <w:pStyle w:val="3"/>
        <w:spacing w:before="70" w:line="360" w:lineRule="auto"/>
        <w:ind w:left="21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注：1、非小型或微型企业无需填写此表，本表所填产品名称、规格型号和制造商、金额须与《投标报价明细表》相应项一致。</w:t>
      </w:r>
    </w:p>
    <w:p>
      <w:pPr>
        <w:pStyle w:val="3"/>
        <w:spacing w:before="70" w:line="360" w:lineRule="auto"/>
        <w:ind w:left="21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2、“制造商企业类型”栏，填写内容为“小型”、“微型”或“监狱企业”、“残疾人福利性企业”。</w:t>
      </w:r>
    </w:p>
    <w:p>
      <w:pPr>
        <w:pStyle w:val="3"/>
        <w:spacing w:before="70" w:line="360" w:lineRule="auto"/>
        <w:ind w:left="21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3、所填内容将作为报价评分的依据，请投标人正确填写本表并确保内容真实。</w:t>
      </w:r>
    </w:p>
    <w:p>
      <w:pPr>
        <w:spacing w:line="440" w:lineRule="atLeast"/>
        <w:rPr>
          <w:rFonts w:ascii="宋体" w:hAnsi="宋体" w:cs="宋体"/>
          <w:b/>
          <w:bCs/>
          <w:color w:val="000000" w:themeColor="text1"/>
          <w:szCs w:val="21"/>
          <w:highlight w:val="none"/>
          <w14:textFill>
            <w14:solidFill>
              <w14:schemeClr w14:val="tx1"/>
            </w14:solidFill>
          </w14:textFill>
        </w:rPr>
      </w:pPr>
    </w:p>
    <w:p>
      <w:pPr>
        <w:spacing w:line="440" w:lineRule="atLeas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投标人（盖章）：     </w:t>
      </w:r>
      <w:r>
        <w:rPr>
          <w:rFonts w:hint="eastAsia" w:ascii="宋体" w:hAnsi="宋体" w:cs="宋体"/>
          <w:b/>
          <w:bCs/>
          <w:color w:val="000000" w:themeColor="text1"/>
          <w:szCs w:val="21"/>
          <w:highlight w:val="none"/>
          <w14:textFill>
            <w14:solidFill>
              <w14:schemeClr w14:val="tx1"/>
            </w14:solidFill>
          </w14:textFill>
        </w:rPr>
        <w:br w:type="textWrapping"/>
      </w:r>
      <w:r>
        <w:rPr>
          <w:rFonts w:hint="eastAsia" w:ascii="宋体" w:hAnsi="宋体" w:cs="宋体"/>
          <w:b/>
          <w:bCs/>
          <w:color w:val="000000" w:themeColor="text1"/>
          <w:szCs w:val="21"/>
          <w:highlight w:val="none"/>
          <w14:textFill>
            <w14:solidFill>
              <w14:schemeClr w14:val="tx1"/>
            </w14:solidFill>
          </w14:textFill>
        </w:rPr>
        <w:t>法定代表人或授权代表（签字或盖章）：</w:t>
      </w:r>
    </w:p>
    <w:p>
      <w:pPr>
        <w:spacing w:line="440" w:lineRule="atLeast"/>
        <w:ind w:left="15" w:hanging="14" w:hangingChars="7"/>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日期：</w:t>
      </w:r>
    </w:p>
    <w:p>
      <w:pPr>
        <w:tabs>
          <w:tab w:val="left" w:pos="900"/>
        </w:tabs>
        <w:spacing w:line="440" w:lineRule="exact"/>
        <w:ind w:firstLine="3240" w:firstLineChars="900"/>
        <w:rPr>
          <w:rFonts w:ascii="宋体" w:hAnsi="宋体" w:cs="宋体"/>
          <w:b/>
          <w:color w:val="000000" w:themeColor="text1"/>
          <w:sz w:val="36"/>
          <w:szCs w:val="36"/>
          <w:highlight w:val="none"/>
          <w:lang w:val="zh-CN"/>
          <w14:textFill>
            <w14:solidFill>
              <w14:schemeClr w14:val="tx1"/>
            </w14:solidFill>
          </w14:textFill>
        </w:rPr>
      </w:pPr>
    </w:p>
    <w:p>
      <w:pPr>
        <w:tabs>
          <w:tab w:val="left" w:pos="900"/>
        </w:tabs>
        <w:spacing w:line="440" w:lineRule="exact"/>
        <w:ind w:firstLine="3240" w:firstLineChars="900"/>
        <w:rPr>
          <w:rFonts w:ascii="宋体" w:hAnsi="宋体" w:cs="宋体"/>
          <w:b/>
          <w:color w:val="000000" w:themeColor="text1"/>
          <w:sz w:val="36"/>
          <w:szCs w:val="36"/>
          <w:highlight w:val="none"/>
          <w:lang w:val="zh-CN"/>
          <w14:textFill>
            <w14:solidFill>
              <w14:schemeClr w14:val="tx1"/>
            </w14:solidFill>
          </w14:textFill>
        </w:rPr>
      </w:pPr>
    </w:p>
    <w:p>
      <w:pPr>
        <w:tabs>
          <w:tab w:val="left" w:pos="900"/>
        </w:tabs>
        <w:spacing w:line="440" w:lineRule="exact"/>
        <w:rPr>
          <w:rFonts w:ascii="宋体" w:hAnsi="宋体" w:cs="宋体"/>
          <w:b/>
          <w:color w:val="000000" w:themeColor="text1"/>
          <w:sz w:val="36"/>
          <w:szCs w:val="36"/>
          <w:highlight w:val="none"/>
          <w:lang w:val="zh-CN"/>
          <w14:textFill>
            <w14:solidFill>
              <w14:schemeClr w14:val="tx1"/>
            </w14:solidFill>
          </w14:textFill>
        </w:rPr>
      </w:pPr>
    </w:p>
    <w:p>
      <w:pPr>
        <w:tabs>
          <w:tab w:val="left" w:pos="900"/>
        </w:tabs>
        <w:spacing w:line="440" w:lineRule="exact"/>
        <w:ind w:firstLine="3240" w:firstLineChars="900"/>
        <w:rPr>
          <w:rFonts w:ascii="宋体" w:hAnsi="宋体" w:cs="宋体"/>
          <w:b/>
          <w:color w:val="000000" w:themeColor="text1"/>
          <w:sz w:val="36"/>
          <w:szCs w:val="36"/>
          <w:highlight w:val="none"/>
          <w:lang w:val="zh-CN"/>
          <w14:textFill>
            <w14:solidFill>
              <w14:schemeClr w14:val="tx1"/>
            </w14:solidFill>
          </w14:textFill>
        </w:rPr>
      </w:pPr>
    </w:p>
    <w:sectPr>
      <w:headerReference r:id="rId5" w:type="default"/>
      <w:footerReference r:id="rId6" w:type="default"/>
      <w:pgSz w:w="11906" w:h="16838"/>
      <w:pgMar w:top="1503" w:right="1134" w:bottom="164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4399"/>
        <w:tab w:val="clear" w:pos="4153"/>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PzF9tDTAQAApQMAAA4AAAAAAAAAAQAgAAAAHwEA&#10;AGRycy9lMm9Eb2MueG1sUEsFBgAAAAAGAAYAWQEAAGQFAAAAAA==&#10;">
              <v:fill on="f" focussize="0,0"/>
              <v:stroke on="f"/>
              <v:imagedata o:title=""/>
              <o:lock v:ext="edit" aspectratio="f"/>
              <v:textbox inset="0mm,0mm,0mm,0mm" style="mso-fit-shape-to-text:t;">
                <w:txbxContent>
                  <w:p>
                    <w:pPr>
                      <w:pStyle w:val="18"/>
                    </w:pPr>
                  </w:p>
                </w:txbxContent>
              </v:textbox>
            </v:shape>
          </w:pict>
        </mc:Fallback>
      </mc:AlternateContent>
    </w:r>
    <w:r>
      <w:rPr>
        <w:rFonts w:hint="eastAsia"/>
      </w:rPr>
      <w:t xml:space="preserve">   </w:t>
    </w:r>
    <w:r>
      <w:rPr>
        <w:rFonts w:hint="eastAsia"/>
      </w:rP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4399"/>
        <w:tab w:val="clear" w:pos="4153"/>
      </w:tabs>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108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108</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p62Nb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XmhUnXw7/YRW8qdpgojLDJMF5xe5jptWlqPf+856/7vW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Jp62NbTAQAApQMAAA4AAAAAAAAAAQAgAAAAHwEA&#10;AGRycy9lMm9Eb2MueG1sUEsFBgAAAAAGAAYAWQEAAGQFAAAAAA==&#10;">
              <v:fill on="f" focussize="0,0"/>
              <v:stroke on="f"/>
              <v:imagedata o:title=""/>
              <o:lock v:ext="edit" aspectratio="f"/>
              <v:textbox inset="0mm,0mm,0mm,0mm" style="mso-fit-shape-to-text:t;">
                <w:txbxContent>
                  <w:p>
                    <w:pPr>
                      <w:pStyle w:val="18"/>
                    </w:pPr>
                  </w:p>
                </w:txbxContent>
              </v:textbox>
            </v:shape>
          </w:pict>
        </mc:Fallback>
      </mc:AlternateContent>
    </w:r>
    <w:r>
      <w:rPr>
        <w:rFonts w:hint="eastAsia"/>
      </w:rPr>
      <w:t xml:space="preserve">   </w:t>
    </w:r>
    <w:r>
      <w:rPr>
        <w:rFonts w:hint="eastAsia"/>
      </w:rPr>
      <w:tab/>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2B368"/>
    <w:multiLevelType w:val="singleLevel"/>
    <w:tmpl w:val="B4A2B368"/>
    <w:lvl w:ilvl="0" w:tentative="0">
      <w:start w:val="1"/>
      <w:numFmt w:val="decimal"/>
      <w:suff w:val="nothing"/>
      <w:lvlText w:val="%1、"/>
      <w:lvlJc w:val="left"/>
    </w:lvl>
  </w:abstractNum>
  <w:abstractNum w:abstractNumId="1">
    <w:nsid w:val="BD7B40E8"/>
    <w:multiLevelType w:val="singleLevel"/>
    <w:tmpl w:val="BD7B40E8"/>
    <w:lvl w:ilvl="0" w:tentative="0">
      <w:start w:val="1"/>
      <w:numFmt w:val="chineseCounting"/>
      <w:suff w:val="space"/>
      <w:lvlText w:val="第%1章"/>
      <w:lvlJc w:val="left"/>
      <w:pPr>
        <w:ind w:left="2722" w:firstLine="0"/>
      </w:pPr>
      <w:rPr>
        <w:rFonts w:hint="eastAsia"/>
      </w:rPr>
    </w:lvl>
  </w:abstractNum>
  <w:abstractNum w:abstractNumId="2">
    <w:nsid w:val="01C498A1"/>
    <w:multiLevelType w:val="singleLevel"/>
    <w:tmpl w:val="01C498A1"/>
    <w:lvl w:ilvl="0" w:tentative="0">
      <w:start w:val="1"/>
      <w:numFmt w:val="decimal"/>
      <w:suff w:val="nothing"/>
      <w:lvlText w:val="（%1）"/>
      <w:lvlJc w:val="left"/>
    </w:lvl>
  </w:abstractNum>
  <w:abstractNum w:abstractNumId="3">
    <w:nsid w:val="2E3A0F99"/>
    <w:multiLevelType w:val="singleLevel"/>
    <w:tmpl w:val="2E3A0F99"/>
    <w:lvl w:ilvl="0" w:tentative="0">
      <w:start w:val="4"/>
      <w:numFmt w:val="chineseCounting"/>
      <w:suff w:val="nothing"/>
      <w:lvlText w:val="%1、"/>
      <w:lvlJc w:val="left"/>
      <w:rPr>
        <w:rFonts w:hint="eastAsia"/>
      </w:rPr>
    </w:lvl>
  </w:abstractNum>
  <w:abstractNum w:abstractNumId="4">
    <w:nsid w:val="337B0901"/>
    <w:multiLevelType w:val="singleLevel"/>
    <w:tmpl w:val="337B0901"/>
    <w:lvl w:ilvl="0" w:tentative="0">
      <w:start w:val="1"/>
      <w:numFmt w:val="decimal"/>
      <w:pStyle w:val="8"/>
      <w:lvlText w:val="%1."/>
      <w:lvlJc w:val="left"/>
      <w:pPr>
        <w:tabs>
          <w:tab w:val="left" w:pos="360"/>
        </w:tabs>
        <w:ind w:left="360" w:hanging="360"/>
      </w:pPr>
    </w:lvl>
  </w:abstractNum>
  <w:abstractNum w:abstractNumId="5">
    <w:nsid w:val="3E142462"/>
    <w:multiLevelType w:val="singleLevel"/>
    <w:tmpl w:val="3E142462"/>
    <w:lvl w:ilvl="0" w:tentative="0">
      <w:start w:val="1"/>
      <w:numFmt w:val="decimal"/>
      <w:lvlText w:val="%1."/>
      <w:lvlJc w:val="left"/>
      <w:pPr>
        <w:tabs>
          <w:tab w:val="left" w:pos="312"/>
        </w:tabs>
      </w:pPr>
    </w:lvl>
  </w:abstractNum>
  <w:abstractNum w:abstractNumId="6">
    <w:nsid w:val="3FA9E490"/>
    <w:multiLevelType w:val="singleLevel"/>
    <w:tmpl w:val="3FA9E490"/>
    <w:lvl w:ilvl="0" w:tentative="0">
      <w:start w:val="1"/>
      <w:numFmt w:val="decimal"/>
      <w:suff w:val="nothing"/>
      <w:lvlText w:val="%1、"/>
      <w:lvlJc w:val="left"/>
    </w:lvl>
  </w:abstractNum>
  <w:abstractNum w:abstractNumId="7">
    <w:nsid w:val="54821E28"/>
    <w:multiLevelType w:val="singleLevel"/>
    <w:tmpl w:val="54821E28"/>
    <w:lvl w:ilvl="0" w:tentative="0">
      <w:start w:val="6"/>
      <w:numFmt w:val="chineseCounting"/>
      <w:suff w:val="nothing"/>
      <w:lvlText w:val="%1、"/>
      <w:lvlJc w:val="left"/>
      <w:rPr>
        <w:rFonts w:hint="eastAsia"/>
      </w:rPr>
    </w:lvl>
  </w:abstractNum>
  <w:abstractNum w:abstractNumId="8">
    <w:nsid w:val="596F24B7"/>
    <w:multiLevelType w:val="singleLevel"/>
    <w:tmpl w:val="596F24B7"/>
    <w:lvl w:ilvl="0" w:tentative="0">
      <w:start w:val="4"/>
      <w:numFmt w:val="decimal"/>
      <w:suff w:val="nothing"/>
      <w:lvlText w:val="%1."/>
      <w:lvlJc w:val="left"/>
    </w:lvl>
  </w:abstractNum>
  <w:abstractNum w:abstractNumId="9">
    <w:nsid w:val="5D128EAF"/>
    <w:multiLevelType w:val="singleLevel"/>
    <w:tmpl w:val="5D128EAF"/>
    <w:lvl w:ilvl="0" w:tentative="0">
      <w:start w:val="5"/>
      <w:numFmt w:val="chineseCounting"/>
      <w:suff w:val="space"/>
      <w:lvlText w:val="第%1章"/>
      <w:lvlJc w:val="left"/>
      <w:pPr>
        <w:ind w:left="2583" w:firstLine="0"/>
      </w:pPr>
      <w:rPr>
        <w:rFonts w:hint="eastAsia"/>
      </w:rPr>
    </w:lvl>
  </w:abstractNum>
  <w:abstractNum w:abstractNumId="10">
    <w:nsid w:val="65BDA0BE"/>
    <w:multiLevelType w:val="singleLevel"/>
    <w:tmpl w:val="65BDA0BE"/>
    <w:lvl w:ilvl="0" w:tentative="0">
      <w:start w:val="2"/>
      <w:numFmt w:val="decimal"/>
      <w:lvlText w:val="%1."/>
      <w:lvlJc w:val="left"/>
      <w:pPr>
        <w:tabs>
          <w:tab w:val="left" w:pos="312"/>
        </w:tabs>
      </w:pPr>
    </w:lvl>
  </w:abstractNum>
  <w:abstractNum w:abstractNumId="11">
    <w:nsid w:val="772DDAE4"/>
    <w:multiLevelType w:val="singleLevel"/>
    <w:tmpl w:val="772DDAE4"/>
    <w:lvl w:ilvl="0" w:tentative="0">
      <w:start w:val="1"/>
      <w:numFmt w:val="decimal"/>
      <w:lvlText w:val="%1."/>
      <w:lvlJc w:val="left"/>
      <w:pPr>
        <w:tabs>
          <w:tab w:val="left" w:pos="312"/>
        </w:tabs>
      </w:pPr>
    </w:lvl>
  </w:abstractNum>
  <w:abstractNum w:abstractNumId="12">
    <w:nsid w:val="79D66BEB"/>
    <w:multiLevelType w:val="singleLevel"/>
    <w:tmpl w:val="79D66BEB"/>
    <w:lvl w:ilvl="0" w:tentative="0">
      <w:start w:val="4"/>
      <w:numFmt w:val="chineseCounting"/>
      <w:suff w:val="nothing"/>
      <w:lvlText w:val="%1、"/>
      <w:lvlJc w:val="left"/>
      <w:rPr>
        <w:rFonts w:hint="eastAsia"/>
      </w:rPr>
    </w:lvl>
  </w:abstractNum>
  <w:num w:numId="1">
    <w:abstractNumId w:val="4"/>
  </w:num>
  <w:num w:numId="2">
    <w:abstractNumId w:val="12"/>
  </w:num>
  <w:num w:numId="3">
    <w:abstractNumId w:val="7"/>
  </w:num>
  <w:num w:numId="4">
    <w:abstractNumId w:val="5"/>
  </w:num>
  <w:num w:numId="5">
    <w:abstractNumId w:val="1"/>
  </w:num>
  <w:num w:numId="6">
    <w:abstractNumId w:val="8"/>
  </w:num>
  <w:num w:numId="7">
    <w:abstractNumId w:val="10"/>
  </w:num>
  <w:num w:numId="8">
    <w:abstractNumId w:val="6"/>
  </w:num>
  <w:num w:numId="9">
    <w:abstractNumId w:val="2"/>
  </w:num>
  <w:num w:numId="10">
    <w:abstractNumId w:val="3"/>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80724"/>
    <w:rsid w:val="0011388A"/>
    <w:rsid w:val="003B0DA1"/>
    <w:rsid w:val="0041470E"/>
    <w:rsid w:val="004305FD"/>
    <w:rsid w:val="004C59B6"/>
    <w:rsid w:val="005B61C2"/>
    <w:rsid w:val="009C2475"/>
    <w:rsid w:val="00A77E38"/>
    <w:rsid w:val="00AA6C0F"/>
    <w:rsid w:val="00B40C3F"/>
    <w:rsid w:val="00C37EBC"/>
    <w:rsid w:val="00D1452B"/>
    <w:rsid w:val="00D56A60"/>
    <w:rsid w:val="00F5191E"/>
    <w:rsid w:val="01154375"/>
    <w:rsid w:val="011E3363"/>
    <w:rsid w:val="01270601"/>
    <w:rsid w:val="01356792"/>
    <w:rsid w:val="01360084"/>
    <w:rsid w:val="01414A0C"/>
    <w:rsid w:val="017E5473"/>
    <w:rsid w:val="01836B16"/>
    <w:rsid w:val="01B660C5"/>
    <w:rsid w:val="01B908CD"/>
    <w:rsid w:val="01BE21ED"/>
    <w:rsid w:val="01CF1972"/>
    <w:rsid w:val="02010367"/>
    <w:rsid w:val="021031C3"/>
    <w:rsid w:val="02165C2C"/>
    <w:rsid w:val="02330C5F"/>
    <w:rsid w:val="02706C4F"/>
    <w:rsid w:val="02735A65"/>
    <w:rsid w:val="02795AD9"/>
    <w:rsid w:val="028660C0"/>
    <w:rsid w:val="028E5B6F"/>
    <w:rsid w:val="0293080E"/>
    <w:rsid w:val="02A06F94"/>
    <w:rsid w:val="02B6272D"/>
    <w:rsid w:val="02BA6CBF"/>
    <w:rsid w:val="02BF4AB9"/>
    <w:rsid w:val="02DE1A4D"/>
    <w:rsid w:val="02FB07BD"/>
    <w:rsid w:val="03091B75"/>
    <w:rsid w:val="03125D47"/>
    <w:rsid w:val="036A0A4D"/>
    <w:rsid w:val="036B11E8"/>
    <w:rsid w:val="037F6D19"/>
    <w:rsid w:val="03841509"/>
    <w:rsid w:val="03842E02"/>
    <w:rsid w:val="03BE71E2"/>
    <w:rsid w:val="03D05359"/>
    <w:rsid w:val="03E84C96"/>
    <w:rsid w:val="040C4803"/>
    <w:rsid w:val="04116AFB"/>
    <w:rsid w:val="043348E3"/>
    <w:rsid w:val="04594960"/>
    <w:rsid w:val="04690F35"/>
    <w:rsid w:val="049A31BB"/>
    <w:rsid w:val="04B4125E"/>
    <w:rsid w:val="04CF5215"/>
    <w:rsid w:val="04D40029"/>
    <w:rsid w:val="04EE20B2"/>
    <w:rsid w:val="04FC3D79"/>
    <w:rsid w:val="05233C2F"/>
    <w:rsid w:val="05342967"/>
    <w:rsid w:val="0538389F"/>
    <w:rsid w:val="0548794A"/>
    <w:rsid w:val="056D78C2"/>
    <w:rsid w:val="057858F6"/>
    <w:rsid w:val="05786241"/>
    <w:rsid w:val="059A5136"/>
    <w:rsid w:val="05CF3EAA"/>
    <w:rsid w:val="0602378D"/>
    <w:rsid w:val="0626631D"/>
    <w:rsid w:val="064140E3"/>
    <w:rsid w:val="064843CA"/>
    <w:rsid w:val="0672628A"/>
    <w:rsid w:val="068824C2"/>
    <w:rsid w:val="069871A8"/>
    <w:rsid w:val="069F7BE9"/>
    <w:rsid w:val="06C77DCC"/>
    <w:rsid w:val="06C82ED9"/>
    <w:rsid w:val="06E62F13"/>
    <w:rsid w:val="071E5F13"/>
    <w:rsid w:val="07256931"/>
    <w:rsid w:val="073F1360"/>
    <w:rsid w:val="077D77B1"/>
    <w:rsid w:val="07827646"/>
    <w:rsid w:val="07A67A52"/>
    <w:rsid w:val="07BE431A"/>
    <w:rsid w:val="07C82A3E"/>
    <w:rsid w:val="07CD5B68"/>
    <w:rsid w:val="07CE5E81"/>
    <w:rsid w:val="07D4555D"/>
    <w:rsid w:val="07EF14A6"/>
    <w:rsid w:val="07F4484D"/>
    <w:rsid w:val="07F9593C"/>
    <w:rsid w:val="080C2AE0"/>
    <w:rsid w:val="0858199E"/>
    <w:rsid w:val="08690A46"/>
    <w:rsid w:val="087613F5"/>
    <w:rsid w:val="087804C8"/>
    <w:rsid w:val="08A63884"/>
    <w:rsid w:val="08B70E73"/>
    <w:rsid w:val="08CB63D9"/>
    <w:rsid w:val="08E2758D"/>
    <w:rsid w:val="091D727B"/>
    <w:rsid w:val="0928132C"/>
    <w:rsid w:val="093E24A8"/>
    <w:rsid w:val="09406D09"/>
    <w:rsid w:val="094257BB"/>
    <w:rsid w:val="094514F1"/>
    <w:rsid w:val="095B7CB0"/>
    <w:rsid w:val="09703DC8"/>
    <w:rsid w:val="097D5B69"/>
    <w:rsid w:val="09AC26B1"/>
    <w:rsid w:val="09C16C04"/>
    <w:rsid w:val="09C23FE3"/>
    <w:rsid w:val="09F5655E"/>
    <w:rsid w:val="0A025824"/>
    <w:rsid w:val="0A042C24"/>
    <w:rsid w:val="0A556DB9"/>
    <w:rsid w:val="0A660C97"/>
    <w:rsid w:val="0A6C45B4"/>
    <w:rsid w:val="0A98232F"/>
    <w:rsid w:val="0AB11C59"/>
    <w:rsid w:val="0AB30ADA"/>
    <w:rsid w:val="0AB37D28"/>
    <w:rsid w:val="0ACA7A53"/>
    <w:rsid w:val="0ACE4BA9"/>
    <w:rsid w:val="0AD417A8"/>
    <w:rsid w:val="0AD9121C"/>
    <w:rsid w:val="0AFF43ED"/>
    <w:rsid w:val="0B201EBE"/>
    <w:rsid w:val="0B310C5C"/>
    <w:rsid w:val="0B315232"/>
    <w:rsid w:val="0B4E436E"/>
    <w:rsid w:val="0B524AF2"/>
    <w:rsid w:val="0B5A2EAE"/>
    <w:rsid w:val="0B7E207C"/>
    <w:rsid w:val="0B832347"/>
    <w:rsid w:val="0B965F3E"/>
    <w:rsid w:val="0BA3535E"/>
    <w:rsid w:val="0BB93086"/>
    <w:rsid w:val="0BC00E76"/>
    <w:rsid w:val="0BF23581"/>
    <w:rsid w:val="0C046051"/>
    <w:rsid w:val="0C065C81"/>
    <w:rsid w:val="0C146893"/>
    <w:rsid w:val="0C1C3C51"/>
    <w:rsid w:val="0C20604D"/>
    <w:rsid w:val="0C22757F"/>
    <w:rsid w:val="0C341EB9"/>
    <w:rsid w:val="0C5D5618"/>
    <w:rsid w:val="0C721205"/>
    <w:rsid w:val="0C7D3DF0"/>
    <w:rsid w:val="0C833974"/>
    <w:rsid w:val="0CA74DBE"/>
    <w:rsid w:val="0CBE028A"/>
    <w:rsid w:val="0CC04FDF"/>
    <w:rsid w:val="0CCE1A8A"/>
    <w:rsid w:val="0CE3411E"/>
    <w:rsid w:val="0CEB30CE"/>
    <w:rsid w:val="0D052F91"/>
    <w:rsid w:val="0D195856"/>
    <w:rsid w:val="0D1C5EBE"/>
    <w:rsid w:val="0D253F48"/>
    <w:rsid w:val="0D2F51F1"/>
    <w:rsid w:val="0D330F82"/>
    <w:rsid w:val="0D395DA6"/>
    <w:rsid w:val="0D7F1DD9"/>
    <w:rsid w:val="0D896362"/>
    <w:rsid w:val="0D8C2D98"/>
    <w:rsid w:val="0D8F21C8"/>
    <w:rsid w:val="0DD0614C"/>
    <w:rsid w:val="0DE2632D"/>
    <w:rsid w:val="0E091236"/>
    <w:rsid w:val="0E1437C4"/>
    <w:rsid w:val="0E1A296C"/>
    <w:rsid w:val="0E391EA1"/>
    <w:rsid w:val="0E760C2E"/>
    <w:rsid w:val="0E7E3037"/>
    <w:rsid w:val="0E8127C1"/>
    <w:rsid w:val="0E915604"/>
    <w:rsid w:val="0E915630"/>
    <w:rsid w:val="0E932976"/>
    <w:rsid w:val="0E9D27B0"/>
    <w:rsid w:val="0EB3687D"/>
    <w:rsid w:val="0EB36F1E"/>
    <w:rsid w:val="0EE02D62"/>
    <w:rsid w:val="0EE13650"/>
    <w:rsid w:val="0EFD0416"/>
    <w:rsid w:val="0F076F79"/>
    <w:rsid w:val="0F361B4A"/>
    <w:rsid w:val="0F3942E7"/>
    <w:rsid w:val="0F6A0337"/>
    <w:rsid w:val="0F6B7C25"/>
    <w:rsid w:val="0F804145"/>
    <w:rsid w:val="0F83566B"/>
    <w:rsid w:val="0F8C5356"/>
    <w:rsid w:val="0F9A0E5A"/>
    <w:rsid w:val="0FB029C3"/>
    <w:rsid w:val="0FCB47EA"/>
    <w:rsid w:val="0FCD0D92"/>
    <w:rsid w:val="0FE02B81"/>
    <w:rsid w:val="0FEB1A93"/>
    <w:rsid w:val="0FF63AC9"/>
    <w:rsid w:val="10200A6B"/>
    <w:rsid w:val="105C1EC3"/>
    <w:rsid w:val="105E2B09"/>
    <w:rsid w:val="10A013E9"/>
    <w:rsid w:val="10B7431B"/>
    <w:rsid w:val="10D9469B"/>
    <w:rsid w:val="11046B7C"/>
    <w:rsid w:val="11257501"/>
    <w:rsid w:val="114E041F"/>
    <w:rsid w:val="1153468C"/>
    <w:rsid w:val="116F430F"/>
    <w:rsid w:val="117843C0"/>
    <w:rsid w:val="11962EED"/>
    <w:rsid w:val="11BD58E2"/>
    <w:rsid w:val="11DD3A8B"/>
    <w:rsid w:val="11EC786D"/>
    <w:rsid w:val="120A1BAD"/>
    <w:rsid w:val="120F40A1"/>
    <w:rsid w:val="121A5539"/>
    <w:rsid w:val="121D670F"/>
    <w:rsid w:val="12201B4C"/>
    <w:rsid w:val="12484106"/>
    <w:rsid w:val="124B478F"/>
    <w:rsid w:val="124F7725"/>
    <w:rsid w:val="126B3A5C"/>
    <w:rsid w:val="126D3C13"/>
    <w:rsid w:val="126F4C2C"/>
    <w:rsid w:val="12887999"/>
    <w:rsid w:val="128A3C5C"/>
    <w:rsid w:val="129B00FF"/>
    <w:rsid w:val="12AB6574"/>
    <w:rsid w:val="12AE23E9"/>
    <w:rsid w:val="12B437C6"/>
    <w:rsid w:val="12B56ADA"/>
    <w:rsid w:val="12BC492A"/>
    <w:rsid w:val="12CF44E6"/>
    <w:rsid w:val="12DB45F2"/>
    <w:rsid w:val="12F15736"/>
    <w:rsid w:val="12F3694B"/>
    <w:rsid w:val="12FA59AB"/>
    <w:rsid w:val="13235150"/>
    <w:rsid w:val="13656B73"/>
    <w:rsid w:val="13737953"/>
    <w:rsid w:val="13760899"/>
    <w:rsid w:val="13871E9D"/>
    <w:rsid w:val="13910211"/>
    <w:rsid w:val="13B009D3"/>
    <w:rsid w:val="13B37DB6"/>
    <w:rsid w:val="13C34DB7"/>
    <w:rsid w:val="13D0551A"/>
    <w:rsid w:val="13D06AD0"/>
    <w:rsid w:val="13FD4292"/>
    <w:rsid w:val="140D758D"/>
    <w:rsid w:val="14134C1D"/>
    <w:rsid w:val="143A0D4B"/>
    <w:rsid w:val="143B3DB9"/>
    <w:rsid w:val="14495C0E"/>
    <w:rsid w:val="14A966F7"/>
    <w:rsid w:val="14B15952"/>
    <w:rsid w:val="14BD4E9A"/>
    <w:rsid w:val="14F327EA"/>
    <w:rsid w:val="14F618B5"/>
    <w:rsid w:val="150F7BD8"/>
    <w:rsid w:val="15121BF1"/>
    <w:rsid w:val="152130E4"/>
    <w:rsid w:val="15505027"/>
    <w:rsid w:val="158118E3"/>
    <w:rsid w:val="15931F1F"/>
    <w:rsid w:val="159566A1"/>
    <w:rsid w:val="159A5917"/>
    <w:rsid w:val="15E46E99"/>
    <w:rsid w:val="163209E2"/>
    <w:rsid w:val="16372BD5"/>
    <w:rsid w:val="163E5D87"/>
    <w:rsid w:val="166C350B"/>
    <w:rsid w:val="167A09B1"/>
    <w:rsid w:val="168558E4"/>
    <w:rsid w:val="16A83916"/>
    <w:rsid w:val="16BC43DE"/>
    <w:rsid w:val="16C6341B"/>
    <w:rsid w:val="16C75A03"/>
    <w:rsid w:val="16E41894"/>
    <w:rsid w:val="16F55812"/>
    <w:rsid w:val="17033726"/>
    <w:rsid w:val="170560DF"/>
    <w:rsid w:val="171066B2"/>
    <w:rsid w:val="171C49FB"/>
    <w:rsid w:val="172876BF"/>
    <w:rsid w:val="17304D35"/>
    <w:rsid w:val="173530EC"/>
    <w:rsid w:val="174B112A"/>
    <w:rsid w:val="176B0435"/>
    <w:rsid w:val="176D695E"/>
    <w:rsid w:val="176E40BC"/>
    <w:rsid w:val="178073D6"/>
    <w:rsid w:val="179F2307"/>
    <w:rsid w:val="17BB0416"/>
    <w:rsid w:val="17CC7025"/>
    <w:rsid w:val="17DA0424"/>
    <w:rsid w:val="17E375DC"/>
    <w:rsid w:val="17EF7E50"/>
    <w:rsid w:val="17F35039"/>
    <w:rsid w:val="17F86D6B"/>
    <w:rsid w:val="1806086A"/>
    <w:rsid w:val="18210B54"/>
    <w:rsid w:val="18266CC0"/>
    <w:rsid w:val="182D7BAE"/>
    <w:rsid w:val="185C7D23"/>
    <w:rsid w:val="18731F8E"/>
    <w:rsid w:val="187A4E2A"/>
    <w:rsid w:val="18813824"/>
    <w:rsid w:val="18832460"/>
    <w:rsid w:val="18846BCE"/>
    <w:rsid w:val="1898684C"/>
    <w:rsid w:val="189C6995"/>
    <w:rsid w:val="18A00A98"/>
    <w:rsid w:val="18A77AAB"/>
    <w:rsid w:val="18B474D4"/>
    <w:rsid w:val="18C8189D"/>
    <w:rsid w:val="18D525CE"/>
    <w:rsid w:val="18F208F9"/>
    <w:rsid w:val="190F5ED2"/>
    <w:rsid w:val="1911552E"/>
    <w:rsid w:val="191E21DF"/>
    <w:rsid w:val="1925322E"/>
    <w:rsid w:val="194458C1"/>
    <w:rsid w:val="19580EE7"/>
    <w:rsid w:val="196E38DC"/>
    <w:rsid w:val="19736329"/>
    <w:rsid w:val="19752EBA"/>
    <w:rsid w:val="199731DA"/>
    <w:rsid w:val="19B65558"/>
    <w:rsid w:val="1A2A7BE3"/>
    <w:rsid w:val="1A2B48B3"/>
    <w:rsid w:val="1A3D5A68"/>
    <w:rsid w:val="1A6A6013"/>
    <w:rsid w:val="1A830BF3"/>
    <w:rsid w:val="1A9868CA"/>
    <w:rsid w:val="1A9B3985"/>
    <w:rsid w:val="1A9C097B"/>
    <w:rsid w:val="1AA062FB"/>
    <w:rsid w:val="1AB47ED9"/>
    <w:rsid w:val="1AC667B2"/>
    <w:rsid w:val="1AC92AA7"/>
    <w:rsid w:val="1ADF6F62"/>
    <w:rsid w:val="1AF77DDC"/>
    <w:rsid w:val="1B311520"/>
    <w:rsid w:val="1B3E04DE"/>
    <w:rsid w:val="1B460102"/>
    <w:rsid w:val="1B7A69AA"/>
    <w:rsid w:val="1B9077B3"/>
    <w:rsid w:val="1BBA78EA"/>
    <w:rsid w:val="1BC60B59"/>
    <w:rsid w:val="1BC911A6"/>
    <w:rsid w:val="1BFB6977"/>
    <w:rsid w:val="1C130013"/>
    <w:rsid w:val="1C132001"/>
    <w:rsid w:val="1C140D47"/>
    <w:rsid w:val="1C24218B"/>
    <w:rsid w:val="1C24730E"/>
    <w:rsid w:val="1C5E5D6F"/>
    <w:rsid w:val="1CBC54CF"/>
    <w:rsid w:val="1CBC734A"/>
    <w:rsid w:val="1CC27414"/>
    <w:rsid w:val="1CC759CC"/>
    <w:rsid w:val="1CCB1EE7"/>
    <w:rsid w:val="1CDA2BE5"/>
    <w:rsid w:val="1CF701AD"/>
    <w:rsid w:val="1D07683A"/>
    <w:rsid w:val="1D0B2B63"/>
    <w:rsid w:val="1D101ECE"/>
    <w:rsid w:val="1D124761"/>
    <w:rsid w:val="1D2B23E0"/>
    <w:rsid w:val="1D3B4FE4"/>
    <w:rsid w:val="1D3B635C"/>
    <w:rsid w:val="1D5B06B2"/>
    <w:rsid w:val="1D644A46"/>
    <w:rsid w:val="1D763C8C"/>
    <w:rsid w:val="1D8B3A9A"/>
    <w:rsid w:val="1D914315"/>
    <w:rsid w:val="1DA427FD"/>
    <w:rsid w:val="1DAB513B"/>
    <w:rsid w:val="1DB04EBC"/>
    <w:rsid w:val="1DC45175"/>
    <w:rsid w:val="1DCB6087"/>
    <w:rsid w:val="1DD71F1A"/>
    <w:rsid w:val="1DF43C4A"/>
    <w:rsid w:val="1DF61478"/>
    <w:rsid w:val="1DF93E45"/>
    <w:rsid w:val="1DFA2926"/>
    <w:rsid w:val="1E1704E9"/>
    <w:rsid w:val="1E2E010D"/>
    <w:rsid w:val="1E2F62FA"/>
    <w:rsid w:val="1E39645F"/>
    <w:rsid w:val="1E4568DA"/>
    <w:rsid w:val="1E46641B"/>
    <w:rsid w:val="1E613AD8"/>
    <w:rsid w:val="1E863474"/>
    <w:rsid w:val="1E8B1E37"/>
    <w:rsid w:val="1E9E558F"/>
    <w:rsid w:val="1EA30800"/>
    <w:rsid w:val="1EB32C59"/>
    <w:rsid w:val="1EBD1CF8"/>
    <w:rsid w:val="1EDE297A"/>
    <w:rsid w:val="1EE46C88"/>
    <w:rsid w:val="1EF77988"/>
    <w:rsid w:val="1EFD5FA2"/>
    <w:rsid w:val="1F02678A"/>
    <w:rsid w:val="1F070162"/>
    <w:rsid w:val="1F083B20"/>
    <w:rsid w:val="1F1346A6"/>
    <w:rsid w:val="1F2B4774"/>
    <w:rsid w:val="1F412E4E"/>
    <w:rsid w:val="1F5B127F"/>
    <w:rsid w:val="1F785C65"/>
    <w:rsid w:val="1F786CFA"/>
    <w:rsid w:val="1F821994"/>
    <w:rsid w:val="1F8E1625"/>
    <w:rsid w:val="1FAA316A"/>
    <w:rsid w:val="1FB819C1"/>
    <w:rsid w:val="1FC103D6"/>
    <w:rsid w:val="1FF346EA"/>
    <w:rsid w:val="203A5BCA"/>
    <w:rsid w:val="203B6F51"/>
    <w:rsid w:val="204B74A0"/>
    <w:rsid w:val="20B3768E"/>
    <w:rsid w:val="20BD23BD"/>
    <w:rsid w:val="20C53AC3"/>
    <w:rsid w:val="20C553E3"/>
    <w:rsid w:val="20EC60D8"/>
    <w:rsid w:val="20ED14C3"/>
    <w:rsid w:val="2112540F"/>
    <w:rsid w:val="211512ED"/>
    <w:rsid w:val="2133663A"/>
    <w:rsid w:val="214C5CD3"/>
    <w:rsid w:val="21650666"/>
    <w:rsid w:val="218B79DB"/>
    <w:rsid w:val="219314E5"/>
    <w:rsid w:val="21D1458D"/>
    <w:rsid w:val="21DD320F"/>
    <w:rsid w:val="21F14C27"/>
    <w:rsid w:val="220E7349"/>
    <w:rsid w:val="22256C96"/>
    <w:rsid w:val="22375F76"/>
    <w:rsid w:val="22380724"/>
    <w:rsid w:val="223B0B63"/>
    <w:rsid w:val="223F7E47"/>
    <w:rsid w:val="225208F6"/>
    <w:rsid w:val="225F069D"/>
    <w:rsid w:val="22837126"/>
    <w:rsid w:val="22920CCC"/>
    <w:rsid w:val="22A72298"/>
    <w:rsid w:val="22AB465A"/>
    <w:rsid w:val="22C11E30"/>
    <w:rsid w:val="22DF4563"/>
    <w:rsid w:val="22DF6F87"/>
    <w:rsid w:val="22F17293"/>
    <w:rsid w:val="237762C3"/>
    <w:rsid w:val="23927D53"/>
    <w:rsid w:val="239B5543"/>
    <w:rsid w:val="23B77BBE"/>
    <w:rsid w:val="23C01751"/>
    <w:rsid w:val="23CB7FE6"/>
    <w:rsid w:val="23CD417D"/>
    <w:rsid w:val="23DB2B69"/>
    <w:rsid w:val="23DE7132"/>
    <w:rsid w:val="23EE1451"/>
    <w:rsid w:val="23FB562D"/>
    <w:rsid w:val="23FF2C92"/>
    <w:rsid w:val="24035534"/>
    <w:rsid w:val="240C1D0C"/>
    <w:rsid w:val="2442257E"/>
    <w:rsid w:val="244F2DAE"/>
    <w:rsid w:val="24962CD8"/>
    <w:rsid w:val="24EF040B"/>
    <w:rsid w:val="24F7553C"/>
    <w:rsid w:val="2508299A"/>
    <w:rsid w:val="25091F15"/>
    <w:rsid w:val="25351DE1"/>
    <w:rsid w:val="25451C0C"/>
    <w:rsid w:val="25695D35"/>
    <w:rsid w:val="256F25CE"/>
    <w:rsid w:val="259B3239"/>
    <w:rsid w:val="259F63C5"/>
    <w:rsid w:val="25B4663D"/>
    <w:rsid w:val="25E053F2"/>
    <w:rsid w:val="25FB027F"/>
    <w:rsid w:val="26283E23"/>
    <w:rsid w:val="262C16ED"/>
    <w:rsid w:val="262C29FE"/>
    <w:rsid w:val="26481D22"/>
    <w:rsid w:val="26495345"/>
    <w:rsid w:val="265D376D"/>
    <w:rsid w:val="26624695"/>
    <w:rsid w:val="267462E4"/>
    <w:rsid w:val="268E331A"/>
    <w:rsid w:val="26943D4E"/>
    <w:rsid w:val="26CB5506"/>
    <w:rsid w:val="26CC3912"/>
    <w:rsid w:val="26E3346B"/>
    <w:rsid w:val="26EE7419"/>
    <w:rsid w:val="27006E06"/>
    <w:rsid w:val="27065836"/>
    <w:rsid w:val="27222E1D"/>
    <w:rsid w:val="273C12F4"/>
    <w:rsid w:val="27765D67"/>
    <w:rsid w:val="27A4029F"/>
    <w:rsid w:val="27AF69BF"/>
    <w:rsid w:val="27C54FDF"/>
    <w:rsid w:val="27D36D17"/>
    <w:rsid w:val="27D476D4"/>
    <w:rsid w:val="27E60531"/>
    <w:rsid w:val="27E64B00"/>
    <w:rsid w:val="27F20627"/>
    <w:rsid w:val="27FC1992"/>
    <w:rsid w:val="280503DB"/>
    <w:rsid w:val="282C0FDF"/>
    <w:rsid w:val="28377F85"/>
    <w:rsid w:val="28421F14"/>
    <w:rsid w:val="2843159A"/>
    <w:rsid w:val="287E1043"/>
    <w:rsid w:val="287E3ADF"/>
    <w:rsid w:val="288F0E16"/>
    <w:rsid w:val="289223BC"/>
    <w:rsid w:val="28AD4842"/>
    <w:rsid w:val="28AF376A"/>
    <w:rsid w:val="28B50A69"/>
    <w:rsid w:val="28D543BA"/>
    <w:rsid w:val="28D7298B"/>
    <w:rsid w:val="28E162BF"/>
    <w:rsid w:val="28E22BBA"/>
    <w:rsid w:val="28E80BFF"/>
    <w:rsid w:val="290C4CF6"/>
    <w:rsid w:val="297406C3"/>
    <w:rsid w:val="297D07BC"/>
    <w:rsid w:val="298A0940"/>
    <w:rsid w:val="2993705A"/>
    <w:rsid w:val="299D12FF"/>
    <w:rsid w:val="29BF31C3"/>
    <w:rsid w:val="29C64489"/>
    <w:rsid w:val="29FE795C"/>
    <w:rsid w:val="2A015E9A"/>
    <w:rsid w:val="2A1737EE"/>
    <w:rsid w:val="2A3B3BF1"/>
    <w:rsid w:val="2A550612"/>
    <w:rsid w:val="2A6347EC"/>
    <w:rsid w:val="2A642DB3"/>
    <w:rsid w:val="2A7E61A0"/>
    <w:rsid w:val="2A931E3D"/>
    <w:rsid w:val="2AC833E3"/>
    <w:rsid w:val="2ADB0FD1"/>
    <w:rsid w:val="2AE70F09"/>
    <w:rsid w:val="2B026F36"/>
    <w:rsid w:val="2B145834"/>
    <w:rsid w:val="2B266D8E"/>
    <w:rsid w:val="2B426669"/>
    <w:rsid w:val="2B463F8A"/>
    <w:rsid w:val="2B4A72F4"/>
    <w:rsid w:val="2B4E4022"/>
    <w:rsid w:val="2B6D453B"/>
    <w:rsid w:val="2B743B0D"/>
    <w:rsid w:val="2BB169EA"/>
    <w:rsid w:val="2BDC75CB"/>
    <w:rsid w:val="2BFB370E"/>
    <w:rsid w:val="2BFD4392"/>
    <w:rsid w:val="2C085918"/>
    <w:rsid w:val="2C0B1A96"/>
    <w:rsid w:val="2C216D56"/>
    <w:rsid w:val="2C34115B"/>
    <w:rsid w:val="2C4528AF"/>
    <w:rsid w:val="2C4E48DC"/>
    <w:rsid w:val="2C634E3C"/>
    <w:rsid w:val="2C6A744E"/>
    <w:rsid w:val="2C846DE7"/>
    <w:rsid w:val="2C9D37FF"/>
    <w:rsid w:val="2CA14EF5"/>
    <w:rsid w:val="2CAB34B6"/>
    <w:rsid w:val="2CB17218"/>
    <w:rsid w:val="2CB57A06"/>
    <w:rsid w:val="2CBB2BC7"/>
    <w:rsid w:val="2CC378AF"/>
    <w:rsid w:val="2CCE7527"/>
    <w:rsid w:val="2CD7263D"/>
    <w:rsid w:val="2CE80BB6"/>
    <w:rsid w:val="2CE84DB6"/>
    <w:rsid w:val="2CEF4DFD"/>
    <w:rsid w:val="2D03003E"/>
    <w:rsid w:val="2D1B36D6"/>
    <w:rsid w:val="2D357119"/>
    <w:rsid w:val="2D48543D"/>
    <w:rsid w:val="2D4C5010"/>
    <w:rsid w:val="2D6948D4"/>
    <w:rsid w:val="2D7545E8"/>
    <w:rsid w:val="2D7A10CA"/>
    <w:rsid w:val="2D7C14E1"/>
    <w:rsid w:val="2D861F2C"/>
    <w:rsid w:val="2D9C37B4"/>
    <w:rsid w:val="2DA002C6"/>
    <w:rsid w:val="2DE2002C"/>
    <w:rsid w:val="2DF30373"/>
    <w:rsid w:val="2DF91E49"/>
    <w:rsid w:val="2E0E30E4"/>
    <w:rsid w:val="2E16340B"/>
    <w:rsid w:val="2E3451A8"/>
    <w:rsid w:val="2E3A40CC"/>
    <w:rsid w:val="2E6D64CE"/>
    <w:rsid w:val="2E825C9D"/>
    <w:rsid w:val="2E8E6172"/>
    <w:rsid w:val="2EC73814"/>
    <w:rsid w:val="2ED61E44"/>
    <w:rsid w:val="2F040B4C"/>
    <w:rsid w:val="2F341B9F"/>
    <w:rsid w:val="2F3F073C"/>
    <w:rsid w:val="2F4365DA"/>
    <w:rsid w:val="2F454848"/>
    <w:rsid w:val="2FA01DCB"/>
    <w:rsid w:val="2FA71864"/>
    <w:rsid w:val="2FB44431"/>
    <w:rsid w:val="2FB53699"/>
    <w:rsid w:val="2FC52DED"/>
    <w:rsid w:val="2FC9068E"/>
    <w:rsid w:val="2FF0392C"/>
    <w:rsid w:val="300C4D8B"/>
    <w:rsid w:val="30452B19"/>
    <w:rsid w:val="304E4EF3"/>
    <w:rsid w:val="304F0A27"/>
    <w:rsid w:val="3055227C"/>
    <w:rsid w:val="3063012D"/>
    <w:rsid w:val="307331F7"/>
    <w:rsid w:val="30743363"/>
    <w:rsid w:val="30776BFA"/>
    <w:rsid w:val="307E1A02"/>
    <w:rsid w:val="307F1D3A"/>
    <w:rsid w:val="30A62271"/>
    <w:rsid w:val="30E43F9C"/>
    <w:rsid w:val="30E94041"/>
    <w:rsid w:val="30EB7398"/>
    <w:rsid w:val="31125B57"/>
    <w:rsid w:val="312C423F"/>
    <w:rsid w:val="31314F10"/>
    <w:rsid w:val="31540513"/>
    <w:rsid w:val="3157377E"/>
    <w:rsid w:val="315849E8"/>
    <w:rsid w:val="31627A47"/>
    <w:rsid w:val="316469AF"/>
    <w:rsid w:val="3167121F"/>
    <w:rsid w:val="316A59C0"/>
    <w:rsid w:val="31950E77"/>
    <w:rsid w:val="31AE19A1"/>
    <w:rsid w:val="31CE4B4F"/>
    <w:rsid w:val="31FC7E99"/>
    <w:rsid w:val="32020508"/>
    <w:rsid w:val="32137820"/>
    <w:rsid w:val="32202357"/>
    <w:rsid w:val="3243793D"/>
    <w:rsid w:val="3268735B"/>
    <w:rsid w:val="3281549D"/>
    <w:rsid w:val="329C5DC5"/>
    <w:rsid w:val="32BC31A2"/>
    <w:rsid w:val="32DF36BC"/>
    <w:rsid w:val="32EB2BD2"/>
    <w:rsid w:val="32EE5DD6"/>
    <w:rsid w:val="33321A0D"/>
    <w:rsid w:val="335F4032"/>
    <w:rsid w:val="3385262D"/>
    <w:rsid w:val="338C3EB8"/>
    <w:rsid w:val="33963D18"/>
    <w:rsid w:val="33A852BE"/>
    <w:rsid w:val="33AE6E48"/>
    <w:rsid w:val="33C06ED0"/>
    <w:rsid w:val="33D76B96"/>
    <w:rsid w:val="3404102F"/>
    <w:rsid w:val="340A7539"/>
    <w:rsid w:val="340F5ACE"/>
    <w:rsid w:val="342B468B"/>
    <w:rsid w:val="3435043C"/>
    <w:rsid w:val="34A97E90"/>
    <w:rsid w:val="34AD438B"/>
    <w:rsid w:val="34B14662"/>
    <w:rsid w:val="34B52ED5"/>
    <w:rsid w:val="34C16E0F"/>
    <w:rsid w:val="35255CA0"/>
    <w:rsid w:val="3526139F"/>
    <w:rsid w:val="352878F5"/>
    <w:rsid w:val="353122CA"/>
    <w:rsid w:val="35335229"/>
    <w:rsid w:val="353A0C03"/>
    <w:rsid w:val="354026D4"/>
    <w:rsid w:val="35404EAB"/>
    <w:rsid w:val="354279C0"/>
    <w:rsid w:val="355E705F"/>
    <w:rsid w:val="35824E64"/>
    <w:rsid w:val="35A3539E"/>
    <w:rsid w:val="35AF77EA"/>
    <w:rsid w:val="35F214DC"/>
    <w:rsid w:val="35F54780"/>
    <w:rsid w:val="360D3BE5"/>
    <w:rsid w:val="362357E4"/>
    <w:rsid w:val="3624218F"/>
    <w:rsid w:val="362B1983"/>
    <w:rsid w:val="363508BF"/>
    <w:rsid w:val="36493A8F"/>
    <w:rsid w:val="36684EE9"/>
    <w:rsid w:val="368B6040"/>
    <w:rsid w:val="368C172C"/>
    <w:rsid w:val="36B72409"/>
    <w:rsid w:val="36E270AB"/>
    <w:rsid w:val="36EF656B"/>
    <w:rsid w:val="36F5781D"/>
    <w:rsid w:val="372411E1"/>
    <w:rsid w:val="372B50EF"/>
    <w:rsid w:val="373466DF"/>
    <w:rsid w:val="3738797E"/>
    <w:rsid w:val="37615B53"/>
    <w:rsid w:val="377973F9"/>
    <w:rsid w:val="37826897"/>
    <w:rsid w:val="37893B92"/>
    <w:rsid w:val="378A6E1C"/>
    <w:rsid w:val="379B1F33"/>
    <w:rsid w:val="37A46983"/>
    <w:rsid w:val="37BE1FD2"/>
    <w:rsid w:val="37D42A55"/>
    <w:rsid w:val="37E37BD3"/>
    <w:rsid w:val="37FE6738"/>
    <w:rsid w:val="382A4B1B"/>
    <w:rsid w:val="382A733B"/>
    <w:rsid w:val="38401E16"/>
    <w:rsid w:val="3847182E"/>
    <w:rsid w:val="38517A21"/>
    <w:rsid w:val="386E141C"/>
    <w:rsid w:val="386E2762"/>
    <w:rsid w:val="38850140"/>
    <w:rsid w:val="388E6419"/>
    <w:rsid w:val="3899735E"/>
    <w:rsid w:val="38AD2662"/>
    <w:rsid w:val="38C54FE8"/>
    <w:rsid w:val="38D00BC5"/>
    <w:rsid w:val="38E625D6"/>
    <w:rsid w:val="39055E33"/>
    <w:rsid w:val="390C53FA"/>
    <w:rsid w:val="391D566B"/>
    <w:rsid w:val="393353BA"/>
    <w:rsid w:val="393741C8"/>
    <w:rsid w:val="393D6950"/>
    <w:rsid w:val="398515AC"/>
    <w:rsid w:val="39C372EB"/>
    <w:rsid w:val="39E4569C"/>
    <w:rsid w:val="39E72DAB"/>
    <w:rsid w:val="39EA7398"/>
    <w:rsid w:val="39F87629"/>
    <w:rsid w:val="3A1C637F"/>
    <w:rsid w:val="3A21157B"/>
    <w:rsid w:val="3A234799"/>
    <w:rsid w:val="3A3D5FF6"/>
    <w:rsid w:val="3A404C18"/>
    <w:rsid w:val="3A416A3A"/>
    <w:rsid w:val="3A453747"/>
    <w:rsid w:val="3A7A1F0B"/>
    <w:rsid w:val="3A934442"/>
    <w:rsid w:val="3A9A0770"/>
    <w:rsid w:val="3AB67EB7"/>
    <w:rsid w:val="3AC66FBF"/>
    <w:rsid w:val="3AD94647"/>
    <w:rsid w:val="3B1E1BD7"/>
    <w:rsid w:val="3B21795B"/>
    <w:rsid w:val="3B313ED5"/>
    <w:rsid w:val="3B63414B"/>
    <w:rsid w:val="3B81796D"/>
    <w:rsid w:val="3B933BFD"/>
    <w:rsid w:val="3B977775"/>
    <w:rsid w:val="3BAF02AA"/>
    <w:rsid w:val="3BB84878"/>
    <w:rsid w:val="3BD56EC7"/>
    <w:rsid w:val="3C1208D7"/>
    <w:rsid w:val="3C420EFA"/>
    <w:rsid w:val="3C4C3C26"/>
    <w:rsid w:val="3C62558B"/>
    <w:rsid w:val="3C6E7DA4"/>
    <w:rsid w:val="3C727EA4"/>
    <w:rsid w:val="3C8A7607"/>
    <w:rsid w:val="3C9C52B6"/>
    <w:rsid w:val="3CA84B23"/>
    <w:rsid w:val="3CC03E7F"/>
    <w:rsid w:val="3CCC6427"/>
    <w:rsid w:val="3CD87064"/>
    <w:rsid w:val="3CE9339E"/>
    <w:rsid w:val="3CEF680C"/>
    <w:rsid w:val="3CF0289C"/>
    <w:rsid w:val="3D0E4C7C"/>
    <w:rsid w:val="3D1F4459"/>
    <w:rsid w:val="3D23321D"/>
    <w:rsid w:val="3D2F69F0"/>
    <w:rsid w:val="3D3E12D2"/>
    <w:rsid w:val="3D3F0C7C"/>
    <w:rsid w:val="3D4420AF"/>
    <w:rsid w:val="3D524273"/>
    <w:rsid w:val="3D5F0DF2"/>
    <w:rsid w:val="3D797756"/>
    <w:rsid w:val="3D81642D"/>
    <w:rsid w:val="3D99692A"/>
    <w:rsid w:val="3DB20DB4"/>
    <w:rsid w:val="3DC447C1"/>
    <w:rsid w:val="3DC56966"/>
    <w:rsid w:val="3DE34F49"/>
    <w:rsid w:val="3DE432CD"/>
    <w:rsid w:val="3E250A08"/>
    <w:rsid w:val="3E4536B7"/>
    <w:rsid w:val="3E595EF7"/>
    <w:rsid w:val="3E5C0CEC"/>
    <w:rsid w:val="3E900E18"/>
    <w:rsid w:val="3E927B99"/>
    <w:rsid w:val="3E962AF9"/>
    <w:rsid w:val="3EB00875"/>
    <w:rsid w:val="3EBE19A3"/>
    <w:rsid w:val="3EC24204"/>
    <w:rsid w:val="3EC50646"/>
    <w:rsid w:val="3EC93911"/>
    <w:rsid w:val="3ED50B8A"/>
    <w:rsid w:val="3EFE6EB1"/>
    <w:rsid w:val="3F0B3308"/>
    <w:rsid w:val="3F263E62"/>
    <w:rsid w:val="3F343330"/>
    <w:rsid w:val="3F3D1798"/>
    <w:rsid w:val="3F40095F"/>
    <w:rsid w:val="3F473D9F"/>
    <w:rsid w:val="3F6D0ECA"/>
    <w:rsid w:val="3F8A59D4"/>
    <w:rsid w:val="3FE96BD2"/>
    <w:rsid w:val="3FEA2CE5"/>
    <w:rsid w:val="404F03B8"/>
    <w:rsid w:val="405E3F03"/>
    <w:rsid w:val="40646CC0"/>
    <w:rsid w:val="40667021"/>
    <w:rsid w:val="407B2C98"/>
    <w:rsid w:val="4082384D"/>
    <w:rsid w:val="40A46099"/>
    <w:rsid w:val="40B45D71"/>
    <w:rsid w:val="40C3488B"/>
    <w:rsid w:val="40C623A2"/>
    <w:rsid w:val="40E40B1F"/>
    <w:rsid w:val="41026B0D"/>
    <w:rsid w:val="41031438"/>
    <w:rsid w:val="41107266"/>
    <w:rsid w:val="41332CE6"/>
    <w:rsid w:val="41345E9F"/>
    <w:rsid w:val="4141353E"/>
    <w:rsid w:val="414411A9"/>
    <w:rsid w:val="414A5382"/>
    <w:rsid w:val="41504545"/>
    <w:rsid w:val="41AF73DA"/>
    <w:rsid w:val="41C04B38"/>
    <w:rsid w:val="41C856D1"/>
    <w:rsid w:val="41E26521"/>
    <w:rsid w:val="41E8195C"/>
    <w:rsid w:val="41F94491"/>
    <w:rsid w:val="41FA5863"/>
    <w:rsid w:val="42062CC6"/>
    <w:rsid w:val="421F0A48"/>
    <w:rsid w:val="421F5F22"/>
    <w:rsid w:val="424079B9"/>
    <w:rsid w:val="42576C7B"/>
    <w:rsid w:val="426F15DF"/>
    <w:rsid w:val="42737066"/>
    <w:rsid w:val="42816B85"/>
    <w:rsid w:val="428967A5"/>
    <w:rsid w:val="42A35F37"/>
    <w:rsid w:val="42A91B93"/>
    <w:rsid w:val="42AE004D"/>
    <w:rsid w:val="42D06D09"/>
    <w:rsid w:val="42DB74CE"/>
    <w:rsid w:val="42DD6668"/>
    <w:rsid w:val="42E3389C"/>
    <w:rsid w:val="42EE69E2"/>
    <w:rsid w:val="42FD483D"/>
    <w:rsid w:val="4326478E"/>
    <w:rsid w:val="433318DA"/>
    <w:rsid w:val="434300AD"/>
    <w:rsid w:val="43511355"/>
    <w:rsid w:val="43555D25"/>
    <w:rsid w:val="436A35B2"/>
    <w:rsid w:val="438D31AE"/>
    <w:rsid w:val="439D0D5C"/>
    <w:rsid w:val="43AB375B"/>
    <w:rsid w:val="44371BBF"/>
    <w:rsid w:val="445322AA"/>
    <w:rsid w:val="44614455"/>
    <w:rsid w:val="447B040C"/>
    <w:rsid w:val="448A7AD8"/>
    <w:rsid w:val="44A12583"/>
    <w:rsid w:val="44CA10F2"/>
    <w:rsid w:val="44CA477B"/>
    <w:rsid w:val="44D64F75"/>
    <w:rsid w:val="44D9135E"/>
    <w:rsid w:val="44DD770B"/>
    <w:rsid w:val="450A46E2"/>
    <w:rsid w:val="450F2609"/>
    <w:rsid w:val="45234EF7"/>
    <w:rsid w:val="453B076D"/>
    <w:rsid w:val="45473076"/>
    <w:rsid w:val="455278BF"/>
    <w:rsid w:val="45595E61"/>
    <w:rsid w:val="45643A1E"/>
    <w:rsid w:val="45686550"/>
    <w:rsid w:val="456F5C70"/>
    <w:rsid w:val="457977F8"/>
    <w:rsid w:val="459273F1"/>
    <w:rsid w:val="459A0CA9"/>
    <w:rsid w:val="459F7AE8"/>
    <w:rsid w:val="45A31B7B"/>
    <w:rsid w:val="45E66C4F"/>
    <w:rsid w:val="45E85D3E"/>
    <w:rsid w:val="45EA1027"/>
    <w:rsid w:val="45F07663"/>
    <w:rsid w:val="45F349E8"/>
    <w:rsid w:val="45F50797"/>
    <w:rsid w:val="45F759EA"/>
    <w:rsid w:val="46136B6C"/>
    <w:rsid w:val="46152156"/>
    <w:rsid w:val="46181B66"/>
    <w:rsid w:val="461A46F5"/>
    <w:rsid w:val="4623191D"/>
    <w:rsid w:val="463F4766"/>
    <w:rsid w:val="46616A9F"/>
    <w:rsid w:val="467913FA"/>
    <w:rsid w:val="467D0B0D"/>
    <w:rsid w:val="46821CE7"/>
    <w:rsid w:val="46A60303"/>
    <w:rsid w:val="46E5721B"/>
    <w:rsid w:val="46F3286E"/>
    <w:rsid w:val="46F661CA"/>
    <w:rsid w:val="47020BA9"/>
    <w:rsid w:val="470D3F2E"/>
    <w:rsid w:val="470E3CCF"/>
    <w:rsid w:val="472702AA"/>
    <w:rsid w:val="47302C41"/>
    <w:rsid w:val="477378FC"/>
    <w:rsid w:val="4779709A"/>
    <w:rsid w:val="477A51CE"/>
    <w:rsid w:val="47C60019"/>
    <w:rsid w:val="47D769FB"/>
    <w:rsid w:val="47E376A7"/>
    <w:rsid w:val="47F87475"/>
    <w:rsid w:val="48203C4D"/>
    <w:rsid w:val="48232EDB"/>
    <w:rsid w:val="482C255E"/>
    <w:rsid w:val="48712BF6"/>
    <w:rsid w:val="487871ED"/>
    <w:rsid w:val="48820F6B"/>
    <w:rsid w:val="491A654C"/>
    <w:rsid w:val="493269B2"/>
    <w:rsid w:val="49476E2D"/>
    <w:rsid w:val="494911E1"/>
    <w:rsid w:val="49792572"/>
    <w:rsid w:val="497B49AD"/>
    <w:rsid w:val="4982506E"/>
    <w:rsid w:val="49A21224"/>
    <w:rsid w:val="4A1469C4"/>
    <w:rsid w:val="4A3E5A2E"/>
    <w:rsid w:val="4A4A4A57"/>
    <w:rsid w:val="4A4C63A4"/>
    <w:rsid w:val="4A561BB4"/>
    <w:rsid w:val="4A6774F6"/>
    <w:rsid w:val="4A8518AB"/>
    <w:rsid w:val="4A930DC5"/>
    <w:rsid w:val="4AA60AEF"/>
    <w:rsid w:val="4ACF3367"/>
    <w:rsid w:val="4AD665B7"/>
    <w:rsid w:val="4ADD3085"/>
    <w:rsid w:val="4AF23C52"/>
    <w:rsid w:val="4B0D35EF"/>
    <w:rsid w:val="4B347919"/>
    <w:rsid w:val="4B380D73"/>
    <w:rsid w:val="4B3D2D9C"/>
    <w:rsid w:val="4B4342C9"/>
    <w:rsid w:val="4B522DF4"/>
    <w:rsid w:val="4B5B3F7E"/>
    <w:rsid w:val="4B813F52"/>
    <w:rsid w:val="4B88349E"/>
    <w:rsid w:val="4B973048"/>
    <w:rsid w:val="4BA01802"/>
    <w:rsid w:val="4BA11BE9"/>
    <w:rsid w:val="4BB13398"/>
    <w:rsid w:val="4BB25F01"/>
    <w:rsid w:val="4BBA4F43"/>
    <w:rsid w:val="4BBE7211"/>
    <w:rsid w:val="4BF4194F"/>
    <w:rsid w:val="4BF762F8"/>
    <w:rsid w:val="4BFC62BC"/>
    <w:rsid w:val="4C11748F"/>
    <w:rsid w:val="4C32150F"/>
    <w:rsid w:val="4C39433E"/>
    <w:rsid w:val="4C43539A"/>
    <w:rsid w:val="4C4E496C"/>
    <w:rsid w:val="4C4F132F"/>
    <w:rsid w:val="4C5053E8"/>
    <w:rsid w:val="4C515520"/>
    <w:rsid w:val="4C996976"/>
    <w:rsid w:val="4CBF19E2"/>
    <w:rsid w:val="4CBF78E3"/>
    <w:rsid w:val="4CDD2C11"/>
    <w:rsid w:val="4CE24EEF"/>
    <w:rsid w:val="4CF03F2E"/>
    <w:rsid w:val="4CFF282C"/>
    <w:rsid w:val="4D0A1236"/>
    <w:rsid w:val="4D21717C"/>
    <w:rsid w:val="4D2222CD"/>
    <w:rsid w:val="4D242224"/>
    <w:rsid w:val="4D2C48B6"/>
    <w:rsid w:val="4D2E2850"/>
    <w:rsid w:val="4D330FE1"/>
    <w:rsid w:val="4D66186C"/>
    <w:rsid w:val="4D783AFE"/>
    <w:rsid w:val="4DAE5C28"/>
    <w:rsid w:val="4DB92D35"/>
    <w:rsid w:val="4DE03680"/>
    <w:rsid w:val="4DE36711"/>
    <w:rsid w:val="4DF46F49"/>
    <w:rsid w:val="4DF56787"/>
    <w:rsid w:val="4DF72646"/>
    <w:rsid w:val="4E0D4E80"/>
    <w:rsid w:val="4E111AD2"/>
    <w:rsid w:val="4E514752"/>
    <w:rsid w:val="4E54499A"/>
    <w:rsid w:val="4E7B6850"/>
    <w:rsid w:val="4E7C4875"/>
    <w:rsid w:val="4E817703"/>
    <w:rsid w:val="4E9A3FDB"/>
    <w:rsid w:val="4EA7611D"/>
    <w:rsid w:val="4EB53AB0"/>
    <w:rsid w:val="4EBE0380"/>
    <w:rsid w:val="4EC62ECA"/>
    <w:rsid w:val="4ECB2E1F"/>
    <w:rsid w:val="4EE67186"/>
    <w:rsid w:val="4F005226"/>
    <w:rsid w:val="4F047039"/>
    <w:rsid w:val="4F0C2C37"/>
    <w:rsid w:val="4F1B6840"/>
    <w:rsid w:val="4F3B6504"/>
    <w:rsid w:val="4F466B7E"/>
    <w:rsid w:val="4F6937DA"/>
    <w:rsid w:val="4F6959B4"/>
    <w:rsid w:val="4F776394"/>
    <w:rsid w:val="4F8139D8"/>
    <w:rsid w:val="4FB43D4A"/>
    <w:rsid w:val="4FB56C9B"/>
    <w:rsid w:val="4FB7407E"/>
    <w:rsid w:val="4FCE7585"/>
    <w:rsid w:val="4FD24A52"/>
    <w:rsid w:val="4FE92C66"/>
    <w:rsid w:val="50197924"/>
    <w:rsid w:val="501B2713"/>
    <w:rsid w:val="50282F4A"/>
    <w:rsid w:val="503D10EE"/>
    <w:rsid w:val="50590CD9"/>
    <w:rsid w:val="508210F4"/>
    <w:rsid w:val="50936579"/>
    <w:rsid w:val="509F3369"/>
    <w:rsid w:val="50B46A34"/>
    <w:rsid w:val="50BF47F6"/>
    <w:rsid w:val="50C64897"/>
    <w:rsid w:val="50DB2963"/>
    <w:rsid w:val="51101B1C"/>
    <w:rsid w:val="511F1D68"/>
    <w:rsid w:val="512C3A9B"/>
    <w:rsid w:val="51305D13"/>
    <w:rsid w:val="5170589C"/>
    <w:rsid w:val="51885AD6"/>
    <w:rsid w:val="51960FE8"/>
    <w:rsid w:val="51A4609E"/>
    <w:rsid w:val="51A95876"/>
    <w:rsid w:val="51B10990"/>
    <w:rsid w:val="51C670FC"/>
    <w:rsid w:val="51C82E43"/>
    <w:rsid w:val="51D77E99"/>
    <w:rsid w:val="51EF194D"/>
    <w:rsid w:val="51F872B9"/>
    <w:rsid w:val="521762DE"/>
    <w:rsid w:val="52193B83"/>
    <w:rsid w:val="522E5F23"/>
    <w:rsid w:val="52680BC7"/>
    <w:rsid w:val="52741C66"/>
    <w:rsid w:val="528D4600"/>
    <w:rsid w:val="529370BE"/>
    <w:rsid w:val="52A021F3"/>
    <w:rsid w:val="52CD45B8"/>
    <w:rsid w:val="52CE3FCA"/>
    <w:rsid w:val="52D44836"/>
    <w:rsid w:val="52D70A25"/>
    <w:rsid w:val="52D80CBE"/>
    <w:rsid w:val="52F64421"/>
    <w:rsid w:val="53032BE2"/>
    <w:rsid w:val="531B0132"/>
    <w:rsid w:val="531E2CAF"/>
    <w:rsid w:val="53265A5E"/>
    <w:rsid w:val="5347056A"/>
    <w:rsid w:val="534B03E3"/>
    <w:rsid w:val="534E149D"/>
    <w:rsid w:val="539879E2"/>
    <w:rsid w:val="53AF2B6C"/>
    <w:rsid w:val="53AF5438"/>
    <w:rsid w:val="53F50ED8"/>
    <w:rsid w:val="54050693"/>
    <w:rsid w:val="540F770E"/>
    <w:rsid w:val="541526CC"/>
    <w:rsid w:val="541E5F8C"/>
    <w:rsid w:val="542155EC"/>
    <w:rsid w:val="54300639"/>
    <w:rsid w:val="544435B9"/>
    <w:rsid w:val="545A7C69"/>
    <w:rsid w:val="54635F9F"/>
    <w:rsid w:val="54662668"/>
    <w:rsid w:val="546D12BC"/>
    <w:rsid w:val="547171EA"/>
    <w:rsid w:val="547332DC"/>
    <w:rsid w:val="54817DED"/>
    <w:rsid w:val="54841D55"/>
    <w:rsid w:val="54A9134D"/>
    <w:rsid w:val="54E136AF"/>
    <w:rsid w:val="54F05857"/>
    <w:rsid w:val="54FC4037"/>
    <w:rsid w:val="54FD58AC"/>
    <w:rsid w:val="55035B75"/>
    <w:rsid w:val="5522457F"/>
    <w:rsid w:val="5523670A"/>
    <w:rsid w:val="55665F05"/>
    <w:rsid w:val="556B6C68"/>
    <w:rsid w:val="557F43F0"/>
    <w:rsid w:val="559F293D"/>
    <w:rsid w:val="559F5468"/>
    <w:rsid w:val="55E24127"/>
    <w:rsid w:val="5602422D"/>
    <w:rsid w:val="560F29F2"/>
    <w:rsid w:val="56156BB1"/>
    <w:rsid w:val="562308D2"/>
    <w:rsid w:val="565A30B4"/>
    <w:rsid w:val="56867543"/>
    <w:rsid w:val="56881FA1"/>
    <w:rsid w:val="56A62415"/>
    <w:rsid w:val="56C31747"/>
    <w:rsid w:val="56C71402"/>
    <w:rsid w:val="56D70F53"/>
    <w:rsid w:val="56DE6D22"/>
    <w:rsid w:val="570B4F5C"/>
    <w:rsid w:val="570F6933"/>
    <w:rsid w:val="57196456"/>
    <w:rsid w:val="574237BC"/>
    <w:rsid w:val="575949DD"/>
    <w:rsid w:val="576919D4"/>
    <w:rsid w:val="579D02F5"/>
    <w:rsid w:val="57B047C4"/>
    <w:rsid w:val="57CC1394"/>
    <w:rsid w:val="57EB5E2C"/>
    <w:rsid w:val="58026EF1"/>
    <w:rsid w:val="580D68CE"/>
    <w:rsid w:val="5815512D"/>
    <w:rsid w:val="58461BF2"/>
    <w:rsid w:val="584C1488"/>
    <w:rsid w:val="584E4D39"/>
    <w:rsid w:val="586D3EE4"/>
    <w:rsid w:val="58A05CE7"/>
    <w:rsid w:val="58A12DB5"/>
    <w:rsid w:val="58C20D68"/>
    <w:rsid w:val="58C270B2"/>
    <w:rsid w:val="58C501E8"/>
    <w:rsid w:val="58E47415"/>
    <w:rsid w:val="58EE1028"/>
    <w:rsid w:val="591F37FC"/>
    <w:rsid w:val="592334A1"/>
    <w:rsid w:val="593556F5"/>
    <w:rsid w:val="594A0872"/>
    <w:rsid w:val="595230E9"/>
    <w:rsid w:val="59703411"/>
    <w:rsid w:val="59733474"/>
    <w:rsid w:val="597F6F63"/>
    <w:rsid w:val="59C265F7"/>
    <w:rsid w:val="59D35DAC"/>
    <w:rsid w:val="59F15DFE"/>
    <w:rsid w:val="59F90D7F"/>
    <w:rsid w:val="5A2C74FC"/>
    <w:rsid w:val="5A3C0439"/>
    <w:rsid w:val="5A440FA3"/>
    <w:rsid w:val="5A4C3551"/>
    <w:rsid w:val="5A4E16CB"/>
    <w:rsid w:val="5A515CB6"/>
    <w:rsid w:val="5A5C470F"/>
    <w:rsid w:val="5A743CE2"/>
    <w:rsid w:val="5A7F6D64"/>
    <w:rsid w:val="5A8B12FD"/>
    <w:rsid w:val="5AAB19C9"/>
    <w:rsid w:val="5AAE6828"/>
    <w:rsid w:val="5AD30E4A"/>
    <w:rsid w:val="5AEE54E1"/>
    <w:rsid w:val="5B074866"/>
    <w:rsid w:val="5B0C3A87"/>
    <w:rsid w:val="5B344375"/>
    <w:rsid w:val="5B4518D4"/>
    <w:rsid w:val="5B55556B"/>
    <w:rsid w:val="5B7152AC"/>
    <w:rsid w:val="5B77290A"/>
    <w:rsid w:val="5B7A7C93"/>
    <w:rsid w:val="5B7D1008"/>
    <w:rsid w:val="5BB2202D"/>
    <w:rsid w:val="5BD91194"/>
    <w:rsid w:val="5BF57B07"/>
    <w:rsid w:val="5BFC5D6A"/>
    <w:rsid w:val="5C0E53CD"/>
    <w:rsid w:val="5C1303A0"/>
    <w:rsid w:val="5C2B6293"/>
    <w:rsid w:val="5C384F7C"/>
    <w:rsid w:val="5C3D04AD"/>
    <w:rsid w:val="5C46531C"/>
    <w:rsid w:val="5C55382E"/>
    <w:rsid w:val="5C557DB6"/>
    <w:rsid w:val="5C642914"/>
    <w:rsid w:val="5C664CE0"/>
    <w:rsid w:val="5C6B46CC"/>
    <w:rsid w:val="5C707E58"/>
    <w:rsid w:val="5C9406EE"/>
    <w:rsid w:val="5C9432A2"/>
    <w:rsid w:val="5C9528D6"/>
    <w:rsid w:val="5CB131C5"/>
    <w:rsid w:val="5CB1388B"/>
    <w:rsid w:val="5CF0593E"/>
    <w:rsid w:val="5D0922A7"/>
    <w:rsid w:val="5DAB7428"/>
    <w:rsid w:val="5DDE7B13"/>
    <w:rsid w:val="5E11104E"/>
    <w:rsid w:val="5E1B0A80"/>
    <w:rsid w:val="5E1C0966"/>
    <w:rsid w:val="5E216931"/>
    <w:rsid w:val="5E534E6B"/>
    <w:rsid w:val="5E7D4AA5"/>
    <w:rsid w:val="5EB06A58"/>
    <w:rsid w:val="5EB27400"/>
    <w:rsid w:val="5EB37826"/>
    <w:rsid w:val="5ED139B3"/>
    <w:rsid w:val="5EE02AE5"/>
    <w:rsid w:val="5EE627BB"/>
    <w:rsid w:val="5EF0186A"/>
    <w:rsid w:val="5F0361CE"/>
    <w:rsid w:val="5F0572D8"/>
    <w:rsid w:val="5F080AA7"/>
    <w:rsid w:val="5F414B22"/>
    <w:rsid w:val="5F4E5854"/>
    <w:rsid w:val="5F7563B8"/>
    <w:rsid w:val="5F846676"/>
    <w:rsid w:val="5FA46434"/>
    <w:rsid w:val="5FBD6238"/>
    <w:rsid w:val="5FC32A07"/>
    <w:rsid w:val="5FED47BD"/>
    <w:rsid w:val="60052E5D"/>
    <w:rsid w:val="600B3881"/>
    <w:rsid w:val="6032201A"/>
    <w:rsid w:val="604B0062"/>
    <w:rsid w:val="606F68D8"/>
    <w:rsid w:val="60734812"/>
    <w:rsid w:val="6077233F"/>
    <w:rsid w:val="608D1A70"/>
    <w:rsid w:val="6099288D"/>
    <w:rsid w:val="60B37CA2"/>
    <w:rsid w:val="60B620D8"/>
    <w:rsid w:val="60DF1267"/>
    <w:rsid w:val="60EA7066"/>
    <w:rsid w:val="610A189F"/>
    <w:rsid w:val="610F60D1"/>
    <w:rsid w:val="611563B7"/>
    <w:rsid w:val="615E4111"/>
    <w:rsid w:val="61600A1E"/>
    <w:rsid w:val="616F7194"/>
    <w:rsid w:val="617061EE"/>
    <w:rsid w:val="61960AAE"/>
    <w:rsid w:val="619E35F1"/>
    <w:rsid w:val="61BB5402"/>
    <w:rsid w:val="61F15FDA"/>
    <w:rsid w:val="62033520"/>
    <w:rsid w:val="62073BB8"/>
    <w:rsid w:val="62080708"/>
    <w:rsid w:val="620F3D73"/>
    <w:rsid w:val="620F6E2C"/>
    <w:rsid w:val="62283056"/>
    <w:rsid w:val="623C770F"/>
    <w:rsid w:val="623E2654"/>
    <w:rsid w:val="6240293C"/>
    <w:rsid w:val="624E2572"/>
    <w:rsid w:val="625C48B0"/>
    <w:rsid w:val="627D14DD"/>
    <w:rsid w:val="62A808F6"/>
    <w:rsid w:val="62BF55C7"/>
    <w:rsid w:val="62D60BE5"/>
    <w:rsid w:val="62F85400"/>
    <w:rsid w:val="63036E92"/>
    <w:rsid w:val="630E761D"/>
    <w:rsid w:val="63122E28"/>
    <w:rsid w:val="631C159F"/>
    <w:rsid w:val="63270B7F"/>
    <w:rsid w:val="632A6A08"/>
    <w:rsid w:val="63386DE7"/>
    <w:rsid w:val="63450920"/>
    <w:rsid w:val="63826EF6"/>
    <w:rsid w:val="63995338"/>
    <w:rsid w:val="63AE1AE4"/>
    <w:rsid w:val="63BA1870"/>
    <w:rsid w:val="63CB5F98"/>
    <w:rsid w:val="63D362AF"/>
    <w:rsid w:val="63EA2C22"/>
    <w:rsid w:val="640E6449"/>
    <w:rsid w:val="641456E5"/>
    <w:rsid w:val="64185CC3"/>
    <w:rsid w:val="642764A1"/>
    <w:rsid w:val="64290F43"/>
    <w:rsid w:val="6430012A"/>
    <w:rsid w:val="64326FE5"/>
    <w:rsid w:val="644A7B2C"/>
    <w:rsid w:val="644C01FC"/>
    <w:rsid w:val="64577FAE"/>
    <w:rsid w:val="6470642F"/>
    <w:rsid w:val="647E019A"/>
    <w:rsid w:val="64D55C7A"/>
    <w:rsid w:val="64DF3B2C"/>
    <w:rsid w:val="64E337E1"/>
    <w:rsid w:val="651E06A3"/>
    <w:rsid w:val="65287C61"/>
    <w:rsid w:val="6547411E"/>
    <w:rsid w:val="65590C1F"/>
    <w:rsid w:val="65883684"/>
    <w:rsid w:val="65916A9D"/>
    <w:rsid w:val="659B02E5"/>
    <w:rsid w:val="65C219C3"/>
    <w:rsid w:val="65DE4A36"/>
    <w:rsid w:val="660037FF"/>
    <w:rsid w:val="66022D71"/>
    <w:rsid w:val="66066EBC"/>
    <w:rsid w:val="66087EE1"/>
    <w:rsid w:val="660F6C68"/>
    <w:rsid w:val="66204D88"/>
    <w:rsid w:val="664924AE"/>
    <w:rsid w:val="665032F8"/>
    <w:rsid w:val="66507298"/>
    <w:rsid w:val="66545531"/>
    <w:rsid w:val="66734D54"/>
    <w:rsid w:val="669815A6"/>
    <w:rsid w:val="66D367B3"/>
    <w:rsid w:val="66DA4F4D"/>
    <w:rsid w:val="66DD423B"/>
    <w:rsid w:val="66EC4BF2"/>
    <w:rsid w:val="66F9175C"/>
    <w:rsid w:val="67020854"/>
    <w:rsid w:val="670842E5"/>
    <w:rsid w:val="6710187C"/>
    <w:rsid w:val="67233BC8"/>
    <w:rsid w:val="672736B3"/>
    <w:rsid w:val="6729061B"/>
    <w:rsid w:val="672C66C0"/>
    <w:rsid w:val="676773A3"/>
    <w:rsid w:val="67720E84"/>
    <w:rsid w:val="677265D5"/>
    <w:rsid w:val="677D3A99"/>
    <w:rsid w:val="67983A43"/>
    <w:rsid w:val="67AF072F"/>
    <w:rsid w:val="67B65FC8"/>
    <w:rsid w:val="67BF73B2"/>
    <w:rsid w:val="67EC156F"/>
    <w:rsid w:val="68053BE4"/>
    <w:rsid w:val="681860B5"/>
    <w:rsid w:val="68223899"/>
    <w:rsid w:val="684360C2"/>
    <w:rsid w:val="684E7FF7"/>
    <w:rsid w:val="68600810"/>
    <w:rsid w:val="68771B31"/>
    <w:rsid w:val="6897192E"/>
    <w:rsid w:val="68BC32AC"/>
    <w:rsid w:val="68C346DA"/>
    <w:rsid w:val="68C8485D"/>
    <w:rsid w:val="68D304F2"/>
    <w:rsid w:val="68E16418"/>
    <w:rsid w:val="69635454"/>
    <w:rsid w:val="696523C0"/>
    <w:rsid w:val="69721D74"/>
    <w:rsid w:val="699753B0"/>
    <w:rsid w:val="69AD6F2D"/>
    <w:rsid w:val="69B503BF"/>
    <w:rsid w:val="69BB68B1"/>
    <w:rsid w:val="69F06E39"/>
    <w:rsid w:val="6A06457F"/>
    <w:rsid w:val="6A133896"/>
    <w:rsid w:val="6A155247"/>
    <w:rsid w:val="6A661B52"/>
    <w:rsid w:val="6A754632"/>
    <w:rsid w:val="6A776EFE"/>
    <w:rsid w:val="6AA41DE2"/>
    <w:rsid w:val="6AB0040E"/>
    <w:rsid w:val="6ABB0023"/>
    <w:rsid w:val="6AF7436A"/>
    <w:rsid w:val="6B310CF8"/>
    <w:rsid w:val="6B39572C"/>
    <w:rsid w:val="6B515F1C"/>
    <w:rsid w:val="6B643CD9"/>
    <w:rsid w:val="6BA92C7D"/>
    <w:rsid w:val="6BB43133"/>
    <w:rsid w:val="6BB70A5D"/>
    <w:rsid w:val="6BBD1984"/>
    <w:rsid w:val="6BDB2EA3"/>
    <w:rsid w:val="6BE11EC1"/>
    <w:rsid w:val="6BE42832"/>
    <w:rsid w:val="6BF162C6"/>
    <w:rsid w:val="6C24463E"/>
    <w:rsid w:val="6C3E2886"/>
    <w:rsid w:val="6C8B4FE1"/>
    <w:rsid w:val="6CB62060"/>
    <w:rsid w:val="6CEE5B21"/>
    <w:rsid w:val="6CF77277"/>
    <w:rsid w:val="6D061F78"/>
    <w:rsid w:val="6D062F3D"/>
    <w:rsid w:val="6D363CD4"/>
    <w:rsid w:val="6D405E7B"/>
    <w:rsid w:val="6D457C4E"/>
    <w:rsid w:val="6D4742F1"/>
    <w:rsid w:val="6D493AAA"/>
    <w:rsid w:val="6D563FE0"/>
    <w:rsid w:val="6D5743EC"/>
    <w:rsid w:val="6D657B65"/>
    <w:rsid w:val="6D6C3AC5"/>
    <w:rsid w:val="6D732AA3"/>
    <w:rsid w:val="6D742B4E"/>
    <w:rsid w:val="6D8D1ED4"/>
    <w:rsid w:val="6D904DBA"/>
    <w:rsid w:val="6DA66220"/>
    <w:rsid w:val="6DB17E94"/>
    <w:rsid w:val="6DB7519A"/>
    <w:rsid w:val="6DBA5A5E"/>
    <w:rsid w:val="6DDF4C0F"/>
    <w:rsid w:val="6DF16C69"/>
    <w:rsid w:val="6DF453E0"/>
    <w:rsid w:val="6E1D5B2D"/>
    <w:rsid w:val="6E1E4DF9"/>
    <w:rsid w:val="6E2625F2"/>
    <w:rsid w:val="6E2A737A"/>
    <w:rsid w:val="6E2E6920"/>
    <w:rsid w:val="6E353305"/>
    <w:rsid w:val="6E3656F6"/>
    <w:rsid w:val="6E4115D7"/>
    <w:rsid w:val="6E4D4898"/>
    <w:rsid w:val="6E9B2108"/>
    <w:rsid w:val="6EA70821"/>
    <w:rsid w:val="6EA74D0C"/>
    <w:rsid w:val="6EB153E5"/>
    <w:rsid w:val="6EC54881"/>
    <w:rsid w:val="6ED166CA"/>
    <w:rsid w:val="6EEE0FA0"/>
    <w:rsid w:val="6F0B3EF7"/>
    <w:rsid w:val="6F3470AB"/>
    <w:rsid w:val="6F382519"/>
    <w:rsid w:val="6F3863DE"/>
    <w:rsid w:val="6F3F7B78"/>
    <w:rsid w:val="6F5F289B"/>
    <w:rsid w:val="6FA02EAA"/>
    <w:rsid w:val="6FB4540C"/>
    <w:rsid w:val="6FBB40D7"/>
    <w:rsid w:val="6FCE793F"/>
    <w:rsid w:val="6FE248F3"/>
    <w:rsid w:val="6FF625CF"/>
    <w:rsid w:val="7016094D"/>
    <w:rsid w:val="70175AE7"/>
    <w:rsid w:val="703448F2"/>
    <w:rsid w:val="703A6463"/>
    <w:rsid w:val="7069064A"/>
    <w:rsid w:val="708751F1"/>
    <w:rsid w:val="7088412D"/>
    <w:rsid w:val="70E21729"/>
    <w:rsid w:val="71170892"/>
    <w:rsid w:val="71392B37"/>
    <w:rsid w:val="71453DBC"/>
    <w:rsid w:val="71462759"/>
    <w:rsid w:val="7163262C"/>
    <w:rsid w:val="71A91502"/>
    <w:rsid w:val="71BC61AA"/>
    <w:rsid w:val="71BD0810"/>
    <w:rsid w:val="71C0644B"/>
    <w:rsid w:val="71C2798C"/>
    <w:rsid w:val="71CB0D2B"/>
    <w:rsid w:val="71CE5848"/>
    <w:rsid w:val="71E47BF2"/>
    <w:rsid w:val="72040778"/>
    <w:rsid w:val="721473AB"/>
    <w:rsid w:val="721F0D66"/>
    <w:rsid w:val="722421C8"/>
    <w:rsid w:val="72261A9B"/>
    <w:rsid w:val="72503160"/>
    <w:rsid w:val="72733B25"/>
    <w:rsid w:val="7282011E"/>
    <w:rsid w:val="72995571"/>
    <w:rsid w:val="72A02FA8"/>
    <w:rsid w:val="72AC6C7F"/>
    <w:rsid w:val="72B33F8B"/>
    <w:rsid w:val="72B64F6B"/>
    <w:rsid w:val="72C0772C"/>
    <w:rsid w:val="72C54F22"/>
    <w:rsid w:val="72E26ECA"/>
    <w:rsid w:val="72F66755"/>
    <w:rsid w:val="72F82EFA"/>
    <w:rsid w:val="731B5A53"/>
    <w:rsid w:val="733259BC"/>
    <w:rsid w:val="73583B3C"/>
    <w:rsid w:val="7362367E"/>
    <w:rsid w:val="7380218F"/>
    <w:rsid w:val="73AC2D01"/>
    <w:rsid w:val="73B77398"/>
    <w:rsid w:val="73D07D64"/>
    <w:rsid w:val="73DD2EA0"/>
    <w:rsid w:val="73DE2E86"/>
    <w:rsid w:val="74266AB1"/>
    <w:rsid w:val="742A6176"/>
    <w:rsid w:val="7451400C"/>
    <w:rsid w:val="746268DE"/>
    <w:rsid w:val="74665DAE"/>
    <w:rsid w:val="748C6D37"/>
    <w:rsid w:val="74BA3F83"/>
    <w:rsid w:val="74BE12E8"/>
    <w:rsid w:val="74C50898"/>
    <w:rsid w:val="74C5239B"/>
    <w:rsid w:val="74E37213"/>
    <w:rsid w:val="74E5575A"/>
    <w:rsid w:val="74EF6B8B"/>
    <w:rsid w:val="74EF6C18"/>
    <w:rsid w:val="75263691"/>
    <w:rsid w:val="75283650"/>
    <w:rsid w:val="757643FF"/>
    <w:rsid w:val="757E21AE"/>
    <w:rsid w:val="758E45CC"/>
    <w:rsid w:val="759165ED"/>
    <w:rsid w:val="759D4D90"/>
    <w:rsid w:val="75BA7B62"/>
    <w:rsid w:val="75ED4D78"/>
    <w:rsid w:val="762160C8"/>
    <w:rsid w:val="763A6F05"/>
    <w:rsid w:val="7651238C"/>
    <w:rsid w:val="765413A7"/>
    <w:rsid w:val="76777A19"/>
    <w:rsid w:val="7680035F"/>
    <w:rsid w:val="769258DE"/>
    <w:rsid w:val="7697121C"/>
    <w:rsid w:val="76A020C1"/>
    <w:rsid w:val="76AC61D3"/>
    <w:rsid w:val="76B1275B"/>
    <w:rsid w:val="76CC23E0"/>
    <w:rsid w:val="76E157A0"/>
    <w:rsid w:val="76EC6E2E"/>
    <w:rsid w:val="77096E80"/>
    <w:rsid w:val="770C7B7A"/>
    <w:rsid w:val="77181F32"/>
    <w:rsid w:val="775E2E09"/>
    <w:rsid w:val="77605CC9"/>
    <w:rsid w:val="776C6FDF"/>
    <w:rsid w:val="77790731"/>
    <w:rsid w:val="778200D0"/>
    <w:rsid w:val="779276DF"/>
    <w:rsid w:val="77B20DDA"/>
    <w:rsid w:val="77B40B61"/>
    <w:rsid w:val="77E5753F"/>
    <w:rsid w:val="7817131A"/>
    <w:rsid w:val="781A7553"/>
    <w:rsid w:val="782054F9"/>
    <w:rsid w:val="78391E48"/>
    <w:rsid w:val="78480258"/>
    <w:rsid w:val="784838BF"/>
    <w:rsid w:val="785A03F0"/>
    <w:rsid w:val="785B75CC"/>
    <w:rsid w:val="78707AF6"/>
    <w:rsid w:val="78946EAA"/>
    <w:rsid w:val="789A5D59"/>
    <w:rsid w:val="78B57587"/>
    <w:rsid w:val="78C77F8D"/>
    <w:rsid w:val="78C867A2"/>
    <w:rsid w:val="78E973DB"/>
    <w:rsid w:val="78F64A8E"/>
    <w:rsid w:val="791E7E0A"/>
    <w:rsid w:val="79653182"/>
    <w:rsid w:val="797F5173"/>
    <w:rsid w:val="79971F13"/>
    <w:rsid w:val="79A20126"/>
    <w:rsid w:val="79D917C8"/>
    <w:rsid w:val="7A1F3387"/>
    <w:rsid w:val="7A247B8E"/>
    <w:rsid w:val="7A4362DF"/>
    <w:rsid w:val="7A4F2F2C"/>
    <w:rsid w:val="7A864176"/>
    <w:rsid w:val="7A9C2407"/>
    <w:rsid w:val="7AA421C6"/>
    <w:rsid w:val="7AAA15F7"/>
    <w:rsid w:val="7AB259C0"/>
    <w:rsid w:val="7AC825AB"/>
    <w:rsid w:val="7ACD3599"/>
    <w:rsid w:val="7ACE6306"/>
    <w:rsid w:val="7ADD2C11"/>
    <w:rsid w:val="7AE67036"/>
    <w:rsid w:val="7AEA56FB"/>
    <w:rsid w:val="7AF12CCB"/>
    <w:rsid w:val="7AF94BDA"/>
    <w:rsid w:val="7AF974C0"/>
    <w:rsid w:val="7AFB1021"/>
    <w:rsid w:val="7B256A8D"/>
    <w:rsid w:val="7B262E7E"/>
    <w:rsid w:val="7B461B42"/>
    <w:rsid w:val="7B6805C2"/>
    <w:rsid w:val="7B85195B"/>
    <w:rsid w:val="7BA13ED5"/>
    <w:rsid w:val="7BCA58AA"/>
    <w:rsid w:val="7BCC14C3"/>
    <w:rsid w:val="7BDB19C3"/>
    <w:rsid w:val="7BDD1AB3"/>
    <w:rsid w:val="7BF905E9"/>
    <w:rsid w:val="7C0877EC"/>
    <w:rsid w:val="7C242F1E"/>
    <w:rsid w:val="7C35328F"/>
    <w:rsid w:val="7C4A7484"/>
    <w:rsid w:val="7C4B0451"/>
    <w:rsid w:val="7C651570"/>
    <w:rsid w:val="7C751C99"/>
    <w:rsid w:val="7C991066"/>
    <w:rsid w:val="7CB65100"/>
    <w:rsid w:val="7CEF5848"/>
    <w:rsid w:val="7CF81E6E"/>
    <w:rsid w:val="7D1140C6"/>
    <w:rsid w:val="7D25468B"/>
    <w:rsid w:val="7D2B0909"/>
    <w:rsid w:val="7D383FC6"/>
    <w:rsid w:val="7D396782"/>
    <w:rsid w:val="7D3F237F"/>
    <w:rsid w:val="7D4A69C4"/>
    <w:rsid w:val="7D552A85"/>
    <w:rsid w:val="7D63438C"/>
    <w:rsid w:val="7D7D3BC1"/>
    <w:rsid w:val="7D8C158E"/>
    <w:rsid w:val="7D8E197E"/>
    <w:rsid w:val="7DA1350C"/>
    <w:rsid w:val="7DDA0D66"/>
    <w:rsid w:val="7DDB22AB"/>
    <w:rsid w:val="7DDE68BD"/>
    <w:rsid w:val="7E0E5027"/>
    <w:rsid w:val="7E0E5BE2"/>
    <w:rsid w:val="7E173B99"/>
    <w:rsid w:val="7E1E6D6C"/>
    <w:rsid w:val="7E456218"/>
    <w:rsid w:val="7E511A71"/>
    <w:rsid w:val="7E5C1957"/>
    <w:rsid w:val="7E6C05E7"/>
    <w:rsid w:val="7E7D5BB5"/>
    <w:rsid w:val="7EA2129A"/>
    <w:rsid w:val="7F2D70E7"/>
    <w:rsid w:val="7F3D64CF"/>
    <w:rsid w:val="7F5C59F1"/>
    <w:rsid w:val="7F6C5D3D"/>
    <w:rsid w:val="7F823578"/>
    <w:rsid w:val="7F8468AF"/>
    <w:rsid w:val="7FB46DCB"/>
    <w:rsid w:val="7FB75DD6"/>
    <w:rsid w:val="7FB957D5"/>
    <w:rsid w:val="7FDB2FBA"/>
    <w:rsid w:val="7FE74B69"/>
    <w:rsid w:val="7FE86E3D"/>
    <w:rsid w:val="7FF07793"/>
    <w:rsid w:val="7FFB5B6B"/>
    <w:rsid w:val="7FFF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416" w:lineRule="auto"/>
      <w:outlineLvl w:val="2"/>
    </w:pPr>
    <w:rPr>
      <w:b/>
      <w:bCs/>
      <w:sz w:val="32"/>
      <w:szCs w:val="32"/>
    </w:rPr>
  </w:style>
  <w:style w:type="paragraph" w:styleId="7">
    <w:name w:val="heading 4"/>
    <w:basedOn w:val="1"/>
    <w:next w:val="1"/>
    <w:qFormat/>
    <w:uiPriority w:val="1"/>
    <w:pPr>
      <w:ind w:left="673"/>
      <w:outlineLvl w:val="3"/>
    </w:pPr>
    <w:rPr>
      <w:rFonts w:ascii="宋体" w:hAnsi="宋体" w:cs="宋体"/>
      <w:b/>
      <w:bCs/>
      <w:sz w:val="24"/>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Cs/>
      <w:sz w:val="24"/>
    </w:rPr>
  </w:style>
  <w:style w:type="paragraph" w:styleId="3">
    <w:name w:val="Body Text"/>
    <w:basedOn w:val="1"/>
    <w:next w:val="1"/>
    <w:semiHidden/>
    <w:qFormat/>
    <w:uiPriority w:val="0"/>
    <w:pPr>
      <w:spacing w:after="120"/>
    </w:pPr>
    <w:rPr>
      <w:rFonts w:ascii="Calibri" w:hAnsi="Calibri"/>
      <w:szCs w:val="22"/>
    </w:rPr>
  </w:style>
  <w:style w:type="paragraph" w:styleId="8">
    <w:name w:val="List Number"/>
    <w:basedOn w:val="1"/>
    <w:qFormat/>
    <w:uiPriority w:val="0"/>
    <w:pPr>
      <w:numPr>
        <w:ilvl w:val="0"/>
        <w:numId w:val="1"/>
      </w:numPr>
    </w:pPr>
  </w:style>
  <w:style w:type="paragraph" w:styleId="9">
    <w:name w:val="Normal Indent"/>
    <w:basedOn w:val="1"/>
    <w:next w:val="10"/>
    <w:qFormat/>
    <w:uiPriority w:val="99"/>
    <w:pPr>
      <w:ind w:firstLine="420"/>
    </w:pPr>
    <w:rPr>
      <w:szCs w:val="20"/>
    </w:rPr>
  </w:style>
  <w:style w:type="paragraph" w:styleId="10">
    <w:name w:val="Body Text Indent"/>
    <w:basedOn w:val="1"/>
    <w:next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qFormat/>
    <w:uiPriority w:val="0"/>
    <w:pPr>
      <w:jc w:val="left"/>
    </w:pPr>
  </w:style>
  <w:style w:type="paragraph" w:styleId="13">
    <w:name w:val="Body Text 3"/>
    <w:basedOn w:val="1"/>
    <w:qFormat/>
    <w:uiPriority w:val="0"/>
    <w:pPr>
      <w:spacing w:after="120"/>
    </w:pPr>
    <w:rPr>
      <w:sz w:val="16"/>
      <w:szCs w:val="16"/>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qFormat/>
    <w:uiPriority w:val="0"/>
    <w:pPr>
      <w:widowControl w:val="0"/>
      <w:spacing w:after="120" w:line="480" w:lineRule="auto"/>
      <w:ind w:left="420"/>
      <w:jc w:val="both"/>
    </w:pPr>
    <w:rPr>
      <w:szCs w:val="20"/>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6"/>
    <w:basedOn w:val="1"/>
    <w:next w:val="1"/>
    <w:qFormat/>
    <w:uiPriority w:val="0"/>
    <w:pPr>
      <w:ind w:left="2100" w:leftChars="1000"/>
    </w:p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23">
    <w:name w:val="Normal (Web)"/>
    <w:basedOn w:val="1"/>
    <w:qFormat/>
    <w:uiPriority w:val="0"/>
    <w:pPr>
      <w:widowControl/>
      <w:spacing w:beforeAutospacing="1" w:afterAutospacing="1"/>
      <w:jc w:val="left"/>
    </w:pPr>
    <w:rPr>
      <w:rFonts w:ascii="宋体" w:hAnsi="宋体"/>
      <w:kern w:val="0"/>
      <w:sz w:val="24"/>
    </w:rPr>
  </w:style>
  <w:style w:type="paragraph" w:styleId="24">
    <w:name w:val="Title"/>
    <w:basedOn w:val="1"/>
    <w:next w:val="1"/>
    <w:qFormat/>
    <w:uiPriority w:val="0"/>
    <w:pPr>
      <w:jc w:val="center"/>
    </w:pPr>
    <w:rPr>
      <w:rFonts w:ascii="Arial" w:hAnsi="Arial"/>
      <w:b/>
      <w:kern w:val="0"/>
      <w:sz w:val="36"/>
      <w:szCs w:val="20"/>
      <w:lang w:eastAsia="en-US"/>
    </w:rPr>
  </w:style>
  <w:style w:type="paragraph" w:styleId="25">
    <w:name w:val="Body Text First Indent 2"/>
    <w:basedOn w:val="10"/>
    <w:qFormat/>
    <w:uiPriority w:val="0"/>
    <w:pPr>
      <w:ind w:firstLine="420"/>
    </w:p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FollowedHyperlink"/>
    <w:basedOn w:val="28"/>
    <w:qFormat/>
    <w:uiPriority w:val="0"/>
    <w:rPr>
      <w:color w:val="800080"/>
      <w:u w:val="none"/>
    </w:rPr>
  </w:style>
  <w:style w:type="character" w:styleId="31">
    <w:name w:val="Hyperlink"/>
    <w:basedOn w:val="28"/>
    <w:qFormat/>
    <w:uiPriority w:val="0"/>
    <w:rPr>
      <w:color w:val="0000FF"/>
      <w:u w:val="none"/>
    </w:rPr>
  </w:style>
  <w:style w:type="paragraph" w:customStyle="1" w:styleId="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表格文字"/>
    <w:basedOn w:val="1"/>
    <w:next w:val="3"/>
    <w:qFormat/>
    <w:uiPriority w:val="0"/>
    <w:pPr>
      <w:jc w:val="left"/>
      <w:textAlignment w:val="top"/>
    </w:pPr>
    <w:rPr>
      <w:sz w:val="18"/>
    </w:rPr>
  </w:style>
  <w:style w:type="paragraph" w:customStyle="1" w:styleId="34">
    <w:name w:val="正文缩进1"/>
    <w:basedOn w:val="1"/>
    <w:qFormat/>
    <w:uiPriority w:val="0"/>
    <w:pPr>
      <w:widowControl/>
      <w:ind w:firstLine="420"/>
      <w:jc w:val="left"/>
    </w:pPr>
    <w:rPr>
      <w:kern w:val="0"/>
      <w:szCs w:val="20"/>
    </w:rPr>
  </w:style>
  <w:style w:type="paragraph" w:customStyle="1" w:styleId="35">
    <w:name w:val="Normal Indent1"/>
    <w:basedOn w:val="1"/>
    <w:qFormat/>
    <w:uiPriority w:val="0"/>
    <w:pPr>
      <w:widowControl/>
      <w:ind w:firstLine="420"/>
      <w:jc w:val="left"/>
    </w:pPr>
    <w:rPr>
      <w:kern w:val="0"/>
      <w:szCs w:val="20"/>
    </w:rPr>
  </w:style>
  <w:style w:type="paragraph" w:customStyle="1" w:styleId="36">
    <w:name w:val="_Style 1"/>
    <w:qFormat/>
    <w:uiPriority w:val="0"/>
    <w:rPr>
      <w:rFonts w:ascii="Times New Roman" w:hAnsi="Times New Roman" w:eastAsia="宋体" w:cs="Times New Roman"/>
      <w:kern w:val="2"/>
      <w:sz w:val="28"/>
      <w:szCs w:val="22"/>
      <w:lang w:val="en-US" w:eastAsia="zh-CN" w:bidi="ar-SA"/>
    </w:rPr>
  </w:style>
  <w:style w:type="paragraph" w:customStyle="1" w:styleId="37">
    <w:name w:val="p18"/>
    <w:basedOn w:val="1"/>
    <w:qFormat/>
    <w:uiPriority w:val="0"/>
    <w:pPr>
      <w:widowControl/>
      <w:spacing w:line="748" w:lineRule="atLeast"/>
      <w:ind w:left="-527" w:firstLine="527"/>
    </w:pPr>
    <w:rPr>
      <w:rFonts w:ascii="宋体" w:hAnsi="宋体" w:cs="宋体"/>
      <w:kern w:val="0"/>
      <w:sz w:val="24"/>
    </w:rPr>
  </w:style>
  <w:style w:type="character" w:customStyle="1" w:styleId="38">
    <w:name w:val="标题 1 Char Char"/>
    <w:qFormat/>
    <w:uiPriority w:val="99"/>
    <w:rPr>
      <w:rFonts w:eastAsia="宋体" w:cs="Times New Roman"/>
      <w:spacing w:val="-2"/>
      <w:sz w:val="24"/>
      <w:lang w:val="en-US" w:eastAsia="zh-CN" w:bidi="ar-SA"/>
    </w:rPr>
  </w:style>
  <w:style w:type="paragraph" w:customStyle="1" w:styleId="39">
    <w:name w:val="CW-正文"/>
    <w:basedOn w:val="1"/>
    <w:qFormat/>
    <w:uiPriority w:val="0"/>
    <w:pPr>
      <w:jc w:val="center"/>
    </w:pPr>
    <w:rPr>
      <w:rFonts w:ascii="宋体" w:hAnsi="宋体" w:cs="宋体"/>
      <w:szCs w:val="28"/>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正文2"/>
    <w:basedOn w:val="1"/>
    <w:qFormat/>
    <w:uiPriority w:val="0"/>
    <w:pPr>
      <w:spacing w:line="360" w:lineRule="auto"/>
      <w:ind w:firstLine="510" w:firstLineChars="200"/>
    </w:pPr>
    <w:rPr>
      <w:sz w:val="24"/>
      <w:szCs w:val="20"/>
    </w:rPr>
  </w:style>
  <w:style w:type="character" w:customStyle="1" w:styleId="42">
    <w:name w:val="p141"/>
    <w:qFormat/>
    <w:uiPriority w:val="0"/>
    <w:rPr>
      <w:sz w:val="21"/>
      <w:szCs w:val="21"/>
    </w:rPr>
  </w:style>
  <w:style w:type="paragraph" w:customStyle="1" w:styleId="43">
    <w:name w:val="文章正文"/>
    <w:basedOn w:val="1"/>
    <w:next w:val="1"/>
    <w:qFormat/>
    <w:uiPriority w:val="0"/>
    <w:pPr>
      <w:tabs>
        <w:tab w:val="center" w:pos="4153"/>
        <w:tab w:val="right" w:pos="8306"/>
      </w:tabs>
      <w:snapToGrid w:val="0"/>
      <w:spacing w:line="360" w:lineRule="auto"/>
      <w:ind w:firstLine="480" w:firstLineChars="200"/>
    </w:pPr>
    <w:rPr>
      <w:rFonts w:ascii="Calibri" w:hAnsi="Calibri" w:cs="宋体"/>
      <w:szCs w:val="20"/>
    </w:rPr>
  </w:style>
  <w:style w:type="paragraph" w:customStyle="1" w:styleId="4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character" w:customStyle="1" w:styleId="45">
    <w:name w:val="large1"/>
    <w:qFormat/>
    <w:uiPriority w:val="0"/>
    <w:rPr>
      <w:rFonts w:hint="eastAsia" w:ascii="宋体" w:hAnsi="宋体" w:eastAsia="宋体"/>
      <w:sz w:val="21"/>
      <w:szCs w:val="21"/>
    </w:rPr>
  </w:style>
  <w:style w:type="paragraph" w:customStyle="1" w:styleId="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Fließtext"/>
    <w:basedOn w:val="1"/>
    <w:qFormat/>
    <w:uiPriority w:val="0"/>
    <w:pPr>
      <w:overflowPunct w:val="0"/>
      <w:autoSpaceDE w:val="0"/>
      <w:autoSpaceDN w:val="0"/>
      <w:adjustRightInd w:val="0"/>
      <w:textAlignment w:val="baseline"/>
    </w:pPr>
    <w:rPr>
      <w:kern w:val="28"/>
      <w:szCs w:val="20"/>
    </w:rPr>
  </w:style>
  <w:style w:type="paragraph" w:customStyle="1" w:styleId="4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9">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50">
    <w:name w:val="font51"/>
    <w:basedOn w:val="28"/>
    <w:qFormat/>
    <w:uiPriority w:val="0"/>
    <w:rPr>
      <w:rFonts w:hint="eastAsia" w:ascii="宋体" w:hAnsi="宋体" w:eastAsia="宋体" w:cs="宋体"/>
      <w:color w:val="000000"/>
      <w:sz w:val="22"/>
      <w:szCs w:val="22"/>
      <w:u w:val="none"/>
    </w:rPr>
  </w:style>
  <w:style w:type="character" w:customStyle="1" w:styleId="51">
    <w:name w:val="font11"/>
    <w:basedOn w:val="28"/>
    <w:qFormat/>
    <w:uiPriority w:val="0"/>
    <w:rPr>
      <w:rFonts w:hint="eastAsia" w:ascii="宋体" w:hAnsi="宋体" w:eastAsia="宋体" w:cs="宋体"/>
      <w:color w:val="000000"/>
      <w:sz w:val="22"/>
      <w:szCs w:val="22"/>
      <w:u w:val="none"/>
      <w:vertAlign w:val="superscript"/>
    </w:rPr>
  </w:style>
  <w:style w:type="character" w:customStyle="1" w:styleId="52">
    <w:name w:val="font31"/>
    <w:basedOn w:val="28"/>
    <w:qFormat/>
    <w:uiPriority w:val="0"/>
    <w:rPr>
      <w:rFonts w:hint="eastAsia" w:ascii="宋体" w:hAnsi="宋体" w:eastAsia="宋体" w:cs="宋体"/>
      <w:color w:val="000000"/>
      <w:sz w:val="20"/>
      <w:szCs w:val="20"/>
      <w:u w:val="none"/>
    </w:rPr>
  </w:style>
  <w:style w:type="character" w:customStyle="1" w:styleId="53">
    <w:name w:val="font01"/>
    <w:basedOn w:val="28"/>
    <w:qFormat/>
    <w:uiPriority w:val="0"/>
    <w:rPr>
      <w:rFonts w:hint="eastAsia" w:ascii="宋体" w:hAnsi="宋体" w:eastAsia="宋体" w:cs="宋体"/>
      <w:color w:val="000000"/>
      <w:sz w:val="20"/>
      <w:szCs w:val="20"/>
      <w:u w:val="none"/>
      <w:vertAlign w:val="superscript"/>
    </w:rPr>
  </w:style>
  <w:style w:type="paragraph" w:customStyle="1" w:styleId="54">
    <w:name w:val="[Normal]"/>
    <w:qFormat/>
    <w:uiPriority w:val="0"/>
    <w:rPr>
      <w:rFonts w:ascii="宋体" w:hAnsi="宋体" w:eastAsia="宋体" w:cs="Times New Roman"/>
      <w:sz w:val="24"/>
      <w:lang w:val="en-US" w:eastAsia="en-US" w:bidi="ar-SA"/>
    </w:rPr>
  </w:style>
  <w:style w:type="paragraph" w:customStyle="1" w:styleId="55">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Table Paragraph"/>
    <w:basedOn w:val="1"/>
    <w:qFormat/>
    <w:uiPriority w:val="1"/>
    <w:rPr>
      <w:rFonts w:ascii="宋体" w:hAnsi="宋体" w:cs="宋体"/>
      <w:lang w:val="zh-CN" w:bidi="zh-CN"/>
    </w:rPr>
  </w:style>
  <w:style w:type="paragraph" w:customStyle="1" w:styleId="57">
    <w:name w:val="正文_3"/>
    <w:qFormat/>
    <w:uiPriority w:val="1"/>
    <w:pPr>
      <w:jc w:val="both"/>
    </w:pPr>
    <w:rPr>
      <w:rFonts w:ascii="Times New Roman" w:hAnsi="Times New Roman" w:eastAsia="宋体" w:cs="Times New Roman"/>
      <w:sz w:val="21"/>
      <w:szCs w:val="21"/>
      <w:lang w:val="en-US" w:eastAsia="zh-CN" w:bidi="ar-SA"/>
    </w:rPr>
  </w:style>
  <w:style w:type="paragraph" w:customStyle="1" w:styleId="5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59">
    <w:name w:val="无"/>
    <w:qFormat/>
    <w:uiPriority w:val="0"/>
    <w:rPr>
      <w:rFonts w:ascii="Times New Roman" w:hAnsi="Times New Roman" w:eastAsia="宋体" w:cs="Times New Roman"/>
    </w:rPr>
  </w:style>
  <w:style w:type="character" w:customStyle="1" w:styleId="60">
    <w:name w:val="Hyperlink.3"/>
    <w:qFormat/>
    <w:uiPriority w:val="0"/>
    <w:rPr>
      <w:rFonts w:ascii="宋体" w:hAnsi="宋体" w:eastAsia="宋体" w:cs="Times New Roman"/>
      <w:lang w:val="en-US"/>
    </w:rPr>
  </w:style>
  <w:style w:type="paragraph" w:customStyle="1" w:styleId="61">
    <w:name w:val="正文_1"/>
    <w:next w:val="62"/>
    <w:qFormat/>
    <w:uiPriority w:val="1"/>
    <w:pPr>
      <w:jc w:val="both"/>
    </w:pPr>
    <w:rPr>
      <w:rFonts w:ascii="Times New Roman" w:hAnsi="Times New Roman" w:eastAsia="宋体" w:cs="Times New Roman"/>
      <w:sz w:val="21"/>
      <w:szCs w:val="21"/>
      <w:lang w:val="en-US" w:eastAsia="zh-CN" w:bidi="ar-SA"/>
    </w:rPr>
  </w:style>
  <w:style w:type="paragraph" w:customStyle="1" w:styleId="62">
    <w:name w:val="正文首行缩进_1"/>
    <w:basedOn w:val="61"/>
    <w:qFormat/>
    <w:uiPriority w:val="0"/>
    <w:pPr>
      <w:ind w:firstLine="420"/>
    </w:pPr>
    <w:rPr>
      <w:rFonts w:ascii="Times New Roman" w:hAnsi="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85798</Words>
  <Characters>16693</Characters>
  <Lines>139</Lines>
  <Paragraphs>204</Paragraphs>
  <TotalTime>19</TotalTime>
  <ScaleCrop>false</ScaleCrop>
  <LinksUpToDate>false</LinksUpToDate>
  <CharactersWithSpaces>102287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2019-12-09T02:12:00Z</dcterms:created>
  <dc:creator>衢州市联合工程咨询有限公司</dc:creator>
  <cp:lastModifiedBy>梦想</cp:lastModifiedBy>
  <cp:lastPrinted>2020-12-28T10:14:00Z</cp:lastPrinted>
  <dcterms:modified xsi:type="dcterms:W3CDTF">2020-12-28T13:10:12Z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